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A7E59">
        <w:rPr>
          <w:rFonts w:ascii="Palatino Linotype" w:hAnsi="Palatino Linotype"/>
          <w:sz w:val="24"/>
          <w:szCs w:val="24"/>
          <w:lang w:eastAsia="es-MX"/>
        </w:rPr>
        <w:t>seis de noviembre</w:t>
      </w:r>
      <w:r w:rsidR="00AF63FB">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A7E59" w:rsidRPr="009A7E59">
        <w:rPr>
          <w:rFonts w:ascii="Palatino Linotype" w:hAnsi="Palatino Linotype"/>
          <w:b/>
          <w:bCs/>
          <w:sz w:val="24"/>
          <w:szCs w:val="24"/>
          <w:lang w:eastAsia="es-MX"/>
        </w:rPr>
        <w:t>06975/INFOEM/IP/RR/2019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16B8D">
        <w:rPr>
          <w:rFonts w:ascii="Palatino Linotype" w:hAnsi="Palatino Linotype"/>
          <w:b/>
          <w:sz w:val="24"/>
          <w:szCs w:val="24"/>
        </w:rPr>
        <w:t xml:space="preserve">C. </w:t>
      </w:r>
      <w:r w:rsidR="005612AE">
        <w:rPr>
          <w:rFonts w:ascii="Palatino Linotype" w:hAnsi="Palatino Linotype"/>
          <w:b/>
          <w:sz w:val="24"/>
          <w:szCs w:val="24"/>
        </w:rPr>
        <w:t>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9A7E59" w:rsidRPr="009A7E59">
        <w:rPr>
          <w:rFonts w:ascii="Palatino Linotype" w:hAnsi="Palatino Linotype" w:cs="Arial"/>
          <w:b/>
          <w:sz w:val="24"/>
          <w:szCs w:val="24"/>
        </w:rPr>
        <w:t>Ayuntamiento de Cuautitlán Izcalli</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A7E59">
        <w:rPr>
          <w:rFonts w:ascii="Palatino Linotype" w:hAnsi="Palatino Linotype"/>
          <w:sz w:val="24"/>
          <w:szCs w:val="24"/>
        </w:rPr>
        <w:t>veintinueve de julio</w:t>
      </w:r>
      <w:r w:rsidR="00AF63FB">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AF63FB">
        <w:rPr>
          <w:rFonts w:ascii="Palatino Linotype" w:hAnsi="Palatino Linotype"/>
          <w:b/>
          <w:sz w:val="24"/>
          <w:szCs w:val="24"/>
        </w:rPr>
        <w:t>Recurrente</w:t>
      </w:r>
      <w:r w:rsidRPr="00C35F18">
        <w:rPr>
          <w:rFonts w:ascii="Palatino Linotype" w:hAnsi="Palatino Linotype"/>
          <w:sz w:val="24"/>
          <w:szCs w:val="24"/>
        </w:rPr>
        <w:t xml:space="preserve">, presentó </w:t>
      </w:r>
      <w:r w:rsidR="009A7E59" w:rsidRPr="00BE6C5D">
        <w:rPr>
          <w:rFonts w:ascii="Palatino Linotype" w:hAnsi="Palatino Linotype" w:cs="Arial"/>
          <w:sz w:val="24"/>
          <w:szCs w:val="24"/>
        </w:rPr>
        <w:t xml:space="preserve">a través de </w:t>
      </w:r>
      <w:r w:rsidR="009A7E59" w:rsidRPr="00BB7716">
        <w:rPr>
          <w:rFonts w:ascii="Palatino Linotype" w:hAnsi="Palatino Linotype" w:cs="Arial"/>
          <w:sz w:val="24"/>
          <w:szCs w:val="24"/>
        </w:rPr>
        <w:t xml:space="preserve">la Plataforma Nacional de Transparencia </w:t>
      </w:r>
      <w:r w:rsidR="009A7E59" w:rsidRPr="00BB7716">
        <w:rPr>
          <w:rFonts w:ascii="Palatino Linotype" w:hAnsi="Palatino Linotype" w:cs="Arial"/>
          <w:b/>
          <w:bCs/>
          <w:sz w:val="24"/>
          <w:szCs w:val="24"/>
        </w:rPr>
        <w:t>(PNT)</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AF63FB">
        <w:rPr>
          <w:rFonts w:ascii="Palatino Linotype" w:hAnsi="Palatino Linotype"/>
          <w:b/>
          <w:sz w:val="24"/>
          <w:szCs w:val="24"/>
        </w:rPr>
        <w:t>Sujeto Obligado</w:t>
      </w:r>
      <w:r w:rsidRPr="00C35F18">
        <w:rPr>
          <w:rFonts w:ascii="Palatino Linotype" w:hAnsi="Palatino Linotype"/>
          <w:sz w:val="24"/>
          <w:szCs w:val="24"/>
        </w:rPr>
        <w:t>, solicitud de acceso a la información pública, registrada bajo el número de expediente</w:t>
      </w:r>
      <w:r w:rsidR="00216B8D">
        <w:rPr>
          <w:rFonts w:ascii="Palatino Linotype" w:hAnsi="Palatino Linotype"/>
          <w:b/>
          <w:sz w:val="24"/>
          <w:szCs w:val="24"/>
        </w:rPr>
        <w:t xml:space="preserve"> </w:t>
      </w:r>
      <w:r w:rsidR="005A02B4" w:rsidRPr="005A02B4">
        <w:rPr>
          <w:rFonts w:ascii="Palatino Linotype" w:hAnsi="Palatino Linotype"/>
          <w:b/>
          <w:sz w:val="24"/>
          <w:szCs w:val="24"/>
        </w:rPr>
        <w:t>00771/CUAUTIZC/IP/2019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5A02B4"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A02B4">
        <w:rPr>
          <w:rFonts w:ascii="Palatino Linotype" w:eastAsia="Times New Roman" w:hAnsi="Palatino Linotype" w:cs="Times New Roman"/>
          <w:i/>
          <w:noProof/>
          <w:sz w:val="24"/>
          <w:szCs w:val="24"/>
          <w:lang w:eastAsia="es-MX"/>
        </w:rPr>
        <w:drawing>
          <wp:inline distT="0" distB="0" distL="0" distR="0" wp14:anchorId="16B01C70" wp14:editId="6F59B171">
            <wp:extent cx="5760720" cy="15855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85595"/>
                    </a:xfrm>
                    <a:prstGeom prst="rect">
                      <a:avLst/>
                    </a:prstGeom>
                  </pic:spPr>
                </pic:pic>
              </a:graphicData>
            </a:graphic>
          </wp:inline>
        </w:drawing>
      </w:r>
    </w:p>
    <w:p w:rsidR="005A02B4" w:rsidRDefault="005A02B4" w:rsidP="005A02B4">
      <w:pPr>
        <w:spacing w:before="240" w:after="240" w:line="360" w:lineRule="auto"/>
        <w:jc w:val="both"/>
        <w:rPr>
          <w:rFonts w:ascii="Palatino Linotype" w:eastAsia="Calibri" w:hAnsi="Palatino Linotype" w:cs="Arial"/>
          <w:sz w:val="24"/>
        </w:rPr>
      </w:pPr>
      <w:r w:rsidRPr="008C56E7">
        <w:rPr>
          <w:rFonts w:ascii="Palatino Linotype" w:eastAsia="Calibri" w:hAnsi="Palatino Linotype" w:cs="Arial"/>
          <w:sz w:val="24"/>
        </w:rPr>
        <w:lastRenderedPageBreak/>
        <w:t>Haciéndose constar que, de</w:t>
      </w:r>
      <w:r>
        <w:rPr>
          <w:rFonts w:ascii="Palatino Linotype" w:eastAsia="Calibri" w:hAnsi="Palatino Linotype" w:cs="Arial"/>
          <w:sz w:val="24"/>
        </w:rPr>
        <w:t>l</w:t>
      </w:r>
      <w:r w:rsidRPr="008C56E7">
        <w:rPr>
          <w:rFonts w:ascii="Palatino Linotype" w:eastAsia="Calibri" w:hAnsi="Palatino Linotype" w:cs="Arial"/>
          <w:sz w:val="24"/>
        </w:rPr>
        <w:t xml:space="preserve"> acuse de la solicitud</w:t>
      </w:r>
      <w:r>
        <w:rPr>
          <w:rFonts w:ascii="Palatino Linotype" w:eastAsia="Calibri" w:hAnsi="Palatino Linotype" w:cs="Arial"/>
          <w:sz w:val="24"/>
        </w:rPr>
        <w:t xml:space="preserve"> </w:t>
      </w:r>
      <w:r w:rsidRPr="008C56E7">
        <w:rPr>
          <w:rFonts w:ascii="Palatino Linotype" w:eastAsia="Calibri" w:hAnsi="Palatino Linotype" w:cs="Arial"/>
          <w:sz w:val="24"/>
        </w:rPr>
        <w:t xml:space="preserve">de información contenida en </w:t>
      </w:r>
      <w:r>
        <w:rPr>
          <w:rFonts w:ascii="Palatino Linotype" w:eastAsia="Calibri" w:hAnsi="Palatino Linotype" w:cs="Arial"/>
          <w:sz w:val="24"/>
        </w:rPr>
        <w:t>el</w:t>
      </w:r>
      <w:r w:rsidRPr="008C56E7">
        <w:rPr>
          <w:rFonts w:ascii="Palatino Linotype" w:eastAsia="Calibri" w:hAnsi="Palatino Linotype" w:cs="Arial"/>
          <w:sz w:val="24"/>
        </w:rPr>
        <w:t xml:space="preserve"> expediente electrónico del Sistema de Acceso a la Información Mexiquense</w:t>
      </w:r>
      <w:r>
        <w:rPr>
          <w:rFonts w:ascii="Palatino Linotype" w:eastAsia="Calibri" w:hAnsi="Palatino Linotype" w:cs="Arial"/>
          <w:sz w:val="24"/>
        </w:rPr>
        <w:t>,</w:t>
      </w:r>
      <w:r w:rsidRPr="008C56E7">
        <w:rPr>
          <w:rFonts w:ascii="Palatino Linotype" w:eastAsia="Calibri" w:hAnsi="Palatino Linotype" w:cs="Arial"/>
          <w:sz w:val="24"/>
        </w:rPr>
        <w:t xml:space="preserve"> se observa que </w:t>
      </w:r>
      <w:r>
        <w:rPr>
          <w:rFonts w:ascii="Palatino Linotype" w:eastAsia="Calibri" w:hAnsi="Palatino Linotype" w:cs="Arial"/>
          <w:b/>
          <w:bCs/>
          <w:sz w:val="24"/>
        </w:rPr>
        <w:t>e</w:t>
      </w:r>
      <w:r w:rsidRPr="008C56E7">
        <w:rPr>
          <w:rFonts w:ascii="Palatino Linotype" w:eastAsia="Calibri" w:hAnsi="Palatino Linotype" w:cs="Arial"/>
          <w:b/>
          <w:bCs/>
          <w:sz w:val="24"/>
        </w:rPr>
        <w:t>l Recurrente</w:t>
      </w:r>
      <w:r w:rsidRPr="008C56E7">
        <w:rPr>
          <w:rFonts w:ascii="Palatino Linotype" w:eastAsia="Calibri" w:hAnsi="Palatino Linotype" w:cs="Arial"/>
          <w:sz w:val="24"/>
        </w:rPr>
        <w:t xml:space="preserve"> eligió como modalidad de entrega de la información, a través del sistema de solicitudes de acceso a la información de la </w:t>
      </w:r>
      <w:r w:rsidRPr="008C56E7">
        <w:rPr>
          <w:rFonts w:ascii="Palatino Linotype" w:eastAsia="Calibri" w:hAnsi="Palatino Linotype" w:cs="Arial"/>
          <w:b/>
          <w:bCs/>
          <w:sz w:val="24"/>
        </w:rPr>
        <w:t>PNT</w:t>
      </w:r>
      <w:r w:rsidRPr="008C56E7">
        <w:rPr>
          <w:rFonts w:ascii="Palatino Linotype" w:eastAsia="Calibri" w:hAnsi="Palatino Linotype" w:cs="Arial"/>
          <w:sz w:val="24"/>
        </w:rPr>
        <w:t xml:space="preserve"> y mediante correo electrónico, como se observa a continuación:</w:t>
      </w:r>
    </w:p>
    <w:p w:rsidR="005A02B4" w:rsidRDefault="005612AE" w:rsidP="0014447C">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Calibri" w:hAnsi="Palatino Linotype" w:cs="Arial"/>
          <w:noProof/>
          <w:sz w:val="24"/>
          <w:lang w:eastAsia="es-MX"/>
        </w:rPr>
        <mc:AlternateContent>
          <mc:Choice Requires="wps">
            <w:drawing>
              <wp:anchor distT="0" distB="0" distL="114300" distR="114300" simplePos="0" relativeHeight="251665408" behindDoc="0" locked="0" layoutInCell="1" allowOverlap="1">
                <wp:simplePos x="0" y="0"/>
                <wp:positionH relativeFrom="column">
                  <wp:posOffset>1777365</wp:posOffset>
                </wp:positionH>
                <wp:positionV relativeFrom="paragraph">
                  <wp:posOffset>446405</wp:posOffset>
                </wp:positionV>
                <wp:extent cx="962025" cy="104775"/>
                <wp:effectExtent l="0" t="0" r="28575" b="28575"/>
                <wp:wrapNone/>
                <wp:docPr id="12" name="Rectángulo 12"/>
                <wp:cNvGraphicFramePr/>
                <a:graphic xmlns:a="http://schemas.openxmlformats.org/drawingml/2006/main">
                  <a:graphicData uri="http://schemas.microsoft.com/office/word/2010/wordprocessingShape">
                    <wps:wsp>
                      <wps:cNvSpPr/>
                      <wps:spPr>
                        <a:xfrm>
                          <a:off x="0" y="0"/>
                          <a:ext cx="962025" cy="104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CE2F0" id="Rectángulo 12" o:spid="_x0000_s1026" style="position:absolute;margin-left:139.95pt;margin-top:35.15pt;width:7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" fillcolor="white [3201]" strokecolor="white [3212]" strokeweight="1pt"/>
            </w:pict>
          </mc:Fallback>
        </mc:AlternateContent>
      </w:r>
      <w:r w:rsidR="005A02B4" w:rsidRPr="005A02B4">
        <w:rPr>
          <w:rFonts w:ascii="Palatino Linotype" w:eastAsia="Calibri" w:hAnsi="Palatino Linotype" w:cs="Arial"/>
          <w:noProof/>
          <w:sz w:val="24"/>
          <w:lang w:eastAsia="es-MX"/>
        </w:rPr>
        <w:drawing>
          <wp:inline distT="0" distB="0" distL="0" distR="0" wp14:anchorId="22FC73FB" wp14:editId="1333F860">
            <wp:extent cx="5760720" cy="5892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89280"/>
                    </a:xfrm>
                    <a:prstGeom prst="rect">
                      <a:avLst/>
                    </a:prstGeom>
                  </pic:spPr>
                </pic:pic>
              </a:graphicData>
            </a:graphic>
          </wp:inline>
        </w:drawing>
      </w:r>
    </w:p>
    <w:p w:rsidR="005A02B4" w:rsidRPr="00C35F18" w:rsidRDefault="005A02B4"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AF63FB">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5A02B4">
        <w:rPr>
          <w:rFonts w:ascii="Palatino Linotype" w:hAnsi="Palatino Linotype"/>
          <w:sz w:val="24"/>
        </w:rPr>
        <w:t>diecinueve de agosto</w:t>
      </w:r>
      <w:r w:rsidR="00AF63FB">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A02B4" w:rsidRPr="005A02B4" w:rsidRDefault="008C0E72" w:rsidP="005A02B4">
      <w:pPr>
        <w:pStyle w:val="Sinespaciado"/>
        <w:ind w:left="567" w:right="567"/>
        <w:jc w:val="right"/>
        <w:rPr>
          <w:rFonts w:ascii="Palatino Linotype" w:hAnsi="Palatino Linotype"/>
          <w:i/>
        </w:rPr>
      </w:pPr>
      <w:r>
        <w:rPr>
          <w:rFonts w:ascii="Palatino Linotype" w:hAnsi="Palatino Linotype"/>
          <w:sz w:val="24"/>
        </w:rPr>
        <w:t>“</w:t>
      </w:r>
      <w:r w:rsidR="005A02B4" w:rsidRPr="005A02B4">
        <w:rPr>
          <w:rFonts w:ascii="Palatino Linotype" w:hAnsi="Palatino Linotype"/>
          <w:i/>
        </w:rPr>
        <w:t>Folio de la solicitud: 00771/CUAUTIZC/IP/2019</w:t>
      </w:r>
    </w:p>
    <w:p w:rsidR="005A02B4" w:rsidRDefault="005A02B4" w:rsidP="005A02B4">
      <w:pPr>
        <w:pStyle w:val="Sinespaciado"/>
        <w:ind w:left="567" w:right="567"/>
        <w:jc w:val="right"/>
        <w:rPr>
          <w:rFonts w:ascii="Palatino Linotype" w:hAnsi="Palatino Linotype"/>
          <w:i/>
        </w:rPr>
      </w:pPr>
    </w:p>
    <w:p w:rsidR="005A02B4" w:rsidRDefault="005A02B4" w:rsidP="005A02B4">
      <w:pPr>
        <w:pStyle w:val="Sinespaciado"/>
        <w:ind w:left="567" w:right="567"/>
        <w:jc w:val="both"/>
        <w:rPr>
          <w:rFonts w:ascii="Palatino Linotype" w:hAnsi="Palatino Linotype"/>
          <w:i/>
        </w:rPr>
      </w:pPr>
      <w:r w:rsidRPr="005A02B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02B4" w:rsidRPr="005A02B4" w:rsidRDefault="005A02B4" w:rsidP="005A02B4">
      <w:pPr>
        <w:pStyle w:val="Sinespaciado"/>
        <w:ind w:left="567" w:right="567"/>
        <w:jc w:val="both"/>
        <w:rPr>
          <w:rFonts w:ascii="Palatino Linotype" w:hAnsi="Palatino Linotype"/>
          <w:i/>
        </w:rPr>
      </w:pPr>
    </w:p>
    <w:p w:rsidR="005A02B4" w:rsidRPr="005A02B4" w:rsidRDefault="005A02B4" w:rsidP="005A02B4">
      <w:pPr>
        <w:pStyle w:val="Sinespaciado"/>
        <w:ind w:left="567" w:right="567"/>
        <w:jc w:val="both"/>
        <w:rPr>
          <w:rFonts w:ascii="Palatino Linotype" w:hAnsi="Palatino Linotype"/>
          <w:i/>
        </w:rPr>
      </w:pPr>
      <w:r w:rsidRPr="005A02B4">
        <w:rPr>
          <w:rFonts w:ascii="Palatino Linotype" w:hAnsi="Palatino Linotype"/>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Administración, (2)Contraloría Municipal, (3)Comisaria General de Seguridad Pública y Tránsito y (4)Secretaría del Ayuntamiento 1.-“ En atención a la Solicitud de Información Pública marcada con el número de folio 00771/CUAUTIZC/IP/2019 turnada a través del Sistema SAIMEX a esta Unidad </w:t>
      </w:r>
      <w:r w:rsidRPr="005A02B4">
        <w:rPr>
          <w:rFonts w:ascii="Palatino Linotype" w:hAnsi="Palatino Linotype"/>
          <w:i/>
        </w:rPr>
        <w:lastRenderedPageBreak/>
        <w:t xml:space="preserve">Administrativa, en la cual solicita lo siguiente: DESCRIPCIÓN DE LA INFORMACIÓN SOLICITADA: “copia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como y en que se erogaron esos recursos recibidos al Secretariado se le solicita, los informes que recibió de EDO, CDMX, Michoacán y Jalisco del mismo periodo con los comprobantes a las contralorías la revisión de bases, anexos técnicos de los bienes comprados, así como auditorias practicadas “SIC Al respecto, </w:t>
      </w:r>
      <w:r w:rsidRPr="005A02B4">
        <w:rPr>
          <w:rFonts w:ascii="Palatino Linotype" w:hAnsi="Palatino Linotype"/>
          <w:b/>
          <w:bCs/>
          <w:i/>
        </w:rPr>
        <w:t>me permito informar a Usted que, posterior a una búsqueda en los archivos de esta Dependencia General y áreas subordinadas, no se encontró documento alguno que se ajuste a lo requerido en su solicitud de información</w:t>
      </w:r>
      <w:r w:rsidRPr="005A02B4">
        <w:rPr>
          <w:rFonts w:ascii="Palatino Linotype" w:hAnsi="Palatino Linotype"/>
          <w:i/>
        </w:rPr>
        <w:t xml:space="preserve">. Lo anterior, con fundamento en el artículo 6° de la Constitución Política de los Estados Unidos Mexicanos; 5° de la Constitución Política del Estado Libre y Soberano de México; 12, 23 fracción IV, 24 fracción XI y XXV, 25 y 92 fracción XXI de la Ley de Transparencia y Acceso a la Información Pública del Estado de México y Municipios. Sin otro en particular, reciba un saludo cordial. ”SIC 2.-“ Hago referencia al folio de solicitud: 00771/CUAUTIZC/IP/2019, la que señala: DESCRIPCION DE LA INFORMACION SOLICITADA: “ COPIA DEL CONTRATO/ESTUDIOS DE MERCADO/ FACTURAS DE LOS BIENES COMPRADOS Y REVISION DE BASES QUE REALIZO SU CONTRALORIA INTERNA/ COPIA DEL REPORTE QUE HICIERON DE LOS GASTOS EROGADOS AL SECRETARIADO EJECUTIVO DEL SISTEMA NACIONAL DE SEGURIDAD PUBLICA EN FOSEG,FORTASEG FASP DE 2015 A LA FECHA SOBRE EL COMO Y EN QUE SE EROGARON ESOS RECURSOS RECIBIDOS AL SECRETARIADO SE LE SOLICITA, LOS INFORMES QUE RECIBIO DE EDO, CDMX, MICHOACAN Y JALISCO DEL MISMO PERIODO CON LOS COMPROBANTES A LAS CONTRALORIAS LA REVISION DE BASES, ANEXOS TECNICOS DE LOS BIENES COMPRADOS, ASI COMO AUDITORIAS PRACTICADAS.”(SIC) Al respecto se informa que: </w:t>
      </w:r>
      <w:r w:rsidRPr="005A02B4">
        <w:rPr>
          <w:rFonts w:ascii="Palatino Linotype" w:hAnsi="Palatino Linotype"/>
          <w:b/>
          <w:bCs/>
          <w:i/>
        </w:rPr>
        <w:t>conforme a lo establecido en el Reglamento Interno de la Contraloría Municipal, no obra en función de la presente área, la revisión de las bases, sino que es función del área que lleva esa encomienda, el formular, establecer y emitir las bases para su uso y necesidades, así mismo durante el periodo señalado la contraloría municipal no tiene registro de auditoría a lo solicitado</w:t>
      </w:r>
      <w:r w:rsidRPr="005A02B4">
        <w:rPr>
          <w:rFonts w:ascii="Palatino Linotype" w:hAnsi="Palatino Linotype"/>
          <w:i/>
        </w:rPr>
        <w:t xml:space="preserve">. Sin otro particular, reciba un cordial saludo. ”SIC 3.-“ En atención a la solicitud de información número 00771/CUAUTIZC/IP/2019, turnada por la Unidad de Transparencia de Cuautitlán Izcalli, Estado de México, a través del Sistema de Acceso a la Información Mexiquense (SAIMEX), por la cual el particular requiere lo siguiente: “copia del contrato / estudios de mercado / facturas de los bienes comprados y revisión de bases que realizo su contraloría interna / copia del reporte que hicieron de los gastos erogados al Secretariado Ejecutivo del sistema nacional de Seguridad publica en </w:t>
      </w:r>
      <w:r w:rsidRPr="005A02B4">
        <w:rPr>
          <w:rFonts w:ascii="Palatino Linotype" w:hAnsi="Palatino Linotype"/>
          <w:i/>
        </w:rPr>
        <w:lastRenderedPageBreak/>
        <w:t xml:space="preserve">FOSEG, FORTASEG y FASP de 2015 a la fecha sobre el como y en que se erogaron esos recursos recibidos al Secretariado se le solicita, los informes que recibió de EDO, CDMX, Michoacán y Jalisco del mismo periodo con los comprobantes a las contralorías la revisión de bases, anexos técnicos de los bienes comprados, así como auditorias practicadas “SIC Al respecto, me permito informarle: </w:t>
      </w:r>
      <w:r w:rsidRPr="005A02B4">
        <w:rPr>
          <w:rFonts w:ascii="Palatino Linotype" w:hAnsi="Palatino Linotype"/>
          <w:b/>
          <w:bCs/>
          <w:i/>
        </w:rPr>
        <w:t>Que el partícular no refiere a que tipo de contratos, estudios de mercado, facturas, reportes e informes se refiere</w:t>
      </w:r>
      <w:r w:rsidRPr="005A02B4">
        <w:rPr>
          <w:rFonts w:ascii="Palatino Linotype" w:hAnsi="Palatino Linotype"/>
          <w:i/>
        </w:rPr>
        <w:t xml:space="preserve">. Por lo antes expuesto, solicito: ÚNICO.- Tenerme por presentado en tiempo y forma dando contestación a la sollicitud referida. ”SIC 4.-“ En atención a la solicitud recibida bajo el folio 00771/CUAUTIZC/IP/2019, la que a la letra señala: DESCRIPCIÓN DE LA INFORMACIÓN SOLICITADA: “copia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como y en que se erogaron esos recursos recibidos al Secretariado se le solicita, los informes que recibió de EDO, CDMX, Michoacán y Jalisco del mismo periodo con los comprobantes a las contralorías la revisión de bases, anexos técnicos de los bienes comprados, así como auditorias practicadas “SIC Y con fundamento en el Artículo 12. Párrafo segundo de la Ley de Transparencia y Acceso a la Información Pública del Estado de México y Municipios que a la letra versa: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5A02B4">
        <w:rPr>
          <w:rFonts w:ascii="Palatino Linotype" w:hAnsi="Palatino Linotype"/>
          <w:b/>
          <w:bCs/>
          <w:i/>
        </w:rPr>
        <w:t>Hago de su conocimiento que después de realizar una exhaustiva búsqueda en los archivos de esta Secretaria del Ayuntamiento no se tiene información en relación a la solicitud en comento</w:t>
      </w:r>
      <w:r w:rsidRPr="005A02B4">
        <w:rPr>
          <w:rFonts w:ascii="Palatino Linotype" w:hAnsi="Palatino Linotype"/>
          <w:i/>
        </w:rPr>
        <w:t>.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5A02B4" w:rsidRDefault="005A02B4" w:rsidP="005A02B4">
      <w:pPr>
        <w:pStyle w:val="Sinespaciado"/>
        <w:ind w:left="567" w:right="567"/>
        <w:jc w:val="both"/>
        <w:rPr>
          <w:rFonts w:ascii="Palatino Linotype" w:hAnsi="Palatino Linotype"/>
          <w:i/>
        </w:rPr>
      </w:pPr>
    </w:p>
    <w:p w:rsidR="00F544A7" w:rsidRDefault="00F544A7" w:rsidP="005A02B4">
      <w:pPr>
        <w:pStyle w:val="Sinespaciado"/>
        <w:ind w:left="567" w:right="567"/>
        <w:jc w:val="both"/>
        <w:rPr>
          <w:rFonts w:ascii="Palatino Linotype" w:hAnsi="Palatino Linotype"/>
          <w:i/>
        </w:rPr>
      </w:pPr>
    </w:p>
    <w:p w:rsidR="005A02B4" w:rsidRPr="005A02B4" w:rsidRDefault="005A02B4" w:rsidP="005A02B4">
      <w:pPr>
        <w:pStyle w:val="Sinespaciado"/>
        <w:ind w:left="567" w:right="567"/>
        <w:jc w:val="both"/>
        <w:rPr>
          <w:rFonts w:ascii="Palatino Linotype" w:hAnsi="Palatino Linotype"/>
          <w:i/>
        </w:rPr>
      </w:pPr>
      <w:r w:rsidRPr="005A02B4">
        <w:rPr>
          <w:rFonts w:ascii="Palatino Linotype" w:hAnsi="Palatino Linotype"/>
          <w:i/>
        </w:rPr>
        <w:t>ATENTAMENTE</w:t>
      </w:r>
    </w:p>
    <w:p w:rsidR="008C0E72" w:rsidRPr="008C0E72" w:rsidRDefault="005A02B4" w:rsidP="005A02B4">
      <w:pPr>
        <w:pStyle w:val="Sinespaciado"/>
        <w:ind w:left="567" w:right="567"/>
        <w:jc w:val="both"/>
        <w:rPr>
          <w:rFonts w:ascii="Palatino Linotype" w:hAnsi="Palatino Linotype"/>
          <w:i/>
        </w:rPr>
      </w:pPr>
      <w:r w:rsidRPr="005A02B4">
        <w:rPr>
          <w:rFonts w:ascii="Palatino Linotype" w:hAnsi="Palatino Linotype"/>
          <w:i/>
        </w:rPr>
        <w:t>LIC. HUGO INFANTE LLERENAS</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lastRenderedPageBreak/>
        <w:t xml:space="preserve">A su respuesta anexó </w:t>
      </w:r>
      <w:r w:rsidR="00EA2AAB">
        <w:rPr>
          <w:rFonts w:ascii="Palatino Linotype" w:hAnsi="Palatino Linotype"/>
          <w:sz w:val="24"/>
          <w:szCs w:val="24"/>
        </w:rPr>
        <w:t>los</w:t>
      </w:r>
      <w:r w:rsidRPr="00D04234">
        <w:rPr>
          <w:rFonts w:ascii="Palatino Linotype" w:hAnsi="Palatino Linotype"/>
          <w:sz w:val="24"/>
          <w:szCs w:val="24"/>
        </w:rPr>
        <w:t xml:space="preserve"> archivo</w:t>
      </w:r>
      <w:r w:rsidR="00EA2AAB">
        <w:rPr>
          <w:rFonts w:ascii="Palatino Linotype" w:hAnsi="Palatino Linotype"/>
          <w:sz w:val="24"/>
          <w:szCs w:val="24"/>
        </w:rPr>
        <w:t>s</w:t>
      </w:r>
      <w:r w:rsidRPr="00D04234">
        <w:rPr>
          <w:rFonts w:ascii="Palatino Linotype" w:hAnsi="Palatino Linotype"/>
          <w:sz w:val="24"/>
          <w:szCs w:val="24"/>
        </w:rPr>
        <w:t xml:space="preserve"> electrónico</w:t>
      </w:r>
      <w:r w:rsidR="00EA2AAB">
        <w:rPr>
          <w:rFonts w:ascii="Palatino Linotype" w:hAnsi="Palatino Linotype"/>
          <w:sz w:val="24"/>
          <w:szCs w:val="24"/>
        </w:rPr>
        <w:t>s</w:t>
      </w:r>
      <w:r w:rsidRPr="00D04234">
        <w:rPr>
          <w:rFonts w:ascii="Palatino Linotype" w:hAnsi="Palatino Linotype"/>
          <w:sz w:val="24"/>
          <w:szCs w:val="24"/>
        </w:rPr>
        <w:t xml:space="preserve"> denominado</w:t>
      </w:r>
      <w:r w:rsidR="00EA2AAB">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5A02B4" w:rsidRPr="005A02B4">
        <w:rPr>
          <w:rFonts w:ascii="Palatino Linotype" w:hAnsi="Palatino Linotype"/>
          <w:b/>
          <w:sz w:val="24"/>
          <w:szCs w:val="24"/>
        </w:rPr>
        <w:t>771.pdf</w:t>
      </w:r>
      <w:r w:rsidR="00733FD3">
        <w:rPr>
          <w:rFonts w:ascii="Palatino Linotype" w:hAnsi="Palatino Linotype"/>
          <w:sz w:val="24"/>
          <w:szCs w:val="24"/>
        </w:rPr>
        <w:t>”</w:t>
      </w:r>
      <w:r w:rsidR="005A02B4">
        <w:rPr>
          <w:rFonts w:ascii="Palatino Linotype" w:hAnsi="Palatino Linotype"/>
          <w:sz w:val="24"/>
          <w:szCs w:val="24"/>
        </w:rPr>
        <w:t>, “</w:t>
      </w:r>
      <w:r w:rsidR="005A02B4" w:rsidRPr="005A02B4">
        <w:rPr>
          <w:rFonts w:ascii="Palatino Linotype" w:hAnsi="Palatino Linotype"/>
          <w:b/>
          <w:bCs/>
          <w:sz w:val="24"/>
          <w:szCs w:val="24"/>
        </w:rPr>
        <w:t>Solicitud 771.pdf</w:t>
      </w:r>
      <w:r w:rsidR="005A02B4">
        <w:rPr>
          <w:rFonts w:ascii="Palatino Linotype" w:hAnsi="Palatino Linotype"/>
          <w:sz w:val="24"/>
          <w:szCs w:val="24"/>
        </w:rPr>
        <w:t>”, “</w:t>
      </w:r>
      <w:r w:rsidR="005A02B4" w:rsidRPr="005A02B4">
        <w:rPr>
          <w:rFonts w:ascii="Palatino Linotype" w:hAnsi="Palatino Linotype"/>
          <w:b/>
          <w:bCs/>
          <w:sz w:val="24"/>
          <w:szCs w:val="24"/>
        </w:rPr>
        <w:t>OF-1345 SIP-00771-19082019192600.pdf</w:t>
      </w:r>
      <w:r w:rsidR="005A02B4">
        <w:rPr>
          <w:rFonts w:ascii="Palatino Linotype" w:hAnsi="Palatino Linotype"/>
          <w:sz w:val="24"/>
          <w:szCs w:val="24"/>
        </w:rPr>
        <w:t>”</w:t>
      </w:r>
      <w:r w:rsidR="008E63C2">
        <w:rPr>
          <w:rFonts w:ascii="Palatino Linotype" w:hAnsi="Palatino Linotype"/>
          <w:sz w:val="24"/>
          <w:szCs w:val="24"/>
        </w:rPr>
        <w:t xml:space="preserve"> </w:t>
      </w:r>
      <w:r w:rsidR="00EA2AAB">
        <w:rPr>
          <w:rFonts w:ascii="Palatino Linotype" w:hAnsi="Palatino Linotype"/>
          <w:sz w:val="24"/>
          <w:szCs w:val="24"/>
        </w:rPr>
        <w:t xml:space="preserve">y </w:t>
      </w:r>
      <w:r w:rsidR="008E63C2">
        <w:rPr>
          <w:rFonts w:ascii="Palatino Linotype" w:hAnsi="Palatino Linotype"/>
          <w:b/>
          <w:sz w:val="24"/>
          <w:szCs w:val="24"/>
        </w:rPr>
        <w:t>“</w:t>
      </w:r>
      <w:r w:rsidR="005A02B4" w:rsidRPr="005A02B4">
        <w:rPr>
          <w:rFonts w:ascii="Palatino Linotype" w:hAnsi="Palatino Linotype"/>
          <w:b/>
          <w:sz w:val="24"/>
          <w:szCs w:val="24"/>
        </w:rPr>
        <w:t>771.pdf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Pr="00D04234">
        <w:rPr>
          <w:rFonts w:ascii="Palatino Linotype" w:hAnsi="Palatino Linotype"/>
          <w:sz w:val="24"/>
          <w:szCs w:val="24"/>
        </w:rPr>
        <w:t>l</w:t>
      </w:r>
      <w:r w:rsidR="00EA2AAB">
        <w:rPr>
          <w:rFonts w:ascii="Palatino Linotype" w:hAnsi="Palatino Linotype"/>
          <w:sz w:val="24"/>
          <w:szCs w:val="24"/>
        </w:rPr>
        <w:t>os</w:t>
      </w:r>
      <w:r w:rsidRPr="00D04234">
        <w:rPr>
          <w:rFonts w:ascii="Palatino Linotype" w:hAnsi="Palatino Linotype"/>
          <w:sz w:val="24"/>
          <w:szCs w:val="24"/>
        </w:rPr>
        <w:t xml:space="preserve"> cual</w:t>
      </w:r>
      <w:r w:rsidR="00EA2AAB">
        <w:rPr>
          <w:rFonts w:ascii="Palatino Linotype" w:hAnsi="Palatino Linotype"/>
          <w:sz w:val="24"/>
          <w:szCs w:val="24"/>
        </w:rPr>
        <w:t>es</w:t>
      </w:r>
      <w:r w:rsidRPr="00D04234">
        <w:rPr>
          <w:rFonts w:ascii="Palatino Linotype" w:hAnsi="Palatino Linotype"/>
          <w:sz w:val="24"/>
          <w:szCs w:val="24"/>
        </w:rPr>
        <w:t xml:space="preserve"> no se reproduce</w:t>
      </w:r>
      <w:r w:rsidR="00EA2AAB">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4D4176">
        <w:rPr>
          <w:rFonts w:ascii="Palatino Linotype" w:hAnsi="Palatino Linotype"/>
          <w:b/>
          <w:sz w:val="24"/>
          <w:szCs w:val="24"/>
        </w:rPr>
        <w:t>Sujeto O</w:t>
      </w:r>
      <w:r w:rsidRPr="004D4176">
        <w:rPr>
          <w:rFonts w:ascii="Palatino Linotype" w:hAnsi="Palatino Linotype"/>
          <w:b/>
          <w:sz w:val="24"/>
          <w:szCs w:val="24"/>
        </w:rPr>
        <w:t>bligado</w:t>
      </w:r>
      <w:r w:rsidRPr="00D04234">
        <w:rPr>
          <w:rFonts w:ascii="Palatino Linotype" w:hAnsi="Palatino Linotype"/>
          <w:sz w:val="24"/>
          <w:szCs w:val="24"/>
        </w:rPr>
        <w:t xml:space="preserve">, </w:t>
      </w:r>
      <w:r w:rsidR="00A4214D">
        <w:rPr>
          <w:rFonts w:ascii="Palatino Linotype" w:hAnsi="Palatino Linotype"/>
          <w:sz w:val="24"/>
          <w:szCs w:val="24"/>
        </w:rPr>
        <w:t>el</w:t>
      </w:r>
      <w:r w:rsidRPr="00D04234">
        <w:rPr>
          <w:rFonts w:ascii="Palatino Linotype" w:hAnsi="Palatino Linotype"/>
          <w:sz w:val="24"/>
          <w:szCs w:val="24"/>
        </w:rPr>
        <w:t xml:space="preserve"> </w:t>
      </w:r>
      <w:r w:rsidRPr="004D4176">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95C85">
        <w:rPr>
          <w:rFonts w:ascii="Palatino Linotype" w:hAnsi="Palatino Linotype"/>
          <w:sz w:val="24"/>
          <w:szCs w:val="24"/>
        </w:rPr>
        <w:t>treinta de agosto</w:t>
      </w:r>
      <w:r w:rsidR="004D4176">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995C85" w:rsidRPr="00995C85">
        <w:rPr>
          <w:rFonts w:ascii="Palatino Linotype" w:hAnsi="Palatino Linotype"/>
          <w:b/>
          <w:bCs/>
          <w:sz w:val="24"/>
          <w:szCs w:val="24"/>
          <w:lang w:eastAsia="es-MX"/>
        </w:rPr>
        <w:t>06975/INFOEM/IP/RR/2019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995C85" w:rsidRPr="00995C85">
        <w:rPr>
          <w:rFonts w:ascii="Palatino Linotype" w:hAnsi="Palatino Linotype" w:cs="Arial"/>
          <w:i/>
        </w:rPr>
        <w:t>No entrego nada</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995C85" w:rsidRPr="00995C85">
        <w:rPr>
          <w:rFonts w:ascii="Palatino Linotype" w:hAnsi="Palatino Linotype" w:cs="Arial"/>
          <w:i/>
        </w:rPr>
        <w:t>No entrego nada</w:t>
      </w:r>
      <w:r w:rsidR="006A3A54" w:rsidRPr="004657BE">
        <w:rPr>
          <w:rFonts w:ascii="Palatino Linotype" w:hAnsi="Palatino Linotype" w:cs="Arial"/>
          <w:i/>
        </w:rPr>
        <w:t>” (Sic)</w:t>
      </w:r>
    </w:p>
    <w:p w:rsidR="00730FE6" w:rsidRDefault="00730FE6" w:rsidP="00730FE6">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D1A01">
        <w:rPr>
          <w:rFonts w:ascii="Palatino Linotype" w:hAnsi="Palatino Linotype"/>
          <w:sz w:val="24"/>
          <w:szCs w:val="24"/>
        </w:rPr>
        <w:t>cinco de septiembre</w:t>
      </w:r>
      <w:r w:rsidR="004D4176">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F544A7" w:rsidRPr="004657BE" w:rsidRDefault="00F544A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QUINTO. De la etapa de instrucción.</w:t>
      </w:r>
    </w:p>
    <w:p w:rsidR="008C0F70" w:rsidRDefault="00352915" w:rsidP="0014447C">
      <w:pPr>
        <w:pStyle w:val="Sinespaciado"/>
        <w:spacing w:line="360" w:lineRule="auto"/>
        <w:jc w:val="both"/>
        <w:rPr>
          <w:rFonts w:ascii="Palatino Linotype" w:eastAsia="Times New Roman" w:hAnsi="Palatino Linotype" w:cs="Arial"/>
          <w:sz w:val="24"/>
          <w:szCs w:val="24"/>
          <w:lang w:eastAsia="es-ES"/>
        </w:rPr>
      </w:pPr>
      <w:r w:rsidRPr="00352915">
        <w:rPr>
          <w:rFonts w:ascii="Palatino Linotype" w:eastAsia="Times New Roman" w:hAnsi="Palatino Linotype" w:cs="Arial"/>
          <w:sz w:val="24"/>
          <w:szCs w:val="24"/>
          <w:lang w:eastAsia="es-ES"/>
        </w:rPr>
        <w:t xml:space="preserve">Así, una vez abierta la etapa de instrucción, en el sumario se observa que </w:t>
      </w:r>
      <w:r>
        <w:rPr>
          <w:rFonts w:ascii="Palatino Linotype" w:eastAsia="Times New Roman" w:hAnsi="Palatino Linotype" w:cs="Arial"/>
          <w:sz w:val="24"/>
          <w:szCs w:val="24"/>
          <w:lang w:eastAsia="es-ES"/>
        </w:rPr>
        <w:t>e</w:t>
      </w:r>
      <w:r w:rsidRPr="00352915">
        <w:rPr>
          <w:rFonts w:ascii="Palatino Linotype" w:eastAsia="Times New Roman" w:hAnsi="Palatino Linotype" w:cs="Arial"/>
          <w:sz w:val="24"/>
          <w:szCs w:val="24"/>
          <w:lang w:eastAsia="es-ES"/>
        </w:rPr>
        <w:t xml:space="preserve">l </w:t>
      </w:r>
      <w:r w:rsidRPr="00352915">
        <w:rPr>
          <w:rFonts w:ascii="Palatino Linotype" w:eastAsia="Times New Roman" w:hAnsi="Palatino Linotype" w:cs="Arial"/>
          <w:b/>
          <w:bCs/>
          <w:sz w:val="24"/>
          <w:szCs w:val="24"/>
          <w:lang w:eastAsia="es-ES"/>
        </w:rPr>
        <w:t>Sujeto Obligado</w:t>
      </w:r>
      <w:r w:rsidRPr="00352915">
        <w:rPr>
          <w:rFonts w:ascii="Palatino Linotype" w:eastAsia="Times New Roman" w:hAnsi="Palatino Linotype" w:cs="Arial"/>
          <w:sz w:val="24"/>
          <w:szCs w:val="24"/>
          <w:lang w:eastAsia="es-ES"/>
        </w:rPr>
        <w:t xml:space="preserve"> rindió su informe justificado en fecha </w:t>
      </w:r>
      <w:r w:rsidR="001D1A01">
        <w:rPr>
          <w:rFonts w:ascii="Palatino Linotype" w:eastAsia="Times New Roman" w:hAnsi="Palatino Linotype" w:cs="Arial"/>
          <w:sz w:val="24"/>
          <w:szCs w:val="24"/>
          <w:lang w:eastAsia="es-ES"/>
        </w:rPr>
        <w:t>trece de septiembre</w:t>
      </w:r>
      <w:r w:rsidRPr="00352915">
        <w:rPr>
          <w:rFonts w:ascii="Palatino Linotype" w:eastAsia="Times New Roman" w:hAnsi="Palatino Linotype" w:cs="Arial"/>
          <w:sz w:val="24"/>
          <w:szCs w:val="24"/>
          <w:lang w:eastAsia="es-ES"/>
        </w:rPr>
        <w:t xml:space="preserve"> de dos mil diecinueve, mediante </w:t>
      </w:r>
      <w:r w:rsidR="001D1A01">
        <w:rPr>
          <w:rFonts w:ascii="Palatino Linotype" w:eastAsia="Times New Roman" w:hAnsi="Palatino Linotype" w:cs="Arial"/>
          <w:sz w:val="24"/>
          <w:szCs w:val="24"/>
          <w:lang w:eastAsia="es-ES"/>
        </w:rPr>
        <w:t>el</w:t>
      </w:r>
      <w:r w:rsidRPr="00352915">
        <w:rPr>
          <w:rFonts w:ascii="Palatino Linotype" w:eastAsia="Times New Roman" w:hAnsi="Palatino Linotype" w:cs="Arial"/>
          <w:sz w:val="24"/>
          <w:szCs w:val="24"/>
          <w:lang w:eastAsia="es-ES"/>
        </w:rPr>
        <w:t xml:space="preserve"> archivo electrónico denominado “</w:t>
      </w:r>
      <w:r w:rsidR="001D1A01" w:rsidRPr="001D1A01">
        <w:rPr>
          <w:rFonts w:ascii="Palatino Linotype" w:eastAsia="Times New Roman" w:hAnsi="Palatino Linotype" w:cs="Arial"/>
          <w:b/>
          <w:bCs/>
          <w:sz w:val="24"/>
          <w:szCs w:val="24"/>
          <w:lang w:eastAsia="es-ES"/>
        </w:rPr>
        <w:t>771-6975.pdf</w:t>
      </w:r>
      <w:r>
        <w:rPr>
          <w:rFonts w:ascii="Palatino Linotype" w:eastAsia="Times New Roman" w:hAnsi="Palatino Linotype" w:cs="Arial"/>
          <w:sz w:val="24"/>
          <w:szCs w:val="24"/>
          <w:lang w:eastAsia="es-ES"/>
        </w:rPr>
        <w:t>”</w:t>
      </w:r>
      <w:r w:rsidRPr="00352915">
        <w:rPr>
          <w:rFonts w:ascii="Palatino Linotype" w:eastAsia="Times New Roman" w:hAnsi="Palatino Linotype" w:cs="Arial"/>
          <w:sz w:val="24"/>
          <w:szCs w:val="24"/>
          <w:lang w:eastAsia="es-ES"/>
        </w:rPr>
        <w:t xml:space="preserve">, mismo que se puso a la vista del Recurrente el día </w:t>
      </w:r>
      <w:r w:rsidR="001D1A01">
        <w:rPr>
          <w:rFonts w:ascii="Palatino Linotype" w:eastAsia="Times New Roman" w:hAnsi="Palatino Linotype" w:cs="Arial"/>
          <w:sz w:val="24"/>
          <w:szCs w:val="24"/>
          <w:lang w:eastAsia="es-ES"/>
        </w:rPr>
        <w:t>diecinueve</w:t>
      </w:r>
      <w:r w:rsidRPr="00352915">
        <w:rPr>
          <w:rFonts w:ascii="Palatino Linotype" w:eastAsia="Times New Roman" w:hAnsi="Palatino Linotype" w:cs="Arial"/>
          <w:sz w:val="24"/>
          <w:szCs w:val="24"/>
          <w:lang w:eastAsia="es-ES"/>
        </w:rPr>
        <w:t xml:space="preserve"> del mismo mes y año para que en el término de tres días realizara su manifestaciones respecto de dicho informe, se hace constar que </w:t>
      </w:r>
      <w:r>
        <w:rPr>
          <w:rFonts w:ascii="Palatino Linotype" w:eastAsia="Times New Roman" w:hAnsi="Palatino Linotype" w:cs="Arial"/>
          <w:sz w:val="24"/>
          <w:szCs w:val="24"/>
          <w:lang w:eastAsia="es-ES"/>
        </w:rPr>
        <w:t>e</w:t>
      </w:r>
      <w:r w:rsidRPr="00352915">
        <w:rPr>
          <w:rFonts w:ascii="Palatino Linotype" w:eastAsia="Times New Roman" w:hAnsi="Palatino Linotype" w:cs="Arial"/>
          <w:sz w:val="24"/>
          <w:szCs w:val="24"/>
          <w:lang w:eastAsia="es-ES"/>
        </w:rPr>
        <w:t xml:space="preserve">l </w:t>
      </w:r>
      <w:r w:rsidRPr="001D1A01">
        <w:rPr>
          <w:rFonts w:ascii="Palatino Linotype" w:eastAsia="Times New Roman" w:hAnsi="Palatino Linotype" w:cs="Arial"/>
          <w:b/>
          <w:bCs/>
          <w:sz w:val="24"/>
          <w:szCs w:val="24"/>
          <w:lang w:eastAsia="es-ES"/>
        </w:rPr>
        <w:t>Recurrente</w:t>
      </w:r>
      <w:r w:rsidRPr="00352915">
        <w:rPr>
          <w:rFonts w:ascii="Palatino Linotype" w:eastAsia="Times New Roman" w:hAnsi="Palatino Linotype" w:cs="Arial"/>
          <w:sz w:val="24"/>
          <w:szCs w:val="24"/>
          <w:lang w:eastAsia="es-ES"/>
        </w:rPr>
        <w:t xml:space="preserve"> fue omiso en presentar sus manifestaciones respecto al informe justificado remitido por el </w:t>
      </w:r>
      <w:r w:rsidRPr="00352915">
        <w:rPr>
          <w:rFonts w:ascii="Palatino Linotype" w:eastAsia="Times New Roman" w:hAnsi="Palatino Linotype" w:cs="Arial"/>
          <w:b/>
          <w:bCs/>
          <w:sz w:val="24"/>
          <w:szCs w:val="24"/>
          <w:lang w:eastAsia="es-ES"/>
        </w:rPr>
        <w:t>Sujeto Obligado</w:t>
      </w:r>
      <w:r w:rsidRPr="00352915">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rsidR="00352915" w:rsidRPr="0014447C" w:rsidRDefault="0035291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544A7">
        <w:rPr>
          <w:rFonts w:ascii="Palatino Linotype" w:hAnsi="Palatino Linotype"/>
          <w:sz w:val="24"/>
          <w:szCs w:val="24"/>
        </w:rPr>
        <w:t>veinticinco</w:t>
      </w:r>
      <w:r w:rsidR="00352915">
        <w:rPr>
          <w:rFonts w:ascii="Palatino Linotype" w:hAnsi="Palatino Linotype"/>
          <w:sz w:val="24"/>
          <w:szCs w:val="24"/>
        </w:rPr>
        <w:t xml:space="preserve"> de septiembre</w:t>
      </w:r>
      <w:r w:rsidR="0071455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ED3EE3" w:rsidRDefault="00ED3EE3" w:rsidP="0014447C">
      <w:pPr>
        <w:pStyle w:val="Sinespaciado"/>
        <w:spacing w:line="360" w:lineRule="auto"/>
        <w:jc w:val="both"/>
        <w:rPr>
          <w:rFonts w:ascii="Palatino Linotype" w:hAnsi="Palatino Linotype"/>
          <w:sz w:val="24"/>
          <w:szCs w:val="24"/>
        </w:rPr>
      </w:pPr>
    </w:p>
    <w:p w:rsidR="00ED3EE3" w:rsidRPr="00ED3EE3" w:rsidRDefault="00ED3EE3" w:rsidP="00ED3EE3">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rsidR="00ED3EE3" w:rsidRPr="00ED3EE3" w:rsidRDefault="00ED3EE3" w:rsidP="00ED3EE3">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F544A7">
        <w:rPr>
          <w:rFonts w:ascii="Palatino Linotype" w:eastAsia="Calibri" w:hAnsi="Palatino Linotype" w:cs="Arial"/>
          <w:sz w:val="24"/>
          <w:szCs w:val="24"/>
        </w:rPr>
        <w:t xml:space="preserve">dieciocho de </w:t>
      </w:r>
      <w:r w:rsidR="00D052E0">
        <w:rPr>
          <w:rFonts w:ascii="Palatino Linotype" w:eastAsia="Calibri" w:hAnsi="Palatino Linotype" w:cs="Arial"/>
          <w:sz w:val="24"/>
          <w:szCs w:val="24"/>
        </w:rPr>
        <w:t>octubre</w:t>
      </w:r>
      <w:r w:rsidRPr="00ED3EE3">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ED3EE3" w:rsidRPr="0014447C" w:rsidRDefault="00ED3EE3"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C40AEA"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94617B">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33A4C">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833A4C">
        <w:rPr>
          <w:rFonts w:ascii="Palatino Linotype" w:hAnsi="Palatino Linotype"/>
          <w:sz w:val="24"/>
          <w:szCs w:val="24"/>
        </w:rPr>
        <w:t>tercero</w:t>
      </w:r>
      <w:r w:rsidRPr="0014447C">
        <w:rPr>
          <w:rFonts w:ascii="Palatino Linotype" w:hAnsi="Palatino Linotype"/>
          <w:sz w:val="24"/>
          <w:szCs w:val="24"/>
        </w:rPr>
        <w:t xml:space="preserve"> y vigésimo </w:t>
      </w:r>
      <w:r w:rsidR="00833A4C">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AA700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A7001" w:rsidRPr="00CD605A" w:rsidRDefault="00AA7001" w:rsidP="00AA7001">
      <w:pPr>
        <w:spacing w:after="0" w:line="360" w:lineRule="auto"/>
        <w:jc w:val="both"/>
        <w:rPr>
          <w:rFonts w:ascii="Palatino Linotype" w:eastAsia="Calibri" w:hAnsi="Palatino Linotype" w:cs="Arial"/>
          <w:sz w:val="26"/>
          <w:szCs w:val="26"/>
          <w:lang w:eastAsia="es-ES"/>
        </w:rPr>
      </w:pPr>
      <w:r w:rsidRPr="00CD605A">
        <w:rPr>
          <w:rFonts w:ascii="Palatino Linotype" w:eastAsia="Calibri" w:hAnsi="Palatino Linotype" w:cs="Arial"/>
          <w:b/>
          <w:sz w:val="26"/>
          <w:szCs w:val="26"/>
          <w:lang w:eastAsia="es-ES"/>
        </w:rPr>
        <w:lastRenderedPageBreak/>
        <w:t xml:space="preserve">TERCERO. </w:t>
      </w:r>
      <w:r w:rsidRPr="00CD605A">
        <w:rPr>
          <w:rFonts w:ascii="Palatino Linotype" w:eastAsia="Calibri" w:hAnsi="Palatino Linotype" w:cs="Arial"/>
          <w:b/>
          <w:sz w:val="24"/>
          <w:szCs w:val="24"/>
          <w:lang w:eastAsia="es-ES"/>
        </w:rPr>
        <w:t>Cuestiones de previo y especial pronunciamiento</w:t>
      </w:r>
      <w:r w:rsidRPr="00CD605A">
        <w:rPr>
          <w:rFonts w:ascii="Palatino Linotype" w:eastAsia="Calibri" w:hAnsi="Palatino Linotype" w:cs="Arial"/>
          <w:b/>
          <w:sz w:val="26"/>
          <w:szCs w:val="26"/>
          <w:lang w:eastAsia="es-ES"/>
        </w:rPr>
        <w:t>.</w:t>
      </w:r>
    </w:p>
    <w:p w:rsidR="00AA7001" w:rsidRPr="00CD605A" w:rsidRDefault="00AA7001" w:rsidP="00AA7001">
      <w:pPr>
        <w:spacing w:after="0" w:line="360" w:lineRule="auto"/>
        <w:jc w:val="both"/>
        <w:rPr>
          <w:rFonts w:ascii="Palatino Linotype" w:eastAsia="Times New Roman" w:hAnsi="Palatino Linotype" w:cs="Times New Roman"/>
          <w:sz w:val="24"/>
          <w:szCs w:val="24"/>
          <w:lang w:val="es-ES" w:eastAsia="es-ES"/>
        </w:rPr>
      </w:pPr>
      <w:r w:rsidRPr="00CD605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CD605A">
        <w:rPr>
          <w:rFonts w:ascii="Palatino Linotype" w:eastAsia="Times New Roman" w:hAnsi="Palatino Linotype" w:cs="Times New Roman"/>
          <w:sz w:val="24"/>
          <w:szCs w:val="24"/>
          <w:lang w:val="es-ES" w:eastAsia="es-ES"/>
        </w:rPr>
        <w:t xml:space="preserve">la Ley de Transparencia y </w:t>
      </w:r>
      <w:r w:rsidRPr="00CD605A">
        <w:rPr>
          <w:rFonts w:ascii="Palatino Linotype" w:eastAsia="Times New Roman" w:hAnsi="Palatino Linotype" w:cs="Arial"/>
          <w:sz w:val="24"/>
          <w:szCs w:val="24"/>
          <w:lang w:val="es-ES_tradnl" w:eastAsia="es-ES"/>
        </w:rPr>
        <w:t>Acceso a la Información Pública del Estado de México y Municipios</w:t>
      </w:r>
      <w:r w:rsidRPr="00CD605A">
        <w:rPr>
          <w:rFonts w:ascii="Palatino Linotype" w:eastAsia="Times New Roman" w:hAnsi="Palatino Linotype" w:cs="Times New Roman"/>
          <w:sz w:val="24"/>
          <w:szCs w:val="24"/>
          <w:lang w:val="es-ES" w:eastAsia="es-ES"/>
        </w:rPr>
        <w:t>, establecidos en el artículo 180 que enuncia:</w:t>
      </w:r>
    </w:p>
    <w:p w:rsidR="00AA7001" w:rsidRPr="00CD605A" w:rsidRDefault="00AA7001" w:rsidP="00AA7001">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b/>
          <w:i/>
          <w:lang w:val="es-ES" w:eastAsia="es-ES"/>
        </w:rPr>
        <w:t xml:space="preserve">“Artículo 180. </w:t>
      </w:r>
      <w:r w:rsidRPr="00CD605A">
        <w:rPr>
          <w:rFonts w:ascii="Palatino Linotype" w:eastAsia="Times New Roman" w:hAnsi="Palatino Linotype" w:cs="Arial"/>
          <w:i/>
          <w:lang w:val="es-ES" w:eastAsia="es-ES"/>
        </w:rPr>
        <w:t>El recurso de revisión contendrá:</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I. El sujeto obligado ante la cual se presentó la solicitud;</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b/>
          <w:i/>
          <w:lang w:val="es-ES" w:eastAsia="es-ES"/>
        </w:rPr>
        <w:t>II. El nombre del solicitante que recurre</w:t>
      </w:r>
      <w:r w:rsidRPr="00CD605A">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III. El número de folio de respuesta de la solicitud de acceso;</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 El acto que se recurre;</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VI. Las razones o motivos de inconformidad;</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VIII. Firma del recurrente, en su caso, cuando se presente por escrito, requisito sin el cual se dará trámite al recurso.</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Adicionalmente, se podrán anexar las pruebas y demás elementos que considere procedentes someter a juicio del Instituto.</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i/>
          <w:lang w:val="es-ES" w:eastAsia="es-ES"/>
        </w:rPr>
        <w:t>En ningún caso será necesario que el particular ratifique el recurso de revisión interpuesto.</w:t>
      </w: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p>
    <w:p w:rsidR="00AA7001" w:rsidRPr="00CD605A" w:rsidRDefault="00AA7001" w:rsidP="00AA7001">
      <w:pPr>
        <w:spacing w:after="0" w:line="240" w:lineRule="auto"/>
        <w:ind w:left="851" w:right="851"/>
        <w:jc w:val="both"/>
        <w:rPr>
          <w:rFonts w:ascii="Palatino Linotype" w:eastAsia="Times New Roman" w:hAnsi="Palatino Linotype" w:cs="Arial"/>
          <w:i/>
          <w:lang w:val="es-ES" w:eastAsia="es-ES"/>
        </w:rPr>
      </w:pPr>
      <w:r w:rsidRPr="00CD605A">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CD605A">
        <w:rPr>
          <w:rFonts w:ascii="Palatino Linotype" w:eastAsia="Times New Roman" w:hAnsi="Palatino Linotype" w:cs="Arial"/>
          <w:i/>
          <w:lang w:val="es-ES" w:eastAsia="es-ES"/>
        </w:rPr>
        <w:t>, IV, VII y VIII.”</w:t>
      </w:r>
    </w:p>
    <w:p w:rsidR="00AA7001" w:rsidRPr="00CD605A" w:rsidRDefault="00AA7001" w:rsidP="00AA7001">
      <w:pPr>
        <w:spacing w:after="0" w:line="240" w:lineRule="auto"/>
        <w:ind w:left="851" w:right="851"/>
        <w:jc w:val="right"/>
        <w:rPr>
          <w:rFonts w:ascii="Palatino Linotype" w:eastAsia="Times New Roman" w:hAnsi="Palatino Linotype" w:cs="Arial"/>
          <w:b/>
          <w:i/>
          <w:lang w:val="es-ES" w:eastAsia="es-ES"/>
        </w:rPr>
      </w:pPr>
    </w:p>
    <w:p w:rsidR="00AA7001" w:rsidRPr="00CD605A" w:rsidRDefault="00AA7001" w:rsidP="00AA7001">
      <w:pPr>
        <w:spacing w:after="0" w:line="240" w:lineRule="auto"/>
        <w:ind w:left="851" w:right="851"/>
        <w:jc w:val="right"/>
        <w:rPr>
          <w:rFonts w:ascii="Palatino Linotype" w:eastAsia="Times New Roman" w:hAnsi="Palatino Linotype" w:cs="Arial"/>
          <w:b/>
          <w:i/>
          <w:lang w:val="es-ES" w:eastAsia="es-ES"/>
        </w:rPr>
      </w:pPr>
      <w:r w:rsidRPr="00CD605A">
        <w:rPr>
          <w:rFonts w:ascii="Palatino Linotype" w:eastAsia="Times New Roman" w:hAnsi="Palatino Linotype" w:cs="Arial"/>
          <w:b/>
          <w:i/>
          <w:lang w:val="es-ES" w:eastAsia="es-ES"/>
        </w:rPr>
        <w:t>[Énfasis añadido]</w:t>
      </w:r>
    </w:p>
    <w:p w:rsidR="00AA7001" w:rsidRPr="00CD605A" w:rsidRDefault="00AA7001" w:rsidP="00AA7001">
      <w:pPr>
        <w:spacing w:after="0" w:line="276" w:lineRule="auto"/>
        <w:ind w:left="851"/>
        <w:jc w:val="right"/>
        <w:rPr>
          <w:rFonts w:ascii="Palatino Linotype" w:eastAsia="Times New Roman" w:hAnsi="Palatino Linotype" w:cs="Arial"/>
          <w:b/>
          <w:i/>
          <w:sz w:val="24"/>
          <w:szCs w:val="24"/>
          <w:lang w:val="es-ES" w:eastAsia="es-ES"/>
        </w:rPr>
      </w:pPr>
    </w:p>
    <w:p w:rsidR="00AA7001" w:rsidRPr="00CD605A" w:rsidRDefault="00AA7001" w:rsidP="00AA7001">
      <w:pPr>
        <w:spacing w:before="240" w:after="240" w:line="360" w:lineRule="auto"/>
        <w:jc w:val="both"/>
        <w:rPr>
          <w:rFonts w:ascii="Palatino Linotype" w:eastAsia="Calibri" w:hAnsi="Palatino Linotype" w:cs="Arial"/>
          <w:sz w:val="24"/>
          <w:szCs w:val="24"/>
          <w:lang w:val="es-ES" w:eastAsia="es-ES"/>
        </w:rPr>
      </w:pPr>
      <w:r w:rsidRPr="00CD605A">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bCs/>
          <w:sz w:val="24"/>
          <w:szCs w:val="24"/>
          <w:lang w:val="es-ES" w:eastAsia="es-ES"/>
        </w:rPr>
        <w:t>e</w:t>
      </w:r>
      <w:r w:rsidRPr="00CD605A">
        <w:rPr>
          <w:rFonts w:ascii="Palatino Linotype" w:eastAsia="Calibri" w:hAnsi="Palatino Linotype" w:cs="Segoe UI"/>
          <w:b/>
          <w:bCs/>
          <w:sz w:val="24"/>
          <w:szCs w:val="24"/>
          <w:lang w:val="es-ES" w:eastAsia="es-ES"/>
        </w:rPr>
        <w:t>l</w:t>
      </w:r>
      <w:r w:rsidRPr="00CD605A">
        <w:rPr>
          <w:rFonts w:ascii="Palatino Linotype" w:eastAsia="Calibri" w:hAnsi="Palatino Linotype" w:cs="Segoe UI"/>
          <w:b/>
          <w:sz w:val="24"/>
          <w:szCs w:val="24"/>
          <w:lang w:val="es-ES" w:eastAsia="es-ES"/>
        </w:rPr>
        <w:t xml:space="preserve"> Recurrente</w:t>
      </w:r>
      <w:r w:rsidRPr="00CD605A">
        <w:rPr>
          <w:rFonts w:ascii="Palatino Linotype" w:eastAsia="Calibri" w:hAnsi="Palatino Linotype" w:cs="Segoe UI"/>
          <w:sz w:val="24"/>
          <w:szCs w:val="24"/>
          <w:lang w:val="es-ES" w:eastAsia="es-ES"/>
        </w:rPr>
        <w:t xml:space="preserve"> se identifica como </w:t>
      </w:r>
      <w:r w:rsidRPr="00CD605A">
        <w:rPr>
          <w:rFonts w:ascii="Palatino Linotype" w:eastAsia="Yu Mincho" w:hAnsi="Palatino Linotype" w:cs="Arial"/>
          <w:b/>
          <w:sz w:val="24"/>
          <w:szCs w:val="24"/>
          <w:lang w:val="es-ES" w:eastAsia="es-ES"/>
        </w:rPr>
        <w:t>“</w:t>
      </w:r>
      <w:r w:rsidR="0077559E">
        <w:rPr>
          <w:rFonts w:ascii="Palatino Linotype" w:eastAsia="Yu Mincho" w:hAnsi="Palatino Linotype" w:cs="Arial"/>
          <w:b/>
          <w:sz w:val="24"/>
          <w:szCs w:val="24"/>
          <w:lang w:val="es-ES" w:eastAsia="es-ES"/>
        </w:rPr>
        <w:t>xxxxxxxxxx</w:t>
      </w:r>
      <w:bookmarkStart w:id="0" w:name="_GoBack"/>
      <w:bookmarkEnd w:id="0"/>
      <w:r w:rsidRPr="00CD605A">
        <w:rPr>
          <w:rFonts w:ascii="Palatino Linotype" w:eastAsia="Calibri" w:hAnsi="Palatino Linotype" w:cs="Arial"/>
          <w:b/>
          <w:sz w:val="24"/>
          <w:szCs w:val="24"/>
          <w:lang w:val="es-ES" w:eastAsia="es-ES"/>
        </w:rPr>
        <w:t>”</w:t>
      </w:r>
      <w:r w:rsidRPr="00CD605A">
        <w:rPr>
          <w:rFonts w:ascii="Palatino Linotype" w:eastAsia="Yu Mincho" w:hAnsi="Palatino Linotype" w:cs="Arial"/>
          <w:sz w:val="24"/>
          <w:szCs w:val="24"/>
          <w:lang w:val="es-ES" w:eastAsia="es-ES"/>
        </w:rPr>
        <w:t>.</w:t>
      </w:r>
      <w:r w:rsidRPr="00CD605A">
        <w:rPr>
          <w:rFonts w:ascii="Palatino Linotype" w:eastAsia="Yu Mincho" w:hAnsi="Palatino Linotype" w:cs="Arial"/>
          <w:b/>
          <w:sz w:val="24"/>
          <w:szCs w:val="24"/>
          <w:lang w:val="es-ES" w:eastAsia="es-ES"/>
        </w:rPr>
        <w:t xml:space="preserve"> </w:t>
      </w:r>
      <w:r w:rsidRPr="00CD605A">
        <w:rPr>
          <w:rFonts w:ascii="Palatino Linotype" w:eastAsia="Calibri" w:hAnsi="Palatino Linotype" w:cs="Times New Roman"/>
          <w:sz w:val="24"/>
          <w:szCs w:val="24"/>
          <w:lang w:val="es-ES" w:eastAsia="es-ES"/>
        </w:rPr>
        <w:t xml:space="preserve">No obstante a lo anterior, proporcionar un seudónimo no es motivo para desechar las </w:t>
      </w:r>
      <w:r w:rsidRPr="00CD605A">
        <w:rPr>
          <w:rFonts w:ascii="Palatino Linotype" w:eastAsia="Calibri" w:hAnsi="Palatino Linotype" w:cs="Arial"/>
          <w:sz w:val="24"/>
          <w:szCs w:val="24"/>
          <w:lang w:val="es-ES" w:eastAsia="es-ES"/>
        </w:rPr>
        <w:t xml:space="preserve">solicitudes de </w:t>
      </w:r>
      <w:r w:rsidRPr="00CD605A">
        <w:rPr>
          <w:rFonts w:ascii="Palatino Linotype" w:eastAsia="Calibri" w:hAnsi="Palatino Linotype" w:cs="Arial"/>
          <w:sz w:val="24"/>
          <w:szCs w:val="24"/>
          <w:lang w:val="es-ES" w:eastAsia="es-ES"/>
        </w:rPr>
        <w:lastRenderedPageBreak/>
        <w:t>acceso a la información pública conforme a lo previsto en el artículo 155, penúltimo párrafo de la Ley de Transparencia y Acceso a la Información Pública del Estado de México y Municipios que señala lo siguiente:</w:t>
      </w:r>
    </w:p>
    <w:p w:rsidR="00AA7001" w:rsidRPr="00CD605A" w:rsidRDefault="00AA7001" w:rsidP="00AA7001">
      <w:pPr>
        <w:spacing w:before="240" w:after="240" w:line="360" w:lineRule="auto"/>
        <w:jc w:val="both"/>
        <w:rPr>
          <w:rFonts w:ascii="Palatino Linotype" w:eastAsia="Calibri" w:hAnsi="Palatino Linotype" w:cs="Arial"/>
          <w:sz w:val="10"/>
          <w:szCs w:val="24"/>
          <w:lang w:val="es-ES" w:eastAsia="es-ES"/>
        </w:rPr>
      </w:pPr>
    </w:p>
    <w:p w:rsidR="00AA7001" w:rsidRPr="00CD605A" w:rsidRDefault="00AA7001" w:rsidP="00AA7001">
      <w:pPr>
        <w:spacing w:before="240" w:after="240" w:line="240" w:lineRule="auto"/>
        <w:ind w:left="851" w:right="900"/>
        <w:jc w:val="both"/>
        <w:rPr>
          <w:rFonts w:ascii="Palatino Linotype" w:eastAsia="Calibri" w:hAnsi="Palatino Linotype" w:cs="Arial"/>
          <w:i/>
          <w:lang w:val="es-ES" w:eastAsia="es-ES"/>
        </w:rPr>
      </w:pPr>
      <w:r w:rsidRPr="00CD605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A7001" w:rsidRPr="00CD605A" w:rsidRDefault="00AA7001" w:rsidP="00AA7001">
      <w:pPr>
        <w:spacing w:before="240" w:after="240" w:line="240" w:lineRule="auto"/>
        <w:ind w:left="851" w:right="900"/>
        <w:jc w:val="both"/>
        <w:rPr>
          <w:rFonts w:ascii="Palatino Linotype" w:eastAsia="Calibri" w:hAnsi="Palatino Linotype" w:cs="Times New Roman"/>
          <w:i/>
          <w:lang w:val="es-ES" w:eastAsia="es-ES"/>
        </w:rPr>
      </w:pPr>
    </w:p>
    <w:p w:rsidR="00AA7001" w:rsidRPr="00CD605A" w:rsidRDefault="00AA7001" w:rsidP="00AA7001">
      <w:pPr>
        <w:spacing w:before="240" w:after="240" w:line="360" w:lineRule="auto"/>
        <w:jc w:val="both"/>
        <w:rPr>
          <w:rFonts w:ascii="Palatino Linotype" w:eastAsia="Calibri" w:hAnsi="Palatino Linotype" w:cs="Times New Roman"/>
          <w:sz w:val="24"/>
          <w:szCs w:val="24"/>
          <w:lang w:val="es-ES" w:eastAsia="es-ES"/>
        </w:rPr>
      </w:pPr>
      <w:r w:rsidRPr="00CD605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D605A">
        <w:rPr>
          <w:rFonts w:ascii="Palatino Linotype" w:eastAsia="Calibri" w:hAnsi="Palatino Linotype" w:cs="Arial"/>
          <w:sz w:val="24"/>
          <w:szCs w:val="24"/>
          <w:lang w:val="es-ES" w:eastAsia="es-ES"/>
        </w:rPr>
        <w:t>vigésimo segundo, vigésimo tercero</w:t>
      </w:r>
      <w:r w:rsidRPr="00CD605A">
        <w:rPr>
          <w:rFonts w:ascii="Palatino Linotype" w:eastAsia="Times New Roman" w:hAnsi="Palatino Linotype" w:cs="Arial"/>
          <w:sz w:val="24"/>
        </w:rPr>
        <w:t xml:space="preserve"> y vigésimo cuarto</w:t>
      </w:r>
      <w:r w:rsidRPr="00CD605A">
        <w:rPr>
          <w:rFonts w:ascii="Palatino Linotype" w:eastAsia="Calibri" w:hAnsi="Palatino Linotype" w:cs="Times New Roman"/>
          <w:sz w:val="24"/>
          <w:szCs w:val="24"/>
          <w:lang w:val="es-ES" w:eastAsia="es-ES"/>
        </w:rPr>
        <w:t>, de la Constitución Política del Estado Libre y Soberano de México, se establece lo siguiente:</w:t>
      </w:r>
    </w:p>
    <w:p w:rsidR="00AA7001" w:rsidRPr="00CD605A" w:rsidRDefault="00AA7001" w:rsidP="00AA7001">
      <w:pPr>
        <w:spacing w:before="120" w:after="120" w:line="240" w:lineRule="auto"/>
        <w:ind w:left="851" w:right="851"/>
        <w:jc w:val="center"/>
        <w:rPr>
          <w:rFonts w:ascii="Palatino Linotype" w:eastAsia="Calibri" w:hAnsi="Palatino Linotype" w:cs="Times New Roman"/>
          <w:b/>
          <w:i/>
          <w:lang w:val="es-ES" w:eastAsia="es-ES"/>
        </w:rPr>
      </w:pPr>
      <w:r w:rsidRPr="00CD605A">
        <w:rPr>
          <w:rFonts w:ascii="Palatino Linotype" w:eastAsia="Calibri" w:hAnsi="Palatino Linotype" w:cs="Times New Roman"/>
          <w:b/>
          <w:i/>
          <w:lang w:val="es-ES" w:eastAsia="es-ES"/>
        </w:rPr>
        <w:t>Constitución Política de los Estados Unidos Mexicanos</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r w:rsidRPr="00CD605A">
        <w:rPr>
          <w:rFonts w:ascii="Palatino Linotype" w:eastAsia="Calibri" w:hAnsi="Palatino Linotype" w:cs="Times New Roman"/>
          <w:b/>
          <w:i/>
          <w:lang w:val="es-ES" w:eastAsia="es-ES"/>
        </w:rPr>
        <w:t>Artículo 6</w:t>
      </w:r>
      <w:r w:rsidRPr="00CD605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Para efectos de lo dispuesto en el presente artículo se observará lo siguiente: </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p>
    <w:p w:rsidR="00AA7001" w:rsidRPr="00CD605A" w:rsidRDefault="00AA7001" w:rsidP="00AA7001">
      <w:pPr>
        <w:spacing w:before="120" w:after="120" w:line="240" w:lineRule="auto"/>
        <w:ind w:left="851" w:right="851"/>
        <w:jc w:val="center"/>
        <w:rPr>
          <w:rFonts w:ascii="Palatino Linotype" w:eastAsia="Calibri" w:hAnsi="Palatino Linotype" w:cs="Times New Roman"/>
          <w:b/>
          <w:i/>
          <w:lang w:val="es-ES" w:eastAsia="es-ES"/>
        </w:rPr>
      </w:pPr>
      <w:r w:rsidRPr="00CD605A">
        <w:rPr>
          <w:rFonts w:ascii="Palatino Linotype" w:eastAsia="Calibri" w:hAnsi="Palatino Linotype" w:cs="Times New Roman"/>
          <w:b/>
          <w:i/>
          <w:lang w:val="es-ES" w:eastAsia="es-ES"/>
        </w:rPr>
        <w:t>Constitución Política del Estado Libre y Soberano de México</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r w:rsidRPr="00CD605A">
        <w:rPr>
          <w:rFonts w:ascii="Palatino Linotype" w:eastAsia="Calibri" w:hAnsi="Palatino Linotype" w:cs="Times New Roman"/>
          <w:b/>
          <w:i/>
          <w:lang w:val="es-ES" w:eastAsia="es-ES"/>
        </w:rPr>
        <w:t>Artículo 5</w:t>
      </w:r>
      <w:r w:rsidRPr="00CD605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 (…)</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w:t>
      </w:r>
      <w:r w:rsidRPr="00CD605A">
        <w:rPr>
          <w:rFonts w:ascii="Palatino Linotype" w:eastAsia="Calibri"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A7001" w:rsidRPr="00CD605A" w:rsidRDefault="00AA7001" w:rsidP="00AA7001">
      <w:pPr>
        <w:spacing w:before="240" w:after="240" w:line="240" w:lineRule="auto"/>
        <w:ind w:left="851" w:right="900"/>
        <w:jc w:val="both"/>
        <w:rPr>
          <w:rFonts w:ascii="Palatino Linotype" w:eastAsia="Calibri" w:hAnsi="Palatino Linotype" w:cs="Times New Roman"/>
          <w:i/>
          <w:lang w:val="es-ES" w:eastAsia="es-ES"/>
        </w:rPr>
      </w:pPr>
    </w:p>
    <w:p w:rsidR="00AA7001" w:rsidRPr="00CD605A" w:rsidRDefault="00AA7001" w:rsidP="00AA7001">
      <w:pPr>
        <w:spacing w:before="240" w:after="240" w:line="360" w:lineRule="auto"/>
        <w:jc w:val="both"/>
        <w:rPr>
          <w:rFonts w:ascii="Palatino Linotype" w:eastAsia="Calibri" w:hAnsi="Palatino Linotype" w:cs="Times New Roman"/>
          <w:sz w:val="24"/>
          <w:szCs w:val="24"/>
          <w:lang w:val="es-ES" w:eastAsia="es-ES"/>
        </w:rPr>
      </w:pPr>
      <w:r w:rsidRPr="00CD605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w:t>
      </w:r>
      <w:r w:rsidRPr="00CD605A">
        <w:rPr>
          <w:rFonts w:ascii="Palatino Linotype" w:eastAsia="Calibri" w:hAnsi="Palatino Linotype" w:cs="Times New Roman"/>
          <w:b/>
          <w:i/>
          <w:lang w:val="es-ES" w:eastAsia="es-ES"/>
        </w:rPr>
        <w:t>Artículo 1o</w:t>
      </w:r>
      <w:r w:rsidRPr="00CD605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AA7001" w:rsidRPr="00CD605A" w:rsidRDefault="00AA7001" w:rsidP="00AA7001">
      <w:pPr>
        <w:spacing w:before="120" w:after="120" w:line="240" w:lineRule="auto"/>
        <w:ind w:left="851" w:right="851"/>
        <w:jc w:val="both"/>
        <w:rPr>
          <w:rFonts w:ascii="Palatino Linotype" w:eastAsia="Calibri" w:hAnsi="Palatino Linotype" w:cs="Times New Roman"/>
          <w:i/>
          <w:lang w:val="es-ES" w:eastAsia="es-ES"/>
        </w:rPr>
      </w:pPr>
      <w:r w:rsidRPr="00CD605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A7001" w:rsidRPr="00CD605A" w:rsidRDefault="00AA7001" w:rsidP="00AA7001">
      <w:pPr>
        <w:spacing w:before="240" w:after="240" w:line="240" w:lineRule="auto"/>
        <w:ind w:left="851" w:right="900"/>
        <w:jc w:val="both"/>
        <w:rPr>
          <w:rFonts w:ascii="Palatino Linotype" w:eastAsia="Calibri" w:hAnsi="Palatino Linotype" w:cs="Times New Roman"/>
          <w:i/>
          <w:lang w:val="es-ES" w:eastAsia="es-ES"/>
        </w:rPr>
      </w:pPr>
    </w:p>
    <w:p w:rsidR="00AA7001" w:rsidRPr="00CD605A" w:rsidRDefault="00AA7001" w:rsidP="00AA7001">
      <w:pPr>
        <w:spacing w:after="0" w:line="360" w:lineRule="auto"/>
        <w:jc w:val="both"/>
        <w:rPr>
          <w:rFonts w:ascii="Palatino Linotype" w:eastAsia="Calibri" w:hAnsi="Palatino Linotype" w:cs="Times New Roman"/>
          <w:sz w:val="24"/>
          <w:szCs w:val="24"/>
          <w:lang w:val="es-ES" w:eastAsia="es-ES"/>
        </w:rPr>
      </w:pPr>
      <w:r w:rsidRPr="00CD605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D605A">
        <w:rPr>
          <w:rFonts w:ascii="Palatino Linotype" w:eastAsia="Calibri" w:hAnsi="Palatino Linotype" w:cs="Times New Roman"/>
          <w:b/>
          <w:sz w:val="24"/>
          <w:szCs w:val="24"/>
          <w:u w:val="single"/>
          <w:lang w:val="es-ES" w:eastAsia="es-ES"/>
        </w:rPr>
        <w:t xml:space="preserve">incluso, la solicitud de acceso a la información pueda ser </w:t>
      </w:r>
      <w:r w:rsidRPr="00CD605A">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CD605A">
        <w:rPr>
          <w:rFonts w:ascii="Palatino Linotype" w:eastAsia="Calibri" w:hAnsi="Palatino Linotype" w:cs="Times New Roman"/>
          <w:sz w:val="24"/>
          <w:szCs w:val="24"/>
          <w:lang w:val="es-ES" w:eastAsia="es-ES"/>
        </w:rPr>
        <w:t>.</w:t>
      </w:r>
    </w:p>
    <w:p w:rsidR="00AA7001" w:rsidRPr="00CD605A" w:rsidRDefault="00AA7001" w:rsidP="00AA7001">
      <w:pPr>
        <w:spacing w:after="0" w:line="360" w:lineRule="auto"/>
        <w:jc w:val="both"/>
        <w:rPr>
          <w:rFonts w:ascii="Palatino Linotype" w:eastAsia="Calibri" w:hAnsi="Palatino Linotype" w:cs="Arial"/>
          <w:sz w:val="24"/>
          <w:szCs w:val="24"/>
          <w:lang w:val="es-ES" w:eastAsia="es-ES"/>
        </w:rPr>
      </w:pPr>
    </w:p>
    <w:p w:rsidR="00AA7001" w:rsidRPr="00CD605A" w:rsidRDefault="00AA7001" w:rsidP="00AA7001">
      <w:pPr>
        <w:autoSpaceDE w:val="0"/>
        <w:autoSpaceDN w:val="0"/>
        <w:adjustRightInd w:val="0"/>
        <w:spacing w:after="0" w:line="360" w:lineRule="auto"/>
        <w:jc w:val="both"/>
        <w:rPr>
          <w:rFonts w:ascii="Palatino Linotype" w:eastAsia="Calibri" w:hAnsi="Palatino Linotype" w:cs="Arial"/>
          <w:sz w:val="24"/>
          <w:szCs w:val="24"/>
        </w:rPr>
      </w:pPr>
      <w:r w:rsidRPr="00CD605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AA7001" w:rsidRPr="0014447C" w:rsidRDefault="00AA7001" w:rsidP="0014447C">
      <w:pPr>
        <w:pStyle w:val="Sinespaciado"/>
        <w:spacing w:line="360" w:lineRule="auto"/>
        <w:jc w:val="both"/>
        <w:rPr>
          <w:rFonts w:ascii="Palatino Linotype" w:hAnsi="Palatino Linotype"/>
          <w:sz w:val="24"/>
          <w:szCs w:val="24"/>
        </w:rPr>
      </w:pPr>
    </w:p>
    <w:p w:rsidR="00705D1C" w:rsidRPr="0014447C" w:rsidRDefault="00AA7001"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F25E51" w:rsidRDefault="00705D1C"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A7001" w:rsidRDefault="00AA7001" w:rsidP="0014447C">
      <w:pPr>
        <w:pStyle w:val="Sinespaciado"/>
        <w:spacing w:line="360" w:lineRule="auto"/>
        <w:jc w:val="both"/>
        <w:rPr>
          <w:rFonts w:ascii="Palatino Linotype" w:hAnsi="Palatino Linotype"/>
          <w:b/>
          <w:sz w:val="26"/>
          <w:szCs w:val="26"/>
        </w:rPr>
      </w:pPr>
    </w:p>
    <w:p w:rsidR="007E2E80" w:rsidRPr="0014447C" w:rsidRDefault="00AA700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14447C">
        <w:rPr>
          <w:rFonts w:ascii="Palatino Linotype" w:hAnsi="Palatino Linotype"/>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43CFC" w:rsidRPr="008F51F0" w:rsidRDefault="00A43CFC" w:rsidP="00A43CFC">
      <w:pPr>
        <w:spacing w:after="0" w:line="360" w:lineRule="auto"/>
        <w:jc w:val="both"/>
        <w:rPr>
          <w:rFonts w:ascii="Palatino Linotype" w:eastAsia="Calibri" w:hAnsi="Palatino Linotype" w:cs="Arial"/>
          <w:sz w:val="24"/>
          <w:szCs w:val="24"/>
        </w:rPr>
      </w:pPr>
      <w:r w:rsidRPr="00DC056B">
        <w:rPr>
          <w:rFonts w:ascii="Palatino Linotype" w:eastAsia="Calibri" w:hAnsi="Palatino Linotype" w:cs="Arial"/>
          <w:sz w:val="24"/>
          <w:szCs w:val="24"/>
        </w:rPr>
        <w:t>En primer término</w:t>
      </w:r>
      <w:r w:rsidRPr="008F51F0">
        <w:rPr>
          <w:rFonts w:ascii="Palatino Linotype" w:eastAsia="Calibri" w:hAnsi="Palatino Linotype" w:cs="Arial"/>
          <w:sz w:val="24"/>
          <w:szCs w:val="24"/>
        </w:rPr>
        <w:t xml:space="preserve">, es importante mencionar que la solicitud de información </w:t>
      </w:r>
      <w:r w:rsidR="007D7DC3" w:rsidRPr="008F51F0">
        <w:rPr>
          <w:rFonts w:ascii="Palatino Linotype" w:eastAsia="Calibri" w:hAnsi="Palatino Linotype" w:cs="Arial"/>
          <w:sz w:val="24"/>
          <w:szCs w:val="24"/>
        </w:rPr>
        <w:t>fu</w:t>
      </w:r>
      <w:r w:rsidR="007D7DC3">
        <w:rPr>
          <w:rFonts w:ascii="Palatino Linotype" w:eastAsia="Calibri" w:hAnsi="Palatino Linotype" w:cs="Arial"/>
          <w:sz w:val="24"/>
          <w:szCs w:val="24"/>
        </w:rPr>
        <w:t>e</w:t>
      </w:r>
      <w:r w:rsidRPr="008F51F0">
        <w:rPr>
          <w:rFonts w:ascii="Palatino Linotype" w:eastAsia="Calibri" w:hAnsi="Palatino Linotype" w:cs="Arial"/>
          <w:sz w:val="24"/>
          <w:szCs w:val="24"/>
        </w:rPr>
        <w:t xml:space="preserv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rsidR="00A43CFC" w:rsidRPr="008F51F0" w:rsidRDefault="00A43CFC" w:rsidP="00A43CFC">
      <w:pPr>
        <w:spacing w:after="0" w:line="360" w:lineRule="auto"/>
        <w:jc w:val="both"/>
        <w:rPr>
          <w:rFonts w:ascii="Palatino Linotype" w:eastAsia="Calibri" w:hAnsi="Palatino Linotype" w:cs="Arial"/>
          <w:sz w:val="24"/>
          <w:szCs w:val="24"/>
        </w:rPr>
      </w:pPr>
    </w:p>
    <w:p w:rsidR="00A43CFC" w:rsidRPr="008F51F0" w:rsidRDefault="00A43CFC" w:rsidP="00A43CFC">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w:t>
      </w:r>
      <w:r w:rsidRPr="008F51F0">
        <w:rPr>
          <w:rFonts w:ascii="Palatino Linotype" w:eastAsia="Calibri" w:hAnsi="Palatino Linotype" w:cs="Arial"/>
          <w:sz w:val="24"/>
          <w:szCs w:val="24"/>
        </w:rPr>
        <w:lastRenderedPageBreak/>
        <w:t>de que emita una respuesta, al mismo tiempo estará interconectada con el Sistema correspondiente a la entidad Federativa de que se trate, en este caso con el Sistema de Acceso a la Información Mexiquense SAIMEX.</w:t>
      </w:r>
    </w:p>
    <w:p w:rsidR="00A43CFC" w:rsidRPr="008F51F0" w:rsidRDefault="00A43CFC" w:rsidP="00A43CFC">
      <w:pPr>
        <w:spacing w:after="0" w:line="360" w:lineRule="auto"/>
        <w:jc w:val="both"/>
        <w:rPr>
          <w:rFonts w:ascii="Palatino Linotype" w:eastAsia="Calibri" w:hAnsi="Palatino Linotype" w:cs="Arial"/>
          <w:sz w:val="24"/>
          <w:szCs w:val="24"/>
        </w:rPr>
      </w:pPr>
    </w:p>
    <w:p w:rsidR="00A43CFC" w:rsidRPr="00D82767" w:rsidRDefault="00A43CFC" w:rsidP="00A43CFC">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A43CFC" w:rsidRDefault="00A43CFC" w:rsidP="00A43CFC">
      <w:pPr>
        <w:autoSpaceDE w:val="0"/>
        <w:autoSpaceDN w:val="0"/>
        <w:adjustRightInd w:val="0"/>
        <w:spacing w:after="0" w:line="360" w:lineRule="auto"/>
        <w:jc w:val="both"/>
        <w:rPr>
          <w:rFonts w:ascii="Palatino Linotype" w:hAnsi="Palatino Linotype" w:cs="Arial"/>
          <w:sz w:val="24"/>
          <w:szCs w:val="24"/>
        </w:rPr>
      </w:pPr>
    </w:p>
    <w:p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Señalado lo anterior</w:t>
      </w:r>
      <w:r w:rsidRPr="00AE5B1D">
        <w:rPr>
          <w:rFonts w:ascii="Palatino Linotype" w:hAnsi="Palatino Linotype" w:cs="Arial"/>
          <w:sz w:val="24"/>
          <w:szCs w:val="24"/>
        </w:rPr>
        <w:t xml:space="preserve"> es necesario hacer alusión a la solicitud de información ya que de ella deriva por un lado al procedimiento de</w:t>
      </w:r>
      <w:r>
        <w:rPr>
          <w:rFonts w:ascii="Palatino Linotype" w:hAnsi="Palatino Linotype" w:cs="Arial"/>
          <w:sz w:val="24"/>
          <w:szCs w:val="24"/>
        </w:rPr>
        <w:t xml:space="preserve"> acceso a la información ante </w:t>
      </w:r>
      <w:r w:rsidR="007D7DC3">
        <w:rPr>
          <w:rFonts w:ascii="Palatino Linotype" w:hAnsi="Palatino Linotype" w:cs="Arial"/>
          <w:b/>
          <w:sz w:val="24"/>
          <w:szCs w:val="24"/>
        </w:rPr>
        <w:t>el</w:t>
      </w:r>
      <w:r w:rsidRPr="00F54527">
        <w:rPr>
          <w:rFonts w:ascii="Palatino Linotype" w:hAnsi="Palatino Linotype" w:cs="Arial"/>
          <w:b/>
          <w:sz w:val="24"/>
          <w:szCs w:val="24"/>
        </w:rPr>
        <w:t xml:space="preserve"> Sujeto Obligado</w:t>
      </w:r>
      <w:r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w:t>
      </w:r>
      <w:r>
        <w:rPr>
          <w:rFonts w:ascii="Palatino Linotype" w:hAnsi="Palatino Linotype" w:cs="Arial"/>
          <w:sz w:val="24"/>
          <w:szCs w:val="24"/>
        </w:rPr>
        <w:t xml:space="preserve">s solicitudes </w:t>
      </w:r>
      <w:r w:rsidRPr="00AE5B1D">
        <w:rPr>
          <w:rFonts w:ascii="Palatino Linotype" w:hAnsi="Palatino Linotype" w:cs="Arial"/>
          <w:sz w:val="24"/>
          <w:szCs w:val="24"/>
        </w:rPr>
        <w:t xml:space="preserve">no se entiende o no se precisan temas o materias objetivas; por ello es de notoria importancia el trabajo de interpretación que se le dé a </w:t>
      </w:r>
      <w:r>
        <w:rPr>
          <w:rFonts w:ascii="Palatino Linotype" w:hAnsi="Palatino Linotype" w:cs="Arial"/>
          <w:sz w:val="24"/>
          <w:szCs w:val="24"/>
        </w:rPr>
        <w:t>las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p>
    <w:p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 xml:space="preserve">el </w:t>
      </w:r>
      <w:r w:rsidR="007D7DC3">
        <w:rPr>
          <w:rFonts w:ascii="Palatino Linotype" w:hAnsi="Palatino Linotype" w:cs="Arial"/>
          <w:sz w:val="24"/>
          <w:szCs w:val="24"/>
        </w:rPr>
        <w:t>R</w:t>
      </w:r>
      <w:r>
        <w:rPr>
          <w:rFonts w:ascii="Palatino Linotype" w:hAnsi="Palatino Linotype" w:cs="Arial"/>
          <w:sz w:val="24"/>
          <w:szCs w:val="24"/>
        </w:rPr>
        <w:t>ecurrente</w:t>
      </w:r>
      <w:r w:rsidRPr="00AE5B1D">
        <w:rPr>
          <w:rFonts w:ascii="Palatino Linotype" w:hAnsi="Palatino Linotype" w:cs="Arial"/>
          <w:sz w:val="24"/>
          <w:szCs w:val="24"/>
        </w:rPr>
        <w:t xml:space="preserve"> a la luz de la interpretación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 que puede generar de forma objetiva y material </w:t>
      </w:r>
      <w:r>
        <w:rPr>
          <w:rFonts w:ascii="Palatino Linotype" w:hAnsi="Palatino Linotype" w:cs="Arial"/>
          <w:sz w:val="24"/>
          <w:szCs w:val="24"/>
        </w:rPr>
        <w:t xml:space="preserve">el </w:t>
      </w:r>
      <w:r w:rsidR="007D7DC3">
        <w:rPr>
          <w:rFonts w:ascii="Palatino Linotype" w:hAnsi="Palatino Linotype" w:cs="Arial"/>
          <w:sz w:val="24"/>
          <w:szCs w:val="24"/>
        </w:rPr>
        <w:t>S</w:t>
      </w:r>
      <w:r>
        <w:rPr>
          <w:rFonts w:ascii="Palatino Linotype" w:hAnsi="Palatino Linotype" w:cs="Arial"/>
          <w:sz w:val="24"/>
          <w:szCs w:val="24"/>
        </w:rPr>
        <w:t xml:space="preserve">ujeto </w:t>
      </w:r>
      <w:r w:rsidR="007D7DC3">
        <w:rPr>
          <w:rFonts w:ascii="Palatino Linotype" w:hAnsi="Palatino Linotype" w:cs="Arial"/>
          <w:sz w:val="24"/>
          <w:szCs w:val="24"/>
        </w:rPr>
        <w:t>O</w:t>
      </w:r>
      <w:r>
        <w:rPr>
          <w:rFonts w:ascii="Palatino Linotype" w:hAnsi="Palatino Linotype" w:cs="Arial"/>
          <w:sz w:val="24"/>
          <w:szCs w:val="24"/>
        </w:rPr>
        <w:t xml:space="preserve">bligado </w:t>
      </w:r>
      <w:r w:rsidRPr="00AE5B1D">
        <w:rPr>
          <w:rFonts w:ascii="Palatino Linotype" w:hAnsi="Palatino Linotype" w:cs="Arial"/>
          <w:sz w:val="24"/>
          <w:szCs w:val="24"/>
        </w:rPr>
        <w:lastRenderedPageBreak/>
        <w:t>que se relacione con esa intención, respecto del presente asunto se realiza a continuación.</w:t>
      </w:r>
    </w:p>
    <w:p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p>
    <w:p w:rsidR="00973A72" w:rsidRDefault="00A43CFC" w:rsidP="007D7DC3">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w:t>
      </w:r>
      <w:r w:rsidR="007D7DC3">
        <w:rPr>
          <w:rFonts w:ascii="Palatino Linotype" w:hAnsi="Palatino Linotype" w:cs="Arial"/>
        </w:rPr>
        <w:t>S</w:t>
      </w:r>
      <w:r>
        <w:rPr>
          <w:rFonts w:ascii="Palatino Linotype" w:hAnsi="Palatino Linotype" w:cs="Arial"/>
        </w:rPr>
        <w:t xml:space="preserve">ujeto </w:t>
      </w:r>
      <w:r w:rsidR="007D7DC3">
        <w:rPr>
          <w:rFonts w:ascii="Palatino Linotype" w:hAnsi="Palatino Linotype" w:cs="Arial"/>
        </w:rPr>
        <w:t>O</w:t>
      </w:r>
      <w:r>
        <w:rPr>
          <w:rFonts w:ascii="Palatino Linotype" w:hAnsi="Palatino Linotype" w:cs="Arial"/>
        </w:rPr>
        <w:t xml:space="preserve">bligado </w:t>
      </w:r>
      <w:r w:rsidRPr="001C6C81">
        <w:rPr>
          <w:rFonts w:ascii="Palatino Linotype" w:hAnsi="Palatino Linotype" w:cs="Arial"/>
        </w:rPr>
        <w:t>y del marco normativo que rige el actuar del ente público, así tenemos que se solicitó:</w:t>
      </w:r>
    </w:p>
    <w:p w:rsidR="007D7DC3" w:rsidRDefault="007D7DC3" w:rsidP="007D7DC3">
      <w:pPr>
        <w:pStyle w:val="Prrafodelista"/>
        <w:autoSpaceDE w:val="0"/>
        <w:autoSpaceDN w:val="0"/>
        <w:adjustRightInd w:val="0"/>
        <w:spacing w:line="360" w:lineRule="auto"/>
        <w:ind w:left="0"/>
        <w:jc w:val="both"/>
        <w:rPr>
          <w:rFonts w:ascii="Palatino Linotype" w:hAnsi="Palatino Linotype" w:cs="Arial"/>
        </w:rPr>
      </w:pPr>
    </w:p>
    <w:p w:rsidR="007D7DC3" w:rsidRDefault="007D7DC3" w:rsidP="007D7DC3">
      <w:pPr>
        <w:tabs>
          <w:tab w:val="left" w:pos="7655"/>
        </w:tabs>
        <w:spacing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Pr="007D7DC3">
        <w:rPr>
          <w:rFonts w:ascii="Palatino Linotype" w:eastAsia="Times New Roman" w:hAnsi="Palatino Linotype" w:cs="Times New Roman"/>
          <w:i/>
          <w:lang w:eastAsia="es-MX"/>
        </w:rPr>
        <w:t xml:space="preserve">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como y en que se erogaron esos recursos recibidos </w:t>
      </w:r>
    </w:p>
    <w:p w:rsidR="007D7DC3" w:rsidRDefault="007D7DC3" w:rsidP="007D7DC3">
      <w:pPr>
        <w:tabs>
          <w:tab w:val="left" w:pos="7655"/>
        </w:tabs>
        <w:spacing w:line="240" w:lineRule="auto"/>
        <w:ind w:left="851" w:right="850"/>
        <w:jc w:val="both"/>
        <w:rPr>
          <w:rFonts w:ascii="Palatino Linotype" w:eastAsia="Times New Roman" w:hAnsi="Palatino Linotype" w:cs="Times New Roman"/>
          <w:i/>
          <w:lang w:eastAsia="es-MX"/>
        </w:rPr>
      </w:pPr>
      <w:r w:rsidRPr="007D7DC3">
        <w:rPr>
          <w:rFonts w:ascii="Palatino Linotype" w:eastAsia="Times New Roman" w:hAnsi="Palatino Linotype" w:cs="Times New Roman"/>
          <w:i/>
          <w:lang w:eastAsia="es-MX"/>
        </w:rPr>
        <w:t xml:space="preserve">al Secretariado se le solicita, los informes que recibió de EDO, CDMX, Michoacán y Jalisco del mismo periodo con los comprobantes </w:t>
      </w:r>
    </w:p>
    <w:p w:rsidR="007D7DC3" w:rsidRPr="004C7A6C" w:rsidRDefault="007D7DC3" w:rsidP="007D7DC3">
      <w:pPr>
        <w:tabs>
          <w:tab w:val="left" w:pos="7655"/>
        </w:tabs>
        <w:spacing w:line="240" w:lineRule="auto"/>
        <w:ind w:left="851" w:right="850"/>
        <w:jc w:val="both"/>
        <w:rPr>
          <w:rFonts w:ascii="Palatino Linotype" w:eastAsia="Times New Roman" w:hAnsi="Palatino Linotype" w:cs="Times New Roman"/>
          <w:i/>
          <w:lang w:eastAsia="es-MX"/>
        </w:rPr>
      </w:pPr>
      <w:r w:rsidRPr="007D7DC3">
        <w:rPr>
          <w:rFonts w:ascii="Palatino Linotype" w:eastAsia="Times New Roman" w:hAnsi="Palatino Linotype" w:cs="Times New Roman"/>
          <w:i/>
          <w:lang w:eastAsia="es-MX"/>
        </w:rPr>
        <w:t>a las contralorías la revisión de bases, anexos técnicos de los bienes comprados, así como auditorias practicadas</w:t>
      </w:r>
      <w:r w:rsidRPr="004C7A6C">
        <w:rPr>
          <w:rFonts w:ascii="Palatino Linotype" w:eastAsia="Times New Roman" w:hAnsi="Palatino Linotype" w:cs="Times New Roman"/>
          <w:i/>
          <w:lang w:eastAsia="es-MX"/>
        </w:rPr>
        <w:t>”</w:t>
      </w:r>
      <w:r>
        <w:rPr>
          <w:rFonts w:ascii="Palatino Linotype" w:eastAsia="Times New Roman" w:hAnsi="Palatino Linotype" w:cs="Times New Roman"/>
          <w:i/>
          <w:lang w:eastAsia="es-MX"/>
        </w:rPr>
        <w:t xml:space="preserve"> </w:t>
      </w:r>
      <w:r w:rsidRPr="004C7A6C">
        <w:rPr>
          <w:rFonts w:ascii="Palatino Linotype" w:eastAsia="Times New Roman" w:hAnsi="Palatino Linotype" w:cs="Times New Roman"/>
          <w:i/>
          <w:lang w:eastAsia="es-MX"/>
        </w:rPr>
        <w:t>(sic).</w:t>
      </w:r>
    </w:p>
    <w:p w:rsidR="007D7DC3" w:rsidRPr="007D7DC3" w:rsidRDefault="007D7DC3" w:rsidP="007D7DC3">
      <w:pPr>
        <w:pStyle w:val="Prrafodelista"/>
        <w:autoSpaceDE w:val="0"/>
        <w:autoSpaceDN w:val="0"/>
        <w:adjustRightInd w:val="0"/>
        <w:spacing w:line="360" w:lineRule="auto"/>
        <w:ind w:left="0"/>
        <w:jc w:val="both"/>
        <w:rPr>
          <w:rFonts w:ascii="Palatino Linotype" w:hAnsi="Palatino Linotype" w:cs="Arial"/>
          <w:b/>
          <w:sz w:val="28"/>
        </w:rPr>
      </w:pPr>
    </w:p>
    <w:p w:rsidR="0038541A" w:rsidRDefault="0038541A" w:rsidP="0038541A">
      <w:pPr>
        <w:autoSpaceDE w:val="0"/>
        <w:autoSpaceDN w:val="0"/>
        <w:adjustRightInd w:val="0"/>
        <w:spacing w:after="0" w:line="360" w:lineRule="auto"/>
        <w:jc w:val="both"/>
        <w:rPr>
          <w:rFonts w:ascii="Palatino Linotype" w:hAnsi="Palatino Linotype" w:cs="Arial"/>
          <w:sz w:val="24"/>
          <w:szCs w:val="24"/>
        </w:rPr>
      </w:pPr>
      <w:r w:rsidRPr="008E2D70">
        <w:rPr>
          <w:rFonts w:ascii="Palatino Linotype" w:hAnsi="Palatino Linotype" w:cs="Arial"/>
          <w:sz w:val="24"/>
          <w:szCs w:val="24"/>
        </w:rPr>
        <w:t>Derivado de l</w:t>
      </w:r>
      <w:r w:rsidR="00F97EF9">
        <w:rPr>
          <w:rFonts w:ascii="Palatino Linotype" w:hAnsi="Palatino Linotype" w:cs="Arial"/>
          <w:sz w:val="24"/>
          <w:szCs w:val="24"/>
        </w:rPr>
        <w:t>a</w:t>
      </w:r>
      <w:r w:rsidRPr="008E2D70">
        <w:rPr>
          <w:rFonts w:ascii="Palatino Linotype" w:hAnsi="Palatino Linotype" w:cs="Arial"/>
          <w:sz w:val="24"/>
          <w:szCs w:val="24"/>
        </w:rPr>
        <w:t xml:space="preserve"> solicitud de información</w:t>
      </w:r>
      <w:r w:rsidR="00F97EF9">
        <w:rPr>
          <w:rFonts w:ascii="Palatino Linotype" w:hAnsi="Palatino Linotype" w:cs="Arial"/>
          <w:sz w:val="24"/>
          <w:szCs w:val="24"/>
        </w:rPr>
        <w:t xml:space="preserve"> presentada</w:t>
      </w:r>
      <w:r w:rsidRPr="008E2D70">
        <w:rPr>
          <w:rFonts w:ascii="Palatino Linotype" w:hAnsi="Palatino Linotype" w:cs="Arial"/>
          <w:sz w:val="24"/>
          <w:szCs w:val="24"/>
        </w:rPr>
        <w:t>, podemos</w:t>
      </w:r>
      <w:r>
        <w:rPr>
          <w:rFonts w:ascii="Palatino Linotype" w:hAnsi="Palatino Linotype" w:cs="Arial"/>
          <w:sz w:val="24"/>
          <w:szCs w:val="24"/>
        </w:rPr>
        <w:t xml:space="preserve"> determinar que objetivamente </w:t>
      </w:r>
      <w:r w:rsidR="00F97EF9">
        <w:rPr>
          <w:rFonts w:ascii="Palatino Linotype" w:hAnsi="Palatino Linotype" w:cs="Arial"/>
          <w:b/>
          <w:sz w:val="24"/>
          <w:szCs w:val="24"/>
        </w:rPr>
        <w:t>e</w:t>
      </w:r>
      <w:r w:rsidRPr="008E2D70">
        <w:rPr>
          <w:rFonts w:ascii="Palatino Linotype" w:hAnsi="Palatino Linotype" w:cs="Arial"/>
          <w:b/>
          <w:sz w:val="24"/>
          <w:szCs w:val="24"/>
        </w:rPr>
        <w:t>l Recurrente</w:t>
      </w:r>
      <w:r w:rsidRPr="008E2D70">
        <w:rPr>
          <w:rFonts w:ascii="Palatino Linotype" w:hAnsi="Palatino Linotype" w:cs="Arial"/>
          <w:sz w:val="24"/>
          <w:szCs w:val="24"/>
        </w:rPr>
        <w:t>, peticiona</w:t>
      </w:r>
      <w:r>
        <w:rPr>
          <w:rFonts w:ascii="Palatino Linotype" w:hAnsi="Palatino Linotype" w:cs="Arial"/>
          <w:sz w:val="24"/>
          <w:szCs w:val="24"/>
        </w:rPr>
        <w:t xml:space="preserve"> la documentación comprobatoria de</w:t>
      </w:r>
      <w:r w:rsidRPr="008E2D70">
        <w:rPr>
          <w:rFonts w:ascii="Palatino Linotype" w:hAnsi="Palatino Linotype" w:cs="Arial"/>
          <w:sz w:val="24"/>
          <w:szCs w:val="24"/>
        </w:rPr>
        <w:t xml:space="preserve"> los puntos siguientes</w:t>
      </w:r>
      <w:r w:rsidRPr="009C5E90">
        <w:rPr>
          <w:rFonts w:ascii="Palatino Linotype" w:hAnsi="Palatino Linotype" w:cs="Arial"/>
          <w:sz w:val="24"/>
          <w:szCs w:val="24"/>
        </w:rPr>
        <w:t>:</w:t>
      </w:r>
    </w:p>
    <w:p w:rsidR="0038541A" w:rsidRDefault="0038541A" w:rsidP="0038541A">
      <w:pPr>
        <w:autoSpaceDE w:val="0"/>
        <w:autoSpaceDN w:val="0"/>
        <w:adjustRightInd w:val="0"/>
        <w:spacing w:after="0" w:line="360" w:lineRule="auto"/>
        <w:jc w:val="both"/>
        <w:rPr>
          <w:rFonts w:ascii="Palatino Linotype" w:hAnsi="Palatino Linotype" w:cs="Arial"/>
          <w:sz w:val="24"/>
          <w:szCs w:val="24"/>
        </w:rPr>
      </w:pPr>
    </w:p>
    <w:p w:rsidR="0038541A" w:rsidRDefault="0038541A" w:rsidP="0038541A">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C</w:t>
      </w:r>
      <w:r w:rsidRPr="009C3E61">
        <w:rPr>
          <w:rFonts w:ascii="Palatino Linotype" w:hAnsi="Palatino Linotype" w:cs="Arial"/>
        </w:rPr>
        <w:t>opia del contrato</w:t>
      </w:r>
      <w:r>
        <w:rPr>
          <w:rFonts w:ascii="Palatino Linotype" w:hAnsi="Palatino Linotype" w:cs="Arial"/>
        </w:rPr>
        <w:t xml:space="preserve">, </w:t>
      </w:r>
      <w:r w:rsidRPr="009C3E61">
        <w:rPr>
          <w:rFonts w:ascii="Palatino Linotype" w:hAnsi="Palatino Linotype" w:cs="Arial"/>
        </w:rPr>
        <w:t>estudios de mercado</w:t>
      </w:r>
      <w:r>
        <w:rPr>
          <w:rFonts w:ascii="Palatino Linotype" w:hAnsi="Palatino Linotype" w:cs="Arial"/>
        </w:rPr>
        <w:t xml:space="preserve">, </w:t>
      </w:r>
      <w:r w:rsidRPr="009C3E61">
        <w:rPr>
          <w:rFonts w:ascii="Palatino Linotype" w:hAnsi="Palatino Linotype" w:cs="Arial"/>
        </w:rPr>
        <w:t>facturas de los bienes comprados y revisión de bases que realiz</w:t>
      </w:r>
      <w:r>
        <w:rPr>
          <w:rFonts w:ascii="Palatino Linotype" w:hAnsi="Palatino Linotype" w:cs="Arial"/>
        </w:rPr>
        <w:t>ó</w:t>
      </w:r>
      <w:r w:rsidRPr="009C3E61">
        <w:rPr>
          <w:rFonts w:ascii="Palatino Linotype" w:hAnsi="Palatino Linotype" w:cs="Arial"/>
        </w:rPr>
        <w:t xml:space="preserve"> su contraloría interna</w:t>
      </w:r>
      <w:r>
        <w:rPr>
          <w:rFonts w:ascii="Palatino Linotype" w:hAnsi="Palatino Linotype" w:cs="Arial"/>
        </w:rPr>
        <w:t xml:space="preserve">, </w:t>
      </w:r>
      <w:r w:rsidRPr="009C3E61">
        <w:rPr>
          <w:rFonts w:ascii="Palatino Linotype" w:hAnsi="Palatino Linotype" w:cs="Arial"/>
        </w:rPr>
        <w:t xml:space="preserve">copia del reporte que hicieron de los gastos erogados al Secretariado Ejecutivo del sistema </w:t>
      </w:r>
      <w:r>
        <w:rPr>
          <w:rFonts w:ascii="Palatino Linotype" w:hAnsi="Palatino Linotype" w:cs="Arial"/>
        </w:rPr>
        <w:t>N</w:t>
      </w:r>
      <w:r w:rsidRPr="009C3E61">
        <w:rPr>
          <w:rFonts w:ascii="Palatino Linotype" w:hAnsi="Palatino Linotype" w:cs="Arial"/>
        </w:rPr>
        <w:t xml:space="preserve">acional de Seguridad </w:t>
      </w:r>
      <w:r>
        <w:rPr>
          <w:rFonts w:ascii="Palatino Linotype" w:hAnsi="Palatino Linotype" w:cs="Arial"/>
        </w:rPr>
        <w:t>Pú</w:t>
      </w:r>
      <w:r w:rsidRPr="009C3E61">
        <w:rPr>
          <w:rFonts w:ascii="Palatino Linotype" w:hAnsi="Palatino Linotype" w:cs="Arial"/>
        </w:rPr>
        <w:t>blica en FOSEG, FORTASEG y FASP de 2015 a la fecha</w:t>
      </w:r>
      <w:r>
        <w:rPr>
          <w:rFonts w:ascii="Palatino Linotype" w:hAnsi="Palatino Linotype" w:cs="Arial"/>
        </w:rPr>
        <w:t>,</w:t>
      </w:r>
      <w:r w:rsidRPr="009C3E61">
        <w:rPr>
          <w:rFonts w:ascii="Palatino Linotype" w:hAnsi="Palatino Linotype" w:cs="Arial"/>
        </w:rPr>
        <w:t xml:space="preserve"> sobre el cómo y en que se erogaron esos recursos recibidos</w:t>
      </w:r>
      <w:r>
        <w:rPr>
          <w:rFonts w:ascii="Palatino Linotype" w:hAnsi="Palatino Linotype" w:cs="Arial"/>
        </w:rPr>
        <w:t>.</w:t>
      </w:r>
    </w:p>
    <w:p w:rsidR="0038541A" w:rsidRDefault="0038541A" w:rsidP="0038541A">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lastRenderedPageBreak/>
        <w:t>A</w:t>
      </w:r>
      <w:r w:rsidRPr="009C3E61">
        <w:rPr>
          <w:rFonts w:ascii="Palatino Linotype" w:hAnsi="Palatino Linotype" w:cs="Arial"/>
        </w:rPr>
        <w:t>l Secretariado se le solicita, los informes que recibió de EDO, CDMX, Michoacán y Jalisco del mismo periodo con los comprobantes</w:t>
      </w:r>
      <w:r>
        <w:rPr>
          <w:rFonts w:ascii="Palatino Linotype" w:hAnsi="Palatino Linotype" w:cs="Arial"/>
        </w:rPr>
        <w:t>.</w:t>
      </w:r>
    </w:p>
    <w:p w:rsidR="0038541A" w:rsidRDefault="0038541A" w:rsidP="0038541A">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A</w:t>
      </w:r>
      <w:r w:rsidRPr="009C3E61">
        <w:rPr>
          <w:rFonts w:ascii="Palatino Linotype" w:hAnsi="Palatino Linotype" w:cs="Arial"/>
        </w:rPr>
        <w:t xml:space="preserve"> las contralorías la revisión de bases, anexos técnicos de los bienes comprados, así como auditorías practicadas</w:t>
      </w:r>
      <w:r>
        <w:rPr>
          <w:rFonts w:ascii="Palatino Linotype" w:hAnsi="Palatino Linotype" w:cs="Arial"/>
        </w:rPr>
        <w:t>.</w:t>
      </w:r>
    </w:p>
    <w:p w:rsidR="00B56587" w:rsidRDefault="00B56587" w:rsidP="0014447C">
      <w:pPr>
        <w:pStyle w:val="Sinespaciado"/>
        <w:spacing w:line="360" w:lineRule="auto"/>
        <w:jc w:val="both"/>
        <w:rPr>
          <w:rFonts w:ascii="Palatino Linotype" w:hAnsi="Palatino Linotype"/>
          <w:sz w:val="24"/>
          <w:szCs w:val="24"/>
        </w:rPr>
      </w:pPr>
    </w:p>
    <w:p w:rsidR="005B7E58" w:rsidRDefault="00B56587" w:rsidP="00033282">
      <w:pPr>
        <w:pStyle w:val="Sinespaciado"/>
        <w:spacing w:after="240"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6D49C5">
        <w:rPr>
          <w:rFonts w:ascii="Palatino Linotype" w:hAnsi="Palatino Linotype"/>
          <w:sz w:val="24"/>
          <w:szCs w:val="24"/>
        </w:rPr>
        <w:t>s</w:t>
      </w:r>
      <w:r>
        <w:rPr>
          <w:rFonts w:ascii="Palatino Linotype" w:hAnsi="Palatino Linotype"/>
          <w:sz w:val="24"/>
          <w:szCs w:val="24"/>
        </w:rPr>
        <w:t xml:space="preserve"> unidad</w:t>
      </w:r>
      <w:r w:rsidR="006D49C5">
        <w:rPr>
          <w:rFonts w:ascii="Palatino Linotype" w:hAnsi="Palatino Linotype"/>
          <w:sz w:val="24"/>
          <w:szCs w:val="24"/>
        </w:rPr>
        <w:t>es</w:t>
      </w:r>
      <w:r>
        <w:rPr>
          <w:rFonts w:ascii="Palatino Linotype" w:hAnsi="Palatino Linotype"/>
          <w:sz w:val="24"/>
          <w:szCs w:val="24"/>
        </w:rPr>
        <w:t xml:space="preserve"> administrativa</w:t>
      </w:r>
      <w:r w:rsidR="006D49C5">
        <w:rPr>
          <w:rFonts w:ascii="Palatino Linotype" w:hAnsi="Palatino Linotype"/>
          <w:sz w:val="24"/>
          <w:szCs w:val="24"/>
        </w:rPr>
        <w:t>s</w:t>
      </w:r>
      <w:r>
        <w:rPr>
          <w:rFonts w:ascii="Palatino Linotype" w:hAnsi="Palatino Linotype"/>
          <w:sz w:val="24"/>
          <w:szCs w:val="24"/>
        </w:rPr>
        <w:t xml:space="preserve"> que consideró competente</w:t>
      </w:r>
      <w:r w:rsidR="006D49C5">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6D49C5">
        <w:rPr>
          <w:rFonts w:ascii="Palatino Linotype" w:hAnsi="Palatino Linotype"/>
          <w:sz w:val="24"/>
          <w:szCs w:val="24"/>
        </w:rPr>
        <w:t xml:space="preserve">mediante </w:t>
      </w:r>
      <w:r w:rsidR="00982544">
        <w:rPr>
          <w:rFonts w:ascii="Palatino Linotype" w:hAnsi="Palatino Linotype"/>
          <w:sz w:val="24"/>
          <w:szCs w:val="24"/>
        </w:rPr>
        <w:t>cuatro</w:t>
      </w:r>
      <w:r w:rsidR="006D49C5">
        <w:rPr>
          <w:rFonts w:ascii="Palatino Linotype" w:hAnsi="Palatino Linotype"/>
          <w:sz w:val="24"/>
          <w:szCs w:val="24"/>
        </w:rPr>
        <w:t xml:space="preserve"> oficios remitidos por la </w:t>
      </w:r>
      <w:r w:rsidR="00982544">
        <w:rPr>
          <w:rFonts w:ascii="Palatino Linotype" w:hAnsi="Palatino Linotype"/>
          <w:sz w:val="24"/>
          <w:szCs w:val="24"/>
        </w:rPr>
        <w:t>Contraloría Interna Municipal, Secretaría del Ayuntamiento, Dirección General de Administración del Ayuntamiento</w:t>
      </w:r>
      <w:r w:rsidR="006D49C5">
        <w:rPr>
          <w:rFonts w:ascii="Palatino Linotype" w:hAnsi="Palatino Linotype"/>
          <w:sz w:val="24"/>
          <w:szCs w:val="24"/>
        </w:rPr>
        <w:t xml:space="preserve"> y la </w:t>
      </w:r>
      <w:r w:rsidR="00982544">
        <w:rPr>
          <w:rFonts w:ascii="Palatino Linotype" w:hAnsi="Palatino Linotype"/>
          <w:sz w:val="24"/>
          <w:szCs w:val="24"/>
        </w:rPr>
        <w:t>Comisaría General de Seguridad Pública y Tránsito</w:t>
      </w:r>
      <w:r w:rsidR="00400852">
        <w:rPr>
          <w:rFonts w:ascii="Palatino Linotype" w:hAnsi="Palatino Linotype"/>
          <w:sz w:val="24"/>
          <w:szCs w:val="24"/>
        </w:rPr>
        <w:t>,</w:t>
      </w:r>
      <w:r w:rsidR="006D49C5">
        <w:rPr>
          <w:rFonts w:ascii="Palatino Linotype" w:hAnsi="Palatino Linotype"/>
          <w:sz w:val="24"/>
          <w:szCs w:val="24"/>
        </w:rPr>
        <w:t xml:space="preserve"> mediante los cuales</w:t>
      </w:r>
      <w:r w:rsidR="00400852">
        <w:rPr>
          <w:rFonts w:ascii="Palatino Linotype" w:hAnsi="Palatino Linotype"/>
          <w:sz w:val="24"/>
          <w:szCs w:val="24"/>
        </w:rPr>
        <w:t xml:space="preserve"> se hizo </w:t>
      </w:r>
      <w:r w:rsidR="005B7E58">
        <w:rPr>
          <w:rFonts w:ascii="Palatino Linotype" w:hAnsi="Palatino Linotype"/>
          <w:sz w:val="24"/>
          <w:szCs w:val="24"/>
        </w:rPr>
        <w:t>del conocimiento del particular lo siguiente:</w:t>
      </w:r>
    </w:p>
    <w:p w:rsidR="00033282" w:rsidRPr="00033282" w:rsidRDefault="00982544" w:rsidP="00033282">
      <w:pPr>
        <w:pStyle w:val="Sinespaciado"/>
        <w:numPr>
          <w:ilvl w:val="0"/>
          <w:numId w:val="15"/>
        </w:numPr>
        <w:spacing w:after="120" w:line="360" w:lineRule="auto"/>
        <w:ind w:left="714" w:hanging="357"/>
        <w:jc w:val="both"/>
        <w:rPr>
          <w:rFonts w:ascii="Palatino Linotype" w:hAnsi="Palatino Linotype"/>
          <w:b/>
          <w:sz w:val="24"/>
          <w:szCs w:val="24"/>
        </w:rPr>
      </w:pPr>
      <w:r w:rsidRPr="00982544">
        <w:rPr>
          <w:rFonts w:ascii="Palatino Linotype" w:hAnsi="Palatino Linotype"/>
          <w:b/>
          <w:sz w:val="24"/>
          <w:szCs w:val="24"/>
        </w:rPr>
        <w:t>771.pdf</w:t>
      </w:r>
      <w:r w:rsidR="006D49C5">
        <w:rPr>
          <w:rFonts w:ascii="Palatino Linotype" w:hAnsi="Palatino Linotype"/>
          <w:b/>
          <w:sz w:val="24"/>
          <w:szCs w:val="24"/>
        </w:rPr>
        <w:t xml:space="preserve">: </w:t>
      </w:r>
      <w:r w:rsidR="006D49C5" w:rsidRPr="006D49C5">
        <w:rPr>
          <w:rFonts w:ascii="Palatino Linotype" w:hAnsi="Palatino Linotype"/>
          <w:sz w:val="24"/>
          <w:szCs w:val="24"/>
        </w:rPr>
        <w:t>archivo electrónico que contiene el oficio</w:t>
      </w:r>
      <w:r w:rsidR="006D49C5">
        <w:rPr>
          <w:rFonts w:ascii="Palatino Linotype" w:hAnsi="Palatino Linotype"/>
          <w:sz w:val="24"/>
          <w:szCs w:val="24"/>
        </w:rPr>
        <w:t xml:space="preserve"> No. </w:t>
      </w:r>
      <w:r w:rsidR="00EC58B1" w:rsidRPr="00EC58B1">
        <w:rPr>
          <w:rFonts w:ascii="Palatino Linotype" w:hAnsi="Palatino Linotype"/>
          <w:sz w:val="24"/>
          <w:szCs w:val="24"/>
        </w:rPr>
        <w:t>CM/1111</w:t>
      </w:r>
      <w:r w:rsidR="00513D0E">
        <w:rPr>
          <w:rFonts w:ascii="Palatino Linotype" w:hAnsi="Palatino Linotype"/>
          <w:sz w:val="24"/>
          <w:szCs w:val="24"/>
        </w:rPr>
        <w:t>/</w:t>
      </w:r>
      <w:r w:rsidR="00EC58B1" w:rsidRPr="00EC58B1">
        <w:rPr>
          <w:rFonts w:ascii="Palatino Linotype" w:hAnsi="Palatino Linotype"/>
          <w:sz w:val="24"/>
          <w:szCs w:val="24"/>
        </w:rPr>
        <w:t>2019</w:t>
      </w:r>
      <w:r w:rsidR="006D49C5">
        <w:rPr>
          <w:rFonts w:ascii="Palatino Linotype" w:hAnsi="Palatino Linotype"/>
          <w:sz w:val="24"/>
          <w:szCs w:val="24"/>
        </w:rPr>
        <w:t xml:space="preserve"> signado por el </w:t>
      </w:r>
      <w:r w:rsidR="00513D0E">
        <w:rPr>
          <w:rFonts w:ascii="Palatino Linotype" w:hAnsi="Palatino Linotype"/>
          <w:sz w:val="24"/>
          <w:szCs w:val="24"/>
        </w:rPr>
        <w:t>Contralor Interno Municipal</w:t>
      </w:r>
      <w:r w:rsidR="006D49C5" w:rsidRPr="006D49C5">
        <w:rPr>
          <w:rFonts w:ascii="Palatino Linotype" w:hAnsi="Palatino Linotype"/>
          <w:sz w:val="24"/>
          <w:szCs w:val="24"/>
        </w:rPr>
        <w:t>, y remitido a</w:t>
      </w:r>
      <w:r w:rsidR="00033282">
        <w:rPr>
          <w:rFonts w:ascii="Palatino Linotype" w:hAnsi="Palatino Linotype"/>
          <w:sz w:val="24"/>
          <w:szCs w:val="24"/>
        </w:rPr>
        <w:t xml:space="preserve">l </w:t>
      </w:r>
      <w:r w:rsidR="00513D0E">
        <w:rPr>
          <w:rFonts w:ascii="Palatino Linotype" w:hAnsi="Palatino Linotype"/>
          <w:sz w:val="24"/>
          <w:szCs w:val="24"/>
        </w:rPr>
        <w:t>Titular de la Unidad de Transparencia y Acceso a la Información Pública Municipal</w:t>
      </w:r>
      <w:r w:rsidR="00033282">
        <w:rPr>
          <w:rFonts w:ascii="Palatino Linotype" w:hAnsi="Palatino Linotype"/>
          <w:sz w:val="24"/>
          <w:szCs w:val="24"/>
        </w:rPr>
        <w:t xml:space="preserve">, ambos </w:t>
      </w:r>
      <w:r w:rsidR="00033282" w:rsidRPr="00033282">
        <w:rPr>
          <w:rFonts w:ascii="Palatino Linotype" w:hAnsi="Palatino Linotype"/>
          <w:sz w:val="24"/>
          <w:szCs w:val="24"/>
        </w:rPr>
        <w:t>del Sujeto Obligado</w:t>
      </w:r>
      <w:r w:rsidR="00033282">
        <w:rPr>
          <w:rFonts w:ascii="Palatino Linotype" w:hAnsi="Palatino Linotype"/>
          <w:sz w:val="24"/>
          <w:szCs w:val="24"/>
        </w:rPr>
        <w:t>, a través del cual informa que</w:t>
      </w:r>
      <w:r w:rsidR="00513D0E">
        <w:rPr>
          <w:rFonts w:ascii="Palatino Linotype" w:hAnsi="Palatino Linotype"/>
          <w:sz w:val="24"/>
          <w:szCs w:val="24"/>
        </w:rPr>
        <w:t>,</w:t>
      </w:r>
      <w:r w:rsidR="00B122E4">
        <w:rPr>
          <w:rFonts w:ascii="Palatino Linotype" w:hAnsi="Palatino Linotype"/>
          <w:sz w:val="24"/>
          <w:szCs w:val="24"/>
        </w:rPr>
        <w:t xml:space="preserve"> </w:t>
      </w:r>
      <w:r w:rsidR="00513D0E" w:rsidRPr="00513D0E">
        <w:rPr>
          <w:rFonts w:ascii="Palatino Linotype" w:hAnsi="Palatino Linotype"/>
          <w:sz w:val="24"/>
          <w:szCs w:val="24"/>
        </w:rPr>
        <w:t xml:space="preserve">conforme a lo establecido en el Reglamento </w:t>
      </w:r>
      <w:r w:rsidR="00513D0E">
        <w:rPr>
          <w:rFonts w:ascii="Palatino Linotype" w:hAnsi="Palatino Linotype"/>
          <w:sz w:val="24"/>
          <w:szCs w:val="24"/>
        </w:rPr>
        <w:t>I</w:t>
      </w:r>
      <w:r w:rsidR="00513D0E" w:rsidRPr="00513D0E">
        <w:rPr>
          <w:rFonts w:ascii="Palatino Linotype" w:hAnsi="Palatino Linotype"/>
          <w:sz w:val="24"/>
          <w:szCs w:val="24"/>
        </w:rPr>
        <w:t xml:space="preserve">nterno de la Contraloría Municipal, no obra en función de la presente </w:t>
      </w:r>
      <w:r w:rsidR="00513D0E">
        <w:rPr>
          <w:rFonts w:ascii="Palatino Linotype" w:hAnsi="Palatino Linotype"/>
          <w:sz w:val="24"/>
          <w:szCs w:val="24"/>
        </w:rPr>
        <w:t xml:space="preserve">área </w:t>
      </w:r>
      <w:r w:rsidR="00513D0E" w:rsidRPr="00513D0E">
        <w:rPr>
          <w:rFonts w:ascii="Palatino Linotype" w:hAnsi="Palatino Linotype"/>
          <w:sz w:val="24"/>
          <w:szCs w:val="24"/>
        </w:rPr>
        <w:t>,</w:t>
      </w:r>
      <w:r w:rsidR="00513D0E">
        <w:rPr>
          <w:rFonts w:ascii="Palatino Linotype" w:hAnsi="Palatino Linotype"/>
          <w:sz w:val="24"/>
          <w:szCs w:val="24"/>
        </w:rPr>
        <w:t xml:space="preserve"> </w:t>
      </w:r>
      <w:r w:rsidR="00513D0E" w:rsidRPr="00513D0E">
        <w:rPr>
          <w:rFonts w:ascii="Palatino Linotype" w:hAnsi="Palatino Linotype"/>
          <w:sz w:val="24"/>
          <w:szCs w:val="24"/>
        </w:rPr>
        <w:t>la revisión de las bases, sino que es función del área que lleva esa encomienda, el formular, establecer y e</w:t>
      </w:r>
      <w:r w:rsidR="00513D0E">
        <w:rPr>
          <w:rFonts w:ascii="Palatino Linotype" w:hAnsi="Palatino Linotype"/>
          <w:sz w:val="24"/>
          <w:szCs w:val="24"/>
        </w:rPr>
        <w:t>m</w:t>
      </w:r>
      <w:r w:rsidR="00513D0E" w:rsidRPr="00513D0E">
        <w:rPr>
          <w:rFonts w:ascii="Palatino Linotype" w:hAnsi="Palatino Linotype"/>
          <w:sz w:val="24"/>
          <w:szCs w:val="24"/>
        </w:rPr>
        <w:t xml:space="preserve">itir las bases para su uso y necesidades, así mismo </w:t>
      </w:r>
      <w:r w:rsidR="00513D0E" w:rsidRPr="00513D0E">
        <w:rPr>
          <w:rFonts w:ascii="Palatino Linotype" w:hAnsi="Palatino Linotype"/>
          <w:sz w:val="24"/>
          <w:szCs w:val="24"/>
          <w:u w:val="single"/>
        </w:rPr>
        <w:t>durante el periodo señalado la contraloría municipal no tiene registro de auditoría a lo solicitado</w:t>
      </w:r>
      <w:r w:rsidR="00033282">
        <w:rPr>
          <w:rFonts w:ascii="Palatino Linotype" w:hAnsi="Palatino Linotype"/>
          <w:sz w:val="24"/>
          <w:szCs w:val="24"/>
        </w:rPr>
        <w:t>.</w:t>
      </w:r>
    </w:p>
    <w:p w:rsidR="006D49C5" w:rsidRPr="00E67A9A" w:rsidRDefault="00033282" w:rsidP="00033282">
      <w:pPr>
        <w:pStyle w:val="Sinespaciado"/>
        <w:numPr>
          <w:ilvl w:val="0"/>
          <w:numId w:val="15"/>
        </w:numPr>
        <w:spacing w:after="120" w:line="360" w:lineRule="auto"/>
        <w:ind w:left="714" w:hanging="357"/>
        <w:jc w:val="both"/>
        <w:rPr>
          <w:rFonts w:ascii="Palatino Linotype" w:hAnsi="Palatino Linotype"/>
          <w:b/>
          <w:sz w:val="24"/>
          <w:szCs w:val="24"/>
        </w:rPr>
      </w:pPr>
      <w:r>
        <w:rPr>
          <w:rFonts w:ascii="Palatino Linotype" w:hAnsi="Palatino Linotype"/>
          <w:sz w:val="24"/>
          <w:szCs w:val="24"/>
        </w:rPr>
        <w:t xml:space="preserve"> </w:t>
      </w:r>
      <w:r w:rsidR="002B25E0" w:rsidRPr="002B25E0">
        <w:rPr>
          <w:rFonts w:ascii="Palatino Linotype" w:hAnsi="Palatino Linotype"/>
          <w:b/>
          <w:sz w:val="24"/>
          <w:szCs w:val="24"/>
        </w:rPr>
        <w:t>Solicitud 771.pdf</w:t>
      </w:r>
      <w:r>
        <w:rPr>
          <w:rFonts w:ascii="Palatino Linotype" w:hAnsi="Palatino Linotype"/>
          <w:b/>
          <w:sz w:val="24"/>
          <w:szCs w:val="24"/>
        </w:rPr>
        <w:t xml:space="preserve">: </w:t>
      </w:r>
      <w:r>
        <w:rPr>
          <w:rFonts w:ascii="Palatino Linotype" w:hAnsi="Palatino Linotype"/>
          <w:sz w:val="24"/>
          <w:szCs w:val="24"/>
        </w:rPr>
        <w:t xml:space="preserve">archivo electrónico que contiene el oficio No. </w:t>
      </w:r>
      <w:r w:rsidR="00E67A9A">
        <w:rPr>
          <w:rFonts w:ascii="Palatino Linotype" w:hAnsi="Palatino Linotype"/>
          <w:sz w:val="24"/>
          <w:szCs w:val="24"/>
        </w:rPr>
        <w:t>SA/5424/2019</w:t>
      </w:r>
      <w:r>
        <w:rPr>
          <w:rFonts w:ascii="Palatino Linotype" w:hAnsi="Palatino Linotype"/>
          <w:sz w:val="24"/>
          <w:szCs w:val="24"/>
        </w:rPr>
        <w:t xml:space="preserve">, </w:t>
      </w:r>
      <w:r w:rsidR="00B122E4">
        <w:rPr>
          <w:rFonts w:ascii="Palatino Linotype" w:hAnsi="Palatino Linotype"/>
          <w:sz w:val="24"/>
          <w:szCs w:val="24"/>
        </w:rPr>
        <w:t>signado</w:t>
      </w:r>
      <w:r>
        <w:rPr>
          <w:rFonts w:ascii="Palatino Linotype" w:hAnsi="Palatino Linotype"/>
          <w:sz w:val="24"/>
          <w:szCs w:val="24"/>
        </w:rPr>
        <w:t xml:space="preserve"> por </w:t>
      </w:r>
      <w:r w:rsidR="00E67A9A">
        <w:rPr>
          <w:rFonts w:ascii="Palatino Linotype" w:hAnsi="Palatino Linotype"/>
          <w:sz w:val="24"/>
          <w:szCs w:val="24"/>
        </w:rPr>
        <w:tab/>
        <w:t>el Secretario del Ayuntamiento</w:t>
      </w:r>
      <w:r>
        <w:rPr>
          <w:rFonts w:ascii="Palatino Linotype" w:hAnsi="Palatino Linotype"/>
          <w:sz w:val="24"/>
          <w:szCs w:val="24"/>
        </w:rPr>
        <w:t xml:space="preserve">, y remitido al </w:t>
      </w:r>
      <w:r w:rsidR="00E67A9A">
        <w:rPr>
          <w:rFonts w:ascii="Palatino Linotype" w:hAnsi="Palatino Linotype"/>
          <w:sz w:val="24"/>
          <w:szCs w:val="24"/>
        </w:rPr>
        <w:t>Titular de la Unidad de Transparencia, ambos</w:t>
      </w:r>
      <w:r>
        <w:rPr>
          <w:rFonts w:ascii="Palatino Linotype" w:hAnsi="Palatino Linotype"/>
          <w:sz w:val="24"/>
          <w:szCs w:val="24"/>
        </w:rPr>
        <w:t xml:space="preserve"> del Sujeto Obligado, mediante el cual</w:t>
      </w:r>
      <w:r w:rsidR="00E67A9A">
        <w:rPr>
          <w:rFonts w:ascii="Palatino Linotype" w:hAnsi="Palatino Linotype"/>
          <w:sz w:val="24"/>
          <w:szCs w:val="24"/>
        </w:rPr>
        <w:t xml:space="preserve"> medularmente </w:t>
      </w:r>
      <w:r>
        <w:rPr>
          <w:rFonts w:ascii="Palatino Linotype" w:hAnsi="Palatino Linotype"/>
          <w:sz w:val="24"/>
          <w:szCs w:val="24"/>
        </w:rPr>
        <w:lastRenderedPageBreak/>
        <w:t xml:space="preserve">informa que </w:t>
      </w:r>
      <w:r w:rsidR="00E67A9A">
        <w:rPr>
          <w:rFonts w:ascii="Palatino Linotype" w:hAnsi="Palatino Linotype"/>
          <w:sz w:val="24"/>
          <w:szCs w:val="24"/>
        </w:rPr>
        <w:t>después de realizar una exhaustiva búsqueda en los archivos de esa Secretaría, no se tiene información en relación a la solicitud en comento</w:t>
      </w:r>
      <w:r>
        <w:rPr>
          <w:rFonts w:ascii="Palatino Linotype" w:hAnsi="Palatino Linotype"/>
          <w:sz w:val="24"/>
          <w:szCs w:val="24"/>
        </w:rPr>
        <w:t>.</w:t>
      </w:r>
    </w:p>
    <w:p w:rsidR="00E67A9A" w:rsidRPr="00FE6A3B" w:rsidRDefault="00E67A9A" w:rsidP="00033282">
      <w:pPr>
        <w:pStyle w:val="Sinespaciado"/>
        <w:numPr>
          <w:ilvl w:val="0"/>
          <w:numId w:val="15"/>
        </w:numPr>
        <w:spacing w:after="120" w:line="360" w:lineRule="auto"/>
        <w:ind w:left="714" w:hanging="357"/>
        <w:jc w:val="both"/>
        <w:rPr>
          <w:rFonts w:ascii="Palatino Linotype" w:hAnsi="Palatino Linotype"/>
          <w:b/>
          <w:sz w:val="24"/>
          <w:szCs w:val="24"/>
        </w:rPr>
      </w:pPr>
      <w:r w:rsidRPr="00E67A9A">
        <w:rPr>
          <w:rFonts w:ascii="Palatino Linotype" w:hAnsi="Palatino Linotype"/>
          <w:b/>
          <w:sz w:val="24"/>
          <w:szCs w:val="24"/>
        </w:rPr>
        <w:t>OF-1345 SIP-00771-19082019192600.pdf</w:t>
      </w:r>
      <w:r>
        <w:rPr>
          <w:rFonts w:ascii="Palatino Linotype" w:hAnsi="Palatino Linotype"/>
          <w:b/>
          <w:sz w:val="24"/>
          <w:szCs w:val="24"/>
        </w:rPr>
        <w:t xml:space="preserve">: </w:t>
      </w:r>
      <w:r w:rsidR="00FE6A3B">
        <w:rPr>
          <w:rFonts w:ascii="Palatino Linotype" w:hAnsi="Palatino Linotype"/>
          <w:bCs/>
          <w:sz w:val="24"/>
          <w:szCs w:val="24"/>
        </w:rPr>
        <w:t>Archivo electrónico que contiene el oficio No. DGA/1345/2019, signado por el Encargado del Despacho de la Dirección General de Administración y remitido al Titular de la Unidad de Transparencia, a través del cual informa que posterior a una búsqueda en los archivos de esa Dependencia General y áreas subordinadas, no se encontró documento alguno que se ajuste a lo requerido en la solicitud de información.</w:t>
      </w:r>
    </w:p>
    <w:p w:rsidR="00FE6A3B" w:rsidRPr="00033282" w:rsidRDefault="00FE6A3B" w:rsidP="00033282">
      <w:pPr>
        <w:pStyle w:val="Sinespaciado"/>
        <w:numPr>
          <w:ilvl w:val="0"/>
          <w:numId w:val="15"/>
        </w:numPr>
        <w:spacing w:after="120" w:line="360" w:lineRule="auto"/>
        <w:ind w:left="714" w:hanging="357"/>
        <w:jc w:val="both"/>
        <w:rPr>
          <w:rFonts w:ascii="Palatino Linotype" w:hAnsi="Palatino Linotype"/>
          <w:b/>
          <w:sz w:val="24"/>
          <w:szCs w:val="24"/>
        </w:rPr>
      </w:pPr>
      <w:r w:rsidRPr="00FE6A3B">
        <w:rPr>
          <w:rFonts w:ascii="Palatino Linotype" w:hAnsi="Palatino Linotype"/>
          <w:b/>
          <w:sz w:val="24"/>
          <w:szCs w:val="24"/>
        </w:rPr>
        <w:t>771.pdf</w:t>
      </w:r>
      <w:r>
        <w:rPr>
          <w:rFonts w:ascii="Palatino Linotype" w:hAnsi="Palatino Linotype"/>
          <w:b/>
          <w:sz w:val="24"/>
          <w:szCs w:val="24"/>
        </w:rPr>
        <w:t xml:space="preserve">: </w:t>
      </w:r>
      <w:r>
        <w:rPr>
          <w:rFonts w:ascii="Palatino Linotype" w:hAnsi="Palatino Linotype"/>
          <w:bCs/>
          <w:sz w:val="24"/>
          <w:szCs w:val="24"/>
        </w:rPr>
        <w:t xml:space="preserve">Oficio No. CGSPYT/CHJ/0153/2019 signado por el Comisario General de Seguridad Pública y Tránsito, y remitido al Titular de la unidad de Transparencia, mediante el cual manifiesta que </w:t>
      </w:r>
      <w:r w:rsidR="00F812F5">
        <w:rPr>
          <w:rFonts w:ascii="Palatino Linotype" w:hAnsi="Palatino Linotype"/>
          <w:bCs/>
          <w:sz w:val="24"/>
          <w:szCs w:val="24"/>
        </w:rPr>
        <w:t>el particular no refiere a que tipo de contratos, estudios de mercado, facturas, reportes e informes se refiere.</w:t>
      </w:r>
    </w:p>
    <w:p w:rsidR="00B56587" w:rsidRDefault="00B56587" w:rsidP="0014447C">
      <w:pPr>
        <w:pStyle w:val="Sinespaciado"/>
        <w:spacing w:line="360" w:lineRule="auto"/>
        <w:jc w:val="both"/>
        <w:rPr>
          <w:rFonts w:ascii="Palatino Linotype" w:hAnsi="Palatino Linotype"/>
          <w:sz w:val="24"/>
          <w:szCs w:val="24"/>
        </w:rPr>
      </w:pPr>
    </w:p>
    <w:p w:rsidR="00E40448" w:rsidRPr="00E40448" w:rsidRDefault="007640C8" w:rsidP="00E40448">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emitida</w:t>
      </w:r>
      <w:r w:rsidR="00F812F5">
        <w:rPr>
          <w:rFonts w:ascii="Palatino Linotype" w:hAnsi="Palatino Linotype"/>
          <w:sz w:val="24"/>
          <w:szCs w:val="24"/>
        </w:rPr>
        <w:t xml:space="preserve"> por el Sujeto Obligado</w:t>
      </w:r>
      <w:r>
        <w:rPr>
          <w:rFonts w:ascii="Palatino Linotype" w:hAnsi="Palatino Linotype"/>
          <w:sz w:val="24"/>
          <w:szCs w:val="24"/>
        </w:rPr>
        <w:t>, el particular interpuso el presente recurso de revisión</w:t>
      </w:r>
      <w:r w:rsidR="00E40448">
        <w:rPr>
          <w:rFonts w:ascii="Palatino Linotype" w:hAnsi="Palatino Linotype"/>
          <w:sz w:val="24"/>
          <w:szCs w:val="24"/>
        </w:rPr>
        <w:t>, señalando como razones o motivos de inconformidad y como acto impugnado la falta de entrega de información</w:t>
      </w:r>
      <w:r w:rsidR="00E40448" w:rsidRPr="00E40448">
        <w:rPr>
          <w:rFonts w:ascii="Palatino Linotype" w:eastAsia="Calibri" w:hAnsi="Palatino Linotype" w:cs="Arial"/>
          <w:b/>
          <w:sz w:val="24"/>
          <w:szCs w:val="24"/>
        </w:rPr>
        <w:t xml:space="preserve">, </w:t>
      </w:r>
      <w:r w:rsidR="00E40448" w:rsidRPr="00E40448">
        <w:rPr>
          <w:rFonts w:ascii="Palatino Linotype" w:eastAsia="Calibri" w:hAnsi="Palatino Linotype" w:cs="Arial"/>
          <w:sz w:val="24"/>
          <w:szCs w:val="24"/>
        </w:rPr>
        <w:t xml:space="preserve">resultando procedente la interposición del recurso de revisión cuando </w:t>
      </w:r>
      <w:r w:rsidR="00E40448">
        <w:rPr>
          <w:rFonts w:ascii="Palatino Linotype" w:eastAsia="Calibri" w:hAnsi="Palatino Linotype" w:cs="Arial"/>
          <w:b/>
          <w:sz w:val="24"/>
          <w:szCs w:val="24"/>
        </w:rPr>
        <w:t>e</w:t>
      </w:r>
      <w:r w:rsidR="00E40448" w:rsidRPr="00E40448">
        <w:rPr>
          <w:rFonts w:ascii="Palatino Linotype" w:eastAsia="Calibri" w:hAnsi="Palatino Linotype" w:cs="Arial"/>
          <w:b/>
          <w:sz w:val="24"/>
          <w:szCs w:val="24"/>
        </w:rPr>
        <w:t>l Sujeto Obligado</w:t>
      </w:r>
      <w:r w:rsidR="00E40448" w:rsidRPr="00E40448">
        <w:rPr>
          <w:rFonts w:ascii="Palatino Linotype" w:eastAsia="Calibri" w:hAnsi="Palatino Linotype" w:cs="Arial"/>
          <w:sz w:val="24"/>
          <w:szCs w:val="24"/>
        </w:rPr>
        <w:t xml:space="preserve"> no hace entrega de la información requerida; en ese tenor se precisa que la materia sobre la cual versará el estudio del asunto, consiste en verificar si </w:t>
      </w:r>
      <w:r w:rsidR="00E40448">
        <w:rPr>
          <w:rFonts w:ascii="Palatino Linotype" w:eastAsia="Calibri" w:hAnsi="Palatino Linotype" w:cs="Arial"/>
          <w:b/>
          <w:sz w:val="24"/>
          <w:szCs w:val="24"/>
        </w:rPr>
        <w:t>e</w:t>
      </w:r>
      <w:r w:rsidR="00E40448" w:rsidRPr="00E40448">
        <w:rPr>
          <w:rFonts w:ascii="Palatino Linotype" w:eastAsia="Calibri" w:hAnsi="Palatino Linotype" w:cs="Arial"/>
          <w:b/>
          <w:sz w:val="24"/>
          <w:szCs w:val="24"/>
        </w:rPr>
        <w:t>l Sujeto Obligado</w:t>
      </w:r>
      <w:r w:rsidR="00E40448" w:rsidRPr="00E40448">
        <w:rPr>
          <w:rFonts w:ascii="Palatino Linotype" w:eastAsia="Calibri" w:hAnsi="Palatino Linotype" w:cs="Arial"/>
          <w:sz w:val="24"/>
          <w:szCs w:val="24"/>
        </w:rPr>
        <w:t xml:space="preserve"> atendió el requerimiento formulado por </w:t>
      </w:r>
      <w:r w:rsidR="00E40448">
        <w:rPr>
          <w:rFonts w:ascii="Palatino Linotype" w:eastAsia="Calibri" w:hAnsi="Palatino Linotype" w:cs="Arial"/>
          <w:sz w:val="24"/>
          <w:szCs w:val="24"/>
        </w:rPr>
        <w:t>el</w:t>
      </w:r>
      <w:r w:rsidR="00E40448" w:rsidRPr="00E40448">
        <w:rPr>
          <w:rFonts w:ascii="Palatino Linotype" w:eastAsia="Calibri" w:hAnsi="Palatino Linotype" w:cs="Arial"/>
          <w:sz w:val="24"/>
          <w:szCs w:val="24"/>
        </w:rPr>
        <w:t xml:space="preserve"> </w:t>
      </w:r>
      <w:r w:rsidR="00E40448" w:rsidRPr="00E40448">
        <w:rPr>
          <w:rFonts w:ascii="Palatino Linotype" w:eastAsia="Calibri" w:hAnsi="Palatino Linotype" w:cs="Arial"/>
          <w:b/>
          <w:sz w:val="24"/>
          <w:szCs w:val="24"/>
        </w:rPr>
        <w:t>Recurrente</w:t>
      </w:r>
      <w:r w:rsidR="00E40448" w:rsidRPr="00E40448">
        <w:rPr>
          <w:rFonts w:ascii="Palatino Linotype" w:eastAsia="Calibri" w:hAnsi="Palatino Linotype" w:cs="Arial"/>
          <w:sz w:val="24"/>
          <w:szCs w:val="24"/>
        </w:rPr>
        <w:t>, otorgando la respuesta que en derecho corresponde.</w:t>
      </w:r>
    </w:p>
    <w:p w:rsidR="00E40448" w:rsidRPr="00E40448" w:rsidRDefault="00E40448" w:rsidP="00E40448">
      <w:pPr>
        <w:spacing w:after="0" w:line="360" w:lineRule="auto"/>
        <w:jc w:val="both"/>
        <w:rPr>
          <w:rFonts w:ascii="Palatino Linotype" w:eastAsia="Times New Roman" w:hAnsi="Palatino Linotype" w:cs="Times New Roman"/>
          <w:sz w:val="24"/>
          <w:szCs w:val="24"/>
          <w:lang w:eastAsia="es-ES"/>
        </w:rPr>
      </w:pPr>
    </w:p>
    <w:p w:rsidR="00E40448" w:rsidRPr="00E40448" w:rsidRDefault="00E40448" w:rsidP="00E40448">
      <w:pPr>
        <w:spacing w:after="0" w:line="360" w:lineRule="auto"/>
        <w:jc w:val="both"/>
        <w:rPr>
          <w:rFonts w:ascii="Palatino Linotype" w:eastAsia="Times New Roman" w:hAnsi="Palatino Linotype" w:cs="Times New Roman"/>
          <w:noProof/>
          <w:sz w:val="24"/>
          <w:szCs w:val="24"/>
          <w:lang w:eastAsia="es-MX"/>
        </w:rPr>
      </w:pPr>
      <w:r w:rsidRPr="00E40448">
        <w:rPr>
          <w:rFonts w:ascii="Palatino Linotype" w:eastAsia="Times New Roman" w:hAnsi="Palatino Linotype" w:cs="Times New Roman"/>
          <w:sz w:val="24"/>
          <w:szCs w:val="24"/>
          <w:lang w:eastAsia="es-ES"/>
        </w:rPr>
        <w:t xml:space="preserve">Por otra parte, como fue mencionado en el antecedente </w:t>
      </w:r>
      <w:r w:rsidRPr="00E40448">
        <w:rPr>
          <w:rFonts w:ascii="Palatino Linotype" w:eastAsia="Times New Roman" w:hAnsi="Palatino Linotype" w:cs="Times New Roman"/>
          <w:b/>
          <w:sz w:val="24"/>
          <w:szCs w:val="24"/>
          <w:lang w:eastAsia="es-ES"/>
        </w:rPr>
        <w:t>QUINTO</w:t>
      </w:r>
      <w:r w:rsidRPr="00E40448">
        <w:rPr>
          <w:rFonts w:ascii="Palatino Linotype" w:eastAsia="Times New Roman" w:hAnsi="Palatino Linotype" w:cs="Times New Roman"/>
          <w:sz w:val="24"/>
          <w:szCs w:val="24"/>
          <w:lang w:eastAsia="es-ES"/>
        </w:rPr>
        <w:t xml:space="preserve"> de la presente resolución, una vez abierta la etapa de instrucción se puntualiza que, mediante </w:t>
      </w:r>
      <w:r w:rsidRPr="00E40448">
        <w:rPr>
          <w:rFonts w:ascii="Palatino Linotype" w:eastAsia="Times New Roman" w:hAnsi="Palatino Linotype" w:cs="Times New Roman"/>
          <w:sz w:val="24"/>
          <w:szCs w:val="24"/>
          <w:lang w:eastAsia="es-ES"/>
        </w:rPr>
        <w:lastRenderedPageBreak/>
        <w:t xml:space="preserve">informe justificado, </w:t>
      </w:r>
      <w:r w:rsidR="004E56D6">
        <w:rPr>
          <w:rFonts w:ascii="Palatino Linotype" w:eastAsia="Times New Roman" w:hAnsi="Palatino Linotype" w:cs="Times New Roman"/>
          <w:b/>
          <w:bCs/>
          <w:sz w:val="24"/>
          <w:szCs w:val="24"/>
          <w:lang w:eastAsia="es-ES"/>
        </w:rPr>
        <w:t>e</w:t>
      </w:r>
      <w:r w:rsidRPr="00E40448">
        <w:rPr>
          <w:rFonts w:ascii="Palatino Linotype" w:eastAsia="Times New Roman" w:hAnsi="Palatino Linotype" w:cs="Times New Roman"/>
          <w:b/>
          <w:bCs/>
          <w:sz w:val="24"/>
          <w:szCs w:val="24"/>
          <w:lang w:eastAsia="es-ES"/>
        </w:rPr>
        <w:t xml:space="preserve">l Sujeto Obligado </w:t>
      </w:r>
      <w:r w:rsidRPr="00E40448">
        <w:rPr>
          <w:rFonts w:ascii="Palatino Linotype" w:eastAsia="Times New Roman" w:hAnsi="Palatino Linotype" w:cs="Times New Roman"/>
          <w:sz w:val="24"/>
          <w:szCs w:val="24"/>
          <w:lang w:eastAsia="es-ES"/>
        </w:rPr>
        <w:t xml:space="preserve">remitió un archivo electrónico que contiene </w:t>
      </w:r>
      <w:r w:rsidR="00BC0C08">
        <w:rPr>
          <w:rFonts w:ascii="Palatino Linotype" w:eastAsia="Times New Roman" w:hAnsi="Palatino Linotype" w:cs="Times New Roman"/>
          <w:sz w:val="24"/>
          <w:szCs w:val="24"/>
          <w:lang w:eastAsia="es-ES"/>
        </w:rPr>
        <w:t>diversos oficios</w:t>
      </w:r>
      <w:r w:rsidRPr="00E40448">
        <w:rPr>
          <w:rFonts w:ascii="Palatino Linotype" w:eastAsia="Times New Roman" w:hAnsi="Palatino Linotype" w:cs="Times New Roman"/>
          <w:sz w:val="24"/>
          <w:szCs w:val="24"/>
          <w:lang w:eastAsia="es-ES"/>
        </w:rPr>
        <w:t xml:space="preserve"> </w:t>
      </w:r>
      <w:r w:rsidR="00BC0C08" w:rsidRPr="00BC0C08">
        <w:rPr>
          <w:rFonts w:ascii="Palatino Linotype" w:eastAsia="Times New Roman" w:hAnsi="Palatino Linotype" w:cs="Times New Roman"/>
          <w:sz w:val="24"/>
          <w:szCs w:val="24"/>
          <w:lang w:eastAsia="es-ES"/>
        </w:rPr>
        <w:t>remitidos por la Contraloría Interna Municipal, Secretaría del Ayuntamiento, Dirección General de Administración del Ayuntamiento y la Comisaría General de Seguridad Pública y Tránsito</w:t>
      </w:r>
      <w:r w:rsidRPr="00E40448">
        <w:rPr>
          <w:rFonts w:ascii="Palatino Linotype" w:eastAsia="Times New Roman" w:hAnsi="Palatino Linotype" w:cs="Times New Roman"/>
          <w:sz w:val="24"/>
          <w:szCs w:val="24"/>
          <w:lang w:eastAsia="es-ES"/>
        </w:rPr>
        <w:t xml:space="preserve">, a través de </w:t>
      </w:r>
      <w:r w:rsidR="00BC0C08">
        <w:rPr>
          <w:rFonts w:ascii="Palatino Linotype" w:eastAsia="Times New Roman" w:hAnsi="Palatino Linotype" w:cs="Times New Roman"/>
          <w:sz w:val="24"/>
          <w:szCs w:val="24"/>
          <w:lang w:eastAsia="es-ES"/>
        </w:rPr>
        <w:t xml:space="preserve">los </w:t>
      </w:r>
      <w:r w:rsidRPr="00E40448">
        <w:rPr>
          <w:rFonts w:ascii="Palatino Linotype" w:eastAsia="Times New Roman" w:hAnsi="Palatino Linotype" w:cs="Times New Roman"/>
          <w:sz w:val="24"/>
          <w:szCs w:val="24"/>
          <w:lang w:eastAsia="es-ES"/>
        </w:rPr>
        <w:t>cual</w:t>
      </w:r>
      <w:r w:rsidR="00BC0C08">
        <w:rPr>
          <w:rFonts w:ascii="Palatino Linotype" w:eastAsia="Times New Roman" w:hAnsi="Palatino Linotype" w:cs="Times New Roman"/>
          <w:sz w:val="24"/>
          <w:szCs w:val="24"/>
          <w:lang w:eastAsia="es-ES"/>
        </w:rPr>
        <w:t>es</w:t>
      </w:r>
      <w:r w:rsidRPr="00E40448">
        <w:rPr>
          <w:rFonts w:ascii="Palatino Linotype" w:eastAsia="Times New Roman" w:hAnsi="Palatino Linotype" w:cs="Times New Roman"/>
          <w:sz w:val="24"/>
          <w:szCs w:val="24"/>
          <w:lang w:eastAsia="es-ES"/>
        </w:rPr>
        <w:t xml:space="preserve"> medularmente confirma la respuesta primigenia, manifestando que a través de la </w:t>
      </w:r>
      <w:r w:rsidR="00BC0C08" w:rsidRPr="00BC0C08">
        <w:rPr>
          <w:rFonts w:ascii="Palatino Linotype" w:eastAsia="Times New Roman" w:hAnsi="Palatino Linotype" w:cs="Times New Roman"/>
          <w:sz w:val="24"/>
          <w:szCs w:val="24"/>
          <w:lang w:eastAsia="es-ES"/>
        </w:rPr>
        <w:t>Comisaría General de Seguridad Pública y Tránsito</w:t>
      </w:r>
      <w:r w:rsidRPr="00E40448">
        <w:rPr>
          <w:rFonts w:ascii="Palatino Linotype" w:eastAsia="Times New Roman" w:hAnsi="Palatino Linotype" w:cs="Times New Roman"/>
          <w:sz w:val="24"/>
          <w:szCs w:val="24"/>
          <w:lang w:eastAsia="es-ES"/>
        </w:rPr>
        <w:t xml:space="preserve">, </w:t>
      </w:r>
      <w:r w:rsidR="00BC0C08">
        <w:rPr>
          <w:rFonts w:ascii="Palatino Linotype" w:eastAsia="Times New Roman" w:hAnsi="Palatino Linotype" w:cs="Times New Roman"/>
          <w:sz w:val="24"/>
          <w:szCs w:val="24"/>
          <w:lang w:eastAsia="es-ES"/>
        </w:rPr>
        <w:t xml:space="preserve">que respecto del punto en el que se </w:t>
      </w:r>
      <w:r w:rsidR="00BC0C08" w:rsidRPr="00BC0C08">
        <w:rPr>
          <w:rFonts w:ascii="Palatino Linotype" w:eastAsia="Times New Roman" w:hAnsi="Palatino Linotype" w:cs="Times New Roman"/>
          <w:sz w:val="24"/>
          <w:szCs w:val="24"/>
          <w:lang w:eastAsia="es-ES"/>
        </w:rPr>
        <w:t>solicita al "secretariado" información que recibió del ,,EDO,,, CDMX' Michoacán y Jalisco, información que evidentemente no genera, resguarda y/o administra es</w:t>
      </w:r>
      <w:r w:rsidR="00BC0C08">
        <w:rPr>
          <w:rFonts w:ascii="Palatino Linotype" w:eastAsia="Times New Roman" w:hAnsi="Palatino Linotype" w:cs="Times New Roman"/>
          <w:sz w:val="24"/>
          <w:szCs w:val="24"/>
          <w:lang w:eastAsia="es-ES"/>
        </w:rPr>
        <w:t>a</w:t>
      </w:r>
      <w:r w:rsidR="00BC0C08" w:rsidRPr="00BC0C08">
        <w:rPr>
          <w:rFonts w:ascii="Palatino Linotype" w:eastAsia="Times New Roman" w:hAnsi="Palatino Linotype" w:cs="Times New Roman"/>
          <w:sz w:val="24"/>
          <w:szCs w:val="24"/>
          <w:lang w:eastAsia="es-ES"/>
        </w:rPr>
        <w:t xml:space="preserve"> Dependencia General, por lo que en la respuesta se señaló que no se contaba con documento alguno que se ajustara a la solicitud; por tanto, y en estricto apego a la literalidad de la solicitud de origen, se da por atendido el requerimiento</w:t>
      </w:r>
      <w:r w:rsidR="00BC0C08">
        <w:rPr>
          <w:rFonts w:ascii="Palatino Linotype" w:eastAsia="Times New Roman" w:hAnsi="Palatino Linotype" w:cs="Times New Roman"/>
          <w:sz w:val="24"/>
          <w:szCs w:val="24"/>
          <w:lang w:eastAsia="es-ES"/>
        </w:rPr>
        <w:t>.</w:t>
      </w:r>
    </w:p>
    <w:p w:rsidR="00CA1BA5" w:rsidRDefault="00CA1BA5" w:rsidP="0014447C">
      <w:pPr>
        <w:pStyle w:val="Sinespaciado"/>
        <w:spacing w:line="360" w:lineRule="auto"/>
        <w:jc w:val="both"/>
        <w:rPr>
          <w:rFonts w:ascii="Palatino Linotype" w:hAnsi="Palatino Linotype"/>
          <w:sz w:val="24"/>
          <w:szCs w:val="24"/>
        </w:rPr>
      </w:pPr>
    </w:p>
    <w:p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el </w:t>
      </w:r>
      <w:r w:rsidRPr="00B616F6">
        <w:rPr>
          <w:rFonts w:ascii="Palatino Linotype" w:hAnsi="Palatino Linotype"/>
          <w:b/>
          <w:sz w:val="24"/>
          <w:szCs w:val="24"/>
        </w:rPr>
        <w:t xml:space="preserve">Recurrente </w:t>
      </w:r>
      <w:r>
        <w:rPr>
          <w:rFonts w:ascii="Palatino Linotype" w:hAnsi="Palatino Linotype"/>
          <w:sz w:val="24"/>
          <w:szCs w:val="24"/>
        </w:rPr>
        <w:t xml:space="preserve">son </w:t>
      </w:r>
      <w:r w:rsidR="00A82CE4">
        <w:rPr>
          <w:rFonts w:ascii="Palatino Linotype" w:hAnsi="Palatino Linotype"/>
          <w:sz w:val="24"/>
          <w:szCs w:val="24"/>
        </w:rPr>
        <w:t>parcialmente fundados</w:t>
      </w:r>
      <w:r>
        <w:rPr>
          <w:rFonts w:ascii="Palatino Linotype" w:hAnsi="Palatino Linotype"/>
          <w:sz w:val="24"/>
          <w:szCs w:val="24"/>
        </w:rPr>
        <w:t xml:space="preserve"> tomando en cuenta las siguientes consideraciones de hecho y de derecho:</w:t>
      </w:r>
    </w:p>
    <w:p w:rsidR="00407282" w:rsidRPr="00407282" w:rsidRDefault="00407282" w:rsidP="0014447C">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407282">
      <w:pPr>
        <w:pStyle w:val="Sinespaciado"/>
        <w:ind w:left="567" w:right="567"/>
        <w:jc w:val="both"/>
        <w:rPr>
          <w:rFonts w:ascii="Palatino Linotype" w:hAnsi="Palatino Linotype"/>
          <w:i/>
        </w:rPr>
      </w:pPr>
    </w:p>
    <w:p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870CBA" w:rsidRDefault="00407282" w:rsidP="00870CBA">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0CBA" w:rsidRDefault="00870CBA" w:rsidP="00870CBA">
      <w:pPr>
        <w:pStyle w:val="Sinespaciado"/>
        <w:spacing w:line="360" w:lineRule="auto"/>
        <w:jc w:val="both"/>
        <w:rPr>
          <w:rFonts w:ascii="Palatino Linotype" w:hAnsi="Palatino Linotype" w:cs="Arial"/>
          <w:sz w:val="24"/>
          <w:szCs w:val="24"/>
        </w:rPr>
      </w:pPr>
    </w:p>
    <w:p w:rsidR="00870CBA" w:rsidRDefault="00870CBA" w:rsidP="00870CB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002C5676" w:rsidRPr="002C5676">
        <w:t xml:space="preserve"> </w:t>
      </w:r>
      <w:r w:rsidR="002C5676"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sidR="002C5676">
        <w:rPr>
          <w:rFonts w:ascii="Palatino Linotype" w:eastAsia="Times New Roman" w:hAnsi="Palatino Linotype" w:cs="Times New Roman"/>
          <w:sz w:val="24"/>
          <w:szCs w:val="24"/>
          <w:lang w:val="es-ES" w:eastAsia="es-ES"/>
        </w:rPr>
        <w:t>, como se advierte enseguida</w:t>
      </w:r>
      <w:r>
        <w:rPr>
          <w:rFonts w:ascii="Palatino Linotype" w:eastAsia="Times New Roman" w:hAnsi="Palatino Linotype" w:cs="Times New Roman"/>
          <w:sz w:val="24"/>
          <w:szCs w:val="24"/>
          <w:lang w:val="es-ES" w:eastAsia="es-ES"/>
        </w:rPr>
        <w:t>:</w:t>
      </w:r>
    </w:p>
    <w:p w:rsidR="00B87B77" w:rsidRPr="00870CBA" w:rsidRDefault="00B87B77" w:rsidP="00870CBA">
      <w:pPr>
        <w:spacing w:after="0" w:line="360" w:lineRule="auto"/>
        <w:jc w:val="both"/>
        <w:rPr>
          <w:rFonts w:ascii="Palatino Linotype" w:eastAsia="Times New Roman" w:hAnsi="Palatino Linotype" w:cs="Times New Roman"/>
          <w:sz w:val="24"/>
          <w:szCs w:val="24"/>
          <w:lang w:val="es-ES" w:eastAsia="es-ES"/>
        </w:rPr>
      </w:pPr>
    </w:p>
    <w:p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rsidR="002C5676" w:rsidRDefault="002C5676" w:rsidP="002C56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C5676" w:rsidRDefault="002C5676" w:rsidP="002C56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C5676" w:rsidRDefault="002C5676" w:rsidP="002C567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C5676">
        <w:rPr>
          <w:rFonts w:ascii="Palatino Linotype" w:eastAsia="Times New Roman" w:hAnsi="Palatino Linotype" w:cs="Times New Roman"/>
          <w:sz w:val="24"/>
          <w:szCs w:val="24"/>
          <w:lang w:val="es-ES" w:eastAsia="es-ES"/>
        </w:rPr>
        <w:t xml:space="preserve">Ahora bien, es importante precisar </w:t>
      </w:r>
      <w:r w:rsidR="00AF5FD0" w:rsidRPr="002C5676">
        <w:rPr>
          <w:rFonts w:ascii="Palatino Linotype" w:eastAsia="Times New Roman" w:hAnsi="Palatino Linotype" w:cs="Times New Roman"/>
          <w:sz w:val="24"/>
          <w:szCs w:val="24"/>
          <w:lang w:val="es-ES" w:eastAsia="es-ES"/>
        </w:rPr>
        <w:t>que,</w:t>
      </w:r>
      <w:r w:rsidRPr="002C5676">
        <w:rPr>
          <w:rFonts w:ascii="Palatino Linotype" w:eastAsia="Times New Roman" w:hAnsi="Palatino Linotype" w:cs="Times New Roman"/>
          <w:sz w:val="24"/>
          <w:szCs w:val="24"/>
          <w:lang w:val="es-ES" w:eastAsia="es-ES"/>
        </w:rPr>
        <w:t xml:space="preserve"> de la solicitud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rsidR="00A52F47" w:rsidRDefault="00A52F47" w:rsidP="002C567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-83849</wp:posOffset>
                </wp:positionH>
                <wp:positionV relativeFrom="paragraph">
                  <wp:posOffset>226572</wp:posOffset>
                </wp:positionV>
                <wp:extent cx="5766179" cy="2047164"/>
                <wp:effectExtent l="0" t="0" r="82550" b="67945"/>
                <wp:wrapNone/>
                <wp:docPr id="4" name="Conector recto de flecha 4"/>
                <wp:cNvGraphicFramePr/>
                <a:graphic xmlns:a="http://schemas.openxmlformats.org/drawingml/2006/main">
                  <a:graphicData uri="http://schemas.microsoft.com/office/word/2010/wordprocessingShape">
                    <wps:wsp>
                      <wps:cNvCnPr/>
                      <wps:spPr>
                        <a:xfrm>
                          <a:off x="0" y="0"/>
                          <a:ext cx="5766179" cy="20471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A24CD9" id="_x0000_t32" coordsize="21600,21600" o:spt="32" o:oned="t" path="m,l21600,21600e" filled="f">
                <v:path arrowok="t" fillok="f" o:connecttype="none"/>
                <o:lock v:ext="edit" shapetype="t"/>
              </v:shapetype>
              <v:shape id="Conector recto de flecha 4" o:spid="_x0000_s1026" type="#_x0000_t32" style="position:absolute;margin-left:-6.6pt;margin-top:17.85pt;width:454.05pt;height:16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" strokecolor="#5b9bd5 [3204]" strokeweight=".5pt">
                <v:stroke endarrow="block" joinstyle="miter"/>
              </v:shape>
            </w:pict>
          </mc:Fallback>
        </mc:AlternateContent>
      </w:r>
    </w:p>
    <w:p w:rsidR="00A52F47" w:rsidRDefault="00A52F47" w:rsidP="002C567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A52F47" w:rsidRPr="002C5676" w:rsidRDefault="00A52F47" w:rsidP="002C567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2C5676" w:rsidRPr="002C5676" w:rsidRDefault="002C5676" w:rsidP="002C567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tbl>
      <w:tblPr>
        <w:tblStyle w:val="Tablaconcuadrcula2"/>
        <w:tblW w:w="0" w:type="auto"/>
        <w:tblInd w:w="0" w:type="dxa"/>
        <w:tblLook w:val="04A0" w:firstRow="1" w:lastRow="0" w:firstColumn="1" w:lastColumn="0" w:noHBand="0" w:noVBand="1"/>
      </w:tblPr>
      <w:tblGrid>
        <w:gridCol w:w="3114"/>
        <w:gridCol w:w="4111"/>
        <w:gridCol w:w="1837"/>
      </w:tblGrid>
      <w:tr w:rsidR="002C5676" w:rsidRPr="002C5676" w:rsidTr="00A52F47">
        <w:trPr>
          <w:cantSplit/>
          <w:trHeight w:val="651"/>
          <w:tblHeader/>
        </w:trPr>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C5676" w:rsidRPr="002C5676" w:rsidRDefault="002C5676" w:rsidP="002C5676">
            <w:pPr>
              <w:spacing w:line="360" w:lineRule="auto"/>
              <w:jc w:val="center"/>
              <w:rPr>
                <w:rFonts w:ascii="Palatino Linotype" w:hAnsi="Palatino Linotype"/>
                <w:b/>
                <w:lang w:eastAsia="es-MX"/>
              </w:rPr>
            </w:pPr>
            <w:r w:rsidRPr="002C5676">
              <w:rPr>
                <w:rFonts w:ascii="Palatino Linotype" w:hAnsi="Palatino Linotype"/>
                <w:b/>
                <w:lang w:eastAsia="es-MX"/>
              </w:rPr>
              <w:lastRenderedPageBreak/>
              <w:t>Solicitud</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C5676" w:rsidRPr="002C5676" w:rsidRDefault="002C5676" w:rsidP="002C5676">
            <w:pPr>
              <w:spacing w:line="360" w:lineRule="auto"/>
              <w:jc w:val="center"/>
              <w:rPr>
                <w:rFonts w:ascii="Palatino Linotype" w:hAnsi="Palatino Linotype"/>
                <w:b/>
                <w:lang w:eastAsia="es-MX"/>
              </w:rPr>
            </w:pPr>
            <w:r w:rsidRPr="002C5676">
              <w:rPr>
                <w:rFonts w:ascii="Palatino Linotype" w:hAnsi="Palatino Linotype"/>
                <w:b/>
                <w:lang w:eastAsia="es-MX"/>
              </w:rPr>
              <w:t>Respuesta</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C5676" w:rsidRPr="002C5676" w:rsidRDefault="002C5676" w:rsidP="002C5676">
            <w:pPr>
              <w:spacing w:line="360" w:lineRule="auto"/>
              <w:jc w:val="center"/>
              <w:rPr>
                <w:rFonts w:ascii="Palatino Linotype" w:hAnsi="Palatino Linotype"/>
                <w:b/>
                <w:lang w:eastAsia="es-MX"/>
              </w:rPr>
            </w:pPr>
            <w:r w:rsidRPr="002C5676">
              <w:rPr>
                <w:rFonts w:ascii="Palatino Linotype" w:hAnsi="Palatino Linotype"/>
                <w:b/>
                <w:lang w:eastAsia="es-MX"/>
              </w:rPr>
              <w:t>Colma</w:t>
            </w:r>
          </w:p>
        </w:tc>
      </w:tr>
      <w:tr w:rsidR="00A52F47" w:rsidRPr="002C5676" w:rsidTr="00A52F47">
        <w:tc>
          <w:tcPr>
            <w:tcW w:w="3114"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120" w:after="120"/>
              <w:rPr>
                <w:rFonts w:ascii="Palatino Linotype" w:hAnsi="Palatino Linotype"/>
                <w:lang w:eastAsia="es-MX"/>
              </w:rPr>
            </w:pPr>
            <w:r w:rsidRPr="002C5676">
              <w:rPr>
                <w:rFonts w:ascii="Palatino Linotype" w:hAnsi="Palatino Linotype"/>
                <w:lang w:eastAsia="es-MX"/>
              </w:rPr>
              <w:t xml:space="preserve">1.- </w:t>
            </w:r>
            <w:r w:rsidRPr="00E1469C">
              <w:rPr>
                <w:rFonts w:ascii="Palatino Linotype" w:hAnsi="Palatino Linotype"/>
                <w:lang w:eastAsia="es-MX"/>
              </w:rPr>
              <w:t>Copia del contrato, estudios de mercado, facturas de los bienes comprados y revisión de bases que realizó su contraloría interna, copia del reporte que hicieron de los gastos erogados al Secretariado Ejecutivo del sistema Nacional de Seguridad Pública en FOSEG, FORTASEG y FASP de 2015 a la fecha, sobre el cómo y en que se erogaron esos recursos recibidos</w:t>
            </w:r>
            <w:r w:rsidRPr="002C5676">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240" w:after="240"/>
              <w:rPr>
                <w:rFonts w:ascii="Palatino Linotype" w:hAnsi="Palatino Linotype"/>
                <w:lang w:eastAsia="es-MX"/>
              </w:rPr>
            </w:pPr>
            <w:r w:rsidRPr="002C5676">
              <w:rPr>
                <w:rFonts w:ascii="Palatino Linotype" w:hAnsi="Palatino Linotype"/>
                <w:lang w:eastAsia="es-MX"/>
              </w:rPr>
              <w:t>“</w:t>
            </w:r>
            <w:r w:rsidRPr="00E1469C">
              <w:rPr>
                <w:rFonts w:ascii="Palatino Linotype" w:hAnsi="Palatino Linotype"/>
                <w:lang w:eastAsia="es-MX"/>
              </w:rPr>
              <w:t>después de realizar una exhaustiva búsqueda en los archivos de esa Secretaría</w:t>
            </w:r>
            <w:r>
              <w:rPr>
                <w:rFonts w:ascii="Palatino Linotype" w:hAnsi="Palatino Linotype"/>
                <w:lang w:eastAsia="es-MX"/>
              </w:rPr>
              <w:t xml:space="preserve"> del Ayuntamiento</w:t>
            </w:r>
            <w:r w:rsidRPr="00E1469C">
              <w:rPr>
                <w:rFonts w:ascii="Palatino Linotype" w:hAnsi="Palatino Linotype"/>
                <w:lang w:eastAsia="es-MX"/>
              </w:rPr>
              <w:t>, no se tiene información en relación a la solicitud en comento</w:t>
            </w:r>
            <w:r w:rsidRPr="002C5676">
              <w:rPr>
                <w:rFonts w:ascii="Palatino Linotype" w:hAnsi="Palatino Linotype"/>
                <w:lang w:eastAsia="es-MX"/>
              </w:rPr>
              <w:t>”</w:t>
            </w:r>
            <w:r>
              <w:rPr>
                <w:rFonts w:ascii="Palatino Linotype" w:hAnsi="Palatino Linotype"/>
                <w:lang w:eastAsia="es-MX"/>
              </w:rPr>
              <w:t>, “</w:t>
            </w:r>
            <w:r w:rsidRPr="00E1469C">
              <w:rPr>
                <w:rFonts w:ascii="Palatino Linotype" w:hAnsi="Palatino Linotype"/>
                <w:bCs/>
                <w:lang w:eastAsia="es-MX"/>
              </w:rPr>
              <w:t>informa que posterior a una búsqueda en los archivos de esa Dirección General de Administración y áreas subordinadas, no se encontró documento alguno que se ajuste a lo requerido en la solicitud de información</w:t>
            </w:r>
            <w:r>
              <w:rPr>
                <w:rFonts w:ascii="Palatino Linotype" w:hAnsi="Palatino Linotype"/>
                <w:lang w:eastAsia="es-MX"/>
              </w:rPr>
              <w:t>” y “</w:t>
            </w:r>
            <w:r w:rsidRPr="00E510CB">
              <w:rPr>
                <w:rFonts w:ascii="Palatino Linotype" w:hAnsi="Palatino Linotype"/>
                <w:lang w:eastAsia="es-MX"/>
              </w:rPr>
              <w:t>el particular no refiere a que tipo de contratos, estudios de mercado, facturas, reportes e informes se refiere</w:t>
            </w:r>
            <w:r>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240" w:after="240"/>
              <w:jc w:val="center"/>
              <w:rPr>
                <w:rFonts w:ascii="Palatino Linotype" w:hAnsi="Palatino Linotype"/>
                <w:lang w:eastAsia="es-MX"/>
              </w:rPr>
            </w:pPr>
            <w:r>
              <w:rPr>
                <w:rFonts w:ascii="Palatino Linotype" w:hAnsi="Palatino Linotype"/>
                <w:lang w:eastAsia="es-MX"/>
              </w:rPr>
              <w:t>No c</w:t>
            </w:r>
            <w:r w:rsidRPr="002C5676">
              <w:rPr>
                <w:rFonts w:ascii="Palatino Linotype" w:hAnsi="Palatino Linotype"/>
                <w:lang w:eastAsia="es-MX"/>
              </w:rPr>
              <w:t>olma</w:t>
            </w:r>
          </w:p>
        </w:tc>
      </w:tr>
      <w:tr w:rsidR="00A52F47" w:rsidRPr="002C5676" w:rsidTr="00A52F47">
        <w:tc>
          <w:tcPr>
            <w:tcW w:w="3114"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120" w:after="120"/>
              <w:rPr>
                <w:rFonts w:ascii="Palatino Linotype" w:hAnsi="Palatino Linotype"/>
                <w:lang w:eastAsia="es-MX"/>
              </w:rPr>
            </w:pPr>
            <w:r w:rsidRPr="002C5676">
              <w:rPr>
                <w:rFonts w:ascii="Palatino Linotype" w:hAnsi="Palatino Linotype"/>
                <w:lang w:eastAsia="es-MX"/>
              </w:rPr>
              <w:t xml:space="preserve">2.- </w:t>
            </w:r>
            <w:r w:rsidRPr="00E1469C">
              <w:rPr>
                <w:rFonts w:ascii="Palatino Linotype" w:hAnsi="Palatino Linotype"/>
                <w:lang w:eastAsia="es-MX"/>
              </w:rPr>
              <w:t>Al Secretariado se le solicita, los informes que recibió de EDO, CDMX, Michoacán y Jalisco del mismo periodo con los comprobantes</w:t>
            </w:r>
            <w:r w:rsidRPr="002C5676">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240" w:after="240"/>
              <w:rPr>
                <w:rFonts w:ascii="Palatino Linotype" w:hAnsi="Palatino Linotype"/>
                <w:lang w:eastAsia="es-MX"/>
              </w:rPr>
            </w:pPr>
            <w:r w:rsidRPr="002C5676">
              <w:rPr>
                <w:rFonts w:ascii="Palatino Linotype" w:hAnsi="Palatino Linotype"/>
                <w:lang w:eastAsia="es-MX"/>
              </w:rPr>
              <w:t>“</w:t>
            </w:r>
            <w:r w:rsidRPr="00E510CB">
              <w:rPr>
                <w:rFonts w:ascii="Palatino Linotype" w:hAnsi="Palatino Linotype"/>
                <w:lang w:eastAsia="es-MX"/>
              </w:rPr>
              <w:t>información que evidentemente no genera, resguarda y/o administra esa Comisaría General de Seguridad Pública y Tránsito, por lo que en la respuesta se señaló que no se contaba con documento alguno que se ajustara a la solicitud; por tanto, y en estricto apego a la literalidad de la solicitud de origen, se da por atendido el requerimiento</w:t>
            </w:r>
            <w:r w:rsidRPr="002C5676">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240" w:after="240"/>
              <w:jc w:val="center"/>
              <w:rPr>
                <w:rFonts w:ascii="Palatino Linotype" w:hAnsi="Palatino Linotype"/>
                <w:lang w:eastAsia="es-MX"/>
              </w:rPr>
            </w:pPr>
            <w:r w:rsidRPr="002C5676">
              <w:rPr>
                <w:rFonts w:ascii="Palatino Linotype" w:hAnsi="Palatino Linotype"/>
                <w:lang w:eastAsia="es-MX"/>
              </w:rPr>
              <w:t>Colma parcialmente</w:t>
            </w:r>
          </w:p>
        </w:tc>
      </w:tr>
      <w:tr w:rsidR="00A52F47" w:rsidRPr="002C5676" w:rsidTr="00A52F47">
        <w:tc>
          <w:tcPr>
            <w:tcW w:w="3114"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120" w:after="120"/>
              <w:rPr>
                <w:rFonts w:ascii="Palatino Linotype" w:hAnsi="Palatino Linotype"/>
                <w:lang w:eastAsia="es-MX"/>
              </w:rPr>
            </w:pPr>
            <w:r w:rsidRPr="002C5676">
              <w:rPr>
                <w:rFonts w:ascii="Palatino Linotype" w:hAnsi="Palatino Linotype"/>
                <w:lang w:eastAsia="es-MX"/>
              </w:rPr>
              <w:t xml:space="preserve">3.- </w:t>
            </w:r>
            <w:r w:rsidRPr="00E1469C">
              <w:rPr>
                <w:rFonts w:ascii="Palatino Linotype" w:hAnsi="Palatino Linotype"/>
                <w:lang w:eastAsia="es-MX"/>
              </w:rPr>
              <w:t>A las contralorías la revisión de bases, anexos técnicos de los bienes comprados, así como auditorías practicadas</w:t>
            </w:r>
            <w:r w:rsidRPr="002C5676">
              <w:rPr>
                <w:rFonts w:ascii="Palatino Linotype" w:hAnsi="Palatino Linotype"/>
                <w:lang w:eastAsia="es-MX"/>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240" w:after="240"/>
              <w:jc w:val="both"/>
              <w:rPr>
                <w:rFonts w:ascii="Palatino Linotype" w:hAnsi="Palatino Linotype"/>
                <w:lang w:eastAsia="es-MX"/>
              </w:rPr>
            </w:pPr>
            <w:r w:rsidRPr="002C5676">
              <w:rPr>
                <w:rFonts w:ascii="Palatino Linotype" w:hAnsi="Palatino Linotype"/>
                <w:lang w:eastAsia="es-MX"/>
              </w:rPr>
              <w:t>“</w:t>
            </w:r>
            <w:r w:rsidRPr="00E1469C">
              <w:rPr>
                <w:rFonts w:ascii="Palatino Linotype" w:hAnsi="Palatino Linotype"/>
                <w:lang w:eastAsia="es-MX"/>
              </w:rPr>
              <w:t>durante el periodo señalado la contraloría municipal no tiene registro de auditoría a lo solicitado</w:t>
            </w:r>
            <w:r w:rsidRPr="002C5676">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rsidR="00A52F47" w:rsidRPr="002C5676" w:rsidRDefault="00A52F47" w:rsidP="00A52F47">
            <w:pPr>
              <w:spacing w:before="240" w:after="240"/>
              <w:jc w:val="center"/>
              <w:rPr>
                <w:rFonts w:ascii="Palatino Linotype" w:hAnsi="Palatino Linotype"/>
                <w:b/>
                <w:sz w:val="28"/>
                <w:szCs w:val="28"/>
                <w:lang w:eastAsia="es-MX"/>
              </w:rPr>
            </w:pPr>
            <w:r w:rsidRPr="002C5676">
              <w:rPr>
                <w:rFonts w:ascii="Palatino Linotype" w:hAnsi="Palatino Linotype"/>
                <w:b/>
                <w:sz w:val="28"/>
                <w:szCs w:val="28"/>
                <w:lang w:eastAsia="es-MX"/>
              </w:rPr>
              <w:sym w:font="Wingdings" w:char="F0FC"/>
            </w:r>
          </w:p>
        </w:tc>
      </w:tr>
    </w:tbl>
    <w:p w:rsidR="002C5676" w:rsidRPr="002C5676" w:rsidRDefault="002C5676" w:rsidP="002C56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C5676" w:rsidRDefault="002C5676" w:rsidP="00AF5FD0">
      <w:pPr>
        <w:spacing w:after="0" w:line="360" w:lineRule="auto"/>
        <w:jc w:val="both"/>
        <w:rPr>
          <w:rFonts w:ascii="Palatino Linotype" w:eastAsia="Times New Roman" w:hAnsi="Palatino Linotype" w:cs="Times New Roman"/>
          <w:sz w:val="24"/>
          <w:szCs w:val="24"/>
          <w:lang w:eastAsia="es-ES"/>
        </w:rPr>
      </w:pPr>
      <w:r w:rsidRPr="002C5676">
        <w:rPr>
          <w:rFonts w:ascii="Palatino Linotype" w:eastAsia="Calibri" w:hAnsi="Palatino Linotype" w:cs="Times New Roman"/>
          <w:sz w:val="24"/>
          <w:szCs w:val="24"/>
          <w:lang w:eastAsia="es-MX"/>
        </w:rPr>
        <w:lastRenderedPageBreak/>
        <w:t xml:space="preserve">Del cuadro anterior, podemos concluir que únicamente fue colmado </w:t>
      </w:r>
      <w:r w:rsidR="00AF5FD0">
        <w:rPr>
          <w:rFonts w:ascii="Palatino Linotype" w:eastAsia="Calibri" w:hAnsi="Palatino Linotype" w:cs="Times New Roman"/>
          <w:sz w:val="24"/>
          <w:szCs w:val="24"/>
          <w:lang w:eastAsia="es-MX"/>
        </w:rPr>
        <w:t>el</w:t>
      </w:r>
      <w:r w:rsidRPr="002C5676">
        <w:rPr>
          <w:rFonts w:ascii="Palatino Linotype" w:eastAsia="Calibri" w:hAnsi="Palatino Linotype" w:cs="Times New Roman"/>
          <w:sz w:val="24"/>
          <w:szCs w:val="24"/>
          <w:lang w:eastAsia="es-MX"/>
        </w:rPr>
        <w:t xml:space="preserve"> puntos </w:t>
      </w:r>
      <w:r w:rsidR="00236915">
        <w:rPr>
          <w:rFonts w:ascii="Palatino Linotype" w:eastAsia="Calibri" w:hAnsi="Palatino Linotype" w:cs="Times New Roman"/>
          <w:sz w:val="24"/>
          <w:szCs w:val="24"/>
          <w:lang w:eastAsia="es-MX"/>
        </w:rPr>
        <w:t>3</w:t>
      </w:r>
      <w:r w:rsidRPr="002C5676">
        <w:rPr>
          <w:rFonts w:ascii="Palatino Linotype" w:eastAsia="Calibri" w:hAnsi="Palatino Linotype" w:cs="Times New Roman"/>
          <w:sz w:val="24"/>
          <w:szCs w:val="24"/>
          <w:lang w:eastAsia="es-MX"/>
        </w:rPr>
        <w:t xml:space="preserve"> de la solicitud de información por parte del </w:t>
      </w:r>
      <w:r w:rsidRPr="002C5676">
        <w:rPr>
          <w:rFonts w:ascii="Palatino Linotype" w:eastAsia="Calibri" w:hAnsi="Palatino Linotype" w:cs="Times New Roman"/>
          <w:b/>
          <w:sz w:val="24"/>
          <w:szCs w:val="24"/>
          <w:lang w:eastAsia="es-MX"/>
        </w:rPr>
        <w:t>Sujeto Obligado</w:t>
      </w:r>
      <w:r w:rsidRPr="002C5676">
        <w:rPr>
          <w:rFonts w:ascii="Palatino Linotype" w:eastAsia="Calibri" w:hAnsi="Palatino Linotype" w:cs="Times New Roman"/>
          <w:sz w:val="24"/>
          <w:szCs w:val="24"/>
          <w:lang w:eastAsia="es-MX"/>
        </w:rPr>
        <w:t>, ello al informar a través del</w:t>
      </w:r>
      <w:r w:rsidR="00AF5FD0">
        <w:rPr>
          <w:rFonts w:ascii="Palatino Linotype" w:eastAsia="Calibri" w:hAnsi="Palatino Linotype" w:cs="Times New Roman"/>
          <w:sz w:val="24"/>
          <w:szCs w:val="24"/>
          <w:lang w:eastAsia="es-MX"/>
        </w:rPr>
        <w:t xml:space="preserve"> área competente para conocer de la información requerida siendo esta la </w:t>
      </w:r>
      <w:r w:rsidR="00AF5FD0" w:rsidRPr="00AF5FD0">
        <w:rPr>
          <w:rFonts w:ascii="Palatino Linotype" w:eastAsia="Calibri" w:hAnsi="Palatino Linotype" w:cs="Times New Roman"/>
          <w:sz w:val="24"/>
          <w:szCs w:val="24"/>
          <w:lang w:eastAsia="es-MX"/>
        </w:rPr>
        <w:t>Contralor</w:t>
      </w:r>
      <w:r w:rsidR="00AF5FD0">
        <w:rPr>
          <w:rFonts w:ascii="Palatino Linotype" w:eastAsia="Calibri" w:hAnsi="Palatino Linotype" w:cs="Times New Roman"/>
          <w:sz w:val="24"/>
          <w:szCs w:val="24"/>
          <w:lang w:eastAsia="es-MX"/>
        </w:rPr>
        <w:t>ía</w:t>
      </w:r>
      <w:r w:rsidR="00AF5FD0" w:rsidRPr="00AF5FD0">
        <w:rPr>
          <w:rFonts w:ascii="Palatino Linotype" w:eastAsia="Calibri" w:hAnsi="Palatino Linotype" w:cs="Times New Roman"/>
          <w:sz w:val="24"/>
          <w:szCs w:val="24"/>
          <w:lang w:eastAsia="es-MX"/>
        </w:rPr>
        <w:t xml:space="preserve"> Intern</w:t>
      </w:r>
      <w:r w:rsidR="00AF5FD0">
        <w:rPr>
          <w:rFonts w:ascii="Palatino Linotype" w:eastAsia="Calibri" w:hAnsi="Palatino Linotype" w:cs="Times New Roman"/>
          <w:sz w:val="24"/>
          <w:szCs w:val="24"/>
          <w:lang w:eastAsia="es-MX"/>
        </w:rPr>
        <w:t>a</w:t>
      </w:r>
      <w:r w:rsidR="00AF5FD0" w:rsidRPr="00AF5FD0">
        <w:rPr>
          <w:rFonts w:ascii="Palatino Linotype" w:eastAsia="Calibri" w:hAnsi="Palatino Linotype" w:cs="Times New Roman"/>
          <w:sz w:val="24"/>
          <w:szCs w:val="24"/>
          <w:lang w:eastAsia="es-MX"/>
        </w:rPr>
        <w:t xml:space="preserve"> Municipal</w:t>
      </w:r>
      <w:r w:rsidRPr="002C5676">
        <w:rPr>
          <w:rFonts w:ascii="Palatino Linotype" w:eastAsia="Calibri" w:hAnsi="Palatino Linotype" w:cs="Times New Roman"/>
          <w:sz w:val="24"/>
          <w:szCs w:val="24"/>
          <w:lang w:eastAsia="es-MX"/>
        </w:rPr>
        <w:t xml:space="preserve">, que </w:t>
      </w:r>
      <w:r w:rsidR="00AF5FD0" w:rsidRPr="00AF5FD0">
        <w:rPr>
          <w:rFonts w:ascii="Palatino Linotype" w:eastAsia="Calibri" w:hAnsi="Palatino Linotype" w:cs="Times New Roman"/>
          <w:sz w:val="24"/>
          <w:szCs w:val="24"/>
          <w:lang w:eastAsia="es-MX"/>
        </w:rPr>
        <w:t>durante el periodo señalado la contraloría municipal no tiene registro de auditoría a lo solicitado</w:t>
      </w:r>
      <w:r w:rsidRPr="002C5676">
        <w:rPr>
          <w:rFonts w:ascii="Palatino Linotype" w:eastAsia="Times New Roman" w:hAnsi="Palatino Linotype" w:cs="Arial"/>
          <w:sz w:val="24"/>
          <w:szCs w:val="24"/>
          <w:lang w:eastAsia="es-ES"/>
        </w:rPr>
        <w:t>,</w:t>
      </w:r>
      <w:r w:rsidR="00AF5FD0">
        <w:rPr>
          <w:rFonts w:ascii="Palatino Linotype" w:eastAsia="Times New Roman" w:hAnsi="Palatino Linotype" w:cs="Arial"/>
          <w:sz w:val="24"/>
          <w:szCs w:val="24"/>
          <w:lang w:eastAsia="es-ES"/>
        </w:rPr>
        <w:t xml:space="preserve"> por lo cual,</w:t>
      </w:r>
      <w:r w:rsidRPr="002C5676">
        <w:rPr>
          <w:rFonts w:ascii="Palatino Linotype" w:eastAsia="Times New Roman" w:hAnsi="Palatino Linotype" w:cs="Arial"/>
          <w:sz w:val="24"/>
          <w:szCs w:val="24"/>
          <w:lang w:eastAsia="es-ES"/>
        </w:rPr>
        <w:t xml:space="preserve"> debe señalarse que la manifestación vertida por </w:t>
      </w:r>
      <w:r w:rsidR="00AF5FD0">
        <w:rPr>
          <w:rFonts w:ascii="Palatino Linotype" w:eastAsia="Times New Roman" w:hAnsi="Palatino Linotype" w:cs="Arial"/>
          <w:b/>
          <w:sz w:val="24"/>
          <w:szCs w:val="24"/>
          <w:lang w:eastAsia="es-ES"/>
        </w:rPr>
        <w:t>e</w:t>
      </w:r>
      <w:r w:rsidRPr="002C5676">
        <w:rPr>
          <w:rFonts w:ascii="Palatino Linotype" w:eastAsia="Times New Roman" w:hAnsi="Palatino Linotype" w:cs="Arial"/>
          <w:b/>
          <w:sz w:val="24"/>
          <w:szCs w:val="24"/>
          <w:lang w:eastAsia="es-ES"/>
        </w:rPr>
        <w:t>l Sujeto Obligado</w:t>
      </w:r>
      <w:r w:rsidRPr="002C5676">
        <w:rPr>
          <w:rFonts w:ascii="Palatino Linotype" w:eastAsia="Times New Roman" w:hAnsi="Palatino Linotype" w:cs="Times New Roman"/>
          <w:b/>
          <w:sz w:val="24"/>
          <w:szCs w:val="24"/>
          <w:lang w:eastAsia="es-ES"/>
        </w:rPr>
        <w:t xml:space="preserve"> </w:t>
      </w:r>
      <w:r w:rsidRPr="002C5676">
        <w:rPr>
          <w:rFonts w:ascii="Palatino Linotype" w:eastAsia="Times New Roman" w:hAnsi="Palatino Linotype" w:cs="Times New Roman"/>
          <w:sz w:val="24"/>
          <w:szCs w:val="24"/>
          <w:lang w:eastAsia="es-ES"/>
        </w:rPr>
        <w:t>en su respuesta primigenia, constituye una expresión en sentido negativo, ello, en virtud de referir que no se h</w:t>
      </w:r>
      <w:r w:rsidR="00AF5FD0">
        <w:rPr>
          <w:rFonts w:ascii="Palatino Linotype" w:eastAsia="Times New Roman" w:hAnsi="Palatino Linotype" w:cs="Times New Roman"/>
          <w:sz w:val="24"/>
          <w:szCs w:val="24"/>
          <w:lang w:eastAsia="es-ES"/>
        </w:rPr>
        <w:t>an realizado auditorias en relación a la información solicitada</w:t>
      </w:r>
      <w:r w:rsidRPr="002C5676">
        <w:rPr>
          <w:rFonts w:ascii="Palatino Linotype" w:eastAsia="Times New Roman" w:hAnsi="Palatino Linotype" w:cs="Times New Roman"/>
          <w:sz w:val="24"/>
          <w:szCs w:val="24"/>
          <w:lang w:eastAsia="es-ES"/>
        </w:rPr>
        <w:t>.</w:t>
      </w:r>
    </w:p>
    <w:p w:rsidR="00AF5FD0" w:rsidRPr="002C5676" w:rsidRDefault="00AF5FD0" w:rsidP="00AF5FD0">
      <w:pPr>
        <w:spacing w:after="0" w:line="360" w:lineRule="auto"/>
        <w:jc w:val="both"/>
        <w:rPr>
          <w:rFonts w:ascii="Palatino Linotype" w:eastAsia="Calibri" w:hAnsi="Palatino Linotype" w:cs="Times New Roman"/>
          <w:sz w:val="24"/>
          <w:szCs w:val="24"/>
          <w:lang w:eastAsia="es-MX"/>
        </w:rPr>
      </w:pPr>
    </w:p>
    <w:p w:rsidR="002C5676" w:rsidRPr="002C5676" w:rsidRDefault="002C5676" w:rsidP="002C5676">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Times New Roman"/>
          <w:sz w:val="24"/>
          <w:szCs w:val="24"/>
        </w:rPr>
        <w:t xml:space="preserve">En ese tenor, se tiene que </w:t>
      </w:r>
      <w:r w:rsidR="00703123">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 Sujeto Obligado</w:t>
      </w:r>
      <w:r w:rsidRPr="002C5676">
        <w:rPr>
          <w:rFonts w:ascii="Palatino Linotype" w:eastAsia="Calibri" w:hAnsi="Palatino Linotype" w:cs="Times New Roman"/>
          <w:sz w:val="24"/>
          <w:szCs w:val="24"/>
        </w:rPr>
        <w:t xml:space="preserve"> no puede presentar la información solicitada por </w:t>
      </w:r>
      <w:r w:rsidR="00703123">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w:t>
      </w:r>
      <w:r w:rsidRPr="002C5676">
        <w:rPr>
          <w:rFonts w:ascii="Palatino Linotype" w:eastAsia="Calibri" w:hAnsi="Palatino Linotype" w:cs="Times New Roman"/>
          <w:sz w:val="24"/>
          <w:szCs w:val="24"/>
        </w:rPr>
        <w:t xml:space="preserve"> </w:t>
      </w:r>
      <w:r w:rsidRPr="002C5676">
        <w:rPr>
          <w:rFonts w:ascii="Palatino Linotype" w:eastAsia="Calibri" w:hAnsi="Palatino Linotype" w:cs="Times New Roman"/>
          <w:b/>
          <w:sz w:val="24"/>
          <w:szCs w:val="24"/>
        </w:rPr>
        <w:t>Recurrente</w:t>
      </w:r>
      <w:r w:rsidRPr="002C5676">
        <w:rPr>
          <w:rFonts w:ascii="Palatino Linotype" w:eastAsia="Calibri" w:hAnsi="Palatino Linotype" w:cs="Times New Roman"/>
          <w:sz w:val="24"/>
          <w:szCs w:val="24"/>
        </w:rPr>
        <w:t xml:space="preserve">, toda vez que no existe, pues esta no ha sido generada, administrada o poseída por </w:t>
      </w:r>
      <w:r w:rsidR="00703123">
        <w:rPr>
          <w:rFonts w:ascii="Palatino Linotype" w:eastAsia="Calibri" w:hAnsi="Palatino Linotype" w:cs="Times New Roman"/>
          <w:b/>
          <w:sz w:val="24"/>
          <w:szCs w:val="24"/>
        </w:rPr>
        <w:t>e</w:t>
      </w:r>
      <w:r w:rsidRPr="002C5676">
        <w:rPr>
          <w:rFonts w:ascii="Palatino Linotype" w:eastAsia="Calibri" w:hAnsi="Palatino Linotype" w:cs="Times New Roman"/>
          <w:b/>
          <w:sz w:val="24"/>
          <w:szCs w:val="24"/>
        </w:rPr>
        <w:t>l Sujeto Obligado</w:t>
      </w:r>
      <w:r w:rsidRPr="002C5676">
        <w:rPr>
          <w:rFonts w:ascii="Palatino Linotype" w:eastAsia="Calibri" w:hAnsi="Palatino Linotype" w:cs="Times New Roman"/>
          <w:sz w:val="24"/>
          <w:szCs w:val="24"/>
        </w:rPr>
        <w:t xml:space="preserve"> en ejercicio de sus atribuciones. </w:t>
      </w:r>
      <w:r w:rsidRPr="002C5676">
        <w:rPr>
          <w:rFonts w:ascii="Palatino Linotype" w:eastAsia="Calibri" w:hAnsi="Palatino Linotype" w:cs="Arial"/>
          <w:sz w:val="24"/>
          <w:szCs w:val="24"/>
          <w:lang w:eastAsia="es-MX"/>
        </w:rPr>
        <w:t xml:space="preserve">Por lo </w:t>
      </w:r>
      <w:r w:rsidR="00703123" w:rsidRPr="002C5676">
        <w:rPr>
          <w:rFonts w:ascii="Palatino Linotype" w:eastAsia="Calibri" w:hAnsi="Palatino Linotype" w:cs="Arial"/>
          <w:sz w:val="24"/>
          <w:szCs w:val="24"/>
          <w:lang w:eastAsia="es-MX"/>
        </w:rPr>
        <w:t>tanto,</w:t>
      </w:r>
      <w:r w:rsidRPr="002C5676">
        <w:rPr>
          <w:rFonts w:ascii="Palatino Linotype" w:eastAsia="Calibri" w:hAnsi="Palatino Linotype" w:cs="Arial"/>
          <w:sz w:val="24"/>
          <w:szCs w:val="24"/>
          <w:lang w:eastAsia="es-MX"/>
        </w:rPr>
        <w:t xml:space="preserve"> resulta evidente que </w:t>
      </w:r>
      <w:r w:rsidR="00703123">
        <w:rPr>
          <w:rFonts w:ascii="Palatino Linotype" w:eastAsia="Calibri" w:hAnsi="Palatino Linotype" w:cs="Arial"/>
          <w:b/>
          <w:sz w:val="24"/>
          <w:szCs w:val="24"/>
          <w:lang w:eastAsia="es-MX"/>
        </w:rPr>
        <w:t>e</w:t>
      </w:r>
      <w:r w:rsidRPr="002C5676">
        <w:rPr>
          <w:rFonts w:ascii="Palatino Linotype" w:eastAsia="Calibri" w:hAnsi="Palatino Linotype" w:cs="Arial"/>
          <w:sz w:val="24"/>
          <w:szCs w:val="24"/>
          <w:lang w:eastAsia="es-MX"/>
        </w:rPr>
        <w:t xml:space="preserv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xml:space="preserve"> no generó, administró o poseyó dicha información en los términos referidos por el hoy Recurrente y que su inexistencia constituye hechos negativos, </w:t>
      </w:r>
      <w:r w:rsidR="00703123">
        <w:rPr>
          <w:rFonts w:ascii="Palatino Linotype" w:eastAsia="Calibri" w:hAnsi="Palatino Linotype" w:cs="Arial"/>
          <w:sz w:val="24"/>
          <w:szCs w:val="24"/>
          <w:lang w:eastAsia="es-MX"/>
        </w:rPr>
        <w:t>es decir</w:t>
      </w:r>
      <w:r w:rsidRPr="002C5676">
        <w:rPr>
          <w:rFonts w:ascii="Palatino Linotype" w:eastAsia="Calibri" w:hAnsi="Palatino Linotype" w:cs="Arial"/>
          <w:sz w:val="24"/>
          <w:szCs w:val="24"/>
          <w:lang w:eastAsia="es-MX"/>
        </w:rPr>
        <w:t xml:space="preserve">, dicha información no puede fácticamente obrar en los archivos del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ya que no puede probarse por ser lógica y materialmente imposible.</w:t>
      </w:r>
    </w:p>
    <w:p w:rsidR="002C5676" w:rsidRPr="002C5676" w:rsidRDefault="002C5676" w:rsidP="002C5676">
      <w:pPr>
        <w:spacing w:after="0" w:line="360" w:lineRule="auto"/>
        <w:jc w:val="both"/>
        <w:rPr>
          <w:rFonts w:ascii="Palatino Linotype" w:eastAsia="Calibri" w:hAnsi="Palatino Linotype" w:cs="Arial"/>
          <w:sz w:val="24"/>
          <w:szCs w:val="24"/>
          <w:lang w:eastAsia="es-MX"/>
        </w:rPr>
      </w:pPr>
    </w:p>
    <w:p w:rsidR="002C5676" w:rsidRPr="002C5676" w:rsidRDefault="002C5676" w:rsidP="002C5676">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rsidR="002C5676" w:rsidRPr="002C5676" w:rsidRDefault="002C5676" w:rsidP="002C5676">
      <w:pPr>
        <w:spacing w:after="0" w:line="360" w:lineRule="auto"/>
        <w:jc w:val="both"/>
        <w:rPr>
          <w:rFonts w:ascii="Palatino Linotype" w:eastAsia="Calibri" w:hAnsi="Palatino Linotype" w:cs="Arial"/>
          <w:sz w:val="24"/>
          <w:szCs w:val="24"/>
          <w:lang w:eastAsia="es-MX"/>
        </w:rPr>
      </w:pPr>
    </w:p>
    <w:p w:rsidR="002C5676" w:rsidRPr="002C5676" w:rsidRDefault="002C5676" w:rsidP="002C5676">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 xml:space="preserve">Ante un hecho negativo, el Pleno de este Órgano Garante ha sostenido que resulta innecesaria una declaratoria de inexistencia en términos de los artículos 19, 169 y 170 </w:t>
      </w:r>
      <w:r w:rsidRPr="002C5676">
        <w:rPr>
          <w:rFonts w:ascii="Palatino Linotype" w:eastAsia="Calibri" w:hAnsi="Palatino Linotype" w:cs="Arial"/>
          <w:sz w:val="24"/>
          <w:szCs w:val="24"/>
          <w:lang w:eastAsia="es-MX"/>
        </w:rPr>
        <w:lastRenderedPageBreak/>
        <w:t>de la Ley de Transparencia y Acceso a la Información Pública del Estado de México y Municipios, resultando aplicable la siguiente tesis:</w:t>
      </w:r>
    </w:p>
    <w:p w:rsidR="002C5676" w:rsidRPr="002C5676" w:rsidRDefault="002C5676" w:rsidP="002C5676">
      <w:pPr>
        <w:spacing w:after="0" w:line="360" w:lineRule="auto"/>
        <w:jc w:val="both"/>
        <w:rPr>
          <w:rFonts w:ascii="Palatino Linotype" w:eastAsia="Calibri" w:hAnsi="Palatino Linotype" w:cs="Arial"/>
          <w:sz w:val="24"/>
          <w:szCs w:val="24"/>
          <w:lang w:eastAsia="es-MX"/>
        </w:rPr>
      </w:pPr>
    </w:p>
    <w:p w:rsidR="002C5676" w:rsidRPr="002C5676" w:rsidRDefault="002C5676" w:rsidP="002C5676">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b/>
          <w:i/>
          <w:sz w:val="24"/>
          <w:szCs w:val="24"/>
          <w:lang w:eastAsia="es-MX"/>
        </w:rPr>
        <w:t>HECHOS NEGATIVOS, NO SON SUSCEPTIBLES DE DEMOSTRACIÓN</w:t>
      </w:r>
      <w:r w:rsidRPr="002C5676">
        <w:rPr>
          <w:rFonts w:ascii="Palatino Linotype" w:eastAsia="Calibri" w:hAnsi="Palatino Linotype" w:cs="Arial"/>
          <w:i/>
          <w:sz w:val="24"/>
          <w:szCs w:val="24"/>
          <w:lang w:eastAsia="es-MX"/>
        </w:rPr>
        <w:t xml:space="preserve">. </w:t>
      </w:r>
    </w:p>
    <w:p w:rsidR="002C5676" w:rsidRPr="002C5676" w:rsidRDefault="002C5676" w:rsidP="002C5676">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2C5676" w:rsidRPr="002C5676" w:rsidRDefault="002C5676" w:rsidP="002C5676">
      <w:pPr>
        <w:spacing w:after="0" w:line="240" w:lineRule="auto"/>
        <w:ind w:left="567" w:right="567"/>
        <w:jc w:val="both"/>
        <w:rPr>
          <w:rFonts w:ascii="Palatino Linotype" w:eastAsia="Calibri" w:hAnsi="Palatino Linotype" w:cs="Arial"/>
          <w:i/>
          <w:sz w:val="24"/>
          <w:szCs w:val="24"/>
          <w:lang w:eastAsia="es-MX"/>
        </w:rPr>
      </w:pPr>
    </w:p>
    <w:p w:rsidR="002C5676" w:rsidRPr="002C5676" w:rsidRDefault="002C5676" w:rsidP="002C5676">
      <w:pPr>
        <w:spacing w:after="0" w:line="240" w:lineRule="auto"/>
        <w:ind w:left="567" w:right="567"/>
        <w:jc w:val="both"/>
        <w:rPr>
          <w:rFonts w:ascii="Palatino Linotype" w:eastAsia="Calibri" w:hAnsi="Palatino Linotype" w:cs="Arial"/>
          <w:i/>
          <w:sz w:val="24"/>
          <w:szCs w:val="24"/>
          <w:lang w:eastAsia="es-MX"/>
        </w:rPr>
      </w:pPr>
      <w:r w:rsidRPr="002C5676">
        <w:rPr>
          <w:rFonts w:ascii="Palatino Linotype" w:eastAsia="Calibri" w:hAnsi="Palatino Linotype" w:cs="Arial"/>
          <w:i/>
          <w:sz w:val="24"/>
          <w:szCs w:val="24"/>
          <w:lang w:eastAsia="es-MX"/>
        </w:rPr>
        <w:t>Amparo en revisión 2022/61. José García Florín (Menor). 9 de octubre de 1961. Cinco votos. Ponente: José Rivera Pérez Campos.”</w:t>
      </w:r>
    </w:p>
    <w:p w:rsidR="002C5676" w:rsidRPr="002C5676" w:rsidRDefault="002C5676" w:rsidP="002C5676">
      <w:pPr>
        <w:spacing w:after="0" w:line="360" w:lineRule="auto"/>
        <w:ind w:right="567"/>
        <w:jc w:val="both"/>
        <w:rPr>
          <w:rFonts w:ascii="Palatino Linotype" w:eastAsia="Calibri" w:hAnsi="Palatino Linotype" w:cs="Arial"/>
          <w:sz w:val="24"/>
          <w:szCs w:val="24"/>
          <w:lang w:eastAsia="es-MX"/>
        </w:rPr>
      </w:pPr>
    </w:p>
    <w:p w:rsidR="002C5676" w:rsidRPr="002C5676" w:rsidRDefault="002C5676" w:rsidP="002C5676">
      <w:pPr>
        <w:spacing w:after="0" w:line="360" w:lineRule="auto"/>
        <w:jc w:val="both"/>
        <w:rPr>
          <w:rFonts w:ascii="Palatino Linotype" w:eastAsia="Calibri" w:hAnsi="Palatino Linotype" w:cs="Arial"/>
          <w:sz w:val="24"/>
          <w:szCs w:val="24"/>
          <w:lang w:eastAsia="es-MX"/>
        </w:rPr>
      </w:pPr>
      <w:r w:rsidRPr="002C5676">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2C5676">
        <w:rPr>
          <w:rFonts w:ascii="Palatino Linotype" w:eastAsia="Calibri" w:hAnsi="Palatino Linotype" w:cs="Arial"/>
          <w:b/>
          <w:sz w:val="24"/>
          <w:szCs w:val="24"/>
          <w:lang w:eastAsia="es-MX"/>
        </w:rPr>
        <w:t>Sujeto Obligado</w:t>
      </w:r>
      <w:r w:rsidRPr="002C5676">
        <w:rPr>
          <w:rFonts w:ascii="Palatino Linotype" w:eastAsia="Calibri" w:hAnsi="Palatino Linotype" w:cs="Arial"/>
          <w:sz w:val="24"/>
          <w:szCs w:val="24"/>
          <w:lang w:eastAsia="es-MX"/>
        </w:rPr>
        <w:t xml:space="preserve"> sólo proporcionará la información que obra en sus archivos, lo que </w:t>
      </w:r>
      <w:r w:rsidRPr="002C5676">
        <w:rPr>
          <w:rFonts w:ascii="Palatino Linotype" w:eastAsia="Calibri" w:hAnsi="Palatino Linotype" w:cs="Arial"/>
          <w:i/>
          <w:sz w:val="24"/>
          <w:szCs w:val="24"/>
          <w:lang w:eastAsia="es-MX"/>
        </w:rPr>
        <w:t>a contrario sensu</w:t>
      </w:r>
      <w:r w:rsidRPr="002C5676">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2C5676" w:rsidRPr="002C5676" w:rsidRDefault="002C5676" w:rsidP="002C5676">
      <w:pPr>
        <w:spacing w:after="0" w:line="360" w:lineRule="auto"/>
        <w:jc w:val="both"/>
        <w:rPr>
          <w:rFonts w:ascii="Palatino Linotype" w:eastAsia="Calibri" w:hAnsi="Palatino Linotype" w:cs="Arial"/>
          <w:sz w:val="24"/>
          <w:szCs w:val="24"/>
          <w:lang w:eastAsia="es-MX"/>
        </w:rPr>
      </w:pPr>
    </w:p>
    <w:p w:rsidR="002C5676" w:rsidRPr="002C5676" w:rsidRDefault="002C5676" w:rsidP="002C5676">
      <w:pPr>
        <w:spacing w:after="0" w:line="240" w:lineRule="auto"/>
        <w:ind w:left="851" w:right="851"/>
        <w:jc w:val="both"/>
        <w:rPr>
          <w:rFonts w:ascii="Palatino Linotype" w:eastAsia="Calibri" w:hAnsi="Palatino Linotype" w:cs="Arial"/>
          <w:i/>
          <w:lang w:eastAsia="es-MX"/>
        </w:rPr>
      </w:pPr>
      <w:r w:rsidRPr="002C5676">
        <w:rPr>
          <w:rFonts w:ascii="Palatino Linotype" w:eastAsia="Calibri" w:hAnsi="Palatino Linotype" w:cs="Arial"/>
          <w:b/>
          <w:i/>
          <w:lang w:eastAsia="es-MX"/>
        </w:rPr>
        <w:t>Artículo 12.</w:t>
      </w:r>
      <w:r w:rsidRPr="002C5676">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2C5676" w:rsidRPr="002C5676" w:rsidRDefault="002C5676" w:rsidP="002C5676">
      <w:pPr>
        <w:spacing w:after="0" w:line="240" w:lineRule="auto"/>
        <w:ind w:left="851" w:right="851"/>
        <w:jc w:val="both"/>
        <w:rPr>
          <w:rFonts w:ascii="Palatino Linotype" w:eastAsia="Calibri" w:hAnsi="Palatino Linotype" w:cs="Arial"/>
          <w:b/>
          <w:i/>
          <w:lang w:eastAsia="es-MX"/>
        </w:rPr>
      </w:pPr>
    </w:p>
    <w:p w:rsidR="002C5676" w:rsidRPr="002C5676" w:rsidRDefault="002C5676" w:rsidP="00703123">
      <w:pPr>
        <w:spacing w:after="0" w:line="240" w:lineRule="auto"/>
        <w:ind w:left="851" w:right="851"/>
        <w:jc w:val="both"/>
        <w:rPr>
          <w:rFonts w:ascii="Palatino Linotype" w:eastAsia="Calibri" w:hAnsi="Palatino Linotype" w:cs="Arial"/>
          <w:i/>
          <w:lang w:eastAsia="es-MX"/>
        </w:rPr>
      </w:pPr>
      <w:r w:rsidRPr="002C5676">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2C5676">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2C5676" w:rsidRPr="002C5676" w:rsidRDefault="002C5676" w:rsidP="002C5676">
      <w:pPr>
        <w:spacing w:after="0" w:line="360" w:lineRule="auto"/>
        <w:ind w:right="51"/>
        <w:jc w:val="both"/>
        <w:rPr>
          <w:rFonts w:ascii="Palatino Linotype" w:eastAsia="Calibri" w:hAnsi="Palatino Linotype" w:cs="Arial"/>
          <w:sz w:val="24"/>
          <w:szCs w:val="24"/>
        </w:rPr>
      </w:pPr>
    </w:p>
    <w:p w:rsidR="002C5676" w:rsidRPr="002C5676" w:rsidRDefault="002C5676" w:rsidP="002C5676">
      <w:pPr>
        <w:spacing w:after="0" w:line="360" w:lineRule="auto"/>
        <w:jc w:val="both"/>
        <w:rPr>
          <w:rFonts w:ascii="Palatino Linotype" w:eastAsia="Calibri" w:hAnsi="Palatino Linotype" w:cs="Times New Roman"/>
          <w:sz w:val="24"/>
          <w:szCs w:val="24"/>
          <w:lang w:eastAsia="es-MX"/>
        </w:rPr>
      </w:pPr>
      <w:r w:rsidRPr="002C5676">
        <w:rPr>
          <w:rFonts w:ascii="Palatino Linotype" w:eastAsia="Calibri" w:hAnsi="Palatino Linotype" w:cs="Arial"/>
          <w:sz w:val="24"/>
          <w:szCs w:val="24"/>
        </w:rPr>
        <w:t>Aunado a lo anterior respecto de</w:t>
      </w:r>
      <w:r w:rsidR="00703123">
        <w:rPr>
          <w:rFonts w:ascii="Palatino Linotype" w:eastAsia="Calibri" w:hAnsi="Palatino Linotype" w:cs="Arial"/>
          <w:sz w:val="24"/>
          <w:szCs w:val="24"/>
        </w:rPr>
        <w:t>l</w:t>
      </w:r>
      <w:r w:rsidRPr="002C5676">
        <w:rPr>
          <w:rFonts w:ascii="Palatino Linotype" w:eastAsia="Calibri" w:hAnsi="Palatino Linotype" w:cs="Arial"/>
          <w:sz w:val="24"/>
          <w:szCs w:val="24"/>
        </w:rPr>
        <w:t xml:space="preserve"> punto referido en el presente apartado, </w:t>
      </w:r>
      <w:r w:rsidRPr="002C5676">
        <w:rPr>
          <w:rFonts w:ascii="Palatino Linotype" w:eastAsia="Calibri" w:hAnsi="Palatino Linotype" w:cs="Arial"/>
          <w:bCs/>
          <w:sz w:val="24"/>
          <w:szCs w:val="24"/>
        </w:rPr>
        <w:t xml:space="preserve">es necesario señalar que este Órgano Garante no cuenta con facultades o atribuciones para dudar </w:t>
      </w:r>
      <w:r w:rsidRPr="002C5676">
        <w:rPr>
          <w:rFonts w:ascii="Palatino Linotype" w:eastAsia="Calibri" w:hAnsi="Palatino Linotype" w:cs="Arial"/>
          <w:bCs/>
          <w:sz w:val="24"/>
          <w:szCs w:val="24"/>
        </w:rPr>
        <w:lastRenderedPageBreak/>
        <w:t xml:space="preserve">sobre la veracidad de lo manifestado por parte del </w:t>
      </w:r>
      <w:r w:rsidRPr="002C5676">
        <w:rPr>
          <w:rFonts w:ascii="Palatino Linotype" w:eastAsia="Calibri" w:hAnsi="Palatino Linotype" w:cs="Arial"/>
          <w:b/>
          <w:bCs/>
          <w:sz w:val="24"/>
          <w:szCs w:val="24"/>
        </w:rPr>
        <w:t>Sujeto Obligado</w:t>
      </w:r>
      <w:r w:rsidRPr="002C5676">
        <w:rPr>
          <w:rFonts w:ascii="Palatino Linotype" w:eastAsia="Calibri" w:hAnsi="Palatino Linotype" w:cs="Arial"/>
          <w:bCs/>
          <w:sz w:val="24"/>
          <w:szCs w:val="24"/>
        </w:rPr>
        <w:t xml:space="preserve">, pues no existe precepto legal alguno en la Ley de la materia que lo faculte para ello. </w:t>
      </w:r>
    </w:p>
    <w:p w:rsidR="002C5676" w:rsidRPr="002C5676" w:rsidRDefault="002C5676" w:rsidP="002C5676">
      <w:pPr>
        <w:spacing w:after="0" w:line="360" w:lineRule="auto"/>
        <w:jc w:val="both"/>
        <w:rPr>
          <w:rFonts w:ascii="Palatino Linotype" w:eastAsia="Calibri" w:hAnsi="Palatino Linotype" w:cs="Arial"/>
          <w:bCs/>
          <w:sz w:val="24"/>
          <w:szCs w:val="24"/>
        </w:rPr>
      </w:pPr>
    </w:p>
    <w:p w:rsidR="002C5676" w:rsidRPr="002C5676" w:rsidRDefault="002C5676" w:rsidP="002C5676">
      <w:pPr>
        <w:spacing w:after="0" w:line="360" w:lineRule="auto"/>
        <w:jc w:val="both"/>
        <w:rPr>
          <w:rFonts w:ascii="Palatino Linotype" w:eastAsia="Calibri" w:hAnsi="Palatino Linotype" w:cs="Times New Roman"/>
          <w:color w:val="000000"/>
          <w:sz w:val="24"/>
          <w:szCs w:val="24"/>
        </w:rPr>
      </w:pPr>
      <w:r w:rsidRPr="002C5676">
        <w:rPr>
          <w:rFonts w:ascii="Palatino Linotype" w:eastAsia="Calibri" w:hAnsi="Palatino Linotype" w:cs="Arial"/>
          <w:sz w:val="24"/>
          <w:szCs w:val="24"/>
        </w:rPr>
        <w:t>Lo anterior se robustece con lo plasmado en el criterio</w:t>
      </w:r>
      <w:r w:rsidRPr="002C5676">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2C5676" w:rsidRPr="002C5676" w:rsidRDefault="002C5676" w:rsidP="002C5676">
      <w:pPr>
        <w:spacing w:after="0" w:line="360" w:lineRule="auto"/>
        <w:jc w:val="both"/>
        <w:rPr>
          <w:rFonts w:ascii="Palatino Linotype" w:eastAsia="Calibri" w:hAnsi="Palatino Linotype" w:cs="Times New Roman"/>
          <w:color w:val="000000"/>
          <w:sz w:val="24"/>
          <w:szCs w:val="24"/>
        </w:rPr>
      </w:pPr>
    </w:p>
    <w:p w:rsidR="002C5676" w:rsidRPr="002C5676" w:rsidRDefault="002C5676" w:rsidP="002C5676">
      <w:pPr>
        <w:spacing w:after="0" w:line="240" w:lineRule="auto"/>
        <w:ind w:left="567" w:right="567"/>
        <w:jc w:val="both"/>
        <w:rPr>
          <w:rFonts w:ascii="Palatino Linotype" w:eastAsia="Calibri" w:hAnsi="Palatino Linotype" w:cs="Times New Roman"/>
          <w:i/>
          <w:color w:val="000000"/>
          <w:highlight w:val="yellow"/>
        </w:rPr>
      </w:pPr>
      <w:r w:rsidRPr="002C5676">
        <w:rPr>
          <w:rFonts w:ascii="Palatino Linotype" w:eastAsia="Calibri" w:hAnsi="Palatino Linotype" w:cs="Times New Roman"/>
          <w:i/>
          <w:color w:val="000000"/>
        </w:rPr>
        <w:t>“</w:t>
      </w:r>
      <w:r w:rsidRPr="002C5676">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2C5676">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C5676" w:rsidRPr="002C5676" w:rsidRDefault="002C5676" w:rsidP="002C5676">
      <w:pPr>
        <w:spacing w:after="0" w:line="360" w:lineRule="auto"/>
        <w:ind w:right="51"/>
        <w:jc w:val="both"/>
        <w:rPr>
          <w:rFonts w:ascii="Palatino Linotype" w:eastAsia="Calibri" w:hAnsi="Palatino Linotype" w:cs="Arial"/>
          <w:sz w:val="24"/>
          <w:szCs w:val="24"/>
        </w:rPr>
      </w:pPr>
    </w:p>
    <w:p w:rsidR="002C5676" w:rsidRDefault="002C5676" w:rsidP="002C5676">
      <w:pPr>
        <w:spacing w:after="0" w:line="360" w:lineRule="auto"/>
        <w:ind w:right="51"/>
        <w:jc w:val="both"/>
        <w:rPr>
          <w:rFonts w:ascii="Palatino Linotype" w:eastAsia="Calibri" w:hAnsi="Palatino Linotype" w:cs="Arial"/>
          <w:sz w:val="24"/>
          <w:szCs w:val="24"/>
        </w:rPr>
      </w:pPr>
      <w:r w:rsidRPr="002C5676">
        <w:rPr>
          <w:rFonts w:ascii="Palatino Linotype" w:eastAsia="Calibri" w:hAnsi="Palatino Linotype" w:cs="Arial"/>
          <w:sz w:val="24"/>
          <w:szCs w:val="24"/>
        </w:rPr>
        <w:t>Por lo antes expuesto, se tienen por colmada la pretensión del hoy Recurrente respecto de</w:t>
      </w:r>
      <w:r w:rsidR="008653A7">
        <w:rPr>
          <w:rFonts w:ascii="Palatino Linotype" w:eastAsia="Calibri" w:hAnsi="Palatino Linotype" w:cs="Arial"/>
          <w:sz w:val="24"/>
          <w:szCs w:val="24"/>
        </w:rPr>
        <w:t>l</w:t>
      </w:r>
      <w:r w:rsidRPr="002C5676">
        <w:rPr>
          <w:rFonts w:ascii="Palatino Linotype" w:eastAsia="Calibri" w:hAnsi="Palatino Linotype" w:cs="Arial"/>
          <w:sz w:val="24"/>
          <w:szCs w:val="24"/>
        </w:rPr>
        <w:t xml:space="preserve"> punto </w:t>
      </w:r>
      <w:r w:rsidR="00236915">
        <w:rPr>
          <w:rFonts w:ascii="Palatino Linotype" w:eastAsia="Calibri" w:hAnsi="Palatino Linotype" w:cs="Arial"/>
          <w:sz w:val="24"/>
          <w:szCs w:val="24"/>
        </w:rPr>
        <w:t>3</w:t>
      </w:r>
      <w:r w:rsidRPr="002C5676">
        <w:rPr>
          <w:rFonts w:ascii="Palatino Linotype" w:eastAsia="Calibri" w:hAnsi="Palatino Linotype" w:cs="Arial"/>
          <w:sz w:val="24"/>
          <w:szCs w:val="24"/>
        </w:rPr>
        <w:t xml:space="preserve"> de la solicitud de acceso a la información, ya que la información referente </w:t>
      </w:r>
      <w:r w:rsidR="008653A7" w:rsidRPr="008653A7">
        <w:rPr>
          <w:rFonts w:ascii="Palatino Linotype" w:eastAsia="Calibri" w:hAnsi="Palatino Linotype" w:cs="Arial"/>
          <w:sz w:val="24"/>
          <w:szCs w:val="24"/>
        </w:rPr>
        <w:t>los documentos en donde consten las auditorías practicadas por la Contraloría Interna en relación a los programas FOSEG, FORTASEG y FASP del periodo que comprende del primero de enero al veintisiete de julio de dos mil diecinueve</w:t>
      </w:r>
      <w:r w:rsidRPr="002C5676">
        <w:rPr>
          <w:rFonts w:ascii="Palatino Linotype" w:eastAsia="Calibri" w:hAnsi="Palatino Linotype" w:cs="Arial"/>
          <w:sz w:val="24"/>
          <w:szCs w:val="24"/>
        </w:rPr>
        <w:t xml:space="preserve">, no ha sido generada, administrada o poseída por </w:t>
      </w:r>
      <w:r w:rsidR="008653A7">
        <w:rPr>
          <w:rFonts w:ascii="Palatino Linotype" w:eastAsia="Calibri" w:hAnsi="Palatino Linotype" w:cs="Arial"/>
          <w:b/>
          <w:sz w:val="24"/>
          <w:szCs w:val="24"/>
        </w:rPr>
        <w:t>e</w:t>
      </w:r>
      <w:r w:rsidRPr="002C5676">
        <w:rPr>
          <w:rFonts w:ascii="Palatino Linotype" w:eastAsia="Calibri" w:hAnsi="Palatino Linotype" w:cs="Arial"/>
          <w:b/>
          <w:sz w:val="24"/>
          <w:szCs w:val="24"/>
        </w:rPr>
        <w:t>l</w:t>
      </w:r>
      <w:r w:rsidRPr="002C5676">
        <w:rPr>
          <w:rFonts w:ascii="Palatino Linotype" w:eastAsia="Calibri" w:hAnsi="Palatino Linotype" w:cs="Arial"/>
          <w:sz w:val="24"/>
          <w:szCs w:val="24"/>
        </w:rPr>
        <w:t xml:space="preserve"> </w:t>
      </w:r>
      <w:r w:rsidRPr="002C5676">
        <w:rPr>
          <w:rFonts w:ascii="Palatino Linotype" w:eastAsia="Calibri" w:hAnsi="Palatino Linotype" w:cs="Arial"/>
          <w:b/>
          <w:sz w:val="24"/>
          <w:szCs w:val="24"/>
        </w:rPr>
        <w:t>Sujeto Obligado</w:t>
      </w:r>
      <w:r w:rsidRPr="002C5676">
        <w:rPr>
          <w:rFonts w:ascii="Palatino Linotype" w:eastAsia="Calibri" w:hAnsi="Palatino Linotype" w:cs="Arial"/>
          <w:sz w:val="24"/>
          <w:szCs w:val="24"/>
        </w:rPr>
        <w:t xml:space="preserve"> en ejercicio de sus atribuciones.</w:t>
      </w:r>
    </w:p>
    <w:p w:rsidR="00236915" w:rsidRDefault="00236915" w:rsidP="002C5676">
      <w:pPr>
        <w:spacing w:after="0" w:line="360" w:lineRule="auto"/>
        <w:ind w:right="51"/>
        <w:jc w:val="both"/>
        <w:rPr>
          <w:rFonts w:ascii="Palatino Linotype" w:eastAsia="Calibri" w:hAnsi="Palatino Linotype" w:cs="Arial"/>
          <w:sz w:val="24"/>
          <w:szCs w:val="24"/>
        </w:rPr>
      </w:pPr>
    </w:p>
    <w:p w:rsidR="00236915" w:rsidRDefault="00236915" w:rsidP="002C5676">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lastRenderedPageBreak/>
        <w:t>Ahora bien, respecto del punto 1 de la solicitud de acceso a la información correspondiente a la entrega de las documentales en donde conste, d</w:t>
      </w:r>
      <w:r w:rsidRPr="00236915">
        <w:rPr>
          <w:rFonts w:ascii="Palatino Linotype" w:eastAsia="Calibri" w:hAnsi="Palatino Linotype" w:cs="Arial"/>
          <w:sz w:val="24"/>
          <w:szCs w:val="24"/>
        </w:rPr>
        <w:t>e los programas FOSEG, FORTASEG y FASP, la copia del contrato, estudios de mercado, facturas y anexos técnicos de los bienes comprados, la revisión de bases y el reporte que hicieron de los gastos erogados al Secretariado Ejecutivo del sistema Nacional de Seguridad Pública, del periodo que comprende del primero de enero</w:t>
      </w:r>
      <w:r w:rsidR="00171703">
        <w:rPr>
          <w:rFonts w:ascii="Palatino Linotype" w:eastAsia="Calibri" w:hAnsi="Palatino Linotype" w:cs="Arial"/>
          <w:sz w:val="24"/>
          <w:szCs w:val="24"/>
        </w:rPr>
        <w:t xml:space="preserve"> de dos mil quince</w:t>
      </w:r>
      <w:r w:rsidRPr="00236915">
        <w:rPr>
          <w:rFonts w:ascii="Palatino Linotype" w:eastAsia="Calibri" w:hAnsi="Palatino Linotype" w:cs="Arial"/>
          <w:sz w:val="24"/>
          <w:szCs w:val="24"/>
        </w:rPr>
        <w:t xml:space="preserve"> al veintisiete de julio de dos mil diecinueve</w:t>
      </w:r>
      <w:r>
        <w:rPr>
          <w:rFonts w:ascii="Palatino Linotype" w:eastAsia="Calibri" w:hAnsi="Palatino Linotype" w:cs="Arial"/>
          <w:sz w:val="24"/>
          <w:szCs w:val="24"/>
        </w:rPr>
        <w:t xml:space="preserve">, es de señalar que, de acuerdo a lo publicado en </w:t>
      </w:r>
      <w:r w:rsidRPr="00236915">
        <w:rPr>
          <w:rFonts w:ascii="Palatino Linotype" w:eastAsia="Calibri" w:hAnsi="Palatino Linotype" w:cs="Arial"/>
          <w:sz w:val="24"/>
          <w:szCs w:val="24"/>
        </w:rPr>
        <w:t>la página oficial del Secretariado Ejecutivo del Sistema Nacional de Seguridad Publica, en su apartado de fondos y subsidios encontramos el FORTASEG y FASP</w:t>
      </w:r>
      <w:r w:rsidR="00171703">
        <w:rPr>
          <w:rFonts w:ascii="Palatino Linotype" w:eastAsia="Calibri" w:hAnsi="Palatino Linotype" w:cs="Arial"/>
          <w:sz w:val="24"/>
          <w:szCs w:val="24"/>
        </w:rPr>
        <w:t>.</w:t>
      </w:r>
    </w:p>
    <w:p w:rsidR="00171703" w:rsidRDefault="00171703" w:rsidP="002C5676">
      <w:pPr>
        <w:spacing w:after="0" w:line="360" w:lineRule="auto"/>
        <w:ind w:right="51"/>
        <w:jc w:val="both"/>
        <w:rPr>
          <w:rFonts w:ascii="Palatino Linotype" w:eastAsia="Calibri" w:hAnsi="Palatino Linotype" w:cs="Arial"/>
          <w:sz w:val="24"/>
          <w:szCs w:val="24"/>
        </w:rPr>
      </w:pPr>
    </w:p>
    <w:p w:rsidR="00171703" w:rsidRPr="00171703" w:rsidRDefault="00171703" w:rsidP="00171703">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Debemos precisar que, al analizar</w:t>
      </w:r>
      <w:r w:rsidRPr="00171703">
        <w:t xml:space="preserve"> </w:t>
      </w:r>
      <w:r w:rsidRPr="00171703">
        <w:rPr>
          <w:rFonts w:ascii="Palatino Linotype" w:eastAsia="Calibri" w:hAnsi="Palatino Linotype" w:cs="Arial"/>
          <w:sz w:val="24"/>
          <w:szCs w:val="24"/>
        </w:rPr>
        <w:t>lo publicado en la página oficial del Secretariado Ejecutivo del Sistema Nacional de Seguridad Publica</w:t>
      </w:r>
      <w:r>
        <w:rPr>
          <w:rFonts w:ascii="Palatino Linotype" w:eastAsia="Calibri" w:hAnsi="Palatino Linotype" w:cs="Arial"/>
          <w:sz w:val="24"/>
          <w:szCs w:val="24"/>
        </w:rPr>
        <w:t xml:space="preserve"> referida con anterioridad</w:t>
      </w:r>
      <w:r w:rsidRPr="00171703">
        <w:rPr>
          <w:rFonts w:ascii="Palatino Linotype" w:eastAsia="Calibri" w:hAnsi="Palatino Linotype" w:cs="Arial"/>
          <w:sz w:val="24"/>
          <w:szCs w:val="24"/>
        </w:rPr>
        <w:t>, en su apartado de fondos, a fin de determinar si existe fuente obligacional que constriña al</w:t>
      </w:r>
      <w:r>
        <w:rPr>
          <w:rFonts w:ascii="Palatino Linotype" w:eastAsia="Calibri" w:hAnsi="Palatino Linotype" w:cs="Arial"/>
          <w:sz w:val="24"/>
          <w:szCs w:val="24"/>
        </w:rPr>
        <w:t xml:space="preserve"> Sujeto Obligado de remitir la información peticionada, </w:t>
      </w:r>
      <w:r w:rsidRPr="00171703">
        <w:rPr>
          <w:rFonts w:ascii="Palatino Linotype" w:eastAsia="Calibri" w:hAnsi="Palatino Linotype" w:cs="Arial"/>
          <w:sz w:val="24"/>
          <w:szCs w:val="24"/>
        </w:rPr>
        <w:t>únicamente</w:t>
      </w:r>
      <w:r>
        <w:rPr>
          <w:rFonts w:ascii="Palatino Linotype" w:eastAsia="Calibri" w:hAnsi="Palatino Linotype" w:cs="Arial"/>
          <w:sz w:val="24"/>
          <w:szCs w:val="24"/>
        </w:rPr>
        <w:t xml:space="preserve"> encontramos información referente al</w:t>
      </w:r>
      <w:r w:rsidRPr="00171703">
        <w:rPr>
          <w:rFonts w:ascii="Palatino Linotype" w:hAnsi="Palatino Linotype"/>
        </w:rPr>
        <w:t xml:space="preserve"> </w:t>
      </w:r>
      <w:r>
        <w:rPr>
          <w:rFonts w:ascii="Palatino Linotype" w:hAnsi="Palatino Linotype"/>
        </w:rPr>
        <w:t>FASP y FORTASEG</w:t>
      </w:r>
      <w:r>
        <w:rPr>
          <w:rFonts w:ascii="Palatino Linotype" w:eastAsia="Calibri" w:hAnsi="Palatino Linotype" w:cs="Arial"/>
          <w:sz w:val="24"/>
          <w:szCs w:val="24"/>
        </w:rPr>
        <w:t>, en virtud de ello</w:t>
      </w:r>
      <w:r w:rsidRPr="00171703">
        <w:rPr>
          <w:rFonts w:ascii="Palatino Linotype" w:eastAsia="Calibri" w:hAnsi="Palatino Linotype" w:cs="Arial"/>
          <w:sz w:val="24"/>
          <w:szCs w:val="24"/>
        </w:rPr>
        <w:t xml:space="preserve">, </w:t>
      </w:r>
      <w:r>
        <w:rPr>
          <w:rFonts w:ascii="Palatino Linotype" w:eastAsia="Calibri" w:hAnsi="Palatino Linotype" w:cs="Arial"/>
          <w:sz w:val="24"/>
          <w:szCs w:val="24"/>
        </w:rPr>
        <w:t>en cuanto al Fondo de Seguridad denominado (</w:t>
      </w:r>
      <w:r w:rsidRPr="00171703">
        <w:rPr>
          <w:rFonts w:ascii="Palatino Linotype" w:eastAsia="Calibri" w:hAnsi="Palatino Linotype" w:cs="Arial"/>
          <w:sz w:val="24"/>
          <w:szCs w:val="24"/>
        </w:rPr>
        <w:t>FOSEG</w:t>
      </w:r>
      <w:r>
        <w:rPr>
          <w:rFonts w:ascii="Palatino Linotype" w:eastAsia="Calibri" w:hAnsi="Palatino Linotype" w:cs="Arial"/>
          <w:sz w:val="24"/>
          <w:szCs w:val="24"/>
        </w:rPr>
        <w:t>)</w:t>
      </w:r>
      <w:r w:rsidRPr="00171703">
        <w:rPr>
          <w:rFonts w:ascii="Palatino Linotype" w:eastAsia="Calibri" w:hAnsi="Palatino Linotype" w:cs="Arial"/>
          <w:sz w:val="24"/>
          <w:szCs w:val="24"/>
        </w:rPr>
        <w:t xml:space="preserve"> es inatendible</w:t>
      </w:r>
      <w:r>
        <w:rPr>
          <w:rFonts w:ascii="Palatino Linotype" w:eastAsia="Calibri" w:hAnsi="Palatino Linotype" w:cs="Arial"/>
          <w:sz w:val="24"/>
          <w:szCs w:val="24"/>
        </w:rPr>
        <w:t xml:space="preserve">, ya que </w:t>
      </w:r>
      <w:r w:rsidRPr="00171703">
        <w:rPr>
          <w:rFonts w:ascii="Palatino Linotype" w:eastAsia="Calibri" w:hAnsi="Palatino Linotype" w:cs="Arial"/>
          <w:sz w:val="24"/>
          <w:szCs w:val="24"/>
        </w:rPr>
        <w:t xml:space="preserve">no se advirtió </w:t>
      </w:r>
      <w:r>
        <w:rPr>
          <w:rFonts w:ascii="Palatino Linotype" w:eastAsia="Calibri" w:hAnsi="Palatino Linotype" w:cs="Arial"/>
          <w:sz w:val="24"/>
          <w:szCs w:val="24"/>
        </w:rPr>
        <w:t>que la información relacionada con dicho fondo sea administrada, generada o se encuentre en posesión de los</w:t>
      </w:r>
      <w:r w:rsidRPr="00171703">
        <w:rPr>
          <w:rFonts w:ascii="Palatino Linotype" w:eastAsia="Calibri" w:hAnsi="Palatino Linotype" w:cs="Arial"/>
          <w:sz w:val="24"/>
          <w:szCs w:val="24"/>
        </w:rPr>
        <w:t xml:space="preserve"> Municipios del Estado de México</w:t>
      </w:r>
      <w:r>
        <w:rPr>
          <w:rFonts w:ascii="Palatino Linotype" w:eastAsia="Calibri" w:hAnsi="Palatino Linotype" w:cs="Arial"/>
          <w:sz w:val="24"/>
          <w:szCs w:val="24"/>
        </w:rPr>
        <w:t>.</w:t>
      </w:r>
    </w:p>
    <w:p w:rsidR="00236915" w:rsidRDefault="00236915" w:rsidP="002C5676">
      <w:pPr>
        <w:spacing w:after="0" w:line="360" w:lineRule="auto"/>
        <w:ind w:right="51"/>
        <w:jc w:val="both"/>
        <w:rPr>
          <w:rFonts w:ascii="Palatino Linotype" w:eastAsia="Calibri" w:hAnsi="Palatino Linotype" w:cs="Arial"/>
          <w:sz w:val="24"/>
          <w:szCs w:val="24"/>
        </w:rPr>
      </w:pPr>
    </w:p>
    <w:p w:rsidR="00236915" w:rsidRPr="00236915" w:rsidRDefault="004C1DDF" w:rsidP="00236915">
      <w:pPr>
        <w:tabs>
          <w:tab w:val="left" w:pos="426"/>
        </w:tabs>
        <w:spacing w:after="0" w:line="360" w:lineRule="auto"/>
        <w:contextualSpacing/>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Precisado lo</w:t>
      </w:r>
      <w:r w:rsidR="00236915" w:rsidRPr="00236915">
        <w:rPr>
          <w:rFonts w:ascii="Palatino Linotype" w:eastAsia="Times New Roman" w:hAnsi="Palatino Linotype" w:cs="Times New Roman"/>
          <w:sz w:val="24"/>
          <w:szCs w:val="24"/>
          <w:lang w:eastAsia="es-ES"/>
        </w:rPr>
        <w:t xml:space="preserve"> anterior advertimos que </w:t>
      </w:r>
      <w:r w:rsidR="00236915" w:rsidRPr="00236915">
        <w:rPr>
          <w:rFonts w:ascii="Palatino Linotype" w:eastAsia="Times New Roman" w:hAnsi="Palatino Linotype" w:cs="Times New Roman"/>
          <w:sz w:val="24"/>
          <w:szCs w:val="24"/>
          <w:u w:val="single"/>
          <w:lang w:eastAsia="es-ES"/>
        </w:rPr>
        <w:t>el Sistema Nacional de Seguridad Pública otorga recursos federales a los Estados y Municipios</w:t>
      </w:r>
      <w:r w:rsidR="00236915" w:rsidRPr="00236915">
        <w:rPr>
          <w:rFonts w:ascii="Palatino Linotype" w:eastAsia="Times New Roman" w:hAnsi="Palatino Linotype" w:cs="Times New Roman"/>
          <w:sz w:val="24"/>
          <w:szCs w:val="24"/>
          <w:lang w:eastAsia="es-ES"/>
        </w:rPr>
        <w:t xml:space="preserve">, los cuales son destinados para apoyar la realización de las metas en los temas de profesionalización de las personas que conforman a las distintas instituciones encargadas de la seguridad pública, para la prevención social de la violencia y la delincuencia con participación ciudadana, su </w:t>
      </w:r>
      <w:r w:rsidR="00236915" w:rsidRPr="00236915">
        <w:rPr>
          <w:rFonts w:ascii="Palatino Linotype" w:eastAsia="Times New Roman" w:hAnsi="Palatino Linotype" w:cs="Times New Roman"/>
          <w:sz w:val="24"/>
          <w:szCs w:val="24"/>
          <w:lang w:eastAsia="es-ES"/>
        </w:rPr>
        <w:lastRenderedPageBreak/>
        <w:t>equipamiento, la construcción de infraestructura física, así como para la implementación de bases de datos útiles para los fines de la seguridad pública, dichos recursos federales conforman el Fondo de Aportaciones para la Seguridad Pública de los Estados y del Distrito Federal (FASP) y el subsidio denominado Programa de Fortalecimiento para la Seguridad (FORTASEG).</w:t>
      </w:r>
    </w:p>
    <w:p w:rsidR="00236915" w:rsidRPr="00236915" w:rsidRDefault="00236915" w:rsidP="00236915">
      <w:pPr>
        <w:spacing w:after="0" w:line="360" w:lineRule="auto"/>
        <w:jc w:val="both"/>
        <w:rPr>
          <w:rFonts w:ascii="Palatino Linotype" w:eastAsia="Calibri" w:hAnsi="Palatino Linotype" w:cs="Arial"/>
          <w:sz w:val="24"/>
          <w:szCs w:val="24"/>
          <w:lang w:eastAsia="es-MX"/>
        </w:rPr>
      </w:pPr>
    </w:p>
    <w:p w:rsidR="00236915" w:rsidRPr="00236915" w:rsidRDefault="00236915" w:rsidP="00236915">
      <w:pPr>
        <w:autoSpaceDE w:val="0"/>
        <w:autoSpaceDN w:val="0"/>
        <w:adjustRightInd w:val="0"/>
        <w:spacing w:line="360" w:lineRule="auto"/>
        <w:jc w:val="both"/>
        <w:rPr>
          <w:rFonts w:ascii="Palatino Linotype" w:eastAsia="Calibri" w:hAnsi="Palatino Linotype" w:cs="Times New Roman"/>
          <w:sz w:val="24"/>
          <w:szCs w:val="24"/>
        </w:rPr>
      </w:pPr>
      <w:r w:rsidRPr="00236915">
        <w:rPr>
          <w:rFonts w:ascii="Palatino Linotype" w:eastAsia="Calibri" w:hAnsi="Palatino Linotype" w:cs="Times New Roman"/>
          <w:sz w:val="24"/>
          <w:szCs w:val="24"/>
        </w:rPr>
        <w:t xml:space="preserve">Establecido lo anterior, es preciso señalar lo establecido en la Ley de Coordinación Fiscal, que tiene por objeto coordinar el sistema fiscal de la Federación con las entidades federativas, así como con los municipios y demarcaciones territoriales, para establecer la participación que corresponda a sus haciendas públicas en los ingresos federales, como se puede advertir a continuación: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b/>
          <w:bCs/>
          <w:i/>
          <w:iCs/>
        </w:rPr>
        <w:t>Artículo 1o</w:t>
      </w:r>
      <w:r w:rsidRPr="00236915">
        <w:rPr>
          <w:rFonts w:ascii="Palatino Linotype" w:eastAsia="Calibri" w:hAnsi="Palatino Linotype" w:cs="Times New Roman"/>
          <w:i/>
          <w:iCs/>
        </w:rPr>
        <w:t>.- Esta Ley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p>
    <w:p w:rsidR="00236915" w:rsidRPr="00236915" w:rsidRDefault="00236915" w:rsidP="00236915">
      <w:pPr>
        <w:autoSpaceDE w:val="0"/>
        <w:autoSpaceDN w:val="0"/>
        <w:adjustRightInd w:val="0"/>
        <w:spacing w:line="240" w:lineRule="auto"/>
        <w:ind w:left="851" w:right="851"/>
        <w:jc w:val="center"/>
        <w:rPr>
          <w:rFonts w:ascii="Palatino Linotype" w:eastAsia="Calibri" w:hAnsi="Palatino Linotype" w:cs="Times New Roman"/>
          <w:b/>
          <w:bCs/>
          <w:i/>
          <w:iCs/>
        </w:rPr>
      </w:pPr>
      <w:r w:rsidRPr="00236915">
        <w:rPr>
          <w:rFonts w:ascii="Palatino Linotype" w:eastAsia="Calibri" w:hAnsi="Palatino Linotype" w:cs="Times New Roman"/>
          <w:b/>
          <w:bCs/>
          <w:i/>
          <w:iCs/>
        </w:rPr>
        <w:t>De los Fondos de Aportaciones Federales</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b/>
          <w:bCs/>
          <w:i/>
          <w:iCs/>
        </w:rPr>
        <w:t>Artículo 25.-</w:t>
      </w:r>
      <w:r w:rsidRPr="00236915">
        <w:rPr>
          <w:rFonts w:ascii="Palatino Linotype" w:eastAsia="Calibri" w:hAnsi="Palatino Linotype" w:cs="Times New Roman"/>
          <w:i/>
          <w:iCs/>
        </w:rPr>
        <w:t xml:space="preserve"> 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I. Fondo de Aportaciones para la Nómina Educativa y Gasto Operativo</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lastRenderedPageBreak/>
        <w:t xml:space="preserve">II. Fondo de Aportaciones para los Servicios de Salud;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III. Fondo de Aportaciones para la Infraestructura Social;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IV. Fondo de Aportaciones para el Fortalecimiento de los Municipios y de las Demarcaciones Territoriales del Distrito Federal;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VI.- Fondo de Aportaciones para la Educación Tecnológica y de Adultos, y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VII.- </w:t>
      </w:r>
      <w:r w:rsidRPr="00236915">
        <w:rPr>
          <w:rFonts w:ascii="Palatino Linotype" w:eastAsia="Calibri" w:hAnsi="Palatino Linotype" w:cs="Times New Roman"/>
          <w:b/>
          <w:bCs/>
          <w:i/>
          <w:iCs/>
        </w:rPr>
        <w:t>Fondo de Aportaciones para la Seguridad Pública de los Estados y del Distrito Federal.</w:t>
      </w:r>
      <w:r w:rsidRPr="00236915">
        <w:rPr>
          <w:rFonts w:ascii="Palatino Linotype" w:eastAsia="Calibri" w:hAnsi="Palatino Linotype" w:cs="Times New Roman"/>
          <w:i/>
          <w:iCs/>
        </w:rPr>
        <w:t xml:space="preserve">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VIII.- Fondo de Aportaciones para el Fortalecimiento de las Entidades Federativas</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b/>
          <w:bCs/>
          <w:i/>
          <w:iCs/>
        </w:rPr>
        <w:t>Artículo 44</w:t>
      </w:r>
      <w:r w:rsidRPr="00236915">
        <w:rPr>
          <w:rFonts w:ascii="Palatino Linotype" w:eastAsia="Calibri" w:hAnsi="Palatino Linotype" w:cs="Times New Roman"/>
          <w:i/>
          <w:iCs/>
        </w:rPr>
        <w:t xml:space="preserve">.- </w:t>
      </w:r>
      <w:r w:rsidRPr="00236915">
        <w:rPr>
          <w:rFonts w:ascii="Palatino Linotype" w:eastAsia="Calibri" w:hAnsi="Palatino Linotype" w:cs="Times New Roman"/>
          <w:b/>
          <w:bCs/>
          <w:i/>
          <w:iCs/>
        </w:rPr>
        <w:t>El Fondo de Aportaciones para la Seguridad Pública de los Estados</w:t>
      </w:r>
      <w:r w:rsidRPr="00236915">
        <w:rPr>
          <w:rFonts w:ascii="Palatino Linotype" w:eastAsia="Calibri" w:hAnsi="Palatino Linotype" w:cs="Times New Roman"/>
          <w:i/>
          <w:iCs/>
        </w:rPr>
        <w:t xml:space="preserve"> y del Distrito Federal se constituirá con cargo a recursos federales, mismos que serán determinados anualmente en el Presupuesto de Egresos de la Federación. La Secretaría de Gobernación formulará a la Secretaría de Hacienda y Crédito Público una propuesta para la integración de dicho Fondo.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En el Presupuesto de Egresos de la Federación de cada ejercicio fiscal se hará la distribución de los recursos federales que integran este Fondo entre los distintos rubros de gasto del Sistema Nacional de Seguridad Pública aprobados por el Consejo Nacional de Seguridad Pública.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lastRenderedPageBreak/>
        <w:t xml:space="preserve">Los convenios y anexos técnicos celebrados entre el Secretariado Ejecutivo del Sistema Nacional de Seguridad Pública y las entidades, deberán firmarse en un término no mayor a sesenta días, contados a partir de la publicación del resultado de la aplicación de las fórmulas y variables mencionadas con anterioridad.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Este Fondo se enterará mensualmente por la Secretaría de Hacienda y Crédito Público durante los primeros diez meses del año a los Estados y al Distrito Federal, de manera ágil y directa sin más limitaciones ni restricciones, incluyendo aquéllas de carácter administrativo, salvo que no se cumpla lo dispuesto en este artículo.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 Lo anterior, en términos de la Ley General de Contabilidad Gubernamental y conforme a los formatos aprobados por el Consejo Nacional de Armonización Contable.</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b/>
          <w:bCs/>
          <w:i/>
          <w:iCs/>
        </w:rPr>
        <w:t>Artículo 45</w:t>
      </w:r>
      <w:r w:rsidRPr="00236915">
        <w:rPr>
          <w:rFonts w:ascii="Palatino Linotype" w:eastAsia="Calibri" w:hAnsi="Palatino Linotype" w:cs="Times New Roman"/>
          <w:i/>
          <w:iCs/>
        </w:rPr>
        <w:t xml:space="preserve">.- Las aportaciones federales que, con cargo al Fondo de Aportaciones para la Seguridad Pública de los Estados y del Distrito Federal, reciban dichas entidades se destinarán exclusivamente a: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I. La profesionalización de los recursos humanos de las instituciones de seguridad pública vinculada al reclutamiento, ingreso, formación, selección, permanencia, evaluación, reconocimiento, certificación y depuración;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II. Al otorgamiento de percepciones extraordinarias para los agentes del Ministerio Público, los peritos, los policías ministeriales o sus equivalentes de las Procuradurías de Justicia de los Estados y del Distrito Federal, los policías de vigilancia y custodia de los centros penitenciarios; así como, de los centros de reinserción social de internamiento para adolescentes;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lastRenderedPageBreak/>
        <w:t xml:space="preserve">III. Al equipamiento de los elementos de las instituciones de seguridad pública correspondientes a las policías ministeriales o de sus equivalentes, peritos, ministerios públicos y policías de vigilancia y custodia de los centros penitenciarios, así como, de los centros de reinserción social de internamiento para adolescentes;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IV. Al establecimiento y operación de las bases de datos criminalísticos y de personal, la compatibilidad de los servicios de telecomunicaciones de las redes locales, el servicio telefónico nacional de emergencia y el servicio de denuncia anónima;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V. A la construcción, mejoramiento, ampliación o adquisición de las instalaciones para la procuración e impartición de justicia, de los centros penitenciarios, de los centros de reinserción social de internamiento para adolescentes que realizaron una conducta tipificada como delito, así como de las instalaciones de los cuerpos de seguridad pública de las academias o institutos encargados de aplicar los programas rectores de profesionalización y de los Centros de Evaluación y Control de Confianza, y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VI. Al seguimiento y evaluación de los programas relacionados con las fracciones anteriores.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 xml:space="preserve">Los recursos para el otorgamiento de percepciones extraordinarias para los agentes del Ministerio Público, los policías ministeriales o sus equivalentes, los policías de vigilancia y custodia y los peritos de las procuradurías de justicia de los Estados y del Distrito Federal, tendrán el carácter de no regularizables para los presupuestos de egresos de la Federación de los ejercicios subsecuentes y las responsabilidades laborales que deriven de tales recursos estarán a cargo de los gobiernos de los Estados y del Distrito Federal. </w:t>
      </w:r>
    </w:p>
    <w:p w:rsidR="00236915" w:rsidRPr="00236915" w:rsidRDefault="00236915" w:rsidP="00236915">
      <w:pPr>
        <w:autoSpaceDE w:val="0"/>
        <w:autoSpaceDN w:val="0"/>
        <w:adjustRightInd w:val="0"/>
        <w:spacing w:line="240" w:lineRule="auto"/>
        <w:ind w:left="851" w:right="851"/>
        <w:jc w:val="both"/>
        <w:rPr>
          <w:rFonts w:ascii="Palatino Linotype" w:eastAsia="Calibri" w:hAnsi="Palatino Linotype" w:cs="Times New Roman"/>
          <w:i/>
          <w:iCs/>
        </w:rPr>
      </w:pPr>
      <w:r w:rsidRPr="00236915">
        <w:rPr>
          <w:rFonts w:ascii="Palatino Linotype" w:eastAsia="Calibri" w:hAnsi="Palatino Linotype" w:cs="Times New Roman"/>
          <w:i/>
          <w:iCs/>
        </w:rPr>
        <w:t>Dichos recursos deberán aplicarse conforme a la Ley General del Sistema Nacional de Seguridad Pública y los acuerdos aprobados por el Consejo Nacional de Seguridad Pública. Los Estados y el Distrito Federal proporcionarán al Ejecutivo Federal, por conducto del Secretariado Ejecutivo del Sistema Nacional de Seguridad Pública, la información financiera, operativa y estadística que les sea requerida.</w:t>
      </w:r>
    </w:p>
    <w:p w:rsidR="00236915" w:rsidRPr="00236915" w:rsidRDefault="00236915" w:rsidP="00236915">
      <w:pPr>
        <w:autoSpaceDE w:val="0"/>
        <w:autoSpaceDN w:val="0"/>
        <w:adjustRightInd w:val="0"/>
        <w:spacing w:line="360" w:lineRule="auto"/>
        <w:jc w:val="both"/>
        <w:rPr>
          <w:rFonts w:ascii="Palatino Linotype" w:eastAsia="Calibri" w:hAnsi="Palatino Linotype" w:cs="Times New Roman"/>
          <w:sz w:val="24"/>
          <w:szCs w:val="24"/>
        </w:rPr>
      </w:pPr>
    </w:p>
    <w:p w:rsidR="00236915" w:rsidRPr="00236915" w:rsidRDefault="00236915" w:rsidP="00236915">
      <w:pPr>
        <w:autoSpaceDE w:val="0"/>
        <w:autoSpaceDN w:val="0"/>
        <w:adjustRightInd w:val="0"/>
        <w:spacing w:after="0" w:line="360" w:lineRule="auto"/>
        <w:jc w:val="both"/>
        <w:rPr>
          <w:rFonts w:ascii="Palatino Linotype" w:eastAsia="Calibri" w:hAnsi="Palatino Linotype" w:cs="Times New Roman"/>
          <w:sz w:val="24"/>
          <w:szCs w:val="24"/>
        </w:rPr>
      </w:pPr>
      <w:r w:rsidRPr="00236915">
        <w:rPr>
          <w:rFonts w:ascii="Palatino Linotype" w:eastAsia="Calibri" w:hAnsi="Palatino Linotype" w:cs="Times New Roman"/>
          <w:sz w:val="24"/>
          <w:szCs w:val="24"/>
        </w:rPr>
        <w:t>De los preceptos citados con anterioridad, advertimos que el Fondo de Aportaciones para la Seguridad Pública de los Estados y del Distrito Federal (FASP)</w:t>
      </w:r>
      <w:r w:rsidRPr="00236915">
        <w:rPr>
          <w:rFonts w:ascii="Calibri" w:eastAsia="Calibri" w:hAnsi="Calibri" w:cs="Times New Roman"/>
        </w:rPr>
        <w:t xml:space="preserve"> </w:t>
      </w:r>
      <w:r w:rsidRPr="00236915">
        <w:rPr>
          <w:rFonts w:ascii="Palatino Linotype" w:eastAsia="Calibri" w:hAnsi="Palatino Linotype" w:cs="Times New Roman"/>
          <w:sz w:val="24"/>
          <w:szCs w:val="24"/>
        </w:rPr>
        <w:t xml:space="preserve">se constituye con cargo a recursos federales, los cuales son determinados anualmente en el Presupuesto de Egresos de la Federación; de igual forma se establece que se entregan </w:t>
      </w:r>
      <w:r w:rsidRPr="00236915">
        <w:rPr>
          <w:rFonts w:ascii="Palatino Linotype" w:eastAsia="Calibri" w:hAnsi="Palatino Linotype" w:cs="Times New Roman"/>
          <w:sz w:val="24"/>
          <w:szCs w:val="24"/>
        </w:rPr>
        <w:lastRenderedPageBreak/>
        <w:t>mensualmente por la Secretaría de Hacienda y Crédito Público durante los primeros diez meses del año a los Estados y al distrito Federal.</w:t>
      </w:r>
    </w:p>
    <w:p w:rsidR="00236915" w:rsidRPr="00236915" w:rsidRDefault="00236915" w:rsidP="00236915">
      <w:pPr>
        <w:autoSpaceDE w:val="0"/>
        <w:autoSpaceDN w:val="0"/>
        <w:adjustRightInd w:val="0"/>
        <w:spacing w:after="0" w:line="360" w:lineRule="auto"/>
        <w:jc w:val="both"/>
        <w:rPr>
          <w:rFonts w:ascii="Palatino Linotype" w:eastAsia="Calibri" w:hAnsi="Palatino Linotype" w:cs="Times New Roman"/>
          <w:sz w:val="24"/>
          <w:szCs w:val="24"/>
        </w:rPr>
      </w:pPr>
    </w:p>
    <w:p w:rsidR="00236915" w:rsidRPr="00236915" w:rsidRDefault="00236915" w:rsidP="00236915">
      <w:pPr>
        <w:autoSpaceDE w:val="0"/>
        <w:autoSpaceDN w:val="0"/>
        <w:adjustRightInd w:val="0"/>
        <w:spacing w:after="0" w:line="360" w:lineRule="auto"/>
        <w:jc w:val="both"/>
        <w:rPr>
          <w:rFonts w:ascii="Palatino Linotype" w:eastAsia="Calibri" w:hAnsi="Palatino Linotype" w:cs="Times New Roman"/>
          <w:sz w:val="24"/>
          <w:szCs w:val="24"/>
        </w:rPr>
      </w:pPr>
      <w:r w:rsidRPr="00236915">
        <w:rPr>
          <w:rFonts w:ascii="Palatino Linotype" w:eastAsia="Calibri" w:hAnsi="Palatino Linotype" w:cs="Times New Roman"/>
          <w:sz w:val="24"/>
          <w:szCs w:val="24"/>
        </w:rPr>
        <w:t>Asimismo, advertimos este fondo se enterará mensualmente por la Secretaría de Hacienda y Crédito Público durante los primeros diez meses del año a los Estados y al Distrito Federal, de tal manera que estos, deberán reportar trimestralmente</w:t>
      </w:r>
      <w:r w:rsidRPr="00236915">
        <w:rPr>
          <w:rFonts w:ascii="Palatino Linotype" w:eastAsia="Calibri" w:hAnsi="Palatino Linotype" w:cs="Times New Roman"/>
          <w:b/>
          <w:bCs/>
          <w:sz w:val="24"/>
          <w:szCs w:val="24"/>
        </w:rPr>
        <w:t xml:space="preserve"> </w:t>
      </w:r>
      <w:r w:rsidRPr="00236915">
        <w:rPr>
          <w:rFonts w:ascii="Palatino Linotype" w:eastAsia="Calibri" w:hAnsi="Palatino Linotype" w:cs="Times New Roman"/>
          <w:sz w:val="24"/>
          <w:szCs w:val="24"/>
        </w:rPr>
        <w:t>el ejercicio de los recursos del Fondo y el avance en el cumplimiento de las metas, así como las modificaciones o adecuaciones realizadas a las asignaciones establecidas.</w:t>
      </w:r>
    </w:p>
    <w:p w:rsidR="00236915" w:rsidRPr="00236915" w:rsidRDefault="00236915" w:rsidP="00236915">
      <w:pPr>
        <w:autoSpaceDE w:val="0"/>
        <w:autoSpaceDN w:val="0"/>
        <w:adjustRightInd w:val="0"/>
        <w:spacing w:after="0" w:line="360" w:lineRule="auto"/>
        <w:jc w:val="both"/>
        <w:rPr>
          <w:rFonts w:ascii="Palatino Linotype" w:eastAsia="Calibri" w:hAnsi="Palatino Linotype" w:cs="Times New Roman"/>
          <w:sz w:val="24"/>
          <w:szCs w:val="24"/>
        </w:rPr>
      </w:pPr>
    </w:p>
    <w:p w:rsidR="00236915" w:rsidRPr="00236915" w:rsidRDefault="00236915" w:rsidP="00236915">
      <w:pPr>
        <w:autoSpaceDE w:val="0"/>
        <w:autoSpaceDN w:val="0"/>
        <w:adjustRightInd w:val="0"/>
        <w:spacing w:after="0" w:line="360" w:lineRule="auto"/>
        <w:jc w:val="both"/>
        <w:rPr>
          <w:rFonts w:ascii="Palatino Linotype" w:eastAsia="Calibri" w:hAnsi="Palatino Linotype" w:cs="Times New Roman"/>
          <w:b/>
          <w:bCs/>
          <w:sz w:val="24"/>
          <w:szCs w:val="24"/>
        </w:rPr>
      </w:pPr>
      <w:r w:rsidRPr="00236915">
        <w:rPr>
          <w:rFonts w:ascii="Palatino Linotype" w:eastAsia="Calibri" w:hAnsi="Palatino Linotype" w:cs="Times New Roman"/>
          <w:sz w:val="24"/>
          <w:szCs w:val="24"/>
        </w:rPr>
        <w:t xml:space="preserve">Así, las entidades federativas, </w:t>
      </w:r>
      <w:r w:rsidRPr="00236915">
        <w:rPr>
          <w:rFonts w:ascii="Palatino Linotype" w:eastAsia="Calibri" w:hAnsi="Palatino Linotype" w:cs="Times New Roman"/>
          <w:b/>
          <w:bCs/>
          <w:sz w:val="24"/>
          <w:szCs w:val="24"/>
          <w:u w:val="single"/>
        </w:rPr>
        <w:t>municipios</w:t>
      </w:r>
      <w:r w:rsidRPr="00236915">
        <w:rPr>
          <w:rFonts w:ascii="Palatino Linotype" w:eastAsia="Calibri" w:hAnsi="Palatino Linotype" w:cs="Times New Roman"/>
          <w:sz w:val="24"/>
          <w:szCs w:val="24"/>
        </w:rPr>
        <w:t xml:space="preserve"> y demarcaciones territoriales deberán informar a sus habitantes trimestralmente y al término de cada ejercicio, entre otros medios, a través de la página oficial de Internet de la entidad correspondiente, </w:t>
      </w:r>
      <w:r w:rsidRPr="00236915">
        <w:rPr>
          <w:rFonts w:ascii="Palatino Linotype" w:eastAsia="Calibri" w:hAnsi="Palatino Linotype" w:cs="Times New Roman"/>
          <w:b/>
          <w:bCs/>
          <w:sz w:val="24"/>
          <w:szCs w:val="24"/>
        </w:rPr>
        <w:t>los montos que reciban, el ejercicio, destino y resultados obtenidos respecto de dicho fondo.</w:t>
      </w:r>
    </w:p>
    <w:p w:rsidR="00236915" w:rsidRPr="00236915" w:rsidRDefault="00236915" w:rsidP="00236915">
      <w:pPr>
        <w:autoSpaceDE w:val="0"/>
        <w:autoSpaceDN w:val="0"/>
        <w:adjustRightInd w:val="0"/>
        <w:spacing w:after="0" w:line="360" w:lineRule="auto"/>
        <w:jc w:val="both"/>
        <w:rPr>
          <w:rFonts w:ascii="Palatino Linotype" w:eastAsia="Calibri" w:hAnsi="Palatino Linotype" w:cs="Times New Roman"/>
          <w:b/>
          <w:bCs/>
          <w:sz w:val="24"/>
          <w:szCs w:val="24"/>
        </w:rPr>
      </w:pPr>
    </w:p>
    <w:p w:rsidR="00236915" w:rsidRPr="00236915" w:rsidRDefault="00236915" w:rsidP="00236915">
      <w:pPr>
        <w:tabs>
          <w:tab w:val="left" w:pos="426"/>
        </w:tabs>
        <w:spacing w:after="0" w:line="360" w:lineRule="auto"/>
        <w:contextualSpacing/>
        <w:jc w:val="both"/>
        <w:rPr>
          <w:rFonts w:ascii="Palatino Linotype" w:eastAsia="Times New Roman" w:hAnsi="Palatino Linotype" w:cs="Times New Roman"/>
          <w:sz w:val="24"/>
          <w:szCs w:val="24"/>
          <w:lang w:eastAsia="es-ES"/>
        </w:rPr>
      </w:pPr>
      <w:r w:rsidRPr="00236915">
        <w:rPr>
          <w:rFonts w:ascii="Palatino Linotype" w:eastAsia="Times New Roman" w:hAnsi="Palatino Linotype" w:cs="Times New Roman"/>
          <w:sz w:val="24"/>
          <w:szCs w:val="24"/>
          <w:lang w:eastAsia="es-ES"/>
        </w:rPr>
        <w:t>Por otro lado, referente al Programa de Fortalecimiento para la Seguridad (FORTASEG), resulta oportuno referir lo establecido en los</w:t>
      </w:r>
      <w:r w:rsidRPr="00236915">
        <w:rPr>
          <w:rFonts w:ascii="Calibri" w:eastAsia="Calibri" w:hAnsi="Calibri" w:cs="Times New Roman"/>
        </w:rPr>
        <w:t xml:space="preserve"> </w:t>
      </w:r>
      <w:r w:rsidRPr="00236915">
        <w:rPr>
          <w:rFonts w:ascii="Palatino Linotype" w:eastAsia="Times New Roman" w:hAnsi="Palatino Linotype" w:cs="Times New Roman"/>
          <w:sz w:val="24"/>
          <w:szCs w:val="24"/>
          <w:lang w:eastAsia="es-ES"/>
        </w:rPr>
        <w:t xml:space="preserve">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 mismo que señala lo siguiente: </w:t>
      </w:r>
    </w:p>
    <w:p w:rsidR="00236915" w:rsidRPr="00236915" w:rsidRDefault="00236915" w:rsidP="00236915">
      <w:pPr>
        <w:tabs>
          <w:tab w:val="left" w:pos="426"/>
        </w:tabs>
        <w:spacing w:after="0" w:line="360" w:lineRule="auto"/>
        <w:contextualSpacing/>
        <w:jc w:val="both"/>
        <w:rPr>
          <w:rFonts w:ascii="Palatino Linotype" w:eastAsia="Times New Roman" w:hAnsi="Palatino Linotype" w:cs="Times New Roman"/>
          <w:sz w:val="24"/>
          <w:szCs w:val="24"/>
          <w:lang w:eastAsia="es-ES"/>
        </w:rPr>
      </w:pP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b/>
          <w:bCs/>
          <w:i/>
          <w:iCs/>
          <w:lang w:eastAsia="es-ES"/>
        </w:rPr>
        <w:t>Artículo 3. </w:t>
      </w:r>
      <w:r w:rsidRPr="00236915">
        <w:rPr>
          <w:rFonts w:ascii="Palatino Linotype" w:eastAsia="Times New Roman" w:hAnsi="Palatino Linotype" w:cs="Times New Roman"/>
          <w:i/>
          <w:iCs/>
          <w:lang w:eastAsia="es-ES"/>
        </w:rPr>
        <w:t xml:space="preserve">Para efectos de estos Lineamientos, además de las definiciones establecidas en la Ley General del Sistema Nacional de Seguridad Pública y en el </w:t>
      </w:r>
      <w:r w:rsidRPr="00236915">
        <w:rPr>
          <w:rFonts w:ascii="Palatino Linotype" w:eastAsia="Times New Roman" w:hAnsi="Palatino Linotype" w:cs="Times New Roman"/>
          <w:i/>
          <w:iCs/>
          <w:lang w:eastAsia="es-ES"/>
        </w:rPr>
        <w:lastRenderedPageBreak/>
        <w:t>Reglamento del Secretariado Ejecutivo del Sistema Nacional de Seguridad Pública, se entenderá por:</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b/>
          <w:bCs/>
          <w:i/>
          <w:iCs/>
          <w:lang w:eastAsia="es-ES"/>
        </w:rPr>
        <w:t>(…</w:t>
      </w:r>
      <w:r w:rsidRPr="00236915">
        <w:rPr>
          <w:rFonts w:ascii="Palatino Linotype" w:eastAsia="Times New Roman" w:hAnsi="Palatino Linotype" w:cs="Times New Roman"/>
          <w:i/>
          <w:iCs/>
          <w:lang w:eastAsia="es-ES"/>
        </w:rPr>
        <w:t>)</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b/>
          <w:bCs/>
          <w:i/>
          <w:iCs/>
          <w:lang w:eastAsia="es-ES"/>
        </w:rPr>
        <w:t>IV.</w:t>
      </w:r>
      <w:r w:rsidRPr="00236915">
        <w:rPr>
          <w:rFonts w:ascii="Palatino Linotype" w:eastAsia="Times New Roman" w:hAnsi="Palatino Linotype" w:cs="Times New Roman"/>
          <w:i/>
          <w:iCs/>
          <w:lang w:eastAsia="es-ES"/>
        </w:rPr>
        <w:t>        </w:t>
      </w:r>
      <w:r w:rsidRPr="00236915">
        <w:rPr>
          <w:rFonts w:ascii="Palatino Linotype" w:eastAsia="Times New Roman" w:hAnsi="Palatino Linotype" w:cs="Times New Roman"/>
          <w:b/>
          <w:bCs/>
          <w:i/>
          <w:iCs/>
          <w:lang w:eastAsia="es-ES"/>
        </w:rPr>
        <w:t>Beneficiarios.- a los municipios</w:t>
      </w:r>
      <w:r w:rsidRPr="00236915">
        <w:rPr>
          <w:rFonts w:ascii="Palatino Linotype" w:eastAsia="Times New Roman" w:hAnsi="Palatino Linotype" w:cs="Times New Roman"/>
          <w:i/>
          <w:iCs/>
          <w:lang w:eastAsia="es-ES"/>
        </w:rPr>
        <w:t xml:space="preserve"> y alcaldías de la Ciudad de México y, en su caso, a las entidades federativas que ejerzan de manera directa o coordinada la función de seguridad pública en el ámbito municipal, que hayan sido seleccionados para acceder al FORTASEG conforme a la fórmula de elegibilidad establecida en el Anexo 1;</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XIII.      FORTASEG.- al subsidio para el fortalecimiento del desempeño en materia de seguridad pública a los municipios y demarcaciones territoriales de la Ciudad de México y, en su caso, a las entidades federativas que ejerzan de manera directa o coordinada la función de seguridad pública en el ámbito municipal;</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Artículo 38. Son obligaciones de los Beneficiarios del FORTASEG, las siguientes:</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i/>
          <w:iCs/>
          <w:lang w:eastAsia="es-ES"/>
        </w:rPr>
        <w:t>I. Destinar los recursos del FORTASEG y de coparticipación para el cumplimiento de las metas convenidas, con base en lo establecido en los Lineamientos, los Convenios, Anexos Técnicos y demás normativa aplicable;</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i/>
          <w:iCs/>
          <w:lang w:eastAsia="es-ES"/>
        </w:rPr>
        <w:t>II.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a) Datos sobre los recursos del FORTASEG y de coparticipación comprometidos, devengados y pagados a la fecha de corte del periodo que corresponda, y</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b) Disponibilidad presupuestal y financiera del FORTASEG y de la coparticipación con la que cuenten a la fecha de corte del reporte.</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lastRenderedPageBreak/>
        <w:t>IV. Informar y acreditar a través del medio que establezca el Secretariado Ejecutivo, el cumplimiento de las metas convenidas y, en su caso, la recepción de recursos en especie en un plazo no mayor a diez (10) días hábiles;</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i/>
          <w:iCs/>
          <w:lang w:eastAsia="es-ES"/>
        </w:rPr>
        <w:t>VI. 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i/>
          <w:iCs/>
          <w:lang w:eastAsia="es-ES"/>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b/>
          <w:bCs/>
          <w:i/>
          <w:iCs/>
          <w:lang w:eastAsia="es-ES"/>
        </w:rPr>
        <w:t>VIII. Obtener de las Áreas Técnicas del Secretariado Ejecutivo, de conformidad con la normativa aplicable, los dictámenes, observaciones u opiniones técnicas que en su caso se requieran para la realización de las metas convenidas en los Anexos Técnicos</w:t>
      </w:r>
      <w:r w:rsidRPr="00236915">
        <w:rPr>
          <w:rFonts w:ascii="Palatino Linotype" w:eastAsia="Times New Roman" w:hAnsi="Palatino Linotype" w:cs="Times New Roman"/>
          <w:i/>
          <w:iCs/>
          <w:lang w:eastAsia="es-ES"/>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i/>
          <w:iCs/>
          <w:lang w:eastAsia="es-ES"/>
        </w:rPr>
        <w:t>IX. Cumplir con los Lineamientos Generales de Evaluación del Desempeño referidos en los artículos 43 y 49 de los Lineamientos, que para tal efecto emita la Dirección General de Planeación del Secretariado Ejecutivo;</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bCs/>
          <w:i/>
          <w:iCs/>
          <w:lang w:eastAsia="es-ES"/>
        </w:rPr>
      </w:pPr>
      <w:r w:rsidRPr="00236915">
        <w:rPr>
          <w:rFonts w:ascii="Palatino Linotype" w:eastAsia="Times New Roman" w:hAnsi="Palatino Linotype" w:cs="Times New Roman"/>
          <w:b/>
          <w:bCs/>
          <w:i/>
          <w:iCs/>
          <w:lang w:eastAsia="es-ES"/>
        </w:rPr>
        <w:t>X. Informar por oficio al Secretariado Ejecutivo, el cambio que realice sobre la designación de la o el servidor público, enlace del FORTASEG;</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i/>
          <w:iCs/>
          <w:lang w:eastAsia="es-ES"/>
        </w:rPr>
      </w:pPr>
      <w:r w:rsidRPr="00236915">
        <w:rPr>
          <w:rFonts w:ascii="Palatino Linotype" w:eastAsia="Times New Roman" w:hAnsi="Palatino Linotype" w:cs="Times New Roman"/>
          <w:i/>
          <w:iCs/>
          <w:lang w:eastAsia="es-ES"/>
        </w:rPr>
        <w:t>XI. Colaborar y participar en términos de la normativa aplicable, en operativos conjuntos con las autoridades competentes, y</w:t>
      </w:r>
    </w:p>
    <w:p w:rsidR="00236915" w:rsidRPr="00236915" w:rsidRDefault="00236915" w:rsidP="00236915">
      <w:pPr>
        <w:tabs>
          <w:tab w:val="left" w:pos="426"/>
        </w:tabs>
        <w:spacing w:after="0" w:line="240" w:lineRule="auto"/>
        <w:ind w:left="851" w:right="851"/>
        <w:contextualSpacing/>
        <w:jc w:val="both"/>
        <w:rPr>
          <w:rFonts w:ascii="Palatino Linotype" w:eastAsia="Times New Roman" w:hAnsi="Palatino Linotype" w:cs="Times New Roman"/>
          <w:b/>
          <w:i/>
          <w:iCs/>
          <w:lang w:eastAsia="es-ES"/>
        </w:rPr>
      </w:pPr>
      <w:r w:rsidRPr="00236915">
        <w:rPr>
          <w:rFonts w:ascii="Palatino Linotype" w:eastAsia="Times New Roman" w:hAnsi="Palatino Linotype" w:cs="Times New Roman"/>
          <w:i/>
          <w:iCs/>
          <w:lang w:eastAsia="es-ES"/>
        </w:rPr>
        <w:t>XII. Las demás establecidas en el Convenio, Anexo Técnico y las disposiciones aplicables.”</w:t>
      </w:r>
      <w:r w:rsidRPr="00236915">
        <w:rPr>
          <w:rFonts w:ascii="Palatino Linotype" w:eastAsia="Times New Roman" w:hAnsi="Palatino Linotype" w:cs="Times New Roman"/>
          <w:b/>
          <w:i/>
          <w:iCs/>
          <w:lang w:eastAsia="es-ES"/>
        </w:rPr>
        <w:t xml:space="preserve"> </w:t>
      </w:r>
    </w:p>
    <w:p w:rsidR="00236915" w:rsidRPr="00236915" w:rsidRDefault="00236915" w:rsidP="00236915">
      <w:pPr>
        <w:tabs>
          <w:tab w:val="left" w:pos="426"/>
        </w:tabs>
        <w:spacing w:after="0" w:line="360" w:lineRule="auto"/>
        <w:contextualSpacing/>
        <w:jc w:val="both"/>
        <w:rPr>
          <w:rFonts w:ascii="Palatino Linotype" w:eastAsia="Times New Roman" w:hAnsi="Palatino Linotype" w:cs="Times New Roman"/>
          <w:sz w:val="24"/>
          <w:szCs w:val="24"/>
          <w:lang w:eastAsia="es-ES"/>
        </w:rPr>
      </w:pPr>
    </w:p>
    <w:p w:rsidR="00236915" w:rsidRPr="00236915" w:rsidRDefault="00236915" w:rsidP="00236915">
      <w:pPr>
        <w:tabs>
          <w:tab w:val="left" w:pos="426"/>
        </w:tabs>
        <w:spacing w:after="0" w:line="360" w:lineRule="auto"/>
        <w:contextualSpacing/>
        <w:jc w:val="both"/>
        <w:rPr>
          <w:rFonts w:ascii="Palatino Linotype" w:eastAsia="Times New Roman" w:hAnsi="Palatino Linotype" w:cs="Times New Roman"/>
          <w:sz w:val="24"/>
          <w:szCs w:val="24"/>
          <w:lang w:eastAsia="es-ES"/>
        </w:rPr>
      </w:pPr>
    </w:p>
    <w:p w:rsidR="00236915" w:rsidRPr="00236915" w:rsidRDefault="00236915" w:rsidP="00236915">
      <w:pPr>
        <w:tabs>
          <w:tab w:val="left" w:pos="426"/>
        </w:tabs>
        <w:spacing w:after="0" w:line="360" w:lineRule="auto"/>
        <w:contextualSpacing/>
        <w:jc w:val="both"/>
        <w:rPr>
          <w:rFonts w:ascii="Palatino Linotype" w:eastAsia="Times New Roman" w:hAnsi="Palatino Linotype" w:cs="Times New Roman"/>
          <w:sz w:val="24"/>
          <w:szCs w:val="24"/>
          <w:lang w:eastAsia="es-ES"/>
        </w:rPr>
      </w:pPr>
      <w:r w:rsidRPr="00236915">
        <w:rPr>
          <w:rFonts w:ascii="Palatino Linotype" w:eastAsia="Times New Roman" w:hAnsi="Palatino Linotype" w:cs="Times New Roman"/>
          <w:sz w:val="24"/>
          <w:szCs w:val="24"/>
          <w:lang w:eastAsia="es-ES"/>
        </w:rPr>
        <w:lastRenderedPageBreak/>
        <w:t xml:space="preserve">De los preceptos plasmados con anterioridad, advertimos que el (FORTASEG) es un subsidio que se otorga a los Municipios, y en su caso a los estados cuando éstos ejercen la función de seguridad pública en lugar de los primero o coordinados con ellos. De acuerdo, mismo que tiene como objetivo el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rsidR="00236915" w:rsidRPr="00236915" w:rsidRDefault="00236915" w:rsidP="00236915">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p>
    <w:p w:rsidR="00236915" w:rsidRPr="00236915" w:rsidRDefault="00236915" w:rsidP="00236915">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r w:rsidRPr="00236915">
        <w:rPr>
          <w:rFonts w:ascii="Palatino Linotype" w:eastAsia="MS Mincho" w:hAnsi="Palatino Linotype" w:cs="Arial"/>
          <w:color w:val="000000" w:themeColor="text1"/>
          <w:sz w:val="24"/>
          <w:szCs w:val="24"/>
          <w:lang w:eastAsia="es-ES"/>
        </w:rPr>
        <w:t xml:space="preserve">De esta forma, los lineamientos antes mencionados, establecen que los recursos federales del FORTASEG no son regularizables, son parcialmente concursables y </w:t>
      </w:r>
      <w:r w:rsidRPr="00236915">
        <w:rPr>
          <w:rFonts w:ascii="Palatino Linotype" w:eastAsia="MS Mincho" w:hAnsi="Palatino Linotype" w:cs="Arial"/>
          <w:b/>
          <w:bCs/>
          <w:color w:val="000000" w:themeColor="text1"/>
          <w:sz w:val="24"/>
          <w:szCs w:val="24"/>
          <w:lang w:eastAsia="es-ES"/>
        </w:rPr>
        <w:t xml:space="preserve">no pierden su carácter de federal al ser ministrados a los Beneficiarios, </w:t>
      </w:r>
      <w:r w:rsidRPr="00236915">
        <w:rPr>
          <w:rFonts w:ascii="Palatino Linotype" w:eastAsia="MS Mincho" w:hAnsi="Palatino Linotype" w:cs="Arial"/>
          <w:color w:val="000000" w:themeColor="text1"/>
          <w:sz w:val="24"/>
          <w:szCs w:val="24"/>
          <w:lang w:eastAsia="es-ES"/>
        </w:rPr>
        <w:t xml:space="preserve">por lo que su </w:t>
      </w:r>
      <w:r w:rsidRPr="00236915">
        <w:rPr>
          <w:rFonts w:ascii="Palatino Linotype" w:eastAsia="MS Mincho" w:hAnsi="Palatino Linotype" w:cs="Arial"/>
          <w:b/>
          <w:bCs/>
          <w:color w:val="000000" w:themeColor="text1"/>
          <w:sz w:val="24"/>
          <w:szCs w:val="24"/>
          <w:lang w:eastAsia="es-ES"/>
        </w:rPr>
        <w:t xml:space="preserve">administración, ejercicio, seguimiento, verificación y evaluación </w:t>
      </w:r>
      <w:r w:rsidRPr="00236915">
        <w:rPr>
          <w:rFonts w:ascii="Palatino Linotype" w:eastAsia="MS Mincho" w:hAnsi="Palatino Linotype" w:cs="Arial"/>
          <w:color w:val="000000" w:themeColor="text1"/>
          <w:sz w:val="24"/>
          <w:szCs w:val="24"/>
          <w:lang w:eastAsia="es-ES"/>
        </w:rPr>
        <w:t xml:space="preserve">se sujetará a lo dispuesto por el Presupuesto de Egresos de la Federación para el Ejercicio Fiscal 2019, asimismo establece que cualquier comunicado relacionado con los recursos del FORTASEG que realicen los Beneficiarios al Secretariado Ejecutivo, deberá estar dirigido a la </w:t>
      </w:r>
      <w:r w:rsidRPr="00236915">
        <w:rPr>
          <w:rFonts w:ascii="Palatino Linotype" w:eastAsia="MS Mincho" w:hAnsi="Palatino Linotype" w:cs="Arial"/>
          <w:b/>
          <w:bCs/>
          <w:color w:val="000000" w:themeColor="text1"/>
          <w:sz w:val="24"/>
          <w:szCs w:val="24"/>
          <w:lang w:eastAsia="es-ES"/>
        </w:rPr>
        <w:t>Dirección de Vinculación y Seguimiento</w:t>
      </w:r>
      <w:r w:rsidRPr="00236915">
        <w:rPr>
          <w:rFonts w:ascii="Palatino Linotype" w:eastAsia="MS Mincho" w:hAnsi="Palatino Linotype" w:cs="Arial"/>
          <w:color w:val="000000" w:themeColor="text1"/>
          <w:sz w:val="24"/>
          <w:szCs w:val="24"/>
          <w:lang w:eastAsia="es-ES"/>
        </w:rPr>
        <w:t xml:space="preserve">; así, los </w:t>
      </w:r>
      <w:r w:rsidRPr="00236915">
        <w:rPr>
          <w:rFonts w:ascii="Palatino Linotype" w:eastAsia="MS Mincho" w:hAnsi="Palatino Linotype" w:cs="Arial"/>
          <w:b/>
          <w:bCs/>
          <w:color w:val="000000" w:themeColor="text1"/>
          <w:sz w:val="24"/>
          <w:szCs w:val="24"/>
          <w:lang w:eastAsia="es-ES"/>
        </w:rPr>
        <w:t xml:space="preserve">“Beneficiarios” </w:t>
      </w:r>
      <w:r w:rsidRPr="00236915">
        <w:rPr>
          <w:rFonts w:ascii="Palatino Linotype" w:eastAsia="MS Mincho" w:hAnsi="Palatino Linotype" w:cs="Arial"/>
          <w:color w:val="000000" w:themeColor="text1"/>
          <w:sz w:val="24"/>
          <w:szCs w:val="24"/>
          <w:lang w:eastAsia="es-ES"/>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rsidR="00236915" w:rsidRPr="00236915" w:rsidRDefault="00236915" w:rsidP="00236915">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p>
    <w:p w:rsidR="00236915" w:rsidRPr="00236915" w:rsidRDefault="00236915" w:rsidP="00236915">
      <w:pPr>
        <w:tabs>
          <w:tab w:val="left" w:pos="851"/>
        </w:tabs>
        <w:spacing w:after="0" w:line="240" w:lineRule="auto"/>
        <w:ind w:right="760"/>
        <w:jc w:val="both"/>
        <w:rPr>
          <w:rFonts w:ascii="Palatino Linotype" w:eastAsia="MS Mincho" w:hAnsi="Palatino Linotype" w:cs="Arial"/>
          <w:i/>
          <w:color w:val="000000" w:themeColor="text1"/>
          <w:lang w:eastAsia="es-ES"/>
        </w:rPr>
      </w:pPr>
    </w:p>
    <w:p w:rsidR="00236915" w:rsidRPr="00236915" w:rsidRDefault="00236915" w:rsidP="00236915">
      <w:pPr>
        <w:tabs>
          <w:tab w:val="left" w:pos="851"/>
        </w:tabs>
        <w:spacing w:after="0" w:line="360" w:lineRule="auto"/>
        <w:ind w:right="49"/>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color w:val="000000" w:themeColor="text1"/>
          <w:sz w:val="24"/>
          <w:szCs w:val="24"/>
          <w:lang w:eastAsia="es-ES"/>
        </w:rPr>
        <w:t xml:space="preserve">Por lo anterior, se acredita que los “Beneficiarios”,  en el presente caso los Municipios, son los encargados de reportar y presentar el informe trimestral a la Dirección General de Vinculación y Seguimiento, los avances y aplicación de los recursos del </w:t>
      </w:r>
      <w:r w:rsidRPr="00236915">
        <w:rPr>
          <w:rFonts w:ascii="Palatino Linotype" w:eastAsia="MS Mincho" w:hAnsi="Palatino Linotype" w:cs="Arial"/>
          <w:color w:val="000000" w:themeColor="text1"/>
          <w:sz w:val="24"/>
          <w:szCs w:val="24"/>
          <w:lang w:eastAsia="es-ES"/>
        </w:rPr>
        <w:lastRenderedPageBreak/>
        <w:t xml:space="preserve">FORTASEG, los cuales contendrán la información relativa a los datos sobre los recursos devengados y pagados,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rsidR="00236915" w:rsidRPr="00236915" w:rsidRDefault="00236915" w:rsidP="00236915">
      <w:pPr>
        <w:autoSpaceDE w:val="0"/>
        <w:autoSpaceDN w:val="0"/>
        <w:adjustRightInd w:val="0"/>
        <w:spacing w:line="360" w:lineRule="auto"/>
        <w:jc w:val="both"/>
        <w:rPr>
          <w:rFonts w:ascii="Palatino Linotype" w:eastAsia="Calibri" w:hAnsi="Palatino Linotype" w:cs="Times New Roman"/>
          <w:sz w:val="24"/>
          <w:szCs w:val="24"/>
        </w:rPr>
      </w:pPr>
    </w:p>
    <w:p w:rsidR="00236915" w:rsidRPr="00236915" w:rsidRDefault="00236915" w:rsidP="00236915">
      <w:pPr>
        <w:tabs>
          <w:tab w:val="left" w:pos="426"/>
        </w:tabs>
        <w:spacing w:after="0" w:line="360" w:lineRule="auto"/>
        <w:contextualSpacing/>
        <w:jc w:val="both"/>
        <w:rPr>
          <w:rFonts w:ascii="Palatino Linotype" w:eastAsia="MS Mincho" w:hAnsi="Palatino Linotype" w:cs="Arial"/>
          <w:color w:val="000000" w:themeColor="text1"/>
          <w:sz w:val="24"/>
          <w:szCs w:val="24"/>
          <w:lang w:eastAsia="es-ES"/>
        </w:rPr>
      </w:pPr>
      <w:r w:rsidRPr="00236915">
        <w:rPr>
          <w:rFonts w:ascii="Palatino Linotype" w:eastAsia="MS Mincho" w:hAnsi="Palatino Linotype" w:cs="Arial"/>
          <w:color w:val="000000" w:themeColor="text1"/>
          <w:sz w:val="24"/>
          <w:szCs w:val="24"/>
          <w:lang w:eastAsia="es-ES"/>
        </w:rPr>
        <w:t xml:space="preserve">Sirve a manera de robustecer lo antes expuesto, lo establecido en el Convenio del Programa de Fortalecimiento para la Seguridad FORTASEG 2019 celebrado por el Secretariado Ejecutivo del Sistema Nacional de Seguridad Pública, el Estado de México y los Municipios del Estado de México, que establece lo siguiente: </w:t>
      </w:r>
    </w:p>
    <w:p w:rsidR="00236915" w:rsidRPr="00236915" w:rsidRDefault="00236915" w:rsidP="00236915">
      <w:pPr>
        <w:tabs>
          <w:tab w:val="left" w:pos="426"/>
        </w:tabs>
        <w:spacing w:after="0" w:line="360" w:lineRule="auto"/>
        <w:jc w:val="both"/>
        <w:rPr>
          <w:rFonts w:ascii="Palatino Linotype" w:eastAsia="MS Mincho" w:hAnsi="Palatino Linotype" w:cs="Arial"/>
          <w:color w:val="000000" w:themeColor="text1"/>
          <w:sz w:val="24"/>
          <w:szCs w:val="24"/>
          <w:lang w:eastAsia="es-ES"/>
        </w:rPr>
      </w:pPr>
    </w:p>
    <w:p w:rsidR="00236915" w:rsidRPr="00236915" w:rsidRDefault="00236915" w:rsidP="00236915">
      <w:pPr>
        <w:tabs>
          <w:tab w:val="left" w:pos="426"/>
        </w:tabs>
        <w:spacing w:after="0" w:line="240" w:lineRule="auto"/>
        <w:ind w:left="851" w:right="851"/>
        <w:jc w:val="center"/>
        <w:rPr>
          <w:rFonts w:ascii="Palatino Linotype" w:eastAsia="Times New Roman" w:hAnsi="Palatino Linotype" w:cs="Times New Roman"/>
          <w:i/>
          <w:lang w:eastAsia="es-ES"/>
        </w:rPr>
      </w:pPr>
      <w:r w:rsidRPr="00236915">
        <w:rPr>
          <w:rFonts w:ascii="Palatino Linotype" w:eastAsia="Times New Roman" w:hAnsi="Palatino Linotype" w:cs="Times New Roman"/>
          <w:i/>
          <w:lang w:eastAsia="es-ES"/>
        </w:rPr>
        <w:t>“CLÁUSULAS</w:t>
      </w:r>
    </w:p>
    <w:p w:rsidR="00236915" w:rsidRPr="00236915" w:rsidRDefault="00236915" w:rsidP="00236915">
      <w:pPr>
        <w:tabs>
          <w:tab w:val="left" w:pos="851"/>
        </w:tabs>
        <w:spacing w:after="0" w:line="240" w:lineRule="auto"/>
        <w:ind w:left="851" w:right="851"/>
        <w:jc w:val="both"/>
        <w:rPr>
          <w:rFonts w:ascii="Palatino Linotype" w:eastAsia="Times New Roman" w:hAnsi="Palatino Linotype" w:cs="Times New Roman"/>
          <w:b/>
          <w:bCs/>
          <w:i/>
          <w:lang w:eastAsia="es-ES"/>
        </w:rPr>
      </w:pPr>
      <w:r w:rsidRPr="00236915">
        <w:rPr>
          <w:rFonts w:ascii="Palatino Linotype" w:eastAsia="Times New Roman" w:hAnsi="Palatino Linotype" w:cs="Times New Roman"/>
          <w:i/>
          <w:lang w:eastAsia="es-ES"/>
        </w:rPr>
        <w:t xml:space="preserve">PRIMERA. - OBJETO Y NATURALEZA DE LOS RECURSOS. </w:t>
      </w:r>
      <w:r w:rsidRPr="00236915">
        <w:rPr>
          <w:rFonts w:ascii="Palatino Linotype" w:eastAsia="Times New Roman" w:hAnsi="Palatino Linotype" w:cs="Times New Roman"/>
          <w:b/>
          <w:bCs/>
          <w:i/>
          <w:lang w:eastAsia="es-ES"/>
        </w:rPr>
        <w:t xml:space="preserve">El presente “CONVENIO” tiene por objeto que “EL SECRETARIADO” transfiera recursos presupuestarios federales del “FORTASEG” a “LOS BENEFICIARIOS”, </w:t>
      </w:r>
      <w:r w:rsidRPr="00236915">
        <w:rPr>
          <w:rFonts w:ascii="Palatino Linotype" w:eastAsia="Times New Roman" w:hAnsi="Palatino Linotype" w:cs="Times New Roman"/>
          <w:b/>
          <w:bCs/>
          <w:i/>
          <w:u w:val="single"/>
          <w:lang w:eastAsia="es-ES"/>
        </w:rPr>
        <w:t>por conducto de la Secretaría de Finanzas</w:t>
      </w:r>
      <w:r w:rsidRPr="00236915">
        <w:rPr>
          <w:rFonts w:ascii="Palatino Linotype" w:eastAsia="Times New Roman" w:hAnsi="Palatino Linotype" w:cs="Times New Roman"/>
          <w:b/>
          <w:bCs/>
          <w:i/>
          <w:lang w:eastAsia="es-ES"/>
        </w:rPr>
        <w:t xml:space="preserve"> de “LA ENTIDAD FEDERATIVA”, con la finalidad de fortalecer el desempeño de sus funciones en materia de seguridad pública que realizan de manera directa “LOS BENEFICIARIOS”, conforme lo dispuesto por el artículo 8 del “PRESUPUESTO DE EGRESOS” y “LOS LINEAMIENTOS”</w:t>
      </w:r>
    </w:p>
    <w:p w:rsidR="00236915" w:rsidRPr="00236915" w:rsidRDefault="00236915" w:rsidP="00236915">
      <w:pPr>
        <w:tabs>
          <w:tab w:val="left" w:pos="851"/>
        </w:tabs>
        <w:spacing w:after="0" w:line="240" w:lineRule="auto"/>
        <w:ind w:left="851" w:right="851"/>
        <w:jc w:val="both"/>
        <w:rPr>
          <w:rFonts w:ascii="Palatino Linotype" w:eastAsia="Times New Roman" w:hAnsi="Palatino Linotype" w:cs="Times New Roman"/>
          <w:i/>
          <w:sz w:val="10"/>
          <w:szCs w:val="10"/>
          <w:lang w:eastAsia="es-ES"/>
        </w:rPr>
      </w:pPr>
    </w:p>
    <w:p w:rsidR="00236915" w:rsidRPr="00236915" w:rsidRDefault="00236915" w:rsidP="00236915">
      <w:pPr>
        <w:tabs>
          <w:tab w:val="left" w:pos="851"/>
        </w:tabs>
        <w:spacing w:after="0" w:line="240" w:lineRule="auto"/>
        <w:ind w:left="851" w:right="851"/>
        <w:jc w:val="both"/>
        <w:rPr>
          <w:rFonts w:ascii="Palatino Linotype" w:eastAsia="Times New Roman" w:hAnsi="Palatino Linotype" w:cs="Times New Roman"/>
          <w:i/>
          <w:lang w:eastAsia="es-ES"/>
        </w:rPr>
      </w:pPr>
      <w:r w:rsidRPr="00236915">
        <w:rPr>
          <w:rFonts w:ascii="Palatino Linotype" w:eastAsia="Times New Roman" w:hAnsi="Palatino Linotype" w:cs="Times New Roman"/>
          <w:i/>
          <w:lang w:eastAsia="es-ES"/>
        </w:rPr>
        <w:t xml:space="preserve">Los recursos transferidos del “FORTASEG” no son regularizables, son parcialmente concursables y no pierden el carácter federal al ser transferidos y por ello “LA ENTIDAD FEDERATIVA” y “LOS BENEFICIARIOS” liberan a “EL SECRETARIADO” de la obligación de ministrarlos en ejercicios fiscales Miércoles 17 de abril de 2019 DIARIO OFICIAL (Primera Sección) subsecuentes, aún y cuando los requieran para complementar las acciones derivadas del presente “CONVENIO”, o para cubrir cualquier otro concepto vinculado con el objeto del mismo, conforme lo previsto en el “PRESUPUESTO DE EGRESOS”. </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lastRenderedPageBreak/>
        <w:t>[…]</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t xml:space="preserve">TERCERA. - </w:t>
      </w:r>
      <w:r w:rsidRPr="00236915">
        <w:rPr>
          <w:rFonts w:ascii="Palatino Linotype" w:eastAsia="MS Mincho" w:hAnsi="Palatino Linotype" w:cs="Arial"/>
          <w:b/>
          <w:bCs/>
          <w:i/>
          <w:color w:val="000000" w:themeColor="text1"/>
          <w:lang w:eastAsia="es-ES"/>
        </w:rPr>
        <w:t>OBLIGACIONES DE “LOS BENEFICIARIOS”.</w:t>
      </w:r>
      <w:r w:rsidRPr="00236915">
        <w:rPr>
          <w:rFonts w:ascii="Palatino Linotype" w:eastAsia="MS Mincho" w:hAnsi="Palatino Linotype" w:cs="Arial"/>
          <w:i/>
          <w:color w:val="000000" w:themeColor="text1"/>
          <w:lang w:eastAsia="es-ES"/>
        </w:rPr>
        <w:t xml:space="preserve"> Además de las señaladas en “LOS LINEAMIENTOS”, tendrán las siguientes:</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t>[…]</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b/>
          <w:bCs/>
          <w:i/>
          <w:color w:val="000000" w:themeColor="text1"/>
          <w:u w:val="single"/>
          <w:lang w:eastAsia="es-ES"/>
        </w:rPr>
      </w:pPr>
      <w:r w:rsidRPr="00236915">
        <w:rPr>
          <w:rFonts w:ascii="Palatino Linotype" w:eastAsia="MS Mincho" w:hAnsi="Palatino Linotype" w:cs="Arial"/>
          <w:i/>
          <w:color w:val="000000" w:themeColor="text1"/>
          <w:lang w:eastAsia="es-ES"/>
        </w:rPr>
        <w:t xml:space="preserve">I. </w:t>
      </w:r>
      <w:r w:rsidRPr="00236915">
        <w:rPr>
          <w:rFonts w:ascii="Palatino Linotype" w:eastAsia="MS Mincho" w:hAnsi="Palatino Linotype" w:cs="Arial"/>
          <w:b/>
          <w:bCs/>
          <w:i/>
          <w:color w:val="000000" w:themeColor="text1"/>
          <w:u w:val="single"/>
          <w:lang w:eastAsia="es-ES"/>
        </w:rPr>
        <w:t>Informar mensual y trimestralmente a</w:t>
      </w:r>
      <w:r w:rsidRPr="00236915">
        <w:rPr>
          <w:rFonts w:ascii="Palatino Linotype" w:eastAsia="MS Mincho" w:hAnsi="Palatino Linotype" w:cs="Arial"/>
          <w:b/>
          <w:bCs/>
          <w:i/>
          <w:color w:val="000000" w:themeColor="text1"/>
          <w:lang w:eastAsia="es-ES"/>
        </w:rPr>
        <w:t xml:space="preserve"> “EL SECRETARIADO” a través de la Dirección General de Vinculación y Seguimiento sobre las </w:t>
      </w:r>
      <w:r w:rsidRPr="00236915">
        <w:rPr>
          <w:rFonts w:ascii="Palatino Linotype" w:eastAsia="MS Mincho" w:hAnsi="Palatino Linotype" w:cs="Arial"/>
          <w:b/>
          <w:bCs/>
          <w:i/>
          <w:color w:val="000000" w:themeColor="text1"/>
          <w:u w:val="single"/>
          <w:lang w:eastAsia="es-ES"/>
        </w:rPr>
        <w:t>acciones realizadas</w:t>
      </w:r>
      <w:r w:rsidRPr="00236915">
        <w:rPr>
          <w:rFonts w:ascii="Palatino Linotype" w:eastAsia="MS Mincho" w:hAnsi="Palatino Linotype" w:cs="Arial"/>
          <w:b/>
          <w:bCs/>
          <w:i/>
          <w:color w:val="000000" w:themeColor="text1"/>
          <w:lang w:eastAsia="es-ES"/>
        </w:rPr>
        <w:t xml:space="preserve">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w:t>
      </w:r>
      <w:r w:rsidRPr="00236915">
        <w:rPr>
          <w:rFonts w:ascii="Palatino Linotype" w:eastAsia="MS Mincho" w:hAnsi="Palatino Linotype" w:cs="Arial"/>
          <w:b/>
          <w:i/>
          <w:color w:val="000000" w:themeColor="text1"/>
          <w:u w:val="single"/>
          <w:lang w:eastAsia="es-ES"/>
        </w:rPr>
        <w:t>Los Presidentes y las Presidentas Municipales de “LOS BENEFICIARIOS” deberán designar cada uno por oficio a un Servidor Público con competencia y nivel de decisión, como responsable</w:t>
      </w:r>
      <w:r w:rsidRPr="00236915">
        <w:rPr>
          <w:rFonts w:ascii="Palatino Linotype" w:eastAsia="MS Mincho" w:hAnsi="Palatino Linotype" w:cs="Arial"/>
          <w:i/>
          <w:color w:val="000000" w:themeColor="text1"/>
          <w:u w:val="single"/>
          <w:lang w:eastAsia="es-ES"/>
        </w:rPr>
        <w:t xml:space="preserve"> de </w:t>
      </w:r>
      <w:r w:rsidRPr="00236915">
        <w:rPr>
          <w:rFonts w:ascii="Palatino Linotype" w:eastAsia="MS Mincho" w:hAnsi="Palatino Linotype" w:cs="Arial"/>
          <w:b/>
          <w:bCs/>
          <w:i/>
          <w:color w:val="000000" w:themeColor="text1"/>
          <w:u w:val="single"/>
          <w:lang w:eastAsia="es-ES"/>
        </w:rPr>
        <w:t>proporcionar a “EL SECRETARIADO” los informes mensuales y trimestrales sobre los movimientos que presenten las cuentas bancarias productivas específicas, el ejercicio de los recursos y avance en el cumplimiento de los objetivos, metas, indicadores y porcentajes de inversión de los proyectos</w:t>
      </w:r>
      <w:r w:rsidRPr="00236915">
        <w:rPr>
          <w:rFonts w:ascii="Palatino Linotype" w:eastAsia="MS Mincho" w:hAnsi="Palatino Linotype" w:cs="Arial"/>
          <w:i/>
          <w:color w:val="000000" w:themeColor="text1"/>
          <w:u w:val="single"/>
          <w:lang w:eastAsia="es-ES"/>
        </w:rPr>
        <w:t xml:space="preserve"> establecidos en el Anexo Técnico respectivo del presente “CONVENIO”, así como </w:t>
      </w:r>
      <w:r w:rsidRPr="00236915">
        <w:rPr>
          <w:rFonts w:ascii="Palatino Linotype" w:eastAsia="MS Mincho" w:hAnsi="Palatino Linotype" w:cs="Arial"/>
          <w:b/>
          <w:bCs/>
          <w:i/>
          <w:color w:val="000000" w:themeColor="text1"/>
          <w:u w:val="single"/>
          <w:lang w:eastAsia="es-ES"/>
        </w:rPr>
        <w:t>el destino y resultados obtenidos de la aplicación de los recursos.</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t xml:space="preserve">J. </w:t>
      </w:r>
      <w:r w:rsidRPr="00236915">
        <w:rPr>
          <w:rFonts w:ascii="Palatino Linotype" w:eastAsia="MS Mincho" w:hAnsi="Palatino Linotype" w:cs="Arial"/>
          <w:i/>
          <w:color w:val="000000" w:themeColor="text1"/>
          <w:u w:val="single"/>
          <w:lang w:eastAsia="es-ES"/>
        </w:rPr>
        <w:t xml:space="preserve">Informar mensual y trimestralmente al Secretariado Ejecutivo del Sistema Estatal de Seguridad Pública </w:t>
      </w:r>
      <w:r w:rsidRPr="00236915">
        <w:rPr>
          <w:rFonts w:ascii="Palatino Linotype" w:eastAsia="MS Mincho" w:hAnsi="Palatino Linotype" w:cs="Arial"/>
          <w:i/>
          <w:color w:val="000000" w:themeColor="text1"/>
          <w:lang w:eastAsia="es-ES"/>
        </w:rPr>
        <w:t>de “LA ENTIDAD FEDERATIVA”, sobre las acciones realizadas con base en el presente “CONVENIO”;</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t>L. Entregar a “EL SECRETARIADO” toda la información que solicite en los términos, plazos y formatos que al efecto establezca;</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t>[…]</w:t>
      </w:r>
    </w:p>
    <w:p w:rsidR="00236915" w:rsidRPr="00236915" w:rsidRDefault="00236915" w:rsidP="00236915">
      <w:pPr>
        <w:tabs>
          <w:tab w:val="left" w:pos="851"/>
        </w:tabs>
        <w:spacing w:after="0" w:line="240" w:lineRule="auto"/>
        <w:ind w:left="851" w:right="851"/>
        <w:jc w:val="both"/>
        <w:rPr>
          <w:rFonts w:ascii="Palatino Linotype" w:eastAsia="Times New Roman" w:hAnsi="Palatino Linotype" w:cs="Times New Roman"/>
          <w:i/>
          <w:lang w:eastAsia="es-ES"/>
        </w:rPr>
      </w:pPr>
      <w:r w:rsidRPr="00236915">
        <w:rPr>
          <w:rFonts w:ascii="Palatino Linotype" w:eastAsia="Times New Roman" w:hAnsi="Palatino Linotype" w:cs="Times New Roman"/>
          <w:i/>
          <w:lang w:eastAsia="es-ES"/>
        </w:rPr>
        <w:t xml:space="preserve">CUARTA. - </w:t>
      </w:r>
      <w:r w:rsidRPr="00236915">
        <w:rPr>
          <w:rFonts w:ascii="Palatino Linotype" w:eastAsia="Times New Roman" w:hAnsi="Palatino Linotype" w:cs="Times New Roman"/>
          <w:b/>
          <w:bCs/>
          <w:i/>
          <w:lang w:eastAsia="es-ES"/>
        </w:rPr>
        <w:t>OBLIGACIONES DE “LA ENTIDAD FEDERATIVA”.</w:t>
      </w:r>
      <w:r w:rsidRPr="00236915">
        <w:rPr>
          <w:rFonts w:ascii="Palatino Linotype" w:eastAsia="Times New Roman" w:hAnsi="Palatino Linotype" w:cs="Times New Roman"/>
          <w:i/>
          <w:lang w:eastAsia="es-ES"/>
        </w:rPr>
        <w:t xml:space="preserve"> Además de las señaladas en “LOS LINEAMIENTOS” y otras previstas en los ordenamientos jurídicos aplicables, las siguientes: </w:t>
      </w:r>
    </w:p>
    <w:p w:rsidR="00236915" w:rsidRPr="00236915" w:rsidRDefault="00236915" w:rsidP="00236915">
      <w:pPr>
        <w:tabs>
          <w:tab w:val="left" w:pos="851"/>
        </w:tabs>
        <w:spacing w:after="0" w:line="240" w:lineRule="auto"/>
        <w:ind w:left="851" w:right="851"/>
        <w:jc w:val="both"/>
        <w:rPr>
          <w:rFonts w:ascii="Palatino Linotype" w:eastAsia="Times New Roman" w:hAnsi="Palatino Linotype" w:cs="Times New Roman"/>
          <w:i/>
          <w:lang w:eastAsia="es-ES"/>
        </w:rPr>
      </w:pPr>
      <w:r w:rsidRPr="00236915">
        <w:rPr>
          <w:rFonts w:ascii="Palatino Linotype" w:eastAsia="Times New Roman" w:hAnsi="Palatino Linotype" w:cs="Times New Roman"/>
          <w:b/>
          <w:bCs/>
          <w:i/>
          <w:lang w:eastAsia="es-ES"/>
        </w:rPr>
        <w:t xml:space="preserve">A. </w:t>
      </w:r>
      <w:r w:rsidRPr="00236915">
        <w:rPr>
          <w:rFonts w:ascii="Palatino Linotype" w:eastAsia="Times New Roman" w:hAnsi="Palatino Linotype" w:cs="Times New Roman"/>
          <w:b/>
          <w:bCs/>
          <w:i/>
          <w:u w:val="single"/>
          <w:lang w:eastAsia="es-ES"/>
        </w:rPr>
        <w:t>Establecer una cuenta bancaria productiva específica para la administración de los recursos del “FORTASEG</w:t>
      </w:r>
      <w:r w:rsidRPr="00236915">
        <w:rPr>
          <w:rFonts w:ascii="Palatino Linotype" w:eastAsia="Times New Roman" w:hAnsi="Palatino Linotype" w:cs="Times New Roman"/>
          <w:b/>
          <w:bCs/>
          <w:i/>
          <w:lang w:eastAsia="es-ES"/>
        </w:rPr>
        <w:t>”</w:t>
      </w:r>
      <w:r w:rsidRPr="00236915">
        <w:rPr>
          <w:rFonts w:ascii="Palatino Linotype" w:eastAsia="Times New Roman" w:hAnsi="Palatino Linotype" w:cs="Times New Roman"/>
          <w:i/>
          <w:lang w:eastAsia="es-ES"/>
        </w:rPr>
        <w:t>, de conformidad con lo dispuesto en el artículo 69 de la Ley General de Contabilidad Gubernamental;</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b/>
          <w:bCs/>
          <w:i/>
          <w:color w:val="000000" w:themeColor="text1"/>
          <w:lang w:eastAsia="es-ES"/>
        </w:rPr>
      </w:pPr>
      <w:r w:rsidRPr="00236915">
        <w:rPr>
          <w:rFonts w:ascii="Palatino Linotype" w:eastAsia="MS Mincho" w:hAnsi="Palatino Linotype" w:cs="Arial"/>
          <w:b/>
          <w:bCs/>
          <w:i/>
          <w:color w:val="000000" w:themeColor="text1"/>
          <w:lang w:eastAsia="es-ES"/>
        </w:rPr>
        <w:t>B. Entregar a “LOS BENEFICIARIOS” el monto total del “FORTASEG”, incluyendo sus rendimientos financieros, a más tardar dentro de los cinco días hábiles posteriores a que reciba los recursos de la Federación;</w:t>
      </w:r>
    </w:p>
    <w:p w:rsidR="00236915" w:rsidRPr="00236915" w:rsidRDefault="00236915" w:rsidP="00236915">
      <w:pPr>
        <w:tabs>
          <w:tab w:val="left" w:pos="851"/>
        </w:tabs>
        <w:spacing w:after="0" w:line="240" w:lineRule="auto"/>
        <w:ind w:left="851" w:right="851"/>
        <w:jc w:val="both"/>
        <w:rPr>
          <w:rFonts w:ascii="Palatino Linotype" w:eastAsia="MS Mincho" w:hAnsi="Palatino Linotype" w:cs="Arial"/>
          <w:i/>
          <w:color w:val="000000" w:themeColor="text1"/>
          <w:lang w:eastAsia="es-ES"/>
        </w:rPr>
      </w:pPr>
      <w:r w:rsidRPr="00236915">
        <w:rPr>
          <w:rFonts w:ascii="Palatino Linotype" w:eastAsia="MS Mincho" w:hAnsi="Palatino Linotype" w:cs="Arial"/>
          <w:i/>
          <w:color w:val="000000" w:themeColor="text1"/>
          <w:lang w:eastAsia="es-ES"/>
        </w:rPr>
        <w:t>[…]</w:t>
      </w:r>
    </w:p>
    <w:p w:rsidR="00236915" w:rsidRPr="00236915" w:rsidRDefault="00236915" w:rsidP="00236915">
      <w:pPr>
        <w:tabs>
          <w:tab w:val="left" w:pos="426"/>
        </w:tabs>
        <w:spacing w:after="0" w:line="360" w:lineRule="auto"/>
        <w:ind w:left="567" w:right="616"/>
        <w:jc w:val="both"/>
        <w:rPr>
          <w:rFonts w:ascii="Palatino Linotype" w:eastAsia="MS Mincho" w:hAnsi="Palatino Linotype" w:cs="Arial"/>
          <w:color w:val="000000" w:themeColor="text1"/>
          <w:lang w:eastAsia="es-ES"/>
        </w:rPr>
      </w:pPr>
    </w:p>
    <w:p w:rsidR="00236915" w:rsidRPr="00236915" w:rsidRDefault="00236915" w:rsidP="00236915">
      <w:pPr>
        <w:spacing w:after="0" w:line="360" w:lineRule="auto"/>
        <w:jc w:val="both"/>
        <w:rPr>
          <w:rFonts w:ascii="Palatino Linotype" w:eastAsia="Calibri" w:hAnsi="Palatino Linotype" w:cs="Arial"/>
          <w:sz w:val="24"/>
          <w:szCs w:val="24"/>
        </w:rPr>
      </w:pPr>
      <w:r w:rsidRPr="00236915">
        <w:rPr>
          <w:rFonts w:ascii="Palatino Linotype" w:eastAsia="Calibri" w:hAnsi="Palatino Linotype" w:cs="Arial"/>
          <w:sz w:val="24"/>
          <w:szCs w:val="24"/>
        </w:rPr>
        <w:lastRenderedPageBreak/>
        <w:t xml:space="preserve">Expuesto lo anterior se colige que, corresponde a la Secretaría de Finanzas entregar el monto destinado por parte del FORTASEG a cada Beneficiario, </w:t>
      </w:r>
      <w:r w:rsidRPr="00236915">
        <w:rPr>
          <w:rFonts w:ascii="Palatino Linotype" w:eastAsia="Calibri" w:hAnsi="Palatino Linotype" w:cs="Arial"/>
          <w:sz w:val="24"/>
          <w:szCs w:val="24"/>
          <w:u w:val="single"/>
        </w:rPr>
        <w:t>siendo los municipios los que deberán de informar y proporcionar al Secretariado toda la información relativa a la erogación y ejercicio de los recursos recibidos,</w:t>
      </w:r>
      <w:r w:rsidRPr="00236915">
        <w:rPr>
          <w:rFonts w:ascii="Palatino Linotype" w:eastAsia="Calibri" w:hAnsi="Palatino Linotype" w:cs="Arial"/>
          <w:sz w:val="24"/>
          <w:szCs w:val="24"/>
        </w:rPr>
        <w:t xml:space="preserve"> le corresponde al Sujeto Obligado, a través del servidor público designado por el Presidente o Presidenta Municipal, el informar mensual y trimestralmente al  Secretariado a través de la Dirección General de Vinculación y Seguimiento sobre las acciones realizadas con base a los convenios, así como los movimientos que presenten las cuentas bancarias, la situación en el ejercicio de los recursos y su destino, considerando el avance presupuestal y de cumplimiento de metas y las acciones efectuadas con rendimientos financieros, diferenciando para tal efecto el gasto comprometido, devengado, ejercido y pagado.</w:t>
      </w:r>
    </w:p>
    <w:p w:rsidR="00236915" w:rsidRPr="00236915" w:rsidRDefault="00236915" w:rsidP="00236915">
      <w:pPr>
        <w:spacing w:after="0" w:line="360" w:lineRule="auto"/>
        <w:jc w:val="both"/>
        <w:rPr>
          <w:rFonts w:ascii="Palatino Linotype" w:eastAsia="Calibri" w:hAnsi="Palatino Linotype" w:cs="Arial"/>
          <w:sz w:val="24"/>
          <w:szCs w:val="24"/>
        </w:rPr>
      </w:pPr>
    </w:p>
    <w:p w:rsidR="00236915" w:rsidRPr="00236915" w:rsidRDefault="00236915" w:rsidP="00236915">
      <w:pPr>
        <w:autoSpaceDE w:val="0"/>
        <w:autoSpaceDN w:val="0"/>
        <w:adjustRightInd w:val="0"/>
        <w:spacing w:after="0" w:line="360" w:lineRule="auto"/>
        <w:jc w:val="both"/>
        <w:rPr>
          <w:rFonts w:ascii="Palatino Linotype" w:eastAsia="Calibri" w:hAnsi="Palatino Linotype" w:cs="Arial"/>
          <w:sz w:val="24"/>
          <w:szCs w:val="24"/>
        </w:rPr>
      </w:pPr>
      <w:r w:rsidRPr="00236915">
        <w:rPr>
          <w:rFonts w:ascii="Palatino Linotype" w:eastAsia="Calibri" w:hAnsi="Palatino Linotype" w:cs="Arial"/>
          <w:sz w:val="24"/>
          <w:szCs w:val="24"/>
        </w:rPr>
        <w:t>Aunado a lo anteriormente expuesto, es de suma importancia señalar que de acuerdo a las obligaciones de transparencia comunes que le son atribuibles al sujeto obligado de conformidad con el artículo 92, fracción XXIX, de la Ley de Transparencia y Acceso a la Información Pública del Estado de México y Municipios, éste debe contar con la información sobre los procesos y resultados sobre procedimientos de adjudicación directa, invitación restringida y licitación de cualquier naturaleza, incluyendo la versión pública del expediente respectivo y de los contratos celebrados, artículo y fracción que para mayor referencia se cita a continuación:</w:t>
      </w:r>
    </w:p>
    <w:p w:rsidR="00236915" w:rsidRPr="00236915" w:rsidRDefault="00236915" w:rsidP="00236915">
      <w:pPr>
        <w:autoSpaceDE w:val="0"/>
        <w:autoSpaceDN w:val="0"/>
        <w:adjustRightInd w:val="0"/>
        <w:spacing w:after="0" w:line="360" w:lineRule="auto"/>
        <w:jc w:val="both"/>
        <w:rPr>
          <w:rFonts w:ascii="Palatino Linotype" w:eastAsia="Calibri" w:hAnsi="Palatino Linotype" w:cs="Arial"/>
          <w:sz w:val="24"/>
          <w:szCs w:val="24"/>
        </w:rPr>
      </w:pP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 xml:space="preserve">“Artículo 92. </w:t>
      </w:r>
      <w:r w:rsidRPr="00236915">
        <w:rPr>
          <w:rFonts w:ascii="Palatino Linotype" w:eastAsia="Calibri" w:hAnsi="Palatino Linotype" w:cs="Arial"/>
          <w:i/>
          <w:szCs w:val="24"/>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236915">
        <w:rPr>
          <w:rFonts w:ascii="Palatino Linotype" w:eastAsia="Calibri" w:hAnsi="Palatino Linotype" w:cs="Arial"/>
          <w:i/>
          <w:szCs w:val="24"/>
        </w:rPr>
        <w:lastRenderedPageBreak/>
        <w:t>corresponda, la información, por lo menos, de los temas, documentos y políticas que a continuación se señalan</w:t>
      </w:r>
      <w:r w:rsidRPr="00236915">
        <w:rPr>
          <w:rFonts w:ascii="Palatino Linotype" w:eastAsia="Calibri" w:hAnsi="Palatino Linotype" w:cs="Arial"/>
          <w:b/>
          <w:i/>
          <w:szCs w:val="24"/>
        </w:rPr>
        <w:t>:</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i/>
          <w:szCs w:val="24"/>
        </w:rPr>
      </w:pPr>
      <w:r w:rsidRPr="00236915">
        <w:rPr>
          <w:rFonts w:ascii="Palatino Linotype" w:eastAsia="Calibri" w:hAnsi="Palatino Linotype" w:cs="Arial"/>
          <w:i/>
          <w:szCs w:val="24"/>
        </w:rPr>
        <w:t>…</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a) De licitaciones públicas o procedimientos de invitación restringida: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 La convocatoria o invitación emitida, así como los fundamentos legales aplicados para llevarla a cabo;</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2) Los nombres de los participantes o invitados;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3) El nombre del ganador y las razones que lo justifican;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4) El área solicitante y la responsable de su ejecución;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5) Las convocatorias e invitaciones emitidas;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6) Los dictámenes y fallo de adjudicación;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7) El contrato y, en su caso, sus anexos;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8) Los mecanismos de vigilancia y supervisión, incluyendo en su caso, los estudios de impacto urbano y ambiental, según corresponda;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9) La partida presupuestal, de conformidad con el clasificador por objeto del gasto, en el caso de ser aplicable;</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10) Origen de los recursos especificando si son federales, estatales o municipales, así como el tipo de fondo de participación o aportación respectiva;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11) Los convenios modificatorios que, en su caso, sean firmados, precisando el objeto y la fecha de celebración;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12) Los informes de avance físico y financiero sobre las obras o servicios contratados;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 xml:space="preserve">13) El convenio de terminación; y </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14) El finiquito.</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b) De las adjudicaciones directas: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 La propuesta enviada por el participante;</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2) Los motivos y fundamentos legales aplicados para llevarla 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cabo;</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3) La autorización del ejercicio de la opción;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4) En su caso, las cotizaciones consideradas, especificando los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nombres de los proveedores y sus montos;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5) El nombre de la persona física o jurídica colectiva adjudicada;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6) La unidad administrativa solicitante y la responsable de su</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ejecución;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lastRenderedPageBreak/>
        <w:t>7) El número, fecha, el monto del contrato y el plazo de entrega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o de ejecución de los servicios u obra;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8) Los mecanismos de vigilancia y supervisión, incluyendo, en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su caso, los estudios de impacto urbano y ambiental, según</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corresponda;</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9) Los informes de avance sobre las obras o servicios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contratados;</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b/>
          <w:i/>
          <w:szCs w:val="24"/>
        </w:rPr>
      </w:pPr>
      <w:r w:rsidRPr="00236915">
        <w:rPr>
          <w:rFonts w:ascii="Palatino Linotype" w:eastAsia="Calibri" w:hAnsi="Palatino Linotype" w:cs="Arial"/>
          <w:b/>
          <w:i/>
          <w:szCs w:val="24"/>
        </w:rPr>
        <w:t>10) El convenio de terminación; y</w:t>
      </w:r>
    </w:p>
    <w:p w:rsidR="00236915" w:rsidRPr="00236915" w:rsidRDefault="00236915" w:rsidP="00236915">
      <w:pPr>
        <w:autoSpaceDE w:val="0"/>
        <w:autoSpaceDN w:val="0"/>
        <w:adjustRightInd w:val="0"/>
        <w:spacing w:after="0" w:line="240" w:lineRule="auto"/>
        <w:ind w:left="567" w:right="284"/>
        <w:jc w:val="both"/>
        <w:rPr>
          <w:rFonts w:ascii="Palatino Linotype" w:eastAsia="Calibri" w:hAnsi="Palatino Linotype" w:cs="Arial"/>
          <w:i/>
          <w:szCs w:val="24"/>
        </w:rPr>
      </w:pPr>
      <w:r w:rsidRPr="00236915">
        <w:rPr>
          <w:rFonts w:ascii="Palatino Linotype" w:eastAsia="Calibri" w:hAnsi="Palatino Linotype" w:cs="Arial"/>
          <w:b/>
          <w:i/>
          <w:szCs w:val="24"/>
        </w:rPr>
        <w:t>11) El finiquito.</w:t>
      </w:r>
      <w:r w:rsidRPr="00236915">
        <w:rPr>
          <w:rFonts w:ascii="Palatino Linotype" w:eastAsia="Calibri" w:hAnsi="Palatino Linotype" w:cs="Arial"/>
          <w:i/>
          <w:szCs w:val="24"/>
        </w:rPr>
        <w:t>” (Énfasis añadido)</w:t>
      </w:r>
    </w:p>
    <w:p w:rsidR="00236915" w:rsidRPr="00236915" w:rsidRDefault="00236915" w:rsidP="00236915">
      <w:pPr>
        <w:spacing w:after="0" w:line="360" w:lineRule="auto"/>
        <w:jc w:val="both"/>
        <w:rPr>
          <w:rFonts w:ascii="Palatino Linotype" w:eastAsia="Calibri" w:hAnsi="Palatino Linotype" w:cs="Arial"/>
          <w:sz w:val="24"/>
          <w:szCs w:val="24"/>
        </w:rPr>
      </w:pPr>
    </w:p>
    <w:p w:rsidR="00236915" w:rsidRPr="00236915" w:rsidRDefault="00236915" w:rsidP="00236915">
      <w:pPr>
        <w:autoSpaceDE w:val="0"/>
        <w:autoSpaceDN w:val="0"/>
        <w:adjustRightInd w:val="0"/>
        <w:spacing w:after="0" w:line="360" w:lineRule="auto"/>
        <w:jc w:val="both"/>
        <w:rPr>
          <w:rFonts w:ascii="Palatino Linotype" w:eastAsia="Calibri" w:hAnsi="Palatino Linotype" w:cs="Arial"/>
          <w:sz w:val="24"/>
          <w:szCs w:val="24"/>
        </w:rPr>
      </w:pPr>
    </w:p>
    <w:p w:rsidR="008F244B" w:rsidRPr="00236915" w:rsidRDefault="00236915" w:rsidP="00236915">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236915">
        <w:rPr>
          <w:rFonts w:ascii="Palatino Linotype" w:eastAsia="Calibri" w:hAnsi="Palatino Linotype" w:cs="Times New Roman"/>
          <w:sz w:val="24"/>
          <w:szCs w:val="24"/>
          <w:lang w:val="es-ES_tradnl"/>
        </w:rPr>
        <w:t xml:space="preserve">Derivado de los preceptos legales inmersos en párrafos anteriores, se concluye que </w:t>
      </w:r>
      <w:r>
        <w:rPr>
          <w:rFonts w:ascii="Palatino Linotype" w:eastAsia="Calibri" w:hAnsi="Palatino Linotype" w:cs="Times New Roman"/>
          <w:sz w:val="24"/>
          <w:szCs w:val="24"/>
          <w:lang w:val="es-ES_tradnl"/>
        </w:rPr>
        <w:t>e</w:t>
      </w:r>
      <w:r w:rsidRPr="00236915">
        <w:rPr>
          <w:rFonts w:ascii="Palatino Linotype" w:eastAsia="Calibri" w:hAnsi="Palatino Linotype" w:cs="Times New Roman"/>
          <w:sz w:val="24"/>
          <w:szCs w:val="24"/>
          <w:lang w:val="es-ES_tradnl"/>
        </w:rPr>
        <w:t xml:space="preserve">l Sujeto Obligado, </w:t>
      </w:r>
      <w:r>
        <w:rPr>
          <w:rFonts w:ascii="Palatino Linotype" w:eastAsia="Calibri" w:hAnsi="Palatino Linotype" w:cs="Times New Roman"/>
          <w:sz w:val="24"/>
          <w:szCs w:val="24"/>
          <w:lang w:val="es-ES_tradnl"/>
        </w:rPr>
        <w:t>pudiera</w:t>
      </w:r>
      <w:r w:rsidRPr="00236915">
        <w:rPr>
          <w:rFonts w:ascii="Palatino Linotype" w:eastAsia="Calibri" w:hAnsi="Palatino Linotype" w:cs="Times New Roman"/>
          <w:sz w:val="24"/>
          <w:szCs w:val="24"/>
          <w:lang w:val="es-ES_tradnl"/>
        </w:rPr>
        <w:t xml:space="preserve"> contar con la información peticionada por </w:t>
      </w:r>
      <w:r>
        <w:rPr>
          <w:rFonts w:ascii="Palatino Linotype" w:eastAsia="Calibri" w:hAnsi="Palatino Linotype" w:cs="Times New Roman"/>
          <w:sz w:val="24"/>
          <w:szCs w:val="24"/>
          <w:lang w:val="es-ES_tradnl"/>
        </w:rPr>
        <w:t>e</w:t>
      </w:r>
      <w:r w:rsidRPr="00236915">
        <w:rPr>
          <w:rFonts w:ascii="Palatino Linotype" w:eastAsia="Calibri" w:hAnsi="Palatino Linotype" w:cs="Times New Roman"/>
          <w:sz w:val="24"/>
          <w:szCs w:val="24"/>
          <w:lang w:val="es-ES_tradnl"/>
        </w:rPr>
        <w:t>l Recurrente, referente a la copia del contrato, estudios de mercado, facturas de los bienes comprados, copia del reporte que hicieron de los gastos erogados al Secretariado Ejecutivo del sistema Nacional de Seguridad Pública en FORTASEG y FASP del periodo que comprende del primero de enero</w:t>
      </w:r>
      <w:r w:rsidR="00A61A45">
        <w:rPr>
          <w:rFonts w:ascii="Palatino Linotype" w:eastAsia="Calibri" w:hAnsi="Palatino Linotype" w:cs="Times New Roman"/>
          <w:sz w:val="24"/>
          <w:szCs w:val="24"/>
          <w:lang w:val="es-ES_tradnl"/>
        </w:rPr>
        <w:t xml:space="preserve"> de dos mil quince</w:t>
      </w:r>
      <w:r w:rsidRPr="00236915">
        <w:rPr>
          <w:rFonts w:ascii="Palatino Linotype" w:eastAsia="Calibri" w:hAnsi="Palatino Linotype" w:cs="Times New Roman"/>
          <w:sz w:val="24"/>
          <w:szCs w:val="24"/>
          <w:lang w:val="es-ES_tradnl"/>
        </w:rPr>
        <w:t xml:space="preserve"> al veintisiete de julio de dos mil diecinueve</w:t>
      </w:r>
      <w:r>
        <w:rPr>
          <w:rFonts w:ascii="Palatino Linotype" w:eastAsia="Calibri" w:hAnsi="Palatino Linotype" w:cs="Times New Roman"/>
          <w:sz w:val="24"/>
          <w:szCs w:val="24"/>
          <w:lang w:val="es-ES_tradnl"/>
        </w:rPr>
        <w:t>, sin embargo, mediante respuesta primigenia</w:t>
      </w:r>
      <w:r w:rsidR="008F244B">
        <w:rPr>
          <w:rFonts w:ascii="Palatino Linotype" w:hAnsi="Palatino Linotype"/>
          <w:sz w:val="24"/>
          <w:szCs w:val="24"/>
        </w:rPr>
        <w:t xml:space="preserve">, </w:t>
      </w:r>
      <w:r w:rsidR="008F244B" w:rsidRPr="00281F5A">
        <w:rPr>
          <w:rFonts w:ascii="Palatino Linotype" w:hAnsi="Palatino Linotype"/>
          <w:b/>
          <w:sz w:val="24"/>
          <w:szCs w:val="24"/>
        </w:rPr>
        <w:t>el Sujeto Obligado</w:t>
      </w:r>
      <w:r w:rsidR="008F244B">
        <w:rPr>
          <w:rFonts w:ascii="Palatino Linotype" w:hAnsi="Palatino Linotype"/>
          <w:sz w:val="24"/>
          <w:szCs w:val="24"/>
        </w:rPr>
        <w:t xml:space="preserve">, a través de </w:t>
      </w:r>
      <w:r w:rsidR="000620A4" w:rsidRPr="000620A4">
        <w:rPr>
          <w:rFonts w:ascii="Palatino Linotype" w:hAnsi="Palatino Linotype"/>
          <w:sz w:val="24"/>
          <w:szCs w:val="24"/>
        </w:rPr>
        <w:t>Secretaría del Ayuntamiento, Dirección General de Administración del Ayuntamiento y la Comisaría General de Seguridad Pública y Tránsito</w:t>
      </w:r>
      <w:r w:rsidR="008F244B">
        <w:rPr>
          <w:rFonts w:ascii="Palatino Linotype" w:hAnsi="Palatino Linotype"/>
          <w:sz w:val="24"/>
          <w:szCs w:val="24"/>
        </w:rPr>
        <w:t>, siendo</w:t>
      </w:r>
      <w:r w:rsidR="00E44607" w:rsidRPr="00E44607">
        <w:rPr>
          <w:rFonts w:ascii="Palatino Linotype" w:hAnsi="Palatino Linotype"/>
          <w:sz w:val="24"/>
          <w:szCs w:val="24"/>
        </w:rPr>
        <w:t xml:space="preserve"> </w:t>
      </w:r>
      <w:r w:rsidR="00617FF0">
        <w:rPr>
          <w:rFonts w:ascii="Palatino Linotype" w:hAnsi="Palatino Linotype"/>
          <w:sz w:val="24"/>
          <w:szCs w:val="24"/>
        </w:rPr>
        <w:t xml:space="preserve">algunas de </w:t>
      </w:r>
      <w:r w:rsidR="008A1C19">
        <w:rPr>
          <w:rFonts w:ascii="Palatino Linotype" w:hAnsi="Palatino Linotype"/>
          <w:sz w:val="24"/>
          <w:szCs w:val="24"/>
        </w:rPr>
        <w:t>la</w:t>
      </w:r>
      <w:r w:rsidR="008F244B">
        <w:rPr>
          <w:rFonts w:ascii="Palatino Linotype" w:hAnsi="Palatino Linotype"/>
          <w:sz w:val="24"/>
          <w:szCs w:val="24"/>
        </w:rPr>
        <w:t>s</w:t>
      </w:r>
      <w:r w:rsidR="008A1C19">
        <w:rPr>
          <w:rFonts w:ascii="Palatino Linotype" w:hAnsi="Palatino Linotype"/>
          <w:sz w:val="24"/>
          <w:szCs w:val="24"/>
        </w:rPr>
        <w:t xml:space="preserve"> unidad</w:t>
      </w:r>
      <w:r w:rsidR="008F244B">
        <w:rPr>
          <w:rFonts w:ascii="Palatino Linotype" w:hAnsi="Palatino Linotype"/>
          <w:sz w:val="24"/>
          <w:szCs w:val="24"/>
        </w:rPr>
        <w:t>es</w:t>
      </w:r>
      <w:r w:rsidR="008A1C19">
        <w:rPr>
          <w:rFonts w:ascii="Palatino Linotype" w:hAnsi="Palatino Linotype"/>
          <w:sz w:val="24"/>
          <w:szCs w:val="24"/>
        </w:rPr>
        <w:t xml:space="preserve"> administrativa</w:t>
      </w:r>
      <w:r w:rsidR="008F244B">
        <w:rPr>
          <w:rFonts w:ascii="Palatino Linotype" w:hAnsi="Palatino Linotype"/>
          <w:sz w:val="24"/>
          <w:szCs w:val="24"/>
        </w:rPr>
        <w:t>s</w:t>
      </w:r>
      <w:r w:rsidR="008A1C19">
        <w:rPr>
          <w:rFonts w:ascii="Palatino Linotype" w:hAnsi="Palatino Linotype"/>
          <w:sz w:val="24"/>
          <w:szCs w:val="24"/>
        </w:rPr>
        <w:t xml:space="preserve"> competente</w:t>
      </w:r>
      <w:r w:rsidR="008F244B">
        <w:rPr>
          <w:rFonts w:ascii="Palatino Linotype" w:hAnsi="Palatino Linotype"/>
          <w:sz w:val="24"/>
          <w:szCs w:val="24"/>
        </w:rPr>
        <w:t>s</w:t>
      </w:r>
      <w:r w:rsidR="008A1C19">
        <w:rPr>
          <w:rFonts w:ascii="Palatino Linotype" w:hAnsi="Palatino Linotype"/>
          <w:sz w:val="24"/>
          <w:szCs w:val="24"/>
        </w:rPr>
        <w:t xml:space="preserve"> para conocer de la información requerida</w:t>
      </w:r>
      <w:r w:rsidR="008F244B">
        <w:rPr>
          <w:rFonts w:ascii="Palatino Linotype" w:hAnsi="Palatino Linotype"/>
          <w:sz w:val="24"/>
          <w:szCs w:val="24"/>
        </w:rPr>
        <w:t xml:space="preserve">, manifestaron </w:t>
      </w:r>
      <w:r w:rsidR="00617FF0" w:rsidRPr="00617FF0">
        <w:rPr>
          <w:rFonts w:ascii="Palatino Linotype" w:hAnsi="Palatino Linotype"/>
          <w:sz w:val="24"/>
          <w:szCs w:val="24"/>
        </w:rPr>
        <w:t xml:space="preserve">que </w:t>
      </w:r>
      <w:r w:rsidR="000620A4" w:rsidRPr="000620A4">
        <w:rPr>
          <w:rFonts w:ascii="Palatino Linotype" w:hAnsi="Palatino Linotype"/>
          <w:sz w:val="24"/>
          <w:szCs w:val="24"/>
        </w:rPr>
        <w:t xml:space="preserve">después de realizar una exhaustiva búsqueda en </w:t>
      </w:r>
      <w:r w:rsidR="000620A4">
        <w:rPr>
          <w:rFonts w:ascii="Palatino Linotype" w:hAnsi="Palatino Linotype"/>
          <w:sz w:val="24"/>
          <w:szCs w:val="24"/>
        </w:rPr>
        <w:t>sus</w:t>
      </w:r>
      <w:r w:rsidR="000620A4" w:rsidRPr="000620A4">
        <w:rPr>
          <w:rFonts w:ascii="Palatino Linotype" w:hAnsi="Palatino Linotype"/>
          <w:sz w:val="24"/>
          <w:szCs w:val="24"/>
        </w:rPr>
        <w:t xml:space="preserve"> archivos, no se tiene información en relación a la solicitud en comento</w:t>
      </w:r>
      <w:r w:rsidR="000620A4">
        <w:rPr>
          <w:rFonts w:ascii="Palatino Linotype" w:hAnsi="Palatino Linotype"/>
          <w:bCs/>
          <w:sz w:val="24"/>
          <w:szCs w:val="24"/>
        </w:rPr>
        <w:t xml:space="preserve"> y</w:t>
      </w:r>
      <w:r w:rsidR="000620A4" w:rsidRPr="000620A4">
        <w:rPr>
          <w:rFonts w:ascii="Palatino Linotype" w:hAnsi="Palatino Linotype"/>
          <w:bCs/>
          <w:sz w:val="24"/>
          <w:szCs w:val="24"/>
        </w:rPr>
        <w:t xml:space="preserve"> no se encontró documento alguno que se ajuste a lo requerido en la solicitud de información</w:t>
      </w:r>
      <w:r w:rsidR="000620A4">
        <w:rPr>
          <w:rFonts w:ascii="Palatino Linotype" w:hAnsi="Palatino Linotype"/>
          <w:sz w:val="24"/>
          <w:szCs w:val="24"/>
        </w:rPr>
        <w:t>.</w:t>
      </w:r>
    </w:p>
    <w:p w:rsidR="008A1C19" w:rsidRDefault="008A1C19" w:rsidP="0014447C">
      <w:pPr>
        <w:pStyle w:val="Sinespaciado"/>
        <w:spacing w:line="360" w:lineRule="auto"/>
        <w:jc w:val="both"/>
        <w:rPr>
          <w:rFonts w:ascii="Palatino Linotype" w:hAnsi="Palatino Linotype"/>
          <w:sz w:val="24"/>
          <w:szCs w:val="24"/>
        </w:rPr>
      </w:pPr>
    </w:p>
    <w:p w:rsidR="004D5ECF" w:rsidRPr="000620A4" w:rsidRDefault="008A1C19" w:rsidP="000620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tanto, al señalar que </w:t>
      </w:r>
      <w:r w:rsidR="00471D86">
        <w:rPr>
          <w:rFonts w:ascii="Palatino Linotype" w:hAnsi="Palatino Linotype"/>
          <w:sz w:val="24"/>
          <w:szCs w:val="24"/>
        </w:rPr>
        <w:t>no</w:t>
      </w:r>
      <w:r w:rsidR="00617FF0">
        <w:rPr>
          <w:rFonts w:ascii="Palatino Linotype" w:hAnsi="Palatino Linotype"/>
          <w:sz w:val="24"/>
          <w:szCs w:val="24"/>
        </w:rPr>
        <w:t xml:space="preserve"> </w:t>
      </w:r>
      <w:r w:rsidR="000620A4">
        <w:rPr>
          <w:rFonts w:ascii="Palatino Linotype" w:hAnsi="Palatino Linotype"/>
          <w:sz w:val="24"/>
          <w:szCs w:val="24"/>
        </w:rPr>
        <w:t>que no se tiene la información de los programas referidos</w:t>
      </w:r>
      <w:r w:rsidR="00617FF0">
        <w:rPr>
          <w:rFonts w:ascii="Palatino Linotype" w:hAnsi="Palatino Linotype"/>
          <w:sz w:val="24"/>
          <w:szCs w:val="24"/>
        </w:rPr>
        <w:t xml:space="preserve"> en la solicitud de información</w:t>
      </w:r>
      <w:r w:rsidR="00591988">
        <w:rPr>
          <w:rFonts w:ascii="Palatino Linotype" w:hAnsi="Palatino Linotype"/>
          <w:sz w:val="24"/>
          <w:szCs w:val="24"/>
        </w:rPr>
        <w:t xml:space="preserve">, </w:t>
      </w:r>
      <w:r w:rsidR="000F199E">
        <w:rPr>
          <w:rFonts w:ascii="Palatino Linotype" w:hAnsi="Palatino Linotype"/>
          <w:sz w:val="24"/>
          <w:szCs w:val="24"/>
        </w:rPr>
        <w:t xml:space="preserve">si bien es cierto que </w:t>
      </w:r>
      <w:r w:rsidR="000F199E" w:rsidRPr="009357AA">
        <w:rPr>
          <w:rFonts w:ascii="Palatino Linotype" w:hAnsi="Palatino Linotype"/>
          <w:b/>
          <w:sz w:val="24"/>
          <w:szCs w:val="24"/>
        </w:rPr>
        <w:t>el Sujeto Obligado</w:t>
      </w:r>
      <w:r w:rsidR="000F199E">
        <w:rPr>
          <w:rFonts w:ascii="Palatino Linotype" w:hAnsi="Palatino Linotype"/>
          <w:sz w:val="24"/>
          <w:szCs w:val="24"/>
        </w:rPr>
        <w:t xml:space="preserve"> cuenta con las </w:t>
      </w:r>
      <w:r w:rsidR="000F199E">
        <w:rPr>
          <w:rFonts w:ascii="Palatino Linotype" w:hAnsi="Palatino Linotype"/>
          <w:sz w:val="24"/>
          <w:szCs w:val="24"/>
        </w:rPr>
        <w:lastRenderedPageBreak/>
        <w:t xml:space="preserve">atribuciones de </w:t>
      </w:r>
      <w:r w:rsidR="00D667B6">
        <w:rPr>
          <w:rFonts w:ascii="Palatino Linotype" w:hAnsi="Palatino Linotype"/>
          <w:sz w:val="24"/>
          <w:szCs w:val="24"/>
        </w:rPr>
        <w:t xml:space="preserve">generar, </w:t>
      </w:r>
      <w:r w:rsidR="000F199E">
        <w:rPr>
          <w:rFonts w:ascii="Palatino Linotype" w:hAnsi="Palatino Linotype"/>
          <w:sz w:val="24"/>
          <w:szCs w:val="24"/>
        </w:rPr>
        <w:t xml:space="preserve">administrar o </w:t>
      </w:r>
      <w:r w:rsidR="00D667B6">
        <w:rPr>
          <w:rFonts w:ascii="Palatino Linotype" w:hAnsi="Palatino Linotype"/>
          <w:sz w:val="24"/>
          <w:szCs w:val="24"/>
        </w:rPr>
        <w:t>poseer</w:t>
      </w:r>
      <w:r w:rsidR="000F199E">
        <w:rPr>
          <w:rFonts w:ascii="Palatino Linotype" w:hAnsi="Palatino Linotype"/>
          <w:sz w:val="24"/>
          <w:szCs w:val="24"/>
        </w:rPr>
        <w:t xml:space="preserve"> </w:t>
      </w:r>
      <w:r w:rsidR="000620A4">
        <w:rPr>
          <w:rFonts w:ascii="Palatino Linotype" w:hAnsi="Palatino Linotype"/>
          <w:sz w:val="24"/>
          <w:szCs w:val="24"/>
        </w:rPr>
        <w:t>la información a la cual pretende tener acceso el particular</w:t>
      </w:r>
      <w:r w:rsidR="002C529C">
        <w:rPr>
          <w:rFonts w:ascii="Palatino Linotype" w:hAnsi="Palatino Linotype"/>
          <w:sz w:val="24"/>
          <w:szCs w:val="24"/>
        </w:rPr>
        <w:t>, toda vez que dicho</w:t>
      </w:r>
      <w:r w:rsidR="009357AA">
        <w:rPr>
          <w:rFonts w:ascii="Palatino Linotype" w:hAnsi="Palatino Linotype"/>
          <w:sz w:val="24"/>
          <w:szCs w:val="24"/>
        </w:rPr>
        <w:t>s</w:t>
      </w:r>
      <w:r w:rsidR="002C529C">
        <w:rPr>
          <w:rFonts w:ascii="Palatino Linotype" w:hAnsi="Palatino Linotype"/>
          <w:sz w:val="24"/>
          <w:szCs w:val="24"/>
        </w:rPr>
        <w:t xml:space="preserve"> documento</w:t>
      </w:r>
      <w:r w:rsidR="009357AA">
        <w:rPr>
          <w:rFonts w:ascii="Palatino Linotype" w:hAnsi="Palatino Linotype"/>
          <w:sz w:val="24"/>
          <w:szCs w:val="24"/>
        </w:rPr>
        <w:t>s</w:t>
      </w:r>
      <w:r w:rsidR="002C529C">
        <w:rPr>
          <w:rFonts w:ascii="Palatino Linotype" w:hAnsi="Palatino Linotype"/>
          <w:sz w:val="24"/>
          <w:szCs w:val="24"/>
        </w:rPr>
        <w:t xml:space="preserve"> no ha</w:t>
      </w:r>
      <w:r w:rsidR="009357AA">
        <w:rPr>
          <w:rFonts w:ascii="Palatino Linotype" w:hAnsi="Palatino Linotype"/>
          <w:sz w:val="24"/>
          <w:szCs w:val="24"/>
        </w:rPr>
        <w:t>n</w:t>
      </w:r>
      <w:r w:rsidR="002C529C">
        <w:rPr>
          <w:rFonts w:ascii="Palatino Linotype" w:hAnsi="Palatino Linotype"/>
          <w:sz w:val="24"/>
          <w:szCs w:val="24"/>
        </w:rPr>
        <w:t xml:space="preserve"> sido generado</w:t>
      </w:r>
      <w:r w:rsidR="009357AA">
        <w:rPr>
          <w:rFonts w:ascii="Palatino Linotype" w:hAnsi="Palatino Linotype"/>
          <w:sz w:val="24"/>
          <w:szCs w:val="24"/>
        </w:rPr>
        <w:t>s</w:t>
      </w:r>
      <w:r w:rsidR="000F199E">
        <w:rPr>
          <w:rFonts w:ascii="Palatino Linotype" w:hAnsi="Palatino Linotype"/>
          <w:sz w:val="24"/>
          <w:szCs w:val="24"/>
        </w:rPr>
        <w:t xml:space="preserve">, </w:t>
      </w:r>
      <w:r w:rsidR="000F199E" w:rsidRPr="009357AA">
        <w:rPr>
          <w:rFonts w:ascii="Palatino Linotype" w:hAnsi="Palatino Linotype"/>
          <w:b/>
          <w:sz w:val="24"/>
          <w:szCs w:val="24"/>
        </w:rPr>
        <w:t>el Sujeto Obligado</w:t>
      </w:r>
      <w:r w:rsidR="000F199E">
        <w:rPr>
          <w:rFonts w:ascii="Palatino Linotype" w:hAnsi="Palatino Linotype"/>
          <w:sz w:val="24"/>
          <w:szCs w:val="24"/>
        </w:rPr>
        <w:t xml:space="preserve"> carece de las posibilidades de entregar al </w:t>
      </w:r>
      <w:r w:rsidR="000F199E" w:rsidRPr="00533672">
        <w:rPr>
          <w:rFonts w:ascii="Palatino Linotype" w:hAnsi="Palatino Linotype"/>
          <w:b/>
          <w:sz w:val="24"/>
          <w:szCs w:val="24"/>
        </w:rPr>
        <w:t>Recurrente</w:t>
      </w:r>
      <w:r w:rsidR="000F199E">
        <w:rPr>
          <w:rFonts w:ascii="Palatino Linotype" w:hAnsi="Palatino Linotype"/>
          <w:sz w:val="24"/>
          <w:szCs w:val="24"/>
        </w:rPr>
        <w:t xml:space="preserve"> </w:t>
      </w:r>
      <w:r w:rsidR="00617FF0">
        <w:rPr>
          <w:rFonts w:ascii="Palatino Linotype" w:hAnsi="Palatino Linotype"/>
          <w:sz w:val="24"/>
          <w:szCs w:val="24"/>
        </w:rPr>
        <w:t>la información peticionada</w:t>
      </w:r>
      <w:r w:rsidR="000F199E">
        <w:rPr>
          <w:rFonts w:ascii="Palatino Linotype" w:hAnsi="Palatino Linotype"/>
          <w:sz w:val="24"/>
          <w:szCs w:val="24"/>
        </w:rPr>
        <w:t>,</w:t>
      </w:r>
      <w:r w:rsidR="000620A4">
        <w:rPr>
          <w:rFonts w:ascii="Palatino Linotype" w:hAnsi="Palatino Linotype" w:cs="Arial"/>
          <w:sz w:val="24"/>
          <w:szCs w:val="24"/>
        </w:rPr>
        <w:t xml:space="preserve"> sin embargo</w:t>
      </w:r>
      <w:r w:rsidR="004D5ECF">
        <w:rPr>
          <w:rFonts w:ascii="Palatino Linotype" w:hAnsi="Palatino Linotype" w:cs="Arial"/>
          <w:sz w:val="24"/>
          <w:szCs w:val="24"/>
        </w:rPr>
        <w:t>, e</w:t>
      </w:r>
      <w:r w:rsidR="004D5ECF" w:rsidRPr="004D5ECF">
        <w:rPr>
          <w:rFonts w:ascii="Palatino Linotype" w:hAnsi="Palatino Linotype" w:cs="Arial"/>
          <w:sz w:val="24"/>
          <w:szCs w:val="24"/>
        </w:rPr>
        <w:t xml:space="preserve">s de precisar que, aunque la solicitud de información y la respuesta estén dirigidas y atendidas por un </w:t>
      </w:r>
      <w:r w:rsidR="004D5ECF" w:rsidRPr="004D5ECF">
        <w:rPr>
          <w:rFonts w:ascii="Palatino Linotype" w:hAnsi="Palatino Linotype" w:cs="Arial"/>
          <w:b/>
          <w:sz w:val="24"/>
          <w:szCs w:val="24"/>
        </w:rPr>
        <w:t>Sujeto Obligado</w:t>
      </w:r>
      <w:r w:rsidR="004D5ECF" w:rsidRPr="004D5ECF">
        <w:rPr>
          <w:rFonts w:ascii="Palatino Linotype" w:hAnsi="Palatino Linotype" w:cs="Arial"/>
          <w:sz w:val="24"/>
          <w:szCs w:val="24"/>
        </w:rPr>
        <w:t xml:space="preserve">, lo cierto es que también tienen diversas Unidades Administrativas y cada área cuenta con un </w:t>
      </w:r>
      <w:r w:rsidR="004D5ECF" w:rsidRPr="004D5ECF">
        <w:rPr>
          <w:rFonts w:ascii="Palatino Linotype" w:hAnsi="Palatino Linotype" w:cs="Arial"/>
          <w:b/>
          <w:sz w:val="24"/>
          <w:szCs w:val="24"/>
        </w:rPr>
        <w:t>Servidor Público Habilitado</w:t>
      </w:r>
      <w:r w:rsidR="004D5ECF"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lastRenderedPageBreak/>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rsidR="004D5ECF" w:rsidRDefault="004D5ECF" w:rsidP="004D5ECF">
      <w:pPr>
        <w:spacing w:before="240" w:after="240" w:line="360" w:lineRule="auto"/>
        <w:jc w:val="both"/>
        <w:rPr>
          <w:rFonts w:ascii="Palatino Linotype" w:eastAsia="Times New Roman" w:hAnsi="Palatino Linotype"/>
          <w:sz w:val="24"/>
          <w:lang w:eastAsia="es-MX"/>
        </w:rPr>
      </w:pPr>
    </w:p>
    <w:p w:rsidR="004D5ECF" w:rsidRPr="004D5ECF" w:rsidRDefault="004D5ECF" w:rsidP="004D5ECF">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 xml:space="preserve">En otras palabras, cumplió parcialmente con lo </w:t>
      </w:r>
      <w:r w:rsidR="00F26B14" w:rsidRPr="004D5ECF">
        <w:rPr>
          <w:rFonts w:ascii="Palatino Linotype" w:eastAsia="Times New Roman" w:hAnsi="Palatino Linotype"/>
          <w:sz w:val="24"/>
          <w:lang w:eastAsia="es-MX"/>
        </w:rPr>
        <w:t>que</w:t>
      </w:r>
      <w:r w:rsidRPr="004D5ECF">
        <w:rPr>
          <w:rFonts w:ascii="Palatino Linotype" w:eastAsia="Times New Roman" w:hAnsi="Palatino Linotype"/>
          <w:sz w:val="24"/>
          <w:lang w:eastAsia="es-MX"/>
        </w:rPr>
        <w:t xml:space="preserve"> para tal efecto</w:t>
      </w:r>
      <w:r w:rsidR="00F26B14">
        <w:rPr>
          <w:rFonts w:ascii="Palatino Linotype" w:eastAsia="Times New Roman" w:hAnsi="Palatino Linotype"/>
          <w:sz w:val="24"/>
          <w:lang w:eastAsia="es-MX"/>
        </w:rPr>
        <w:t>,</w:t>
      </w:r>
      <w:r w:rsidRPr="004D5ECF">
        <w:rPr>
          <w:rFonts w:ascii="Palatino Linotype" w:eastAsia="Times New Roman" w:hAnsi="Palatino Linotype"/>
          <w:sz w:val="24"/>
          <w:lang w:eastAsia="es-MX"/>
        </w:rPr>
        <w:t xml:space="preserve"> dispone el artículo 162 de la Ley de Transparencia y Acceso a la Información Pública del Estado de México y Municipios, que índica:</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276"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rsidR="004D5ECF" w:rsidRPr="004D5ECF" w:rsidRDefault="004D5ECF" w:rsidP="004D5ECF">
      <w:pPr>
        <w:spacing w:before="240" w:after="240"/>
        <w:ind w:left="567"/>
        <w:jc w:val="right"/>
        <w:rPr>
          <w:rFonts w:ascii="Palatino Linotype" w:eastAsia="Times New Roman" w:hAnsi="Palatino Linotype"/>
          <w:b/>
          <w:i/>
          <w:sz w:val="20"/>
          <w:szCs w:val="20"/>
          <w:lang w:eastAsia="es-MX"/>
        </w:rPr>
      </w:pPr>
      <w:r w:rsidRPr="004D5ECF">
        <w:rPr>
          <w:rFonts w:ascii="Palatino Linotype" w:eastAsia="Times New Roman" w:hAnsi="Palatino Linotype"/>
          <w:b/>
          <w:i/>
          <w:sz w:val="20"/>
          <w:szCs w:val="20"/>
          <w:lang w:eastAsia="es-MX"/>
        </w:rPr>
        <w:t xml:space="preserve"> [Énfasis añadido]</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4D5ECF" w:rsidRPr="004D5ECF" w:rsidRDefault="004D5ECF" w:rsidP="004D5ECF">
      <w:pPr>
        <w:spacing w:after="0" w:line="360" w:lineRule="auto"/>
        <w:jc w:val="both"/>
        <w:rPr>
          <w:rFonts w:ascii="Palatino Linotype" w:hAnsi="Palatino Linotype" w:cs="Arial"/>
          <w:bCs/>
          <w:sz w:val="24"/>
          <w:szCs w:val="24"/>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lastRenderedPageBreak/>
        <w:t xml:space="preserve">Cabe precisar que </w:t>
      </w:r>
      <w:r w:rsidRPr="004D5ECF">
        <w:rPr>
          <w:rFonts w:ascii="Palatino Linotype" w:hAnsi="Palatino Linotype" w:cs="Arial"/>
          <w:bCs/>
          <w:sz w:val="24"/>
          <w:szCs w:val="24"/>
          <w:u w:val="single"/>
        </w:rPr>
        <w:t xml:space="preserve">no basta con que </w:t>
      </w:r>
      <w:r w:rsidR="00FE1EB2">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00FE1EB2">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Ayuntamiento de </w:t>
      </w:r>
      <w:r w:rsidR="008955B6">
        <w:rPr>
          <w:rFonts w:ascii="Palatino Linotype" w:hAnsi="Palatino Linotype" w:cs="Arial"/>
          <w:bCs/>
          <w:sz w:val="24"/>
          <w:szCs w:val="24"/>
        </w:rPr>
        <w:t>Cuautitlán Izcalli</w:t>
      </w:r>
      <w:r w:rsidRPr="004D5ECF">
        <w:rPr>
          <w:rFonts w:ascii="Palatino Linotype" w:hAnsi="Palatino Linotype" w:cs="Arial"/>
          <w:bCs/>
          <w:sz w:val="24"/>
          <w:szCs w:val="24"/>
        </w:rPr>
        <w:t xml:space="preserve"> 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rsidR="004D5ECF" w:rsidRPr="004D5ECF" w:rsidRDefault="004D5ECF" w:rsidP="004D5ECF"/>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rsidR="004D5ECF" w:rsidRPr="004D5ECF" w:rsidRDefault="004D5ECF" w:rsidP="004D5ECF">
      <w:pPr>
        <w:spacing w:line="360" w:lineRule="auto"/>
        <w:jc w:val="both"/>
        <w:rPr>
          <w:rFonts w:ascii="Palatino Linotype" w:hAnsi="Palatino Linotype"/>
          <w:sz w:val="24"/>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rsidR="004D5ECF" w:rsidRPr="004D5ECF" w:rsidRDefault="004D5ECF" w:rsidP="004D5ECF">
      <w:pPr>
        <w:spacing w:after="0" w:line="360" w:lineRule="auto"/>
        <w:jc w:val="both"/>
        <w:rPr>
          <w:rFonts w:ascii="Palatino Linotype" w:hAnsi="Palatino Linotype" w:cs="Arial"/>
          <w:sz w:val="24"/>
          <w:szCs w:val="24"/>
        </w:rPr>
      </w:pP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En primer lugar, es necesario señalar que la Ley Orgánica Municipal del Estado de México, en su artículo</w:t>
      </w:r>
      <w:r w:rsidR="00CF52E5">
        <w:rPr>
          <w:rFonts w:ascii="Palatino Linotype" w:hAnsi="Palatino Linotype" w:cs="Arial"/>
          <w:sz w:val="24"/>
          <w:szCs w:val="24"/>
        </w:rPr>
        <w:t xml:space="preserve"> 49</w:t>
      </w:r>
      <w:r w:rsidRPr="004D5ECF">
        <w:rPr>
          <w:rFonts w:ascii="Palatino Linotype" w:hAnsi="Palatino Linotype" w:cs="Arial"/>
          <w:sz w:val="24"/>
          <w:szCs w:val="24"/>
        </w:rPr>
        <w:t xml:space="preserve">, </w:t>
      </w:r>
      <w:r w:rsidR="00CF52E5">
        <w:rPr>
          <w:rFonts w:ascii="Palatino Linotype" w:hAnsi="Palatino Linotype" w:cs="Arial"/>
          <w:sz w:val="24"/>
          <w:szCs w:val="24"/>
        </w:rPr>
        <w:t>establecen lo que a continuación se transcribe</w:t>
      </w:r>
      <w:r w:rsidRPr="004D5ECF">
        <w:rPr>
          <w:rFonts w:ascii="Palatino Linotype" w:hAnsi="Palatino Linotype" w:cs="Arial"/>
          <w:sz w:val="24"/>
          <w:szCs w:val="24"/>
        </w:rPr>
        <w:t>:</w:t>
      </w:r>
    </w:p>
    <w:p w:rsidR="004D5ECF" w:rsidRPr="004D5ECF" w:rsidRDefault="004D5ECF" w:rsidP="004D5ECF">
      <w:pPr>
        <w:spacing w:after="0" w:line="360" w:lineRule="auto"/>
        <w:jc w:val="both"/>
        <w:rPr>
          <w:rFonts w:ascii="Palatino Linotype" w:hAnsi="Palatino Linotype" w:cs="Arial"/>
          <w:sz w:val="24"/>
          <w:szCs w:val="24"/>
        </w:rPr>
      </w:pPr>
    </w:p>
    <w:p w:rsidR="004D5ECF" w:rsidRDefault="004D5ECF" w:rsidP="008955B6">
      <w:pPr>
        <w:spacing w:after="120" w:line="240" w:lineRule="auto"/>
        <w:ind w:right="567"/>
        <w:jc w:val="both"/>
        <w:rPr>
          <w:rFonts w:ascii="Palatino Linotype" w:hAnsi="Palatino Linotype" w:cs="Arial"/>
          <w:i/>
          <w:szCs w:val="24"/>
        </w:rPr>
      </w:pPr>
    </w:p>
    <w:p w:rsidR="008153B7" w:rsidRPr="004D5ECF" w:rsidRDefault="008153B7" w:rsidP="008153B7">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rsidR="004D5ECF" w:rsidRPr="004D5ECF" w:rsidRDefault="008153B7" w:rsidP="004D5ECF">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t xml:space="preserve"> </w:t>
      </w:r>
      <w:r w:rsidR="004D5ECF" w:rsidRPr="004D5ECF">
        <w:rPr>
          <w:rFonts w:ascii="Palatino Linotype" w:hAnsi="Palatino Linotype" w:cs="Arial"/>
          <w:szCs w:val="24"/>
        </w:rPr>
        <w:t>(Énfasis añadido)</w:t>
      </w:r>
    </w:p>
    <w:p w:rsidR="004D5ECF" w:rsidRPr="004D5ECF" w:rsidRDefault="004D5ECF" w:rsidP="004D5ECF">
      <w:pPr>
        <w:spacing w:after="0" w:line="360" w:lineRule="auto"/>
        <w:jc w:val="both"/>
        <w:rPr>
          <w:rFonts w:ascii="Palatino Linotype" w:hAnsi="Palatino Linotype" w:cs="Arial"/>
          <w:sz w:val="24"/>
          <w:szCs w:val="24"/>
        </w:rPr>
      </w:pPr>
    </w:p>
    <w:p w:rsidR="004D5ECF" w:rsidRPr="007D35A4" w:rsidRDefault="004D5ECF" w:rsidP="004D5ECF">
      <w:pPr>
        <w:spacing w:after="0" w:line="360" w:lineRule="auto"/>
        <w:contextualSpacing/>
        <w:jc w:val="both"/>
        <w:rPr>
          <w:rFonts w:ascii="Palatino Linotype" w:eastAsia="Times New Roman" w:hAnsi="Palatino Linotype" w:cs="Arial"/>
          <w:color w:val="000000" w:themeColor="text1"/>
          <w:sz w:val="24"/>
          <w:szCs w:val="24"/>
          <w:lang w:val="es-ES" w:eastAsia="es-ES"/>
        </w:rPr>
      </w:pPr>
      <w:r w:rsidRPr="004D5ECF">
        <w:rPr>
          <w:rFonts w:ascii="Palatino Linotype" w:eastAsia="Times New Roman" w:hAnsi="Palatino Linotype" w:cs="Arial"/>
          <w:sz w:val="24"/>
          <w:szCs w:val="24"/>
          <w:lang w:val="es-ES" w:eastAsia="es-ES"/>
        </w:rPr>
        <w:t xml:space="preserve">Visto lo establecido en la Ley Orgánica Municipal del Estado de México, resulta procedente continuar con el estudio del Bando Municipal </w:t>
      </w:r>
      <w:r w:rsidR="007D35A4" w:rsidRPr="007D35A4">
        <w:rPr>
          <w:rFonts w:ascii="Palatino Linotype" w:eastAsia="Times New Roman" w:hAnsi="Palatino Linotype" w:cs="Arial"/>
          <w:sz w:val="24"/>
          <w:szCs w:val="24"/>
          <w:lang w:val="es-ES" w:eastAsia="es-ES"/>
        </w:rPr>
        <w:t>de Cuautitlán Izcalli</w:t>
      </w:r>
      <w:r w:rsidR="008153B7">
        <w:rPr>
          <w:rFonts w:ascii="Palatino Linotype" w:eastAsia="Times New Roman" w:hAnsi="Palatino Linotype" w:cs="Arial"/>
          <w:sz w:val="24"/>
          <w:szCs w:val="24"/>
          <w:lang w:val="es-ES" w:eastAsia="es-ES"/>
        </w:rPr>
        <w:t xml:space="preserve"> 2019</w:t>
      </w:r>
      <w:r w:rsidRPr="004D5ECF">
        <w:rPr>
          <w:rFonts w:ascii="Palatino Linotype" w:eastAsia="Times New Roman" w:hAnsi="Palatino Linotype" w:cs="Arial"/>
          <w:sz w:val="24"/>
          <w:szCs w:val="24"/>
          <w:lang w:val="es-ES" w:eastAsia="es-ES"/>
        </w:rPr>
        <w:t xml:space="preserve">, </w:t>
      </w:r>
      <w:r w:rsidRPr="004D5ECF">
        <w:rPr>
          <w:rFonts w:ascii="Palatino Linotype" w:eastAsia="Times New Roman" w:hAnsi="Palatino Linotype" w:cs="Arial"/>
          <w:color w:val="000000" w:themeColor="text1"/>
          <w:sz w:val="24"/>
          <w:szCs w:val="24"/>
          <w:lang w:val="es-ES" w:eastAsia="es-ES"/>
        </w:rPr>
        <w:t xml:space="preserve">a efecto de conocer las áreas que integran la actual administración pública municipal, de lo cual se pudo observar que los artículos </w:t>
      </w:r>
      <w:r w:rsidR="007D35A4">
        <w:rPr>
          <w:rFonts w:ascii="Palatino Linotype" w:eastAsia="Times New Roman" w:hAnsi="Palatino Linotype" w:cs="Arial"/>
          <w:color w:val="000000" w:themeColor="text1"/>
          <w:sz w:val="24"/>
          <w:szCs w:val="24"/>
          <w:lang w:val="es-ES" w:eastAsia="es-ES"/>
        </w:rPr>
        <w:t>38</w:t>
      </w:r>
      <w:r w:rsidR="00CF52E5">
        <w:rPr>
          <w:rFonts w:ascii="Palatino Linotype" w:eastAsia="Times New Roman" w:hAnsi="Palatino Linotype" w:cs="Arial"/>
          <w:color w:val="000000" w:themeColor="text1"/>
          <w:sz w:val="24"/>
          <w:szCs w:val="24"/>
          <w:lang w:val="es-ES" w:eastAsia="es-ES"/>
        </w:rPr>
        <w:t xml:space="preserve"> y </w:t>
      </w:r>
      <w:r w:rsidR="007D35A4">
        <w:rPr>
          <w:rFonts w:ascii="Palatino Linotype" w:eastAsia="Times New Roman" w:hAnsi="Palatino Linotype" w:cs="Arial"/>
          <w:color w:val="000000" w:themeColor="text1"/>
          <w:sz w:val="24"/>
          <w:szCs w:val="24"/>
          <w:lang w:val="es-ES" w:eastAsia="es-ES"/>
        </w:rPr>
        <w:t>39</w:t>
      </w:r>
      <w:r w:rsidRPr="004D5ECF">
        <w:rPr>
          <w:rFonts w:ascii="Palatino Linotype" w:eastAsia="Times New Roman" w:hAnsi="Palatino Linotype" w:cs="Arial"/>
          <w:color w:val="000000" w:themeColor="text1"/>
          <w:sz w:val="24"/>
          <w:szCs w:val="24"/>
          <w:lang w:val="es-ES" w:eastAsia="es-ES"/>
        </w:rPr>
        <w:t xml:space="preserve"> señalan lo siguiente:</w:t>
      </w:r>
    </w:p>
    <w:p w:rsidR="004D5ECF" w:rsidRDefault="007D35A4" w:rsidP="007D35A4">
      <w:pPr>
        <w:spacing w:line="240" w:lineRule="auto"/>
        <w:jc w:val="center"/>
        <w:rPr>
          <w:rFonts w:ascii="Palatino Linotype" w:hAnsi="Palatino Linotype"/>
          <w:b/>
          <w:i/>
        </w:rPr>
      </w:pPr>
      <w:r>
        <w:rPr>
          <w:rFonts w:ascii="Palatino Linotype" w:hAnsi="Palatino Linotype"/>
          <w:b/>
          <w:i/>
          <w:noProof/>
          <w:lang w:eastAsia="es-MX"/>
        </w:rPr>
        <mc:AlternateContent>
          <mc:Choice Requires="wps">
            <w:drawing>
              <wp:anchor distT="0" distB="0" distL="114300" distR="114300" simplePos="0" relativeHeight="251660288" behindDoc="0" locked="0" layoutInCell="1" allowOverlap="1">
                <wp:simplePos x="0" y="0"/>
                <wp:positionH relativeFrom="column">
                  <wp:posOffset>448414</wp:posOffset>
                </wp:positionH>
                <wp:positionV relativeFrom="paragraph">
                  <wp:posOffset>1377893</wp:posOffset>
                </wp:positionV>
                <wp:extent cx="1794681" cy="212886"/>
                <wp:effectExtent l="19050" t="19050" r="15240" b="15875"/>
                <wp:wrapNone/>
                <wp:docPr id="7" name="Rectángulo 7"/>
                <wp:cNvGraphicFramePr/>
                <a:graphic xmlns:a="http://schemas.openxmlformats.org/drawingml/2006/main">
                  <a:graphicData uri="http://schemas.microsoft.com/office/word/2010/wordprocessingShape">
                    <wps:wsp>
                      <wps:cNvSpPr/>
                      <wps:spPr>
                        <a:xfrm>
                          <a:off x="0" y="0"/>
                          <a:ext cx="1794681" cy="21288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6E41D" id="Rectángulo 7" o:spid="_x0000_s1026" style="position:absolute;margin-left:35.3pt;margin-top:108.5pt;width:141.3pt;height:1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" filled="f" strokecolor="#c00000" strokeweight="2.25pt"/>
            </w:pict>
          </mc:Fallback>
        </mc:AlternateContent>
      </w:r>
      <w:r w:rsidRPr="007D35A4">
        <w:rPr>
          <w:rFonts w:ascii="Palatino Linotype" w:hAnsi="Palatino Linotype"/>
          <w:b/>
          <w:i/>
          <w:noProof/>
          <w:lang w:eastAsia="es-MX"/>
        </w:rPr>
        <w:drawing>
          <wp:inline distT="0" distB="0" distL="0" distR="0" wp14:anchorId="69B94C2C" wp14:editId="36E50F0A">
            <wp:extent cx="5506872" cy="1591603"/>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6783" cy="1603138"/>
                    </a:xfrm>
                    <a:prstGeom prst="rect">
                      <a:avLst/>
                    </a:prstGeom>
                  </pic:spPr>
                </pic:pic>
              </a:graphicData>
            </a:graphic>
          </wp:inline>
        </w:drawing>
      </w:r>
    </w:p>
    <w:p w:rsidR="007D35A4" w:rsidRPr="004D5ECF" w:rsidRDefault="007D35A4" w:rsidP="007D35A4">
      <w:pPr>
        <w:spacing w:line="240" w:lineRule="auto"/>
        <w:jc w:val="center"/>
        <w:rPr>
          <w:rFonts w:ascii="Palatino Linotype" w:hAnsi="Palatino Linotype"/>
          <w:b/>
          <w:i/>
        </w:rPr>
      </w:pPr>
      <w:r w:rsidRPr="007D35A4">
        <w:rPr>
          <w:rFonts w:ascii="Palatino Linotype" w:hAnsi="Palatino Linotype"/>
          <w:b/>
          <w:i/>
          <w:noProof/>
          <w:lang w:eastAsia="es-MX"/>
        </w:rPr>
        <w:drawing>
          <wp:inline distT="0" distB="0" distL="0" distR="0" wp14:anchorId="274846E8" wp14:editId="1E72A3F9">
            <wp:extent cx="5548295" cy="24952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3995" cy="2502326"/>
                    </a:xfrm>
                    <a:prstGeom prst="rect">
                      <a:avLst/>
                    </a:prstGeom>
                  </pic:spPr>
                </pic:pic>
              </a:graphicData>
            </a:graphic>
          </wp:inline>
        </w:drawing>
      </w:r>
    </w:p>
    <w:p w:rsidR="003822C0" w:rsidRPr="003822C0" w:rsidRDefault="003822C0" w:rsidP="003822C0">
      <w:pPr>
        <w:spacing w:after="0" w:line="240" w:lineRule="auto"/>
        <w:ind w:left="851" w:right="851"/>
        <w:jc w:val="center"/>
        <w:rPr>
          <w:rFonts w:ascii="Palatino Linotype" w:hAnsi="Palatino Linotype" w:cs="Arial"/>
          <w:b/>
          <w:bCs/>
          <w:i/>
          <w:iCs/>
        </w:rPr>
      </w:pPr>
      <w:r w:rsidRPr="003822C0">
        <w:rPr>
          <w:rFonts w:ascii="Palatino Linotype" w:hAnsi="Palatino Linotype" w:cs="Arial"/>
          <w:b/>
          <w:bCs/>
          <w:i/>
          <w:iCs/>
        </w:rPr>
        <w:t>De la Tesorería Municipal</w:t>
      </w:r>
    </w:p>
    <w:p w:rsidR="003822C0" w:rsidRDefault="003822C0" w:rsidP="003822C0">
      <w:pPr>
        <w:spacing w:after="0" w:line="240" w:lineRule="auto"/>
        <w:ind w:left="851" w:right="851"/>
        <w:jc w:val="both"/>
        <w:rPr>
          <w:rFonts w:ascii="Palatino Linotype" w:hAnsi="Palatino Linotype" w:cs="Arial"/>
          <w:i/>
          <w:iCs/>
        </w:rPr>
      </w:pPr>
      <w:r w:rsidRPr="003822C0">
        <w:rPr>
          <w:rFonts w:ascii="Palatino Linotype" w:hAnsi="Palatino Linotype" w:cs="Arial"/>
          <w:b/>
          <w:bCs/>
          <w:i/>
          <w:iCs/>
        </w:rPr>
        <w:t>Artículo 23.</w:t>
      </w:r>
      <w:r w:rsidRPr="003822C0">
        <w:rPr>
          <w:rFonts w:ascii="Palatino Linotype" w:hAnsi="Palatino Linotype" w:cs="Arial"/>
          <w:i/>
          <w:iCs/>
        </w:rPr>
        <w:t xml:space="preserve">- Para el estudio, planeación y despacho de los asuntos de su competencia, la Tesorería Municipal contará con las siguientes unidades administrativas subalternas cuyas atribuciones se determinarán en el Reglamento Interno correspondiente: </w:t>
      </w:r>
    </w:p>
    <w:p w:rsidR="003822C0" w:rsidRDefault="003822C0" w:rsidP="003822C0">
      <w:pPr>
        <w:spacing w:after="0" w:line="240" w:lineRule="auto"/>
        <w:ind w:left="851" w:right="851"/>
        <w:jc w:val="both"/>
        <w:rPr>
          <w:rFonts w:ascii="Palatino Linotype" w:hAnsi="Palatino Linotype" w:cs="Arial"/>
          <w:i/>
          <w:iCs/>
        </w:rPr>
      </w:pPr>
    </w:p>
    <w:p w:rsidR="003822C0" w:rsidRDefault="003822C0" w:rsidP="003822C0">
      <w:pPr>
        <w:spacing w:after="0" w:line="240" w:lineRule="auto"/>
        <w:ind w:left="851" w:right="851" w:firstLine="567"/>
        <w:jc w:val="both"/>
        <w:rPr>
          <w:rFonts w:ascii="Palatino Linotype" w:hAnsi="Palatino Linotype" w:cs="Arial"/>
          <w:i/>
          <w:iCs/>
        </w:rPr>
      </w:pPr>
      <w:r w:rsidRPr="003822C0">
        <w:rPr>
          <w:rFonts w:ascii="Palatino Linotype" w:hAnsi="Palatino Linotype" w:cs="Arial"/>
          <w:i/>
          <w:iCs/>
        </w:rPr>
        <w:t xml:space="preserve">I. Titular de la Tesorería Municipal: </w:t>
      </w:r>
    </w:p>
    <w:p w:rsidR="003822C0" w:rsidRDefault="003822C0" w:rsidP="003822C0">
      <w:pPr>
        <w:spacing w:after="0" w:line="240" w:lineRule="auto"/>
        <w:ind w:left="1418" w:right="851" w:firstLine="567"/>
        <w:jc w:val="both"/>
        <w:rPr>
          <w:rFonts w:ascii="Palatino Linotype" w:hAnsi="Palatino Linotype" w:cs="Arial"/>
          <w:i/>
          <w:iCs/>
        </w:rPr>
      </w:pPr>
      <w:r w:rsidRPr="003822C0">
        <w:rPr>
          <w:rFonts w:ascii="Palatino Linotype" w:hAnsi="Palatino Linotype" w:cs="Arial"/>
          <w:i/>
          <w:iCs/>
        </w:rPr>
        <w:t xml:space="preserve">a) Coordinación de Normatividad y Verificación; </w:t>
      </w:r>
    </w:p>
    <w:p w:rsidR="003822C0" w:rsidRDefault="003822C0" w:rsidP="003822C0">
      <w:pPr>
        <w:spacing w:after="0" w:line="240" w:lineRule="auto"/>
        <w:ind w:left="1418" w:right="851" w:firstLine="567"/>
        <w:jc w:val="both"/>
        <w:rPr>
          <w:rFonts w:ascii="Palatino Linotype" w:hAnsi="Palatino Linotype" w:cs="Arial"/>
          <w:i/>
          <w:iCs/>
        </w:rPr>
      </w:pPr>
      <w:r w:rsidRPr="003822C0">
        <w:rPr>
          <w:rFonts w:ascii="Palatino Linotype" w:hAnsi="Palatino Linotype" w:cs="Arial"/>
          <w:i/>
          <w:iCs/>
        </w:rPr>
        <w:lastRenderedPageBreak/>
        <w:t xml:space="preserve">b) Coordinación de Catastro; </w:t>
      </w:r>
    </w:p>
    <w:p w:rsidR="003822C0" w:rsidRDefault="003822C0" w:rsidP="003822C0">
      <w:pPr>
        <w:spacing w:after="0" w:line="240" w:lineRule="auto"/>
        <w:ind w:left="1418" w:right="851" w:firstLine="567"/>
        <w:jc w:val="both"/>
        <w:rPr>
          <w:rFonts w:ascii="Palatino Linotype" w:hAnsi="Palatino Linotype" w:cs="Arial"/>
          <w:i/>
          <w:iCs/>
        </w:rPr>
      </w:pPr>
      <w:r w:rsidRPr="003822C0">
        <w:rPr>
          <w:rFonts w:ascii="Palatino Linotype" w:hAnsi="Palatino Linotype" w:cs="Arial"/>
          <w:i/>
          <w:iCs/>
        </w:rPr>
        <w:t xml:space="preserve">c) Coordinación de Solventaciones; </w:t>
      </w:r>
    </w:p>
    <w:p w:rsidR="003822C0" w:rsidRDefault="003822C0" w:rsidP="003822C0">
      <w:pPr>
        <w:spacing w:after="0" w:line="240" w:lineRule="auto"/>
        <w:ind w:left="1418" w:right="851" w:firstLine="567"/>
        <w:jc w:val="both"/>
        <w:rPr>
          <w:rFonts w:ascii="Palatino Linotype" w:hAnsi="Palatino Linotype" w:cs="Arial"/>
          <w:i/>
          <w:iCs/>
        </w:rPr>
      </w:pPr>
      <w:r w:rsidRPr="003822C0">
        <w:rPr>
          <w:rFonts w:ascii="Palatino Linotype" w:hAnsi="Palatino Linotype" w:cs="Arial"/>
          <w:i/>
          <w:iCs/>
        </w:rPr>
        <w:t xml:space="preserve">d) Coordinación de Caja General, y </w:t>
      </w:r>
    </w:p>
    <w:p w:rsidR="003822C0" w:rsidRDefault="003822C0" w:rsidP="003822C0">
      <w:pPr>
        <w:spacing w:after="0" w:line="240" w:lineRule="auto"/>
        <w:ind w:left="1418" w:right="851" w:firstLine="567"/>
        <w:jc w:val="both"/>
        <w:rPr>
          <w:rFonts w:ascii="Palatino Linotype" w:hAnsi="Palatino Linotype" w:cs="Arial"/>
          <w:i/>
          <w:iCs/>
        </w:rPr>
      </w:pPr>
      <w:r w:rsidRPr="003822C0">
        <w:rPr>
          <w:rFonts w:ascii="Palatino Linotype" w:hAnsi="Palatino Linotype" w:cs="Arial"/>
          <w:i/>
          <w:iCs/>
        </w:rPr>
        <w:t xml:space="preserve">e) Unidad de Atención al Público. </w:t>
      </w:r>
    </w:p>
    <w:p w:rsidR="003822C0" w:rsidRDefault="003822C0" w:rsidP="003822C0">
      <w:pPr>
        <w:spacing w:after="0" w:line="240" w:lineRule="auto"/>
        <w:ind w:left="1418" w:right="851"/>
        <w:jc w:val="both"/>
        <w:rPr>
          <w:rFonts w:ascii="Palatino Linotype" w:hAnsi="Palatino Linotype" w:cs="Arial"/>
          <w:i/>
          <w:iCs/>
        </w:rPr>
      </w:pPr>
    </w:p>
    <w:p w:rsidR="003822C0" w:rsidRDefault="003822C0" w:rsidP="003822C0">
      <w:pPr>
        <w:spacing w:after="0" w:line="240" w:lineRule="auto"/>
        <w:ind w:left="1418" w:right="851"/>
        <w:jc w:val="both"/>
        <w:rPr>
          <w:rFonts w:ascii="Palatino Linotype" w:hAnsi="Palatino Linotype" w:cs="Arial"/>
          <w:i/>
          <w:iCs/>
        </w:rPr>
      </w:pPr>
      <w:r w:rsidRPr="003822C0">
        <w:rPr>
          <w:rFonts w:ascii="Palatino Linotype" w:hAnsi="Palatino Linotype" w:cs="Arial"/>
          <w:i/>
          <w:iCs/>
        </w:rPr>
        <w:t xml:space="preserve">II. Subtesorería de Ingresos: </w:t>
      </w:r>
    </w:p>
    <w:p w:rsidR="003822C0" w:rsidRDefault="003822C0" w:rsidP="003822C0">
      <w:pPr>
        <w:spacing w:after="0" w:line="240" w:lineRule="auto"/>
        <w:ind w:left="1418" w:right="851" w:firstLine="709"/>
        <w:jc w:val="both"/>
        <w:rPr>
          <w:rFonts w:ascii="Palatino Linotype" w:hAnsi="Palatino Linotype" w:cs="Arial"/>
          <w:i/>
          <w:iCs/>
        </w:rPr>
      </w:pPr>
      <w:r w:rsidRPr="003822C0">
        <w:rPr>
          <w:rFonts w:ascii="Palatino Linotype" w:hAnsi="Palatino Linotype" w:cs="Arial"/>
          <w:i/>
          <w:iCs/>
        </w:rPr>
        <w:t xml:space="preserve">a) Departamento de Impuestos Inmobiliarios; </w:t>
      </w:r>
    </w:p>
    <w:p w:rsidR="003822C0" w:rsidRDefault="003822C0" w:rsidP="003822C0">
      <w:pPr>
        <w:spacing w:after="0" w:line="240" w:lineRule="auto"/>
        <w:ind w:left="1418" w:right="851" w:firstLine="709"/>
        <w:jc w:val="both"/>
        <w:rPr>
          <w:rFonts w:ascii="Palatino Linotype" w:hAnsi="Palatino Linotype" w:cs="Arial"/>
          <w:i/>
          <w:iCs/>
        </w:rPr>
      </w:pPr>
      <w:r w:rsidRPr="003822C0">
        <w:rPr>
          <w:rFonts w:ascii="Palatino Linotype" w:hAnsi="Palatino Linotype" w:cs="Arial"/>
          <w:i/>
          <w:iCs/>
        </w:rPr>
        <w:t>b</w:t>
      </w:r>
      <w:r w:rsidRPr="000267C9">
        <w:rPr>
          <w:rFonts w:ascii="Palatino Linotype" w:hAnsi="Palatino Linotype" w:cs="Arial"/>
          <w:b/>
          <w:bCs/>
          <w:i/>
          <w:iCs/>
        </w:rPr>
        <w:t>) Departamento de Ingresos Diversos</w:t>
      </w:r>
      <w:r w:rsidRPr="003822C0">
        <w:rPr>
          <w:rFonts w:ascii="Palatino Linotype" w:hAnsi="Palatino Linotype" w:cs="Arial"/>
          <w:i/>
          <w:iCs/>
        </w:rPr>
        <w:t xml:space="preserve">; </w:t>
      </w:r>
    </w:p>
    <w:p w:rsidR="00B13B15" w:rsidRDefault="003822C0" w:rsidP="003822C0">
      <w:pPr>
        <w:spacing w:after="0" w:line="240" w:lineRule="auto"/>
        <w:ind w:left="1418" w:right="851" w:firstLine="709"/>
        <w:jc w:val="both"/>
        <w:rPr>
          <w:rFonts w:ascii="Palatino Linotype" w:hAnsi="Palatino Linotype" w:cs="Arial"/>
          <w:i/>
          <w:iCs/>
        </w:rPr>
      </w:pPr>
      <w:r w:rsidRPr="003822C0">
        <w:rPr>
          <w:rFonts w:ascii="Palatino Linotype" w:hAnsi="Palatino Linotype" w:cs="Arial"/>
          <w:i/>
          <w:iCs/>
        </w:rPr>
        <w:t xml:space="preserve">c) Departamento de Control de Obligaciones Fiscales, y </w:t>
      </w:r>
    </w:p>
    <w:p w:rsidR="00B13B15" w:rsidRDefault="003822C0" w:rsidP="003822C0">
      <w:pPr>
        <w:spacing w:after="0" w:line="240" w:lineRule="auto"/>
        <w:ind w:left="1418" w:right="851" w:firstLine="709"/>
        <w:jc w:val="both"/>
        <w:rPr>
          <w:rFonts w:ascii="Palatino Linotype" w:hAnsi="Palatino Linotype" w:cs="Arial"/>
          <w:i/>
          <w:iCs/>
        </w:rPr>
      </w:pPr>
      <w:r w:rsidRPr="003822C0">
        <w:rPr>
          <w:rFonts w:ascii="Palatino Linotype" w:hAnsi="Palatino Linotype" w:cs="Arial"/>
          <w:i/>
          <w:iCs/>
        </w:rPr>
        <w:t xml:space="preserve">d) </w:t>
      </w:r>
      <w:r w:rsidRPr="000267C9">
        <w:rPr>
          <w:rFonts w:ascii="Palatino Linotype" w:hAnsi="Palatino Linotype" w:cs="Arial"/>
          <w:b/>
          <w:bCs/>
          <w:i/>
          <w:iCs/>
        </w:rPr>
        <w:t>Departamento de Ejecución Fiscal</w:t>
      </w:r>
      <w:r w:rsidRPr="003822C0">
        <w:rPr>
          <w:rFonts w:ascii="Palatino Linotype" w:hAnsi="Palatino Linotype" w:cs="Arial"/>
          <w:i/>
          <w:iCs/>
        </w:rPr>
        <w:t xml:space="preserve">. </w:t>
      </w:r>
    </w:p>
    <w:p w:rsidR="00B13B15" w:rsidRDefault="00B13B15" w:rsidP="00B13B15">
      <w:pPr>
        <w:spacing w:after="0" w:line="240" w:lineRule="auto"/>
        <w:ind w:left="1418" w:right="851"/>
        <w:jc w:val="both"/>
        <w:rPr>
          <w:rFonts w:ascii="Palatino Linotype" w:hAnsi="Palatino Linotype" w:cs="Arial"/>
          <w:i/>
          <w:iCs/>
        </w:rPr>
      </w:pPr>
    </w:p>
    <w:p w:rsidR="00B13B15" w:rsidRDefault="003822C0" w:rsidP="00B13B15">
      <w:pPr>
        <w:spacing w:after="0" w:line="240" w:lineRule="auto"/>
        <w:ind w:left="1418" w:right="851"/>
        <w:jc w:val="both"/>
        <w:rPr>
          <w:rFonts w:ascii="Palatino Linotype" w:hAnsi="Palatino Linotype" w:cs="Arial"/>
          <w:i/>
          <w:iCs/>
        </w:rPr>
      </w:pPr>
      <w:r w:rsidRPr="003822C0">
        <w:rPr>
          <w:rFonts w:ascii="Palatino Linotype" w:hAnsi="Palatino Linotype" w:cs="Arial"/>
          <w:i/>
          <w:iCs/>
        </w:rPr>
        <w:t xml:space="preserve">III. Subtesorería de Egresos: </w:t>
      </w:r>
    </w:p>
    <w:p w:rsidR="00B13B15" w:rsidRDefault="003822C0" w:rsidP="00B13B15">
      <w:pPr>
        <w:spacing w:after="0" w:line="240" w:lineRule="auto"/>
        <w:ind w:left="1418" w:right="851" w:firstLine="709"/>
        <w:jc w:val="both"/>
        <w:rPr>
          <w:rFonts w:ascii="Palatino Linotype" w:hAnsi="Palatino Linotype" w:cs="Arial"/>
          <w:i/>
          <w:iCs/>
        </w:rPr>
      </w:pPr>
      <w:r w:rsidRPr="003822C0">
        <w:rPr>
          <w:rFonts w:ascii="Palatino Linotype" w:hAnsi="Palatino Linotype" w:cs="Arial"/>
          <w:i/>
          <w:iCs/>
        </w:rPr>
        <w:t xml:space="preserve">a) Departamento de Contabilidad; </w:t>
      </w:r>
    </w:p>
    <w:p w:rsidR="00B13B15" w:rsidRDefault="003822C0" w:rsidP="00B13B15">
      <w:pPr>
        <w:spacing w:after="0" w:line="240" w:lineRule="auto"/>
        <w:ind w:left="1418" w:right="851" w:firstLine="709"/>
        <w:jc w:val="both"/>
        <w:rPr>
          <w:rFonts w:ascii="Palatino Linotype" w:hAnsi="Palatino Linotype" w:cs="Arial"/>
          <w:i/>
          <w:iCs/>
        </w:rPr>
      </w:pPr>
      <w:r w:rsidRPr="003822C0">
        <w:rPr>
          <w:rFonts w:ascii="Palatino Linotype" w:hAnsi="Palatino Linotype" w:cs="Arial"/>
          <w:i/>
          <w:iCs/>
        </w:rPr>
        <w:t xml:space="preserve">b) Departamento de Cuenta Pública; </w:t>
      </w:r>
    </w:p>
    <w:p w:rsidR="00B13B15" w:rsidRPr="000267C9" w:rsidRDefault="003822C0" w:rsidP="00B13B15">
      <w:pPr>
        <w:spacing w:after="0" w:line="240" w:lineRule="auto"/>
        <w:ind w:left="1418" w:right="851" w:firstLine="709"/>
        <w:jc w:val="both"/>
        <w:rPr>
          <w:rFonts w:ascii="Palatino Linotype" w:hAnsi="Palatino Linotype" w:cs="Arial"/>
          <w:b/>
          <w:bCs/>
          <w:i/>
          <w:iCs/>
        </w:rPr>
      </w:pPr>
      <w:r w:rsidRPr="003822C0">
        <w:rPr>
          <w:rFonts w:ascii="Palatino Linotype" w:hAnsi="Palatino Linotype" w:cs="Arial"/>
          <w:i/>
          <w:iCs/>
        </w:rPr>
        <w:t xml:space="preserve">c) </w:t>
      </w:r>
      <w:r w:rsidRPr="000267C9">
        <w:rPr>
          <w:rFonts w:ascii="Palatino Linotype" w:hAnsi="Palatino Linotype" w:cs="Arial"/>
          <w:b/>
          <w:bCs/>
          <w:i/>
          <w:iCs/>
        </w:rPr>
        <w:t xml:space="preserve">Departamento de Control Presupuestal, y </w:t>
      </w:r>
    </w:p>
    <w:p w:rsidR="00B13B15" w:rsidRDefault="003822C0" w:rsidP="00B13B15">
      <w:pPr>
        <w:spacing w:after="0" w:line="240" w:lineRule="auto"/>
        <w:ind w:left="1418" w:right="851" w:firstLine="709"/>
        <w:jc w:val="both"/>
        <w:rPr>
          <w:rFonts w:ascii="Palatino Linotype" w:hAnsi="Palatino Linotype" w:cs="Arial"/>
          <w:i/>
          <w:iCs/>
        </w:rPr>
      </w:pPr>
      <w:r w:rsidRPr="000267C9">
        <w:rPr>
          <w:rFonts w:ascii="Palatino Linotype" w:hAnsi="Palatino Linotype" w:cs="Arial"/>
          <w:i/>
          <w:iCs/>
        </w:rPr>
        <w:t>d)</w:t>
      </w:r>
      <w:r w:rsidRPr="000267C9">
        <w:rPr>
          <w:rFonts w:ascii="Palatino Linotype" w:hAnsi="Palatino Linotype" w:cs="Arial"/>
          <w:b/>
          <w:bCs/>
          <w:i/>
          <w:iCs/>
        </w:rPr>
        <w:t xml:space="preserve"> Departamento de Participaciones y Aportaciones Federales</w:t>
      </w:r>
      <w:r w:rsidRPr="003822C0">
        <w:rPr>
          <w:rFonts w:ascii="Palatino Linotype" w:hAnsi="Palatino Linotype" w:cs="Arial"/>
          <w:i/>
          <w:iCs/>
        </w:rPr>
        <w:t xml:space="preserve">. </w:t>
      </w:r>
    </w:p>
    <w:p w:rsidR="00B13B15" w:rsidRDefault="00B13B15" w:rsidP="00B13B15">
      <w:pPr>
        <w:spacing w:after="0" w:line="240" w:lineRule="auto"/>
        <w:ind w:left="709" w:right="851"/>
        <w:jc w:val="both"/>
        <w:rPr>
          <w:rFonts w:ascii="Palatino Linotype" w:hAnsi="Palatino Linotype" w:cs="Arial"/>
          <w:i/>
          <w:iCs/>
        </w:rPr>
      </w:pPr>
    </w:p>
    <w:p w:rsidR="00B13B15" w:rsidRDefault="003822C0" w:rsidP="00B13B15">
      <w:pPr>
        <w:spacing w:after="0" w:line="240" w:lineRule="auto"/>
        <w:ind w:left="709" w:right="851"/>
        <w:jc w:val="both"/>
        <w:rPr>
          <w:rFonts w:ascii="Palatino Linotype" w:hAnsi="Palatino Linotype" w:cs="Arial"/>
          <w:i/>
          <w:iCs/>
        </w:rPr>
      </w:pPr>
      <w:r w:rsidRPr="00B13B15">
        <w:rPr>
          <w:rFonts w:ascii="Palatino Linotype" w:hAnsi="Palatino Linotype" w:cs="Arial"/>
          <w:b/>
          <w:bCs/>
          <w:i/>
          <w:iCs/>
        </w:rPr>
        <w:t>Artículo 24.-</w:t>
      </w:r>
      <w:r w:rsidRPr="003822C0">
        <w:rPr>
          <w:rFonts w:ascii="Palatino Linotype" w:hAnsi="Palatino Linotype" w:cs="Arial"/>
          <w:i/>
          <w:iCs/>
        </w:rPr>
        <w:t xml:space="preserve"> El titular de la Tesorería Municipal será el Tesorero Municipal quien tiene a su cargo el despacho de los asuntos que le confieren la Ley Orgánica, el Código Financiero, las demás disposiciones aplicables, así como el ejercicio de las siguientes atribuciones: </w:t>
      </w:r>
    </w:p>
    <w:p w:rsidR="000267C9" w:rsidRDefault="000267C9" w:rsidP="00B13B15">
      <w:pPr>
        <w:spacing w:after="0" w:line="240" w:lineRule="auto"/>
        <w:ind w:left="709" w:right="851"/>
        <w:jc w:val="both"/>
        <w:rPr>
          <w:rFonts w:ascii="Palatino Linotype" w:hAnsi="Palatino Linotype" w:cs="Arial"/>
          <w:i/>
          <w:iCs/>
        </w:rPr>
      </w:pP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I. Proponer y ejecutar la política fiscal del Municipio;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II. Administrar el catastro municipal, así como ejercer las facultades y obligaciones que en materia catastral corresponden al Ayuntamiento en términos del Código Financiero;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III. Actualizar los padrones de los contribuyentes; </w:t>
      </w:r>
    </w:p>
    <w:p w:rsidR="000267C9" w:rsidRPr="000267C9" w:rsidRDefault="003822C0" w:rsidP="000267C9">
      <w:pPr>
        <w:spacing w:after="120" w:line="240" w:lineRule="auto"/>
        <w:ind w:left="1418" w:right="851"/>
        <w:jc w:val="both"/>
        <w:rPr>
          <w:rFonts w:ascii="Palatino Linotype" w:hAnsi="Palatino Linotype" w:cs="Arial"/>
          <w:b/>
          <w:bCs/>
          <w:i/>
          <w:iCs/>
        </w:rPr>
      </w:pPr>
      <w:r w:rsidRPr="003822C0">
        <w:rPr>
          <w:rFonts w:ascii="Palatino Linotype" w:hAnsi="Palatino Linotype" w:cs="Arial"/>
          <w:i/>
          <w:iCs/>
        </w:rPr>
        <w:t xml:space="preserve">IV. </w:t>
      </w:r>
      <w:r w:rsidRPr="000267C9">
        <w:rPr>
          <w:rFonts w:ascii="Palatino Linotype" w:hAnsi="Palatino Linotype" w:cs="Arial"/>
          <w:b/>
          <w:bCs/>
          <w:i/>
          <w:iCs/>
        </w:rPr>
        <w:t xml:space="preserve">Ordenar que la recaudación de ingresos se deposite en las cuentas bancarias del Municipio;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V. Proponer al Ayuntamiento, en acuerdo con el Presidente Municipal, las políticas, estrategias y campañas para incrementar los ingresos de la hacienda pública municipal;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VI. Proponer al Ayuntamiento, en acuerdo con el Presidente Municipal, el otorgamiento de estímulos fiscales, subsidios, condonaciones y exenciones;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VII. Expedir constancias que acrediten el pago de contribuciones a solicitud de los interesados;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lastRenderedPageBreak/>
        <w:t xml:space="preserve">VIII. Suscribir y hacer cumplir los convenios que se celebren con los contribuyentes para el cumplimiento diferido de obligaciones fiscales;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IX. Aprobar y controlar las formas oficiales valoradas y numeradas para la recaudación de los ingresos del erario municipal y para el cumplimiento de obligaciones a cargo del mismo;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 </w:t>
      </w:r>
      <w:r w:rsidRPr="000267C9">
        <w:rPr>
          <w:rFonts w:ascii="Palatino Linotype" w:hAnsi="Palatino Linotype" w:cs="Arial"/>
          <w:b/>
          <w:bCs/>
          <w:i/>
          <w:iCs/>
        </w:rPr>
        <w:t>Coordinar la programación, presupuestación y ejercicio del gasto de la Administración Pública Municipal</w:t>
      </w:r>
      <w:r w:rsidRPr="003822C0">
        <w:rPr>
          <w:rFonts w:ascii="Palatino Linotype" w:hAnsi="Palatino Linotype" w:cs="Arial"/>
          <w:i/>
          <w:iCs/>
        </w:rPr>
        <w:t xml:space="preserve">;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XI. Conducir la asesoría que se brinde a las dependencias, órganos desconcentrados y entidades de la administración pública municipal en la elaboración de sus proyectos de presupuesto de egresos;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XII. Revisar y validar, conjuntamente con el Instituto Municipal de Información, Planeación, Programación y Evaluación, los anteproyectos de presupuesto de las dependencias municipales;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XIII. Elaborar de manera coordinada con el Instituto Municipal de Información, Planeación, Programación y Evaluación, el proyecto de presupuesto de ingresos y egresos del Municipio;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XIV. Coordinar el proceso de solventación de las observaciones y recomendaciones derivadas de los informes de auditoría e inspección practicadas por el OSFEM;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XV. Tener a su cargo la caja general cuyos valores estarán siempre bajo su cuidado y exclusiva responsabilidad;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XVI. Realizar la apertura y cierre de cuentas bancarias a nombre del Municipio;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XVII. Conducir la operación del sistema y procedimiento para el registro de la emisión de cheques;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XVIII. Otorgar los permisos para la presentación de juegos y espectáculos públicos;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XIX. Verificar por conducto de la Coordinación de Normatividad y Verificación, el cumplimiento de las disposiciones en materia de comercio, servicios e industria;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 xml:space="preserve">XX. Iniciar y sustanciar por conducto de la Coordinación de Normatividad y Verificación, los procedimientos administrativos para imponer las medidas de seguridad y sanciones que correspondan por incumplimiento a las disposiciones en materia de comercio, industria y servicios; </w:t>
      </w:r>
    </w:p>
    <w:p w:rsidR="000267C9"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lastRenderedPageBreak/>
        <w:t xml:space="preserve">XXI. Participar en el ámbito de sus atribuciones para la integración del programa anual de obra pública; </w:t>
      </w:r>
    </w:p>
    <w:p w:rsidR="000267C9" w:rsidRPr="000267C9" w:rsidRDefault="003822C0" w:rsidP="000267C9">
      <w:pPr>
        <w:spacing w:after="120" w:line="240" w:lineRule="auto"/>
        <w:ind w:left="1418" w:right="851"/>
        <w:jc w:val="both"/>
        <w:rPr>
          <w:rFonts w:ascii="Palatino Linotype" w:hAnsi="Palatino Linotype" w:cs="Arial"/>
          <w:b/>
          <w:bCs/>
          <w:i/>
          <w:iCs/>
        </w:rPr>
      </w:pPr>
      <w:r w:rsidRPr="003822C0">
        <w:rPr>
          <w:rFonts w:ascii="Palatino Linotype" w:hAnsi="Palatino Linotype" w:cs="Arial"/>
          <w:i/>
          <w:iCs/>
        </w:rPr>
        <w:t xml:space="preserve">XXII. </w:t>
      </w:r>
      <w:r w:rsidRPr="000267C9">
        <w:rPr>
          <w:rFonts w:ascii="Palatino Linotype" w:hAnsi="Palatino Linotype" w:cs="Arial"/>
          <w:b/>
          <w:bCs/>
          <w:i/>
          <w:iCs/>
        </w:rPr>
        <w:t xml:space="preserve">Participar en la suscripción de los contratos de adquisiciones, arrendamientos, obras y servicios, </w:t>
      </w:r>
    </w:p>
    <w:p w:rsidR="003822C0" w:rsidRPr="003822C0" w:rsidRDefault="003822C0" w:rsidP="000267C9">
      <w:pPr>
        <w:spacing w:after="120" w:line="240" w:lineRule="auto"/>
        <w:ind w:left="1418" w:right="851"/>
        <w:jc w:val="both"/>
        <w:rPr>
          <w:rFonts w:ascii="Palatino Linotype" w:hAnsi="Palatino Linotype" w:cs="Arial"/>
          <w:i/>
          <w:iCs/>
        </w:rPr>
      </w:pPr>
      <w:r w:rsidRPr="003822C0">
        <w:rPr>
          <w:rFonts w:ascii="Palatino Linotype" w:hAnsi="Palatino Linotype" w:cs="Arial"/>
          <w:i/>
          <w:iCs/>
        </w:rPr>
        <w:t>XXIII. Iniciar, sustanciar y resolver el procedimiento administrativo de ejecución para exigir el pago de contribuciones y créditos fiscales que no hubiesen sido cubiertos dentro de los plazos señalados por la Ley.</w:t>
      </w:r>
    </w:p>
    <w:p w:rsidR="003822C0" w:rsidRDefault="003822C0" w:rsidP="004D5ECF">
      <w:pPr>
        <w:spacing w:after="0" w:line="360" w:lineRule="auto"/>
        <w:jc w:val="both"/>
        <w:rPr>
          <w:rFonts w:ascii="Palatino Linotype" w:hAnsi="Palatino Linotype" w:cs="Arial"/>
          <w:sz w:val="24"/>
          <w:szCs w:val="24"/>
        </w:rPr>
      </w:pPr>
    </w:p>
    <w:p w:rsidR="004D5ECF" w:rsidRPr="004D5ECF" w:rsidRDefault="004D5ECF" w:rsidP="000267C9">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Con base en los ordenamientos normativos transcritos, se advierte que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entre sus distintas áreas o dependencias que integran su administración pública, tiene a </w:t>
      </w:r>
      <w:r w:rsidR="000267C9">
        <w:rPr>
          <w:rFonts w:ascii="Palatino Linotype" w:hAnsi="Palatino Linotype" w:cs="Arial"/>
          <w:sz w:val="24"/>
          <w:szCs w:val="24"/>
        </w:rPr>
        <w:t>Tesorería Municipal</w:t>
      </w:r>
      <w:r w:rsidRPr="004D5ECF">
        <w:rPr>
          <w:rFonts w:ascii="Palatino Linotype" w:hAnsi="Palatino Linotype" w:cs="Arial"/>
          <w:sz w:val="24"/>
          <w:szCs w:val="24"/>
        </w:rPr>
        <w:t xml:space="preserve">, </w:t>
      </w:r>
      <w:r w:rsidR="000267C9">
        <w:rPr>
          <w:rFonts w:ascii="Palatino Linotype" w:hAnsi="Palatino Linotype" w:cs="Arial"/>
          <w:sz w:val="24"/>
          <w:szCs w:val="24"/>
        </w:rPr>
        <w:t xml:space="preserve">en la cual encontramos como unidades subordinadas a esta el </w:t>
      </w:r>
      <w:r w:rsidR="000267C9" w:rsidRPr="000267C9">
        <w:rPr>
          <w:rFonts w:ascii="Palatino Linotype" w:hAnsi="Palatino Linotype" w:cs="Arial"/>
          <w:sz w:val="24"/>
          <w:szCs w:val="24"/>
        </w:rPr>
        <w:t xml:space="preserve">Departamento de Control Presupuestal, y </w:t>
      </w:r>
      <w:r w:rsidR="000267C9">
        <w:rPr>
          <w:rFonts w:ascii="Palatino Linotype" w:hAnsi="Palatino Linotype" w:cs="Arial"/>
          <w:sz w:val="24"/>
          <w:szCs w:val="24"/>
        </w:rPr>
        <w:t xml:space="preserve">el </w:t>
      </w:r>
      <w:r w:rsidR="000267C9" w:rsidRPr="000267C9">
        <w:rPr>
          <w:rFonts w:ascii="Palatino Linotype" w:hAnsi="Palatino Linotype" w:cs="Arial"/>
          <w:sz w:val="24"/>
          <w:szCs w:val="24"/>
        </w:rPr>
        <w:t>Departamento de Participaciones y Aportaciones Federales</w:t>
      </w:r>
      <w:r w:rsidR="000267C9">
        <w:rPr>
          <w:rFonts w:ascii="Palatino Linotype" w:hAnsi="Palatino Linotype" w:cs="Arial"/>
          <w:sz w:val="24"/>
          <w:szCs w:val="24"/>
        </w:rPr>
        <w:t>, de igual forma entre sus atribuciones encontramos el c</w:t>
      </w:r>
      <w:r w:rsidR="000267C9" w:rsidRPr="000267C9">
        <w:rPr>
          <w:rFonts w:ascii="Palatino Linotype" w:hAnsi="Palatino Linotype" w:cs="Arial"/>
          <w:sz w:val="24"/>
          <w:szCs w:val="24"/>
        </w:rPr>
        <w:t xml:space="preserve">oordinar la programación, presupuestación y ejercicio del gasto de la Administración Pública Municipal </w:t>
      </w:r>
      <w:r w:rsidR="000267C9">
        <w:rPr>
          <w:rFonts w:ascii="Palatino Linotype" w:hAnsi="Palatino Linotype" w:cs="Arial"/>
          <w:sz w:val="24"/>
          <w:szCs w:val="24"/>
        </w:rPr>
        <w:t>y la participación</w:t>
      </w:r>
      <w:r w:rsidR="000267C9" w:rsidRPr="000267C9">
        <w:rPr>
          <w:rFonts w:ascii="Palatino Linotype" w:hAnsi="Palatino Linotype" w:cs="Arial"/>
          <w:sz w:val="24"/>
          <w:szCs w:val="24"/>
        </w:rPr>
        <w:t xml:space="preserve"> en la suscripción de los contratos de adquisiciones, arrendamientos, obras y servicios</w:t>
      </w:r>
      <w:r w:rsidR="003011E4">
        <w:rPr>
          <w:rFonts w:ascii="Palatino Linotype" w:hAnsi="Palatino Linotype" w:cs="Arial"/>
          <w:sz w:val="24"/>
          <w:szCs w:val="24"/>
        </w:rPr>
        <w:t>,</w:t>
      </w:r>
      <w:r w:rsidR="00F80206">
        <w:rPr>
          <w:rFonts w:ascii="Palatino Linotype" w:hAnsi="Palatino Linotype" w:cs="Arial"/>
          <w:sz w:val="24"/>
          <w:szCs w:val="24"/>
        </w:rPr>
        <w:t xml:space="preserve"> </w:t>
      </w:r>
      <w:r w:rsidR="00B4298E">
        <w:rPr>
          <w:rFonts w:ascii="Palatino Linotype" w:hAnsi="Palatino Linotype" w:cs="Arial"/>
          <w:sz w:val="24"/>
          <w:szCs w:val="24"/>
        </w:rPr>
        <w:t>a</w:t>
      </w:r>
      <w:r w:rsidR="00F80206">
        <w:rPr>
          <w:rFonts w:ascii="Palatino Linotype" w:hAnsi="Palatino Linotype" w:cs="Arial"/>
          <w:sz w:val="24"/>
          <w:szCs w:val="24"/>
        </w:rPr>
        <w:t xml:space="preserve">sí </w:t>
      </w:r>
      <w:r w:rsidR="00A731D7">
        <w:rPr>
          <w:rFonts w:ascii="Palatino Linotype" w:hAnsi="Palatino Linotype" w:cs="Arial"/>
          <w:sz w:val="24"/>
          <w:szCs w:val="24"/>
        </w:rPr>
        <w:t>d</w:t>
      </w:r>
      <w:r w:rsidR="003011E4">
        <w:rPr>
          <w:rFonts w:ascii="Palatino Linotype" w:hAnsi="Palatino Linotype" w:cs="Arial"/>
          <w:sz w:val="24"/>
          <w:szCs w:val="24"/>
        </w:rPr>
        <w:t xml:space="preserve">icha Dependencia de la </w:t>
      </w:r>
      <w:r w:rsidR="00B4298E">
        <w:rPr>
          <w:rFonts w:ascii="Palatino Linotype" w:hAnsi="Palatino Linotype" w:cs="Arial"/>
          <w:sz w:val="24"/>
          <w:szCs w:val="24"/>
        </w:rPr>
        <w:t>Administración Pública, pudieran</w:t>
      </w:r>
      <w:r w:rsidR="003011E4">
        <w:rPr>
          <w:rFonts w:ascii="Palatino Linotype" w:hAnsi="Palatino Linotype" w:cs="Arial"/>
          <w:sz w:val="24"/>
          <w:szCs w:val="24"/>
        </w:rPr>
        <w:t xml:space="preserve"> generar administrar o poseer </w:t>
      </w:r>
      <w:r w:rsidR="000267C9" w:rsidRPr="000267C9">
        <w:rPr>
          <w:rFonts w:ascii="Palatino Linotype" w:hAnsi="Palatino Linotype" w:cs="Arial"/>
          <w:sz w:val="24"/>
          <w:szCs w:val="24"/>
        </w:rPr>
        <w:t>la copia del contrato, estudios de mercado, facturas de los bienes comprados, copia del reporte que hicieron de los gastos erogados al Secretariado Ejecutivo del sistema Nacional de Seguridad Pública en FORTASEG y FASP del periodo que comprende del primero de enero</w:t>
      </w:r>
      <w:r w:rsidR="00A61A45">
        <w:rPr>
          <w:rFonts w:ascii="Palatino Linotype" w:hAnsi="Palatino Linotype" w:cs="Arial"/>
          <w:sz w:val="24"/>
          <w:szCs w:val="24"/>
        </w:rPr>
        <w:t xml:space="preserve"> de dos mil quince</w:t>
      </w:r>
      <w:r w:rsidR="000267C9" w:rsidRPr="000267C9">
        <w:rPr>
          <w:rFonts w:ascii="Palatino Linotype" w:hAnsi="Palatino Linotype" w:cs="Arial"/>
          <w:sz w:val="24"/>
          <w:szCs w:val="24"/>
        </w:rPr>
        <w:t xml:space="preserve"> al veintisiete de julio de dos mil diecinueve</w:t>
      </w:r>
      <w:r w:rsidR="00F80206">
        <w:rPr>
          <w:rFonts w:ascii="Palatino Linotype" w:hAnsi="Palatino Linotype" w:cs="Arial"/>
          <w:sz w:val="24"/>
          <w:szCs w:val="24"/>
        </w:rPr>
        <w:t xml:space="preserve">, </w:t>
      </w:r>
      <w:r w:rsidR="008B5EE5">
        <w:rPr>
          <w:rFonts w:ascii="Palatino Linotype" w:hAnsi="Palatino Linotype" w:cs="Arial"/>
          <w:sz w:val="24"/>
          <w:szCs w:val="24"/>
        </w:rPr>
        <w:t>por lo tanto, si bien</w:t>
      </w:r>
      <w:r w:rsidRPr="004D5ECF">
        <w:rPr>
          <w:rFonts w:ascii="Palatino Linotype" w:hAnsi="Palatino Linotype" w:cs="Arial"/>
          <w:sz w:val="24"/>
          <w:szCs w:val="24"/>
        </w:rPr>
        <w:t xml:space="preserve"> al haberse pronunciado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w:t>
      </w:r>
      <w:r w:rsidR="00680E0A" w:rsidRPr="00680E0A">
        <w:rPr>
          <w:rFonts w:ascii="Palatino Linotype" w:hAnsi="Palatino Linotype" w:cs="Arial"/>
          <w:sz w:val="24"/>
          <w:szCs w:val="24"/>
        </w:rPr>
        <w:t xml:space="preserve">que </w:t>
      </w:r>
      <w:r w:rsidR="00E91441" w:rsidRPr="00E91441">
        <w:rPr>
          <w:rFonts w:ascii="Palatino Linotype" w:hAnsi="Palatino Linotype" w:cs="Arial"/>
          <w:sz w:val="24"/>
          <w:szCs w:val="24"/>
        </w:rPr>
        <w:t xml:space="preserve">al señalar que </w:t>
      </w:r>
      <w:r w:rsidR="00E91441">
        <w:rPr>
          <w:rFonts w:ascii="Palatino Linotype" w:hAnsi="Palatino Linotype" w:cs="Arial"/>
          <w:sz w:val="24"/>
          <w:szCs w:val="24"/>
        </w:rPr>
        <w:t>después de realizar una búsqueda exhaustiva,</w:t>
      </w:r>
      <w:r w:rsidR="00E91441" w:rsidRPr="00E91441">
        <w:rPr>
          <w:rFonts w:ascii="Palatino Linotype" w:hAnsi="Palatino Linotype" w:cs="Arial"/>
          <w:sz w:val="24"/>
          <w:szCs w:val="24"/>
        </w:rPr>
        <w:t xml:space="preserve"> no se tiene la información de los programas referidos en la solicitud de información</w:t>
      </w:r>
      <w:r w:rsidRPr="004D5ECF">
        <w:rPr>
          <w:rFonts w:ascii="Palatino Linotype" w:hAnsi="Palatino Linotype" w:cs="Arial"/>
          <w:sz w:val="24"/>
          <w:szCs w:val="24"/>
        </w:rPr>
        <w:t xml:space="preserve">, </w:t>
      </w:r>
      <w:r w:rsidR="003011E4" w:rsidRPr="008B5EE5">
        <w:rPr>
          <w:rFonts w:ascii="Palatino Linotype" w:hAnsi="Palatino Linotype" w:cs="Arial"/>
          <w:sz w:val="24"/>
          <w:szCs w:val="24"/>
          <w:u w:val="single"/>
        </w:rPr>
        <w:t xml:space="preserve">a través </w:t>
      </w:r>
      <w:r w:rsidR="00E91441" w:rsidRPr="00E91441">
        <w:rPr>
          <w:rFonts w:ascii="Palatino Linotype" w:hAnsi="Palatino Linotype" w:cs="Arial"/>
          <w:sz w:val="24"/>
          <w:szCs w:val="24"/>
          <w:u w:val="single"/>
        </w:rPr>
        <w:t>de Secretaría del Ayuntamiento, Dirección General de Administración del Ayuntamiento y la Comisaría General de Seguridad Pública y Tránsito</w:t>
      </w:r>
      <w:r w:rsidR="008B5EE5">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sidR="008B5EE5">
        <w:rPr>
          <w:rFonts w:ascii="Palatino Linotype" w:hAnsi="Palatino Linotype" w:cs="Arial"/>
          <w:b/>
          <w:sz w:val="24"/>
          <w:szCs w:val="24"/>
          <w:u w:val="single"/>
        </w:rPr>
        <w:t>no se pronunció al respecto de</w:t>
      </w:r>
      <w:r w:rsidR="008B5EE5" w:rsidRPr="008B5EE5">
        <w:t xml:space="preserve"> </w:t>
      </w:r>
      <w:r w:rsidR="008B5EE5" w:rsidRPr="008B5EE5">
        <w:rPr>
          <w:rFonts w:ascii="Palatino Linotype" w:hAnsi="Palatino Linotype" w:cs="Arial"/>
          <w:b/>
          <w:sz w:val="24"/>
          <w:szCs w:val="24"/>
          <w:u w:val="single"/>
        </w:rPr>
        <w:t xml:space="preserve">la </w:t>
      </w:r>
      <w:r w:rsidR="00E91441">
        <w:rPr>
          <w:rFonts w:ascii="Palatino Linotype" w:hAnsi="Palatino Linotype" w:cs="Arial"/>
          <w:b/>
          <w:sz w:val="24"/>
          <w:szCs w:val="24"/>
          <w:u w:val="single"/>
        </w:rPr>
        <w:t>Tesorería Municipal</w:t>
      </w:r>
      <w:r w:rsidR="00A731D7">
        <w:rPr>
          <w:rFonts w:ascii="Palatino Linotype" w:hAnsi="Palatino Linotype" w:cs="Arial"/>
          <w:b/>
          <w:sz w:val="24"/>
          <w:szCs w:val="24"/>
          <w:u w:val="single"/>
        </w:rPr>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E66803" w:rsidRDefault="004D5ECF" w:rsidP="00137A0C">
      <w:pPr>
        <w:spacing w:before="240" w:after="240" w:line="360" w:lineRule="auto"/>
        <w:jc w:val="both"/>
        <w:rPr>
          <w:rFonts w:ascii="Palatino Linotype" w:hAnsi="Palatino Linotype" w:cs="Arial"/>
          <w:sz w:val="24"/>
          <w:szCs w:val="24"/>
        </w:rPr>
      </w:pPr>
      <w:r w:rsidRPr="004D5ECF">
        <w:rPr>
          <w:rFonts w:ascii="Palatino Linotype" w:hAnsi="Palatino Linotype" w:cs="Arial"/>
          <w:sz w:val="24"/>
        </w:rPr>
        <w:t xml:space="preserve">Es así que, que </w:t>
      </w:r>
      <w:r w:rsidR="00B4298E">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 alguna información al respecto,</w:t>
      </w:r>
      <w:r w:rsidR="00A731D7">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sidR="00A731D7">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sidR="00A731D7">
        <w:rPr>
          <w:rFonts w:ascii="Palatino Linotype" w:hAnsi="Palatino Linotype" w:cs="Arial"/>
          <w:sz w:val="24"/>
          <w:szCs w:val="24"/>
        </w:rPr>
        <w:t xml:space="preserve"> versión pública en su caso, de</w:t>
      </w:r>
      <w:r w:rsidRPr="004D5ECF">
        <w:rPr>
          <w:rFonts w:ascii="Palatino Linotype" w:hAnsi="Palatino Linotype" w:cs="Arial"/>
          <w:sz w:val="24"/>
          <w:szCs w:val="24"/>
        </w:rPr>
        <w:t xml:space="preserve"> </w:t>
      </w:r>
      <w:bookmarkStart w:id="1" w:name="_Hlk19105037"/>
      <w:r w:rsidR="00E91441" w:rsidRPr="00E91441">
        <w:rPr>
          <w:rFonts w:ascii="Palatino Linotype" w:hAnsi="Palatino Linotype" w:cs="Arial"/>
          <w:sz w:val="24"/>
          <w:szCs w:val="24"/>
        </w:rPr>
        <w:t>los programas FORTASEG y FASP, la copia del contrato, estudios de mercado, facturas y anexos técnicos de los bienes comprados, la revisión de bases y el reporte que hicieron de los gastos erogados al Secretariado Ejecutivo del sistema Nacional de Seguridad Pública, del periodo que comprende del primero de enero</w:t>
      </w:r>
      <w:r w:rsidR="00CC36DD">
        <w:rPr>
          <w:rFonts w:ascii="Palatino Linotype" w:hAnsi="Palatino Linotype" w:cs="Arial"/>
          <w:sz w:val="24"/>
          <w:szCs w:val="24"/>
        </w:rPr>
        <w:t xml:space="preserve"> de dos mil quince</w:t>
      </w:r>
      <w:r w:rsidR="00E91441" w:rsidRPr="00E91441">
        <w:rPr>
          <w:rFonts w:ascii="Palatino Linotype" w:hAnsi="Palatino Linotype" w:cs="Arial"/>
          <w:sz w:val="24"/>
          <w:szCs w:val="24"/>
        </w:rPr>
        <w:t xml:space="preserve"> al veintisiete de julio de dos mil diecinueve</w:t>
      </w:r>
      <w:r w:rsidR="00137A0C" w:rsidRPr="00137A0C">
        <w:rPr>
          <w:rFonts w:ascii="Palatino Linotype" w:hAnsi="Palatino Linotype" w:cs="Arial"/>
          <w:sz w:val="24"/>
          <w:szCs w:val="24"/>
        </w:rPr>
        <w:t>.</w:t>
      </w:r>
    </w:p>
    <w:p w:rsidR="00E66803" w:rsidRPr="0082737F" w:rsidRDefault="00E66803" w:rsidP="00E66803">
      <w:pPr>
        <w:pStyle w:val="Sinespaciado"/>
        <w:spacing w:line="360" w:lineRule="auto"/>
        <w:jc w:val="both"/>
        <w:rPr>
          <w:rFonts w:ascii="Palatino Linotype" w:hAnsi="Palatino Linotype"/>
          <w:sz w:val="24"/>
          <w:szCs w:val="24"/>
          <w:lang w:eastAsia="es-MX"/>
        </w:rPr>
      </w:pPr>
      <w:r w:rsidRPr="0082737F">
        <w:rPr>
          <w:rFonts w:ascii="Palatino Linotype" w:hAnsi="Palatino Linotype" w:cs="Arial"/>
          <w:sz w:val="24"/>
          <w:szCs w:val="24"/>
        </w:rPr>
        <w:t>Finalmente</w:t>
      </w:r>
      <w:r w:rsidR="0082737F" w:rsidRPr="0082737F">
        <w:rPr>
          <w:rFonts w:ascii="Palatino Linotype" w:hAnsi="Palatino Linotype" w:cs="Arial"/>
          <w:sz w:val="24"/>
          <w:szCs w:val="24"/>
        </w:rPr>
        <w:t>,</w:t>
      </w:r>
      <w:r w:rsidRPr="0082737F">
        <w:rPr>
          <w:rFonts w:ascii="Palatino Linotype" w:hAnsi="Palatino Linotype" w:cs="Arial"/>
          <w:sz w:val="24"/>
          <w:szCs w:val="24"/>
        </w:rPr>
        <w:t xml:space="preserve"> respecto del punto 2 de la solicitud de acceso a la información correspondiente a </w:t>
      </w:r>
      <w:r w:rsidRPr="0082737F">
        <w:rPr>
          <w:rFonts w:ascii="Palatino Linotype" w:hAnsi="Palatino Linotype"/>
          <w:sz w:val="24"/>
          <w:szCs w:val="24"/>
          <w:lang w:eastAsia="es-MX"/>
        </w:rPr>
        <w:t>“</w:t>
      </w:r>
      <w:r w:rsidRPr="0082737F">
        <w:rPr>
          <w:rFonts w:ascii="Palatino Linotype" w:hAnsi="Palatino Linotype"/>
          <w:i/>
          <w:iCs/>
          <w:sz w:val="24"/>
          <w:szCs w:val="24"/>
          <w:lang w:eastAsia="es-MX"/>
        </w:rPr>
        <w:t>al Secretariado se le solicita, los informes que recibió de EDO, CDMX, Michoacán y Jalisco del mismo periodo con los comprobantes</w:t>
      </w:r>
      <w:r w:rsidRPr="0082737F">
        <w:rPr>
          <w:rFonts w:ascii="Palatino Linotype" w:hAnsi="Palatino Linotype"/>
          <w:sz w:val="24"/>
          <w:szCs w:val="24"/>
          <w:lang w:eastAsia="es-MX"/>
        </w:rPr>
        <w:t xml:space="preserve">”, resulta oportuno referir que la información a la cual pretende acceder el particular corresponde al Secretariado Ejecutivo del Sistema Estatal de Seguridad Pública, Sujeto Obligado distinto al Ayuntamiento de </w:t>
      </w:r>
      <w:r w:rsidR="0082737F">
        <w:rPr>
          <w:rFonts w:ascii="Palatino Linotype" w:hAnsi="Palatino Linotype"/>
          <w:sz w:val="24"/>
          <w:szCs w:val="24"/>
          <w:lang w:eastAsia="es-MX"/>
        </w:rPr>
        <w:t>Cuautitlán Izcalli</w:t>
      </w:r>
      <w:r w:rsidRPr="0082737F">
        <w:rPr>
          <w:rFonts w:ascii="Palatino Linotype" w:hAnsi="Palatino Linotype"/>
          <w:sz w:val="24"/>
          <w:szCs w:val="24"/>
          <w:lang w:eastAsia="es-MX"/>
        </w:rPr>
        <w:t>, como se aprecia a continuación:</w:t>
      </w:r>
    </w:p>
    <w:p w:rsidR="00E66803" w:rsidRPr="00E66803" w:rsidRDefault="00E66803" w:rsidP="00E66803">
      <w:pPr>
        <w:spacing w:after="0" w:line="360" w:lineRule="auto"/>
        <w:jc w:val="both"/>
        <w:rPr>
          <w:rFonts w:ascii="Palatino Linotype" w:eastAsia="Times New Roman" w:hAnsi="Palatino Linotype" w:cs="Times New Roman"/>
          <w:sz w:val="24"/>
          <w:szCs w:val="24"/>
          <w:lang w:eastAsia="es-MX"/>
        </w:rPr>
      </w:pPr>
    </w:p>
    <w:p w:rsidR="00E66803" w:rsidRPr="00E66803" w:rsidRDefault="00E66803" w:rsidP="00E66803">
      <w:pPr>
        <w:spacing w:after="0" w:line="360" w:lineRule="auto"/>
        <w:jc w:val="center"/>
        <w:rPr>
          <w:rFonts w:ascii="Palatino Linotype" w:eastAsia="Times New Roman" w:hAnsi="Palatino Linotype" w:cs="Times New Roman"/>
          <w:sz w:val="24"/>
          <w:szCs w:val="24"/>
          <w:lang w:eastAsia="es-MX"/>
        </w:rPr>
      </w:pPr>
      <w:r w:rsidRPr="00E66803">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2336" behindDoc="0" locked="0" layoutInCell="1" allowOverlap="1" wp14:anchorId="1044E33D" wp14:editId="15694638">
                <wp:simplePos x="0" y="0"/>
                <wp:positionH relativeFrom="column">
                  <wp:posOffset>863249</wp:posOffset>
                </wp:positionH>
                <wp:positionV relativeFrom="paragraph">
                  <wp:posOffset>1191753</wp:posOffset>
                </wp:positionV>
                <wp:extent cx="3399715" cy="226695"/>
                <wp:effectExtent l="19050" t="19050" r="10795" b="20955"/>
                <wp:wrapNone/>
                <wp:docPr id="14" name="Rectángulo 14"/>
                <wp:cNvGraphicFramePr/>
                <a:graphic xmlns:a="http://schemas.openxmlformats.org/drawingml/2006/main">
                  <a:graphicData uri="http://schemas.microsoft.com/office/word/2010/wordprocessingShape">
                    <wps:wsp>
                      <wps:cNvSpPr/>
                      <wps:spPr>
                        <a:xfrm>
                          <a:off x="0" y="0"/>
                          <a:ext cx="3399715" cy="22669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020EB" id="Rectángulo 14" o:spid="_x0000_s1026" style="position:absolute;margin-left:67.95pt;margin-top:93.85pt;width:267.7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" filled="f" strokecolor="#c00000" strokeweight="2.25pt"/>
            </w:pict>
          </mc:Fallback>
        </mc:AlternateContent>
      </w:r>
      <w:r w:rsidRPr="00E66803">
        <w:rPr>
          <w:rFonts w:ascii="Palatino Linotype" w:eastAsia="Times New Roman" w:hAnsi="Palatino Linotype" w:cs="Times New Roman"/>
          <w:noProof/>
          <w:sz w:val="24"/>
          <w:szCs w:val="24"/>
          <w:lang w:eastAsia="es-MX"/>
        </w:rPr>
        <w:drawing>
          <wp:inline distT="0" distB="0" distL="0" distR="0" wp14:anchorId="79CE0E15" wp14:editId="3E6D3849">
            <wp:extent cx="5608955" cy="1494155"/>
            <wp:effectExtent l="190500" t="190500" r="182245" b="0"/>
            <wp:docPr id="8" name="Imagen 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stretch>
                      <a:fillRect/>
                    </a:stretch>
                  </pic:blipFill>
                  <pic:spPr>
                    <a:xfrm>
                      <a:off x="0" y="0"/>
                      <a:ext cx="5288280" cy="1187450"/>
                    </a:xfrm>
                    <a:prstGeom prst="rect">
                      <a:avLst/>
                    </a:prstGeom>
                    <a:effectLst>
                      <a:outerShdw blurRad="190500" algn="ctr" rotWithShape="0">
                        <a:prstClr val="black">
                          <a:alpha val="70000"/>
                        </a:prstClr>
                      </a:outerShdw>
                    </a:effectLst>
                  </pic:spPr>
                </pic:pic>
              </a:graphicData>
            </a:graphic>
          </wp:inline>
        </w:drawing>
      </w:r>
    </w:p>
    <w:p w:rsidR="00E66803" w:rsidRPr="00E66803" w:rsidRDefault="00E66803" w:rsidP="00E66803">
      <w:pPr>
        <w:spacing w:after="0" w:line="240" w:lineRule="auto"/>
        <w:ind w:right="851"/>
        <w:jc w:val="both"/>
        <w:rPr>
          <w:rFonts w:ascii="Palatino Linotype" w:eastAsia="Times New Roman" w:hAnsi="Palatino Linotype" w:cs="Times New Roman"/>
          <w:i/>
          <w:lang w:eastAsia="es-ES"/>
        </w:rPr>
      </w:pPr>
    </w:p>
    <w:p w:rsidR="00E66803" w:rsidRPr="00E66803" w:rsidRDefault="00E66803" w:rsidP="00E66803">
      <w:pPr>
        <w:spacing w:after="0" w:line="360" w:lineRule="auto"/>
        <w:jc w:val="both"/>
        <w:rPr>
          <w:rFonts w:ascii="Palatino Linotype" w:eastAsia="Calibri" w:hAnsi="Palatino Linotype" w:cs="Times New Roman"/>
          <w:sz w:val="24"/>
          <w:szCs w:val="24"/>
          <w:lang w:val="es-ES_tradnl"/>
        </w:rPr>
      </w:pPr>
      <w:r w:rsidRPr="00E66803">
        <w:rPr>
          <w:rFonts w:ascii="Palatino Linotype" w:eastAsia="Calibri" w:hAnsi="Palatino Linotype" w:cs="Times New Roman"/>
          <w:sz w:val="24"/>
          <w:szCs w:val="24"/>
          <w:lang w:val="es-ES_tradnl"/>
        </w:rPr>
        <w:lastRenderedPageBreak/>
        <w:t>Relacionado con lo anterior, debemos señalar lo estipulado en el Padrón de Sujetos Obligados, publicado en la gaceta de gobierno en fecha 27 de febrero de dos mil diecisiete. Cabe precisar que dicho padrón de sujetos obligados fue abrogado por el actual, de fecha 27 de noviembre de dos mil diecisiete, el cual señala lo siguiente:</w:t>
      </w:r>
    </w:p>
    <w:p w:rsidR="00E66803" w:rsidRPr="00E66803" w:rsidRDefault="00E66803" w:rsidP="00E66803">
      <w:pPr>
        <w:spacing w:after="0" w:line="360" w:lineRule="auto"/>
        <w:jc w:val="both"/>
        <w:rPr>
          <w:rFonts w:ascii="Palatino Linotype" w:eastAsia="Times New Roman" w:hAnsi="Palatino Linotype" w:cs="Times New Roman"/>
          <w:sz w:val="28"/>
          <w:szCs w:val="28"/>
          <w:lang w:eastAsia="es-ES"/>
        </w:rPr>
      </w:pPr>
      <w:r w:rsidRPr="00E66803">
        <w:rPr>
          <w:rFonts w:ascii="Palatino Linotype" w:eastAsia="Times New Roman" w:hAnsi="Palatino Linotype" w:cs="Times New Roman"/>
          <w:noProof/>
          <w:sz w:val="28"/>
          <w:szCs w:val="28"/>
          <w:lang w:eastAsia="es-MX"/>
        </w:rPr>
        <w:drawing>
          <wp:inline distT="0" distB="0" distL="0" distR="0" wp14:anchorId="70FF4139" wp14:editId="30D755F3">
            <wp:extent cx="5759450" cy="1630680"/>
            <wp:effectExtent l="0" t="0" r="0" b="762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630680"/>
                    </a:xfrm>
                    <a:prstGeom prst="rect">
                      <a:avLst/>
                    </a:prstGeom>
                    <a:noFill/>
                    <a:ln>
                      <a:noFill/>
                    </a:ln>
                  </pic:spPr>
                </pic:pic>
              </a:graphicData>
            </a:graphic>
          </wp:inline>
        </w:drawing>
      </w:r>
    </w:p>
    <w:p w:rsidR="00E66803" w:rsidRPr="00E66803" w:rsidRDefault="00E66803" w:rsidP="00E66803">
      <w:pPr>
        <w:spacing w:after="0" w:line="360" w:lineRule="auto"/>
        <w:jc w:val="both"/>
        <w:rPr>
          <w:rFonts w:ascii="Palatino Linotype" w:eastAsia="Times New Roman" w:hAnsi="Palatino Linotype" w:cs="Times New Roman"/>
          <w:sz w:val="28"/>
          <w:szCs w:val="28"/>
          <w:lang w:eastAsia="es-ES"/>
        </w:rPr>
      </w:pPr>
      <w:r w:rsidRPr="00E66803">
        <w:rPr>
          <w:rFonts w:ascii="Calibri" w:eastAsia="Calibri" w:hAnsi="Calibri" w:cs="Times New Roman"/>
          <w:noProof/>
          <w:lang w:eastAsia="es-MX"/>
        </w:rPr>
        <mc:AlternateContent>
          <mc:Choice Requires="wps">
            <w:drawing>
              <wp:anchor distT="0" distB="0" distL="114300" distR="114300" simplePos="0" relativeHeight="251663360" behindDoc="0" locked="0" layoutInCell="1" allowOverlap="1" wp14:anchorId="3DCE4A5E" wp14:editId="02F39CAC">
                <wp:simplePos x="0" y="0"/>
                <wp:positionH relativeFrom="column">
                  <wp:posOffset>365125</wp:posOffset>
                </wp:positionH>
                <wp:positionV relativeFrom="paragraph">
                  <wp:posOffset>110490</wp:posOffset>
                </wp:positionV>
                <wp:extent cx="3382645" cy="135255"/>
                <wp:effectExtent l="19050" t="19050" r="27305" b="17145"/>
                <wp:wrapNone/>
                <wp:docPr id="15" name="Rectángulo 15"/>
                <wp:cNvGraphicFramePr/>
                <a:graphic xmlns:a="http://schemas.openxmlformats.org/drawingml/2006/main">
                  <a:graphicData uri="http://schemas.microsoft.com/office/word/2010/wordprocessingShape">
                    <wps:wsp>
                      <wps:cNvSpPr/>
                      <wps:spPr>
                        <a:xfrm>
                          <a:off x="0" y="0"/>
                          <a:ext cx="3382010" cy="13525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8F89BA" id="Rectángulo 15" o:spid="_x0000_s1026" style="position:absolute;margin-left:28.75pt;margin-top:8.7pt;width:266.3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" filled="f" strokecolor="#c00000" strokeweight="2.25pt"/>
            </w:pict>
          </mc:Fallback>
        </mc:AlternateContent>
      </w:r>
      <w:r w:rsidRPr="00E66803">
        <w:rPr>
          <w:rFonts w:ascii="Palatino Linotype" w:eastAsia="Times New Roman" w:hAnsi="Palatino Linotype" w:cs="Times New Roman"/>
          <w:noProof/>
          <w:sz w:val="28"/>
          <w:szCs w:val="28"/>
          <w:lang w:eastAsia="es-MX"/>
        </w:rPr>
        <w:drawing>
          <wp:inline distT="0" distB="0" distL="0" distR="0" wp14:anchorId="0B7622D1" wp14:editId="21CF4AC9">
            <wp:extent cx="5759450" cy="764540"/>
            <wp:effectExtent l="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64540"/>
                    </a:xfrm>
                    <a:prstGeom prst="rect">
                      <a:avLst/>
                    </a:prstGeom>
                    <a:noFill/>
                    <a:ln>
                      <a:noFill/>
                    </a:ln>
                  </pic:spPr>
                </pic:pic>
              </a:graphicData>
            </a:graphic>
          </wp:inline>
        </w:drawing>
      </w:r>
    </w:p>
    <w:p w:rsidR="00610820" w:rsidRDefault="00610820" w:rsidP="00E66803">
      <w:pPr>
        <w:spacing w:after="0" w:line="360" w:lineRule="auto"/>
        <w:jc w:val="both"/>
        <w:rPr>
          <w:rFonts w:ascii="Palatino Linotype" w:eastAsia="Times New Roman" w:hAnsi="Palatino Linotype" w:cs="Times New Roman"/>
          <w:noProof/>
          <w:sz w:val="28"/>
          <w:szCs w:val="28"/>
          <w:lang w:eastAsia="es-ES"/>
        </w:rPr>
      </w:pPr>
    </w:p>
    <w:p w:rsidR="00E66803" w:rsidRDefault="00E66803" w:rsidP="00E66803">
      <w:pPr>
        <w:spacing w:after="0" w:line="360" w:lineRule="auto"/>
        <w:jc w:val="both"/>
        <w:rPr>
          <w:rFonts w:ascii="Palatino Linotype" w:eastAsia="Times New Roman" w:hAnsi="Palatino Linotype" w:cs="Times New Roman"/>
          <w:sz w:val="28"/>
          <w:szCs w:val="28"/>
          <w:lang w:eastAsia="es-ES"/>
        </w:rPr>
      </w:pPr>
      <w:r w:rsidRPr="00E66803">
        <w:rPr>
          <w:rFonts w:ascii="Palatino Linotype" w:eastAsia="Times New Roman" w:hAnsi="Palatino Linotype" w:cs="Times New Roman"/>
          <w:noProof/>
          <w:sz w:val="28"/>
          <w:szCs w:val="28"/>
          <w:lang w:eastAsia="es-MX"/>
        </w:rPr>
        <w:drawing>
          <wp:inline distT="0" distB="0" distL="0" distR="0" wp14:anchorId="4E22702F" wp14:editId="040CCB3C">
            <wp:extent cx="5759450" cy="470847"/>
            <wp:effectExtent l="0" t="0" r="0" b="5715"/>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rotWithShape="1">
                    <a:blip r:embed="rId15">
                      <a:extLst>
                        <a:ext uri="{28A0092B-C50C-407E-A947-70E740481C1C}">
                          <a14:useLocalDpi xmlns:a14="http://schemas.microsoft.com/office/drawing/2010/main" val="0"/>
                        </a:ext>
                      </a:extLst>
                    </a:blip>
                    <a:srcRect b="71601"/>
                    <a:stretch/>
                  </pic:blipFill>
                  <pic:spPr bwMode="auto">
                    <a:xfrm>
                      <a:off x="0" y="0"/>
                      <a:ext cx="5759450" cy="470847"/>
                    </a:xfrm>
                    <a:prstGeom prst="rect">
                      <a:avLst/>
                    </a:prstGeom>
                    <a:noFill/>
                    <a:ln>
                      <a:noFill/>
                    </a:ln>
                    <a:extLst>
                      <a:ext uri="{53640926-AAD7-44D8-BBD7-CCE9431645EC}">
                        <a14:shadowObscured xmlns:a14="http://schemas.microsoft.com/office/drawing/2010/main"/>
                      </a:ext>
                    </a:extLst>
                  </pic:spPr>
                </pic:pic>
              </a:graphicData>
            </a:graphic>
          </wp:inline>
        </w:drawing>
      </w:r>
    </w:p>
    <w:p w:rsidR="00610820" w:rsidRPr="00E66803" w:rsidRDefault="00610820" w:rsidP="00E66803">
      <w:pPr>
        <w:spacing w:after="0" w:line="360" w:lineRule="auto"/>
        <w:jc w:val="both"/>
        <w:rPr>
          <w:rFonts w:ascii="Palatino Linotype" w:eastAsia="Times New Roman" w:hAnsi="Palatino Linotype" w:cs="Times New Roman"/>
          <w:sz w:val="28"/>
          <w:szCs w:val="28"/>
          <w:lang w:eastAsia="es-ES"/>
        </w:rPr>
      </w:pPr>
      <w:r w:rsidRPr="00E66803">
        <w:rPr>
          <w:rFonts w:ascii="Calibri" w:eastAsia="Calibri" w:hAnsi="Calibri" w:cs="Times New Roman"/>
          <w:noProof/>
          <w:lang w:eastAsia="es-MX"/>
        </w:rPr>
        <mc:AlternateContent>
          <mc:Choice Requires="wps">
            <w:drawing>
              <wp:anchor distT="0" distB="0" distL="114300" distR="114300" simplePos="0" relativeHeight="251664384" behindDoc="0" locked="0" layoutInCell="1" allowOverlap="1" wp14:anchorId="2E07BC42" wp14:editId="7DF2E69B">
                <wp:simplePos x="0" y="0"/>
                <wp:positionH relativeFrom="column">
                  <wp:posOffset>367286</wp:posOffset>
                </wp:positionH>
                <wp:positionV relativeFrom="paragraph">
                  <wp:posOffset>207607</wp:posOffset>
                </wp:positionV>
                <wp:extent cx="2087880" cy="135255"/>
                <wp:effectExtent l="19050" t="19050" r="26670" b="17145"/>
                <wp:wrapNone/>
                <wp:docPr id="16" name="Rectángulo 16"/>
                <wp:cNvGraphicFramePr/>
                <a:graphic xmlns:a="http://schemas.openxmlformats.org/drawingml/2006/main">
                  <a:graphicData uri="http://schemas.microsoft.com/office/word/2010/wordprocessingShape">
                    <wps:wsp>
                      <wps:cNvSpPr/>
                      <wps:spPr>
                        <a:xfrm>
                          <a:off x="0" y="0"/>
                          <a:ext cx="2087880" cy="13525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4E987A" id="Rectángulo 16" o:spid="_x0000_s1026" style="position:absolute;margin-left:28.9pt;margin-top:16.35pt;width:164.4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" filled="f" strokecolor="#c00000" strokeweight="2.25pt"/>
            </w:pict>
          </mc:Fallback>
        </mc:AlternateContent>
      </w:r>
      <w:r w:rsidRPr="00610820">
        <w:rPr>
          <w:rFonts w:ascii="Palatino Linotype" w:eastAsia="Times New Roman" w:hAnsi="Palatino Linotype" w:cs="Times New Roman"/>
          <w:noProof/>
          <w:sz w:val="28"/>
          <w:szCs w:val="28"/>
          <w:lang w:eastAsia="es-MX"/>
        </w:rPr>
        <w:drawing>
          <wp:inline distT="0" distB="0" distL="0" distR="0" wp14:anchorId="0ACF9CE8" wp14:editId="2F4D5325">
            <wp:extent cx="5798082" cy="985520"/>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4109" cy="989944"/>
                    </a:xfrm>
                    <a:prstGeom prst="rect">
                      <a:avLst/>
                    </a:prstGeom>
                  </pic:spPr>
                </pic:pic>
              </a:graphicData>
            </a:graphic>
          </wp:inline>
        </w:drawing>
      </w:r>
    </w:p>
    <w:p w:rsidR="00E66803" w:rsidRPr="00E66803" w:rsidRDefault="00E66803" w:rsidP="00E66803">
      <w:pPr>
        <w:tabs>
          <w:tab w:val="left" w:pos="7938"/>
        </w:tabs>
        <w:spacing w:after="0" w:line="360" w:lineRule="auto"/>
        <w:jc w:val="both"/>
        <w:rPr>
          <w:rFonts w:ascii="Palatino Linotype" w:eastAsia="Times New Roman" w:hAnsi="Palatino Linotype" w:cs="Arial"/>
          <w:sz w:val="24"/>
          <w:szCs w:val="24"/>
          <w:lang w:val="es-ES" w:eastAsia="es-ES"/>
        </w:rPr>
      </w:pPr>
    </w:p>
    <w:p w:rsidR="00E66803" w:rsidRPr="00E66803" w:rsidRDefault="00E66803" w:rsidP="00E66803">
      <w:pPr>
        <w:tabs>
          <w:tab w:val="left" w:pos="7938"/>
        </w:tabs>
        <w:spacing w:after="0" w:line="360" w:lineRule="auto"/>
        <w:jc w:val="both"/>
        <w:rPr>
          <w:rFonts w:ascii="Palatino Linotype" w:eastAsia="Times New Roman" w:hAnsi="Palatino Linotype" w:cs="Arial"/>
          <w:sz w:val="24"/>
          <w:szCs w:val="24"/>
          <w:lang w:val="es-ES" w:eastAsia="es-ES"/>
        </w:rPr>
      </w:pPr>
      <w:r w:rsidRPr="00E66803">
        <w:rPr>
          <w:rFonts w:ascii="Palatino Linotype" w:eastAsia="Times New Roman" w:hAnsi="Palatino Linotype" w:cs="Arial"/>
          <w:sz w:val="24"/>
          <w:szCs w:val="24"/>
          <w:lang w:val="es-ES" w:eastAsia="es-ES"/>
        </w:rPr>
        <w:t xml:space="preserve">De las pantallas inmersas anteriormente, se observa que en efecto, el Ayuntamiento de </w:t>
      </w:r>
      <w:r w:rsidR="00610820" w:rsidRPr="00610820">
        <w:rPr>
          <w:rFonts w:ascii="Palatino Linotype" w:eastAsia="Times New Roman" w:hAnsi="Palatino Linotype" w:cs="Arial"/>
          <w:sz w:val="24"/>
          <w:szCs w:val="24"/>
          <w:lang w:val="es-ES" w:eastAsia="es-ES"/>
        </w:rPr>
        <w:t>Cuautitlán Izcalli</w:t>
      </w:r>
      <w:r w:rsidRPr="00E66803">
        <w:rPr>
          <w:rFonts w:ascii="Palatino Linotype" w:eastAsia="Times New Roman" w:hAnsi="Palatino Linotype" w:cs="Arial"/>
          <w:sz w:val="24"/>
          <w:szCs w:val="24"/>
          <w:lang w:val="es-ES" w:eastAsia="es-ES"/>
        </w:rPr>
        <w:t xml:space="preserve"> al cual se dirigió la solicitud de información y el Secretariado Ejecutivo del Sistema Estatal de Seguridad Pública, se encuentran separados y por ende resultan ser Sujetos Obligados diferentes, entendiéndose así, que éstos cuentan </w:t>
      </w:r>
      <w:r w:rsidRPr="00E66803">
        <w:rPr>
          <w:rFonts w:ascii="Palatino Linotype" w:eastAsia="Times New Roman" w:hAnsi="Palatino Linotype" w:cs="Arial"/>
          <w:sz w:val="24"/>
          <w:szCs w:val="24"/>
          <w:lang w:val="es-ES" w:eastAsia="es-ES"/>
        </w:rPr>
        <w:lastRenderedPageBreak/>
        <w:t xml:space="preserve">con su propia unidad de transparencia, y si bien, el Sujeto Obligado </w:t>
      </w:r>
      <w:r w:rsidR="00610820">
        <w:rPr>
          <w:rFonts w:ascii="Palatino Linotype" w:eastAsia="Times New Roman" w:hAnsi="Palatino Linotype" w:cs="Arial"/>
          <w:sz w:val="24"/>
          <w:szCs w:val="24"/>
          <w:lang w:val="es-ES" w:eastAsia="es-ES"/>
        </w:rPr>
        <w:t xml:space="preserve">manifestó que </w:t>
      </w:r>
      <w:r w:rsidR="00610820" w:rsidRPr="00610820">
        <w:rPr>
          <w:rFonts w:ascii="Palatino Linotype" w:eastAsia="Times New Roman" w:hAnsi="Palatino Linotype" w:cs="Arial"/>
          <w:sz w:val="24"/>
          <w:szCs w:val="24"/>
          <w:lang w:val="es-ES" w:eastAsia="es-ES"/>
        </w:rPr>
        <w:t xml:space="preserve">evidentemente no genera, resguarda y/o administra </w:t>
      </w:r>
      <w:r w:rsidR="00610820">
        <w:rPr>
          <w:rFonts w:ascii="Palatino Linotype" w:eastAsia="Times New Roman" w:hAnsi="Palatino Linotype" w:cs="Arial"/>
          <w:sz w:val="24"/>
          <w:szCs w:val="24"/>
          <w:lang w:val="es-ES" w:eastAsia="es-ES"/>
        </w:rPr>
        <w:t>dicha información</w:t>
      </w:r>
      <w:r w:rsidR="00610820" w:rsidRPr="00610820">
        <w:rPr>
          <w:rFonts w:ascii="Palatino Linotype" w:eastAsia="Times New Roman" w:hAnsi="Palatino Linotype" w:cs="Arial"/>
          <w:sz w:val="24"/>
          <w:szCs w:val="24"/>
          <w:lang w:val="es-ES" w:eastAsia="es-ES"/>
        </w:rPr>
        <w:t xml:space="preserve">, </w:t>
      </w:r>
      <w:r w:rsidR="00610820">
        <w:rPr>
          <w:rFonts w:ascii="Palatino Linotype" w:eastAsia="Times New Roman" w:hAnsi="Palatino Linotype" w:cs="Arial"/>
          <w:sz w:val="24"/>
          <w:szCs w:val="24"/>
          <w:lang w:val="es-ES" w:eastAsia="es-ES"/>
        </w:rPr>
        <w:t xml:space="preserve">y por ende </w:t>
      </w:r>
      <w:r w:rsidR="00610820" w:rsidRPr="00610820">
        <w:rPr>
          <w:rFonts w:ascii="Palatino Linotype" w:eastAsia="Times New Roman" w:hAnsi="Palatino Linotype" w:cs="Arial"/>
          <w:sz w:val="24"/>
          <w:szCs w:val="24"/>
          <w:lang w:val="es-ES" w:eastAsia="es-ES"/>
        </w:rPr>
        <w:t xml:space="preserve"> que no se contaba con documento alguno que se ajustara a la solicitud</w:t>
      </w:r>
      <w:r w:rsidR="00610820">
        <w:rPr>
          <w:rFonts w:ascii="Palatino Linotype" w:eastAsia="Times New Roman" w:hAnsi="Palatino Linotype" w:cs="Arial"/>
          <w:sz w:val="24"/>
          <w:szCs w:val="24"/>
          <w:lang w:val="es-ES" w:eastAsia="es-ES"/>
        </w:rPr>
        <w:t>,</w:t>
      </w:r>
      <w:r w:rsidR="00610820" w:rsidRPr="00610820">
        <w:rPr>
          <w:rFonts w:ascii="Palatino Linotype" w:eastAsia="Times New Roman" w:hAnsi="Palatino Linotype" w:cs="Arial"/>
          <w:sz w:val="24"/>
          <w:szCs w:val="24"/>
          <w:lang w:val="es-ES" w:eastAsia="es-ES"/>
        </w:rPr>
        <w:t xml:space="preserve"> </w:t>
      </w:r>
      <w:r w:rsidRPr="00E66803">
        <w:rPr>
          <w:rFonts w:ascii="Palatino Linotype" w:eastAsia="Times New Roman" w:hAnsi="Palatino Linotype" w:cs="Arial"/>
          <w:sz w:val="24"/>
          <w:szCs w:val="24"/>
          <w:lang w:val="es-ES" w:eastAsia="es-ES"/>
        </w:rPr>
        <w:t>declarar</w:t>
      </w:r>
      <w:r w:rsidR="00610820">
        <w:rPr>
          <w:rFonts w:ascii="Palatino Linotype" w:eastAsia="Times New Roman" w:hAnsi="Palatino Linotype" w:cs="Arial"/>
          <w:sz w:val="24"/>
          <w:szCs w:val="24"/>
          <w:lang w:val="es-ES" w:eastAsia="es-ES"/>
        </w:rPr>
        <w:t>ando</w:t>
      </w:r>
      <w:r w:rsidRPr="00E66803">
        <w:rPr>
          <w:rFonts w:ascii="Palatino Linotype" w:eastAsia="Times New Roman" w:hAnsi="Palatino Linotype" w:cs="Arial"/>
          <w:sz w:val="24"/>
          <w:szCs w:val="24"/>
          <w:lang w:val="es-ES" w:eastAsia="es-ES"/>
        </w:rPr>
        <w:t xml:space="preserve"> su incompetencia de administrar, generar o poseer la información solicitada, se debe señalar que </w:t>
      </w:r>
      <w:r w:rsidRPr="00E66803">
        <w:rPr>
          <w:rFonts w:ascii="Palatino Linotype" w:eastAsia="Calibri" w:hAnsi="Palatino Linotype" w:cs="Times New Roman"/>
          <w:sz w:val="24"/>
        </w:rPr>
        <w:t>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rsidR="00E66803" w:rsidRPr="00E66803" w:rsidRDefault="00E66803" w:rsidP="00E66803">
      <w:pPr>
        <w:spacing w:after="0" w:line="360" w:lineRule="auto"/>
        <w:jc w:val="both"/>
        <w:rPr>
          <w:rFonts w:ascii="Palatino Linotype" w:eastAsia="Calibri" w:hAnsi="Palatino Linotype" w:cs="Times New Roman"/>
          <w:sz w:val="24"/>
        </w:rPr>
      </w:pPr>
    </w:p>
    <w:p w:rsidR="00E66803" w:rsidRPr="00E66803" w:rsidRDefault="00E66803" w:rsidP="00E66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66803">
        <w:rPr>
          <w:rFonts w:ascii="Palatino Linotype" w:eastAsia="Times New Roman" w:hAnsi="Palatino Linotype" w:cs="Arial"/>
          <w:sz w:val="24"/>
          <w:szCs w:val="24"/>
          <w:lang w:val="es-ES" w:eastAsia="es-ES"/>
        </w:rPr>
        <w:t xml:space="preserve">En síntesis, se tiene por acreditado que el </w:t>
      </w:r>
      <w:r w:rsidRPr="00E66803">
        <w:rPr>
          <w:rFonts w:ascii="Palatino Linotype" w:eastAsia="Times New Roman" w:hAnsi="Palatino Linotype" w:cs="Arial"/>
          <w:b/>
          <w:sz w:val="24"/>
          <w:szCs w:val="24"/>
          <w:lang w:val="es-ES" w:eastAsia="es-ES"/>
        </w:rPr>
        <w:t>Sujeto Obligado</w:t>
      </w:r>
      <w:r w:rsidRPr="00E66803">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E66803">
        <w:rPr>
          <w:rFonts w:ascii="Palatino Linotype" w:eastAsia="Times New Roman" w:hAnsi="Palatino Linotype" w:cs="Arial"/>
          <w:sz w:val="24"/>
          <w:szCs w:val="24"/>
          <w:vertAlign w:val="superscript"/>
          <w:lang w:val="es-ES" w:eastAsia="es-ES"/>
        </w:rPr>
        <w:footnoteReference w:id="2"/>
      </w:r>
      <w:r w:rsidRPr="00E66803">
        <w:rPr>
          <w:rFonts w:ascii="Palatino Linotype" w:eastAsia="Times New Roman" w:hAnsi="Palatino Linotype" w:cs="Arial"/>
          <w:sz w:val="24"/>
          <w:szCs w:val="24"/>
          <w:lang w:val="es-ES" w:eastAsia="es-ES"/>
        </w:rPr>
        <w:t>, al no tener en sus archivos la información peticionada en punto petitorio del presente apartado de la solicitud de información, materia del presente fallo, resultando procedente la determinación de incompetencia para tener la información, al no generarla, administrarla o poseerla.</w:t>
      </w:r>
    </w:p>
    <w:p w:rsidR="00E66803" w:rsidRPr="00E66803" w:rsidRDefault="00E66803" w:rsidP="00E66803">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rsidR="00E66803" w:rsidRPr="00E66803" w:rsidRDefault="00E66803" w:rsidP="00E66803">
      <w:pPr>
        <w:autoSpaceDE w:val="0"/>
        <w:autoSpaceDN w:val="0"/>
        <w:adjustRightInd w:val="0"/>
        <w:spacing w:after="0" w:line="360" w:lineRule="auto"/>
        <w:jc w:val="both"/>
        <w:rPr>
          <w:rFonts w:ascii="Palatino Linotype" w:eastAsia="Calibri" w:hAnsi="Palatino Linotype" w:cs="Arial"/>
          <w:sz w:val="24"/>
        </w:rPr>
      </w:pPr>
      <w:r w:rsidRPr="00E66803">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E66803">
        <w:rPr>
          <w:rFonts w:ascii="Palatino Linotype" w:eastAsia="Times New Roman" w:hAnsi="Palatino Linotype" w:cs="Arial"/>
          <w:sz w:val="24"/>
          <w:szCs w:val="24"/>
          <w:vertAlign w:val="superscript"/>
          <w:lang w:val="es-ES" w:eastAsia="es-ES"/>
        </w:rPr>
        <w:footnoteReference w:id="3"/>
      </w:r>
      <w:r w:rsidRPr="00E66803">
        <w:rPr>
          <w:rFonts w:ascii="Palatino Linotype" w:eastAsia="Times New Roman" w:hAnsi="Palatino Linotype" w:cs="Arial"/>
          <w:sz w:val="24"/>
          <w:szCs w:val="24"/>
          <w:lang w:val="es-ES" w:eastAsia="es-ES"/>
        </w:rPr>
        <w:t xml:space="preserve">, establece que </w:t>
      </w:r>
      <w:r w:rsidRPr="00E66803">
        <w:rPr>
          <w:rFonts w:ascii="Palatino Linotype" w:eastAsia="Times New Roman" w:hAnsi="Palatino Linotype" w:cs="Arial"/>
          <w:sz w:val="24"/>
          <w:szCs w:val="24"/>
          <w:lang w:val="es-ES" w:eastAsia="es-ES"/>
        </w:rPr>
        <w:lastRenderedPageBreak/>
        <w:t xml:space="preserve">los </w:t>
      </w:r>
      <w:r w:rsidRPr="00E66803">
        <w:rPr>
          <w:rFonts w:ascii="Palatino Linotype" w:eastAsia="Times New Roman" w:hAnsi="Palatino Linotype" w:cs="Arial"/>
          <w:bCs/>
          <w:sz w:val="24"/>
          <w:szCs w:val="24"/>
          <w:lang w:val="es-ES" w:eastAsia="es-ES"/>
        </w:rPr>
        <w:t>sujetos obligados</w:t>
      </w:r>
      <w:r w:rsidRPr="00E66803">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E66803">
        <w:rPr>
          <w:rFonts w:ascii="Palatino Linotype" w:eastAsia="Times New Roman" w:hAnsi="Palatino Linotype" w:cs="Arial"/>
          <w:b/>
          <w:sz w:val="24"/>
          <w:szCs w:val="24"/>
          <w:lang w:val="es-ES" w:eastAsia="es-ES"/>
        </w:rPr>
        <w:t>solicitante</w:t>
      </w:r>
      <w:r w:rsidRPr="00E66803">
        <w:rPr>
          <w:rFonts w:ascii="Palatino Linotype" w:eastAsia="Times New Roman" w:hAnsi="Palatino Linotype" w:cs="Arial"/>
          <w:sz w:val="24"/>
          <w:szCs w:val="24"/>
          <w:lang w:val="es-ES" w:eastAsia="es-ES"/>
        </w:rPr>
        <w:t xml:space="preserve"> dentro de los tres días hábiles siguientes a la recepción de la solicitud</w:t>
      </w:r>
      <w:r w:rsidRPr="00E66803">
        <w:rPr>
          <w:rFonts w:ascii="Palatino Linotype" w:eastAsia="Calibri" w:hAnsi="Palatino Linotype" w:cs="Arial"/>
          <w:sz w:val="24"/>
        </w:rPr>
        <w:t>,</w:t>
      </w:r>
      <w:r w:rsidR="00610820" w:rsidRPr="00610820">
        <w:t xml:space="preserve"> </w:t>
      </w:r>
      <w:r w:rsidR="00610820" w:rsidRPr="00610820">
        <w:rPr>
          <w:rFonts w:ascii="Palatino Linotype" w:eastAsia="Calibri" w:hAnsi="Palatino Linotype" w:cs="Arial"/>
          <w:sz w:val="24"/>
        </w:rPr>
        <w:t>y en su caso orientar al solicitante, el o los sujetos obligados competentes</w:t>
      </w:r>
      <w:r w:rsidR="00610820">
        <w:rPr>
          <w:rFonts w:ascii="Palatino Linotype" w:eastAsia="Calibri" w:hAnsi="Palatino Linotype" w:cs="Arial"/>
          <w:sz w:val="24"/>
        </w:rPr>
        <w:t>,</w:t>
      </w:r>
      <w:r w:rsidRPr="00E66803">
        <w:rPr>
          <w:rFonts w:ascii="Palatino Linotype" w:eastAsia="Calibri" w:hAnsi="Palatino Linotype" w:cs="Arial"/>
          <w:sz w:val="24"/>
        </w:rPr>
        <w:t xml:space="preserve"> </w:t>
      </w:r>
      <w:r w:rsidR="00610820">
        <w:rPr>
          <w:rFonts w:ascii="Palatino Linotype" w:eastAsia="Calibri" w:hAnsi="Palatino Linotype" w:cs="Arial"/>
          <w:sz w:val="24"/>
        </w:rPr>
        <w:t>s</w:t>
      </w:r>
      <w:r w:rsidR="00610820" w:rsidRPr="00610820">
        <w:rPr>
          <w:rFonts w:ascii="Palatino Linotype" w:eastAsia="Calibri" w:hAnsi="Palatino Linotype" w:cs="Arial"/>
          <w:sz w:val="24"/>
        </w:rPr>
        <w:t>ituación que no fue prevista por el Sujeto Obligado</w:t>
      </w:r>
      <w:r w:rsidRPr="00E66803">
        <w:rPr>
          <w:rFonts w:ascii="Palatino Linotype" w:eastAsia="Calibri" w:hAnsi="Palatino Linotype" w:cs="Arial"/>
          <w:sz w:val="24"/>
        </w:rPr>
        <w:t xml:space="preserve">, en consecuencia, el </w:t>
      </w:r>
      <w:r w:rsidRPr="00E66803">
        <w:rPr>
          <w:rFonts w:ascii="Palatino Linotype" w:eastAsia="Calibri" w:hAnsi="Palatino Linotype" w:cs="Arial"/>
          <w:b/>
          <w:sz w:val="24"/>
        </w:rPr>
        <w:t>Sujeto Obligado</w:t>
      </w:r>
      <w:r w:rsidRPr="00E66803">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rsidR="00E66803" w:rsidRPr="00E66803" w:rsidRDefault="00E66803" w:rsidP="00E66803">
      <w:pPr>
        <w:spacing w:after="0" w:line="360" w:lineRule="auto"/>
        <w:jc w:val="both"/>
        <w:rPr>
          <w:rFonts w:ascii="Palatino Linotype" w:eastAsia="Calibri" w:hAnsi="Palatino Linotype" w:cs="Arial"/>
          <w:sz w:val="24"/>
        </w:rPr>
      </w:pPr>
    </w:p>
    <w:p w:rsidR="00E66803" w:rsidRPr="00E66803" w:rsidRDefault="00E66803" w:rsidP="00E66803">
      <w:pPr>
        <w:autoSpaceDE w:val="0"/>
        <w:autoSpaceDN w:val="0"/>
        <w:adjustRightInd w:val="0"/>
        <w:spacing w:after="0" w:line="254" w:lineRule="auto"/>
        <w:ind w:left="567" w:right="567"/>
        <w:jc w:val="both"/>
        <w:rPr>
          <w:rFonts w:ascii="Palatino Linotype" w:eastAsia="Calibri" w:hAnsi="Palatino Linotype" w:cs="Arial"/>
          <w:i/>
        </w:rPr>
      </w:pPr>
      <w:r w:rsidRPr="00E66803">
        <w:rPr>
          <w:rFonts w:ascii="Palatino Linotype" w:eastAsia="Calibri" w:hAnsi="Palatino Linotype" w:cs="Arial"/>
          <w:b/>
          <w:bCs/>
          <w:i/>
        </w:rPr>
        <w:t xml:space="preserve">“Artículo 49. </w:t>
      </w:r>
      <w:r w:rsidRPr="00E66803">
        <w:rPr>
          <w:rFonts w:ascii="Palatino Linotype" w:eastAsia="Calibri" w:hAnsi="Palatino Linotype" w:cs="Arial"/>
          <w:i/>
        </w:rPr>
        <w:t>Los Comités de Transparencia tendrán las siguientes atribuciones:</w:t>
      </w:r>
    </w:p>
    <w:p w:rsidR="00E66803" w:rsidRPr="00E66803" w:rsidRDefault="00E66803" w:rsidP="00E66803">
      <w:pPr>
        <w:autoSpaceDE w:val="0"/>
        <w:autoSpaceDN w:val="0"/>
        <w:adjustRightInd w:val="0"/>
        <w:spacing w:after="0" w:line="254" w:lineRule="auto"/>
        <w:ind w:left="567" w:right="567"/>
        <w:jc w:val="both"/>
        <w:rPr>
          <w:rFonts w:ascii="Palatino Linotype" w:eastAsia="Calibri" w:hAnsi="Palatino Linotype" w:cs="Arial"/>
          <w:i/>
        </w:rPr>
      </w:pPr>
      <w:r w:rsidRPr="00E66803">
        <w:rPr>
          <w:rFonts w:ascii="Palatino Linotype" w:eastAsia="Calibri" w:hAnsi="Palatino Linotype" w:cs="Arial"/>
          <w:b/>
          <w:bCs/>
          <w:i/>
        </w:rPr>
        <w:t xml:space="preserve">I. </w:t>
      </w:r>
      <w:r w:rsidRPr="00E66803">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E66803" w:rsidRPr="00E66803" w:rsidRDefault="00E66803" w:rsidP="00E66803">
      <w:pPr>
        <w:autoSpaceDE w:val="0"/>
        <w:autoSpaceDN w:val="0"/>
        <w:adjustRightInd w:val="0"/>
        <w:spacing w:after="0" w:line="254" w:lineRule="auto"/>
        <w:ind w:left="567" w:right="567"/>
        <w:jc w:val="both"/>
        <w:rPr>
          <w:rFonts w:ascii="Palatino Linotype" w:eastAsia="Calibri" w:hAnsi="Palatino Linotype" w:cs="Arial"/>
          <w:i/>
        </w:rPr>
      </w:pPr>
      <w:r w:rsidRPr="00E66803">
        <w:rPr>
          <w:rFonts w:ascii="Palatino Linotype" w:eastAsia="Calibri" w:hAnsi="Palatino Linotype" w:cs="Arial"/>
          <w:b/>
          <w:bCs/>
          <w:i/>
        </w:rPr>
        <w:t xml:space="preserve">II. </w:t>
      </w:r>
      <w:r w:rsidRPr="00E66803">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E66803">
        <w:rPr>
          <w:rFonts w:ascii="Palatino Linotype" w:eastAsia="Calibri" w:hAnsi="Palatino Linotype" w:cs="Arial"/>
          <w:b/>
          <w:i/>
        </w:rPr>
        <w:t xml:space="preserve">o </w:t>
      </w:r>
      <w:r w:rsidRPr="00E66803">
        <w:rPr>
          <w:rFonts w:ascii="Palatino Linotype" w:eastAsia="Calibri" w:hAnsi="Palatino Linotype" w:cs="Arial"/>
          <w:b/>
          <w:i/>
          <w:u w:val="single"/>
        </w:rPr>
        <w:t>de incompetencia realicen los titulares de las áreas de los sujetos obligados</w:t>
      </w:r>
      <w:r w:rsidRPr="00E66803">
        <w:rPr>
          <w:rFonts w:ascii="Palatino Linotype" w:eastAsia="Calibri" w:hAnsi="Palatino Linotype" w:cs="Arial"/>
          <w:i/>
        </w:rPr>
        <w:t>;</w:t>
      </w:r>
    </w:p>
    <w:p w:rsidR="00E66803" w:rsidRPr="00E66803" w:rsidRDefault="00E66803" w:rsidP="00E66803">
      <w:pPr>
        <w:autoSpaceDE w:val="0"/>
        <w:autoSpaceDN w:val="0"/>
        <w:adjustRightInd w:val="0"/>
        <w:spacing w:after="0" w:line="254" w:lineRule="auto"/>
        <w:ind w:left="567" w:right="567"/>
        <w:jc w:val="both"/>
        <w:rPr>
          <w:rFonts w:ascii="Palatino Linotype" w:eastAsia="Calibri" w:hAnsi="Palatino Linotype" w:cs="Arial"/>
          <w:i/>
        </w:rPr>
      </w:pPr>
      <w:r w:rsidRPr="00E66803">
        <w:rPr>
          <w:rFonts w:ascii="Palatino Linotype" w:eastAsia="Calibri" w:hAnsi="Palatino Linotype" w:cs="Arial"/>
          <w:b/>
          <w:bCs/>
          <w:i/>
        </w:rPr>
        <w:t>…</w:t>
      </w:r>
      <w:r w:rsidRPr="00E66803">
        <w:rPr>
          <w:rFonts w:ascii="Palatino Linotype" w:eastAsia="Calibri" w:hAnsi="Palatino Linotype" w:cs="Arial"/>
          <w:i/>
        </w:rPr>
        <w:t>”</w:t>
      </w:r>
    </w:p>
    <w:p w:rsidR="00E66803" w:rsidRPr="00E66803" w:rsidRDefault="00E66803" w:rsidP="00E66803">
      <w:pPr>
        <w:autoSpaceDE w:val="0"/>
        <w:autoSpaceDN w:val="0"/>
        <w:adjustRightInd w:val="0"/>
        <w:spacing w:after="0" w:line="254" w:lineRule="auto"/>
        <w:ind w:left="567" w:right="567"/>
        <w:jc w:val="both"/>
        <w:rPr>
          <w:rFonts w:ascii="Palatino Linotype" w:eastAsia="Calibri" w:hAnsi="Palatino Linotype" w:cs="Arial"/>
          <w:i/>
        </w:rPr>
      </w:pPr>
    </w:p>
    <w:p w:rsidR="00E66803" w:rsidRPr="00E66803" w:rsidRDefault="00E66803" w:rsidP="00E66803">
      <w:pPr>
        <w:autoSpaceDE w:val="0"/>
        <w:autoSpaceDN w:val="0"/>
        <w:adjustRightInd w:val="0"/>
        <w:spacing w:after="0" w:line="254" w:lineRule="auto"/>
        <w:ind w:left="567" w:right="567"/>
        <w:jc w:val="right"/>
        <w:rPr>
          <w:rFonts w:ascii="Palatino Linotype" w:eastAsia="Calibri" w:hAnsi="Palatino Linotype" w:cs="Arial"/>
          <w:i/>
        </w:rPr>
      </w:pPr>
      <w:r w:rsidRPr="00E66803">
        <w:rPr>
          <w:rFonts w:ascii="Palatino Linotype" w:eastAsia="Calibri" w:hAnsi="Palatino Linotype" w:cs="Arial"/>
          <w:i/>
        </w:rPr>
        <w:t>(Énfasis añadido)</w:t>
      </w:r>
    </w:p>
    <w:p w:rsidR="00E66803" w:rsidRPr="00E66803" w:rsidRDefault="00E66803" w:rsidP="00E66803">
      <w:pPr>
        <w:spacing w:after="0" w:line="360" w:lineRule="auto"/>
        <w:jc w:val="both"/>
        <w:rPr>
          <w:rFonts w:ascii="Palatino Linotype" w:eastAsia="Calibri" w:hAnsi="Palatino Linotype" w:cs="Arial"/>
          <w:sz w:val="24"/>
        </w:rPr>
      </w:pPr>
    </w:p>
    <w:p w:rsidR="00E66803" w:rsidRPr="00E66803" w:rsidRDefault="00E66803" w:rsidP="00E66803">
      <w:pPr>
        <w:spacing w:after="0" w:line="360" w:lineRule="auto"/>
        <w:jc w:val="both"/>
        <w:rPr>
          <w:rFonts w:ascii="Palatino Linotype" w:eastAsia="Calibri" w:hAnsi="Palatino Linotype" w:cs="Arial"/>
          <w:sz w:val="24"/>
        </w:rPr>
      </w:pPr>
      <w:r w:rsidRPr="00E66803">
        <w:rPr>
          <w:rFonts w:ascii="Palatino Linotype" w:eastAsia="Calibri" w:hAnsi="Palatino Linotype" w:cs="Arial"/>
          <w:sz w:val="24"/>
        </w:rPr>
        <w:lastRenderedPageBreak/>
        <w:t>Es de lo expuesto que el Comité de Transparencia deberá emitir su acuerdo respectivo, mediante el cual confirme la incompetencia que en el presente asunto encuadra en el supuesto de la Ley.</w:t>
      </w:r>
    </w:p>
    <w:p w:rsidR="00E66803" w:rsidRPr="00E66803" w:rsidRDefault="00E66803" w:rsidP="00E66803">
      <w:pPr>
        <w:spacing w:after="0" w:line="360" w:lineRule="auto"/>
        <w:ind w:right="51"/>
        <w:jc w:val="both"/>
        <w:rPr>
          <w:rFonts w:ascii="Palatino Linotype" w:eastAsia="Times New Roman" w:hAnsi="Palatino Linotype" w:cs="Arial"/>
          <w:sz w:val="24"/>
          <w:szCs w:val="24"/>
          <w:lang w:val="es-ES" w:eastAsia="es-ES"/>
        </w:rPr>
      </w:pPr>
    </w:p>
    <w:p w:rsidR="00E66803" w:rsidRPr="00E66803" w:rsidRDefault="00E66803" w:rsidP="00E66803">
      <w:pPr>
        <w:spacing w:after="0" w:line="360" w:lineRule="auto"/>
        <w:ind w:right="51"/>
        <w:jc w:val="both"/>
        <w:rPr>
          <w:rFonts w:ascii="Palatino Linotype" w:eastAsia="Times New Roman" w:hAnsi="Palatino Linotype" w:cs="Arial"/>
          <w:sz w:val="24"/>
          <w:szCs w:val="24"/>
          <w:lang w:val="es-ES" w:eastAsia="es-ES"/>
        </w:rPr>
      </w:pPr>
      <w:r w:rsidRPr="00E66803">
        <w:rPr>
          <w:rFonts w:ascii="Palatino Linotype" w:eastAsia="Times New Roman" w:hAnsi="Palatino Linotype" w:cs="Times New Roman"/>
          <w:sz w:val="24"/>
          <w:szCs w:val="24"/>
          <w:lang w:val="es-ES" w:eastAsia="es-ES"/>
        </w:rPr>
        <w:t xml:space="preserve">Así mismo, lo dable es dejar a salvo los derechos del </w:t>
      </w:r>
      <w:r w:rsidRPr="00E66803">
        <w:rPr>
          <w:rFonts w:ascii="Palatino Linotype" w:eastAsia="Times New Roman" w:hAnsi="Palatino Linotype" w:cs="Times New Roman"/>
          <w:b/>
          <w:sz w:val="24"/>
          <w:szCs w:val="24"/>
          <w:lang w:val="es-ES" w:eastAsia="es-ES"/>
        </w:rPr>
        <w:t xml:space="preserve">solicitante, </w:t>
      </w:r>
      <w:r w:rsidRPr="00E66803">
        <w:rPr>
          <w:rFonts w:ascii="Palatino Linotype" w:eastAsia="Times New Roman" w:hAnsi="Palatino Linotype" w:cs="Times New Roman"/>
          <w:sz w:val="24"/>
          <w:szCs w:val="24"/>
          <w:lang w:val="es-ES" w:eastAsia="es-ES"/>
        </w:rPr>
        <w:t xml:space="preserve">para que los haga valer ante el </w:t>
      </w:r>
      <w:r w:rsidRPr="00E66803">
        <w:rPr>
          <w:rFonts w:ascii="Palatino Linotype" w:eastAsia="Times New Roman" w:hAnsi="Palatino Linotype" w:cs="Times New Roman"/>
          <w:b/>
          <w:sz w:val="24"/>
          <w:szCs w:val="24"/>
          <w:lang w:val="es-ES" w:eastAsia="es-ES"/>
        </w:rPr>
        <w:t xml:space="preserve">Sujeto Obligado </w:t>
      </w:r>
      <w:r w:rsidRPr="00E66803">
        <w:rPr>
          <w:rFonts w:ascii="Palatino Linotype" w:eastAsia="Times New Roman" w:hAnsi="Palatino Linotype" w:cs="Times New Roman"/>
          <w:sz w:val="24"/>
          <w:szCs w:val="24"/>
          <w:lang w:val="es-ES" w:eastAsia="es-ES"/>
        </w:rPr>
        <w:t>que tiene en sus archivos la información peticionada, es decir presente su solicitud ante el Secretariado Ejecutivo del Sistema Estatal de Seguridad Pública, al ser el ente que posee la información solicitada.</w:t>
      </w:r>
    </w:p>
    <w:p w:rsidR="00E66803" w:rsidRDefault="00E66803" w:rsidP="00137A0C">
      <w:pPr>
        <w:spacing w:before="240" w:after="240" w:line="360" w:lineRule="auto"/>
        <w:jc w:val="both"/>
        <w:rPr>
          <w:rFonts w:ascii="Palatino Linotype" w:hAnsi="Palatino Linotype" w:cs="Arial"/>
          <w:sz w:val="24"/>
          <w:szCs w:val="24"/>
        </w:rPr>
      </w:pPr>
    </w:p>
    <w:bookmarkEnd w:id="1"/>
    <w:p w:rsidR="00A8147A" w:rsidRDefault="00A8147A" w:rsidP="004D5ECF">
      <w:pPr>
        <w:spacing w:before="240" w:after="240" w:line="360" w:lineRule="auto"/>
        <w:jc w:val="both"/>
        <w:rPr>
          <w:rFonts w:ascii="Palatino Linotype" w:hAnsi="Palatino Linotype" w:cs="Arial"/>
          <w:sz w:val="24"/>
          <w:szCs w:val="24"/>
        </w:rPr>
      </w:pPr>
    </w:p>
    <w:p w:rsidR="00A8147A" w:rsidRPr="00A8147A" w:rsidRDefault="00A8147A" w:rsidP="00A8147A">
      <w:pPr>
        <w:numPr>
          <w:ilvl w:val="0"/>
          <w:numId w:val="17"/>
        </w:numPr>
        <w:spacing w:after="0" w:line="360" w:lineRule="auto"/>
        <w:ind w:right="141"/>
        <w:jc w:val="both"/>
        <w:rPr>
          <w:rFonts w:ascii="Palatino Linotype" w:eastAsia="Times New Roman" w:hAnsi="Palatino Linotype" w:cs="Times New Roman"/>
          <w:b/>
          <w:i/>
          <w:sz w:val="24"/>
          <w:szCs w:val="24"/>
          <w:lang w:val="es-ES" w:eastAsia="es-ES"/>
        </w:rPr>
      </w:pPr>
      <w:r w:rsidRPr="00A8147A">
        <w:rPr>
          <w:rFonts w:ascii="Palatino Linotype" w:eastAsia="Times New Roman" w:hAnsi="Palatino Linotype" w:cs="Times New Roman"/>
          <w:b/>
          <w:i/>
          <w:sz w:val="24"/>
          <w:szCs w:val="24"/>
          <w:lang w:val="es-ES" w:eastAsia="es-ES"/>
        </w:rPr>
        <w:t>De la Versión Pública</w:t>
      </w:r>
    </w:p>
    <w:p w:rsidR="00A8147A" w:rsidRPr="00A8147A" w:rsidRDefault="00A8147A" w:rsidP="00A8147A">
      <w:pPr>
        <w:spacing w:after="0" w:line="360" w:lineRule="auto"/>
        <w:jc w:val="both"/>
        <w:rPr>
          <w:rFonts w:ascii="Palatino Linotype" w:hAnsi="Palatino Linotype" w:cs="Arial"/>
          <w:sz w:val="24"/>
          <w:szCs w:val="24"/>
        </w:rPr>
      </w:pP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Cabe señalar que 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 xml:space="preserve">Por ello, los </w:t>
      </w:r>
      <w:r w:rsidRPr="00A8147A">
        <w:rPr>
          <w:rFonts w:ascii="Palatino Linotype" w:eastAsia="MS Mincho" w:hAnsi="Palatino Linotype" w:cstheme="majorBidi"/>
          <w:b/>
          <w:sz w:val="24"/>
          <w:szCs w:val="24"/>
        </w:rPr>
        <w:t>sujetos obligados</w:t>
      </w:r>
      <w:r w:rsidRPr="00A8147A">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w:t>
      </w:r>
      <w:r w:rsidRPr="00A8147A">
        <w:rPr>
          <w:rFonts w:ascii="Palatino Linotype" w:eastAsia="MS Mincho" w:hAnsi="Palatino Linotype" w:cstheme="majorBidi"/>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8147A" w:rsidRPr="00A8147A" w:rsidRDefault="00A8147A" w:rsidP="00A8147A">
      <w:pPr>
        <w:spacing w:after="0" w:line="360" w:lineRule="auto"/>
        <w:ind w:right="49"/>
        <w:contextualSpacing/>
        <w:jc w:val="both"/>
        <w:rPr>
          <w:rFonts w:ascii="Palatino Linotype" w:eastAsia="MS Mincho" w:hAnsi="Palatino Linotype" w:cstheme="majorBidi"/>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8147A">
        <w:rPr>
          <w:rFonts w:ascii="Palatino Linotype" w:hAnsi="Palatino Linotype" w:cs="Arial"/>
          <w:b/>
          <w:sz w:val="24"/>
          <w:szCs w:val="24"/>
        </w:rPr>
        <w:t>Registro Federal de Contribuyentes</w:t>
      </w:r>
      <w:r w:rsidRPr="00A8147A">
        <w:rPr>
          <w:rFonts w:ascii="Palatino Linotype" w:hAnsi="Palatino Linotype" w:cs="Arial"/>
          <w:sz w:val="24"/>
          <w:szCs w:val="24"/>
        </w:rPr>
        <w:t xml:space="preserve"> (RFC), la </w:t>
      </w:r>
      <w:r w:rsidRPr="00A8147A">
        <w:rPr>
          <w:rFonts w:ascii="Palatino Linotype" w:hAnsi="Palatino Linotype" w:cs="Arial"/>
          <w:b/>
          <w:sz w:val="24"/>
          <w:szCs w:val="24"/>
        </w:rPr>
        <w:t>Clave Única de Registro de Población</w:t>
      </w:r>
      <w:r w:rsidRPr="00A8147A">
        <w:rPr>
          <w:rFonts w:ascii="Palatino Linotype" w:hAnsi="Palatino Linotype" w:cs="Arial"/>
          <w:sz w:val="24"/>
          <w:szCs w:val="24"/>
        </w:rPr>
        <w:t xml:space="preserve"> (CURP), la </w:t>
      </w:r>
      <w:r w:rsidRPr="00A8147A">
        <w:rPr>
          <w:rFonts w:ascii="Palatino Linotype" w:hAnsi="Palatino Linotype" w:cs="Arial"/>
          <w:b/>
          <w:sz w:val="24"/>
          <w:szCs w:val="24"/>
        </w:rPr>
        <w:t>Clave de cualquier tipo de seguridad social</w:t>
      </w:r>
      <w:r w:rsidRPr="00A8147A">
        <w:rPr>
          <w:rFonts w:ascii="Palatino Linotype" w:hAnsi="Palatino Linotype" w:cs="Arial"/>
          <w:sz w:val="24"/>
          <w:szCs w:val="24"/>
        </w:rPr>
        <w:t xml:space="preserve"> (ISSEMYM, u otros).</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07E25" w:rsidRPr="00A8147A" w:rsidRDefault="00B07E25"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240" w:lineRule="auto"/>
        <w:ind w:left="567" w:right="567"/>
        <w:jc w:val="both"/>
        <w:rPr>
          <w:rFonts w:ascii="Palatino Linotype" w:hAnsi="Palatino Linotype" w:cs="Arial"/>
          <w:b/>
          <w:bCs/>
          <w:i/>
        </w:rPr>
      </w:pPr>
      <w:r w:rsidRPr="00A8147A">
        <w:rPr>
          <w:rFonts w:ascii="Palatino Linotype" w:hAnsi="Palatino Linotype" w:cs="Arial"/>
          <w:b/>
          <w:bCs/>
          <w:i/>
        </w:rPr>
        <w:t xml:space="preserve">Registro Federal de Contribuyentes (RFC) de personas físicas. </w:t>
      </w:r>
      <w:r w:rsidRPr="00A8147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A8147A" w:rsidRPr="00A8147A" w:rsidRDefault="00A8147A" w:rsidP="00A8147A">
      <w:pPr>
        <w:tabs>
          <w:tab w:val="left" w:pos="8647"/>
        </w:tabs>
        <w:spacing w:after="0" w:line="240" w:lineRule="auto"/>
        <w:ind w:left="567" w:right="567"/>
        <w:jc w:val="both"/>
        <w:rPr>
          <w:rFonts w:ascii="Palatino Linotype" w:hAnsi="Palatino Linotype" w:cs="Arial"/>
          <w:b/>
          <w:bCs/>
          <w:i/>
        </w:rPr>
      </w:pP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Resoluciones:</w:t>
      </w: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0189/17. Morena. 08 de febrero de 2017. Por unanimidad. Comisionado Ponente Joel Salas Suárez.</w:t>
      </w: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0677/17. Universidad Nacional Autónoma de México. 08 de marzo de 2017. Por unanimidad. Comisionado Ponente Rosendoevgueni Monterrey Chepov. </w:t>
      </w:r>
    </w:p>
    <w:p w:rsidR="00A8147A" w:rsidRPr="00A8147A" w:rsidRDefault="00A8147A" w:rsidP="00A8147A">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1564/17. Tribunal Electoral del Poder Judicial de la Federación. 26 de abril de 2017. Por unanimidad. Comisionado Ponente Oscar Mauricio Guerra Ford.</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Argumento que es compartido por el Instituto Nacional de Transparencia, Acceso a la Información y Protección de Datos Personales (INAI),</w:t>
      </w:r>
      <w:r w:rsidRPr="00A8147A">
        <w:rPr>
          <w:rFonts w:ascii="Palatino Linotype" w:hAnsi="Palatino Linotype" w:cs="Arial"/>
          <w:bCs/>
          <w:sz w:val="24"/>
          <w:szCs w:val="24"/>
        </w:rPr>
        <w:t xml:space="preserve"> conforme al</w:t>
      </w:r>
      <w:r w:rsidRPr="00A8147A">
        <w:rPr>
          <w:rFonts w:ascii="Palatino Linotype" w:hAnsi="Palatino Linotype" w:cs="Arial"/>
          <w:b/>
          <w:bCs/>
          <w:sz w:val="24"/>
          <w:szCs w:val="24"/>
        </w:rPr>
        <w:t xml:space="preserve"> </w:t>
      </w:r>
      <w:r w:rsidRPr="00A8147A">
        <w:rPr>
          <w:rFonts w:ascii="Palatino Linotype" w:hAnsi="Palatino Linotype" w:cs="Arial"/>
          <w:sz w:val="24"/>
          <w:szCs w:val="24"/>
        </w:rPr>
        <w:t xml:space="preserve">criterio número 18/17, el cual refiere: </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222"/>
        </w:tabs>
        <w:spacing w:after="0" w:line="240" w:lineRule="auto"/>
        <w:ind w:left="567" w:right="567"/>
        <w:jc w:val="both"/>
        <w:rPr>
          <w:rFonts w:ascii="Palatino Linotype" w:hAnsi="Palatino Linotype" w:cs="Arial"/>
          <w:b/>
          <w:bCs/>
          <w:i/>
        </w:rPr>
      </w:pPr>
      <w:r w:rsidRPr="00A8147A">
        <w:rPr>
          <w:rFonts w:ascii="Palatino Linotype" w:hAnsi="Palatino Linotype" w:cs="Arial"/>
          <w:b/>
          <w:bCs/>
          <w:i/>
        </w:rPr>
        <w:t xml:space="preserve">“Clave Única de Registro de Población (CURP). </w:t>
      </w:r>
      <w:r w:rsidRPr="00A8147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8147A" w:rsidRPr="00A8147A" w:rsidRDefault="00A8147A" w:rsidP="00A8147A">
      <w:pPr>
        <w:tabs>
          <w:tab w:val="left" w:pos="8222"/>
        </w:tabs>
        <w:spacing w:after="0" w:line="240" w:lineRule="auto"/>
        <w:ind w:left="567" w:right="567"/>
        <w:jc w:val="both"/>
        <w:rPr>
          <w:rFonts w:ascii="Palatino Linotype" w:hAnsi="Palatino Linotype" w:cs="Arial"/>
          <w:b/>
          <w:bCs/>
          <w:i/>
        </w:rPr>
      </w:pPr>
    </w:p>
    <w:p w:rsidR="00A8147A" w:rsidRPr="00A8147A" w:rsidRDefault="00A8147A" w:rsidP="00A8147A">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Resoluciones:</w:t>
      </w:r>
    </w:p>
    <w:p w:rsidR="00A8147A" w:rsidRPr="00A8147A" w:rsidRDefault="00A8147A" w:rsidP="00A8147A">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3995/16. Secretaría de la Defensa Nacional. 1 de febrero de 2017. Por unanimidad. Comisionado Ponente Rosendoevgueni Monterrey Chepov.</w:t>
      </w:r>
    </w:p>
    <w:p w:rsidR="00A8147A" w:rsidRPr="00A8147A" w:rsidRDefault="00A8147A" w:rsidP="00A8147A">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0937/17. Senado de la República. 15 de marzo de 2017. Por unanimidad. Comisionada Ponente Ximena Puente de la Mora. </w:t>
      </w:r>
    </w:p>
    <w:p w:rsidR="00A8147A" w:rsidRPr="00A8147A" w:rsidRDefault="00A8147A" w:rsidP="00A8147A">
      <w:pPr>
        <w:tabs>
          <w:tab w:val="left" w:pos="8222"/>
        </w:tabs>
        <w:spacing w:after="0" w:line="240" w:lineRule="auto"/>
        <w:ind w:left="567" w:right="567"/>
        <w:jc w:val="both"/>
        <w:rPr>
          <w:rFonts w:ascii="Palatino Linotype" w:hAnsi="Palatino Linotype" w:cs="Arial"/>
          <w:i/>
          <w:sz w:val="20"/>
        </w:rPr>
      </w:pPr>
      <w:r w:rsidRPr="00A8147A">
        <w:rPr>
          <w:rFonts w:ascii="Palatino Linotype" w:hAnsi="Palatino Linotype" w:cs="Arial"/>
          <w:bCs/>
          <w:i/>
          <w:sz w:val="20"/>
        </w:rPr>
        <w:t>RRA 0478/17. Secretaría de Relaciones Exteriores. 26 de abril de 2017. Por unanimidad. Comisionada Ponente Areli Cano Guadiana.</w:t>
      </w:r>
      <w:r w:rsidRPr="00A8147A">
        <w:rPr>
          <w:rFonts w:ascii="Palatino Linotype" w:hAnsi="Palatino Linotype" w:cs="Arial"/>
          <w:i/>
          <w:sz w:val="20"/>
        </w:rPr>
        <w:t>” (Sic)</w:t>
      </w:r>
    </w:p>
    <w:p w:rsidR="00A8147A" w:rsidRPr="00A8147A" w:rsidRDefault="00A8147A" w:rsidP="00A8147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8147A" w:rsidRPr="00A8147A" w:rsidRDefault="00A8147A" w:rsidP="00A8147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8147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8147A" w:rsidRPr="00A8147A" w:rsidRDefault="00A8147A" w:rsidP="00A8147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Además de ello, se considera que se deberá testar la cadena original</w:t>
      </w:r>
      <w:r w:rsidR="00B07E25">
        <w:rPr>
          <w:rFonts w:ascii="Palatino Linotype" w:hAnsi="Palatino Linotype" w:cs="Arial"/>
          <w:sz w:val="24"/>
          <w:szCs w:val="24"/>
        </w:rPr>
        <w:t>, en virtud de que ésta se puede</w:t>
      </w:r>
      <w:r w:rsidRPr="00A8147A">
        <w:rPr>
          <w:rFonts w:ascii="Palatino Linotype" w:hAnsi="Palatino Linotype" w:cs="Arial"/>
          <w:sz w:val="24"/>
          <w:szCs w:val="24"/>
        </w:rPr>
        <w:t xml:space="preserve">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w:t>
      </w:r>
      <w:r w:rsidRPr="00A8147A">
        <w:rPr>
          <w:rFonts w:ascii="Palatino Linotype" w:hAnsi="Palatino Linotype" w:cs="Arial"/>
          <w:sz w:val="24"/>
          <w:szCs w:val="24"/>
        </w:rPr>
        <w:lastRenderedPageBreak/>
        <w:t>Contribuyentes de la persona a favor de quien se expida, así como la clave pública del titular del certificado, datos que, se insiste, no son de acceso público, de ahí que deben protegerse mediante la versión pública correspondiente.</w:t>
      </w: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p>
    <w:p w:rsidR="00A8147A" w:rsidRPr="00A8147A" w:rsidRDefault="00A8147A" w:rsidP="00A8147A">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De este modo, en las versiones públicas de los documentos que se ordena su entrega se deben testar tanto las Clabes Interbancarias, como su correspondiente cadena original; si es que se desprende esta información; en caso contrario, los documentos deben entregarse en forma íntegra.</w:t>
      </w:r>
    </w:p>
    <w:p w:rsidR="00A8147A" w:rsidRPr="00A8147A" w:rsidRDefault="00A8147A" w:rsidP="00A8147A">
      <w:pPr>
        <w:autoSpaceDE w:val="0"/>
        <w:autoSpaceDN w:val="0"/>
        <w:adjustRightInd w:val="0"/>
        <w:spacing w:after="0" w:line="360" w:lineRule="auto"/>
        <w:ind w:right="284"/>
        <w:jc w:val="both"/>
        <w:rPr>
          <w:rFonts w:ascii="Palatino Linotype" w:hAnsi="Palatino Linotype" w:cs="Arial"/>
          <w:i/>
          <w:szCs w:val="24"/>
        </w:rPr>
      </w:pPr>
    </w:p>
    <w:p w:rsidR="00A8147A" w:rsidRPr="00A8147A" w:rsidRDefault="00A8147A" w:rsidP="00A8147A">
      <w:pPr>
        <w:autoSpaceDE w:val="0"/>
        <w:autoSpaceDN w:val="0"/>
        <w:adjustRightInd w:val="0"/>
        <w:spacing w:after="0" w:line="360" w:lineRule="auto"/>
        <w:ind w:right="284"/>
        <w:jc w:val="both"/>
        <w:rPr>
          <w:rFonts w:ascii="Palatino Linotype" w:hAnsi="Palatino Linotype" w:cs="Arial"/>
          <w:i/>
          <w:szCs w:val="24"/>
        </w:rPr>
      </w:pPr>
      <w:r w:rsidRPr="00A8147A">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8147A" w:rsidRPr="00A8147A" w:rsidRDefault="00A8147A" w:rsidP="00A8147A">
      <w:pPr>
        <w:spacing w:after="0" w:line="360" w:lineRule="auto"/>
        <w:rPr>
          <w:rFonts w:ascii="Palatino Linotype" w:hAnsi="Palatino Linotype"/>
          <w:sz w:val="24"/>
          <w:lang w:val="es-ES" w:eastAsia="es-ES"/>
        </w:rPr>
      </w:pP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w:t>
      </w:r>
      <w:r w:rsidRPr="00A8147A">
        <w:rPr>
          <w:rFonts w:ascii="Palatino Linotype" w:eastAsia="Times New Roman" w:hAnsi="Palatino Linotype" w:cs="Arial"/>
          <w:b/>
          <w:i/>
          <w:iCs/>
          <w:lang w:eastAsia="es-MX"/>
        </w:rPr>
        <w:t>Cuarto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8147A">
        <w:rPr>
          <w:rFonts w:ascii="Palatino Linotype" w:eastAsia="Times New Roman" w:hAnsi="Palatino Linotype" w:cs="Arial"/>
          <w:i/>
          <w:iCs/>
          <w:lang w:eastAsia="es-MX"/>
        </w:rPr>
        <w:t>, en tanto estas últimas no contravengan lo dispuesto en la Ley General.</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Los sujetos obligados deberán aplicar, de manera estricta, las excepciones al derecho de acceso a la información y sólo podrán invocarlas cuando acrediten su procedencia.</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Quinto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La carga de la prueba para justificar toda negativa de acceso a la información, por actualizarse cualquiera de los supuestos de clasificación</w:t>
      </w:r>
      <w:r w:rsidRPr="00A8147A">
        <w:rPr>
          <w:rFonts w:ascii="Palatino Linotype" w:eastAsia="Times New Roman" w:hAnsi="Palatino Linotype" w:cs="Arial"/>
          <w:i/>
          <w:iCs/>
          <w:sz w:val="24"/>
          <w:szCs w:val="24"/>
          <w:u w:val="single"/>
          <w:lang w:eastAsia="es-MX"/>
        </w:rPr>
        <w:t xml:space="preserve"> </w:t>
      </w:r>
      <w:r w:rsidRPr="00A8147A">
        <w:rPr>
          <w:rFonts w:ascii="Palatino Linotype" w:eastAsia="Times New Roman" w:hAnsi="Palatino Linotype" w:cs="Arial"/>
          <w:i/>
          <w:iCs/>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8147A">
        <w:rPr>
          <w:rFonts w:ascii="Palatino Linotype" w:eastAsia="Times New Roman" w:hAnsi="Palatino Linotype" w:cs="Arial"/>
          <w:i/>
          <w:iCs/>
          <w:lang w:eastAsia="es-MX"/>
        </w:rPr>
        <w:t>, observando lo dispuesto en la Ley General y las demás disposiciones aplicables en la materia.</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lastRenderedPageBreak/>
        <w:t>Octavo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u w:val="single"/>
          <w:lang w:eastAsia="es-MX"/>
        </w:rPr>
        <w:t>Para motivar la clasificación se deberán señalar las razones o circunstancias especiales que lo llevaron a concluir que el caso particular se ajusta al supuesto previsto por la norma legal invocada como fundamento</w:t>
      </w: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i/>
          <w:iCs/>
          <w:lang w:eastAsia="es-MX"/>
        </w:rPr>
      </w:pPr>
      <w:r w:rsidRPr="00A8147A">
        <w:rPr>
          <w:rFonts w:ascii="Palatino Linotype" w:eastAsia="Times New Roman" w:hAnsi="Palatino Linotype" w:cs="Arial"/>
          <w:i/>
          <w:iCs/>
          <w:lang w:eastAsia="es-MX"/>
        </w:rPr>
        <w:t>…</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b/>
          <w:lang w:eastAsia="es-MX"/>
        </w:rPr>
      </w:pPr>
      <w:r w:rsidRPr="00A8147A">
        <w:rPr>
          <w:rFonts w:ascii="Palatino Linotype" w:eastAsia="Times New Roman" w:hAnsi="Palatino Linotype" w:cs="Arial"/>
          <w:b/>
          <w:i/>
          <w:iCs/>
          <w:lang w:eastAsia="es-MX"/>
        </w:rPr>
        <w:t>DE LA INFORMACIÓN CONFIDENCIAL</w:t>
      </w:r>
    </w:p>
    <w:p w:rsidR="00A8147A" w:rsidRPr="00A8147A" w:rsidRDefault="00A8147A" w:rsidP="00A8147A">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Trigésimo octavo</w:t>
      </w:r>
      <w:r w:rsidRPr="00A8147A">
        <w:rPr>
          <w:rFonts w:ascii="Palatino Linotype" w:eastAsia="Times New Roman" w:hAnsi="Palatino Linotype" w:cs="Arial"/>
          <w:i/>
          <w:iCs/>
          <w:lang w:eastAsia="es-MX"/>
        </w:rPr>
        <w:t>. Se considera información confidencial:</w:t>
      </w:r>
    </w:p>
    <w:p w:rsidR="00A8147A" w:rsidRPr="00A8147A" w:rsidRDefault="00A8147A" w:rsidP="00A8147A">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I.</w:t>
      </w:r>
      <w:r w:rsidRPr="00A8147A">
        <w:rPr>
          <w:rFonts w:ascii="Palatino Linotype" w:eastAsia="Times New Roman" w:hAnsi="Palatino Linotype" w:cs="Arial"/>
          <w:i/>
          <w:iCs/>
          <w:lang w:eastAsia="es-MX"/>
        </w:rPr>
        <w:tab/>
      </w:r>
      <w:r w:rsidRPr="00A8147A">
        <w:rPr>
          <w:rFonts w:ascii="Palatino Linotype" w:eastAsia="Times New Roman" w:hAnsi="Palatino Linotype" w:cs="Arial"/>
          <w:i/>
          <w:iCs/>
          <w:u w:val="single"/>
          <w:lang w:eastAsia="es-MX"/>
        </w:rPr>
        <w:t>Los datos personales en los términos de la norma aplicable</w:t>
      </w:r>
      <w:r w:rsidRPr="00A8147A">
        <w:rPr>
          <w:rFonts w:ascii="Palatino Linotype" w:eastAsia="Times New Roman" w:hAnsi="Palatino Linotype" w:cs="Arial"/>
          <w:i/>
          <w:iCs/>
          <w:lang w:eastAsia="es-MX"/>
        </w:rPr>
        <w:t>;</w:t>
      </w:r>
    </w:p>
    <w:p w:rsidR="00A8147A" w:rsidRPr="00A8147A" w:rsidRDefault="00A8147A" w:rsidP="00A8147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II.</w:t>
      </w:r>
      <w:r w:rsidRPr="00A8147A">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8147A" w:rsidRPr="00A8147A" w:rsidRDefault="00A8147A" w:rsidP="00A8147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III…</w:t>
      </w:r>
    </w:p>
    <w:p w:rsidR="00A8147A" w:rsidRPr="00A8147A" w:rsidRDefault="00A8147A" w:rsidP="00A8147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A8147A" w:rsidRPr="00A8147A" w:rsidRDefault="00A8147A" w:rsidP="00A8147A">
      <w:pPr>
        <w:shd w:val="clear" w:color="auto" w:fill="FFFFFF"/>
        <w:spacing w:after="0" w:line="240" w:lineRule="auto"/>
        <w:ind w:left="567" w:right="567"/>
        <w:jc w:val="right"/>
        <w:rPr>
          <w:rFonts w:ascii="Palatino Linotype" w:eastAsia="Times New Roman" w:hAnsi="Palatino Linotype" w:cs="Arial"/>
          <w:i/>
          <w:iCs/>
          <w:lang w:eastAsia="es-MX"/>
        </w:rPr>
      </w:pPr>
      <w:r w:rsidRPr="00A8147A">
        <w:rPr>
          <w:rFonts w:ascii="Palatino Linotype" w:eastAsia="Times New Roman" w:hAnsi="Palatino Linotype" w:cs="Arial"/>
          <w:i/>
          <w:iCs/>
          <w:lang w:eastAsia="es-MX"/>
        </w:rPr>
        <w:t>(Énfasis añadido)</w:t>
      </w: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p>
    <w:p w:rsidR="00A8147A" w:rsidRPr="00A8147A" w:rsidRDefault="00A8147A" w:rsidP="00A8147A">
      <w:pPr>
        <w:autoSpaceDE w:val="0"/>
        <w:autoSpaceDN w:val="0"/>
        <w:adjustRightInd w:val="0"/>
        <w:spacing w:after="0" w:line="360" w:lineRule="auto"/>
        <w:jc w:val="both"/>
        <w:rPr>
          <w:rFonts w:ascii="Palatino Linotype" w:hAnsi="Palatino Linotype"/>
          <w:sz w:val="24"/>
          <w:szCs w:val="24"/>
        </w:rPr>
      </w:pPr>
      <w:r w:rsidRPr="00A8147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A8147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A8147A" w:rsidRPr="00A8147A" w:rsidRDefault="00A8147A" w:rsidP="00A8147A">
      <w:pPr>
        <w:autoSpaceDE w:val="0"/>
        <w:autoSpaceDN w:val="0"/>
        <w:adjustRightInd w:val="0"/>
        <w:spacing w:after="0" w:line="360" w:lineRule="auto"/>
        <w:jc w:val="both"/>
        <w:rPr>
          <w:rFonts w:ascii="Palatino Linotype" w:hAnsi="Palatino Linotype"/>
          <w:sz w:val="24"/>
          <w:szCs w:val="24"/>
        </w:rPr>
      </w:pP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 xml:space="preserve">Así, los Acuerdos de Clasificación emitidos por los Comités de Transparencia de los </w:t>
      </w:r>
      <w:r w:rsidRPr="00A8147A">
        <w:rPr>
          <w:rFonts w:ascii="Palatino Linotype" w:hAnsi="Palatino Linotype" w:cs="Arial"/>
          <w:b/>
          <w:bCs/>
          <w:sz w:val="24"/>
          <w:szCs w:val="24"/>
        </w:rPr>
        <w:t>sujetos obligados</w:t>
      </w:r>
      <w:r w:rsidRPr="00A8147A">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p>
    <w:p w:rsidR="00A8147A" w:rsidRPr="00A8147A" w:rsidRDefault="00A8147A" w:rsidP="00A8147A">
      <w:pPr>
        <w:autoSpaceDE w:val="0"/>
        <w:autoSpaceDN w:val="0"/>
        <w:adjustRightInd w:val="0"/>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8147A" w:rsidRPr="00A8147A" w:rsidRDefault="00A8147A" w:rsidP="00A8147A">
      <w:pPr>
        <w:spacing w:after="0" w:line="360" w:lineRule="auto"/>
        <w:jc w:val="both"/>
        <w:rPr>
          <w:rFonts w:ascii="Palatino Linotype" w:hAnsi="Palatino Linotype" w:cs="Arial"/>
          <w:bCs/>
          <w:sz w:val="24"/>
          <w:szCs w:val="24"/>
        </w:rPr>
      </w:pPr>
    </w:p>
    <w:p w:rsidR="00A8147A" w:rsidRPr="00A8147A" w:rsidRDefault="00A8147A" w:rsidP="00A8147A">
      <w:pPr>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8147A" w:rsidRPr="00A8147A" w:rsidRDefault="00A8147A" w:rsidP="00A8147A">
      <w:pPr>
        <w:spacing w:after="0" w:line="360" w:lineRule="auto"/>
        <w:jc w:val="both"/>
        <w:rPr>
          <w:rFonts w:ascii="Palatino Linotype" w:hAnsi="Palatino Linotype" w:cs="Arial"/>
          <w:bCs/>
          <w:sz w:val="24"/>
          <w:szCs w:val="24"/>
        </w:rPr>
      </w:pPr>
    </w:p>
    <w:p w:rsidR="00A8147A" w:rsidRPr="00A8147A" w:rsidRDefault="00A8147A" w:rsidP="00A8147A">
      <w:pPr>
        <w:spacing w:after="0" w:line="240" w:lineRule="auto"/>
        <w:ind w:left="567" w:right="567"/>
        <w:jc w:val="both"/>
        <w:rPr>
          <w:rFonts w:ascii="Palatino Linotype" w:hAnsi="Palatino Linotype" w:cs="Arial"/>
          <w:bCs/>
          <w:i/>
          <w:iCs/>
        </w:rPr>
      </w:pPr>
      <w:r w:rsidRPr="00A8147A">
        <w:rPr>
          <w:rFonts w:ascii="Palatino Linotype" w:hAnsi="Palatino Linotype" w:cs="Arial"/>
          <w:bCs/>
          <w:i/>
          <w:iCs/>
        </w:rPr>
        <w:t>“</w:t>
      </w:r>
      <w:r w:rsidRPr="00A8147A">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A8147A">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A8147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8147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8147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8147A">
        <w:rPr>
          <w:rFonts w:ascii="Palatino Linotype" w:hAnsi="Palatino Linotype" w:cs="Arial"/>
          <w:bCs/>
          <w:i/>
          <w:iCs/>
        </w:rPr>
        <w:t xml:space="preserve"> del que se deduzca la relación de pertenencia lógica de los hechos al derecho invocado, que es la subsunción.”</w:t>
      </w:r>
    </w:p>
    <w:p w:rsidR="00A8147A" w:rsidRPr="00A8147A" w:rsidRDefault="00A8147A" w:rsidP="00A8147A">
      <w:pPr>
        <w:spacing w:after="0" w:line="240" w:lineRule="auto"/>
        <w:ind w:left="567" w:right="567"/>
        <w:jc w:val="right"/>
        <w:rPr>
          <w:rFonts w:ascii="Palatino Linotype" w:hAnsi="Palatino Linotype" w:cs="Arial"/>
          <w:bCs/>
          <w:iCs/>
        </w:rPr>
      </w:pPr>
      <w:r w:rsidRPr="00A8147A">
        <w:rPr>
          <w:rFonts w:ascii="Palatino Linotype" w:hAnsi="Palatino Linotype" w:cs="Arial"/>
          <w:bCs/>
          <w:iCs/>
        </w:rPr>
        <w:lastRenderedPageBreak/>
        <w:t>(Énfasis añadido)</w:t>
      </w:r>
    </w:p>
    <w:p w:rsidR="00A8147A" w:rsidRPr="00A8147A" w:rsidRDefault="00A8147A" w:rsidP="00A8147A">
      <w:pPr>
        <w:spacing w:after="0" w:line="240" w:lineRule="auto"/>
        <w:ind w:left="567" w:right="567"/>
        <w:jc w:val="both"/>
        <w:rPr>
          <w:rFonts w:ascii="Palatino Linotype" w:hAnsi="Palatino Linotype" w:cs="Arial"/>
          <w:bCs/>
          <w:i/>
          <w:iCs/>
        </w:rPr>
      </w:pPr>
    </w:p>
    <w:p w:rsidR="00A8147A" w:rsidRPr="00A8147A" w:rsidRDefault="00A8147A" w:rsidP="00A8147A">
      <w:pPr>
        <w:spacing w:after="0" w:line="240" w:lineRule="auto"/>
        <w:ind w:left="567" w:right="567"/>
        <w:jc w:val="both"/>
        <w:rPr>
          <w:rFonts w:ascii="Palatino Linotype" w:hAnsi="Palatino Linotype" w:cs="Arial"/>
          <w:bCs/>
          <w:i/>
          <w:iCs/>
        </w:rPr>
      </w:pPr>
    </w:p>
    <w:p w:rsidR="00A8147A" w:rsidRPr="00A8147A" w:rsidRDefault="00A8147A" w:rsidP="00A8147A">
      <w:pPr>
        <w:spacing w:after="0" w:line="240" w:lineRule="auto"/>
        <w:ind w:left="567" w:right="567"/>
        <w:jc w:val="both"/>
        <w:rPr>
          <w:rFonts w:ascii="Palatino Linotype" w:hAnsi="Palatino Linotype" w:cs="Arial"/>
          <w:bCs/>
          <w:i/>
          <w:iCs/>
        </w:rPr>
      </w:pPr>
      <w:r w:rsidRPr="00A8147A">
        <w:rPr>
          <w:rFonts w:ascii="Palatino Linotype" w:hAnsi="Palatino Linotype" w:cs="Arial"/>
          <w:bCs/>
          <w:i/>
          <w:iCs/>
        </w:rPr>
        <w:t>“</w:t>
      </w:r>
      <w:r w:rsidRPr="00A8147A">
        <w:rPr>
          <w:rFonts w:ascii="Palatino Linotype" w:hAnsi="Palatino Linotype" w:cs="Arial"/>
          <w:b/>
          <w:bCs/>
          <w:i/>
          <w:iCs/>
        </w:rPr>
        <w:t xml:space="preserve">FUNDAMENTACION Y MOTIVACION. </w:t>
      </w:r>
      <w:r w:rsidRPr="00A8147A">
        <w:rPr>
          <w:rFonts w:ascii="Palatino Linotype" w:hAnsi="Palatino Linotype" w:cs="Arial"/>
          <w:bCs/>
          <w:i/>
          <w:iCs/>
        </w:rPr>
        <w:t>La debida fundamentación y motivación legal, deben entenderse, por lo primero</w:t>
      </w:r>
      <w:r w:rsidRPr="00A8147A">
        <w:rPr>
          <w:rFonts w:ascii="Palatino Linotype" w:hAnsi="Palatino Linotype" w:cs="Arial"/>
          <w:b/>
          <w:bCs/>
          <w:i/>
          <w:iCs/>
        </w:rPr>
        <w:t xml:space="preserve">, </w:t>
      </w:r>
      <w:r w:rsidRPr="00A8147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8147A">
        <w:rPr>
          <w:rFonts w:ascii="Palatino Linotype" w:hAnsi="Palatino Linotype" w:cs="Arial"/>
          <w:bCs/>
          <w:i/>
          <w:iCs/>
        </w:rPr>
        <w:t xml:space="preserve"> legal invocada como fundamento.”(sic)</w:t>
      </w:r>
    </w:p>
    <w:p w:rsidR="00A8147A" w:rsidRPr="00A8147A" w:rsidRDefault="00A8147A" w:rsidP="00A8147A">
      <w:pPr>
        <w:spacing w:after="0" w:line="240" w:lineRule="auto"/>
        <w:ind w:left="567" w:right="567"/>
        <w:jc w:val="both"/>
        <w:rPr>
          <w:rFonts w:ascii="Palatino Linotype" w:hAnsi="Palatino Linotype" w:cs="Arial"/>
          <w:bCs/>
          <w:i/>
          <w:iCs/>
        </w:rPr>
      </w:pPr>
    </w:p>
    <w:p w:rsidR="00A8147A" w:rsidRDefault="00A8147A" w:rsidP="00A8147A">
      <w:pPr>
        <w:spacing w:after="0" w:line="240" w:lineRule="auto"/>
        <w:ind w:left="567" w:right="567"/>
        <w:jc w:val="right"/>
        <w:rPr>
          <w:rFonts w:ascii="Palatino Linotype" w:hAnsi="Palatino Linotype" w:cs="Arial"/>
          <w:bCs/>
          <w:iCs/>
        </w:rPr>
      </w:pPr>
      <w:r w:rsidRPr="00A8147A">
        <w:rPr>
          <w:rFonts w:ascii="Palatino Linotype" w:hAnsi="Palatino Linotype" w:cs="Arial"/>
          <w:bCs/>
          <w:iCs/>
        </w:rPr>
        <w:t>(Énfasis añadido)</w:t>
      </w:r>
    </w:p>
    <w:p w:rsidR="00F6706E" w:rsidRPr="00A8147A" w:rsidRDefault="00F6706E" w:rsidP="00A8147A">
      <w:pPr>
        <w:spacing w:after="0" w:line="240" w:lineRule="auto"/>
        <w:ind w:left="567" w:right="567"/>
        <w:jc w:val="right"/>
        <w:rPr>
          <w:rFonts w:ascii="Palatino Linotype" w:hAnsi="Palatino Linotype" w:cs="Arial"/>
          <w:bCs/>
          <w:iCs/>
        </w:rPr>
      </w:pPr>
    </w:p>
    <w:p w:rsidR="00A8147A" w:rsidRPr="00A8147A" w:rsidRDefault="00A8147A" w:rsidP="00A8147A">
      <w:pPr>
        <w:spacing w:after="0" w:line="240" w:lineRule="auto"/>
        <w:ind w:left="567" w:right="567"/>
        <w:jc w:val="both"/>
        <w:rPr>
          <w:rFonts w:ascii="Palatino Linotype" w:hAnsi="Palatino Linotype" w:cs="Arial"/>
          <w:bCs/>
          <w:i/>
          <w:iCs/>
        </w:rPr>
      </w:pPr>
    </w:p>
    <w:p w:rsidR="00A8147A" w:rsidRPr="00A8147A" w:rsidRDefault="00A8147A" w:rsidP="00A8147A">
      <w:pPr>
        <w:spacing w:after="0" w:line="240" w:lineRule="auto"/>
        <w:ind w:right="567"/>
        <w:jc w:val="both"/>
        <w:rPr>
          <w:rFonts w:ascii="Palatino Linotype" w:hAnsi="Palatino Linotype" w:cs="Arial"/>
          <w:bCs/>
          <w:i/>
          <w:iCs/>
        </w:rPr>
      </w:pPr>
    </w:p>
    <w:p w:rsidR="00A8147A" w:rsidRDefault="00A8147A" w:rsidP="00A8147A">
      <w:pPr>
        <w:spacing w:after="0" w:line="360" w:lineRule="auto"/>
        <w:jc w:val="both"/>
        <w:rPr>
          <w:rFonts w:ascii="Palatino Linotype" w:eastAsia="Calibri" w:hAnsi="Palatino Linotype" w:cs="Arial"/>
          <w:sz w:val="24"/>
          <w:szCs w:val="24"/>
        </w:rPr>
      </w:pPr>
      <w:r w:rsidRPr="00A8147A">
        <w:rPr>
          <w:rFonts w:ascii="Palatino Linotype" w:eastAsia="Calibri" w:hAnsi="Palatino Linotype" w:cs="Arial"/>
          <w:sz w:val="24"/>
          <w:szCs w:val="24"/>
        </w:rPr>
        <w:t xml:space="preserve">Entonces, el </w:t>
      </w:r>
      <w:r w:rsidRPr="00A8147A">
        <w:rPr>
          <w:rFonts w:ascii="Palatino Linotype" w:eastAsia="Calibri" w:hAnsi="Palatino Linotype" w:cs="Arial"/>
          <w:b/>
          <w:sz w:val="24"/>
          <w:szCs w:val="24"/>
        </w:rPr>
        <w:t>sujeto obligado</w:t>
      </w:r>
      <w:r w:rsidRPr="00A8147A">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A8147A" w:rsidRPr="00A8147A" w:rsidRDefault="00A8147A" w:rsidP="00A8147A">
      <w:pPr>
        <w:spacing w:after="0" w:line="360" w:lineRule="auto"/>
        <w:jc w:val="both"/>
        <w:rPr>
          <w:rFonts w:ascii="Palatino Linotype" w:hAnsi="Palatino Linotype" w:cs="Arial"/>
          <w:bCs/>
          <w:i/>
          <w:iCs/>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cs="Arial"/>
          <w:sz w:val="24"/>
          <w:szCs w:val="24"/>
          <w:lang w:eastAsia="es-MX"/>
        </w:rPr>
        <w:t>Final</w:t>
      </w:r>
      <w:r w:rsidRPr="00A8147A">
        <w:rPr>
          <w:rFonts w:ascii="Palatino Linotype" w:hAnsi="Palatino Linotype"/>
          <w:sz w:val="24"/>
          <w:szCs w:val="24"/>
        </w:rPr>
        <w:t xml:space="preserve">mente y en mérito de lo expuesto en líneas anteriores, resultan parcialmente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por ello con fundamento en la </w:t>
      </w:r>
      <w:r w:rsidRPr="00A8147A">
        <w:rPr>
          <w:rFonts w:ascii="Palatino Linotype" w:hAnsi="Palatino Linotype"/>
          <w:i/>
          <w:sz w:val="24"/>
          <w:szCs w:val="24"/>
        </w:rPr>
        <w:t>segunda hipótesis</w:t>
      </w:r>
      <w:r w:rsidRPr="00A8147A">
        <w:rPr>
          <w:rFonts w:ascii="Palatino Linotype" w:hAnsi="Palatino Linotype"/>
          <w:sz w:val="24"/>
          <w:szCs w:val="24"/>
        </w:rPr>
        <w:t xml:space="preserve"> del artículo 186, fracción III, de la Ley de Transparencia y Acceso a la Información Pública del Estado de México y Municipios, se </w:t>
      </w:r>
      <w:r w:rsidRPr="00A8147A">
        <w:rPr>
          <w:rFonts w:ascii="Palatino Linotype" w:hAnsi="Palatino Linotype"/>
          <w:b/>
          <w:sz w:val="24"/>
          <w:szCs w:val="24"/>
        </w:rPr>
        <w:t xml:space="preserve">MODIFICA </w:t>
      </w:r>
      <w:r w:rsidRPr="00A8147A">
        <w:rPr>
          <w:rFonts w:ascii="Palatino Linotype" w:hAnsi="Palatino Linotype"/>
          <w:sz w:val="24"/>
          <w:szCs w:val="24"/>
        </w:rPr>
        <w:t xml:space="preserve">la respuesta a la solicitud de información </w:t>
      </w:r>
      <w:r w:rsidR="006846BF" w:rsidRPr="006846BF">
        <w:rPr>
          <w:rFonts w:ascii="Palatino Linotype" w:hAnsi="Palatino Linotype" w:cs="Arial"/>
          <w:b/>
          <w:sz w:val="24"/>
          <w:szCs w:val="24"/>
        </w:rPr>
        <w:t>00771/CUAUTIZC/IP/2019</w:t>
      </w:r>
      <w:r w:rsidRPr="00A8147A">
        <w:rPr>
          <w:rFonts w:ascii="Palatino Linotype" w:hAnsi="Palatino Linotype" w:cs="Arial"/>
          <w:sz w:val="24"/>
          <w:szCs w:val="24"/>
        </w:rPr>
        <w:t xml:space="preserve">, </w:t>
      </w:r>
      <w:r w:rsidRPr="00A8147A">
        <w:rPr>
          <w:rFonts w:ascii="Palatino Linotype" w:hAnsi="Palatino Linotype"/>
          <w:sz w:val="24"/>
          <w:szCs w:val="24"/>
        </w:rPr>
        <w:t>que ha sido materia del presente fallo.</w:t>
      </w: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rsidR="00EF4D17" w:rsidRDefault="00EF4D17" w:rsidP="0014447C">
      <w:pPr>
        <w:pStyle w:val="Sinespaciado"/>
        <w:spacing w:line="360" w:lineRule="auto"/>
        <w:jc w:val="both"/>
        <w:rPr>
          <w:rFonts w:ascii="Palatino Linotype" w:hAnsi="Palatino Linotype" w:cs="Arial"/>
          <w:sz w:val="24"/>
        </w:rPr>
      </w:pPr>
    </w:p>
    <w:p w:rsidR="00A8147A" w:rsidRPr="0014447C" w:rsidRDefault="00A8147A"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Pr="00A8147A">
        <w:rPr>
          <w:rFonts w:ascii="Palatino Linotype" w:hAnsi="Palatino Linotype"/>
          <w:b/>
          <w:sz w:val="24"/>
          <w:szCs w:val="24"/>
        </w:rPr>
        <w:t>MODIFICA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6846BF" w:rsidRPr="006846BF">
        <w:rPr>
          <w:rFonts w:ascii="Palatino Linotype" w:hAnsi="Palatino Linotype"/>
          <w:b/>
          <w:sz w:val="24"/>
          <w:szCs w:val="24"/>
        </w:rPr>
        <w:t>00771/CUAUTIZC/IP/2019</w:t>
      </w:r>
      <w:r w:rsidRPr="00A8147A">
        <w:rPr>
          <w:rFonts w:ascii="Palatino Linotype" w:hAnsi="Palatino Linotype"/>
          <w:sz w:val="24"/>
          <w:szCs w:val="24"/>
        </w:rPr>
        <w:t xml:space="preserve">, por resultar parcialmente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en términos del Considerando </w:t>
      </w:r>
      <w:r w:rsidR="006846BF">
        <w:rPr>
          <w:rFonts w:ascii="Palatino Linotype" w:hAnsi="Palatino Linotype"/>
          <w:b/>
          <w:sz w:val="24"/>
          <w:szCs w:val="24"/>
        </w:rPr>
        <w:t>QUINTO</w:t>
      </w:r>
      <w:r w:rsidRPr="00A8147A">
        <w:rPr>
          <w:rFonts w:ascii="Palatino Linotype" w:hAnsi="Palatino Linotype"/>
          <w:sz w:val="24"/>
          <w:szCs w:val="24"/>
        </w:rPr>
        <w:t xml:space="preserve"> de </w:t>
      </w:r>
      <w:r w:rsidR="0036714C" w:rsidRPr="00A8147A">
        <w:rPr>
          <w:rFonts w:ascii="Palatino Linotype" w:hAnsi="Palatino Linotype"/>
          <w:sz w:val="24"/>
          <w:szCs w:val="24"/>
        </w:rPr>
        <w:t>esta</w:t>
      </w:r>
      <w:r w:rsidRPr="00A8147A">
        <w:rPr>
          <w:rFonts w:ascii="Palatino Linotype" w:hAnsi="Palatino Linotype"/>
          <w:sz w:val="24"/>
          <w:szCs w:val="24"/>
        </w:rPr>
        <w:t xml:space="preserve"> resolución.</w:t>
      </w:r>
    </w:p>
    <w:p w:rsidR="00A8147A" w:rsidRPr="00A8147A" w:rsidRDefault="00A8147A" w:rsidP="00A8147A">
      <w:pPr>
        <w:spacing w:after="120" w:line="360" w:lineRule="auto"/>
        <w:jc w:val="both"/>
        <w:rPr>
          <w:rFonts w:ascii="Palatino Linotype" w:hAnsi="Palatino Linotype"/>
          <w:sz w:val="1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xml:space="preserve">, haga entrega al </w:t>
      </w:r>
      <w:r w:rsidRPr="00A8147A">
        <w:rPr>
          <w:rFonts w:ascii="Palatino Linotype" w:hAnsi="Palatino Linotype"/>
          <w:b/>
          <w:sz w:val="24"/>
          <w:szCs w:val="24"/>
        </w:rPr>
        <w:t>Recurrente</w:t>
      </w:r>
      <w:r w:rsidRPr="00A8147A">
        <w:rPr>
          <w:rFonts w:ascii="Palatino Linotype" w:hAnsi="Palatino Linotype"/>
          <w:sz w:val="24"/>
          <w:szCs w:val="24"/>
        </w:rPr>
        <w:t>, en versión pública de ser procedente,</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6846BF">
        <w:rPr>
          <w:rFonts w:ascii="Palatino Linotype" w:hAnsi="Palatino Linotype"/>
          <w:b/>
          <w:sz w:val="24"/>
          <w:szCs w:val="24"/>
        </w:rPr>
        <w:t xml:space="preserve"> </w:t>
      </w:r>
      <w:r w:rsidR="006846BF" w:rsidRPr="006846BF">
        <w:rPr>
          <w:rFonts w:ascii="Palatino Linotype" w:hAnsi="Palatino Linotype"/>
          <w:b/>
          <w:sz w:val="24"/>
          <w:szCs w:val="24"/>
        </w:rPr>
        <w:t>y Correo Electrónico</w:t>
      </w:r>
      <w:r w:rsidR="00FD1D12">
        <w:rPr>
          <w:rFonts w:ascii="Palatino Linotype" w:hAnsi="Palatino Linotype"/>
          <w:b/>
          <w:sz w:val="24"/>
          <w:szCs w:val="24"/>
        </w:rPr>
        <w:t>,</w:t>
      </w:r>
      <w:r w:rsidRPr="00A8147A">
        <w:rPr>
          <w:rFonts w:ascii="Palatino Linotype" w:hAnsi="Palatino Linotype"/>
          <w:sz w:val="24"/>
          <w:szCs w:val="24"/>
        </w:rPr>
        <w:t xml:space="preserve"> </w:t>
      </w:r>
      <w:r w:rsidR="00372492" w:rsidRPr="00372492">
        <w:rPr>
          <w:rFonts w:ascii="Palatino Linotype" w:hAnsi="Palatino Linotype"/>
          <w:sz w:val="24"/>
          <w:szCs w:val="24"/>
        </w:rPr>
        <w:t>de los documentos en donde conste lo siguiente</w:t>
      </w:r>
      <w:r w:rsidRPr="00A8147A">
        <w:rPr>
          <w:rFonts w:ascii="Palatino Linotype" w:hAnsi="Palatino Linotype"/>
          <w:sz w:val="24"/>
          <w:szCs w:val="24"/>
        </w:rPr>
        <w:t>:</w:t>
      </w:r>
    </w:p>
    <w:p w:rsidR="00A8147A" w:rsidRPr="00A8147A" w:rsidRDefault="00A8147A" w:rsidP="00A8147A">
      <w:pPr>
        <w:spacing w:after="0" w:line="240" w:lineRule="auto"/>
        <w:rPr>
          <w:rFonts w:ascii="Times New Roman" w:eastAsia="Times New Roman" w:hAnsi="Times New Roman" w:cs="Times New Roman"/>
          <w:sz w:val="24"/>
          <w:szCs w:val="24"/>
          <w:lang w:eastAsia="es-ES"/>
        </w:rPr>
      </w:pPr>
    </w:p>
    <w:p w:rsidR="00D04ACB" w:rsidRDefault="00372492" w:rsidP="005449AD">
      <w:pPr>
        <w:pStyle w:val="Prrafodelista"/>
        <w:numPr>
          <w:ilvl w:val="0"/>
          <w:numId w:val="18"/>
        </w:numPr>
        <w:spacing w:before="240" w:after="240" w:line="360" w:lineRule="auto"/>
        <w:jc w:val="both"/>
        <w:rPr>
          <w:rFonts w:ascii="Palatino Linotype" w:hAnsi="Palatino Linotype" w:cs="Arial"/>
        </w:rPr>
      </w:pPr>
      <w:r w:rsidRPr="00372492">
        <w:rPr>
          <w:rFonts w:ascii="Palatino Linotype" w:hAnsi="Palatino Linotype" w:cs="Arial"/>
          <w:lang w:val="es-MX"/>
        </w:rPr>
        <w:t xml:space="preserve">De los programas FORTASEG y FASP, </w:t>
      </w:r>
      <w:r w:rsidR="002E3C62" w:rsidRPr="002E3C62">
        <w:rPr>
          <w:rFonts w:ascii="Palatino Linotype" w:hAnsi="Palatino Linotype" w:cs="Arial"/>
          <w:lang w:val="es-MX"/>
        </w:rPr>
        <w:t>previa búsqueda exhaustiva y razonable</w:t>
      </w:r>
      <w:r w:rsidR="002E3C62">
        <w:rPr>
          <w:rFonts w:ascii="Palatino Linotype" w:hAnsi="Palatino Linotype" w:cs="Arial"/>
          <w:lang w:val="es-MX"/>
        </w:rPr>
        <w:t xml:space="preserve"> en los archivos de las áreas competentes</w:t>
      </w:r>
      <w:r w:rsidR="007C186D">
        <w:rPr>
          <w:rFonts w:ascii="Palatino Linotype" w:hAnsi="Palatino Linotype" w:cs="Arial"/>
          <w:lang w:val="es-MX"/>
        </w:rPr>
        <w:t xml:space="preserve"> del Sujeto Obligado</w:t>
      </w:r>
      <w:r w:rsidR="002E3C62">
        <w:rPr>
          <w:rFonts w:ascii="Palatino Linotype" w:hAnsi="Palatino Linotype" w:cs="Arial"/>
          <w:lang w:val="es-MX"/>
        </w:rPr>
        <w:t>,</w:t>
      </w:r>
      <w:r w:rsidR="002E3C62" w:rsidRPr="002E3C62">
        <w:rPr>
          <w:rFonts w:ascii="Palatino Linotype" w:hAnsi="Palatino Linotype" w:cs="Arial"/>
          <w:lang w:val="es-MX"/>
        </w:rPr>
        <w:t xml:space="preserve"> </w:t>
      </w:r>
      <w:r w:rsidRPr="00372492">
        <w:rPr>
          <w:rFonts w:ascii="Palatino Linotype" w:hAnsi="Palatino Linotype" w:cs="Arial"/>
          <w:lang w:val="es-MX"/>
        </w:rPr>
        <w:t>la copia del contrato, estudios de mercado, facturas y anexos técnicos de los bienes comprados, la revisión de bases y el reporte que hicieron de los gastos erogados al Secretariado Ejecutivo del sistema Nacional de Seguridad Pública, del periodo que comprende del primero de enero</w:t>
      </w:r>
      <w:r w:rsidR="00B54D22">
        <w:rPr>
          <w:rFonts w:ascii="Palatino Linotype" w:hAnsi="Palatino Linotype" w:cs="Arial"/>
          <w:lang w:val="es-MX"/>
        </w:rPr>
        <w:t xml:space="preserve"> de dos mil quince</w:t>
      </w:r>
      <w:r w:rsidRPr="00372492">
        <w:rPr>
          <w:rFonts w:ascii="Palatino Linotype" w:hAnsi="Palatino Linotype" w:cs="Arial"/>
          <w:lang w:val="es-MX"/>
        </w:rPr>
        <w:t xml:space="preserve"> al veintisiete de julio de dos mil diecinueve</w:t>
      </w:r>
      <w:r w:rsidR="00D04ACB">
        <w:rPr>
          <w:rFonts w:ascii="Palatino Linotype" w:hAnsi="Palatino Linotype" w:cs="Arial"/>
        </w:rPr>
        <w:t>.</w:t>
      </w:r>
    </w:p>
    <w:p w:rsidR="005449AD" w:rsidRPr="005449AD" w:rsidRDefault="00372492" w:rsidP="005449AD">
      <w:pPr>
        <w:pStyle w:val="Prrafodelista"/>
        <w:numPr>
          <w:ilvl w:val="0"/>
          <w:numId w:val="18"/>
        </w:numPr>
        <w:spacing w:before="240" w:after="240" w:line="360" w:lineRule="auto"/>
        <w:jc w:val="both"/>
        <w:rPr>
          <w:rFonts w:ascii="Palatino Linotype" w:hAnsi="Palatino Linotype" w:cs="Arial"/>
        </w:rPr>
      </w:pPr>
      <w:r w:rsidRPr="00372492">
        <w:rPr>
          <w:rFonts w:ascii="Palatino Linotype" w:hAnsi="Palatino Linotype" w:cs="Arial"/>
          <w:lang w:val="es-MX"/>
        </w:rPr>
        <w:t>El Acuerdo que emita el Comité de Transparencia mediante el que confirme la declaratoria de incompetencia del Sujeto Obligado, respecto de la información solicitada al Secretariado Ejecutivo del sistema Nacional de Seguridad Pública, correspondiente a los informes que recibió de EDO, CDMX, Michoacán y Jalisco del mismo periodo con los comprobantes</w:t>
      </w:r>
      <w:r w:rsidR="00D04ACB">
        <w:rPr>
          <w:rFonts w:ascii="Palatino Linotype" w:hAnsi="Palatino Linotype" w:cs="Arial"/>
        </w:rPr>
        <w:t xml:space="preserve">. </w:t>
      </w:r>
    </w:p>
    <w:p w:rsidR="00A8147A" w:rsidRPr="00A8147A" w:rsidRDefault="00A8147A" w:rsidP="00A8147A">
      <w:pPr>
        <w:spacing w:after="0" w:line="240" w:lineRule="auto"/>
        <w:rPr>
          <w:rFonts w:ascii="Times New Roman" w:eastAsia="Times New Roman" w:hAnsi="Times New Roman" w:cs="Times New Roman"/>
          <w:sz w:val="24"/>
          <w:szCs w:val="24"/>
          <w:lang w:eastAsia="es-ES"/>
        </w:rPr>
      </w:pPr>
    </w:p>
    <w:p w:rsidR="007A7C14" w:rsidRDefault="007A7C14" w:rsidP="00A8147A">
      <w:pPr>
        <w:spacing w:after="0" w:line="240" w:lineRule="auto"/>
        <w:ind w:left="993" w:right="709"/>
        <w:jc w:val="both"/>
        <w:rPr>
          <w:rFonts w:ascii="Palatino Linotype" w:eastAsia="Times New Roman" w:hAnsi="Palatino Linotype" w:cs="Arial"/>
          <w:i/>
          <w:sz w:val="24"/>
          <w:szCs w:val="24"/>
          <w:lang w:val="es-ES" w:eastAsia="es-ES"/>
        </w:rPr>
      </w:pPr>
    </w:p>
    <w:p w:rsidR="00A8147A" w:rsidRPr="00A8147A" w:rsidRDefault="00935E68" w:rsidP="00A8147A">
      <w:pPr>
        <w:spacing w:after="0" w:line="240" w:lineRule="auto"/>
        <w:ind w:left="993" w:right="709"/>
        <w:jc w:val="both"/>
        <w:rPr>
          <w:rFonts w:ascii="Palatino Linotype" w:eastAsia="Times New Roman" w:hAnsi="Palatino Linotype" w:cs="Arial"/>
          <w:i/>
          <w:sz w:val="24"/>
          <w:szCs w:val="24"/>
          <w:lang w:val="es-ES" w:eastAsia="es-ES"/>
        </w:rPr>
      </w:pPr>
      <w:r>
        <w:rPr>
          <w:rFonts w:ascii="Palatino Linotype" w:eastAsia="Times New Roman" w:hAnsi="Palatino Linotype" w:cs="Arial"/>
          <w:i/>
          <w:sz w:val="24"/>
          <w:szCs w:val="24"/>
          <w:lang w:eastAsia="es-ES"/>
        </w:rPr>
        <w:t>Tocante al punto 1) del presente Resolutivo, p</w:t>
      </w:r>
      <w:r w:rsidR="00581332" w:rsidRPr="00581332">
        <w:rPr>
          <w:rFonts w:ascii="Palatino Linotype" w:eastAsia="Times New Roman" w:hAnsi="Palatino Linotype" w:cs="Arial"/>
          <w:i/>
          <w:sz w:val="24"/>
          <w:szCs w:val="24"/>
          <w:lang w:eastAsia="es-ES"/>
        </w:rPr>
        <w:t>ara el caso de la información respecto de la que se ordena la entrega y contenga datos susceptibles de clasificar, se deberá generar y 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autoSpaceDE w:val="0"/>
        <w:autoSpaceDN w:val="0"/>
        <w:adjustRightInd w:val="0"/>
        <w:spacing w:after="0" w:line="360" w:lineRule="auto"/>
        <w:ind w:right="49"/>
        <w:jc w:val="both"/>
        <w:rPr>
          <w:rFonts w:ascii="Palatino Linotype" w:hAnsi="Palatino Linotype" w:cs="Arial"/>
          <w:i/>
          <w:lang w:eastAsia="es-MX"/>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8147A" w:rsidRPr="00A8147A" w:rsidRDefault="00A8147A" w:rsidP="00A8147A"/>
    <w:p w:rsidR="00A8147A" w:rsidRP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CUARTO.</w:t>
      </w:r>
      <w:r w:rsidRPr="00A8147A">
        <w:rPr>
          <w:rFonts w:ascii="Palatino Linotype" w:hAnsi="Palatino Linotype" w:cs="Arial"/>
          <w:b/>
          <w:sz w:val="24"/>
          <w:szCs w:val="24"/>
        </w:rPr>
        <w:t xml:space="preserve"> NOTIFÍQUESE</w:t>
      </w:r>
      <w:r w:rsidRPr="00A8147A">
        <w:rPr>
          <w:rFonts w:ascii="Palatino Linotype" w:hAnsi="Palatino Linotype" w:cs="Arial"/>
          <w:sz w:val="24"/>
          <w:szCs w:val="24"/>
        </w:rPr>
        <w:t xml:space="preserve"> al </w:t>
      </w:r>
      <w:r w:rsidRPr="00A8147A">
        <w:rPr>
          <w:rFonts w:ascii="Palatino Linotype" w:hAnsi="Palatino Linotype" w:cs="Arial"/>
          <w:b/>
          <w:sz w:val="24"/>
          <w:szCs w:val="24"/>
        </w:rPr>
        <w:t>Recurrente</w:t>
      </w:r>
      <w:r w:rsidRPr="00A8147A">
        <w:rPr>
          <w:rFonts w:ascii="Palatino Linotype" w:hAnsi="Palatino Linotype" w:cs="Arial"/>
          <w:sz w:val="24"/>
          <w:szCs w:val="24"/>
        </w:rPr>
        <w:t xml:space="preserve"> la presente resolución,</w:t>
      </w:r>
      <w:r w:rsidR="00581332" w:rsidRPr="00581332">
        <w:t xml:space="preserve"> </w:t>
      </w:r>
      <w:r w:rsidR="00581332" w:rsidRPr="00581332">
        <w:rPr>
          <w:rFonts w:ascii="Palatino Linotype" w:hAnsi="Palatino Linotype" w:cs="Arial"/>
          <w:sz w:val="24"/>
          <w:szCs w:val="24"/>
        </w:rPr>
        <w:t>a través del SAIMEX y Correo Electrónico</w:t>
      </w:r>
      <w:r w:rsidR="00581332">
        <w:rPr>
          <w:rFonts w:ascii="Palatino Linotype" w:hAnsi="Palatino Linotype" w:cs="Arial"/>
          <w:sz w:val="24"/>
          <w:szCs w:val="24"/>
        </w:rPr>
        <w:t>,</w:t>
      </w:r>
      <w:r w:rsidRPr="00A8147A">
        <w:rPr>
          <w:rFonts w:ascii="Palatino Linotype" w:hAnsi="Palatino Linotype" w:cs="Arial"/>
          <w:sz w:val="24"/>
          <w:szCs w:val="24"/>
        </w:rPr>
        <w:t xml:space="preserve"> así mismo de conformidad con lo establecido en el artículo 196 de la Ley de Transparencia y Acceso a la Información Pública del Estado de México y Municipios podrá promover el Juicio de Amparo en los términos de las leyes aplicables.</w:t>
      </w:r>
    </w:p>
    <w:p w:rsidR="00D14E3B" w:rsidRPr="0014447C" w:rsidRDefault="00D14E3B" w:rsidP="0014447C">
      <w:pPr>
        <w:pStyle w:val="Sinespaciado"/>
        <w:spacing w:line="360" w:lineRule="auto"/>
        <w:jc w:val="both"/>
        <w:rPr>
          <w:rFonts w:ascii="Palatino Linotype" w:hAnsi="Palatino Linotype"/>
          <w:sz w:val="24"/>
          <w:szCs w:val="24"/>
        </w:rPr>
      </w:pPr>
    </w:p>
    <w:p w:rsidR="00646C4B" w:rsidRPr="00646C4B" w:rsidRDefault="00646C4B" w:rsidP="00646C4B">
      <w:pPr>
        <w:widowControl w:val="0"/>
        <w:spacing w:after="0" w:line="360" w:lineRule="auto"/>
        <w:ind w:left="20"/>
        <w:jc w:val="both"/>
        <w:rPr>
          <w:rFonts w:ascii="Palatino Linotype" w:eastAsia="Times New Roman" w:hAnsi="Palatino Linotype" w:cs="Arial"/>
          <w:sz w:val="24"/>
          <w:szCs w:val="24"/>
        </w:rPr>
      </w:pPr>
      <w:r w:rsidRPr="00646C4B">
        <w:rPr>
          <w:rFonts w:ascii="Palatino Linotype" w:eastAsia="Times New Roman" w:hAnsi="Palatino Linotype" w:cs="Arial"/>
          <w:sz w:val="24"/>
          <w:szCs w:val="24"/>
        </w:rPr>
        <w:t>ASÍ LO RESUELVE, POR UNANIMIDAD DE VOTOS EL PLENO DEL</w:t>
      </w:r>
      <w:r w:rsidRPr="00646C4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46C4B">
        <w:rPr>
          <w:rFonts w:ascii="Palatino Linotype" w:eastAsia="Times New Roman" w:hAnsi="Palatino Linotype" w:cs="Arial"/>
          <w:sz w:val="24"/>
          <w:szCs w:val="24"/>
        </w:rPr>
        <w:t xml:space="preserve">, CONFORMADO POR LOS COMISIONADOS ZULEMA MARTÍNEZ SÁNCHEZ, </w:t>
      </w:r>
      <w:r w:rsidRPr="00646C4B">
        <w:rPr>
          <w:rFonts w:ascii="Palatino Linotype" w:eastAsia="Times New Roman" w:hAnsi="Palatino Linotype" w:cs="Arial"/>
          <w:sz w:val="24"/>
          <w:szCs w:val="24"/>
        </w:rPr>
        <w:lastRenderedPageBreak/>
        <w:t>EVA ABAID YAPUR, JOSÉ GUADALUPE LUNA HERNÁNDEZ, JAVIER MARTÍNEZ CRUZ Y LUIS GUSTAVO PARRA NORIEGA</w:t>
      </w:r>
      <w:r w:rsidR="00DC7504">
        <w:rPr>
          <w:rFonts w:ascii="Palatino Linotype" w:eastAsia="Times New Roman" w:hAnsi="Palatino Linotype" w:cs="Arial"/>
          <w:sz w:val="24"/>
          <w:szCs w:val="24"/>
        </w:rPr>
        <w:t xml:space="preserve"> (VOTO PARTICULAR)</w:t>
      </w:r>
      <w:r w:rsidRPr="00646C4B">
        <w:rPr>
          <w:rFonts w:ascii="Palatino Linotype" w:eastAsia="Times New Roman" w:hAnsi="Palatino Linotype" w:cs="Arial"/>
          <w:sz w:val="24"/>
          <w:szCs w:val="24"/>
        </w:rPr>
        <w:t xml:space="preserve">, EN LA </w:t>
      </w:r>
      <w:r w:rsidR="005E3DE8">
        <w:rPr>
          <w:rFonts w:ascii="Palatino Linotype" w:eastAsia="Times New Roman" w:hAnsi="Palatino Linotype" w:cs="Arial"/>
          <w:sz w:val="24"/>
          <w:szCs w:val="24"/>
        </w:rPr>
        <w:t xml:space="preserve">CUADRAGÉSIMA </w:t>
      </w:r>
      <w:r w:rsidR="00DC7504">
        <w:rPr>
          <w:rFonts w:ascii="Palatino Linotype" w:eastAsia="Times New Roman" w:hAnsi="Palatino Linotype" w:cs="Arial"/>
          <w:sz w:val="24"/>
          <w:szCs w:val="24"/>
        </w:rPr>
        <w:t>PRIMERA</w:t>
      </w:r>
      <w:r w:rsidR="00D54434">
        <w:rPr>
          <w:rFonts w:ascii="Palatino Linotype" w:eastAsia="Times New Roman" w:hAnsi="Palatino Linotype" w:cs="Arial"/>
          <w:sz w:val="24"/>
          <w:szCs w:val="24"/>
        </w:rPr>
        <w:t xml:space="preserve"> SESIÓN</w:t>
      </w:r>
      <w:r w:rsidRPr="00646C4B">
        <w:rPr>
          <w:rFonts w:ascii="Palatino Linotype" w:eastAsia="Times New Roman" w:hAnsi="Palatino Linotype" w:cs="Arial"/>
          <w:sz w:val="24"/>
          <w:szCs w:val="24"/>
        </w:rPr>
        <w:t xml:space="preserve"> ORDINARIA CELEBRADA EL </w:t>
      </w:r>
      <w:r w:rsidR="005E3DE8">
        <w:rPr>
          <w:rFonts w:ascii="Palatino Linotype" w:eastAsia="Times New Roman" w:hAnsi="Palatino Linotype" w:cs="Arial"/>
          <w:sz w:val="24"/>
          <w:szCs w:val="24"/>
        </w:rPr>
        <w:t>SEIS DE NOVIEMBRE</w:t>
      </w:r>
      <w:r w:rsidRPr="00646C4B">
        <w:rPr>
          <w:rFonts w:ascii="Palatino Linotype" w:eastAsia="Times New Roman" w:hAnsi="Palatino Linotype" w:cs="Arial"/>
          <w:sz w:val="24"/>
          <w:szCs w:val="24"/>
        </w:rPr>
        <w:t xml:space="preserve"> DE DOS MIL DIECINUEVE, ANTE EL SECRETARIO TÉCNICO DEL PLENO, ALEXIS TAPIA RAMÍREZ.--------------------------</w:t>
      </w:r>
      <w:r w:rsidR="00B066CA">
        <w:rPr>
          <w:rFonts w:ascii="Palatino Linotype" w:eastAsia="Times New Roman" w:hAnsi="Palatino Linotype" w:cs="Arial"/>
          <w:sz w:val="24"/>
          <w:szCs w:val="24"/>
        </w:rPr>
        <w:t>----------------------------------------------------------------------------------------------------------------------------------------------------------------------------------------------------------------------------------------------------</w:t>
      </w:r>
      <w:r w:rsidR="00FA7C10">
        <w:rPr>
          <w:rFonts w:ascii="Palatino Linotype" w:eastAsia="Times New Roman" w:hAnsi="Palatino Linotype" w:cs="Arial"/>
          <w:sz w:val="24"/>
          <w:szCs w:val="24"/>
        </w:rPr>
        <w:t>-------------------------------------------------------------------------------------------------------------------------------------------------------------------------------------------------------------------------------------------------------------------------------------------------------------------------------------------------------------------------------------------------------------------------------------------------------------------------------------------------------------------------------------------------------------------------------------------------------------------------------------------------------------------------------------------------------------------------------------------------------------------------------------------------------------------------------------------------------------------------------------------------------------------------------------------------------------------------------------------------------------------------------------------------------------------------------------------------------------------------------------------------------------------------------------------------------------------------------------------------------------------------------------------------------------------------------------------------------------------------------------------------------------------------------------------------------------------------------------------------------------------------------------------------------------------------------------------------------------------------------------------------------------------------------------------------------------------------------------------------------------------------------------------------------------------------------------------------------------------------------------------------------------------------------------------------------------------------------------------------</w:t>
      </w:r>
      <w:r w:rsidR="00B066CA">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25002" w:rsidRPr="00C31F17" w:rsidTr="00D14D5D">
        <w:trPr>
          <w:trHeight w:val="2308"/>
        </w:trPr>
        <w:tc>
          <w:tcPr>
            <w:tcW w:w="9062" w:type="dxa"/>
            <w:gridSpan w:val="2"/>
          </w:tcPr>
          <w:p w:rsidR="00925002" w:rsidRPr="00C31F17" w:rsidRDefault="00925002" w:rsidP="00D14D5D">
            <w:pPr>
              <w:rPr>
                <w:rFonts w:ascii="Palatino Linotype" w:eastAsia="Calibri" w:hAnsi="Palatino Linotype" w:cs="Times New Roman"/>
                <w:b/>
                <w:sz w:val="24"/>
                <w:szCs w:val="24"/>
              </w:rPr>
            </w:pPr>
          </w:p>
          <w:p w:rsidR="00925002" w:rsidRDefault="00925002" w:rsidP="00D14D5D">
            <w:pPr>
              <w:rPr>
                <w:rFonts w:ascii="Palatino Linotype" w:eastAsia="Calibri" w:hAnsi="Palatino Linotype" w:cs="Times New Roman"/>
                <w:b/>
                <w:sz w:val="24"/>
                <w:szCs w:val="24"/>
              </w:rPr>
            </w:pPr>
          </w:p>
          <w:p w:rsidR="005E3DE8" w:rsidRDefault="005E3DE8" w:rsidP="00D14D5D">
            <w:pPr>
              <w:rPr>
                <w:rFonts w:ascii="Palatino Linotype" w:eastAsia="Calibri" w:hAnsi="Palatino Linotype" w:cs="Times New Roman"/>
                <w:b/>
                <w:sz w:val="24"/>
                <w:szCs w:val="24"/>
              </w:rPr>
            </w:pPr>
          </w:p>
          <w:p w:rsidR="005E3DE8" w:rsidRPr="00C31F17" w:rsidRDefault="005E3DE8"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 Presidenta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rsidTr="00D14D5D">
        <w:trPr>
          <w:trHeight w:val="2607"/>
        </w:trPr>
        <w:tc>
          <w:tcPr>
            <w:tcW w:w="4532"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Default="00925002" w:rsidP="00D14D5D">
            <w:pPr>
              <w:rPr>
                <w:rFonts w:ascii="Palatino Linotype" w:eastAsia="Calibri" w:hAnsi="Palatino Linotype" w:cs="Times New Roman"/>
                <w:b/>
                <w:sz w:val="24"/>
                <w:szCs w:val="24"/>
              </w:rPr>
            </w:pPr>
          </w:p>
          <w:p w:rsidR="005E3DE8" w:rsidRPr="00C31F17" w:rsidRDefault="005E3DE8"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Eva Abaid Yapur</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925002" w:rsidRPr="00C31F17" w:rsidRDefault="00925002" w:rsidP="00D14D5D">
            <w:pPr>
              <w:jc w:val="center"/>
              <w:rPr>
                <w:rFonts w:ascii="Palatino Linotype" w:eastAsia="Calibri" w:hAnsi="Palatino Linotype" w:cs="Times New Roman"/>
                <w:b/>
                <w:sz w:val="24"/>
                <w:szCs w:val="24"/>
              </w:rPr>
            </w:pPr>
          </w:p>
          <w:p w:rsidR="00925002" w:rsidRDefault="00925002" w:rsidP="00D14D5D">
            <w:pPr>
              <w:jc w:val="center"/>
              <w:rPr>
                <w:rFonts w:ascii="Palatino Linotype" w:eastAsia="Calibri" w:hAnsi="Palatino Linotype" w:cs="Times New Roman"/>
                <w:b/>
                <w:sz w:val="24"/>
                <w:szCs w:val="24"/>
              </w:rPr>
            </w:pPr>
          </w:p>
          <w:p w:rsidR="005E3DE8" w:rsidRPr="00C31F17" w:rsidRDefault="005E3DE8"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5449AD"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rsidTr="00D14D5D">
        <w:trPr>
          <w:trHeight w:val="2607"/>
        </w:trPr>
        <w:tc>
          <w:tcPr>
            <w:tcW w:w="4532"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Default="00925002" w:rsidP="00D14D5D">
            <w:pPr>
              <w:rPr>
                <w:rFonts w:ascii="Palatino Linotype" w:eastAsia="Calibri" w:hAnsi="Palatino Linotype" w:cs="Times New Roman"/>
                <w:b/>
                <w:sz w:val="24"/>
                <w:szCs w:val="24"/>
              </w:rPr>
            </w:pPr>
          </w:p>
          <w:p w:rsidR="005E3DE8" w:rsidRPr="00C31F17" w:rsidRDefault="005E3DE8"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Default="00925002" w:rsidP="00D14D5D">
            <w:pPr>
              <w:rPr>
                <w:rFonts w:ascii="Palatino Linotype" w:eastAsia="Calibri" w:hAnsi="Palatino Linotype" w:cs="Times New Roman"/>
                <w:b/>
                <w:sz w:val="24"/>
                <w:szCs w:val="24"/>
              </w:rPr>
            </w:pPr>
          </w:p>
          <w:p w:rsidR="005E3DE8" w:rsidRPr="00C31F17" w:rsidRDefault="005E3DE8"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5E3DE8" w:rsidP="00D14D5D">
            <w:pPr>
              <w:jc w:val="center"/>
              <w:rPr>
                <w:rFonts w:ascii="Palatino Linotype" w:eastAsia="Calibri" w:hAnsi="Palatino Linotype" w:cs="Times New Roman"/>
                <w:b/>
                <w:sz w:val="24"/>
                <w:szCs w:val="24"/>
              </w:rPr>
            </w:pPr>
            <w:r w:rsidRPr="005E3DE8">
              <w:rPr>
                <w:rFonts w:ascii="Palatino Linotype" w:eastAsia="Calibri" w:hAnsi="Palatino Linotype" w:cs="Times New Roman"/>
                <w:b/>
                <w:sz w:val="24"/>
                <w:szCs w:val="24"/>
              </w:rPr>
              <w:t>(Rúbrica)</w:t>
            </w:r>
          </w:p>
        </w:tc>
      </w:tr>
      <w:tr w:rsidR="00925002" w:rsidRPr="00C31F17" w:rsidTr="00D14D5D">
        <w:trPr>
          <w:trHeight w:val="2431"/>
        </w:trPr>
        <w:tc>
          <w:tcPr>
            <w:tcW w:w="9062" w:type="dxa"/>
            <w:gridSpan w:val="2"/>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Default="00925002" w:rsidP="00D14D5D">
            <w:pPr>
              <w:jc w:val="center"/>
              <w:rPr>
                <w:rFonts w:ascii="Palatino Linotype" w:eastAsia="Calibri" w:hAnsi="Palatino Linotype" w:cs="Times New Roman"/>
                <w:b/>
                <w:sz w:val="24"/>
                <w:szCs w:val="24"/>
              </w:rPr>
            </w:pPr>
          </w:p>
          <w:p w:rsidR="005E3DE8" w:rsidRDefault="005E3DE8" w:rsidP="00D14D5D">
            <w:pPr>
              <w:jc w:val="center"/>
              <w:rPr>
                <w:rFonts w:ascii="Palatino Linotype" w:eastAsia="Calibri" w:hAnsi="Palatino Linotype" w:cs="Times New Roman"/>
                <w:b/>
                <w:sz w:val="24"/>
                <w:szCs w:val="24"/>
              </w:rPr>
            </w:pPr>
          </w:p>
          <w:p w:rsidR="005E3DE8" w:rsidRPr="00C31F17" w:rsidRDefault="005E3DE8"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bl>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p>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r w:rsidRPr="00646C4B">
        <w:rPr>
          <w:rFonts w:ascii="Palatino Linotype" w:eastAsia="Times New Roman" w:hAnsi="Palatino Linotype" w:cs="Times New Roman"/>
          <w:sz w:val="18"/>
          <w:szCs w:val="18"/>
        </w:rPr>
        <w:t>Esta hoja corresponde a la resolución de fecha</w:t>
      </w:r>
      <w:r w:rsidR="005E3DE8">
        <w:rPr>
          <w:rFonts w:ascii="Palatino Linotype" w:eastAsia="Times New Roman" w:hAnsi="Palatino Linotype" w:cs="Times New Roman"/>
          <w:sz w:val="18"/>
          <w:szCs w:val="18"/>
        </w:rPr>
        <w:t xml:space="preserve"> seis de noviembre</w:t>
      </w:r>
      <w:r w:rsidRPr="00646C4B">
        <w:rPr>
          <w:rFonts w:ascii="Palatino Linotype" w:eastAsia="Times New Roman" w:hAnsi="Palatino Linotype" w:cs="Times New Roman"/>
          <w:sz w:val="18"/>
          <w:szCs w:val="18"/>
        </w:rPr>
        <w:t xml:space="preserve"> de dos mil diecinueve, emitida en el Recurso de Revisión </w:t>
      </w:r>
      <w:r w:rsidR="005E3DE8" w:rsidRPr="005E3DE8">
        <w:rPr>
          <w:rFonts w:ascii="Palatino Linotype" w:eastAsia="Times New Roman" w:hAnsi="Palatino Linotype" w:cs="Times New Roman"/>
          <w:b/>
          <w:sz w:val="18"/>
          <w:szCs w:val="18"/>
        </w:rPr>
        <w:t>06975/INFOEM/IP/RR/2019</w:t>
      </w:r>
      <w:r w:rsidRPr="00646C4B">
        <w:rPr>
          <w:rFonts w:ascii="Palatino Linotype" w:eastAsia="Times New Roman" w:hAnsi="Palatino Linotype" w:cs="Times New Roman"/>
          <w:sz w:val="18"/>
          <w:szCs w:val="18"/>
        </w:rPr>
        <w:t>.</w:t>
      </w:r>
    </w:p>
    <w:p w:rsidR="00646C4B" w:rsidRPr="00646C4B" w:rsidRDefault="00646C4B" w:rsidP="00646C4B">
      <w:pPr>
        <w:widowControl w:val="0"/>
        <w:spacing w:after="0" w:line="240" w:lineRule="auto"/>
        <w:jc w:val="both"/>
        <w:rPr>
          <w:rFonts w:ascii="Palatino Linotype" w:eastAsia="Times New Roman" w:hAnsi="Palatino Linotype" w:cs="Times New Roman"/>
          <w:sz w:val="16"/>
          <w:szCs w:val="18"/>
        </w:rPr>
      </w:pPr>
      <w:r w:rsidRPr="00646C4B">
        <w:rPr>
          <w:rFonts w:ascii="Palatino Linotype" w:eastAsia="Times New Roman" w:hAnsi="Palatino Linotype" w:cs="Times New Roman"/>
          <w:sz w:val="16"/>
          <w:szCs w:val="18"/>
        </w:rPr>
        <w:t>ZMS/OSAM/EJDG</w:t>
      </w:r>
    </w:p>
    <w:p w:rsidR="007E2E80" w:rsidRPr="00AA4F9A" w:rsidRDefault="007E2E80" w:rsidP="00646C4B">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2AE" w:rsidRDefault="005612AE" w:rsidP="007E2E80">
      <w:pPr>
        <w:spacing w:after="0" w:line="240" w:lineRule="auto"/>
      </w:pPr>
      <w:r>
        <w:separator/>
      </w:r>
    </w:p>
  </w:endnote>
  <w:endnote w:type="continuationSeparator" w:id="0">
    <w:p w:rsidR="005612AE" w:rsidRDefault="005612A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AE" w:rsidRPr="000B69FA" w:rsidRDefault="005612A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129A">
      <w:rPr>
        <w:rFonts w:ascii="Palatino Linotype" w:hAnsi="Palatino Linotype"/>
        <w:bCs/>
        <w:noProof/>
        <w:sz w:val="20"/>
      </w:rPr>
      <w:t>63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129A">
      <w:rPr>
        <w:rFonts w:ascii="Palatino Linotype" w:hAnsi="Palatino Linotype"/>
        <w:bCs/>
        <w:noProof/>
        <w:sz w:val="20"/>
      </w:rPr>
      <w:t>63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AE" w:rsidRPr="000B69FA" w:rsidRDefault="005612AE"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55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559E">
      <w:rPr>
        <w:rFonts w:ascii="Palatino Linotype" w:hAnsi="Palatino Linotype"/>
        <w:bCs/>
        <w:noProof/>
        <w:sz w:val="20"/>
      </w:rPr>
      <w:t>63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2AE" w:rsidRDefault="005612AE" w:rsidP="007E2E80">
      <w:pPr>
        <w:spacing w:after="0" w:line="240" w:lineRule="auto"/>
      </w:pPr>
      <w:r>
        <w:separator/>
      </w:r>
    </w:p>
  </w:footnote>
  <w:footnote w:type="continuationSeparator" w:id="0">
    <w:p w:rsidR="005612AE" w:rsidRDefault="005612AE" w:rsidP="007E2E80">
      <w:pPr>
        <w:spacing w:after="0" w:line="240" w:lineRule="auto"/>
      </w:pPr>
      <w:r>
        <w:continuationSeparator/>
      </w:r>
    </w:p>
  </w:footnote>
  <w:footnote w:id="1">
    <w:p w:rsidR="005612AE" w:rsidRPr="00615B4B" w:rsidRDefault="005612AE"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612AE" w:rsidRPr="00615B4B" w:rsidRDefault="005612AE"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612AE" w:rsidRDefault="005612AE" w:rsidP="00E66803">
      <w:pPr>
        <w:pStyle w:val="Textonotapie"/>
        <w:jc w:val="both"/>
        <w:rPr>
          <w:rFonts w:ascii="Palatino Linotype" w:eastAsia="Calibri" w:hAnsi="Palatino Linotype" w:cs="Times New Roman"/>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5612AE" w:rsidRDefault="005612AE" w:rsidP="00E66803">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612AE" w:rsidRDefault="005612AE" w:rsidP="00E66803">
      <w:pPr>
        <w:pStyle w:val="Textonotapie"/>
        <w:jc w:val="both"/>
        <w:rPr>
          <w:rFonts w:ascii="Calibri" w:hAnsi="Calibri"/>
        </w:rPr>
      </w:pPr>
    </w:p>
  </w:footnote>
  <w:footnote w:id="3">
    <w:p w:rsidR="005612AE" w:rsidRDefault="005612AE" w:rsidP="00E66803">
      <w:pPr>
        <w:pStyle w:val="Textonotapie"/>
        <w:jc w:val="both"/>
        <w:rPr>
          <w:rFonts w:ascii="Palatino Linotype" w:hAnsi="Palatino Linotype"/>
          <w:i/>
          <w:u w:val="single"/>
        </w:rPr>
      </w:pPr>
      <w:r>
        <w:rPr>
          <w:rStyle w:val="Refdenotaalpie"/>
          <w:b/>
        </w:rPr>
        <w:footnoteRef/>
      </w:r>
      <w:r>
        <w:rPr>
          <w:b/>
        </w:rPr>
        <w:t xml:space="preserve"> </w:t>
      </w:r>
      <w:r>
        <w:rPr>
          <w:rFonts w:ascii="Palatino Linotype" w:hAnsi="Palatino Linotype"/>
          <w:b/>
          <w:i/>
        </w:rPr>
        <w:t>Artículo 167.</w:t>
      </w:r>
      <w:r>
        <w:rPr>
          <w:rFonts w:ascii="Palatino Linotype" w:hAnsi="Palatino Linotype"/>
          <w:i/>
        </w:rPr>
        <w:t xml:space="preserve"> </w:t>
      </w:r>
      <w:r>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5612AE" w:rsidRDefault="005612AE" w:rsidP="00E66803">
      <w:pPr>
        <w:pStyle w:val="Textonotapie"/>
        <w:jc w:val="both"/>
        <w:rPr>
          <w:rFonts w:ascii="Palatino Linotype" w:hAnsi="Palatino Linotype"/>
          <w:i/>
        </w:rPr>
      </w:pPr>
      <w:r>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5612AE" w:rsidRDefault="005612AE" w:rsidP="00E66803">
      <w:pPr>
        <w:pStyle w:val="Textonotapie"/>
        <w:jc w:val="both"/>
        <w:rPr>
          <w:rFonts w:ascii="Palatino Linotype" w:hAnsi="Palatino Linotype"/>
          <w:i/>
        </w:rPr>
      </w:pPr>
      <w:r>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rsidR="005612AE" w:rsidRDefault="005612AE" w:rsidP="00E66803">
      <w:pPr>
        <w:pStyle w:val="Textonotapie"/>
        <w:jc w:val="both"/>
        <w:rPr>
          <w:rFonts w:ascii="Palatino Linotype" w:hAnsi="Palatino Linotype"/>
          <w:i/>
        </w:rPr>
      </w:pPr>
    </w:p>
    <w:p w:rsidR="005612AE" w:rsidRDefault="005612AE" w:rsidP="00E66803">
      <w:pPr>
        <w:pStyle w:val="Textonotapie"/>
        <w:jc w:val="right"/>
        <w:rPr>
          <w:rFonts w:ascii="Calibri" w:hAnsi="Calibri"/>
        </w:rPr>
      </w:pPr>
      <w:r>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AE" w:rsidRDefault="005612AE">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612AE" w:rsidTr="00182616">
      <w:trPr>
        <w:trHeight w:val="227"/>
      </w:trPr>
      <w:tc>
        <w:tcPr>
          <w:tcW w:w="5949" w:type="dxa"/>
          <w:hideMark/>
        </w:tcPr>
        <w:p w:rsidR="005612AE" w:rsidRDefault="005612AE"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612AE" w:rsidRDefault="005612AE" w:rsidP="006446F7">
          <w:pPr>
            <w:spacing w:after="120" w:line="256" w:lineRule="auto"/>
            <w:ind w:left="208" w:right="214"/>
            <w:jc w:val="right"/>
            <w:rPr>
              <w:rFonts w:ascii="Palatino Linotype" w:hAnsi="Palatino Linotype" w:cs="Arial"/>
              <w:szCs w:val="20"/>
            </w:rPr>
          </w:pPr>
          <w:r w:rsidRPr="009A7E59">
            <w:rPr>
              <w:rFonts w:ascii="Palatino Linotype" w:hAnsi="Palatino Linotype" w:cs="Arial"/>
              <w:bCs/>
              <w:sz w:val="24"/>
              <w:lang w:eastAsia="es-MX"/>
            </w:rPr>
            <w:t>06975/INFOEM/IP/RR/2019</w:t>
          </w:r>
        </w:p>
      </w:tc>
    </w:tr>
    <w:tr w:rsidR="005612AE" w:rsidTr="00182616">
      <w:trPr>
        <w:trHeight w:val="242"/>
      </w:trPr>
      <w:tc>
        <w:tcPr>
          <w:tcW w:w="5949" w:type="dxa"/>
          <w:hideMark/>
        </w:tcPr>
        <w:p w:rsidR="005612AE" w:rsidRDefault="005612AE"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612AE" w:rsidRDefault="005612AE" w:rsidP="00182616">
          <w:pPr>
            <w:spacing w:after="120" w:line="256" w:lineRule="auto"/>
            <w:ind w:left="72" w:right="214"/>
            <w:jc w:val="right"/>
            <w:rPr>
              <w:rFonts w:ascii="Palatino Linotype" w:hAnsi="Palatino Linotype" w:cs="Arial"/>
              <w:szCs w:val="20"/>
            </w:rPr>
          </w:pPr>
          <w:r w:rsidRPr="009A7E59">
            <w:rPr>
              <w:rFonts w:ascii="Palatino Linotype" w:hAnsi="Palatino Linotype" w:cs="Arial"/>
              <w:szCs w:val="20"/>
            </w:rPr>
            <w:t>Ayuntamiento de Cuautitlán Izcalli</w:t>
          </w:r>
        </w:p>
      </w:tc>
    </w:tr>
    <w:tr w:rsidR="005612AE" w:rsidTr="00182616">
      <w:trPr>
        <w:trHeight w:val="342"/>
      </w:trPr>
      <w:tc>
        <w:tcPr>
          <w:tcW w:w="5949" w:type="dxa"/>
          <w:hideMark/>
        </w:tcPr>
        <w:p w:rsidR="005612AE" w:rsidRDefault="005612AE"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612AE" w:rsidRDefault="005612AE"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612AE" w:rsidRDefault="005612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612AE" w:rsidTr="00182616">
      <w:trPr>
        <w:trHeight w:val="227"/>
      </w:trPr>
      <w:tc>
        <w:tcPr>
          <w:tcW w:w="5103" w:type="dxa"/>
          <w:hideMark/>
        </w:tcPr>
        <w:p w:rsidR="005612AE" w:rsidRDefault="005612A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612AE" w:rsidRPr="00B4142F" w:rsidRDefault="005612AE" w:rsidP="00212498">
          <w:pPr>
            <w:spacing w:after="120" w:line="256" w:lineRule="auto"/>
            <w:ind w:left="208" w:right="214"/>
            <w:jc w:val="right"/>
            <w:rPr>
              <w:rFonts w:ascii="Palatino Linotype" w:hAnsi="Palatino Linotype" w:cs="Arial"/>
              <w:szCs w:val="20"/>
            </w:rPr>
          </w:pPr>
          <w:r w:rsidRPr="009A7E59">
            <w:rPr>
              <w:rFonts w:ascii="Palatino Linotype" w:hAnsi="Palatino Linotype" w:cs="Arial"/>
              <w:bCs/>
              <w:sz w:val="24"/>
              <w:lang w:eastAsia="es-MX"/>
            </w:rPr>
            <w:t>06975/INFOEM/IP/RR/2019</w:t>
          </w:r>
        </w:p>
      </w:tc>
    </w:tr>
    <w:tr w:rsidR="005612AE" w:rsidTr="00182616">
      <w:trPr>
        <w:trHeight w:val="196"/>
      </w:trPr>
      <w:tc>
        <w:tcPr>
          <w:tcW w:w="5103" w:type="dxa"/>
          <w:hideMark/>
        </w:tcPr>
        <w:p w:rsidR="005612AE" w:rsidRDefault="005612A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612AE" w:rsidRPr="00F06FED" w:rsidRDefault="005612AE" w:rsidP="00212498">
          <w:pPr>
            <w:spacing w:after="120" w:line="256" w:lineRule="auto"/>
            <w:ind w:left="208" w:right="214"/>
            <w:jc w:val="right"/>
            <w:rPr>
              <w:rFonts w:ascii="Palatino Linotype" w:hAnsi="Palatino Linotype" w:cs="Arial"/>
            </w:rPr>
          </w:pPr>
          <w:r>
            <w:rPr>
              <w:rFonts w:ascii="Palatino Linotype" w:hAnsi="Palatino Linotype" w:cs="Arial"/>
            </w:rPr>
            <w:t>xxxxxxxxxx</w:t>
          </w:r>
        </w:p>
      </w:tc>
    </w:tr>
    <w:tr w:rsidR="005612AE" w:rsidTr="00182616">
      <w:trPr>
        <w:trHeight w:val="242"/>
      </w:trPr>
      <w:tc>
        <w:tcPr>
          <w:tcW w:w="5103" w:type="dxa"/>
          <w:hideMark/>
        </w:tcPr>
        <w:p w:rsidR="005612AE" w:rsidRDefault="005612AE"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612AE" w:rsidRDefault="005612AE" w:rsidP="00212498">
          <w:pPr>
            <w:spacing w:after="120" w:line="256" w:lineRule="auto"/>
            <w:ind w:left="208" w:right="214"/>
            <w:jc w:val="right"/>
            <w:rPr>
              <w:rFonts w:ascii="Palatino Linotype" w:hAnsi="Palatino Linotype" w:cs="Arial"/>
              <w:szCs w:val="20"/>
            </w:rPr>
          </w:pPr>
          <w:r w:rsidRPr="009A7E59">
            <w:rPr>
              <w:rFonts w:ascii="Palatino Linotype" w:hAnsi="Palatino Linotype" w:cs="Arial"/>
              <w:szCs w:val="20"/>
            </w:rPr>
            <w:t>Ayuntamiento de Cuautitlán Izcalli</w:t>
          </w:r>
        </w:p>
      </w:tc>
    </w:tr>
    <w:tr w:rsidR="005612AE" w:rsidTr="00182616">
      <w:trPr>
        <w:trHeight w:val="342"/>
      </w:trPr>
      <w:tc>
        <w:tcPr>
          <w:tcW w:w="5103" w:type="dxa"/>
          <w:hideMark/>
        </w:tcPr>
        <w:p w:rsidR="005612AE" w:rsidRDefault="005612AE"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612AE" w:rsidRDefault="005612AE"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612AE" w:rsidRDefault="005612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5F5BB7"/>
    <w:multiLevelType w:val="hybridMultilevel"/>
    <w:tmpl w:val="A3D24462"/>
    <w:lvl w:ilvl="0" w:tplc="F362BA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D127E18"/>
    <w:multiLevelType w:val="hybridMultilevel"/>
    <w:tmpl w:val="64E2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8"/>
  </w:num>
  <w:num w:numId="5">
    <w:abstractNumId w:val="3"/>
  </w:num>
  <w:num w:numId="6">
    <w:abstractNumId w:val="2"/>
  </w:num>
  <w:num w:numId="7">
    <w:abstractNumId w:val="11"/>
  </w:num>
  <w:num w:numId="8">
    <w:abstractNumId w:val="10"/>
  </w:num>
  <w:num w:numId="9">
    <w:abstractNumId w:val="15"/>
  </w:num>
  <w:num w:numId="10">
    <w:abstractNumId w:val="4"/>
  </w:num>
  <w:num w:numId="11">
    <w:abstractNumId w:val="16"/>
  </w:num>
  <w:num w:numId="12">
    <w:abstractNumId w:val="14"/>
  </w:num>
  <w:num w:numId="13">
    <w:abstractNumId w:val="12"/>
  </w:num>
  <w:num w:numId="14">
    <w:abstractNumId w:val="8"/>
  </w:num>
  <w:num w:numId="15">
    <w:abstractNumId w:val="5"/>
  </w:num>
  <w:num w:numId="16">
    <w:abstractNumId w:val="7"/>
  </w:num>
  <w:num w:numId="17">
    <w:abstractNumId w:val="9"/>
  </w:num>
  <w:num w:numId="18">
    <w:abstractNumId w:val="1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16C7A"/>
    <w:rsid w:val="000203B3"/>
    <w:rsid w:val="00022E72"/>
    <w:rsid w:val="000267C9"/>
    <w:rsid w:val="000276E0"/>
    <w:rsid w:val="00032DBD"/>
    <w:rsid w:val="00033282"/>
    <w:rsid w:val="00033949"/>
    <w:rsid w:val="00033A37"/>
    <w:rsid w:val="00043018"/>
    <w:rsid w:val="00050A9C"/>
    <w:rsid w:val="00051311"/>
    <w:rsid w:val="00053C9B"/>
    <w:rsid w:val="00054BE5"/>
    <w:rsid w:val="00057570"/>
    <w:rsid w:val="000620A4"/>
    <w:rsid w:val="0007328F"/>
    <w:rsid w:val="000738E9"/>
    <w:rsid w:val="0008795C"/>
    <w:rsid w:val="00095218"/>
    <w:rsid w:val="000A27C1"/>
    <w:rsid w:val="000D17BE"/>
    <w:rsid w:val="000D47AB"/>
    <w:rsid w:val="000D6982"/>
    <w:rsid w:val="000D6CA3"/>
    <w:rsid w:val="000D756B"/>
    <w:rsid w:val="000E7C0A"/>
    <w:rsid w:val="000F199E"/>
    <w:rsid w:val="000F3722"/>
    <w:rsid w:val="000F451F"/>
    <w:rsid w:val="00114C3C"/>
    <w:rsid w:val="0012508A"/>
    <w:rsid w:val="00132E9F"/>
    <w:rsid w:val="00135494"/>
    <w:rsid w:val="00137A0C"/>
    <w:rsid w:val="00140AE4"/>
    <w:rsid w:val="0014191F"/>
    <w:rsid w:val="00143AC6"/>
    <w:rsid w:val="0014447C"/>
    <w:rsid w:val="001510E8"/>
    <w:rsid w:val="001552E9"/>
    <w:rsid w:val="00162176"/>
    <w:rsid w:val="00165929"/>
    <w:rsid w:val="00166046"/>
    <w:rsid w:val="00166FB7"/>
    <w:rsid w:val="00171703"/>
    <w:rsid w:val="00180F6B"/>
    <w:rsid w:val="00182616"/>
    <w:rsid w:val="00183260"/>
    <w:rsid w:val="001923AF"/>
    <w:rsid w:val="001A17B9"/>
    <w:rsid w:val="001A3CA3"/>
    <w:rsid w:val="001A4700"/>
    <w:rsid w:val="001C0CE9"/>
    <w:rsid w:val="001D1A01"/>
    <w:rsid w:val="001D61D0"/>
    <w:rsid w:val="001E07AC"/>
    <w:rsid w:val="001E60B7"/>
    <w:rsid w:val="001F021C"/>
    <w:rsid w:val="00203FA5"/>
    <w:rsid w:val="00206000"/>
    <w:rsid w:val="00207DA3"/>
    <w:rsid w:val="002108D8"/>
    <w:rsid w:val="00211473"/>
    <w:rsid w:val="00212498"/>
    <w:rsid w:val="00216B8D"/>
    <w:rsid w:val="002252AD"/>
    <w:rsid w:val="00236915"/>
    <w:rsid w:val="002450D9"/>
    <w:rsid w:val="00254523"/>
    <w:rsid w:val="002572CF"/>
    <w:rsid w:val="00257AA5"/>
    <w:rsid w:val="0026191D"/>
    <w:rsid w:val="00271762"/>
    <w:rsid w:val="00281F5A"/>
    <w:rsid w:val="0028585E"/>
    <w:rsid w:val="00287072"/>
    <w:rsid w:val="00290397"/>
    <w:rsid w:val="002A1927"/>
    <w:rsid w:val="002A5ABA"/>
    <w:rsid w:val="002B25E0"/>
    <w:rsid w:val="002B5B14"/>
    <w:rsid w:val="002B790E"/>
    <w:rsid w:val="002C2D19"/>
    <w:rsid w:val="002C4D19"/>
    <w:rsid w:val="002C529C"/>
    <w:rsid w:val="002C5676"/>
    <w:rsid w:val="002D4991"/>
    <w:rsid w:val="002D6110"/>
    <w:rsid w:val="002E22D8"/>
    <w:rsid w:val="002E2D4C"/>
    <w:rsid w:val="002E3C62"/>
    <w:rsid w:val="002E6036"/>
    <w:rsid w:val="002F044A"/>
    <w:rsid w:val="002F160B"/>
    <w:rsid w:val="002F17FB"/>
    <w:rsid w:val="003011E4"/>
    <w:rsid w:val="00301A01"/>
    <w:rsid w:val="003021C1"/>
    <w:rsid w:val="00304C91"/>
    <w:rsid w:val="00307784"/>
    <w:rsid w:val="00310760"/>
    <w:rsid w:val="00311191"/>
    <w:rsid w:val="00312E7E"/>
    <w:rsid w:val="00323CDC"/>
    <w:rsid w:val="00327932"/>
    <w:rsid w:val="00335EE8"/>
    <w:rsid w:val="00336EDF"/>
    <w:rsid w:val="003476C8"/>
    <w:rsid w:val="00352915"/>
    <w:rsid w:val="00357717"/>
    <w:rsid w:val="00363308"/>
    <w:rsid w:val="00365ADF"/>
    <w:rsid w:val="0036714C"/>
    <w:rsid w:val="00372492"/>
    <w:rsid w:val="00374450"/>
    <w:rsid w:val="00375FF5"/>
    <w:rsid w:val="003822C0"/>
    <w:rsid w:val="0038385D"/>
    <w:rsid w:val="0038541A"/>
    <w:rsid w:val="003908F4"/>
    <w:rsid w:val="003919AC"/>
    <w:rsid w:val="003A13D2"/>
    <w:rsid w:val="003A3096"/>
    <w:rsid w:val="003C3124"/>
    <w:rsid w:val="003C3E1B"/>
    <w:rsid w:val="003C74AF"/>
    <w:rsid w:val="003D0D98"/>
    <w:rsid w:val="003D2672"/>
    <w:rsid w:val="003D3420"/>
    <w:rsid w:val="003E08B9"/>
    <w:rsid w:val="003E4451"/>
    <w:rsid w:val="00400852"/>
    <w:rsid w:val="00404F9D"/>
    <w:rsid w:val="00406B61"/>
    <w:rsid w:val="00407282"/>
    <w:rsid w:val="004132B8"/>
    <w:rsid w:val="00417EBD"/>
    <w:rsid w:val="00423C27"/>
    <w:rsid w:val="00425199"/>
    <w:rsid w:val="00443826"/>
    <w:rsid w:val="0045270C"/>
    <w:rsid w:val="0045396C"/>
    <w:rsid w:val="004572BE"/>
    <w:rsid w:val="004617C7"/>
    <w:rsid w:val="0046521E"/>
    <w:rsid w:val="004657BE"/>
    <w:rsid w:val="00471D86"/>
    <w:rsid w:val="004807F7"/>
    <w:rsid w:val="00481F61"/>
    <w:rsid w:val="004830B5"/>
    <w:rsid w:val="00484E47"/>
    <w:rsid w:val="00487B8B"/>
    <w:rsid w:val="00493E07"/>
    <w:rsid w:val="00497B93"/>
    <w:rsid w:val="004A51FF"/>
    <w:rsid w:val="004B2C63"/>
    <w:rsid w:val="004C1DDF"/>
    <w:rsid w:val="004C7E18"/>
    <w:rsid w:val="004D4176"/>
    <w:rsid w:val="004D5ECF"/>
    <w:rsid w:val="004E56D6"/>
    <w:rsid w:val="004F483E"/>
    <w:rsid w:val="0050104C"/>
    <w:rsid w:val="005023F4"/>
    <w:rsid w:val="005033CC"/>
    <w:rsid w:val="00513D0E"/>
    <w:rsid w:val="00522501"/>
    <w:rsid w:val="0052393E"/>
    <w:rsid w:val="00524986"/>
    <w:rsid w:val="005328FB"/>
    <w:rsid w:val="00533672"/>
    <w:rsid w:val="00537419"/>
    <w:rsid w:val="005421C7"/>
    <w:rsid w:val="005448FA"/>
    <w:rsid w:val="005449AD"/>
    <w:rsid w:val="005612AE"/>
    <w:rsid w:val="0056521F"/>
    <w:rsid w:val="00566699"/>
    <w:rsid w:val="005733EB"/>
    <w:rsid w:val="0057534D"/>
    <w:rsid w:val="00581332"/>
    <w:rsid w:val="005861F8"/>
    <w:rsid w:val="00590126"/>
    <w:rsid w:val="00591988"/>
    <w:rsid w:val="00596856"/>
    <w:rsid w:val="005A02B4"/>
    <w:rsid w:val="005A1836"/>
    <w:rsid w:val="005A6F55"/>
    <w:rsid w:val="005B2A31"/>
    <w:rsid w:val="005B7E58"/>
    <w:rsid w:val="005C057C"/>
    <w:rsid w:val="005C76D5"/>
    <w:rsid w:val="005D02A8"/>
    <w:rsid w:val="005D5EEB"/>
    <w:rsid w:val="005D66B9"/>
    <w:rsid w:val="005E36C3"/>
    <w:rsid w:val="005E3DE8"/>
    <w:rsid w:val="005E7014"/>
    <w:rsid w:val="005F4B6E"/>
    <w:rsid w:val="00600D67"/>
    <w:rsid w:val="0060633A"/>
    <w:rsid w:val="00610820"/>
    <w:rsid w:val="006149F1"/>
    <w:rsid w:val="00617FF0"/>
    <w:rsid w:val="00620FA6"/>
    <w:rsid w:val="006246A5"/>
    <w:rsid w:val="00627F9C"/>
    <w:rsid w:val="00631F1B"/>
    <w:rsid w:val="00633C3F"/>
    <w:rsid w:val="00636F1A"/>
    <w:rsid w:val="00640D07"/>
    <w:rsid w:val="00642541"/>
    <w:rsid w:val="00644363"/>
    <w:rsid w:val="006446F7"/>
    <w:rsid w:val="00644ECD"/>
    <w:rsid w:val="00646C4B"/>
    <w:rsid w:val="00647B4C"/>
    <w:rsid w:val="0065064C"/>
    <w:rsid w:val="00661204"/>
    <w:rsid w:val="0066610F"/>
    <w:rsid w:val="00673D7C"/>
    <w:rsid w:val="006749FD"/>
    <w:rsid w:val="00676C32"/>
    <w:rsid w:val="00680E0A"/>
    <w:rsid w:val="006846BF"/>
    <w:rsid w:val="00686046"/>
    <w:rsid w:val="0069776E"/>
    <w:rsid w:val="006A0ADE"/>
    <w:rsid w:val="006A29C5"/>
    <w:rsid w:val="006A3A54"/>
    <w:rsid w:val="006A561E"/>
    <w:rsid w:val="006C6176"/>
    <w:rsid w:val="006D01DC"/>
    <w:rsid w:val="006D1136"/>
    <w:rsid w:val="006D254A"/>
    <w:rsid w:val="006D49C5"/>
    <w:rsid w:val="006D4AD4"/>
    <w:rsid w:val="006D780C"/>
    <w:rsid w:val="006E0601"/>
    <w:rsid w:val="006E6394"/>
    <w:rsid w:val="006E6C81"/>
    <w:rsid w:val="006F18FD"/>
    <w:rsid w:val="006F4A35"/>
    <w:rsid w:val="00702DB6"/>
    <w:rsid w:val="00703123"/>
    <w:rsid w:val="00705D1C"/>
    <w:rsid w:val="0071210D"/>
    <w:rsid w:val="00713634"/>
    <w:rsid w:val="0071455D"/>
    <w:rsid w:val="007218F2"/>
    <w:rsid w:val="007256EA"/>
    <w:rsid w:val="00730DE0"/>
    <w:rsid w:val="00730FE6"/>
    <w:rsid w:val="00733FD3"/>
    <w:rsid w:val="0074093D"/>
    <w:rsid w:val="00763D73"/>
    <w:rsid w:val="007640C8"/>
    <w:rsid w:val="007676AF"/>
    <w:rsid w:val="0077559E"/>
    <w:rsid w:val="00776087"/>
    <w:rsid w:val="00784775"/>
    <w:rsid w:val="00785145"/>
    <w:rsid w:val="00786497"/>
    <w:rsid w:val="00797BE3"/>
    <w:rsid w:val="007A0571"/>
    <w:rsid w:val="007A223B"/>
    <w:rsid w:val="007A4E13"/>
    <w:rsid w:val="007A7C14"/>
    <w:rsid w:val="007B0292"/>
    <w:rsid w:val="007B0E30"/>
    <w:rsid w:val="007C186D"/>
    <w:rsid w:val="007D0CFF"/>
    <w:rsid w:val="007D35A4"/>
    <w:rsid w:val="007D7DC3"/>
    <w:rsid w:val="007E2E80"/>
    <w:rsid w:val="007F282E"/>
    <w:rsid w:val="007F7846"/>
    <w:rsid w:val="008041A7"/>
    <w:rsid w:val="008153B7"/>
    <w:rsid w:val="00821898"/>
    <w:rsid w:val="00821CDD"/>
    <w:rsid w:val="00823454"/>
    <w:rsid w:val="00824894"/>
    <w:rsid w:val="0082737F"/>
    <w:rsid w:val="00833A4C"/>
    <w:rsid w:val="008341CF"/>
    <w:rsid w:val="008407D8"/>
    <w:rsid w:val="008455DC"/>
    <w:rsid w:val="00853CC3"/>
    <w:rsid w:val="008653A7"/>
    <w:rsid w:val="008667A6"/>
    <w:rsid w:val="00867D56"/>
    <w:rsid w:val="00870064"/>
    <w:rsid w:val="00870CBA"/>
    <w:rsid w:val="008725EE"/>
    <w:rsid w:val="00892543"/>
    <w:rsid w:val="008955B6"/>
    <w:rsid w:val="008A1C19"/>
    <w:rsid w:val="008A3386"/>
    <w:rsid w:val="008B5EE5"/>
    <w:rsid w:val="008C0E72"/>
    <w:rsid w:val="008C0F70"/>
    <w:rsid w:val="008C651F"/>
    <w:rsid w:val="008C7CEB"/>
    <w:rsid w:val="008D17A8"/>
    <w:rsid w:val="008E572E"/>
    <w:rsid w:val="008E63C2"/>
    <w:rsid w:val="008F244B"/>
    <w:rsid w:val="00903599"/>
    <w:rsid w:val="00905CE1"/>
    <w:rsid w:val="009151CF"/>
    <w:rsid w:val="00925002"/>
    <w:rsid w:val="009272C6"/>
    <w:rsid w:val="00930F68"/>
    <w:rsid w:val="009339EC"/>
    <w:rsid w:val="009357AA"/>
    <w:rsid w:val="00935E68"/>
    <w:rsid w:val="00937353"/>
    <w:rsid w:val="0093743A"/>
    <w:rsid w:val="00942349"/>
    <w:rsid w:val="00943B37"/>
    <w:rsid w:val="0094617B"/>
    <w:rsid w:val="00954DC1"/>
    <w:rsid w:val="00960D8F"/>
    <w:rsid w:val="0096284F"/>
    <w:rsid w:val="0096359D"/>
    <w:rsid w:val="00965F37"/>
    <w:rsid w:val="00967270"/>
    <w:rsid w:val="00973A72"/>
    <w:rsid w:val="0097416D"/>
    <w:rsid w:val="009759F9"/>
    <w:rsid w:val="00982544"/>
    <w:rsid w:val="00984977"/>
    <w:rsid w:val="00984CA8"/>
    <w:rsid w:val="009859B8"/>
    <w:rsid w:val="00994FE7"/>
    <w:rsid w:val="00995C85"/>
    <w:rsid w:val="009A5F84"/>
    <w:rsid w:val="009A7E59"/>
    <w:rsid w:val="009B205B"/>
    <w:rsid w:val="009B247E"/>
    <w:rsid w:val="009B3592"/>
    <w:rsid w:val="009B70C3"/>
    <w:rsid w:val="009C1EA2"/>
    <w:rsid w:val="009C3FC7"/>
    <w:rsid w:val="009C6C7F"/>
    <w:rsid w:val="009D56AA"/>
    <w:rsid w:val="009E0089"/>
    <w:rsid w:val="009E396D"/>
    <w:rsid w:val="009F7B22"/>
    <w:rsid w:val="00A06551"/>
    <w:rsid w:val="00A0773E"/>
    <w:rsid w:val="00A10000"/>
    <w:rsid w:val="00A10775"/>
    <w:rsid w:val="00A112EB"/>
    <w:rsid w:val="00A2199B"/>
    <w:rsid w:val="00A22469"/>
    <w:rsid w:val="00A256A7"/>
    <w:rsid w:val="00A2746B"/>
    <w:rsid w:val="00A3134D"/>
    <w:rsid w:val="00A33B3A"/>
    <w:rsid w:val="00A35B31"/>
    <w:rsid w:val="00A41F77"/>
    <w:rsid w:val="00A4214D"/>
    <w:rsid w:val="00A43CFC"/>
    <w:rsid w:val="00A52F47"/>
    <w:rsid w:val="00A5315E"/>
    <w:rsid w:val="00A5530D"/>
    <w:rsid w:val="00A55B20"/>
    <w:rsid w:val="00A61A45"/>
    <w:rsid w:val="00A62727"/>
    <w:rsid w:val="00A65C29"/>
    <w:rsid w:val="00A666CE"/>
    <w:rsid w:val="00A721BE"/>
    <w:rsid w:val="00A731D7"/>
    <w:rsid w:val="00A8147A"/>
    <w:rsid w:val="00A82CE4"/>
    <w:rsid w:val="00A871F0"/>
    <w:rsid w:val="00A9172E"/>
    <w:rsid w:val="00A94BF6"/>
    <w:rsid w:val="00AA4F9A"/>
    <w:rsid w:val="00AA5A0A"/>
    <w:rsid w:val="00AA7001"/>
    <w:rsid w:val="00AB1AF3"/>
    <w:rsid w:val="00AD0168"/>
    <w:rsid w:val="00AD3C94"/>
    <w:rsid w:val="00AE658B"/>
    <w:rsid w:val="00AF5FD0"/>
    <w:rsid w:val="00AF63FB"/>
    <w:rsid w:val="00B066CA"/>
    <w:rsid w:val="00B06F77"/>
    <w:rsid w:val="00B070F5"/>
    <w:rsid w:val="00B07E25"/>
    <w:rsid w:val="00B122E4"/>
    <w:rsid w:val="00B12CBA"/>
    <w:rsid w:val="00B13B15"/>
    <w:rsid w:val="00B16CAC"/>
    <w:rsid w:val="00B31ACE"/>
    <w:rsid w:val="00B3245B"/>
    <w:rsid w:val="00B34950"/>
    <w:rsid w:val="00B35DBB"/>
    <w:rsid w:val="00B4298E"/>
    <w:rsid w:val="00B4557A"/>
    <w:rsid w:val="00B501B2"/>
    <w:rsid w:val="00B51F88"/>
    <w:rsid w:val="00B549E1"/>
    <w:rsid w:val="00B54D22"/>
    <w:rsid w:val="00B56587"/>
    <w:rsid w:val="00B616F6"/>
    <w:rsid w:val="00B66CFE"/>
    <w:rsid w:val="00B74543"/>
    <w:rsid w:val="00B75842"/>
    <w:rsid w:val="00B7692D"/>
    <w:rsid w:val="00B87B77"/>
    <w:rsid w:val="00B93C5C"/>
    <w:rsid w:val="00B97CAC"/>
    <w:rsid w:val="00BA69A0"/>
    <w:rsid w:val="00BA7B91"/>
    <w:rsid w:val="00BB2359"/>
    <w:rsid w:val="00BC0C08"/>
    <w:rsid w:val="00BC64D4"/>
    <w:rsid w:val="00BD20DA"/>
    <w:rsid w:val="00BE100C"/>
    <w:rsid w:val="00BE1C4B"/>
    <w:rsid w:val="00BE48F3"/>
    <w:rsid w:val="00BE6D77"/>
    <w:rsid w:val="00BF0AEC"/>
    <w:rsid w:val="00BF123B"/>
    <w:rsid w:val="00BF123D"/>
    <w:rsid w:val="00BF3765"/>
    <w:rsid w:val="00BF5EE2"/>
    <w:rsid w:val="00BF69B1"/>
    <w:rsid w:val="00C10AAE"/>
    <w:rsid w:val="00C115F4"/>
    <w:rsid w:val="00C2107B"/>
    <w:rsid w:val="00C25822"/>
    <w:rsid w:val="00C25B89"/>
    <w:rsid w:val="00C277F4"/>
    <w:rsid w:val="00C34B47"/>
    <w:rsid w:val="00C35F18"/>
    <w:rsid w:val="00C40345"/>
    <w:rsid w:val="00C40AEA"/>
    <w:rsid w:val="00C574CD"/>
    <w:rsid w:val="00C67A59"/>
    <w:rsid w:val="00C81CD6"/>
    <w:rsid w:val="00C8353A"/>
    <w:rsid w:val="00C8573E"/>
    <w:rsid w:val="00C90CE9"/>
    <w:rsid w:val="00C921D5"/>
    <w:rsid w:val="00C95F13"/>
    <w:rsid w:val="00C96178"/>
    <w:rsid w:val="00CA1BA5"/>
    <w:rsid w:val="00CA2ED9"/>
    <w:rsid w:val="00CA3DD3"/>
    <w:rsid w:val="00CA5CEF"/>
    <w:rsid w:val="00CA5EC1"/>
    <w:rsid w:val="00CC36DD"/>
    <w:rsid w:val="00CD5D9E"/>
    <w:rsid w:val="00CE15C8"/>
    <w:rsid w:val="00CF1D7E"/>
    <w:rsid w:val="00CF27C6"/>
    <w:rsid w:val="00CF52E5"/>
    <w:rsid w:val="00CF7E3D"/>
    <w:rsid w:val="00D01B24"/>
    <w:rsid w:val="00D020E2"/>
    <w:rsid w:val="00D04234"/>
    <w:rsid w:val="00D04ACB"/>
    <w:rsid w:val="00D052E0"/>
    <w:rsid w:val="00D0540D"/>
    <w:rsid w:val="00D13B83"/>
    <w:rsid w:val="00D14D51"/>
    <w:rsid w:val="00D14D5D"/>
    <w:rsid w:val="00D14E3B"/>
    <w:rsid w:val="00D23F11"/>
    <w:rsid w:val="00D32449"/>
    <w:rsid w:val="00D32E6F"/>
    <w:rsid w:val="00D5329C"/>
    <w:rsid w:val="00D54434"/>
    <w:rsid w:val="00D54889"/>
    <w:rsid w:val="00D57072"/>
    <w:rsid w:val="00D57A8D"/>
    <w:rsid w:val="00D633B6"/>
    <w:rsid w:val="00D64F6D"/>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C7504"/>
    <w:rsid w:val="00DD0417"/>
    <w:rsid w:val="00DD13E2"/>
    <w:rsid w:val="00DD2781"/>
    <w:rsid w:val="00DD2D53"/>
    <w:rsid w:val="00DD5971"/>
    <w:rsid w:val="00DD5DC9"/>
    <w:rsid w:val="00DE0587"/>
    <w:rsid w:val="00DE16E2"/>
    <w:rsid w:val="00DE6ED7"/>
    <w:rsid w:val="00DF0AF9"/>
    <w:rsid w:val="00DF1527"/>
    <w:rsid w:val="00DF2F2C"/>
    <w:rsid w:val="00DF3485"/>
    <w:rsid w:val="00DF51C8"/>
    <w:rsid w:val="00DF5D95"/>
    <w:rsid w:val="00E014FE"/>
    <w:rsid w:val="00E1006C"/>
    <w:rsid w:val="00E1469C"/>
    <w:rsid w:val="00E23E06"/>
    <w:rsid w:val="00E25492"/>
    <w:rsid w:val="00E31685"/>
    <w:rsid w:val="00E37AA1"/>
    <w:rsid w:val="00E40448"/>
    <w:rsid w:val="00E426C9"/>
    <w:rsid w:val="00E44607"/>
    <w:rsid w:val="00E46610"/>
    <w:rsid w:val="00E50EFF"/>
    <w:rsid w:val="00E50F4B"/>
    <w:rsid w:val="00E510CB"/>
    <w:rsid w:val="00E51947"/>
    <w:rsid w:val="00E53096"/>
    <w:rsid w:val="00E56111"/>
    <w:rsid w:val="00E60476"/>
    <w:rsid w:val="00E61468"/>
    <w:rsid w:val="00E65AE8"/>
    <w:rsid w:val="00E66803"/>
    <w:rsid w:val="00E67A9A"/>
    <w:rsid w:val="00E70CAE"/>
    <w:rsid w:val="00E726BA"/>
    <w:rsid w:val="00E83DA0"/>
    <w:rsid w:val="00E91441"/>
    <w:rsid w:val="00E93334"/>
    <w:rsid w:val="00E93579"/>
    <w:rsid w:val="00EA0886"/>
    <w:rsid w:val="00EA129A"/>
    <w:rsid w:val="00EA2AAB"/>
    <w:rsid w:val="00EB2068"/>
    <w:rsid w:val="00EC1776"/>
    <w:rsid w:val="00EC4B6A"/>
    <w:rsid w:val="00EC58B1"/>
    <w:rsid w:val="00ED3EE3"/>
    <w:rsid w:val="00ED4829"/>
    <w:rsid w:val="00ED60C2"/>
    <w:rsid w:val="00ED78F3"/>
    <w:rsid w:val="00EE03F5"/>
    <w:rsid w:val="00EE1017"/>
    <w:rsid w:val="00EE20A6"/>
    <w:rsid w:val="00EF4D17"/>
    <w:rsid w:val="00EF6B28"/>
    <w:rsid w:val="00F07DC2"/>
    <w:rsid w:val="00F1770B"/>
    <w:rsid w:val="00F2178A"/>
    <w:rsid w:val="00F2343A"/>
    <w:rsid w:val="00F25E51"/>
    <w:rsid w:val="00F26B14"/>
    <w:rsid w:val="00F3151B"/>
    <w:rsid w:val="00F44637"/>
    <w:rsid w:val="00F45389"/>
    <w:rsid w:val="00F4708B"/>
    <w:rsid w:val="00F53B53"/>
    <w:rsid w:val="00F544A7"/>
    <w:rsid w:val="00F64404"/>
    <w:rsid w:val="00F66A72"/>
    <w:rsid w:val="00F6706E"/>
    <w:rsid w:val="00F7667E"/>
    <w:rsid w:val="00F80206"/>
    <w:rsid w:val="00F812F5"/>
    <w:rsid w:val="00F83F9F"/>
    <w:rsid w:val="00F8521C"/>
    <w:rsid w:val="00F86466"/>
    <w:rsid w:val="00F92D09"/>
    <w:rsid w:val="00F97EF9"/>
    <w:rsid w:val="00FA3EB5"/>
    <w:rsid w:val="00FA47E2"/>
    <w:rsid w:val="00FA7C10"/>
    <w:rsid w:val="00FB2F77"/>
    <w:rsid w:val="00FB4EA5"/>
    <w:rsid w:val="00FB55E9"/>
    <w:rsid w:val="00FC7D8B"/>
    <w:rsid w:val="00FD1D12"/>
    <w:rsid w:val="00FD3A3C"/>
    <w:rsid w:val="00FD468D"/>
    <w:rsid w:val="00FD4EB1"/>
    <w:rsid w:val="00FE1EB2"/>
    <w:rsid w:val="00FE6A3B"/>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AD"/>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 w:type="table" w:customStyle="1" w:styleId="Tablaconcuadrcula2">
    <w:name w:val="Tabla con cuadrícula2"/>
    <w:basedOn w:val="Tablanormal"/>
    <w:next w:val="Tablaconcuadrcula"/>
    <w:uiPriority w:val="39"/>
    <w:rsid w:val="002C56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96490">
      <w:bodyDiv w:val="1"/>
      <w:marLeft w:val="0"/>
      <w:marRight w:val="0"/>
      <w:marTop w:val="0"/>
      <w:marBottom w:val="0"/>
      <w:divBdr>
        <w:top w:val="none" w:sz="0" w:space="0" w:color="auto"/>
        <w:left w:val="none" w:sz="0" w:space="0" w:color="auto"/>
        <w:bottom w:val="none" w:sz="0" w:space="0" w:color="auto"/>
        <w:right w:val="none" w:sz="0" w:space="0" w:color="auto"/>
      </w:divBdr>
    </w:div>
    <w:div w:id="416025604">
      <w:bodyDiv w:val="1"/>
      <w:marLeft w:val="0"/>
      <w:marRight w:val="0"/>
      <w:marTop w:val="0"/>
      <w:marBottom w:val="0"/>
      <w:divBdr>
        <w:top w:val="none" w:sz="0" w:space="0" w:color="auto"/>
        <w:left w:val="none" w:sz="0" w:space="0" w:color="auto"/>
        <w:bottom w:val="none" w:sz="0" w:space="0" w:color="auto"/>
        <w:right w:val="none" w:sz="0" w:space="0" w:color="auto"/>
      </w:divBdr>
    </w:div>
    <w:div w:id="51684906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36879015">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674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84A61-DBD6-43FA-8307-0BB4C81D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16764</Words>
  <Characters>92207</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2019-03-28T18:40:00Z</cp:lastPrinted>
  <dcterms:created xsi:type="dcterms:W3CDTF">2019-12-03T18:37:00Z</dcterms:created>
  <dcterms:modified xsi:type="dcterms:W3CDTF">2019-12-03T18:37:00Z</dcterms:modified>
</cp:coreProperties>
</file>