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79CCDE" w14:textId="77777777" w:rsidR="003B2AE9" w:rsidRDefault="003B2AE9" w:rsidP="001C5D12">
      <w:pPr>
        <w:spacing w:line="360" w:lineRule="auto"/>
        <w:contextualSpacing/>
        <w:jc w:val="both"/>
        <w:rPr>
          <w:rFonts w:ascii="Palatino Linotype" w:hAnsi="Palatino Linotype" w:cs="Tahoma"/>
          <w:bCs/>
          <w:sz w:val="22"/>
          <w:szCs w:val="22"/>
        </w:rPr>
      </w:pPr>
    </w:p>
    <w:p w14:paraId="41E2CE12" w14:textId="77777777" w:rsidR="0053098E" w:rsidRDefault="0053098E" w:rsidP="001C5D12">
      <w:pPr>
        <w:spacing w:line="360" w:lineRule="auto"/>
        <w:contextualSpacing/>
        <w:jc w:val="both"/>
        <w:rPr>
          <w:rFonts w:ascii="Palatino Linotype" w:hAnsi="Palatino Linotype" w:cs="Tahoma"/>
          <w:bCs/>
          <w:sz w:val="22"/>
          <w:szCs w:val="22"/>
        </w:rPr>
      </w:pPr>
    </w:p>
    <w:p w14:paraId="350858A3" w14:textId="77777777" w:rsidR="0053098E" w:rsidRDefault="0053098E" w:rsidP="001C5D12">
      <w:pPr>
        <w:spacing w:line="360" w:lineRule="auto"/>
        <w:contextualSpacing/>
        <w:jc w:val="both"/>
        <w:rPr>
          <w:rFonts w:ascii="Palatino Linotype" w:hAnsi="Palatino Linotype" w:cs="Tahoma"/>
          <w:bCs/>
          <w:sz w:val="22"/>
          <w:szCs w:val="22"/>
        </w:rPr>
      </w:pPr>
    </w:p>
    <w:p w14:paraId="47D9D33C" w14:textId="2658470B" w:rsidR="008F4B45" w:rsidRPr="00120D28" w:rsidRDefault="008F4B45" w:rsidP="001C5D12">
      <w:pPr>
        <w:spacing w:line="360" w:lineRule="auto"/>
        <w:contextualSpacing/>
        <w:jc w:val="both"/>
        <w:rPr>
          <w:rFonts w:ascii="Palatino Linotype" w:hAnsi="Palatino Linotype"/>
          <w:noProof/>
          <w:sz w:val="22"/>
          <w:szCs w:val="22"/>
          <w:lang w:val="es-ES"/>
        </w:rPr>
      </w:pPr>
      <w:r w:rsidRPr="00120D28">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53098E">
        <w:rPr>
          <w:rFonts w:ascii="Palatino Linotype" w:hAnsi="Palatino Linotype" w:cs="Tahoma"/>
          <w:bCs/>
          <w:sz w:val="22"/>
          <w:szCs w:val="22"/>
        </w:rPr>
        <w:t>dos de octubre</w:t>
      </w:r>
      <w:r w:rsidRPr="00120D28">
        <w:rPr>
          <w:rFonts w:ascii="Palatino Linotype" w:hAnsi="Palatino Linotype" w:cs="Tahoma"/>
          <w:bCs/>
          <w:sz w:val="22"/>
          <w:szCs w:val="22"/>
        </w:rPr>
        <w:t xml:space="preserve"> de dos mil diecinueve.</w:t>
      </w:r>
    </w:p>
    <w:p w14:paraId="0A896D68" w14:textId="5BA293B6" w:rsidR="008F4B45" w:rsidRDefault="00665AB9" w:rsidP="00665AB9">
      <w:pPr>
        <w:tabs>
          <w:tab w:val="left" w:pos="7305"/>
        </w:tabs>
        <w:spacing w:line="360" w:lineRule="auto"/>
        <w:contextualSpacing/>
        <w:jc w:val="both"/>
        <w:rPr>
          <w:rFonts w:ascii="Palatino Linotype" w:hAnsi="Palatino Linotype"/>
          <w:noProof/>
          <w:sz w:val="22"/>
          <w:szCs w:val="22"/>
          <w:lang w:val="es-ES"/>
        </w:rPr>
      </w:pPr>
      <w:r>
        <w:rPr>
          <w:rFonts w:ascii="Palatino Linotype" w:hAnsi="Palatino Linotype"/>
          <w:noProof/>
          <w:sz w:val="22"/>
          <w:szCs w:val="22"/>
          <w:lang w:val="es-ES"/>
        </w:rPr>
        <w:tab/>
      </w:r>
    </w:p>
    <w:p w14:paraId="5A3B259A" w14:textId="4C367DF5" w:rsidR="002675B0" w:rsidRDefault="002675B0" w:rsidP="002675B0">
      <w:pPr>
        <w:spacing w:line="360" w:lineRule="auto"/>
        <w:jc w:val="both"/>
        <w:rPr>
          <w:rFonts w:ascii="Palatino Linotype" w:hAnsi="Palatino Linotype" w:cs="Tahoma"/>
          <w:bCs/>
          <w:sz w:val="22"/>
          <w:szCs w:val="22"/>
        </w:rPr>
      </w:pPr>
      <w:r w:rsidRPr="00B91F54">
        <w:rPr>
          <w:rFonts w:ascii="Palatino Linotype" w:hAnsi="Palatino Linotype" w:cs="Tahoma"/>
          <w:b/>
          <w:bCs/>
          <w:color w:val="0D0D0D" w:themeColor="text1" w:themeTint="F2"/>
          <w:sz w:val="22"/>
          <w:szCs w:val="22"/>
        </w:rPr>
        <w:t>VISTO</w:t>
      </w:r>
      <w:r w:rsidRPr="00B91F54">
        <w:rPr>
          <w:rFonts w:ascii="Palatino Linotype" w:hAnsi="Palatino Linotype" w:cs="Tahoma"/>
          <w:bCs/>
          <w:color w:val="0D0D0D" w:themeColor="text1" w:themeTint="F2"/>
          <w:sz w:val="22"/>
          <w:szCs w:val="22"/>
        </w:rPr>
        <w:t xml:space="preserve"> el expediente conformado con motivo del Recurso de Revisión </w:t>
      </w:r>
      <w:r w:rsidR="002D5C6C" w:rsidRPr="002D5C6C">
        <w:rPr>
          <w:rFonts w:ascii="Palatino Linotype" w:eastAsia="Calibri" w:hAnsi="Palatino Linotype" w:cs="Tahoma"/>
          <w:b/>
          <w:bCs/>
          <w:sz w:val="22"/>
          <w:szCs w:val="22"/>
          <w:lang w:eastAsia="en-US"/>
        </w:rPr>
        <w:t>06261/INFOEM/IP/RR/2019</w:t>
      </w:r>
      <w:r w:rsidR="00665AB9">
        <w:rPr>
          <w:rFonts w:ascii="Palatino Linotype" w:eastAsia="Calibri" w:hAnsi="Palatino Linotype" w:cs="Tahoma"/>
          <w:b/>
          <w:bCs/>
          <w:sz w:val="22"/>
          <w:szCs w:val="22"/>
          <w:lang w:eastAsia="en-US"/>
        </w:rPr>
        <w:t xml:space="preserve">, </w:t>
      </w:r>
      <w:r w:rsidRPr="00B91F54">
        <w:rPr>
          <w:rFonts w:ascii="Palatino Linotype" w:hAnsi="Palatino Linotype" w:cs="Tahoma"/>
          <w:bCs/>
          <w:color w:val="0D0D0D" w:themeColor="text1" w:themeTint="F2"/>
          <w:sz w:val="22"/>
          <w:szCs w:val="22"/>
        </w:rPr>
        <w:t xml:space="preserve">interpuesto por </w:t>
      </w:r>
      <w:r w:rsidR="0053098E">
        <w:rPr>
          <w:rFonts w:ascii="Palatino Linotype" w:hAnsi="Palatino Linotype" w:cs="Tahoma"/>
          <w:b/>
          <w:bCs/>
          <w:color w:val="0D0D0D" w:themeColor="text1" w:themeTint="F2"/>
          <w:sz w:val="22"/>
          <w:szCs w:val="22"/>
        </w:rPr>
        <w:t>“…”</w:t>
      </w:r>
      <w:r w:rsidRPr="00B91F54">
        <w:rPr>
          <w:rFonts w:ascii="Palatino Linotype" w:hAnsi="Palatino Linotype" w:cs="Tahoma"/>
          <w:bCs/>
          <w:color w:val="0D0D0D" w:themeColor="text1" w:themeTint="F2"/>
          <w:sz w:val="22"/>
          <w:szCs w:val="22"/>
        </w:rPr>
        <w:t>,</w:t>
      </w:r>
      <w:r w:rsidRPr="00B91F54">
        <w:rPr>
          <w:rFonts w:ascii="Palatino Linotype" w:eastAsia="Calibri" w:hAnsi="Palatino Linotype" w:cs="Tahoma"/>
          <w:sz w:val="22"/>
          <w:szCs w:val="22"/>
          <w:lang w:eastAsia="en-US"/>
        </w:rPr>
        <w:t xml:space="preserve"> en lo sucesivo Recurrente o Particular,</w:t>
      </w:r>
      <w:r w:rsidRPr="00B91F54">
        <w:rPr>
          <w:rFonts w:ascii="Palatino Linotype" w:hAnsi="Palatino Linotype" w:cs="Tahoma"/>
          <w:bCs/>
          <w:color w:val="0D0D0D" w:themeColor="text1" w:themeTint="F2"/>
          <w:sz w:val="22"/>
          <w:szCs w:val="22"/>
        </w:rPr>
        <w:t xml:space="preserve"> en contra de la respuesta del Sujeto Obligado, </w:t>
      </w:r>
      <w:r w:rsidR="002D5C6C" w:rsidRPr="002D5C6C">
        <w:rPr>
          <w:rFonts w:ascii="Palatino Linotype" w:eastAsia="Calibri" w:hAnsi="Palatino Linotype" w:cs="Tahoma"/>
          <w:b/>
          <w:sz w:val="22"/>
          <w:szCs w:val="22"/>
          <w:lang w:eastAsia="en-US"/>
        </w:rPr>
        <w:t>Organismo Descentralizado para la Prestación de Los Servicios del Agua Potable Alcantarillado y Saneamiento de Tecámac</w:t>
      </w:r>
      <w:r w:rsidRPr="0053098E">
        <w:rPr>
          <w:rFonts w:ascii="Palatino Linotype" w:hAnsi="Palatino Linotype" w:cs="Tahoma"/>
          <w:b/>
          <w:bCs/>
          <w:color w:val="0D0D0D" w:themeColor="text1" w:themeTint="F2"/>
          <w:sz w:val="22"/>
          <w:szCs w:val="22"/>
        </w:rPr>
        <w:t>,</w:t>
      </w:r>
      <w:r w:rsidRPr="00B91F54">
        <w:rPr>
          <w:rFonts w:ascii="Palatino Linotype" w:hAnsi="Palatino Linotype" w:cs="Tahoma"/>
          <w:bCs/>
          <w:color w:val="0D0D0D" w:themeColor="text1" w:themeTint="F2"/>
          <w:sz w:val="22"/>
          <w:szCs w:val="22"/>
        </w:rPr>
        <w:t xml:space="preserve"> se emite la presente Resolución, con base en los Antecedentes y C</w:t>
      </w:r>
      <w:r w:rsidRPr="00B91F54">
        <w:rPr>
          <w:rFonts w:ascii="Palatino Linotype" w:hAnsi="Palatino Linotype" w:cs="Tahoma"/>
          <w:bCs/>
          <w:sz w:val="22"/>
          <w:szCs w:val="22"/>
        </w:rPr>
        <w:t>onsiderandos que a continuación se exponen:</w:t>
      </w:r>
    </w:p>
    <w:p w14:paraId="5D048635" w14:textId="77777777" w:rsidR="002675B0" w:rsidRDefault="002675B0" w:rsidP="002675B0">
      <w:pPr>
        <w:spacing w:line="360" w:lineRule="auto"/>
        <w:jc w:val="both"/>
        <w:rPr>
          <w:rFonts w:ascii="Palatino Linotype" w:hAnsi="Palatino Linotype" w:cs="Tahoma"/>
          <w:bCs/>
          <w:sz w:val="22"/>
          <w:szCs w:val="22"/>
        </w:rPr>
      </w:pPr>
    </w:p>
    <w:p w14:paraId="0E8B87DA" w14:textId="29DC5972" w:rsidR="002675B0" w:rsidRPr="002675B0" w:rsidRDefault="002675B0" w:rsidP="002675B0">
      <w:pPr>
        <w:tabs>
          <w:tab w:val="center" w:pos="4522"/>
          <w:tab w:val="left" w:pos="7245"/>
        </w:tabs>
        <w:spacing w:line="360" w:lineRule="auto"/>
        <w:jc w:val="center"/>
        <w:rPr>
          <w:rFonts w:ascii="Palatino Linotype" w:hAnsi="Palatino Linotype" w:cs="Tahoma"/>
          <w:b/>
          <w:sz w:val="22"/>
          <w:szCs w:val="22"/>
        </w:rPr>
      </w:pPr>
      <w:r w:rsidRPr="00B91F54">
        <w:rPr>
          <w:rFonts w:ascii="Palatino Linotype" w:hAnsi="Palatino Linotype" w:cs="Tahoma"/>
          <w:b/>
          <w:sz w:val="22"/>
          <w:szCs w:val="22"/>
        </w:rPr>
        <w:t>A N T E C E D E N T E S</w:t>
      </w:r>
    </w:p>
    <w:p w14:paraId="3697022C" w14:textId="77777777" w:rsidR="002675B0" w:rsidRDefault="002675B0" w:rsidP="001C5D12">
      <w:pPr>
        <w:spacing w:line="360" w:lineRule="auto"/>
        <w:contextualSpacing/>
        <w:jc w:val="both"/>
        <w:rPr>
          <w:rFonts w:ascii="Palatino Linotype" w:hAnsi="Palatino Linotype"/>
          <w:noProof/>
          <w:sz w:val="22"/>
          <w:szCs w:val="22"/>
          <w:lang w:val="es-ES"/>
        </w:rPr>
      </w:pPr>
    </w:p>
    <w:p w14:paraId="4EA32553" w14:textId="77777777" w:rsidR="002675B0" w:rsidRPr="00B91F54" w:rsidRDefault="002675B0" w:rsidP="002675B0">
      <w:pPr>
        <w:pStyle w:val="Prrafodelista"/>
        <w:tabs>
          <w:tab w:val="left" w:pos="567"/>
        </w:tabs>
        <w:spacing w:line="360" w:lineRule="auto"/>
        <w:ind w:left="0"/>
        <w:contextualSpacing w:val="0"/>
        <w:jc w:val="both"/>
        <w:rPr>
          <w:rFonts w:ascii="Palatino Linotype" w:hAnsi="Palatino Linotype" w:cs="Tahoma"/>
          <w:b/>
          <w:szCs w:val="22"/>
        </w:rPr>
      </w:pPr>
      <w:r w:rsidRPr="00B91F54">
        <w:rPr>
          <w:rFonts w:ascii="Palatino Linotype" w:hAnsi="Palatino Linotype" w:cs="Tahoma"/>
          <w:b/>
          <w:szCs w:val="22"/>
        </w:rPr>
        <w:t xml:space="preserve">I. Presentación de la solicitud de información. </w:t>
      </w:r>
    </w:p>
    <w:p w14:paraId="63DBB898" w14:textId="77777777" w:rsidR="002675B0" w:rsidRPr="00B91F54" w:rsidRDefault="002675B0" w:rsidP="002675B0">
      <w:pPr>
        <w:pStyle w:val="Prrafodelista"/>
        <w:tabs>
          <w:tab w:val="left" w:pos="567"/>
        </w:tabs>
        <w:spacing w:line="360" w:lineRule="auto"/>
        <w:ind w:left="0"/>
        <w:contextualSpacing w:val="0"/>
        <w:jc w:val="both"/>
        <w:rPr>
          <w:rFonts w:ascii="Palatino Linotype" w:hAnsi="Palatino Linotype" w:cs="Tahoma"/>
          <w:szCs w:val="22"/>
        </w:rPr>
      </w:pPr>
    </w:p>
    <w:p w14:paraId="271CA7CE" w14:textId="28EF0859" w:rsidR="002675B0" w:rsidRDefault="002675B0" w:rsidP="00106B6D">
      <w:pPr>
        <w:pStyle w:val="Prrafodelista"/>
        <w:tabs>
          <w:tab w:val="left" w:pos="567"/>
        </w:tabs>
        <w:spacing w:line="360" w:lineRule="auto"/>
        <w:ind w:left="0"/>
        <w:contextualSpacing w:val="0"/>
        <w:jc w:val="both"/>
        <w:rPr>
          <w:rFonts w:ascii="Palatino Linotype" w:hAnsi="Palatino Linotype" w:cs="Tahoma"/>
          <w:szCs w:val="22"/>
        </w:rPr>
      </w:pPr>
      <w:r w:rsidRPr="00B91F54">
        <w:rPr>
          <w:rFonts w:ascii="Palatino Linotype" w:hAnsi="Palatino Linotype" w:cs="Tahoma"/>
          <w:szCs w:val="22"/>
        </w:rPr>
        <w:t xml:space="preserve">En fecha </w:t>
      </w:r>
      <w:r w:rsidR="002D5C6C">
        <w:rPr>
          <w:rFonts w:ascii="Palatino Linotype" w:hAnsi="Palatino Linotype" w:cs="Tahoma"/>
          <w:szCs w:val="22"/>
        </w:rPr>
        <w:t>dieciocho</w:t>
      </w:r>
      <w:r w:rsidR="0053098E">
        <w:rPr>
          <w:rFonts w:ascii="Palatino Linotype" w:hAnsi="Palatino Linotype" w:cs="Tahoma"/>
          <w:szCs w:val="22"/>
        </w:rPr>
        <w:t xml:space="preserve"> de junio</w:t>
      </w:r>
      <w:r w:rsidRPr="00B91F54">
        <w:rPr>
          <w:rFonts w:ascii="Palatino Linotype" w:hAnsi="Palatino Linotype" w:cs="Tahoma"/>
          <w:szCs w:val="22"/>
        </w:rPr>
        <w:t xml:space="preserve"> de dos mil diecinueve, el Particular presentó </w:t>
      </w:r>
      <w:r w:rsidR="00106B6D">
        <w:rPr>
          <w:rFonts w:ascii="Palatino Linotype" w:hAnsi="Palatino Linotype" w:cs="Tahoma"/>
          <w:szCs w:val="22"/>
        </w:rPr>
        <w:t xml:space="preserve">a través del </w:t>
      </w:r>
      <w:r w:rsidR="00106B6D" w:rsidRPr="00106B6D">
        <w:rPr>
          <w:rFonts w:ascii="Palatino Linotype" w:hAnsi="Palatino Linotype" w:cs="Tahoma"/>
          <w:szCs w:val="22"/>
        </w:rPr>
        <w:t xml:space="preserve">Sistema de Acceso a la Información </w:t>
      </w:r>
      <w:r w:rsidR="00106B6D">
        <w:rPr>
          <w:rFonts w:ascii="Palatino Linotype" w:hAnsi="Palatino Linotype" w:cs="Tahoma"/>
          <w:szCs w:val="22"/>
        </w:rPr>
        <w:t xml:space="preserve">Mexiquense (SAIMEX), solicitudes de acceso a la información pública ante </w:t>
      </w:r>
      <w:r w:rsidR="0053098E">
        <w:rPr>
          <w:rFonts w:ascii="Palatino Linotype" w:hAnsi="Palatino Linotype" w:cs="Tahoma"/>
          <w:szCs w:val="22"/>
        </w:rPr>
        <w:t xml:space="preserve">el </w:t>
      </w:r>
      <w:r w:rsidR="002D5C6C" w:rsidRPr="002D5C6C">
        <w:rPr>
          <w:rFonts w:ascii="Palatino Linotype" w:eastAsia="Calibri" w:hAnsi="Palatino Linotype" w:cs="Tahoma"/>
          <w:b/>
          <w:szCs w:val="22"/>
          <w:lang w:eastAsia="en-US"/>
        </w:rPr>
        <w:t>Organismo Descentralizado para la Prestación de Los Servicios del Agua Potable Alcantarillado y Saneamiento de Tecámac</w:t>
      </w:r>
      <w:r w:rsidR="00106B6D" w:rsidRPr="0053098E">
        <w:rPr>
          <w:rFonts w:ascii="Palatino Linotype" w:hAnsi="Palatino Linotype" w:cs="Tahoma"/>
          <w:b/>
          <w:szCs w:val="22"/>
        </w:rPr>
        <w:t>,</w:t>
      </w:r>
      <w:r w:rsidR="00106B6D">
        <w:rPr>
          <w:rFonts w:ascii="Palatino Linotype" w:hAnsi="Palatino Linotype" w:cs="Tahoma"/>
          <w:b/>
          <w:szCs w:val="22"/>
        </w:rPr>
        <w:t xml:space="preserve"> </w:t>
      </w:r>
      <w:r w:rsidR="0053098E">
        <w:rPr>
          <w:rFonts w:ascii="Palatino Linotype" w:hAnsi="Palatino Linotype" w:cs="Tahoma"/>
          <w:szCs w:val="22"/>
        </w:rPr>
        <w:t>en la</w:t>
      </w:r>
      <w:r w:rsidR="00106B6D">
        <w:rPr>
          <w:rFonts w:ascii="Palatino Linotype" w:hAnsi="Palatino Linotype" w:cs="Tahoma"/>
          <w:szCs w:val="22"/>
        </w:rPr>
        <w:t xml:space="preserve"> que solicitó</w:t>
      </w:r>
      <w:r w:rsidR="00EE3748">
        <w:rPr>
          <w:rFonts w:ascii="Palatino Linotype" w:hAnsi="Palatino Linotype" w:cs="Tahoma"/>
          <w:szCs w:val="22"/>
        </w:rPr>
        <w:t xml:space="preserve"> </w:t>
      </w:r>
      <w:r w:rsidR="00106B6D" w:rsidRPr="00106B6D">
        <w:rPr>
          <w:rFonts w:ascii="Palatino Linotype" w:hAnsi="Palatino Linotype" w:cs="Tahoma"/>
          <w:szCs w:val="22"/>
        </w:rPr>
        <w:t>lo siguiente:</w:t>
      </w:r>
    </w:p>
    <w:p w14:paraId="24396EC7" w14:textId="77777777" w:rsidR="00106B6D" w:rsidRPr="00106B6D" w:rsidRDefault="00106B6D" w:rsidP="00106B6D">
      <w:pPr>
        <w:pStyle w:val="Prrafodelista"/>
        <w:tabs>
          <w:tab w:val="left" w:pos="567"/>
        </w:tabs>
        <w:spacing w:line="360" w:lineRule="auto"/>
        <w:ind w:left="0"/>
        <w:contextualSpacing w:val="0"/>
        <w:jc w:val="both"/>
        <w:rPr>
          <w:rFonts w:ascii="Palatino Linotype" w:hAnsi="Palatino Linotype" w:cs="Tahoma"/>
          <w:b/>
          <w:szCs w:val="22"/>
        </w:rPr>
      </w:pPr>
    </w:p>
    <w:p w14:paraId="115E4C27" w14:textId="235C0CEF" w:rsidR="002675B0" w:rsidRPr="00C17C8B" w:rsidRDefault="002675B0" w:rsidP="002675B0">
      <w:pPr>
        <w:tabs>
          <w:tab w:val="left" w:pos="4667"/>
        </w:tabs>
        <w:spacing w:line="360" w:lineRule="auto"/>
        <w:ind w:left="567"/>
        <w:jc w:val="both"/>
        <w:rPr>
          <w:rFonts w:ascii="Palatino Linotype" w:hAnsi="Palatino Linotype" w:cs="Tahoma"/>
          <w:b/>
          <w:bCs/>
          <w:szCs w:val="22"/>
        </w:rPr>
      </w:pPr>
      <w:r w:rsidRPr="00C17C8B">
        <w:rPr>
          <w:rFonts w:ascii="Palatino Linotype" w:hAnsi="Palatino Linotype" w:cs="Tahoma"/>
          <w:b/>
          <w:bCs/>
          <w:szCs w:val="22"/>
        </w:rPr>
        <w:t xml:space="preserve">Solicitud de folio: </w:t>
      </w:r>
      <w:r w:rsidR="002D5C6C" w:rsidRPr="002D5C6C">
        <w:rPr>
          <w:rFonts w:ascii="Palatino Linotype" w:hAnsi="Palatino Linotype" w:cs="Tahoma"/>
          <w:b/>
          <w:bCs/>
          <w:szCs w:val="22"/>
        </w:rPr>
        <w:t>00064/OASTECAMAC/IP/2019</w:t>
      </w:r>
    </w:p>
    <w:p w14:paraId="699C1E20" w14:textId="77777777" w:rsidR="002675B0" w:rsidRPr="00C17C8B" w:rsidRDefault="002675B0" w:rsidP="002675B0">
      <w:pPr>
        <w:tabs>
          <w:tab w:val="left" w:pos="4667"/>
        </w:tabs>
        <w:spacing w:line="360" w:lineRule="auto"/>
        <w:ind w:left="567" w:right="539"/>
        <w:jc w:val="both"/>
        <w:rPr>
          <w:rFonts w:ascii="Palatino Linotype" w:hAnsi="Palatino Linotype" w:cs="Tahoma"/>
          <w:b/>
          <w:bCs/>
          <w:szCs w:val="22"/>
        </w:rPr>
      </w:pPr>
      <w:r w:rsidRPr="00C17C8B">
        <w:rPr>
          <w:rFonts w:ascii="Palatino Linotype" w:hAnsi="Palatino Linotype" w:cs="Tahoma"/>
          <w:b/>
          <w:bCs/>
          <w:szCs w:val="22"/>
        </w:rPr>
        <w:t>DESCRIPCIÓN CLARA Y PRECISA DE LA INFORMACIÓN SOLICITADA</w:t>
      </w:r>
    </w:p>
    <w:p w14:paraId="253CA70A" w14:textId="5D19C6DD" w:rsidR="002675B0" w:rsidRPr="004804F7" w:rsidRDefault="002675B0" w:rsidP="002675B0">
      <w:pPr>
        <w:tabs>
          <w:tab w:val="left" w:pos="4667"/>
        </w:tabs>
        <w:spacing w:line="360" w:lineRule="auto"/>
        <w:ind w:left="567" w:right="539"/>
        <w:jc w:val="both"/>
        <w:rPr>
          <w:rFonts w:ascii="Palatino Linotype" w:hAnsi="Palatino Linotype" w:cs="Tahoma"/>
          <w:b/>
          <w:bCs/>
          <w:i/>
          <w:szCs w:val="22"/>
        </w:rPr>
      </w:pPr>
      <w:r w:rsidRPr="00C17C8B">
        <w:rPr>
          <w:rFonts w:ascii="Palatino Linotype" w:hAnsi="Palatino Linotype"/>
          <w:i/>
          <w:color w:val="000000"/>
          <w:szCs w:val="22"/>
        </w:rPr>
        <w:lastRenderedPageBreak/>
        <w:t>“</w:t>
      </w:r>
      <w:r w:rsidR="002D5C6C" w:rsidRPr="002D5C6C">
        <w:rPr>
          <w:rFonts w:ascii="Palatino Linotype" w:hAnsi="Palatino Linotype"/>
          <w:i/>
          <w:color w:val="000000"/>
          <w:szCs w:val="22"/>
        </w:rPr>
        <w:t xml:space="preserve">16.- CON FUNDAMENTO EN LA LEY DE TRANSPARENCIA Y ACCESO A LA INFORMACIÓN PÚBLICA DEL ESTADO DE MÉXICO Y MUNICIPIOS CAPÍTULO II DE LAS OBLIGACIONES DE TRANSPARENCIA COMUNES ARTÍCULO 92. LOS SUJETOS OBLIGADOS DEBERÁN PONER A DISPOSICIÓN DEL PÚBLICO DE MANERA PERMANENTE Y ACTUALIZADA DE FORMA SENCILLA, PRECISA Y ENTENDIBLE, EN LOS </w:t>
      </w:r>
      <w:r w:rsidR="002D5C6C" w:rsidRPr="00B14B1E">
        <w:rPr>
          <w:rFonts w:ascii="Palatino Linotype" w:hAnsi="Palatino Linotype"/>
          <w:i/>
          <w:color w:val="000000"/>
          <w:szCs w:val="22"/>
        </w:rPr>
        <w:t xml:space="preserve">RESPECTIVOS MEDIOS ELECTRÓNICOS, DE ACUERDO CON SUS FACULTADES, ATRIBUCIONES, FUNCIONES U OBJETO SOCIAL, SEGÚN CORRESPONDA, LA INFORMACIÓN, POR LO MENOS, DE LOS TEMAS, DOCUMENTOS Y POLÍTICAS QUE A CONTINUACIÓN SE SEÑALAN: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002D5C6C" w:rsidRPr="00B14B1E">
        <w:rPr>
          <w:rFonts w:ascii="Palatino Linotype" w:hAnsi="Palatino Linotype"/>
          <w:b/>
          <w:i/>
          <w:color w:val="000000"/>
          <w:szCs w:val="22"/>
        </w:rPr>
        <w:t>LA INFORMACIÓN LA SOLICITO EN FORMATO PDF Y EN FORMATO ABIERTO POR SISTEMA SAIMEX, DEL PRIMER TRIMESTRE DEL AÑO 2019 DE TODAS Y CADA UNA DE LAS AEAS QUE COMPRENDEN EL SUJETO OBLIGADO ODAPAS TECAMAC</w:t>
      </w:r>
      <w:r w:rsidR="007A452B" w:rsidRPr="004804F7">
        <w:rPr>
          <w:rFonts w:ascii="Palatino Linotype" w:hAnsi="Palatino Linotype"/>
          <w:b/>
          <w:i/>
          <w:color w:val="000000"/>
          <w:szCs w:val="22"/>
        </w:rPr>
        <w:t>.</w:t>
      </w:r>
      <w:r w:rsidRPr="004804F7">
        <w:rPr>
          <w:rFonts w:ascii="Palatino Linotype" w:hAnsi="Palatino Linotype"/>
          <w:b/>
          <w:i/>
          <w:color w:val="000000"/>
          <w:szCs w:val="22"/>
        </w:rPr>
        <w:t>” (Sic.)</w:t>
      </w:r>
    </w:p>
    <w:p w14:paraId="079C18D1" w14:textId="77777777" w:rsidR="003C283E" w:rsidRDefault="003C283E" w:rsidP="002675B0">
      <w:pPr>
        <w:tabs>
          <w:tab w:val="left" w:pos="4667"/>
        </w:tabs>
        <w:spacing w:line="360" w:lineRule="auto"/>
        <w:ind w:left="567" w:right="539"/>
        <w:jc w:val="both"/>
        <w:rPr>
          <w:rFonts w:ascii="Palatino Linotype" w:hAnsi="Palatino Linotype" w:cs="Tahoma"/>
          <w:b/>
          <w:bCs/>
          <w:szCs w:val="22"/>
        </w:rPr>
      </w:pPr>
    </w:p>
    <w:p w14:paraId="22E0F650" w14:textId="77777777" w:rsidR="002675B0" w:rsidRPr="00C17C8B" w:rsidRDefault="002675B0" w:rsidP="002675B0">
      <w:pPr>
        <w:tabs>
          <w:tab w:val="left" w:pos="4667"/>
        </w:tabs>
        <w:spacing w:line="360" w:lineRule="auto"/>
        <w:ind w:left="567" w:right="539"/>
        <w:jc w:val="both"/>
        <w:rPr>
          <w:rFonts w:ascii="Palatino Linotype" w:hAnsi="Palatino Linotype" w:cs="Tahoma"/>
          <w:bCs/>
          <w:szCs w:val="22"/>
        </w:rPr>
      </w:pPr>
      <w:r w:rsidRPr="00C17C8B">
        <w:rPr>
          <w:rFonts w:ascii="Palatino Linotype" w:hAnsi="Palatino Linotype" w:cs="Tahoma"/>
          <w:b/>
          <w:bCs/>
          <w:szCs w:val="22"/>
        </w:rPr>
        <w:t>MODALIDAD DE ENTREGA</w:t>
      </w:r>
    </w:p>
    <w:p w14:paraId="0F9F1CA9" w14:textId="19BAEC95" w:rsidR="00E01BCE" w:rsidRPr="00F66E83" w:rsidRDefault="002675B0" w:rsidP="00F66E83">
      <w:pPr>
        <w:tabs>
          <w:tab w:val="left" w:pos="4667"/>
        </w:tabs>
        <w:spacing w:line="360" w:lineRule="auto"/>
        <w:ind w:left="567" w:right="539"/>
        <w:jc w:val="both"/>
        <w:rPr>
          <w:rFonts w:ascii="Palatino Linotype" w:hAnsi="Palatino Linotype" w:cs="Tahoma"/>
          <w:bCs/>
          <w:i/>
          <w:szCs w:val="22"/>
        </w:rPr>
      </w:pPr>
      <w:r w:rsidRPr="00C17C8B">
        <w:rPr>
          <w:rFonts w:ascii="Palatino Linotype" w:hAnsi="Palatino Linotype" w:cs="Tahoma"/>
          <w:bCs/>
          <w:i/>
          <w:szCs w:val="22"/>
        </w:rPr>
        <w:t>“A través del SAIMEX”</w:t>
      </w:r>
    </w:p>
    <w:p w14:paraId="706A2B7D" w14:textId="77777777" w:rsidR="00EE3748" w:rsidRDefault="00EE3748" w:rsidP="002675B0">
      <w:pPr>
        <w:autoSpaceDE w:val="0"/>
        <w:autoSpaceDN w:val="0"/>
        <w:adjustRightInd w:val="0"/>
        <w:spacing w:line="360" w:lineRule="auto"/>
        <w:jc w:val="both"/>
        <w:rPr>
          <w:rFonts w:ascii="Palatino Linotype" w:hAnsi="Palatino Linotype" w:cs="Tahoma"/>
          <w:b/>
          <w:sz w:val="22"/>
          <w:szCs w:val="22"/>
        </w:rPr>
      </w:pPr>
    </w:p>
    <w:p w14:paraId="3C74A3A4" w14:textId="1FFCE4D4" w:rsidR="002675B0" w:rsidRPr="00B91F54" w:rsidRDefault="002675B0" w:rsidP="002675B0">
      <w:pPr>
        <w:autoSpaceDE w:val="0"/>
        <w:autoSpaceDN w:val="0"/>
        <w:adjustRightInd w:val="0"/>
        <w:spacing w:line="360" w:lineRule="auto"/>
        <w:jc w:val="both"/>
        <w:rPr>
          <w:rFonts w:ascii="Palatino Linotype" w:hAnsi="Palatino Linotype" w:cs="Tahoma"/>
          <w:b/>
          <w:sz w:val="22"/>
          <w:szCs w:val="22"/>
        </w:rPr>
      </w:pPr>
      <w:r w:rsidRPr="00B91F54">
        <w:rPr>
          <w:rFonts w:ascii="Palatino Linotype" w:hAnsi="Palatino Linotype" w:cs="Tahoma"/>
          <w:b/>
          <w:sz w:val="22"/>
          <w:szCs w:val="22"/>
        </w:rPr>
        <w:t xml:space="preserve">II. </w:t>
      </w:r>
      <w:r w:rsidR="00F0333D">
        <w:rPr>
          <w:rFonts w:ascii="Palatino Linotype" w:hAnsi="Palatino Linotype" w:cs="Tahoma"/>
          <w:b/>
          <w:sz w:val="22"/>
          <w:szCs w:val="22"/>
        </w:rPr>
        <w:t>Respuesta del Sujeto Obligado.</w:t>
      </w:r>
    </w:p>
    <w:p w14:paraId="61B6A3BE" w14:textId="77777777" w:rsidR="002675B0" w:rsidRPr="00B91F54" w:rsidRDefault="002675B0" w:rsidP="002675B0">
      <w:pPr>
        <w:autoSpaceDE w:val="0"/>
        <w:autoSpaceDN w:val="0"/>
        <w:adjustRightInd w:val="0"/>
        <w:spacing w:line="360" w:lineRule="auto"/>
        <w:jc w:val="both"/>
        <w:rPr>
          <w:rFonts w:ascii="Palatino Linotype" w:hAnsi="Palatino Linotype" w:cs="Tahoma"/>
          <w:b/>
          <w:sz w:val="22"/>
          <w:szCs w:val="22"/>
        </w:rPr>
      </w:pPr>
    </w:p>
    <w:p w14:paraId="5B284250" w14:textId="2FA6081C" w:rsidR="0053098E" w:rsidRDefault="00E01BCE" w:rsidP="002675B0">
      <w:pPr>
        <w:pStyle w:val="Prrafodelista"/>
        <w:tabs>
          <w:tab w:val="left" w:pos="567"/>
        </w:tabs>
        <w:spacing w:line="360" w:lineRule="auto"/>
        <w:ind w:left="0"/>
        <w:contextualSpacing w:val="0"/>
        <w:jc w:val="both"/>
        <w:rPr>
          <w:rFonts w:ascii="Palatino Linotype" w:hAnsi="Palatino Linotype" w:cs="Tahoma"/>
          <w:szCs w:val="22"/>
        </w:rPr>
      </w:pPr>
      <w:r>
        <w:rPr>
          <w:rFonts w:ascii="Palatino Linotype" w:hAnsi="Palatino Linotype" w:cs="Tahoma"/>
          <w:szCs w:val="22"/>
        </w:rPr>
        <w:t xml:space="preserve">En fecha </w:t>
      </w:r>
      <w:r w:rsidR="002D5C6C">
        <w:rPr>
          <w:rFonts w:ascii="Palatino Linotype" w:hAnsi="Palatino Linotype" w:cs="Tahoma"/>
          <w:szCs w:val="22"/>
        </w:rPr>
        <w:t>nueve</w:t>
      </w:r>
      <w:r w:rsidR="0053098E">
        <w:rPr>
          <w:rFonts w:ascii="Palatino Linotype" w:hAnsi="Palatino Linotype" w:cs="Tahoma"/>
          <w:szCs w:val="22"/>
        </w:rPr>
        <w:t xml:space="preserve"> de julio</w:t>
      </w:r>
      <w:r w:rsidR="002675B0" w:rsidRPr="00B91F54">
        <w:rPr>
          <w:rFonts w:ascii="Palatino Linotype" w:hAnsi="Palatino Linotype" w:cs="Tahoma"/>
          <w:szCs w:val="22"/>
        </w:rPr>
        <w:t xml:space="preserve"> de dos mil diecinueve, el Sujeto </w:t>
      </w:r>
      <w:r w:rsidR="00F66E83">
        <w:rPr>
          <w:rFonts w:ascii="Palatino Linotype" w:hAnsi="Palatino Linotype" w:cs="Tahoma"/>
          <w:szCs w:val="22"/>
        </w:rPr>
        <w:t>Obligado dio respuesta</w:t>
      </w:r>
      <w:r w:rsidR="00F0333D">
        <w:rPr>
          <w:rFonts w:ascii="Palatino Linotype" w:hAnsi="Palatino Linotype" w:cs="Tahoma"/>
          <w:szCs w:val="22"/>
        </w:rPr>
        <w:t xml:space="preserve"> </w:t>
      </w:r>
      <w:r w:rsidR="0053098E">
        <w:rPr>
          <w:rFonts w:ascii="Palatino Linotype" w:hAnsi="Palatino Linotype" w:cs="Tahoma"/>
          <w:szCs w:val="22"/>
        </w:rPr>
        <w:t>a la solicitud</w:t>
      </w:r>
      <w:r w:rsidR="00F0333D">
        <w:rPr>
          <w:rFonts w:ascii="Palatino Linotype" w:hAnsi="Palatino Linotype" w:cs="Tahoma"/>
          <w:szCs w:val="22"/>
        </w:rPr>
        <w:t xml:space="preserve"> en</w:t>
      </w:r>
      <w:r w:rsidR="0053098E">
        <w:rPr>
          <w:rFonts w:ascii="Palatino Linotype" w:hAnsi="Palatino Linotype" w:cs="Tahoma"/>
          <w:szCs w:val="22"/>
        </w:rPr>
        <w:t xml:space="preserve"> los siguientes términos:</w:t>
      </w:r>
    </w:p>
    <w:p w14:paraId="2CD059C6" w14:textId="77777777" w:rsidR="0053098E" w:rsidRDefault="0053098E" w:rsidP="002675B0">
      <w:pPr>
        <w:pStyle w:val="Prrafodelista"/>
        <w:tabs>
          <w:tab w:val="left" w:pos="567"/>
        </w:tabs>
        <w:spacing w:line="360" w:lineRule="auto"/>
        <w:ind w:left="0"/>
        <w:contextualSpacing w:val="0"/>
        <w:jc w:val="both"/>
        <w:rPr>
          <w:rFonts w:ascii="Palatino Linotype" w:hAnsi="Palatino Linotype" w:cs="Tahoma"/>
          <w:szCs w:val="22"/>
        </w:rPr>
      </w:pPr>
    </w:p>
    <w:p w14:paraId="1561A304" w14:textId="77777777" w:rsidR="002D5C6C" w:rsidRPr="002D5C6C" w:rsidRDefault="00283C75" w:rsidP="002D5C6C">
      <w:pPr>
        <w:pStyle w:val="Prrafodelista"/>
        <w:tabs>
          <w:tab w:val="left" w:pos="567"/>
        </w:tabs>
        <w:spacing w:line="360" w:lineRule="auto"/>
        <w:ind w:left="567" w:right="539"/>
        <w:jc w:val="both"/>
        <w:rPr>
          <w:rFonts w:ascii="Palatino Linotype" w:hAnsi="Palatino Linotype" w:cs="Tahoma"/>
          <w:i/>
          <w:sz w:val="20"/>
          <w:szCs w:val="22"/>
        </w:rPr>
      </w:pPr>
      <w:r>
        <w:rPr>
          <w:rFonts w:ascii="Palatino Linotype" w:hAnsi="Palatino Linotype" w:cs="Tahoma"/>
          <w:i/>
          <w:sz w:val="20"/>
          <w:szCs w:val="22"/>
        </w:rPr>
        <w:lastRenderedPageBreak/>
        <w:t>“</w:t>
      </w:r>
      <w:r w:rsidR="002D5C6C" w:rsidRPr="002D5C6C">
        <w:rPr>
          <w:rFonts w:ascii="Palatino Linotype" w:hAnsi="Palatino Linotype" w:cs="Tahoma"/>
          <w:i/>
          <w:sz w:val="20"/>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C621512" w14:textId="5DB78726" w:rsidR="00283C75" w:rsidRPr="00283C75" w:rsidRDefault="002D5C6C" w:rsidP="002D5C6C">
      <w:pPr>
        <w:pStyle w:val="Prrafodelista"/>
        <w:tabs>
          <w:tab w:val="left" w:pos="567"/>
        </w:tabs>
        <w:spacing w:line="360" w:lineRule="auto"/>
        <w:ind w:left="567" w:right="539"/>
        <w:jc w:val="both"/>
        <w:rPr>
          <w:rFonts w:ascii="Palatino Linotype" w:hAnsi="Palatino Linotype" w:cs="Tahoma"/>
          <w:i/>
          <w:sz w:val="20"/>
          <w:szCs w:val="22"/>
        </w:rPr>
      </w:pPr>
      <w:r w:rsidRPr="002D5C6C">
        <w:rPr>
          <w:rFonts w:ascii="Palatino Linotype" w:hAnsi="Palatino Linotype" w:cs="Tahoma"/>
          <w:i/>
          <w:sz w:val="20"/>
          <w:szCs w:val="22"/>
        </w:rPr>
        <w:t>se anexa respuesta</w:t>
      </w:r>
      <w:r w:rsidR="00283C75">
        <w:rPr>
          <w:rFonts w:ascii="Palatino Linotype" w:hAnsi="Palatino Linotype" w:cs="Tahoma"/>
          <w:i/>
          <w:sz w:val="20"/>
          <w:szCs w:val="22"/>
        </w:rPr>
        <w:t>”</w:t>
      </w:r>
    </w:p>
    <w:p w14:paraId="69CF3C70" w14:textId="77777777" w:rsidR="00283C75" w:rsidRPr="00283C75" w:rsidRDefault="00283C75" w:rsidP="00283C75">
      <w:pPr>
        <w:pStyle w:val="Prrafodelista"/>
        <w:tabs>
          <w:tab w:val="left" w:pos="567"/>
        </w:tabs>
        <w:spacing w:line="360" w:lineRule="auto"/>
        <w:ind w:left="567" w:right="539"/>
        <w:contextualSpacing w:val="0"/>
        <w:jc w:val="both"/>
        <w:rPr>
          <w:rFonts w:ascii="Palatino Linotype" w:hAnsi="Palatino Linotype" w:cs="Tahoma"/>
          <w:i/>
          <w:sz w:val="20"/>
          <w:szCs w:val="22"/>
        </w:rPr>
      </w:pPr>
    </w:p>
    <w:p w14:paraId="17B7A099" w14:textId="71CF1420" w:rsidR="00283C75" w:rsidRDefault="00283C75" w:rsidP="002675B0">
      <w:pPr>
        <w:pStyle w:val="Prrafodelista"/>
        <w:tabs>
          <w:tab w:val="left" w:pos="567"/>
        </w:tabs>
        <w:spacing w:line="360" w:lineRule="auto"/>
        <w:ind w:left="0"/>
        <w:contextualSpacing w:val="0"/>
        <w:jc w:val="both"/>
        <w:rPr>
          <w:rFonts w:ascii="Palatino Linotype" w:hAnsi="Palatino Linotype" w:cs="Tahoma"/>
          <w:szCs w:val="22"/>
        </w:rPr>
      </w:pPr>
      <w:r>
        <w:rPr>
          <w:rFonts w:ascii="Palatino Linotype" w:hAnsi="Palatino Linotype" w:cs="Tahoma"/>
          <w:szCs w:val="22"/>
        </w:rPr>
        <w:t>A la respuesta adjunto un archivo en formato pdf, en los siguientes términos:</w:t>
      </w:r>
    </w:p>
    <w:p w14:paraId="684D65A3" w14:textId="77777777" w:rsidR="00F66E83" w:rsidRDefault="00F66E83" w:rsidP="002675B0">
      <w:pPr>
        <w:pStyle w:val="Prrafodelista"/>
        <w:tabs>
          <w:tab w:val="left" w:pos="567"/>
        </w:tabs>
        <w:spacing w:line="360" w:lineRule="auto"/>
        <w:ind w:left="0"/>
        <w:contextualSpacing w:val="0"/>
        <w:jc w:val="both"/>
        <w:rPr>
          <w:rFonts w:ascii="Palatino Linotype" w:hAnsi="Palatino Linotype" w:cs="Tahoma"/>
          <w:szCs w:val="22"/>
        </w:rPr>
      </w:pPr>
    </w:p>
    <w:p w14:paraId="142080A7" w14:textId="233C3878" w:rsidR="00083678" w:rsidRDefault="00F0333D" w:rsidP="002D5C6C">
      <w:pPr>
        <w:pStyle w:val="Prrafodelista"/>
        <w:numPr>
          <w:ilvl w:val="0"/>
          <w:numId w:val="5"/>
        </w:numPr>
        <w:tabs>
          <w:tab w:val="left" w:pos="567"/>
        </w:tabs>
        <w:spacing w:line="360" w:lineRule="auto"/>
        <w:contextualSpacing w:val="0"/>
        <w:jc w:val="both"/>
        <w:rPr>
          <w:rFonts w:ascii="Palatino Linotype" w:hAnsi="Palatino Linotype" w:cs="Tahoma"/>
          <w:szCs w:val="22"/>
        </w:rPr>
      </w:pPr>
      <w:r>
        <w:rPr>
          <w:rFonts w:ascii="Palatino Linotype" w:hAnsi="Palatino Linotype" w:cs="Tahoma"/>
          <w:b/>
          <w:i/>
          <w:szCs w:val="22"/>
        </w:rPr>
        <w:t>“</w:t>
      </w:r>
      <w:r w:rsidR="002D5C6C" w:rsidRPr="002D5C6C">
        <w:rPr>
          <w:rFonts w:ascii="Palatino Linotype" w:hAnsi="Palatino Linotype" w:cs="Tahoma"/>
          <w:b/>
          <w:i/>
          <w:szCs w:val="22"/>
        </w:rPr>
        <w:t>64.pdf</w:t>
      </w:r>
      <w:r w:rsidR="00F66E83">
        <w:rPr>
          <w:rFonts w:ascii="Palatino Linotype" w:hAnsi="Palatino Linotype" w:cs="Tahoma"/>
          <w:b/>
          <w:i/>
          <w:szCs w:val="22"/>
        </w:rPr>
        <w:t xml:space="preserve">”: </w:t>
      </w:r>
      <w:r w:rsidR="00F66E83">
        <w:rPr>
          <w:rFonts w:ascii="Palatino Linotype" w:hAnsi="Palatino Linotype" w:cs="Tahoma"/>
          <w:szCs w:val="22"/>
        </w:rPr>
        <w:t xml:space="preserve"> </w:t>
      </w:r>
      <w:r w:rsidR="00283C75">
        <w:rPr>
          <w:rFonts w:ascii="Palatino Linotype" w:hAnsi="Palatino Linotype" w:cs="Tahoma"/>
          <w:szCs w:val="22"/>
        </w:rPr>
        <w:t xml:space="preserve">contiene </w:t>
      </w:r>
      <w:r w:rsidR="002D5C6C">
        <w:rPr>
          <w:rFonts w:ascii="Palatino Linotype" w:hAnsi="Palatino Linotype" w:cs="Tahoma"/>
          <w:szCs w:val="22"/>
        </w:rPr>
        <w:t>cuatro</w:t>
      </w:r>
      <w:r w:rsidR="00283C75">
        <w:rPr>
          <w:rFonts w:ascii="Palatino Linotype" w:hAnsi="Palatino Linotype" w:cs="Tahoma"/>
          <w:szCs w:val="22"/>
        </w:rPr>
        <w:t xml:space="preserve"> fojas en las que se muestran los siguientes:</w:t>
      </w:r>
    </w:p>
    <w:p w14:paraId="107AEC72" w14:textId="21051629" w:rsidR="00283C75" w:rsidRDefault="002D5C6C" w:rsidP="00283C75">
      <w:pPr>
        <w:pStyle w:val="Prrafodelista"/>
        <w:numPr>
          <w:ilvl w:val="1"/>
          <w:numId w:val="5"/>
        </w:numPr>
        <w:tabs>
          <w:tab w:val="left" w:pos="567"/>
        </w:tabs>
        <w:spacing w:line="360" w:lineRule="auto"/>
        <w:contextualSpacing w:val="0"/>
        <w:jc w:val="both"/>
        <w:rPr>
          <w:rFonts w:ascii="Palatino Linotype" w:hAnsi="Palatino Linotype" w:cs="Tahoma"/>
          <w:szCs w:val="22"/>
        </w:rPr>
      </w:pPr>
      <w:r>
        <w:rPr>
          <w:rFonts w:ascii="Palatino Linotype" w:hAnsi="Palatino Linotype" w:cs="Tahoma"/>
          <w:szCs w:val="22"/>
        </w:rPr>
        <w:t xml:space="preserve">Oficio ODAPAS/SA/INTERNO/179/2019, suscrito por la Encargada de la Subdirección de Administración ODAPAS Tecámac, en el que hace referencia al contenido de la solicitud de información. </w:t>
      </w:r>
    </w:p>
    <w:p w14:paraId="4C883925" w14:textId="50A99F63" w:rsidR="002D5C6C" w:rsidRDefault="002D5C6C" w:rsidP="00283C75">
      <w:pPr>
        <w:pStyle w:val="Prrafodelista"/>
        <w:numPr>
          <w:ilvl w:val="1"/>
          <w:numId w:val="5"/>
        </w:numPr>
        <w:tabs>
          <w:tab w:val="left" w:pos="567"/>
        </w:tabs>
        <w:spacing w:line="360" w:lineRule="auto"/>
        <w:contextualSpacing w:val="0"/>
        <w:jc w:val="both"/>
        <w:rPr>
          <w:rFonts w:ascii="Palatino Linotype" w:hAnsi="Palatino Linotype" w:cs="Tahoma"/>
          <w:szCs w:val="22"/>
        </w:rPr>
      </w:pPr>
      <w:r>
        <w:rPr>
          <w:rFonts w:ascii="Palatino Linotype" w:hAnsi="Palatino Linotype" w:cs="Tahoma"/>
          <w:szCs w:val="22"/>
        </w:rPr>
        <w:t>Oficio ODAPAS/SA/EXTERNO/152/2019, suscrito por la Encargada de la Subdirección de Administración de ODAPAS Tecámac, en el que remite una tabla de relación de los servidores públicos de confianza, donde se muestran los rubros de nombre, cargo, sueldo bruto, sueldo neto, prestaciones, gratificaciones, prima, comisiones, dietas, bonos, estímulos, ingresos y sistemas de compensación</w:t>
      </w:r>
      <w:r w:rsidR="00B94C79">
        <w:rPr>
          <w:rFonts w:ascii="Palatino Linotype" w:hAnsi="Palatino Linotype" w:cs="Tahoma"/>
          <w:szCs w:val="22"/>
        </w:rPr>
        <w:t xml:space="preserve">; asimismo señaló </w:t>
      </w:r>
      <w:r w:rsidR="00EB2CDE">
        <w:rPr>
          <w:rFonts w:ascii="Palatino Linotype" w:hAnsi="Palatino Linotype" w:cs="Tahoma"/>
          <w:szCs w:val="22"/>
        </w:rPr>
        <w:t xml:space="preserve">que la tabla se realizó de acuerdo con el organigrama del organismo. </w:t>
      </w:r>
    </w:p>
    <w:p w14:paraId="6C0301F1" w14:textId="77777777" w:rsidR="00283C75" w:rsidRPr="00283C75" w:rsidRDefault="00283C75" w:rsidP="00283C75">
      <w:pPr>
        <w:tabs>
          <w:tab w:val="left" w:pos="567"/>
        </w:tabs>
        <w:spacing w:line="360" w:lineRule="auto"/>
        <w:jc w:val="both"/>
        <w:rPr>
          <w:rFonts w:ascii="Palatino Linotype" w:hAnsi="Palatino Linotype" w:cs="Tahoma"/>
          <w:szCs w:val="22"/>
        </w:rPr>
      </w:pPr>
    </w:p>
    <w:p w14:paraId="7736ACBA" w14:textId="77777777" w:rsidR="002675B0" w:rsidRPr="00B91F54" w:rsidRDefault="002675B0" w:rsidP="002675B0">
      <w:pPr>
        <w:autoSpaceDE w:val="0"/>
        <w:autoSpaceDN w:val="0"/>
        <w:adjustRightInd w:val="0"/>
        <w:spacing w:line="360" w:lineRule="auto"/>
        <w:jc w:val="both"/>
        <w:rPr>
          <w:rFonts w:ascii="Palatino Linotype" w:hAnsi="Palatino Linotype" w:cs="Tahoma"/>
          <w:b/>
          <w:sz w:val="22"/>
          <w:szCs w:val="22"/>
        </w:rPr>
      </w:pPr>
      <w:r w:rsidRPr="00B91F54">
        <w:rPr>
          <w:rFonts w:ascii="Palatino Linotype" w:hAnsi="Palatino Linotype" w:cs="Tahoma"/>
          <w:b/>
          <w:sz w:val="22"/>
          <w:szCs w:val="22"/>
        </w:rPr>
        <w:t xml:space="preserve">III. Interposición del Recurso de Revisión. </w:t>
      </w:r>
    </w:p>
    <w:p w14:paraId="7096F238" w14:textId="77777777" w:rsidR="006861D2" w:rsidRDefault="006861D2" w:rsidP="006861D2">
      <w:pPr>
        <w:tabs>
          <w:tab w:val="left" w:pos="3122"/>
          <w:tab w:val="right" w:pos="8838"/>
        </w:tabs>
        <w:spacing w:line="360" w:lineRule="auto"/>
        <w:ind w:left="-74"/>
        <w:jc w:val="both"/>
        <w:rPr>
          <w:rFonts w:ascii="Palatino Linotype" w:hAnsi="Palatino Linotype" w:cs="Tahoma"/>
          <w:sz w:val="22"/>
          <w:szCs w:val="22"/>
        </w:rPr>
      </w:pPr>
    </w:p>
    <w:p w14:paraId="70FCFF14" w14:textId="09F0D6E7" w:rsidR="006861D2" w:rsidRDefault="006861D2" w:rsidP="006861D2">
      <w:pPr>
        <w:tabs>
          <w:tab w:val="left" w:pos="3122"/>
          <w:tab w:val="right" w:pos="8838"/>
        </w:tabs>
        <w:spacing w:line="360" w:lineRule="auto"/>
        <w:ind w:left="-74"/>
        <w:jc w:val="both"/>
        <w:rPr>
          <w:rFonts w:ascii="Palatino Linotype" w:eastAsia="Calibri" w:hAnsi="Palatino Linotype" w:cs="Tahoma"/>
          <w:sz w:val="22"/>
          <w:szCs w:val="22"/>
          <w:lang w:eastAsia="en-US"/>
        </w:rPr>
      </w:pPr>
      <w:r>
        <w:rPr>
          <w:rFonts w:ascii="Palatino Linotype" w:hAnsi="Palatino Linotype" w:cs="Tahoma"/>
          <w:sz w:val="22"/>
          <w:szCs w:val="22"/>
        </w:rPr>
        <w:t xml:space="preserve">Con fecha </w:t>
      </w:r>
      <w:r w:rsidR="00EB2CDE">
        <w:rPr>
          <w:rFonts w:ascii="Palatino Linotype" w:hAnsi="Palatino Linotype" w:cs="Tahoma"/>
          <w:sz w:val="22"/>
          <w:szCs w:val="22"/>
        </w:rPr>
        <w:t>veintinueve</w:t>
      </w:r>
      <w:r>
        <w:rPr>
          <w:rFonts w:ascii="Palatino Linotype" w:hAnsi="Palatino Linotype" w:cs="Tahoma"/>
          <w:sz w:val="22"/>
          <w:szCs w:val="22"/>
        </w:rPr>
        <w:t xml:space="preserve"> de julio de dos mil diecinueve, se recibió en este Instituto, a través del </w:t>
      </w:r>
      <w:r>
        <w:rPr>
          <w:rFonts w:ascii="Palatino Linotype" w:hAnsi="Palatino Linotype" w:cs="Tahoma"/>
          <w:sz w:val="22"/>
          <w:szCs w:val="22"/>
          <w:lang w:val="es-ES"/>
        </w:rPr>
        <w:t>Sistema de Acceso a la Información Mexiquense (SAIMEX)</w:t>
      </w:r>
      <w:r>
        <w:rPr>
          <w:rFonts w:ascii="Palatino Linotype" w:hAnsi="Palatino Linotype" w:cs="Tahoma"/>
          <w:sz w:val="22"/>
          <w:szCs w:val="22"/>
        </w:rPr>
        <w:t xml:space="preserve">, Recurso de Revisión interpuesto por el </w:t>
      </w:r>
      <w:r>
        <w:rPr>
          <w:rFonts w:ascii="Palatino Linotype" w:hAnsi="Palatino Linotype" w:cs="Tahoma"/>
          <w:b/>
          <w:sz w:val="22"/>
          <w:szCs w:val="22"/>
        </w:rPr>
        <w:t>Recurrente</w:t>
      </w:r>
      <w:r>
        <w:rPr>
          <w:rFonts w:ascii="Palatino Linotype" w:hAnsi="Palatino Linotype" w:cs="Tahoma"/>
          <w:sz w:val="22"/>
          <w:szCs w:val="22"/>
        </w:rPr>
        <w:t xml:space="preserve">, en contra de la respuesta emitida por el </w:t>
      </w:r>
      <w:r>
        <w:rPr>
          <w:rFonts w:ascii="Palatino Linotype" w:hAnsi="Palatino Linotype" w:cs="Tahoma"/>
          <w:b/>
          <w:sz w:val="22"/>
          <w:szCs w:val="22"/>
        </w:rPr>
        <w:t>Sujeto Obligado</w:t>
      </w:r>
      <w:r>
        <w:rPr>
          <w:rFonts w:ascii="Palatino Linotype" w:hAnsi="Palatino Linotype" w:cs="Tahoma"/>
          <w:sz w:val="22"/>
          <w:szCs w:val="22"/>
        </w:rPr>
        <w:t xml:space="preserve"> a la solicitud de información, en los siguientes términos:</w:t>
      </w:r>
    </w:p>
    <w:p w14:paraId="0BECB298" w14:textId="77777777" w:rsidR="006861D2" w:rsidRPr="00B14B1E" w:rsidRDefault="006861D2" w:rsidP="006861D2">
      <w:pPr>
        <w:tabs>
          <w:tab w:val="left" w:pos="4667"/>
        </w:tabs>
        <w:spacing w:line="360" w:lineRule="auto"/>
        <w:ind w:left="567" w:right="539"/>
        <w:jc w:val="both"/>
        <w:rPr>
          <w:rFonts w:ascii="Palatino Linotype" w:hAnsi="Palatino Linotype" w:cs="Tahoma"/>
          <w:bCs/>
          <w:sz w:val="22"/>
          <w:szCs w:val="22"/>
        </w:rPr>
      </w:pPr>
      <w:r w:rsidRPr="00B14B1E">
        <w:rPr>
          <w:rFonts w:ascii="Palatino Linotype" w:hAnsi="Palatino Linotype" w:cs="Tahoma"/>
          <w:b/>
          <w:bCs/>
          <w:sz w:val="22"/>
          <w:szCs w:val="22"/>
        </w:rPr>
        <w:lastRenderedPageBreak/>
        <w:t>ACTO IMPUGNADO</w:t>
      </w:r>
    </w:p>
    <w:p w14:paraId="128C23B9" w14:textId="712F26A9" w:rsidR="006861D2" w:rsidRDefault="006861D2" w:rsidP="006861D2">
      <w:pPr>
        <w:autoSpaceDE w:val="0"/>
        <w:autoSpaceDN w:val="0"/>
        <w:adjustRightInd w:val="0"/>
        <w:spacing w:line="360" w:lineRule="auto"/>
        <w:ind w:left="567" w:right="539"/>
        <w:jc w:val="both"/>
        <w:rPr>
          <w:rFonts w:ascii="Palatino Linotype" w:hAnsi="Palatino Linotype" w:cs="Tahoma"/>
          <w:i/>
        </w:rPr>
      </w:pPr>
      <w:r w:rsidRPr="00B14B1E">
        <w:rPr>
          <w:rFonts w:ascii="Palatino Linotype" w:hAnsi="Palatino Linotype" w:cs="Tahoma"/>
          <w:i/>
        </w:rPr>
        <w:t>“</w:t>
      </w:r>
      <w:r w:rsidR="00EB2CDE" w:rsidRPr="00B14B1E">
        <w:rPr>
          <w:rFonts w:ascii="Palatino Linotype" w:hAnsi="Palatino Linotype"/>
          <w:i/>
        </w:rPr>
        <w:t>LA RESPUSTA A LO SOLICITADO DEBIDO A QUE FALTA INFORMACIÓN SE REFIERE SEGUN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ASÍ COMO LOS CRITERIOS Y FORMATOS CONTENIDOS EN LOS ANEXOS DE LOS PROPIOS LINEAMIENTOS, DERIVADO DE LA VERIFICACIÓN DIAGNÓSTICA REALIZADA POR LOS ORGANISMOS GARANTES DE LA FEDERACIÓN Y DE LAS ENTIDADES FEDERATIVAS; ASIMISMO SE MODIFICAN LAS DIRECTRICES DEL PLENO DEL CONSEJO NACIONAL DEL SISTEMA NACIONAL DE TRANSPARENCIA, ACCESO A LA INFORMACIÓN PÚBLICA Y PROTECCIÓN DE DATOS PERSONALES EN MATERIA DE VERIFICACIÓN DIAGNÓSTICA DE LAS OBLIGACIONES DE TRANSPARENCIA Y ATENCIÓN A LA DENUNCIA POR INCUMPLIMIENTO A LAS OBLIGACIONES DE TRANSPARENCIA. YA QUE FALTA INFORMACIÓN DE TODOS LOS TRABAJADORES DEL ODAPAS TECAMAC ASI MISMO FALTA LA INFORMACIÓN EN DATOS ABIERTOS</w:t>
      </w:r>
      <w:r w:rsidRPr="00B14B1E">
        <w:rPr>
          <w:rFonts w:ascii="Palatino Linotype" w:hAnsi="Palatino Linotype" w:cs="Tahoma"/>
          <w:i/>
        </w:rPr>
        <w:t>” (Sic.)</w:t>
      </w:r>
    </w:p>
    <w:p w14:paraId="25433405" w14:textId="77777777" w:rsidR="006861D2" w:rsidRPr="00E7533F" w:rsidRDefault="006861D2" w:rsidP="006861D2">
      <w:pPr>
        <w:autoSpaceDE w:val="0"/>
        <w:autoSpaceDN w:val="0"/>
        <w:adjustRightInd w:val="0"/>
        <w:spacing w:line="360" w:lineRule="auto"/>
        <w:ind w:left="567" w:right="539"/>
        <w:jc w:val="both"/>
        <w:rPr>
          <w:rFonts w:ascii="Palatino Linotype" w:hAnsi="Palatino Linotype" w:cs="Tahoma"/>
          <w:sz w:val="22"/>
          <w:szCs w:val="22"/>
        </w:rPr>
      </w:pPr>
    </w:p>
    <w:p w14:paraId="1E2F660E" w14:textId="77777777" w:rsidR="006861D2" w:rsidRPr="00E7533F" w:rsidRDefault="006861D2" w:rsidP="006861D2">
      <w:pPr>
        <w:autoSpaceDE w:val="0"/>
        <w:autoSpaceDN w:val="0"/>
        <w:adjustRightInd w:val="0"/>
        <w:spacing w:line="360" w:lineRule="auto"/>
        <w:ind w:left="567" w:right="539"/>
        <w:jc w:val="both"/>
        <w:rPr>
          <w:rFonts w:ascii="Palatino Linotype" w:hAnsi="Palatino Linotype" w:cs="Tahoma"/>
          <w:b/>
          <w:sz w:val="22"/>
          <w:szCs w:val="22"/>
        </w:rPr>
      </w:pPr>
      <w:r w:rsidRPr="00E7533F">
        <w:rPr>
          <w:rFonts w:ascii="Palatino Linotype" w:hAnsi="Palatino Linotype" w:cs="Tahoma"/>
          <w:b/>
          <w:sz w:val="22"/>
          <w:szCs w:val="22"/>
        </w:rPr>
        <w:t>RAZONES O MOTIVOS DE LA INCONFORMIDAD</w:t>
      </w:r>
    </w:p>
    <w:p w14:paraId="1B6AF071" w14:textId="10642D1E" w:rsidR="006861D2" w:rsidRDefault="006861D2" w:rsidP="006861D2">
      <w:pPr>
        <w:autoSpaceDE w:val="0"/>
        <w:autoSpaceDN w:val="0"/>
        <w:adjustRightInd w:val="0"/>
        <w:spacing w:line="360" w:lineRule="auto"/>
        <w:ind w:left="567" w:right="539"/>
        <w:jc w:val="both"/>
        <w:rPr>
          <w:rFonts w:ascii="Palatino Linotype" w:hAnsi="Palatino Linotype" w:cs="Tahoma"/>
          <w:i/>
        </w:rPr>
      </w:pPr>
      <w:r>
        <w:rPr>
          <w:rFonts w:ascii="Palatino Linotype" w:hAnsi="Palatino Linotype" w:cs="Tahoma"/>
          <w:i/>
        </w:rPr>
        <w:t>“</w:t>
      </w:r>
      <w:r w:rsidR="00EB2CDE" w:rsidRPr="00EB2CDE">
        <w:rPr>
          <w:rFonts w:ascii="Palatino Linotype" w:hAnsi="Palatino Linotype"/>
          <w:i/>
        </w:rPr>
        <w:t xml:space="preserve">LA RESPUSTA A LO SOLICITADO DEBIDO A QUE FALTA INFORMACIÓN SE REFIERE SEGUN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w:t>
      </w:r>
      <w:r w:rsidR="00EB2CDE" w:rsidRPr="00EB2CDE">
        <w:rPr>
          <w:rFonts w:ascii="Palatino Linotype" w:hAnsi="Palatino Linotype"/>
          <w:i/>
        </w:rPr>
        <w:lastRenderedPageBreak/>
        <w:t>LOS PORTALES DE INTERNET Y EN LA PLATAFORMA NACIONAL DE TRANSPARENCIA; ASÍ COMO LOS CRITERIOS Y FORMATOS CONTENIDOS EN LOS ANEXOS DE LOS PROPIOS LINEAMIENTOS, DERIVADO DE LA VERIFICACIÓN DIAGNÓSTICA REALIZADA POR LOS ORGANISMOS GARANTES DE LA FEDERACIÓN Y DE LAS ENTIDADES FEDERATIVAS; ASIMISMO SE MODIFICAN LAS DIRECTRICES DEL PLENO DEL CONSEJO NACIONAL DEL SISTEMA NACIONAL DE TRANSPARENCIA, ACCESO A LA INFORMACIÓN PÚBLICA Y PROTECCIÓN DE DATOS PERSONALES EN MATERIA DE VERIFICACIÓN DIAGNÓSTICA DE LAS OBLIGACIONES DE TRANSPARENCIA Y ATENCIÓN A LA DENUNCIA POR INCUMPLIMIENTO A LAS OBLIGACIONES DE TRANSPARENCIA. YA QUE FALTA INFORMACIÓN DE TODOS LOS TRABAJADORES DEL ODAPAS TECAMAC ASI MISMO FALTA LA INFORMACIÓN EN DATOS ABIERTOS</w:t>
      </w:r>
      <w:r>
        <w:rPr>
          <w:rFonts w:ascii="Palatino Linotype" w:hAnsi="Palatino Linotype"/>
          <w:i/>
        </w:rPr>
        <w:t>.</w:t>
      </w:r>
      <w:r>
        <w:rPr>
          <w:rFonts w:ascii="Palatino Linotype" w:hAnsi="Palatino Linotype" w:cs="Tahoma"/>
          <w:i/>
        </w:rPr>
        <w:t>” (Sic.)</w:t>
      </w:r>
    </w:p>
    <w:p w14:paraId="1E746051" w14:textId="77777777" w:rsidR="002675B0" w:rsidRPr="00B91F54" w:rsidRDefault="002675B0" w:rsidP="002675B0">
      <w:pPr>
        <w:tabs>
          <w:tab w:val="left" w:pos="4667"/>
        </w:tabs>
        <w:spacing w:line="360" w:lineRule="auto"/>
        <w:jc w:val="both"/>
        <w:rPr>
          <w:rFonts w:ascii="Palatino Linotype" w:hAnsi="Palatino Linotype" w:cs="Tahoma"/>
          <w:bCs/>
          <w:sz w:val="22"/>
          <w:szCs w:val="22"/>
        </w:rPr>
      </w:pPr>
    </w:p>
    <w:p w14:paraId="639E6C88" w14:textId="77777777" w:rsidR="00F2753F" w:rsidRPr="00B91F54" w:rsidRDefault="00F2753F" w:rsidP="00F2753F">
      <w:pPr>
        <w:spacing w:line="360" w:lineRule="auto"/>
        <w:jc w:val="both"/>
        <w:rPr>
          <w:rFonts w:ascii="Palatino Linotype" w:eastAsia="Batang" w:hAnsi="Palatino Linotype" w:cs="Tahoma"/>
          <w:b/>
          <w:bCs/>
          <w:sz w:val="22"/>
          <w:szCs w:val="22"/>
        </w:rPr>
      </w:pPr>
      <w:r w:rsidRPr="00B91F54">
        <w:rPr>
          <w:rFonts w:ascii="Palatino Linotype" w:hAnsi="Palatino Linotype" w:cs="Tahoma"/>
          <w:b/>
          <w:sz w:val="22"/>
          <w:szCs w:val="22"/>
        </w:rPr>
        <w:t xml:space="preserve">IV. </w:t>
      </w:r>
      <w:r w:rsidRPr="00B91F54">
        <w:rPr>
          <w:rFonts w:ascii="Palatino Linotype" w:eastAsia="Batang" w:hAnsi="Palatino Linotype" w:cs="Tahoma"/>
          <w:b/>
          <w:bCs/>
          <w:sz w:val="22"/>
          <w:szCs w:val="22"/>
        </w:rPr>
        <w:t>Trámite del Recurso de Revisión ante el Instituto.</w:t>
      </w:r>
    </w:p>
    <w:p w14:paraId="4FB677EB" w14:textId="77777777" w:rsidR="00F2753F" w:rsidRPr="00B91F54" w:rsidRDefault="00F2753F" w:rsidP="00F2753F">
      <w:pPr>
        <w:spacing w:line="360" w:lineRule="auto"/>
        <w:ind w:firstLine="708"/>
        <w:jc w:val="both"/>
        <w:rPr>
          <w:rFonts w:ascii="Palatino Linotype" w:eastAsia="Batang" w:hAnsi="Palatino Linotype" w:cs="Tahoma"/>
          <w:b/>
          <w:bCs/>
          <w:sz w:val="22"/>
          <w:szCs w:val="22"/>
        </w:rPr>
      </w:pPr>
    </w:p>
    <w:p w14:paraId="26235C66" w14:textId="77777777" w:rsidR="00F2753F" w:rsidRPr="00B91F54" w:rsidRDefault="00F2753F" w:rsidP="00F2753F">
      <w:pPr>
        <w:spacing w:line="360" w:lineRule="auto"/>
        <w:jc w:val="both"/>
        <w:rPr>
          <w:rFonts w:ascii="Palatino Linotype" w:eastAsia="Batang" w:hAnsi="Palatino Linotype" w:cs="Tahoma"/>
          <w:b/>
          <w:bCs/>
          <w:sz w:val="22"/>
          <w:szCs w:val="22"/>
        </w:rPr>
      </w:pPr>
      <w:r w:rsidRPr="00B91F54">
        <w:rPr>
          <w:rFonts w:ascii="Palatino Linotype" w:eastAsia="Batang" w:hAnsi="Palatino Linotype" w:cs="Tahoma"/>
          <w:b/>
          <w:bCs/>
          <w:sz w:val="22"/>
          <w:szCs w:val="22"/>
        </w:rPr>
        <w:t xml:space="preserve">a) Turno del Recurso de Revisión. </w:t>
      </w:r>
    </w:p>
    <w:p w14:paraId="359C695B" w14:textId="77777777" w:rsidR="00F2753F" w:rsidRPr="00B91F54" w:rsidRDefault="00F2753F" w:rsidP="00F2753F">
      <w:pPr>
        <w:spacing w:line="360" w:lineRule="auto"/>
        <w:jc w:val="both"/>
        <w:rPr>
          <w:rFonts w:ascii="Palatino Linotype" w:eastAsia="Batang" w:hAnsi="Palatino Linotype" w:cs="Tahoma"/>
          <w:bCs/>
          <w:sz w:val="22"/>
          <w:szCs w:val="22"/>
        </w:rPr>
      </w:pPr>
    </w:p>
    <w:p w14:paraId="270B55CA" w14:textId="343BBCC8" w:rsidR="006861D2" w:rsidRDefault="006861D2" w:rsidP="006861D2">
      <w:pPr>
        <w:spacing w:line="360" w:lineRule="auto"/>
        <w:jc w:val="both"/>
        <w:rPr>
          <w:rFonts w:ascii="Palatino Linotype" w:eastAsia="Batang" w:hAnsi="Palatino Linotype" w:cs="Tahoma"/>
          <w:bCs/>
          <w:sz w:val="22"/>
          <w:szCs w:val="22"/>
        </w:rPr>
      </w:pPr>
      <w:r>
        <w:rPr>
          <w:rFonts w:ascii="Palatino Linotype" w:eastAsia="Batang" w:hAnsi="Palatino Linotype" w:cs="Tahoma"/>
          <w:bCs/>
          <w:sz w:val="22"/>
          <w:szCs w:val="22"/>
        </w:rPr>
        <w:t xml:space="preserve">El </w:t>
      </w:r>
      <w:r w:rsidR="00EB2CDE">
        <w:rPr>
          <w:rFonts w:ascii="Palatino Linotype" w:eastAsia="Batang" w:hAnsi="Palatino Linotype" w:cs="Tahoma"/>
          <w:bCs/>
          <w:sz w:val="22"/>
          <w:szCs w:val="22"/>
        </w:rPr>
        <w:t>trece</w:t>
      </w:r>
      <w:r>
        <w:rPr>
          <w:rFonts w:ascii="Palatino Linotype" w:eastAsia="Batang" w:hAnsi="Palatino Linotype" w:cs="Tahoma"/>
          <w:bCs/>
          <w:sz w:val="22"/>
          <w:szCs w:val="22"/>
        </w:rPr>
        <w:t xml:space="preserve"> de julio de dos mil diecinueve, el </w:t>
      </w:r>
      <w:r>
        <w:rPr>
          <w:rFonts w:ascii="Palatino Linotype" w:hAnsi="Palatino Linotype" w:cs="Tahoma"/>
          <w:sz w:val="22"/>
          <w:szCs w:val="22"/>
          <w:lang w:val="es-ES"/>
        </w:rPr>
        <w:t>Sistema de Acceso a la Información Mexiquense (SAIMEX),</w:t>
      </w:r>
      <w:r>
        <w:rPr>
          <w:rFonts w:ascii="Palatino Linotype" w:eastAsia="Batang" w:hAnsi="Palatino Linotype" w:cs="Tahoma"/>
          <w:bCs/>
          <w:sz w:val="22"/>
          <w:szCs w:val="22"/>
        </w:rPr>
        <w:t xml:space="preserve"> asignó el número de expediente </w:t>
      </w:r>
      <w:r>
        <w:rPr>
          <w:rFonts w:ascii="Palatino Linotype" w:eastAsia="Batang" w:hAnsi="Palatino Linotype" w:cs="Tahoma"/>
          <w:b/>
          <w:bCs/>
          <w:sz w:val="22"/>
          <w:szCs w:val="22"/>
        </w:rPr>
        <w:t>062</w:t>
      </w:r>
      <w:r w:rsidR="00EB2CDE">
        <w:rPr>
          <w:rFonts w:ascii="Palatino Linotype" w:eastAsia="Batang" w:hAnsi="Palatino Linotype" w:cs="Tahoma"/>
          <w:b/>
          <w:bCs/>
          <w:sz w:val="22"/>
          <w:szCs w:val="22"/>
        </w:rPr>
        <w:t>61</w:t>
      </w:r>
      <w:r>
        <w:rPr>
          <w:rFonts w:ascii="Palatino Linotype" w:eastAsia="Batang" w:hAnsi="Palatino Linotype" w:cs="Tahoma"/>
          <w:b/>
          <w:bCs/>
          <w:sz w:val="22"/>
          <w:szCs w:val="22"/>
        </w:rPr>
        <w:t>/INFOEM/IP/RR/2019</w:t>
      </w:r>
      <w:r>
        <w:rPr>
          <w:rFonts w:ascii="Palatino Linotype" w:eastAsia="Batang" w:hAnsi="Palatino Linotype" w:cs="Tahoma"/>
          <w:bCs/>
          <w:sz w:val="22"/>
          <w:szCs w:val="22"/>
        </w:rPr>
        <w:t xml:space="preserve">, al medio de impugnación que nos ocupa, con base en el sistema aprobado por el Pleno de este Órgano Garante y lo turnó al </w:t>
      </w:r>
      <w:r>
        <w:rPr>
          <w:rFonts w:ascii="Palatino Linotype" w:eastAsia="Batang" w:hAnsi="Palatino Linotype" w:cs="Tahoma"/>
          <w:b/>
          <w:bCs/>
          <w:sz w:val="22"/>
          <w:szCs w:val="22"/>
        </w:rPr>
        <w:t>Comisionado Ponente Luis Gustavo Parra Noriega</w:t>
      </w:r>
      <w:r>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2856880B" w14:textId="77777777" w:rsidR="00394616" w:rsidRDefault="00394616" w:rsidP="00F2753F">
      <w:pPr>
        <w:spacing w:line="360" w:lineRule="auto"/>
        <w:jc w:val="both"/>
        <w:rPr>
          <w:rFonts w:ascii="Palatino Linotype" w:eastAsia="Batang" w:hAnsi="Palatino Linotype" w:cs="Tahoma"/>
          <w:b/>
          <w:bCs/>
          <w:sz w:val="22"/>
          <w:szCs w:val="22"/>
        </w:rPr>
      </w:pPr>
    </w:p>
    <w:p w14:paraId="5A2AF4D6" w14:textId="77777777" w:rsidR="00FD328F" w:rsidRDefault="00FD328F" w:rsidP="00F2753F">
      <w:pPr>
        <w:spacing w:line="360" w:lineRule="auto"/>
        <w:jc w:val="both"/>
        <w:rPr>
          <w:rFonts w:ascii="Palatino Linotype" w:eastAsia="Batang" w:hAnsi="Palatino Linotype" w:cs="Tahoma"/>
          <w:b/>
          <w:bCs/>
          <w:sz w:val="22"/>
          <w:szCs w:val="22"/>
        </w:rPr>
      </w:pPr>
    </w:p>
    <w:p w14:paraId="3CFFA217" w14:textId="77777777" w:rsidR="00FD328F" w:rsidRPr="00B91F54" w:rsidRDefault="00FD328F" w:rsidP="00F2753F">
      <w:pPr>
        <w:spacing w:line="360" w:lineRule="auto"/>
        <w:jc w:val="both"/>
        <w:rPr>
          <w:rFonts w:ascii="Palatino Linotype" w:eastAsia="Batang" w:hAnsi="Palatino Linotype" w:cs="Tahoma"/>
          <w:b/>
          <w:bCs/>
          <w:sz w:val="22"/>
          <w:szCs w:val="22"/>
        </w:rPr>
      </w:pPr>
    </w:p>
    <w:p w14:paraId="4044F87D" w14:textId="77777777" w:rsidR="00F2753F" w:rsidRPr="00B91F54" w:rsidRDefault="00F2753F" w:rsidP="00F2753F">
      <w:pPr>
        <w:spacing w:line="360" w:lineRule="auto"/>
        <w:jc w:val="both"/>
        <w:rPr>
          <w:rFonts w:ascii="Palatino Linotype" w:eastAsia="Batang" w:hAnsi="Palatino Linotype" w:cs="Tahoma"/>
          <w:b/>
          <w:bCs/>
          <w:sz w:val="22"/>
          <w:szCs w:val="22"/>
          <w:lang w:val="es-ES_tradnl"/>
        </w:rPr>
      </w:pPr>
      <w:r w:rsidRPr="00B91F54">
        <w:rPr>
          <w:rFonts w:ascii="Palatino Linotype" w:eastAsia="Batang" w:hAnsi="Palatino Linotype" w:cs="Tahoma"/>
          <w:b/>
          <w:bCs/>
          <w:sz w:val="22"/>
          <w:szCs w:val="22"/>
        </w:rPr>
        <w:lastRenderedPageBreak/>
        <w:t>b) Admisión del Recurso de Revisión</w:t>
      </w:r>
      <w:r w:rsidRPr="00B91F54">
        <w:rPr>
          <w:rFonts w:ascii="Palatino Linotype" w:eastAsia="Batang" w:hAnsi="Palatino Linotype" w:cs="Tahoma"/>
          <w:b/>
          <w:bCs/>
          <w:sz w:val="22"/>
          <w:szCs w:val="22"/>
          <w:lang w:val="es-ES_tradnl"/>
        </w:rPr>
        <w:t xml:space="preserve">. </w:t>
      </w:r>
    </w:p>
    <w:p w14:paraId="30FD9ECA" w14:textId="77777777" w:rsidR="00F2753F" w:rsidRPr="00B91F54" w:rsidRDefault="00F2753F" w:rsidP="00F2753F">
      <w:pPr>
        <w:spacing w:line="360" w:lineRule="auto"/>
        <w:jc w:val="both"/>
        <w:rPr>
          <w:rFonts w:ascii="Palatino Linotype" w:eastAsia="Batang" w:hAnsi="Palatino Linotype" w:cs="Tahoma"/>
          <w:b/>
          <w:bCs/>
          <w:sz w:val="22"/>
          <w:szCs w:val="22"/>
          <w:lang w:val="es-ES_tradnl"/>
        </w:rPr>
      </w:pPr>
    </w:p>
    <w:p w14:paraId="0CC17AE3" w14:textId="5B850989" w:rsidR="00F2753F" w:rsidRPr="00B91F54" w:rsidRDefault="00F2753F" w:rsidP="00F2753F">
      <w:pPr>
        <w:spacing w:line="360" w:lineRule="auto"/>
        <w:jc w:val="both"/>
        <w:rPr>
          <w:rFonts w:ascii="Palatino Linotype" w:hAnsi="Palatino Linotype" w:cs="Tahoma"/>
          <w:bCs/>
          <w:sz w:val="22"/>
          <w:szCs w:val="22"/>
        </w:rPr>
      </w:pPr>
      <w:r w:rsidRPr="00B91F54">
        <w:rPr>
          <w:rFonts w:ascii="Palatino Linotype" w:eastAsia="Batang" w:hAnsi="Palatino Linotype" w:cs="Tahoma"/>
          <w:bCs/>
          <w:sz w:val="22"/>
          <w:szCs w:val="22"/>
          <w:lang w:val="es-ES_tradnl"/>
        </w:rPr>
        <w:t xml:space="preserve">El </w:t>
      </w:r>
      <w:r w:rsidR="00EB2CDE">
        <w:rPr>
          <w:rFonts w:ascii="Palatino Linotype" w:eastAsia="Batang" w:hAnsi="Palatino Linotype" w:cs="Tahoma"/>
          <w:bCs/>
          <w:sz w:val="22"/>
          <w:szCs w:val="22"/>
          <w:lang w:val="es-ES_tradnl"/>
        </w:rPr>
        <w:t xml:space="preserve">dos </w:t>
      </w:r>
      <w:r w:rsidR="006861D2">
        <w:rPr>
          <w:rFonts w:ascii="Palatino Linotype" w:eastAsia="Batang" w:hAnsi="Palatino Linotype" w:cs="Tahoma"/>
          <w:bCs/>
          <w:sz w:val="22"/>
          <w:szCs w:val="22"/>
          <w:lang w:val="es-ES_tradnl"/>
        </w:rPr>
        <w:t>de agosto</w:t>
      </w:r>
      <w:r>
        <w:rPr>
          <w:rFonts w:ascii="Palatino Linotype" w:eastAsia="Batang" w:hAnsi="Palatino Linotype" w:cs="Tahoma"/>
          <w:bCs/>
          <w:sz w:val="22"/>
          <w:szCs w:val="22"/>
          <w:lang w:val="es-ES_tradnl"/>
        </w:rPr>
        <w:t xml:space="preserve"> de dos mil diecinueve</w:t>
      </w:r>
      <w:r w:rsidRPr="00B91F54">
        <w:rPr>
          <w:rFonts w:ascii="Palatino Linotype" w:eastAsia="Batang" w:hAnsi="Palatino Linotype" w:cs="Tahoma"/>
          <w:bCs/>
          <w:sz w:val="22"/>
          <w:szCs w:val="22"/>
          <w:lang w:val="es-ES_tradnl"/>
        </w:rPr>
        <w:t xml:space="preserve">, </w:t>
      </w:r>
      <w:r w:rsidRPr="00B91F54">
        <w:rPr>
          <w:rFonts w:ascii="Palatino Linotype" w:hAnsi="Palatino Linotype" w:cs="Tahoma"/>
          <w:sz w:val="22"/>
          <w:szCs w:val="22"/>
        </w:rPr>
        <w:t>se</w:t>
      </w:r>
      <w:r w:rsidRPr="00B91F54">
        <w:rPr>
          <w:rFonts w:ascii="Palatino Linotype" w:eastAsia="Calibri" w:hAnsi="Palatino Linotype" w:cs="Tahoma"/>
          <w:sz w:val="22"/>
          <w:szCs w:val="22"/>
          <w:lang w:eastAsia="en-US"/>
        </w:rPr>
        <w:t xml:space="preserve"> acordó la admisión de</w:t>
      </w:r>
      <w:r w:rsidR="00995BD6">
        <w:rPr>
          <w:rFonts w:ascii="Palatino Linotype" w:eastAsia="Calibri" w:hAnsi="Palatino Linotype" w:cs="Tahoma"/>
          <w:sz w:val="22"/>
          <w:szCs w:val="22"/>
          <w:lang w:eastAsia="en-US"/>
        </w:rPr>
        <w:t xml:space="preserve"> </w:t>
      </w:r>
      <w:r w:rsidRPr="00B91F54">
        <w:rPr>
          <w:rFonts w:ascii="Palatino Linotype" w:hAnsi="Palatino Linotype" w:cs="Tahoma"/>
          <w:sz w:val="22"/>
          <w:szCs w:val="22"/>
        </w:rPr>
        <w:t>l</w:t>
      </w:r>
      <w:r w:rsidR="00995BD6">
        <w:rPr>
          <w:rFonts w:ascii="Palatino Linotype" w:hAnsi="Palatino Linotype" w:cs="Tahoma"/>
          <w:sz w:val="22"/>
          <w:szCs w:val="22"/>
        </w:rPr>
        <w:t>os</w:t>
      </w:r>
      <w:r w:rsidRPr="00B91F54">
        <w:rPr>
          <w:rFonts w:ascii="Palatino Linotype" w:hAnsi="Palatino Linotype" w:cs="Tahoma"/>
          <w:sz w:val="22"/>
          <w:szCs w:val="22"/>
        </w:rPr>
        <w:t xml:space="preserve"> Recurso</w:t>
      </w:r>
      <w:r w:rsidR="00995BD6">
        <w:rPr>
          <w:rFonts w:ascii="Palatino Linotype" w:hAnsi="Palatino Linotype" w:cs="Tahoma"/>
          <w:sz w:val="22"/>
          <w:szCs w:val="22"/>
        </w:rPr>
        <w:t>s</w:t>
      </w:r>
      <w:r w:rsidRPr="00B91F54">
        <w:rPr>
          <w:rFonts w:ascii="Palatino Linotype" w:hAnsi="Palatino Linotype" w:cs="Tahoma"/>
          <w:sz w:val="22"/>
          <w:szCs w:val="22"/>
        </w:rPr>
        <w:t xml:space="preserve"> de Revisión interpuesto</w:t>
      </w:r>
      <w:r w:rsidR="00995BD6">
        <w:rPr>
          <w:rFonts w:ascii="Palatino Linotype" w:hAnsi="Palatino Linotype" w:cs="Tahoma"/>
          <w:sz w:val="22"/>
          <w:szCs w:val="22"/>
        </w:rPr>
        <w:t>s</w:t>
      </w:r>
      <w:r w:rsidRPr="00B91F54">
        <w:rPr>
          <w:rFonts w:ascii="Palatino Linotype" w:hAnsi="Palatino Linotype" w:cs="Tahoma"/>
          <w:sz w:val="22"/>
          <w:szCs w:val="22"/>
        </w:rPr>
        <w:t xml:space="preserve"> por la parte recurrente en contra d</w:t>
      </w:r>
      <w:r w:rsidR="00995BD6">
        <w:rPr>
          <w:rFonts w:ascii="Palatino Linotype" w:hAnsi="Palatino Linotype" w:cs="Tahoma"/>
          <w:sz w:val="22"/>
          <w:szCs w:val="22"/>
        </w:rPr>
        <w:t>e</w:t>
      </w:r>
      <w:r w:rsidR="003C283E">
        <w:rPr>
          <w:rFonts w:ascii="Palatino Linotype" w:hAnsi="Palatino Linotype" w:cs="Tahoma"/>
          <w:sz w:val="22"/>
          <w:szCs w:val="22"/>
        </w:rPr>
        <w:t xml:space="preserve">l </w:t>
      </w:r>
      <w:r w:rsidR="003C283E" w:rsidRPr="003C283E">
        <w:rPr>
          <w:rFonts w:ascii="Palatino Linotype" w:hAnsi="Palatino Linotype" w:cs="Tahoma"/>
          <w:sz w:val="22"/>
          <w:szCs w:val="22"/>
        </w:rPr>
        <w:t>Organismo Descentralizado para la Prestación de los Servicios del Agua Potable Alcantarillado y Saneamiento de Tecámac</w:t>
      </w:r>
      <w:r w:rsidRPr="00F2753F">
        <w:rPr>
          <w:rFonts w:ascii="Palatino Linotype" w:hAnsi="Palatino Linotype" w:cs="Tahoma"/>
          <w:b/>
          <w:sz w:val="22"/>
          <w:szCs w:val="22"/>
        </w:rPr>
        <w:t xml:space="preserve">, </w:t>
      </w:r>
      <w:r w:rsidRPr="00B91F54">
        <w:rPr>
          <w:rFonts w:ascii="Palatino Linotype" w:hAnsi="Palatino Linotype" w:cs="Tahoma"/>
          <w:sz w:val="22"/>
          <w:szCs w:val="22"/>
        </w:rPr>
        <w:t xml:space="preserve">en términos del artículo 185, fracciones I, II y IV de la </w:t>
      </w:r>
      <w:r w:rsidRPr="00B91F54">
        <w:rPr>
          <w:rFonts w:ascii="Palatino Linotype" w:hAnsi="Palatino Linotype" w:cs="Tahoma"/>
          <w:bCs/>
          <w:sz w:val="22"/>
          <w:szCs w:val="22"/>
        </w:rPr>
        <w:t>Ley de Transparencia y Acceso a la Información Pública del Estado de México y Municipios; acto</w:t>
      </w:r>
      <w:r w:rsidR="00995BD6">
        <w:rPr>
          <w:rFonts w:ascii="Palatino Linotype" w:hAnsi="Palatino Linotype" w:cs="Tahoma"/>
          <w:bCs/>
          <w:sz w:val="22"/>
          <w:szCs w:val="22"/>
        </w:rPr>
        <w:t>s</w:t>
      </w:r>
      <w:r w:rsidRPr="00B91F54">
        <w:rPr>
          <w:rFonts w:ascii="Palatino Linotype" w:hAnsi="Palatino Linotype" w:cs="Tahoma"/>
          <w:bCs/>
          <w:sz w:val="22"/>
          <w:szCs w:val="22"/>
        </w:rPr>
        <w:t xml:space="preserve"> que le fue</w:t>
      </w:r>
      <w:r w:rsidR="00995BD6">
        <w:rPr>
          <w:rFonts w:ascii="Palatino Linotype" w:hAnsi="Palatino Linotype" w:cs="Tahoma"/>
          <w:bCs/>
          <w:sz w:val="22"/>
          <w:szCs w:val="22"/>
        </w:rPr>
        <w:t>ron</w:t>
      </w:r>
      <w:r w:rsidRPr="00B91F54">
        <w:rPr>
          <w:rFonts w:ascii="Palatino Linotype" w:hAnsi="Palatino Linotype" w:cs="Tahoma"/>
          <w:bCs/>
          <w:sz w:val="22"/>
          <w:szCs w:val="22"/>
        </w:rPr>
        <w:t xml:space="preserve"> notificado</w:t>
      </w:r>
      <w:r w:rsidR="00995BD6">
        <w:rPr>
          <w:rFonts w:ascii="Palatino Linotype" w:hAnsi="Palatino Linotype" w:cs="Tahoma"/>
          <w:bCs/>
          <w:sz w:val="22"/>
          <w:szCs w:val="22"/>
        </w:rPr>
        <w:t>s</w:t>
      </w:r>
      <w:r w:rsidRPr="00B91F54">
        <w:rPr>
          <w:rFonts w:ascii="Palatino Linotype" w:hAnsi="Palatino Linotype" w:cs="Tahoma"/>
          <w:bCs/>
          <w:sz w:val="22"/>
          <w:szCs w:val="22"/>
        </w:rPr>
        <w:t xml:space="preserve"> a las partes el mismo día de admitidos, a través del Sistema de Acceso a la Información Mexiquense (SAIMEX), en el que se les otorgó un plazo de siete días hábiles posteriores a dichas notificaciones para que manifestaran lo que a su derecho conviniera y formularan alegatos.</w:t>
      </w:r>
    </w:p>
    <w:p w14:paraId="7593FF39" w14:textId="77777777" w:rsidR="00F2753F" w:rsidRPr="00B91F54" w:rsidRDefault="00F2753F" w:rsidP="00F2753F">
      <w:pPr>
        <w:spacing w:line="360" w:lineRule="auto"/>
        <w:jc w:val="both"/>
        <w:rPr>
          <w:rFonts w:ascii="Palatino Linotype" w:hAnsi="Palatino Linotype" w:cs="Tahoma"/>
          <w:sz w:val="22"/>
          <w:szCs w:val="22"/>
        </w:rPr>
      </w:pPr>
    </w:p>
    <w:p w14:paraId="3C016EC6" w14:textId="77777777" w:rsidR="00A6610D" w:rsidRPr="006E5F2A" w:rsidRDefault="00A6610D" w:rsidP="00A6610D">
      <w:pPr>
        <w:spacing w:line="360" w:lineRule="auto"/>
        <w:jc w:val="both"/>
        <w:rPr>
          <w:rFonts w:ascii="Palatino Linotype" w:hAnsi="Palatino Linotype" w:cs="Tahoma"/>
          <w:b/>
          <w:sz w:val="22"/>
          <w:szCs w:val="22"/>
        </w:rPr>
      </w:pPr>
      <w:r w:rsidRPr="006876C1">
        <w:rPr>
          <w:rFonts w:ascii="Palatino Linotype" w:hAnsi="Palatino Linotype" w:cs="Tahoma"/>
          <w:b/>
          <w:sz w:val="22"/>
          <w:szCs w:val="22"/>
        </w:rPr>
        <w:t xml:space="preserve">c) </w:t>
      </w:r>
      <w:r>
        <w:rPr>
          <w:rFonts w:ascii="Palatino Linotype" w:hAnsi="Palatino Linotype" w:cs="Tahoma"/>
          <w:b/>
          <w:sz w:val="22"/>
          <w:szCs w:val="22"/>
        </w:rPr>
        <w:t>Informe Justificado</w:t>
      </w:r>
      <w:r w:rsidRPr="006876C1">
        <w:rPr>
          <w:rFonts w:ascii="Palatino Linotype" w:hAnsi="Palatino Linotype" w:cs="Tahoma"/>
          <w:b/>
          <w:sz w:val="22"/>
          <w:szCs w:val="22"/>
        </w:rPr>
        <w:t xml:space="preserve">. </w:t>
      </w:r>
      <w:r w:rsidRPr="006876C1">
        <w:rPr>
          <w:rFonts w:ascii="Palatino Linotype" w:hAnsi="Palatino Linotype"/>
          <w:b/>
          <w:bCs/>
          <w:color w:val="201F1E"/>
          <w:sz w:val="22"/>
          <w:szCs w:val="22"/>
          <w:bdr w:val="none" w:sz="0" w:space="0" w:color="auto" w:frame="1"/>
        </w:rPr>
        <w:t> </w:t>
      </w:r>
    </w:p>
    <w:p w14:paraId="1E036DAD" w14:textId="77777777" w:rsidR="00A6610D" w:rsidRPr="006876C1" w:rsidRDefault="00A6610D" w:rsidP="00A6610D">
      <w:pPr>
        <w:spacing w:line="360" w:lineRule="auto"/>
        <w:jc w:val="both"/>
        <w:rPr>
          <w:rFonts w:ascii="Palatino Linotype" w:hAnsi="Palatino Linotype"/>
          <w:color w:val="201F1E"/>
          <w:sz w:val="22"/>
          <w:szCs w:val="22"/>
        </w:rPr>
      </w:pPr>
    </w:p>
    <w:p w14:paraId="2826BC73" w14:textId="75A6680B" w:rsidR="004804F7" w:rsidRDefault="007520E4" w:rsidP="006861D2">
      <w:pPr>
        <w:spacing w:line="360" w:lineRule="auto"/>
        <w:jc w:val="both"/>
        <w:rPr>
          <w:rFonts w:ascii="Palatino Linotype" w:hAnsi="Palatino Linotype" w:cs="Tahoma"/>
          <w:sz w:val="22"/>
          <w:szCs w:val="22"/>
        </w:rPr>
      </w:pPr>
      <w:r>
        <w:rPr>
          <w:rFonts w:ascii="Palatino Linotype" w:hAnsi="Palatino Linotype" w:cs="Tahoma"/>
          <w:sz w:val="22"/>
          <w:szCs w:val="22"/>
        </w:rPr>
        <w:t xml:space="preserve">En fecha </w:t>
      </w:r>
      <w:r w:rsidR="00EB2CDE">
        <w:rPr>
          <w:rFonts w:ascii="Palatino Linotype" w:hAnsi="Palatino Linotype" w:cs="Tahoma"/>
          <w:sz w:val="22"/>
          <w:szCs w:val="22"/>
        </w:rPr>
        <w:t>doce</w:t>
      </w:r>
      <w:r w:rsidR="006861D2">
        <w:rPr>
          <w:rFonts w:ascii="Palatino Linotype" w:hAnsi="Palatino Linotype" w:cs="Tahoma"/>
          <w:sz w:val="22"/>
          <w:szCs w:val="22"/>
        </w:rPr>
        <w:t xml:space="preserve"> de agosto</w:t>
      </w:r>
      <w:r w:rsidR="00A6610D">
        <w:rPr>
          <w:rFonts w:ascii="Palatino Linotype" w:hAnsi="Palatino Linotype" w:cs="Tahoma"/>
          <w:sz w:val="22"/>
          <w:szCs w:val="22"/>
        </w:rPr>
        <w:t xml:space="preserve"> del dos mil diecinueve, el Sujeto Obligado rindió informe justificado a través d</w:t>
      </w:r>
      <w:r w:rsidR="00A6610D" w:rsidRPr="006876C1">
        <w:rPr>
          <w:rFonts w:ascii="Palatino Linotype" w:hAnsi="Palatino Linotype" w:cs="Tahoma"/>
          <w:sz w:val="22"/>
          <w:szCs w:val="22"/>
        </w:rPr>
        <w:t xml:space="preserve">el Sistema de Acceso a la Información Mexiquense (SAIMEX), </w:t>
      </w:r>
      <w:r w:rsidR="00A6610D">
        <w:rPr>
          <w:rFonts w:ascii="Palatino Linotype" w:hAnsi="Palatino Linotype" w:cs="Tahoma"/>
          <w:sz w:val="22"/>
          <w:szCs w:val="22"/>
        </w:rPr>
        <w:t xml:space="preserve">en el </w:t>
      </w:r>
      <w:r w:rsidR="00110815">
        <w:rPr>
          <w:rFonts w:ascii="Palatino Linotype" w:hAnsi="Palatino Linotype" w:cs="Tahoma"/>
          <w:sz w:val="22"/>
          <w:szCs w:val="22"/>
        </w:rPr>
        <w:t xml:space="preserve">que </w:t>
      </w:r>
      <w:r w:rsidR="00A6610D">
        <w:rPr>
          <w:rFonts w:ascii="Palatino Linotype" w:hAnsi="Palatino Linotype" w:cs="Tahoma"/>
          <w:sz w:val="22"/>
          <w:szCs w:val="22"/>
        </w:rPr>
        <w:t xml:space="preserve">remitió </w:t>
      </w:r>
      <w:r>
        <w:rPr>
          <w:rFonts w:ascii="Palatino Linotype" w:hAnsi="Palatino Linotype" w:cs="Tahoma"/>
          <w:sz w:val="22"/>
          <w:szCs w:val="22"/>
        </w:rPr>
        <w:t>un archivo en formato pdf</w:t>
      </w:r>
      <w:r w:rsidR="006861D2">
        <w:rPr>
          <w:rFonts w:ascii="Palatino Linotype" w:hAnsi="Palatino Linotype" w:cs="Tahoma"/>
          <w:sz w:val="22"/>
          <w:szCs w:val="22"/>
        </w:rPr>
        <w:t xml:space="preserve">, denominado </w:t>
      </w:r>
      <w:r w:rsidR="006861D2">
        <w:rPr>
          <w:rFonts w:ascii="Palatino Linotype" w:hAnsi="Palatino Linotype" w:cs="Tahoma"/>
          <w:b/>
          <w:i/>
          <w:szCs w:val="22"/>
        </w:rPr>
        <w:t>“</w:t>
      </w:r>
      <w:r w:rsidR="00EB2CDE" w:rsidRPr="00EB2CDE">
        <w:rPr>
          <w:rFonts w:ascii="Palatino Linotype" w:hAnsi="Palatino Linotype" w:cs="Tahoma"/>
          <w:b/>
          <w:i/>
          <w:szCs w:val="22"/>
        </w:rPr>
        <w:t>OFICIO MANIFESTACIONES.pdf</w:t>
      </w:r>
      <w:r w:rsidR="00EB2CDE">
        <w:rPr>
          <w:rFonts w:ascii="Palatino Linotype" w:hAnsi="Palatino Linotype" w:cs="Tahoma"/>
          <w:b/>
          <w:i/>
          <w:szCs w:val="22"/>
        </w:rPr>
        <w:t xml:space="preserve">” </w:t>
      </w:r>
      <w:r w:rsidR="006861D2">
        <w:rPr>
          <w:rFonts w:ascii="Palatino Linotype" w:hAnsi="Palatino Linotype" w:cs="Tahoma"/>
          <w:sz w:val="22"/>
          <w:szCs w:val="22"/>
        </w:rPr>
        <w:t>por el que</w:t>
      </w:r>
      <w:r w:rsidR="004804F7">
        <w:rPr>
          <w:rFonts w:ascii="Palatino Linotype" w:hAnsi="Palatino Linotype" w:cs="Tahoma"/>
          <w:sz w:val="22"/>
          <w:szCs w:val="22"/>
        </w:rPr>
        <w:t>, la Subdirección de Administración,</w:t>
      </w:r>
      <w:r w:rsidR="006861D2">
        <w:rPr>
          <w:rFonts w:ascii="Palatino Linotype" w:hAnsi="Palatino Linotype" w:cs="Tahoma"/>
          <w:sz w:val="22"/>
          <w:szCs w:val="22"/>
        </w:rPr>
        <w:t xml:space="preserve"> </w:t>
      </w:r>
      <w:r w:rsidR="00EB2CDE">
        <w:rPr>
          <w:rFonts w:ascii="Palatino Linotype" w:hAnsi="Palatino Linotype" w:cs="Tahoma"/>
          <w:sz w:val="22"/>
          <w:szCs w:val="22"/>
        </w:rPr>
        <w:t>ratific</w:t>
      </w:r>
      <w:r w:rsidR="004804F7">
        <w:rPr>
          <w:rFonts w:ascii="Palatino Linotype" w:hAnsi="Palatino Linotype" w:cs="Tahoma"/>
          <w:sz w:val="22"/>
          <w:szCs w:val="22"/>
        </w:rPr>
        <w:t>ó su respuesta y manifestó lo siguiente:</w:t>
      </w:r>
    </w:p>
    <w:p w14:paraId="20A20ADD" w14:textId="77777777" w:rsidR="004804F7" w:rsidRDefault="004804F7" w:rsidP="006861D2">
      <w:pPr>
        <w:spacing w:line="360" w:lineRule="auto"/>
        <w:jc w:val="both"/>
        <w:rPr>
          <w:rFonts w:ascii="Palatino Linotype" w:hAnsi="Palatino Linotype" w:cs="Tahoma"/>
          <w:sz w:val="22"/>
          <w:szCs w:val="22"/>
        </w:rPr>
      </w:pPr>
    </w:p>
    <w:p w14:paraId="48C2E1CC" w14:textId="67A02E1F" w:rsidR="006861D2" w:rsidRPr="004804F7" w:rsidRDefault="004804F7" w:rsidP="004804F7">
      <w:pPr>
        <w:spacing w:line="360" w:lineRule="auto"/>
        <w:ind w:left="567" w:right="539"/>
        <w:jc w:val="both"/>
        <w:rPr>
          <w:rFonts w:ascii="Palatino Linotype" w:hAnsi="Palatino Linotype" w:cs="Tahoma"/>
          <w:szCs w:val="22"/>
        </w:rPr>
      </w:pPr>
      <w:r w:rsidRPr="004804F7">
        <w:rPr>
          <w:rFonts w:ascii="Palatino Linotype" w:hAnsi="Palatino Linotype" w:cs="Tahoma"/>
          <w:i/>
          <w:szCs w:val="22"/>
        </w:rPr>
        <w:t>“…en donde dicha fracción solicita la remuneración bruta y neta de todos los servidores públicos de base o confianza, misma que fue contestada por su servidora con los de confianza siendo los mandos medios y superiores del Organismo, así mismo, se está llevando a cabo el llenado de IPOMEX con toda la información requerida respecto a todos los trabajadores del ODAPAS Tecámac.”</w:t>
      </w:r>
      <w:r w:rsidR="006861D2" w:rsidRPr="004804F7">
        <w:rPr>
          <w:rFonts w:ascii="Palatino Linotype" w:hAnsi="Palatino Linotype" w:cs="Tahoma"/>
          <w:szCs w:val="22"/>
        </w:rPr>
        <w:t xml:space="preserve"> </w:t>
      </w:r>
    </w:p>
    <w:p w14:paraId="11A96387" w14:textId="77777777" w:rsidR="006861D2" w:rsidRDefault="006861D2" w:rsidP="006861D2">
      <w:pPr>
        <w:spacing w:line="360" w:lineRule="auto"/>
        <w:jc w:val="both"/>
        <w:rPr>
          <w:rFonts w:ascii="Palatino Linotype" w:hAnsi="Palatino Linotype" w:cs="Tahoma"/>
          <w:szCs w:val="22"/>
        </w:rPr>
      </w:pPr>
    </w:p>
    <w:p w14:paraId="63BDFAEB" w14:textId="77777777" w:rsidR="00A6610D" w:rsidRPr="009B1CBF" w:rsidRDefault="00A6610D" w:rsidP="00A6610D">
      <w:pPr>
        <w:spacing w:line="360" w:lineRule="auto"/>
        <w:jc w:val="both"/>
        <w:rPr>
          <w:rFonts w:ascii="Palatino Linotype" w:hAnsi="Palatino Linotype" w:cs="Tahoma"/>
          <w:b/>
          <w:sz w:val="22"/>
          <w:szCs w:val="22"/>
        </w:rPr>
      </w:pPr>
      <w:r w:rsidRPr="009B1CBF">
        <w:rPr>
          <w:rFonts w:ascii="Palatino Linotype" w:hAnsi="Palatino Linotype" w:cs="Tahoma"/>
          <w:b/>
          <w:sz w:val="22"/>
          <w:szCs w:val="22"/>
        </w:rPr>
        <w:t>d) Vista del Informe Justificado y manifestaciones del Recurrente.</w:t>
      </w:r>
    </w:p>
    <w:p w14:paraId="2B781ACA" w14:textId="77777777" w:rsidR="00A6610D" w:rsidRDefault="00A6610D" w:rsidP="00A6610D">
      <w:pPr>
        <w:spacing w:line="360" w:lineRule="auto"/>
        <w:contextualSpacing/>
        <w:jc w:val="both"/>
        <w:rPr>
          <w:rFonts w:ascii="Palatino Linotype" w:hAnsi="Palatino Linotype" w:cs="Tahoma"/>
          <w:sz w:val="22"/>
          <w:szCs w:val="22"/>
        </w:rPr>
      </w:pPr>
    </w:p>
    <w:p w14:paraId="0A500036" w14:textId="7B00834A" w:rsidR="00A6610D" w:rsidRPr="00120D28" w:rsidRDefault="00A6610D" w:rsidP="00A6610D">
      <w:pPr>
        <w:spacing w:line="360" w:lineRule="auto"/>
        <w:contextualSpacing/>
        <w:jc w:val="both"/>
        <w:rPr>
          <w:rFonts w:ascii="Palatino Linotype" w:eastAsia="Calibri" w:hAnsi="Palatino Linotype" w:cs="Tahoma"/>
          <w:bCs/>
          <w:sz w:val="22"/>
          <w:szCs w:val="22"/>
          <w:lang w:eastAsia="en-US"/>
        </w:rPr>
      </w:pPr>
      <w:r w:rsidRPr="00120D28">
        <w:rPr>
          <w:rFonts w:ascii="Palatino Linotype" w:hAnsi="Palatino Linotype" w:cs="Tahoma"/>
          <w:sz w:val="22"/>
          <w:szCs w:val="22"/>
        </w:rPr>
        <w:lastRenderedPageBreak/>
        <w:t xml:space="preserve">Documentos que fueron puestos a la vista del Particular mediante acuerdo de fecha </w:t>
      </w:r>
      <w:r w:rsidR="006861D2">
        <w:rPr>
          <w:rFonts w:ascii="Palatino Linotype" w:hAnsi="Palatino Linotype" w:cs="Tahoma"/>
          <w:sz w:val="22"/>
          <w:szCs w:val="22"/>
        </w:rPr>
        <w:t xml:space="preserve">trece de septiembre </w:t>
      </w:r>
      <w:r w:rsidRPr="00120D28">
        <w:rPr>
          <w:rFonts w:ascii="Palatino Linotype" w:hAnsi="Palatino Linotype" w:cs="Tahoma"/>
          <w:sz w:val="22"/>
          <w:szCs w:val="22"/>
        </w:rPr>
        <w:t>del presente año</w:t>
      </w:r>
      <w:r w:rsidRPr="00120D28">
        <w:rPr>
          <w:rFonts w:ascii="Palatino Linotype" w:eastAsia="Calibri" w:hAnsi="Palatino Linotype" w:cs="Tahoma"/>
          <w:bCs/>
          <w:sz w:val="22"/>
          <w:szCs w:val="22"/>
          <w:lang w:eastAsia="en-US"/>
        </w:rPr>
        <w:t>, en términos de los dispuesto por el artículo 185, fracción III, de la Ley de Transparencia y Acceso a la Información Pública del Estado de México y Municipios, para que en un término no mayor a tres días hábiles, contados a partir del día hábil siguiente a la notificación de las mismas, manifestara lo que a su derecho conviniera,</w:t>
      </w:r>
      <w:r w:rsidRPr="00120D28">
        <w:rPr>
          <w:rFonts w:ascii="Palatino Linotype" w:eastAsia="Calibri" w:hAnsi="Palatino Linotype" w:cs="Tahoma"/>
          <w:b/>
          <w:bCs/>
          <w:sz w:val="22"/>
          <w:szCs w:val="22"/>
          <w:lang w:eastAsia="en-US"/>
        </w:rPr>
        <w:t xml:space="preserve"> sin que a la fecha de la presente resolución realizará manifestación alguna en relación al informe justificado.</w:t>
      </w:r>
    </w:p>
    <w:p w14:paraId="5A54366A" w14:textId="77777777" w:rsidR="00394616" w:rsidRDefault="00394616" w:rsidP="00F2753F">
      <w:pPr>
        <w:spacing w:line="360" w:lineRule="auto"/>
        <w:jc w:val="both"/>
        <w:rPr>
          <w:rFonts w:ascii="Palatino Linotype" w:hAnsi="Palatino Linotype" w:cs="Tahoma"/>
          <w:b/>
          <w:sz w:val="22"/>
          <w:szCs w:val="22"/>
        </w:rPr>
      </w:pPr>
    </w:p>
    <w:p w14:paraId="0C1D7F08" w14:textId="379A70D7" w:rsidR="00F2753F" w:rsidRPr="00B91F54" w:rsidRDefault="006861D2" w:rsidP="00F2753F">
      <w:pPr>
        <w:spacing w:line="360" w:lineRule="auto"/>
        <w:jc w:val="both"/>
        <w:rPr>
          <w:rFonts w:ascii="Palatino Linotype" w:hAnsi="Palatino Linotype" w:cs="Tahoma"/>
          <w:b/>
          <w:sz w:val="22"/>
          <w:szCs w:val="22"/>
        </w:rPr>
      </w:pPr>
      <w:r>
        <w:rPr>
          <w:rFonts w:ascii="Palatino Linotype" w:hAnsi="Palatino Linotype" w:cs="Tahoma"/>
          <w:b/>
          <w:sz w:val="22"/>
          <w:szCs w:val="22"/>
        </w:rPr>
        <w:t>e</w:t>
      </w:r>
      <w:r w:rsidR="009451F3">
        <w:rPr>
          <w:rFonts w:ascii="Palatino Linotype" w:hAnsi="Palatino Linotype" w:cs="Tahoma"/>
          <w:b/>
          <w:sz w:val="22"/>
          <w:szCs w:val="22"/>
        </w:rPr>
        <w:t xml:space="preserve">) </w:t>
      </w:r>
      <w:r w:rsidR="00F2753F" w:rsidRPr="00B91F54">
        <w:rPr>
          <w:rFonts w:ascii="Palatino Linotype" w:hAnsi="Palatino Linotype" w:cs="Tahoma"/>
          <w:b/>
          <w:sz w:val="22"/>
          <w:szCs w:val="22"/>
        </w:rPr>
        <w:t>Ampliación de plazo.</w:t>
      </w:r>
    </w:p>
    <w:p w14:paraId="629F09E8" w14:textId="77777777" w:rsidR="00F2753F" w:rsidRPr="00B91F54" w:rsidRDefault="00F2753F" w:rsidP="00F2753F">
      <w:pPr>
        <w:spacing w:line="360" w:lineRule="auto"/>
        <w:jc w:val="both"/>
        <w:rPr>
          <w:rFonts w:ascii="Palatino Linotype" w:hAnsi="Palatino Linotype" w:cs="Tahoma"/>
          <w:b/>
          <w:sz w:val="22"/>
          <w:szCs w:val="22"/>
        </w:rPr>
      </w:pPr>
    </w:p>
    <w:p w14:paraId="0A4BE55F" w14:textId="00D78F34" w:rsidR="00F2753F" w:rsidRPr="00B91F54" w:rsidRDefault="00F2753F" w:rsidP="00F2753F">
      <w:pPr>
        <w:spacing w:line="360" w:lineRule="auto"/>
        <w:jc w:val="both"/>
        <w:rPr>
          <w:rFonts w:ascii="Palatino Linotype" w:hAnsi="Palatino Linotype" w:cs="Tahoma"/>
          <w:sz w:val="22"/>
          <w:szCs w:val="22"/>
        </w:rPr>
      </w:pPr>
      <w:r w:rsidRPr="00B91F54">
        <w:rPr>
          <w:rFonts w:ascii="Palatino Linotype" w:hAnsi="Palatino Linotype" w:cs="Tahoma"/>
          <w:sz w:val="22"/>
          <w:szCs w:val="22"/>
        </w:rPr>
        <w:t xml:space="preserve">Con fundamento en el artículo 181, párrafo tercero, de la Ley de Transparencia y Acceso a la Información Pública del Estado de México y Municipios, el </w:t>
      </w:r>
      <w:r w:rsidR="006861D2">
        <w:rPr>
          <w:rFonts w:ascii="Palatino Linotype" w:hAnsi="Palatino Linotype" w:cs="Tahoma"/>
          <w:sz w:val="22"/>
          <w:szCs w:val="22"/>
        </w:rPr>
        <w:t>trece de septiembre</w:t>
      </w:r>
      <w:r w:rsidRPr="00B91F54">
        <w:rPr>
          <w:rFonts w:ascii="Palatino Linotype" w:hAnsi="Palatino Linotype" w:cs="Tahoma"/>
          <w:sz w:val="22"/>
          <w:szCs w:val="22"/>
        </w:rPr>
        <w:t xml:space="preserve"> de dos mil diecinueve, se notificó a las partes a través del Sistema de Acceso a la Información Mexiquense (SAIMEX), el Acuerdo de ampliación de plazo para resolver el Recurso de Revisión materia de la presente resolución; ello con el fin de contar con los elementos suficientes para generar la resolución que en derecho corresponda, así como, en su caso, allegarse de mayores elementos.</w:t>
      </w:r>
    </w:p>
    <w:p w14:paraId="1CAB2A0E" w14:textId="77777777" w:rsidR="00F2753F" w:rsidRPr="00B91F54" w:rsidRDefault="00F2753F" w:rsidP="00F2753F">
      <w:pPr>
        <w:spacing w:line="360" w:lineRule="auto"/>
        <w:jc w:val="both"/>
        <w:rPr>
          <w:rFonts w:ascii="Palatino Linotype" w:hAnsi="Palatino Linotype" w:cs="Tahoma"/>
          <w:sz w:val="22"/>
          <w:szCs w:val="22"/>
        </w:rPr>
      </w:pPr>
    </w:p>
    <w:p w14:paraId="6D792BEE" w14:textId="6758DA79" w:rsidR="00F2753F" w:rsidRPr="00B91F54" w:rsidRDefault="006861D2" w:rsidP="00F2753F">
      <w:pPr>
        <w:spacing w:line="360" w:lineRule="auto"/>
        <w:jc w:val="both"/>
        <w:rPr>
          <w:rFonts w:ascii="Palatino Linotype" w:hAnsi="Palatino Linotype" w:cs="Tahoma"/>
          <w:b/>
          <w:sz w:val="22"/>
          <w:szCs w:val="22"/>
        </w:rPr>
      </w:pPr>
      <w:r>
        <w:rPr>
          <w:rFonts w:ascii="Palatino Linotype" w:hAnsi="Palatino Linotype" w:cs="Tahoma"/>
          <w:b/>
          <w:sz w:val="22"/>
          <w:szCs w:val="22"/>
        </w:rPr>
        <w:t>f</w:t>
      </w:r>
      <w:r w:rsidR="00F2753F" w:rsidRPr="00B91F54">
        <w:rPr>
          <w:rFonts w:ascii="Palatino Linotype" w:hAnsi="Palatino Linotype" w:cs="Tahoma"/>
          <w:b/>
          <w:sz w:val="22"/>
          <w:szCs w:val="22"/>
        </w:rPr>
        <w:t>) Cierre de instrucción.</w:t>
      </w:r>
    </w:p>
    <w:p w14:paraId="5C97494A" w14:textId="77777777" w:rsidR="00F2753F" w:rsidRPr="00B91F54" w:rsidRDefault="00F2753F" w:rsidP="00F2753F">
      <w:pPr>
        <w:spacing w:line="360" w:lineRule="auto"/>
        <w:jc w:val="both"/>
        <w:rPr>
          <w:rFonts w:ascii="Palatino Linotype" w:hAnsi="Palatino Linotype" w:cs="Tahoma"/>
          <w:sz w:val="22"/>
          <w:szCs w:val="22"/>
        </w:rPr>
      </w:pPr>
    </w:p>
    <w:p w14:paraId="32E3713A" w14:textId="422B4F14" w:rsidR="00F2753F" w:rsidRPr="00B91F54" w:rsidRDefault="00F2753F" w:rsidP="00F2753F">
      <w:pPr>
        <w:spacing w:line="360" w:lineRule="auto"/>
        <w:jc w:val="both"/>
        <w:rPr>
          <w:rFonts w:ascii="Palatino Linotype" w:hAnsi="Palatino Linotype" w:cs="Tahoma"/>
          <w:sz w:val="22"/>
          <w:szCs w:val="22"/>
        </w:rPr>
      </w:pPr>
      <w:r w:rsidRPr="00B91F54">
        <w:rPr>
          <w:rFonts w:ascii="Palatino Linotype" w:hAnsi="Palatino Linotype" w:cs="Tahoma"/>
          <w:sz w:val="22"/>
          <w:szCs w:val="22"/>
        </w:rPr>
        <w:t xml:space="preserve">El </w:t>
      </w:r>
      <w:r w:rsidR="006861D2">
        <w:rPr>
          <w:rFonts w:ascii="Palatino Linotype" w:hAnsi="Palatino Linotype" w:cs="Tahoma"/>
          <w:sz w:val="22"/>
          <w:szCs w:val="22"/>
        </w:rPr>
        <w:t>veintitrés de septiembre</w:t>
      </w:r>
      <w:r w:rsidRPr="00815F5E">
        <w:rPr>
          <w:rFonts w:ascii="Palatino Linotype" w:hAnsi="Palatino Linotype" w:cs="Tahoma"/>
          <w:sz w:val="22"/>
          <w:szCs w:val="22"/>
        </w:rPr>
        <w:t xml:space="preserve"> de dos mil diecinueve, </w:t>
      </w:r>
      <w:r w:rsidRPr="00B91F54">
        <w:rPr>
          <w:rFonts w:ascii="Palatino Linotype" w:hAnsi="Palatino Linotype" w:cs="Tahoma"/>
          <w:sz w:val="22"/>
          <w:szCs w:val="22"/>
        </w:rPr>
        <w:t xml:space="preserve">al no existir diligencias pendientes por desahogar, se emitió el acuerdo por medio del </w:t>
      </w:r>
      <w:r w:rsidR="00110815">
        <w:rPr>
          <w:rFonts w:ascii="Palatino Linotype" w:hAnsi="Palatino Linotype" w:cs="Tahoma"/>
          <w:sz w:val="22"/>
          <w:szCs w:val="22"/>
        </w:rPr>
        <w:t>que</w:t>
      </w:r>
      <w:r w:rsidRPr="00B91F54">
        <w:rPr>
          <w:rFonts w:ascii="Palatino Linotype" w:hAnsi="Palatino Linotype" w:cs="Tahoma"/>
          <w:sz w:val="22"/>
          <w:szCs w:val="22"/>
        </w:rPr>
        <w:t xml:space="preserve">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51DBBEB0" w14:textId="77777777" w:rsidR="00F2753F" w:rsidRPr="00B91F54" w:rsidRDefault="00F2753F" w:rsidP="00F2753F">
      <w:pPr>
        <w:spacing w:line="360" w:lineRule="auto"/>
        <w:jc w:val="both"/>
        <w:rPr>
          <w:rFonts w:ascii="Palatino Linotype" w:hAnsi="Palatino Linotype" w:cs="Tahoma"/>
          <w:color w:val="000000"/>
          <w:sz w:val="22"/>
          <w:szCs w:val="22"/>
        </w:rPr>
      </w:pPr>
      <w:r w:rsidRPr="00B91F54">
        <w:rPr>
          <w:rFonts w:ascii="Palatino Linotype" w:hAnsi="Palatino Linotype" w:cs="Tahoma"/>
          <w:color w:val="000000"/>
          <w:sz w:val="22"/>
          <w:szCs w:val="22"/>
        </w:rPr>
        <w:lastRenderedPageBreak/>
        <w:t xml:space="preserve">En razón de que fue debidamente sustanciado el expediente electrónico y no existe diligencia pendiente de desahogo, se emite la Resolución que conforme a Derecho proceda, de acuerdo con los siguientes: </w:t>
      </w:r>
    </w:p>
    <w:p w14:paraId="762F440B" w14:textId="77777777" w:rsidR="00F2753F" w:rsidRPr="00B91F54" w:rsidRDefault="00F2753F" w:rsidP="00F2753F">
      <w:pPr>
        <w:spacing w:line="360" w:lineRule="auto"/>
        <w:jc w:val="both"/>
        <w:rPr>
          <w:rFonts w:ascii="Palatino Linotype" w:hAnsi="Palatino Linotype" w:cs="Tahoma"/>
          <w:color w:val="000000"/>
          <w:sz w:val="22"/>
          <w:szCs w:val="22"/>
        </w:rPr>
      </w:pPr>
    </w:p>
    <w:p w14:paraId="536A3264" w14:textId="77777777" w:rsidR="0088719E" w:rsidRPr="00FC6890" w:rsidRDefault="0088719E" w:rsidP="0088719E">
      <w:pPr>
        <w:spacing w:line="360" w:lineRule="auto"/>
        <w:contextualSpacing/>
        <w:jc w:val="center"/>
        <w:rPr>
          <w:rFonts w:ascii="Palatino Linotype" w:hAnsi="Palatino Linotype" w:cs="Tahoma"/>
          <w:b/>
          <w:sz w:val="22"/>
          <w:szCs w:val="22"/>
          <w:lang w:val="es-ES"/>
        </w:rPr>
      </w:pPr>
      <w:r w:rsidRPr="00FC6890">
        <w:rPr>
          <w:rFonts w:ascii="Palatino Linotype" w:hAnsi="Palatino Linotype" w:cs="Tahoma"/>
          <w:b/>
          <w:sz w:val="22"/>
          <w:szCs w:val="22"/>
          <w:lang w:val="es-ES"/>
        </w:rPr>
        <w:t>C O N S I D E R A N D O S</w:t>
      </w:r>
    </w:p>
    <w:p w14:paraId="2C1BFD19" w14:textId="77777777" w:rsidR="0088719E" w:rsidRPr="00FC6890" w:rsidRDefault="0088719E" w:rsidP="0088719E">
      <w:pPr>
        <w:spacing w:line="360" w:lineRule="auto"/>
        <w:contextualSpacing/>
        <w:jc w:val="center"/>
        <w:rPr>
          <w:rFonts w:ascii="Palatino Linotype" w:hAnsi="Palatino Linotype" w:cs="Tahoma"/>
          <w:b/>
          <w:sz w:val="22"/>
          <w:szCs w:val="22"/>
          <w:lang w:val="es-ES"/>
        </w:rPr>
      </w:pPr>
    </w:p>
    <w:p w14:paraId="48C96898" w14:textId="77777777" w:rsidR="0088719E" w:rsidRPr="00FC6890" w:rsidRDefault="0088719E" w:rsidP="0088719E">
      <w:pPr>
        <w:autoSpaceDE w:val="0"/>
        <w:autoSpaceDN w:val="0"/>
        <w:adjustRightInd w:val="0"/>
        <w:spacing w:line="360" w:lineRule="auto"/>
        <w:contextualSpacing/>
        <w:jc w:val="both"/>
        <w:rPr>
          <w:rFonts w:ascii="Palatino Linotype" w:hAnsi="Palatino Linotype" w:cs="Tahoma"/>
          <w:b/>
          <w:sz w:val="22"/>
          <w:szCs w:val="22"/>
          <w:lang w:val="es-ES"/>
        </w:rPr>
      </w:pPr>
      <w:r w:rsidRPr="00FC6890">
        <w:rPr>
          <w:rFonts w:ascii="Palatino Linotype" w:eastAsia="Calibri" w:hAnsi="Palatino Linotype" w:cs="Tahoma"/>
          <w:b/>
          <w:color w:val="000000"/>
          <w:sz w:val="22"/>
          <w:szCs w:val="22"/>
          <w:lang w:val="es-ES" w:eastAsia="es-MX"/>
        </w:rPr>
        <w:t>PRIMERO</w:t>
      </w:r>
      <w:r w:rsidRPr="00FC6890">
        <w:rPr>
          <w:rFonts w:ascii="Palatino Linotype" w:eastAsia="Calibri" w:hAnsi="Palatino Linotype" w:cs="Tahoma"/>
          <w:color w:val="000000"/>
          <w:sz w:val="22"/>
          <w:szCs w:val="22"/>
          <w:lang w:val="es-ES" w:eastAsia="es-MX"/>
        </w:rPr>
        <w:t xml:space="preserve">. </w:t>
      </w:r>
      <w:r w:rsidRPr="00FC6890">
        <w:rPr>
          <w:rFonts w:ascii="Palatino Linotype" w:hAnsi="Palatino Linotype" w:cs="Tahoma"/>
          <w:b/>
          <w:sz w:val="22"/>
          <w:szCs w:val="22"/>
          <w:lang w:val="es-ES"/>
        </w:rPr>
        <w:t>Competencia.</w:t>
      </w:r>
    </w:p>
    <w:p w14:paraId="71BE781E" w14:textId="77777777" w:rsidR="0088719E" w:rsidRPr="00FC6890" w:rsidRDefault="0088719E" w:rsidP="0088719E">
      <w:pPr>
        <w:autoSpaceDE w:val="0"/>
        <w:autoSpaceDN w:val="0"/>
        <w:adjustRightInd w:val="0"/>
        <w:spacing w:line="360" w:lineRule="auto"/>
        <w:contextualSpacing/>
        <w:jc w:val="both"/>
        <w:rPr>
          <w:rFonts w:ascii="Palatino Linotype" w:hAnsi="Palatino Linotype" w:cs="Tahoma"/>
          <w:b/>
          <w:sz w:val="22"/>
          <w:szCs w:val="22"/>
          <w:lang w:val="es-ES"/>
        </w:rPr>
      </w:pPr>
    </w:p>
    <w:p w14:paraId="3312FC21" w14:textId="77777777" w:rsidR="0088719E" w:rsidRPr="00FC6890" w:rsidRDefault="0088719E" w:rsidP="0088719E">
      <w:pPr>
        <w:spacing w:line="360" w:lineRule="auto"/>
        <w:contextualSpacing/>
        <w:jc w:val="both"/>
        <w:rPr>
          <w:rFonts w:ascii="Palatino Linotype" w:hAnsi="Palatino Linotype" w:cs="Tahoma"/>
          <w:sz w:val="22"/>
          <w:szCs w:val="22"/>
          <w:shd w:val="clear" w:color="auto" w:fill="FFFFFF"/>
        </w:rPr>
      </w:pPr>
      <w:r w:rsidRPr="00FC6890">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FC6890">
        <w:rPr>
          <w:rStyle w:val="apple-converted-space"/>
          <w:rFonts w:ascii="Palatino Linotype" w:hAnsi="Palatino Linotype" w:cs="Tahoma"/>
          <w:sz w:val="22"/>
          <w:szCs w:val="22"/>
          <w:shd w:val="clear" w:color="auto" w:fill="FFFFFF"/>
        </w:rPr>
        <w:t xml:space="preserve"> 7°, </w:t>
      </w:r>
      <w:r w:rsidRPr="00FC6890">
        <w:rPr>
          <w:rFonts w:ascii="Palatino Linotype" w:hAnsi="Palatino Linotype" w:cs="Tahoma"/>
          <w:sz w:val="22"/>
          <w:szCs w:val="22"/>
        </w:rPr>
        <w:t xml:space="preserve">9°, fracciones I y XXIV y 11 </w:t>
      </w:r>
      <w:r w:rsidRPr="00FC6890">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528A42FA" w14:textId="77777777" w:rsidR="00496E2F" w:rsidRDefault="00496E2F" w:rsidP="0088719E">
      <w:pPr>
        <w:autoSpaceDE w:val="0"/>
        <w:autoSpaceDN w:val="0"/>
        <w:adjustRightInd w:val="0"/>
        <w:spacing w:line="360" w:lineRule="auto"/>
        <w:contextualSpacing/>
        <w:jc w:val="both"/>
        <w:rPr>
          <w:rFonts w:ascii="Palatino Linotype" w:eastAsia="Calibri" w:hAnsi="Palatino Linotype" w:cs="Tahoma"/>
          <w:b/>
          <w:color w:val="000000"/>
          <w:sz w:val="22"/>
          <w:szCs w:val="22"/>
          <w:lang w:val="es-ES" w:eastAsia="es-MX"/>
        </w:rPr>
      </w:pPr>
    </w:p>
    <w:p w14:paraId="3343D985" w14:textId="77777777" w:rsidR="0088719E" w:rsidRPr="00FC6890" w:rsidRDefault="0088719E" w:rsidP="0088719E">
      <w:pPr>
        <w:autoSpaceDE w:val="0"/>
        <w:autoSpaceDN w:val="0"/>
        <w:adjustRightInd w:val="0"/>
        <w:spacing w:line="360" w:lineRule="auto"/>
        <w:contextualSpacing/>
        <w:jc w:val="both"/>
        <w:rPr>
          <w:rFonts w:ascii="Palatino Linotype" w:eastAsia="Calibri" w:hAnsi="Palatino Linotype" w:cs="Tahoma"/>
          <w:b/>
          <w:color w:val="000000"/>
          <w:sz w:val="22"/>
          <w:szCs w:val="22"/>
          <w:lang w:val="es-ES" w:eastAsia="es-MX"/>
        </w:rPr>
      </w:pPr>
      <w:r w:rsidRPr="00FC6890">
        <w:rPr>
          <w:rFonts w:ascii="Palatino Linotype" w:eastAsia="Calibri" w:hAnsi="Palatino Linotype" w:cs="Tahoma"/>
          <w:b/>
          <w:color w:val="000000"/>
          <w:sz w:val="22"/>
          <w:szCs w:val="22"/>
          <w:lang w:val="es-ES" w:eastAsia="es-MX"/>
        </w:rPr>
        <w:t>SEGUNDO. Causales de improcedencia y sobreseimiento.</w:t>
      </w:r>
    </w:p>
    <w:p w14:paraId="4CFCA027" w14:textId="77777777" w:rsidR="0088719E" w:rsidRPr="00FC6890" w:rsidRDefault="0088719E" w:rsidP="0088719E">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1298D408" w14:textId="77777777" w:rsidR="0088719E" w:rsidRPr="00FC6890" w:rsidRDefault="0088719E" w:rsidP="0088719E">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r w:rsidRPr="00FC6890">
        <w:rPr>
          <w:rFonts w:ascii="Palatino Linotype" w:eastAsia="Calibri" w:hAnsi="Palatino Linotype" w:cs="Tahoma"/>
          <w:color w:val="000000"/>
          <w:sz w:val="22"/>
          <w:szCs w:val="22"/>
          <w:lang w:val="es-ES" w:eastAsia="es-MX"/>
        </w:rPr>
        <w:t xml:space="preserve">Previo al análisis de fondo del asunto que no ocupa, este Instituto realizará el estudio oficioso de las causales de improcedencia, por tratarse de una cuestión de orden público y de estudio </w:t>
      </w:r>
      <w:r w:rsidRPr="00FC6890">
        <w:rPr>
          <w:rFonts w:ascii="Palatino Linotype" w:eastAsia="Calibri" w:hAnsi="Palatino Linotype" w:cs="Tahoma"/>
          <w:color w:val="000000"/>
          <w:sz w:val="22"/>
          <w:szCs w:val="22"/>
          <w:lang w:val="es-ES" w:eastAsia="es-MX"/>
        </w:rPr>
        <w:lastRenderedPageBreak/>
        <w:t>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C0B04E9" w14:textId="77777777" w:rsidR="0088719E" w:rsidRPr="00FC6890" w:rsidRDefault="0088719E" w:rsidP="0088719E">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1DC8157F" w14:textId="77777777" w:rsidR="0088719E" w:rsidRPr="00FC6890" w:rsidRDefault="0088719E" w:rsidP="0088719E">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r w:rsidRPr="00FC6890">
        <w:rPr>
          <w:rFonts w:ascii="Palatino Linotype" w:eastAsia="Calibri" w:hAnsi="Palatino Linotype" w:cs="Tahoma"/>
          <w:color w:val="000000"/>
          <w:sz w:val="22"/>
          <w:szCs w:val="22"/>
          <w:lang w:val="es-ES" w:eastAsia="es-MX"/>
        </w:rPr>
        <w:t xml:space="preserve">En el presente caso, </w:t>
      </w:r>
      <w:r w:rsidRPr="00FC6890">
        <w:rPr>
          <w:rFonts w:ascii="Palatino Linotype" w:eastAsia="Calibri" w:hAnsi="Palatino Linotype" w:cs="Tahoma"/>
          <w:b/>
          <w:color w:val="000000"/>
          <w:sz w:val="22"/>
          <w:szCs w:val="22"/>
          <w:lang w:val="es-ES" w:eastAsia="es-MX"/>
        </w:rPr>
        <w:t>no se actualiza ninguna de las causales de improcedencia</w:t>
      </w:r>
      <w:r w:rsidRPr="00FC6890">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1FED5B1E" w14:textId="77777777" w:rsidR="0088719E" w:rsidRPr="00FC6890" w:rsidRDefault="0088719E" w:rsidP="0088719E">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6FCD474A" w14:textId="77777777" w:rsidR="0088719E" w:rsidRPr="00FC6890" w:rsidRDefault="0088719E" w:rsidP="0088719E">
      <w:pPr>
        <w:spacing w:line="360" w:lineRule="auto"/>
        <w:contextualSpacing/>
        <w:jc w:val="both"/>
        <w:rPr>
          <w:rFonts w:ascii="Palatino Linotype" w:eastAsia="Calibri" w:hAnsi="Palatino Linotype" w:cs="Tahoma"/>
          <w:sz w:val="22"/>
          <w:szCs w:val="22"/>
          <w:lang w:val="es-ES" w:eastAsia="es-ES_tradnl"/>
        </w:rPr>
      </w:pPr>
      <w:r w:rsidRPr="00FC6890">
        <w:rPr>
          <w:rFonts w:ascii="Palatino Linotype" w:eastAsia="Calibri" w:hAnsi="Palatino Linotype" w:cs="Tahoma"/>
          <w:b/>
          <w:sz w:val="22"/>
          <w:szCs w:val="22"/>
          <w:lang w:val="es-ES" w:eastAsia="es-ES_tradnl"/>
        </w:rPr>
        <w:t>Causales de sobreseimiento.</w:t>
      </w:r>
    </w:p>
    <w:p w14:paraId="3134E755" w14:textId="77777777" w:rsidR="0088719E" w:rsidRPr="00FC6890" w:rsidRDefault="0088719E" w:rsidP="0088719E">
      <w:pPr>
        <w:spacing w:line="360" w:lineRule="auto"/>
        <w:contextualSpacing/>
        <w:jc w:val="both"/>
        <w:rPr>
          <w:rFonts w:ascii="Palatino Linotype" w:eastAsia="Calibri" w:hAnsi="Palatino Linotype" w:cs="Tahoma"/>
          <w:sz w:val="22"/>
          <w:szCs w:val="22"/>
          <w:lang w:val="es-ES" w:eastAsia="es-ES_tradnl"/>
        </w:rPr>
      </w:pPr>
    </w:p>
    <w:p w14:paraId="559B6EAF" w14:textId="77777777" w:rsidR="0088719E" w:rsidRPr="00FC6890" w:rsidRDefault="0088719E" w:rsidP="0088719E">
      <w:pPr>
        <w:spacing w:line="360" w:lineRule="auto"/>
        <w:contextualSpacing/>
        <w:jc w:val="both"/>
        <w:rPr>
          <w:rFonts w:ascii="Palatino Linotype" w:hAnsi="Palatino Linotype" w:cs="Tahoma"/>
          <w:sz w:val="22"/>
          <w:szCs w:val="22"/>
          <w:lang w:val="es-ES"/>
        </w:rPr>
      </w:pPr>
      <w:r w:rsidRPr="00FC6890">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FC6890">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FC6890">
        <w:rPr>
          <w:rFonts w:ascii="Palatino Linotype" w:hAnsi="Palatino Linotype" w:cs="Tahoma"/>
          <w:sz w:val="22"/>
          <w:szCs w:val="22"/>
          <w:lang w:val="es-ES"/>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521D2E1D" w14:textId="77777777" w:rsidR="0088719E" w:rsidRPr="00FC6890" w:rsidRDefault="0088719E" w:rsidP="0088719E">
      <w:pPr>
        <w:spacing w:line="360" w:lineRule="auto"/>
        <w:contextualSpacing/>
        <w:jc w:val="both"/>
        <w:rPr>
          <w:rFonts w:ascii="Palatino Linotype" w:eastAsia="Calibri" w:hAnsi="Palatino Linotype" w:cs="Tahoma"/>
          <w:sz w:val="22"/>
          <w:szCs w:val="22"/>
          <w:lang w:val="es-ES" w:eastAsia="es-ES_tradnl"/>
        </w:rPr>
      </w:pPr>
      <w:r w:rsidRPr="00FC6890">
        <w:rPr>
          <w:rFonts w:ascii="Palatino Linotype" w:eastAsia="Calibri" w:hAnsi="Palatino Linotype" w:cs="Tahoma"/>
          <w:bCs/>
          <w:sz w:val="22"/>
          <w:szCs w:val="22"/>
          <w:lang w:val="es-ES" w:eastAsia="es-ES_tradnl"/>
        </w:rPr>
        <w:lastRenderedPageBreak/>
        <w:t xml:space="preserve">Por tales motivos, </w:t>
      </w:r>
      <w:r w:rsidRPr="00FC6890">
        <w:rPr>
          <w:rFonts w:ascii="Palatino Linotype" w:eastAsia="Calibri" w:hAnsi="Palatino Linotype" w:cs="Tahoma"/>
          <w:sz w:val="22"/>
          <w:szCs w:val="22"/>
          <w:lang w:val="es-ES" w:eastAsia="es-ES_tradnl"/>
        </w:rPr>
        <w:t xml:space="preserve">se considera procedente entrar al fondo del presente asunto. </w:t>
      </w:r>
    </w:p>
    <w:p w14:paraId="447EF0B1" w14:textId="77777777" w:rsidR="0088719E" w:rsidRPr="00FC6890" w:rsidRDefault="0088719E" w:rsidP="0088719E">
      <w:pPr>
        <w:spacing w:line="360" w:lineRule="auto"/>
        <w:contextualSpacing/>
        <w:jc w:val="both"/>
        <w:rPr>
          <w:rFonts w:ascii="Palatino Linotype" w:hAnsi="Palatino Linotype" w:cs="Tahoma"/>
          <w:b/>
          <w:sz w:val="22"/>
          <w:szCs w:val="22"/>
          <w:lang w:val="es-ES"/>
        </w:rPr>
      </w:pPr>
    </w:p>
    <w:p w14:paraId="54E48E31" w14:textId="77777777" w:rsidR="0088719E" w:rsidRDefault="0088719E" w:rsidP="0088719E">
      <w:pPr>
        <w:tabs>
          <w:tab w:val="left" w:pos="4962"/>
        </w:tabs>
        <w:spacing w:line="360" w:lineRule="auto"/>
        <w:contextualSpacing/>
        <w:jc w:val="both"/>
        <w:rPr>
          <w:rFonts w:ascii="Palatino Linotype" w:eastAsia="Calibri" w:hAnsi="Palatino Linotype" w:cs="Tahoma"/>
          <w:b/>
          <w:iCs/>
          <w:sz w:val="22"/>
          <w:szCs w:val="22"/>
          <w:lang w:val="es-ES" w:eastAsia="es-ES_tradnl"/>
        </w:rPr>
      </w:pPr>
      <w:r w:rsidRPr="00FC6890">
        <w:rPr>
          <w:rFonts w:ascii="Palatino Linotype" w:eastAsia="Calibri" w:hAnsi="Palatino Linotype" w:cs="Tahoma"/>
          <w:b/>
          <w:iCs/>
          <w:sz w:val="22"/>
          <w:szCs w:val="22"/>
          <w:lang w:val="es-ES" w:eastAsia="es-ES_tradnl"/>
        </w:rPr>
        <w:t xml:space="preserve">TERCERO. Determinación de la Controversia. </w:t>
      </w:r>
    </w:p>
    <w:p w14:paraId="5F2FCA1C" w14:textId="77777777" w:rsidR="0088719E" w:rsidRPr="00FC6890" w:rsidRDefault="0088719E" w:rsidP="0088719E">
      <w:pPr>
        <w:tabs>
          <w:tab w:val="left" w:pos="4962"/>
        </w:tabs>
        <w:spacing w:line="360" w:lineRule="auto"/>
        <w:contextualSpacing/>
        <w:jc w:val="both"/>
        <w:rPr>
          <w:rFonts w:ascii="Palatino Linotype" w:eastAsia="Calibri" w:hAnsi="Palatino Linotype" w:cs="Tahoma"/>
          <w:b/>
          <w:iCs/>
          <w:sz w:val="22"/>
          <w:szCs w:val="22"/>
          <w:lang w:val="es-ES" w:eastAsia="es-ES_tradnl"/>
        </w:rPr>
      </w:pPr>
    </w:p>
    <w:p w14:paraId="47698BFB" w14:textId="0722222B" w:rsidR="0088719E" w:rsidRPr="00FC6890" w:rsidRDefault="0088719E" w:rsidP="0088719E">
      <w:pPr>
        <w:tabs>
          <w:tab w:val="left" w:pos="4962"/>
        </w:tabs>
        <w:spacing w:line="360" w:lineRule="auto"/>
        <w:contextualSpacing/>
        <w:jc w:val="both"/>
        <w:rPr>
          <w:rFonts w:ascii="Palatino Linotype" w:eastAsia="Calibri" w:hAnsi="Palatino Linotype" w:cs="Tahoma"/>
          <w:bCs/>
          <w:sz w:val="22"/>
          <w:szCs w:val="22"/>
          <w:lang w:eastAsia="en-US"/>
        </w:rPr>
      </w:pPr>
      <w:r w:rsidRPr="00FC6890">
        <w:rPr>
          <w:rFonts w:ascii="Palatino Linotype" w:eastAsia="Calibri" w:hAnsi="Palatino Linotype" w:cs="Tahoma"/>
          <w:iCs/>
          <w:sz w:val="22"/>
          <w:szCs w:val="22"/>
          <w:lang w:val="es-ES" w:eastAsia="es-ES_tradnl"/>
        </w:rPr>
        <w:t xml:space="preserve">El Particular solicitó al </w:t>
      </w:r>
      <w:r w:rsidR="00DC4EFF">
        <w:rPr>
          <w:rFonts w:ascii="Palatino Linotype" w:eastAsia="Calibri" w:hAnsi="Palatino Linotype" w:cs="Tahoma"/>
          <w:b/>
          <w:sz w:val="22"/>
          <w:szCs w:val="22"/>
          <w:lang w:eastAsia="en-US"/>
        </w:rPr>
        <w:t>Organismo Descentralizado para la Prestación de Los Servicios del Agua Potable Alcantarillado y Saneamiento de Tecámac</w:t>
      </w:r>
      <w:r w:rsidRPr="00FC6890">
        <w:rPr>
          <w:rFonts w:ascii="Palatino Linotype" w:eastAsia="Calibri" w:hAnsi="Palatino Linotype" w:cs="Tahoma"/>
          <w:bCs/>
          <w:sz w:val="22"/>
          <w:szCs w:val="22"/>
          <w:lang w:eastAsia="en-US"/>
        </w:rPr>
        <w:t>, lo siguiente:</w:t>
      </w:r>
    </w:p>
    <w:p w14:paraId="2F672703" w14:textId="77777777" w:rsidR="0088719E" w:rsidRDefault="0088719E" w:rsidP="0088719E">
      <w:pPr>
        <w:tabs>
          <w:tab w:val="left" w:pos="4962"/>
        </w:tabs>
        <w:spacing w:line="360" w:lineRule="auto"/>
        <w:contextualSpacing/>
        <w:jc w:val="both"/>
        <w:rPr>
          <w:rFonts w:ascii="Palatino Linotype" w:eastAsia="Calibri" w:hAnsi="Palatino Linotype" w:cs="Tahoma"/>
          <w:b/>
          <w:iCs/>
          <w:sz w:val="22"/>
          <w:szCs w:val="22"/>
          <w:lang w:val="es-ES" w:eastAsia="es-ES_tradnl"/>
        </w:rPr>
      </w:pPr>
    </w:p>
    <w:p w14:paraId="372C0708" w14:textId="2729FC2E" w:rsidR="0088719E" w:rsidRPr="0088719E" w:rsidRDefault="0088719E" w:rsidP="0088719E">
      <w:pPr>
        <w:tabs>
          <w:tab w:val="left" w:pos="4962"/>
        </w:tabs>
        <w:spacing w:line="360" w:lineRule="auto"/>
        <w:contextualSpacing/>
        <w:jc w:val="both"/>
        <w:rPr>
          <w:rFonts w:ascii="Palatino Linotype" w:eastAsia="Calibri" w:hAnsi="Palatino Linotype" w:cs="Tahoma"/>
          <w:b/>
          <w:iCs/>
          <w:sz w:val="22"/>
          <w:szCs w:val="22"/>
          <w:lang w:val="es-ES" w:eastAsia="es-ES_tradnl"/>
        </w:rPr>
      </w:pPr>
      <w:r w:rsidRPr="0088719E">
        <w:rPr>
          <w:rFonts w:ascii="Palatino Linotype" w:eastAsia="Calibri" w:hAnsi="Palatino Linotype" w:cs="Tahoma"/>
          <w:b/>
          <w:iCs/>
          <w:sz w:val="22"/>
          <w:szCs w:val="22"/>
          <w:lang w:val="es-ES" w:eastAsia="es-ES_tradnl"/>
        </w:rPr>
        <w:t>Del primer trimestre del año 2019</w:t>
      </w:r>
      <w:r>
        <w:rPr>
          <w:rFonts w:ascii="Palatino Linotype" w:eastAsia="Calibri" w:hAnsi="Palatino Linotype" w:cs="Tahoma"/>
          <w:b/>
          <w:iCs/>
          <w:sz w:val="22"/>
          <w:szCs w:val="22"/>
          <w:lang w:val="es-ES" w:eastAsia="es-ES_tradnl"/>
        </w:rPr>
        <w:t xml:space="preserve"> en formato pdf abierto</w:t>
      </w:r>
      <w:r w:rsidR="00DC4EFF">
        <w:rPr>
          <w:rFonts w:ascii="Palatino Linotype" w:eastAsia="Calibri" w:hAnsi="Palatino Linotype" w:cs="Tahoma"/>
          <w:b/>
          <w:iCs/>
          <w:sz w:val="22"/>
          <w:szCs w:val="22"/>
          <w:lang w:val="es-ES" w:eastAsia="es-ES_tradnl"/>
        </w:rPr>
        <w:t>, de todas y cada una de las áreas</w:t>
      </w:r>
      <w:r w:rsidRPr="0088719E">
        <w:rPr>
          <w:rFonts w:ascii="Palatino Linotype" w:eastAsia="Calibri" w:hAnsi="Palatino Linotype" w:cs="Tahoma"/>
          <w:b/>
          <w:iCs/>
          <w:sz w:val="22"/>
          <w:szCs w:val="22"/>
          <w:lang w:val="es-ES" w:eastAsia="es-ES_tradnl"/>
        </w:rPr>
        <w:t>:</w:t>
      </w:r>
    </w:p>
    <w:p w14:paraId="0F938C5D" w14:textId="01958A4A" w:rsidR="0088719E" w:rsidRPr="00DC4EFF" w:rsidRDefault="00DC4EFF" w:rsidP="00DC4EFF">
      <w:pPr>
        <w:pStyle w:val="Prrafodelista"/>
        <w:numPr>
          <w:ilvl w:val="0"/>
          <w:numId w:val="1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hAnsi="Palatino Linotype"/>
          <w:color w:val="000000"/>
          <w:szCs w:val="22"/>
        </w:rPr>
        <w:t>L</w:t>
      </w:r>
      <w:r w:rsidRPr="00DC4EFF">
        <w:rPr>
          <w:rFonts w:ascii="Palatino Linotype" w:hAnsi="Palatino Linotype"/>
          <w:color w:val="000000"/>
          <w:szCs w:val="22"/>
        </w:rPr>
        <w:t>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color w:val="000000"/>
          <w:szCs w:val="22"/>
        </w:rPr>
        <w:t>.</w:t>
      </w:r>
    </w:p>
    <w:p w14:paraId="67B76473" w14:textId="77777777" w:rsidR="00DC4EFF" w:rsidRPr="00DC4EFF" w:rsidRDefault="00DC4EFF" w:rsidP="00DC4EFF">
      <w:pPr>
        <w:pStyle w:val="Prrafodelista"/>
        <w:tabs>
          <w:tab w:val="left" w:pos="4962"/>
        </w:tabs>
        <w:spacing w:line="360" w:lineRule="auto"/>
        <w:jc w:val="both"/>
        <w:rPr>
          <w:rFonts w:ascii="Palatino Linotype" w:eastAsia="Calibri" w:hAnsi="Palatino Linotype" w:cs="Tahoma"/>
          <w:iCs/>
          <w:szCs w:val="22"/>
          <w:lang w:val="es-ES" w:eastAsia="es-ES_tradnl"/>
        </w:rPr>
      </w:pPr>
    </w:p>
    <w:p w14:paraId="2A7C7453" w14:textId="21E82DED" w:rsidR="0088719E" w:rsidRPr="00FD328F" w:rsidRDefault="0088719E" w:rsidP="0088719E">
      <w:pPr>
        <w:tabs>
          <w:tab w:val="left" w:pos="4962"/>
        </w:tabs>
        <w:spacing w:line="360" w:lineRule="auto"/>
        <w:contextualSpacing/>
        <w:jc w:val="both"/>
        <w:rPr>
          <w:rFonts w:ascii="Palatino Linotype" w:eastAsia="Calibri" w:hAnsi="Palatino Linotype" w:cs="Tahoma"/>
          <w:iCs/>
          <w:sz w:val="22"/>
          <w:szCs w:val="22"/>
          <w:lang w:val="es-ES" w:eastAsia="es-ES_tradnl"/>
        </w:rPr>
      </w:pPr>
      <w:r w:rsidRPr="00FD328F">
        <w:rPr>
          <w:rFonts w:ascii="Palatino Linotype" w:eastAsia="Calibri" w:hAnsi="Palatino Linotype" w:cs="Tahoma"/>
          <w:iCs/>
          <w:sz w:val="22"/>
          <w:szCs w:val="22"/>
          <w:lang w:val="es-ES" w:eastAsia="es-ES_tradnl"/>
        </w:rPr>
        <w:t xml:space="preserve">Ante la solicitud de información, el Sujeto Obligado </w:t>
      </w:r>
      <w:r w:rsidR="00DC4EFF" w:rsidRPr="00FD328F">
        <w:rPr>
          <w:rFonts w:ascii="Palatino Linotype" w:eastAsia="Calibri" w:hAnsi="Palatino Linotype" w:cs="Tahoma"/>
          <w:iCs/>
          <w:sz w:val="22"/>
          <w:szCs w:val="22"/>
          <w:lang w:val="es-ES" w:eastAsia="es-ES_tradnl"/>
        </w:rPr>
        <w:t xml:space="preserve">remitió un documento </w:t>
      </w:r>
      <w:r w:rsidR="00DC4EFF" w:rsidRPr="00FD328F">
        <w:rPr>
          <w:rFonts w:ascii="Palatino Linotype" w:eastAsia="Calibri" w:hAnsi="Palatino Linotype" w:cs="Tahoma"/>
          <w:i/>
          <w:iCs/>
          <w:sz w:val="22"/>
          <w:szCs w:val="22"/>
          <w:lang w:val="es-ES" w:eastAsia="es-ES_tradnl"/>
        </w:rPr>
        <w:t xml:space="preserve">ad hoc, </w:t>
      </w:r>
      <w:r w:rsidR="00DC4EFF" w:rsidRPr="00FD328F">
        <w:rPr>
          <w:rFonts w:ascii="Palatino Linotype" w:eastAsia="Calibri" w:hAnsi="Palatino Linotype" w:cs="Tahoma"/>
          <w:iCs/>
          <w:sz w:val="22"/>
          <w:szCs w:val="22"/>
          <w:lang w:val="es-ES" w:eastAsia="es-ES_tradnl"/>
        </w:rPr>
        <w:t xml:space="preserve">en el que se muestra una tabla, en la que enlistó a los servidores públicos de confianza y señaló su </w:t>
      </w:r>
      <w:r w:rsidR="00DC4EFF" w:rsidRPr="00FD328F">
        <w:rPr>
          <w:rFonts w:ascii="Palatino Linotype" w:hAnsi="Palatino Linotype" w:cs="Tahoma"/>
          <w:sz w:val="22"/>
          <w:szCs w:val="22"/>
        </w:rPr>
        <w:t>nombre, cargo, sueldo bruto, sueldo neto, prestaciones, gratificaciones, prima, comisiones, dietas, bonos, estímulos, ingresos y sistemas de compensación.</w:t>
      </w:r>
    </w:p>
    <w:p w14:paraId="038751E6" w14:textId="77777777" w:rsidR="0088719E" w:rsidRPr="00FC6890" w:rsidRDefault="0088719E" w:rsidP="0088719E">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795D8B70" w14:textId="1308DB86" w:rsidR="0088719E" w:rsidRPr="00FC6890" w:rsidRDefault="0088719E" w:rsidP="0088719E">
      <w:pPr>
        <w:tabs>
          <w:tab w:val="left" w:pos="4962"/>
        </w:tabs>
        <w:spacing w:line="360" w:lineRule="auto"/>
        <w:contextualSpacing/>
        <w:jc w:val="both"/>
        <w:rPr>
          <w:rFonts w:ascii="Palatino Linotype" w:eastAsia="Calibri" w:hAnsi="Palatino Linotype" w:cs="Tahoma"/>
          <w:iCs/>
          <w:sz w:val="22"/>
          <w:szCs w:val="22"/>
          <w:lang w:val="es-ES" w:eastAsia="es-ES_tradnl"/>
        </w:rPr>
      </w:pPr>
      <w:r w:rsidRPr="00FC6890">
        <w:rPr>
          <w:rFonts w:ascii="Palatino Linotype" w:eastAsia="Calibri" w:hAnsi="Palatino Linotype" w:cs="Tahoma"/>
          <w:iCs/>
          <w:sz w:val="22"/>
          <w:szCs w:val="22"/>
          <w:lang w:val="es-ES" w:eastAsia="es-ES_tradnl"/>
        </w:rPr>
        <w:t xml:space="preserve">Ante la respuesta, el Particular, interpuso el presente Recurso de Revisión, en el que manifestó como motivo de agravio </w:t>
      </w:r>
      <w:r>
        <w:rPr>
          <w:rFonts w:ascii="Palatino Linotype" w:eastAsia="Calibri" w:hAnsi="Palatino Linotype" w:cs="Tahoma"/>
          <w:iCs/>
          <w:sz w:val="22"/>
          <w:szCs w:val="22"/>
          <w:lang w:val="es-ES" w:eastAsia="es-ES_tradnl"/>
        </w:rPr>
        <w:t xml:space="preserve">que el Sujeto Obligado </w:t>
      </w:r>
      <w:r w:rsidR="00346B91">
        <w:rPr>
          <w:rFonts w:ascii="Palatino Linotype" w:eastAsia="Calibri" w:hAnsi="Palatino Linotype" w:cs="Tahoma"/>
          <w:iCs/>
          <w:sz w:val="22"/>
          <w:szCs w:val="22"/>
          <w:lang w:val="es-ES" w:eastAsia="es-ES_tradnl"/>
        </w:rPr>
        <w:t xml:space="preserve">le remitió la información incompleta ya que faltó </w:t>
      </w:r>
      <w:r w:rsidR="00DC4EFF">
        <w:rPr>
          <w:rFonts w:ascii="Palatino Linotype" w:eastAsia="Calibri" w:hAnsi="Palatino Linotype" w:cs="Tahoma"/>
          <w:iCs/>
          <w:sz w:val="22"/>
          <w:szCs w:val="22"/>
          <w:lang w:val="es-ES" w:eastAsia="es-ES_tradnl"/>
        </w:rPr>
        <w:t>la información de todos los trabajadores</w:t>
      </w:r>
      <w:r w:rsidR="00346B91">
        <w:rPr>
          <w:rFonts w:ascii="Palatino Linotype" w:eastAsia="Calibri" w:hAnsi="Palatino Linotype" w:cs="Tahoma"/>
          <w:iCs/>
          <w:sz w:val="22"/>
          <w:szCs w:val="22"/>
          <w:lang w:val="es-ES" w:eastAsia="es-ES_tradnl"/>
        </w:rPr>
        <w:t xml:space="preserve"> y </w:t>
      </w:r>
      <w:r w:rsidR="00DC4EFF">
        <w:rPr>
          <w:rFonts w:ascii="Palatino Linotype" w:eastAsia="Calibri" w:hAnsi="Palatino Linotype" w:cs="Tahoma"/>
          <w:iCs/>
          <w:sz w:val="22"/>
          <w:szCs w:val="22"/>
          <w:lang w:val="es-ES" w:eastAsia="es-ES_tradnl"/>
        </w:rPr>
        <w:t>que esta se remitiera</w:t>
      </w:r>
      <w:r w:rsidR="00346B91">
        <w:rPr>
          <w:rFonts w:ascii="Palatino Linotype" w:eastAsia="Calibri" w:hAnsi="Palatino Linotype" w:cs="Tahoma"/>
          <w:iCs/>
          <w:sz w:val="22"/>
          <w:szCs w:val="22"/>
          <w:lang w:val="es-ES" w:eastAsia="es-ES_tradnl"/>
        </w:rPr>
        <w:t xml:space="preserve"> en </w:t>
      </w:r>
      <w:r w:rsidR="00DC4EFF">
        <w:rPr>
          <w:rFonts w:ascii="Palatino Linotype" w:eastAsia="Calibri" w:hAnsi="Palatino Linotype" w:cs="Tahoma"/>
          <w:iCs/>
          <w:sz w:val="22"/>
          <w:szCs w:val="22"/>
          <w:lang w:val="es-ES" w:eastAsia="es-ES_tradnl"/>
        </w:rPr>
        <w:t xml:space="preserve">formato de datos abiertos; asimismo agregó manifestaciones relacionadas con la </w:t>
      </w:r>
      <w:r w:rsidR="00D34568">
        <w:rPr>
          <w:rFonts w:ascii="Palatino Linotype" w:eastAsia="Calibri" w:hAnsi="Palatino Linotype" w:cs="Tahoma"/>
          <w:iCs/>
          <w:sz w:val="22"/>
          <w:szCs w:val="22"/>
          <w:lang w:val="es-ES" w:eastAsia="es-ES_tradnl"/>
        </w:rPr>
        <w:t xml:space="preserve">publicación de la información de conformidad con los Lineamientos para la publicación, homologación y estandarización de la información de las obligaciones establecidas en el titulo quinto y en la fracción IV del Artículo 31 de la Ley General de Transparencia y Acceso a la Información Pública, que deben </w:t>
      </w:r>
      <w:r w:rsidR="00D34568">
        <w:rPr>
          <w:rFonts w:ascii="Palatino Linotype" w:eastAsia="Calibri" w:hAnsi="Palatino Linotype" w:cs="Tahoma"/>
          <w:iCs/>
          <w:sz w:val="22"/>
          <w:szCs w:val="22"/>
          <w:lang w:val="es-ES" w:eastAsia="es-ES_tradnl"/>
        </w:rPr>
        <w:lastRenderedPageBreak/>
        <w:t xml:space="preserve">difundir los Sujetos Obligados en los portales de internet y en la Plataforma Nacional de Transparencia. </w:t>
      </w:r>
    </w:p>
    <w:p w14:paraId="14BB524F" w14:textId="77777777" w:rsidR="0088719E" w:rsidRPr="00FC6890" w:rsidRDefault="0088719E" w:rsidP="0088719E">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715155AC" w14:textId="31E88712" w:rsidR="0088719E" w:rsidRPr="00FC6890" w:rsidRDefault="0088719E" w:rsidP="0088719E">
      <w:pPr>
        <w:tabs>
          <w:tab w:val="left" w:pos="4962"/>
        </w:tabs>
        <w:spacing w:line="360" w:lineRule="auto"/>
        <w:contextualSpacing/>
        <w:jc w:val="both"/>
        <w:rPr>
          <w:rFonts w:ascii="Palatino Linotype" w:eastAsia="Calibri" w:hAnsi="Palatino Linotype" w:cs="Tahoma"/>
          <w:iCs/>
          <w:sz w:val="22"/>
          <w:szCs w:val="22"/>
          <w:lang w:val="es-ES" w:eastAsia="es-ES_tradnl"/>
        </w:rPr>
      </w:pPr>
      <w:r w:rsidRPr="00FC6890">
        <w:rPr>
          <w:rFonts w:ascii="Palatino Linotype" w:eastAsia="Calibri" w:hAnsi="Palatino Linotype" w:cs="Tahoma"/>
          <w:iCs/>
          <w:sz w:val="22"/>
          <w:szCs w:val="22"/>
          <w:lang w:val="es-ES" w:eastAsia="es-ES_tradnl"/>
        </w:rPr>
        <w:t xml:space="preserve">Durante la sustanciación del Recurso de Revisión, </w:t>
      </w:r>
      <w:r w:rsidR="00346B91">
        <w:rPr>
          <w:rFonts w:ascii="Palatino Linotype" w:eastAsia="Calibri" w:hAnsi="Palatino Linotype" w:cs="Tahoma"/>
          <w:iCs/>
          <w:sz w:val="22"/>
          <w:szCs w:val="22"/>
          <w:lang w:val="es-ES" w:eastAsia="es-ES_tradnl"/>
        </w:rPr>
        <w:t>el Sujeto O</w:t>
      </w:r>
      <w:r w:rsidR="00D34568">
        <w:rPr>
          <w:rFonts w:ascii="Palatino Linotype" w:eastAsia="Calibri" w:hAnsi="Palatino Linotype" w:cs="Tahoma"/>
          <w:iCs/>
          <w:sz w:val="22"/>
          <w:szCs w:val="22"/>
          <w:lang w:val="es-ES" w:eastAsia="es-ES_tradnl"/>
        </w:rPr>
        <w:t>bligado ratificó su respuesta en el informe justificado</w:t>
      </w:r>
      <w:r w:rsidR="00346B91">
        <w:rPr>
          <w:rFonts w:ascii="Palatino Linotype" w:eastAsia="Calibri" w:hAnsi="Palatino Linotype" w:cs="Tahoma"/>
          <w:iCs/>
          <w:sz w:val="22"/>
          <w:szCs w:val="22"/>
          <w:lang w:val="es-ES" w:eastAsia="es-ES_tradnl"/>
        </w:rPr>
        <w:t xml:space="preserve">; ante lo que el Particular omitió realizar manifestaciones. </w:t>
      </w:r>
    </w:p>
    <w:p w14:paraId="5850916F" w14:textId="77777777" w:rsidR="0088719E" w:rsidRPr="00FC6890" w:rsidRDefault="0088719E" w:rsidP="0088719E">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25E8232C" w14:textId="15DC0400" w:rsidR="0088719E" w:rsidRPr="00FC6890" w:rsidRDefault="0088719E" w:rsidP="0088719E">
      <w:pPr>
        <w:tabs>
          <w:tab w:val="left" w:pos="4962"/>
        </w:tabs>
        <w:spacing w:line="360" w:lineRule="auto"/>
        <w:contextualSpacing/>
        <w:jc w:val="both"/>
        <w:rPr>
          <w:rFonts w:ascii="Palatino Linotype" w:eastAsia="Calibri" w:hAnsi="Palatino Linotype" w:cs="Tahoma"/>
          <w:iCs/>
          <w:sz w:val="22"/>
          <w:szCs w:val="22"/>
          <w:lang w:val="es-ES" w:eastAsia="es-ES_tradnl"/>
        </w:rPr>
      </w:pPr>
      <w:r w:rsidRPr="00FC6890">
        <w:rPr>
          <w:rFonts w:ascii="Palatino Linotype" w:eastAsia="Calibri" w:hAnsi="Palatino Linotype" w:cs="Tahoma"/>
          <w:iCs/>
          <w:sz w:val="22"/>
          <w:szCs w:val="22"/>
          <w:lang w:val="es-ES" w:eastAsia="es-ES_tradnl"/>
        </w:rPr>
        <w:t>Atento lo anterior se entrará al estudio del asunto por el supuesto previsto</w:t>
      </w:r>
      <w:r w:rsidR="00346B91">
        <w:rPr>
          <w:rFonts w:ascii="Palatino Linotype" w:eastAsia="Calibri" w:hAnsi="Palatino Linotype" w:cs="Tahoma"/>
          <w:iCs/>
          <w:sz w:val="22"/>
          <w:szCs w:val="22"/>
          <w:lang w:val="es-ES" w:eastAsia="es-ES_tradnl"/>
        </w:rPr>
        <w:t xml:space="preserve"> en el artículo 179, fracción V</w:t>
      </w:r>
      <w:r>
        <w:rPr>
          <w:rFonts w:ascii="Palatino Linotype" w:eastAsia="Calibri" w:hAnsi="Palatino Linotype" w:cs="Tahoma"/>
          <w:iCs/>
          <w:sz w:val="22"/>
          <w:szCs w:val="22"/>
          <w:lang w:val="es-ES" w:eastAsia="es-ES_tradnl"/>
        </w:rPr>
        <w:t>,</w:t>
      </w:r>
      <w:r w:rsidRPr="00FC6890">
        <w:rPr>
          <w:rFonts w:ascii="Palatino Linotype" w:eastAsia="Calibri" w:hAnsi="Palatino Linotype" w:cs="Tahoma"/>
          <w:iCs/>
          <w:sz w:val="22"/>
          <w:szCs w:val="22"/>
          <w:lang w:val="es-ES" w:eastAsia="es-ES_tradnl"/>
        </w:rPr>
        <w:t xml:space="preserve"> de la Ley de Transparencia y Acceso a la Información Pública del Estado de México y Municipios; correspondiente a </w:t>
      </w:r>
      <w:r w:rsidR="00346B91">
        <w:rPr>
          <w:rFonts w:ascii="Palatino Linotype" w:eastAsia="Calibri" w:hAnsi="Palatino Linotype" w:cs="Tahoma"/>
          <w:iCs/>
          <w:sz w:val="22"/>
          <w:szCs w:val="22"/>
          <w:lang w:val="es-ES" w:eastAsia="es-ES_tradnl"/>
        </w:rPr>
        <w:t>–</w:t>
      </w:r>
      <w:r w:rsidR="00346B91">
        <w:rPr>
          <w:rFonts w:ascii="Palatino Linotype" w:eastAsia="Calibri" w:hAnsi="Palatino Linotype" w:cs="Tahoma"/>
          <w:b/>
          <w:iCs/>
          <w:sz w:val="22"/>
          <w:szCs w:val="22"/>
          <w:lang w:val="es-ES" w:eastAsia="es-ES_tradnl"/>
        </w:rPr>
        <w:t>La entrega de la información incompleta</w:t>
      </w:r>
      <w:r w:rsidRPr="00FC6890">
        <w:rPr>
          <w:rFonts w:ascii="Palatino Linotype" w:eastAsia="Calibri" w:hAnsi="Palatino Linotype" w:cs="Tahoma"/>
          <w:b/>
          <w:iCs/>
          <w:sz w:val="22"/>
          <w:szCs w:val="22"/>
          <w:lang w:val="es-ES" w:eastAsia="es-ES_tradnl"/>
        </w:rPr>
        <w:t>-.</w:t>
      </w:r>
    </w:p>
    <w:p w14:paraId="559A0C46" w14:textId="77777777" w:rsidR="0088719E" w:rsidRPr="00FC6890" w:rsidRDefault="0088719E" w:rsidP="0088719E">
      <w:pPr>
        <w:spacing w:line="360" w:lineRule="auto"/>
        <w:contextualSpacing/>
        <w:jc w:val="both"/>
        <w:rPr>
          <w:rFonts w:ascii="Palatino Linotype" w:hAnsi="Palatino Linotype" w:cs="Tahoma"/>
          <w:b/>
          <w:sz w:val="22"/>
          <w:szCs w:val="22"/>
          <w:lang w:val="es-ES"/>
        </w:rPr>
      </w:pPr>
    </w:p>
    <w:p w14:paraId="11D5C99A" w14:textId="77777777" w:rsidR="0088719E" w:rsidRPr="00FC6890" w:rsidRDefault="0088719E" w:rsidP="0088719E">
      <w:pPr>
        <w:spacing w:line="360" w:lineRule="auto"/>
        <w:contextualSpacing/>
        <w:jc w:val="both"/>
        <w:rPr>
          <w:rFonts w:ascii="Palatino Linotype" w:hAnsi="Palatino Linotype" w:cs="Tahoma"/>
          <w:b/>
          <w:sz w:val="22"/>
          <w:szCs w:val="22"/>
        </w:rPr>
      </w:pPr>
      <w:r w:rsidRPr="00FC6890">
        <w:rPr>
          <w:rFonts w:ascii="Palatino Linotype" w:hAnsi="Palatino Linotype" w:cs="Tahoma"/>
          <w:b/>
          <w:sz w:val="22"/>
          <w:szCs w:val="22"/>
          <w:lang w:val="es-ES"/>
        </w:rPr>
        <w:t xml:space="preserve">CUARTO. </w:t>
      </w:r>
      <w:r w:rsidRPr="00FC6890">
        <w:rPr>
          <w:rFonts w:ascii="Palatino Linotype" w:hAnsi="Palatino Linotype" w:cs="Tahoma"/>
          <w:b/>
          <w:sz w:val="22"/>
          <w:szCs w:val="22"/>
        </w:rPr>
        <w:t>Marco normativo aplicable en materia de transparencia y acceso a la información pública.</w:t>
      </w:r>
    </w:p>
    <w:p w14:paraId="51A3C933" w14:textId="77777777" w:rsidR="0088719E" w:rsidRPr="00FC6890" w:rsidRDefault="0088719E" w:rsidP="0088719E">
      <w:pPr>
        <w:spacing w:line="360" w:lineRule="auto"/>
        <w:contextualSpacing/>
        <w:jc w:val="both"/>
        <w:rPr>
          <w:rFonts w:ascii="Palatino Linotype" w:hAnsi="Palatino Linotype" w:cs="Tahoma"/>
          <w:b/>
          <w:sz w:val="22"/>
          <w:szCs w:val="22"/>
        </w:rPr>
      </w:pPr>
    </w:p>
    <w:p w14:paraId="136A8278" w14:textId="77777777" w:rsidR="0088719E" w:rsidRPr="00FC6890" w:rsidRDefault="0088719E" w:rsidP="0088719E">
      <w:pPr>
        <w:spacing w:line="360" w:lineRule="auto"/>
        <w:contextualSpacing/>
        <w:jc w:val="both"/>
        <w:rPr>
          <w:rFonts w:ascii="Palatino Linotype" w:hAnsi="Palatino Linotype" w:cs="Tahoma"/>
          <w:sz w:val="22"/>
          <w:szCs w:val="22"/>
        </w:rPr>
      </w:pPr>
      <w:r w:rsidRPr="00FC6890">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autoridad, es pública y sólo podrá ser reservada temporalmente por razones de interés público. </w:t>
      </w:r>
    </w:p>
    <w:p w14:paraId="781C005E" w14:textId="77777777" w:rsidR="0088719E" w:rsidRPr="00FC6890" w:rsidRDefault="0088719E" w:rsidP="0088719E">
      <w:pPr>
        <w:spacing w:line="360" w:lineRule="auto"/>
        <w:contextualSpacing/>
        <w:jc w:val="both"/>
        <w:rPr>
          <w:rFonts w:ascii="Palatino Linotype" w:hAnsi="Palatino Linotype" w:cs="Tahoma"/>
          <w:sz w:val="22"/>
          <w:szCs w:val="22"/>
        </w:rPr>
      </w:pPr>
    </w:p>
    <w:p w14:paraId="654720FD" w14:textId="77777777" w:rsidR="0088719E" w:rsidRPr="00FC6890" w:rsidRDefault="0088719E" w:rsidP="0088719E">
      <w:pPr>
        <w:spacing w:line="360" w:lineRule="auto"/>
        <w:contextualSpacing/>
        <w:jc w:val="both"/>
        <w:rPr>
          <w:rFonts w:ascii="Palatino Linotype" w:hAnsi="Palatino Linotype" w:cs="Tahoma"/>
          <w:sz w:val="22"/>
          <w:szCs w:val="22"/>
        </w:rPr>
      </w:pPr>
      <w:r w:rsidRPr="00FC6890">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4C97A13" w14:textId="77777777" w:rsidR="0088719E" w:rsidRPr="00FC6890" w:rsidRDefault="0088719E" w:rsidP="0088719E">
      <w:pPr>
        <w:spacing w:line="360" w:lineRule="auto"/>
        <w:contextualSpacing/>
        <w:jc w:val="both"/>
        <w:rPr>
          <w:rFonts w:ascii="Palatino Linotype" w:hAnsi="Palatino Linotype" w:cs="Tahoma"/>
          <w:sz w:val="22"/>
          <w:szCs w:val="22"/>
        </w:rPr>
      </w:pPr>
    </w:p>
    <w:p w14:paraId="705D27E1" w14:textId="77777777" w:rsidR="0088719E" w:rsidRPr="00FC6890" w:rsidRDefault="0088719E" w:rsidP="0088719E">
      <w:pPr>
        <w:spacing w:line="360" w:lineRule="auto"/>
        <w:contextualSpacing/>
        <w:jc w:val="both"/>
        <w:rPr>
          <w:rFonts w:ascii="Palatino Linotype" w:hAnsi="Palatino Linotype" w:cs="Tahoma"/>
          <w:sz w:val="22"/>
          <w:szCs w:val="22"/>
        </w:rPr>
      </w:pPr>
      <w:r w:rsidRPr="00FC6890">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w:t>
      </w:r>
      <w:r w:rsidRPr="00FC6890">
        <w:rPr>
          <w:rFonts w:ascii="Palatino Linotype" w:hAnsi="Palatino Linotype" w:cs="Tahoma"/>
          <w:sz w:val="22"/>
          <w:szCs w:val="22"/>
        </w:rPr>
        <w:lastRenderedPageBreak/>
        <w:t>Pública, que deben de difundir los sujetos Obligados en los portales de Internet y en la Plataforma Nacional de Transparencia, establecen los formatos para dar cumplimiento a las Obligaciones de Transparencia, así como los plazos de actualización.</w:t>
      </w:r>
    </w:p>
    <w:p w14:paraId="40CFE20B" w14:textId="77777777" w:rsidR="0088719E" w:rsidRPr="00FC6890" w:rsidRDefault="0088719E" w:rsidP="0088719E">
      <w:pPr>
        <w:spacing w:line="360" w:lineRule="auto"/>
        <w:contextualSpacing/>
        <w:jc w:val="both"/>
        <w:rPr>
          <w:rFonts w:ascii="Palatino Linotype" w:hAnsi="Palatino Linotype" w:cs="Tahoma"/>
          <w:sz w:val="22"/>
          <w:szCs w:val="22"/>
        </w:rPr>
      </w:pPr>
    </w:p>
    <w:p w14:paraId="021F8ADB" w14:textId="77777777" w:rsidR="0088719E" w:rsidRPr="00FC6890" w:rsidRDefault="0088719E" w:rsidP="0088719E">
      <w:pPr>
        <w:spacing w:line="360" w:lineRule="auto"/>
        <w:contextualSpacing/>
        <w:jc w:val="both"/>
        <w:rPr>
          <w:rFonts w:ascii="Palatino Linotype" w:hAnsi="Palatino Linotype" w:cs="Tahoma"/>
          <w:sz w:val="22"/>
          <w:szCs w:val="22"/>
        </w:rPr>
      </w:pPr>
      <w:r w:rsidRPr="00FC6890">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F1E9248" w14:textId="77777777" w:rsidR="0088719E" w:rsidRPr="00FC6890" w:rsidRDefault="0088719E" w:rsidP="0088719E">
      <w:pPr>
        <w:spacing w:line="360" w:lineRule="auto"/>
        <w:contextualSpacing/>
        <w:jc w:val="both"/>
        <w:rPr>
          <w:rFonts w:ascii="Palatino Linotype" w:hAnsi="Palatino Linotype" w:cs="Tahoma"/>
          <w:sz w:val="22"/>
          <w:szCs w:val="22"/>
        </w:rPr>
      </w:pPr>
    </w:p>
    <w:p w14:paraId="22DE99C5" w14:textId="77777777" w:rsidR="0088719E" w:rsidRPr="00FC6890" w:rsidRDefault="0088719E" w:rsidP="0088719E">
      <w:pPr>
        <w:spacing w:line="360" w:lineRule="auto"/>
        <w:contextualSpacing/>
        <w:jc w:val="both"/>
        <w:rPr>
          <w:rFonts w:ascii="Palatino Linotype" w:hAnsi="Palatino Linotype" w:cs="Tahoma"/>
          <w:sz w:val="22"/>
          <w:szCs w:val="22"/>
        </w:rPr>
      </w:pPr>
      <w:r w:rsidRPr="00FC6890">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50BDDB3B" w14:textId="77777777" w:rsidR="0088719E" w:rsidRPr="00FC6890" w:rsidRDefault="0088719E" w:rsidP="0088719E">
      <w:pPr>
        <w:spacing w:line="360" w:lineRule="auto"/>
        <w:contextualSpacing/>
        <w:jc w:val="both"/>
        <w:rPr>
          <w:rFonts w:ascii="Palatino Linotype" w:hAnsi="Palatino Linotype" w:cs="Tahoma"/>
          <w:sz w:val="22"/>
          <w:szCs w:val="22"/>
        </w:rPr>
      </w:pPr>
    </w:p>
    <w:p w14:paraId="1E9036E9" w14:textId="77777777" w:rsidR="0088719E" w:rsidRPr="00FC6890" w:rsidRDefault="0088719E" w:rsidP="0088719E">
      <w:pPr>
        <w:spacing w:line="360" w:lineRule="auto"/>
        <w:contextualSpacing/>
        <w:jc w:val="both"/>
        <w:rPr>
          <w:rFonts w:ascii="Palatino Linotype" w:hAnsi="Palatino Linotype" w:cs="Tahoma"/>
          <w:sz w:val="22"/>
          <w:szCs w:val="22"/>
        </w:rPr>
      </w:pPr>
      <w:r w:rsidRPr="00FC6890">
        <w:rPr>
          <w:rFonts w:ascii="Palatino Linotype" w:hAnsi="Palatino Linotype" w:cs="Tahoma"/>
          <w:sz w:val="22"/>
          <w:szCs w:val="22"/>
        </w:rPr>
        <w:t>El artículo 12, que, quienes generen, recopilen, administren, manejen, procesen, archiven o conserven información pública serán responsables de la misma.</w:t>
      </w:r>
    </w:p>
    <w:p w14:paraId="1D973F45" w14:textId="77777777" w:rsidR="0088719E" w:rsidRPr="00FC6890" w:rsidRDefault="0088719E" w:rsidP="0088719E">
      <w:pPr>
        <w:spacing w:line="360" w:lineRule="auto"/>
        <w:contextualSpacing/>
        <w:jc w:val="both"/>
        <w:rPr>
          <w:rFonts w:ascii="Palatino Linotype" w:hAnsi="Palatino Linotype" w:cs="Tahoma"/>
          <w:sz w:val="22"/>
          <w:szCs w:val="22"/>
        </w:rPr>
      </w:pPr>
    </w:p>
    <w:p w14:paraId="4E62FD80" w14:textId="77777777" w:rsidR="0088719E" w:rsidRPr="00FC6890" w:rsidRDefault="0088719E" w:rsidP="0088719E">
      <w:pPr>
        <w:spacing w:line="360" w:lineRule="auto"/>
        <w:contextualSpacing/>
        <w:jc w:val="both"/>
        <w:rPr>
          <w:rFonts w:ascii="Palatino Linotype" w:hAnsi="Palatino Linotype" w:cs="Tahoma"/>
          <w:sz w:val="22"/>
          <w:szCs w:val="22"/>
        </w:rPr>
      </w:pPr>
      <w:r w:rsidRPr="00FC6890">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46A4039F" w14:textId="77777777" w:rsidR="0088719E" w:rsidRPr="00FC6890" w:rsidRDefault="0088719E" w:rsidP="0088719E">
      <w:pPr>
        <w:spacing w:line="360" w:lineRule="auto"/>
        <w:contextualSpacing/>
        <w:jc w:val="both"/>
        <w:rPr>
          <w:rFonts w:ascii="Palatino Linotype" w:hAnsi="Palatino Linotype" w:cs="Tahoma"/>
          <w:sz w:val="22"/>
          <w:szCs w:val="22"/>
        </w:rPr>
      </w:pPr>
    </w:p>
    <w:p w14:paraId="1D2BC8B9" w14:textId="77777777" w:rsidR="0088719E" w:rsidRPr="00FC6890" w:rsidRDefault="0088719E" w:rsidP="0088719E">
      <w:pPr>
        <w:spacing w:line="360" w:lineRule="auto"/>
        <w:contextualSpacing/>
        <w:jc w:val="both"/>
        <w:rPr>
          <w:rFonts w:ascii="Palatino Linotype" w:hAnsi="Palatino Linotype" w:cs="Tahoma"/>
          <w:sz w:val="22"/>
          <w:szCs w:val="22"/>
        </w:rPr>
      </w:pPr>
      <w:r w:rsidRPr="00FC6890">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3C03281" w14:textId="77777777" w:rsidR="0088719E" w:rsidRPr="00FC6890" w:rsidRDefault="0088719E" w:rsidP="0088719E">
      <w:pPr>
        <w:spacing w:line="360" w:lineRule="auto"/>
        <w:contextualSpacing/>
        <w:jc w:val="both"/>
        <w:rPr>
          <w:rFonts w:ascii="Palatino Linotype" w:hAnsi="Palatino Linotype" w:cs="Tahoma"/>
          <w:sz w:val="22"/>
          <w:szCs w:val="22"/>
        </w:rPr>
      </w:pPr>
    </w:p>
    <w:p w14:paraId="6F5E5BC6" w14:textId="77777777" w:rsidR="0088719E" w:rsidRPr="00FC6890" w:rsidRDefault="0088719E" w:rsidP="0088719E">
      <w:pPr>
        <w:spacing w:line="360" w:lineRule="auto"/>
        <w:contextualSpacing/>
        <w:jc w:val="both"/>
        <w:rPr>
          <w:rFonts w:ascii="Palatino Linotype" w:hAnsi="Palatino Linotype" w:cs="Tahoma"/>
          <w:b/>
          <w:sz w:val="22"/>
          <w:szCs w:val="22"/>
          <w:lang w:val="es-ES"/>
        </w:rPr>
      </w:pPr>
      <w:r w:rsidRPr="00FC6890">
        <w:rPr>
          <w:rFonts w:ascii="Palatino Linotype" w:hAnsi="Palatino Linotype" w:cs="Tahoma"/>
          <w:b/>
          <w:sz w:val="22"/>
          <w:szCs w:val="22"/>
          <w:lang w:val="es-ES"/>
        </w:rPr>
        <w:lastRenderedPageBreak/>
        <w:t>QUINTO. Estudio de Fondo.</w:t>
      </w:r>
    </w:p>
    <w:p w14:paraId="11F39DC3" w14:textId="77777777" w:rsidR="0088719E" w:rsidRPr="00FC6890" w:rsidRDefault="0088719E" w:rsidP="0088719E">
      <w:pPr>
        <w:spacing w:line="360" w:lineRule="auto"/>
        <w:contextualSpacing/>
        <w:jc w:val="both"/>
        <w:rPr>
          <w:rFonts w:ascii="Palatino Linotype" w:hAnsi="Palatino Linotype" w:cs="Tahoma"/>
          <w:b/>
          <w:sz w:val="22"/>
          <w:szCs w:val="22"/>
          <w:lang w:val="es-ES"/>
        </w:rPr>
      </w:pPr>
    </w:p>
    <w:p w14:paraId="49F80BCB" w14:textId="77777777" w:rsidR="0088719E" w:rsidRPr="00FC6890" w:rsidRDefault="0088719E" w:rsidP="0088719E">
      <w:pPr>
        <w:spacing w:line="360" w:lineRule="auto"/>
        <w:contextualSpacing/>
        <w:jc w:val="both"/>
        <w:rPr>
          <w:rFonts w:ascii="Palatino Linotype" w:eastAsia="Calibri" w:hAnsi="Palatino Linotype" w:cs="Tahoma"/>
          <w:bCs/>
          <w:sz w:val="22"/>
          <w:szCs w:val="22"/>
          <w:lang w:eastAsia="en-US"/>
        </w:rPr>
      </w:pPr>
      <w:r w:rsidRPr="00FC6890">
        <w:rPr>
          <w:rFonts w:ascii="Palatino Linotype" w:eastAsia="Calibri" w:hAnsi="Palatino Linotype" w:cs="Tahoma"/>
          <w:bCs/>
          <w:sz w:val="22"/>
          <w:szCs w:val="22"/>
          <w:lang w:eastAsia="en-US"/>
        </w:rPr>
        <w:t>Una vez expuesta la controversia, se procede al análisis de la información solicitada, así como de los documentos y manifestaciones que integran la sustanciación de los presentes Recursos de Revisión.</w:t>
      </w:r>
    </w:p>
    <w:p w14:paraId="4BE94F4D" w14:textId="77777777" w:rsidR="0088719E" w:rsidRPr="00FC6890" w:rsidRDefault="0088719E" w:rsidP="0088719E">
      <w:pPr>
        <w:spacing w:line="360" w:lineRule="auto"/>
        <w:contextualSpacing/>
        <w:jc w:val="both"/>
        <w:rPr>
          <w:rFonts w:ascii="Palatino Linotype" w:eastAsia="Calibri" w:hAnsi="Palatino Linotype" w:cs="Tahoma"/>
          <w:bCs/>
          <w:sz w:val="22"/>
          <w:szCs w:val="22"/>
          <w:lang w:eastAsia="en-US"/>
        </w:rPr>
      </w:pPr>
    </w:p>
    <w:p w14:paraId="76938F86" w14:textId="77777777" w:rsidR="0088719E" w:rsidRPr="00FC6890" w:rsidRDefault="0088719E" w:rsidP="0088719E">
      <w:pPr>
        <w:spacing w:line="360" w:lineRule="auto"/>
        <w:contextualSpacing/>
        <w:jc w:val="both"/>
        <w:rPr>
          <w:rFonts w:ascii="Palatino Linotype" w:eastAsia="Calibri" w:hAnsi="Palatino Linotype" w:cs="Tahoma"/>
          <w:bCs/>
          <w:sz w:val="22"/>
          <w:szCs w:val="22"/>
          <w:lang w:eastAsia="en-US"/>
        </w:rPr>
      </w:pPr>
      <w:r w:rsidRPr="00FC6890">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15F5F4EE" w14:textId="77777777" w:rsidR="0088719E" w:rsidRPr="00FC6890" w:rsidRDefault="0088719E" w:rsidP="0088719E">
      <w:pPr>
        <w:spacing w:line="360" w:lineRule="auto"/>
        <w:contextualSpacing/>
        <w:jc w:val="both"/>
        <w:rPr>
          <w:rFonts w:ascii="Palatino Linotype" w:eastAsia="Calibri" w:hAnsi="Palatino Linotype" w:cs="Tahoma"/>
          <w:bCs/>
          <w:sz w:val="22"/>
          <w:szCs w:val="22"/>
          <w:lang w:eastAsia="en-US"/>
        </w:rPr>
      </w:pPr>
    </w:p>
    <w:p w14:paraId="17C1FBA5" w14:textId="77777777" w:rsidR="0088719E" w:rsidRPr="00FC6890" w:rsidRDefault="0088719E" w:rsidP="0088719E">
      <w:pPr>
        <w:pStyle w:val="Prrafodelista"/>
        <w:numPr>
          <w:ilvl w:val="0"/>
          <w:numId w:val="2"/>
        </w:numPr>
        <w:spacing w:line="360" w:lineRule="auto"/>
        <w:jc w:val="both"/>
        <w:rPr>
          <w:rFonts w:ascii="Palatino Linotype" w:eastAsia="Calibri" w:hAnsi="Palatino Linotype" w:cs="Tahoma"/>
          <w:bCs/>
          <w:szCs w:val="22"/>
          <w:lang w:eastAsia="en-US"/>
        </w:rPr>
      </w:pPr>
      <w:r w:rsidRPr="00FC6890">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07DFB0BA" w14:textId="77777777" w:rsidR="0088719E" w:rsidRPr="00FC6890" w:rsidRDefault="0088719E" w:rsidP="0088719E">
      <w:pPr>
        <w:spacing w:line="360" w:lineRule="auto"/>
        <w:ind w:left="360"/>
        <w:contextualSpacing/>
        <w:jc w:val="both"/>
        <w:rPr>
          <w:rFonts w:ascii="Palatino Linotype" w:eastAsia="Calibri" w:hAnsi="Palatino Linotype" w:cs="Tahoma"/>
          <w:bCs/>
          <w:sz w:val="22"/>
          <w:szCs w:val="22"/>
          <w:lang w:eastAsia="en-US"/>
        </w:rPr>
      </w:pPr>
    </w:p>
    <w:p w14:paraId="2B8B837F" w14:textId="77777777" w:rsidR="0088719E" w:rsidRPr="00FC6890" w:rsidRDefault="0088719E" w:rsidP="0088719E">
      <w:pPr>
        <w:pStyle w:val="Prrafodelista"/>
        <w:numPr>
          <w:ilvl w:val="0"/>
          <w:numId w:val="2"/>
        </w:numPr>
        <w:spacing w:line="360" w:lineRule="auto"/>
        <w:jc w:val="both"/>
        <w:rPr>
          <w:rFonts w:ascii="Palatino Linotype" w:eastAsia="Calibri" w:hAnsi="Palatino Linotype" w:cs="Tahoma"/>
          <w:bCs/>
          <w:szCs w:val="22"/>
          <w:lang w:eastAsia="en-US"/>
        </w:rPr>
      </w:pPr>
      <w:r w:rsidRPr="00FC6890">
        <w:rPr>
          <w:rFonts w:ascii="Palatino Linotype" w:eastAsia="Calibri" w:hAnsi="Palatino Linotype" w:cs="Tahoma"/>
          <w:bCs/>
          <w:szCs w:val="22"/>
          <w:lang w:eastAsia="en-US"/>
        </w:rPr>
        <w:t>Transparentar la gestión pública, mediante la difusión de la información generada por los Sujetos Obligados, y</w:t>
      </w:r>
    </w:p>
    <w:p w14:paraId="22407442" w14:textId="77777777" w:rsidR="0088719E" w:rsidRPr="00FC6890" w:rsidRDefault="0088719E" w:rsidP="0088719E">
      <w:pPr>
        <w:pStyle w:val="Prrafodelista"/>
        <w:spacing w:line="360" w:lineRule="auto"/>
        <w:rPr>
          <w:rFonts w:ascii="Palatino Linotype" w:eastAsia="Calibri" w:hAnsi="Palatino Linotype" w:cs="Tahoma"/>
          <w:bCs/>
          <w:szCs w:val="22"/>
          <w:lang w:eastAsia="en-US"/>
        </w:rPr>
      </w:pPr>
    </w:p>
    <w:p w14:paraId="1DB8C8A4" w14:textId="77777777" w:rsidR="0088719E" w:rsidRPr="00FC6890" w:rsidRDefault="0088719E" w:rsidP="0088719E">
      <w:pPr>
        <w:pStyle w:val="Prrafodelista"/>
        <w:numPr>
          <w:ilvl w:val="0"/>
          <w:numId w:val="2"/>
        </w:numPr>
        <w:spacing w:line="360" w:lineRule="auto"/>
        <w:jc w:val="both"/>
        <w:rPr>
          <w:rFonts w:ascii="Palatino Linotype" w:eastAsia="Calibri" w:hAnsi="Palatino Linotype" w:cs="Tahoma"/>
          <w:bCs/>
          <w:szCs w:val="22"/>
          <w:lang w:eastAsia="en-US"/>
        </w:rPr>
      </w:pPr>
      <w:r w:rsidRPr="00FC6890">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54F60C0D" w14:textId="77777777" w:rsidR="0088719E" w:rsidRPr="00FC6890" w:rsidRDefault="0088719E" w:rsidP="0088719E">
      <w:pPr>
        <w:spacing w:line="360" w:lineRule="auto"/>
        <w:contextualSpacing/>
        <w:jc w:val="both"/>
        <w:rPr>
          <w:rFonts w:ascii="Palatino Linotype" w:eastAsia="Calibri" w:hAnsi="Palatino Linotype" w:cs="Tahoma"/>
          <w:bCs/>
          <w:sz w:val="22"/>
          <w:szCs w:val="22"/>
          <w:lang w:eastAsia="en-US"/>
        </w:rPr>
      </w:pPr>
    </w:p>
    <w:p w14:paraId="7E392BB5" w14:textId="77777777" w:rsidR="0088719E" w:rsidRPr="00FC6890" w:rsidRDefault="0088719E" w:rsidP="0088719E">
      <w:pPr>
        <w:spacing w:line="360" w:lineRule="auto"/>
        <w:contextualSpacing/>
        <w:jc w:val="both"/>
        <w:rPr>
          <w:rFonts w:ascii="Palatino Linotype" w:eastAsia="Calibri" w:hAnsi="Palatino Linotype" w:cs="Tahoma"/>
          <w:bCs/>
          <w:sz w:val="22"/>
          <w:szCs w:val="22"/>
          <w:lang w:eastAsia="en-US"/>
        </w:rPr>
      </w:pPr>
      <w:r w:rsidRPr="00FC6890">
        <w:rPr>
          <w:rFonts w:ascii="Palatino Linotype" w:eastAsia="Calibri" w:hAnsi="Palatino Linotype" w:cs="Tahoma"/>
          <w:bCs/>
          <w:sz w:val="22"/>
          <w:szCs w:val="22"/>
          <w:lang w:eastAsia="en-US"/>
        </w:rPr>
        <w:t xml:space="preserve">Conforme a lo anterior, se deprende que </w:t>
      </w:r>
      <w:r w:rsidRPr="00FC6890">
        <w:rPr>
          <w:rFonts w:ascii="Palatino Linotype" w:eastAsia="Calibri" w:hAnsi="Palatino Linotype" w:cs="Tahoma"/>
          <w:b/>
          <w:bCs/>
          <w:sz w:val="22"/>
          <w:szCs w:val="22"/>
          <w:lang w:eastAsia="en-US"/>
        </w:rPr>
        <w:t>los objetivos de la Ley de la materia,</w:t>
      </w:r>
      <w:r w:rsidRPr="00FC6890">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w:t>
      </w:r>
      <w:r w:rsidRPr="00FC6890">
        <w:rPr>
          <w:rFonts w:ascii="Palatino Linotype" w:eastAsia="Calibri" w:hAnsi="Palatino Linotype" w:cs="Tahoma"/>
          <w:bCs/>
          <w:sz w:val="22"/>
          <w:szCs w:val="22"/>
          <w:lang w:eastAsia="en-US"/>
        </w:rPr>
        <w:lastRenderedPageBreak/>
        <w:t>transparencia y la rendición de cuentas, a través del establecimiento de políticas públicas y mecanismos que garanticen la publicidad de información oportuna, verificable, comprensible, actualizada y completa.</w:t>
      </w:r>
    </w:p>
    <w:p w14:paraId="724EA88D" w14:textId="77777777" w:rsidR="0088719E" w:rsidRPr="00FC6890" w:rsidRDefault="0088719E" w:rsidP="0088719E">
      <w:pPr>
        <w:spacing w:line="360" w:lineRule="auto"/>
        <w:contextualSpacing/>
        <w:jc w:val="both"/>
        <w:rPr>
          <w:rFonts w:ascii="Palatino Linotype" w:eastAsia="Calibri" w:hAnsi="Palatino Linotype" w:cs="Tahoma"/>
          <w:bCs/>
          <w:sz w:val="22"/>
          <w:szCs w:val="22"/>
          <w:lang w:eastAsia="en-US"/>
        </w:rPr>
      </w:pPr>
    </w:p>
    <w:p w14:paraId="4EA51558" w14:textId="77777777" w:rsidR="0088719E" w:rsidRPr="00FC6890" w:rsidRDefault="0088719E" w:rsidP="0088719E">
      <w:pPr>
        <w:spacing w:line="360" w:lineRule="auto"/>
        <w:contextualSpacing/>
        <w:jc w:val="both"/>
        <w:rPr>
          <w:rFonts w:ascii="Palatino Linotype" w:eastAsia="Calibri" w:hAnsi="Palatino Linotype" w:cs="Tahoma"/>
          <w:bCs/>
          <w:sz w:val="22"/>
          <w:szCs w:val="22"/>
          <w:lang w:eastAsia="en-US"/>
        </w:rPr>
      </w:pPr>
      <w:r w:rsidRPr="00FC6890">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FC6890">
        <w:rPr>
          <w:rFonts w:ascii="Palatino Linotype" w:eastAsia="Calibri" w:hAnsi="Palatino Linotype" w:cs="Tahoma"/>
          <w:b/>
          <w:bCs/>
          <w:sz w:val="22"/>
          <w:szCs w:val="22"/>
          <w:lang w:eastAsia="en-US"/>
        </w:rPr>
        <w:t>principio de máxima publicidad</w:t>
      </w:r>
      <w:r w:rsidRPr="00FC6890">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E30AF01" w14:textId="77777777" w:rsidR="0088719E" w:rsidRPr="00FC6890" w:rsidRDefault="0088719E" w:rsidP="0088719E">
      <w:pPr>
        <w:spacing w:line="360" w:lineRule="auto"/>
        <w:contextualSpacing/>
        <w:jc w:val="both"/>
        <w:rPr>
          <w:rFonts w:ascii="Palatino Linotype" w:eastAsia="Calibri" w:hAnsi="Palatino Linotype" w:cs="Tahoma"/>
          <w:bCs/>
          <w:sz w:val="22"/>
          <w:szCs w:val="22"/>
          <w:lang w:eastAsia="en-US"/>
        </w:rPr>
      </w:pPr>
    </w:p>
    <w:p w14:paraId="1CB691A2" w14:textId="77777777" w:rsidR="0088719E" w:rsidRPr="00FC6890" w:rsidRDefault="0088719E" w:rsidP="0088719E">
      <w:pPr>
        <w:spacing w:line="360" w:lineRule="auto"/>
        <w:contextualSpacing/>
        <w:jc w:val="both"/>
        <w:rPr>
          <w:rFonts w:ascii="Palatino Linotype" w:eastAsia="Calibri" w:hAnsi="Palatino Linotype" w:cs="Tahoma"/>
          <w:bCs/>
          <w:sz w:val="22"/>
          <w:szCs w:val="22"/>
          <w:lang w:eastAsia="en-US"/>
        </w:rPr>
      </w:pPr>
      <w:r w:rsidRPr="00FC6890">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22FDA648" w14:textId="77777777" w:rsidR="0088719E" w:rsidRPr="00FC6890" w:rsidRDefault="0088719E" w:rsidP="0088719E">
      <w:pPr>
        <w:spacing w:line="360" w:lineRule="auto"/>
        <w:contextualSpacing/>
        <w:jc w:val="both"/>
        <w:rPr>
          <w:rFonts w:ascii="Palatino Linotype" w:eastAsia="Calibri" w:hAnsi="Palatino Linotype" w:cs="Tahoma"/>
          <w:bCs/>
          <w:sz w:val="22"/>
          <w:szCs w:val="22"/>
          <w:lang w:eastAsia="en-US"/>
        </w:rPr>
      </w:pPr>
    </w:p>
    <w:p w14:paraId="77E0D4FF" w14:textId="77777777" w:rsidR="0088719E" w:rsidRPr="00FC6890" w:rsidRDefault="0088719E" w:rsidP="0088719E">
      <w:pPr>
        <w:pStyle w:val="Prrafodelista"/>
        <w:numPr>
          <w:ilvl w:val="0"/>
          <w:numId w:val="3"/>
        </w:numPr>
        <w:spacing w:line="360" w:lineRule="auto"/>
        <w:jc w:val="both"/>
        <w:rPr>
          <w:rFonts w:ascii="Palatino Linotype" w:eastAsia="Calibri" w:hAnsi="Palatino Linotype" w:cs="Tahoma"/>
          <w:bCs/>
          <w:szCs w:val="22"/>
          <w:lang w:eastAsia="en-US"/>
        </w:rPr>
      </w:pPr>
      <w:r w:rsidRPr="00FC6890">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0758275D" w14:textId="77777777" w:rsidR="0088719E" w:rsidRPr="00FC6890" w:rsidRDefault="0088719E" w:rsidP="0088719E">
      <w:pPr>
        <w:pStyle w:val="Prrafodelista"/>
        <w:spacing w:line="360" w:lineRule="auto"/>
        <w:jc w:val="both"/>
        <w:rPr>
          <w:rFonts w:ascii="Palatino Linotype" w:eastAsia="Calibri" w:hAnsi="Palatino Linotype" w:cs="Tahoma"/>
          <w:bCs/>
          <w:szCs w:val="22"/>
          <w:lang w:eastAsia="en-US"/>
        </w:rPr>
      </w:pPr>
    </w:p>
    <w:p w14:paraId="5BEABD7A" w14:textId="77777777" w:rsidR="0088719E" w:rsidRPr="00FC6890" w:rsidRDefault="0088719E" w:rsidP="0088719E">
      <w:pPr>
        <w:pStyle w:val="Prrafodelista"/>
        <w:numPr>
          <w:ilvl w:val="0"/>
          <w:numId w:val="3"/>
        </w:numPr>
        <w:spacing w:line="360" w:lineRule="auto"/>
        <w:jc w:val="both"/>
        <w:rPr>
          <w:rFonts w:ascii="Palatino Linotype" w:eastAsia="Calibri" w:hAnsi="Palatino Linotype" w:cs="Tahoma"/>
          <w:bCs/>
          <w:szCs w:val="22"/>
          <w:lang w:eastAsia="en-US"/>
        </w:rPr>
      </w:pPr>
      <w:r w:rsidRPr="00FC6890">
        <w:rPr>
          <w:rFonts w:ascii="Palatino Linotype" w:eastAsia="Calibri" w:hAnsi="Palatino Linotype" w:cs="Tahoma"/>
          <w:bCs/>
          <w:szCs w:val="22"/>
          <w:lang w:eastAsia="en-US"/>
        </w:rPr>
        <w:t xml:space="preserve">La respuesta a los requerimientos informativos, deberán notificarse al interesado en el menor tiempo posible, que no podrá exceder de </w:t>
      </w:r>
      <w:r w:rsidRPr="00FC6890">
        <w:rPr>
          <w:rFonts w:ascii="Palatino Linotype" w:eastAsia="Calibri" w:hAnsi="Palatino Linotype" w:cs="Tahoma"/>
          <w:b/>
          <w:bCs/>
          <w:szCs w:val="22"/>
          <w:lang w:eastAsia="en-US"/>
        </w:rPr>
        <w:t>quince días hábiles, contados a partir del día siguiente a la presentación de esta.</w:t>
      </w:r>
      <w:r w:rsidRPr="00FC6890">
        <w:rPr>
          <w:rFonts w:ascii="Palatino Linotype" w:eastAsia="Calibri" w:hAnsi="Palatino Linotype" w:cs="Tahoma"/>
          <w:bCs/>
          <w:szCs w:val="22"/>
          <w:lang w:eastAsia="en-US"/>
        </w:rPr>
        <w:t xml:space="preserve"> Excepcionalmente, el plazo referido podrá </w:t>
      </w:r>
      <w:r w:rsidRPr="00FC6890">
        <w:rPr>
          <w:rFonts w:ascii="Palatino Linotype" w:eastAsia="Calibri" w:hAnsi="Palatino Linotype" w:cs="Tahoma"/>
          <w:bCs/>
          <w:szCs w:val="22"/>
          <w:lang w:eastAsia="en-US"/>
        </w:rPr>
        <w:lastRenderedPageBreak/>
        <w:t>ampliarse por siete días hábiles más, cuando existan razones fundadas y motivadas, a través del Comité de Transparencia;</w:t>
      </w:r>
    </w:p>
    <w:p w14:paraId="5773CEFB" w14:textId="77777777" w:rsidR="0088719E" w:rsidRPr="00FC6890" w:rsidRDefault="0088719E" w:rsidP="0088719E">
      <w:pPr>
        <w:pStyle w:val="Prrafodelista"/>
        <w:spacing w:line="360" w:lineRule="auto"/>
        <w:rPr>
          <w:rFonts w:ascii="Palatino Linotype" w:eastAsia="Calibri" w:hAnsi="Palatino Linotype" w:cs="Tahoma"/>
          <w:bCs/>
          <w:szCs w:val="22"/>
          <w:lang w:eastAsia="en-US"/>
        </w:rPr>
      </w:pPr>
    </w:p>
    <w:p w14:paraId="10D84EF9" w14:textId="77777777" w:rsidR="0088719E" w:rsidRPr="00FC6890" w:rsidRDefault="0088719E" w:rsidP="0088719E">
      <w:pPr>
        <w:pStyle w:val="Prrafodelista"/>
        <w:numPr>
          <w:ilvl w:val="0"/>
          <w:numId w:val="3"/>
        </w:numPr>
        <w:spacing w:line="360" w:lineRule="auto"/>
        <w:jc w:val="both"/>
        <w:rPr>
          <w:rFonts w:ascii="Palatino Linotype" w:eastAsia="Calibri" w:hAnsi="Palatino Linotype" w:cs="Tahoma"/>
          <w:b/>
          <w:bCs/>
          <w:szCs w:val="22"/>
          <w:lang w:eastAsia="en-US"/>
        </w:rPr>
      </w:pPr>
      <w:r w:rsidRPr="00FC6890">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FC6890">
        <w:rPr>
          <w:rFonts w:ascii="Palatino Linotype" w:eastAsia="Calibri" w:hAnsi="Palatino Linotype" w:cs="Tahoma"/>
          <w:b/>
          <w:bCs/>
          <w:szCs w:val="22"/>
          <w:lang w:eastAsia="en-US"/>
        </w:rPr>
        <w:t>que se encuentren en sus archivos o que estén constreñidos a elaborar;</w:t>
      </w:r>
    </w:p>
    <w:p w14:paraId="555A6D7D" w14:textId="77777777" w:rsidR="0088719E" w:rsidRPr="00FC6890" w:rsidRDefault="0088719E" w:rsidP="0088719E">
      <w:pPr>
        <w:pStyle w:val="Prrafodelista"/>
        <w:spacing w:line="360" w:lineRule="auto"/>
        <w:rPr>
          <w:rFonts w:ascii="Palatino Linotype" w:eastAsia="Calibri" w:hAnsi="Palatino Linotype" w:cs="Tahoma"/>
          <w:b/>
          <w:bCs/>
          <w:szCs w:val="22"/>
          <w:lang w:eastAsia="en-US"/>
        </w:rPr>
      </w:pPr>
    </w:p>
    <w:p w14:paraId="092735BF" w14:textId="77777777" w:rsidR="0088719E" w:rsidRPr="00FC6890" w:rsidRDefault="0088719E" w:rsidP="0088719E">
      <w:pPr>
        <w:pStyle w:val="Prrafodelista"/>
        <w:numPr>
          <w:ilvl w:val="0"/>
          <w:numId w:val="3"/>
        </w:numPr>
        <w:spacing w:line="360" w:lineRule="auto"/>
        <w:jc w:val="both"/>
        <w:rPr>
          <w:rFonts w:ascii="Palatino Linotype" w:eastAsia="Calibri" w:hAnsi="Palatino Linotype" w:cs="Tahoma"/>
          <w:b/>
          <w:bCs/>
          <w:szCs w:val="22"/>
          <w:lang w:eastAsia="en-US"/>
        </w:rPr>
      </w:pPr>
      <w:r w:rsidRPr="00FC6890">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7FE72EC6" w14:textId="69B55BCF" w:rsidR="008435D9" w:rsidRPr="00307220" w:rsidRDefault="0088719E" w:rsidP="008435D9">
      <w:pPr>
        <w:pStyle w:val="Prrafodelista"/>
        <w:numPr>
          <w:ilvl w:val="0"/>
          <w:numId w:val="3"/>
        </w:numPr>
        <w:spacing w:line="360" w:lineRule="auto"/>
        <w:jc w:val="both"/>
        <w:rPr>
          <w:rFonts w:ascii="Palatino Linotype" w:eastAsia="Calibri" w:hAnsi="Palatino Linotype" w:cs="Tahoma"/>
          <w:b/>
          <w:bCs/>
          <w:szCs w:val="22"/>
          <w:lang w:eastAsia="en-US"/>
        </w:rPr>
      </w:pPr>
      <w:r w:rsidRPr="00FC6890">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la solicitante hubiere realizado, en su caso, el pago respectivo, el cual deberá efectuarse en un plazo no mayor a </w:t>
      </w:r>
      <w:r w:rsidRPr="008435D9">
        <w:rPr>
          <w:rFonts w:ascii="Palatino Linotype" w:eastAsia="Calibri" w:hAnsi="Palatino Linotype" w:cs="Tahoma"/>
          <w:bCs/>
          <w:szCs w:val="22"/>
          <w:lang w:eastAsia="en-US"/>
        </w:rPr>
        <w:t>treinta días hábiles; por lo que, una vez trascurrida dicha temporalidad, los Sujetos Obligados darán por concluida la solicitud y procederán de ser el caso, a la destrucción del material;</w:t>
      </w:r>
    </w:p>
    <w:p w14:paraId="73CAC457" w14:textId="77777777" w:rsidR="008435D9" w:rsidRPr="008435D9" w:rsidRDefault="008435D9" w:rsidP="008435D9">
      <w:pPr>
        <w:rPr>
          <w:rFonts w:ascii="Palatino Linotype" w:hAnsi="Palatino Linotype" w:cs="Tahoma"/>
          <w:b/>
          <w:sz w:val="22"/>
          <w:szCs w:val="22"/>
          <w:lang w:val="es-ES"/>
        </w:rPr>
      </w:pPr>
    </w:p>
    <w:p w14:paraId="70AC65AE" w14:textId="77777777" w:rsidR="00307220" w:rsidRPr="00307220" w:rsidRDefault="00307220" w:rsidP="00307220">
      <w:pPr>
        <w:pStyle w:val="Prrafodelista"/>
        <w:rPr>
          <w:rFonts w:ascii="Palatino Linotype" w:hAnsi="Palatino Linotype" w:cs="Tahoma"/>
          <w:szCs w:val="22"/>
          <w:lang w:val="es-ES"/>
        </w:rPr>
      </w:pPr>
    </w:p>
    <w:p w14:paraId="11F5E9FF" w14:textId="7E7EA83E" w:rsidR="00307220" w:rsidRDefault="00307220" w:rsidP="00307220">
      <w:pPr>
        <w:spacing w:line="360" w:lineRule="auto"/>
        <w:jc w:val="both"/>
        <w:rPr>
          <w:rFonts w:ascii="Palatino Linotype" w:eastAsia="Calibri" w:hAnsi="Palatino Linotype" w:cs="Tahoma"/>
          <w:sz w:val="22"/>
          <w:szCs w:val="22"/>
          <w:lang w:eastAsia="en-US"/>
        </w:rPr>
      </w:pPr>
      <w:r w:rsidRPr="008435D9">
        <w:rPr>
          <w:rFonts w:ascii="Palatino Linotype" w:eastAsia="Calibri" w:hAnsi="Palatino Linotype" w:cs="Tahoma"/>
          <w:iCs/>
          <w:sz w:val="22"/>
          <w:szCs w:val="22"/>
          <w:lang w:eastAsia="es-ES_tradnl"/>
        </w:rPr>
        <w:t xml:space="preserve">Una vez precisado lo anterior, es </w:t>
      </w:r>
      <w:r w:rsidR="00323200">
        <w:rPr>
          <w:rFonts w:ascii="Palatino Linotype" w:eastAsia="Calibri" w:hAnsi="Palatino Linotype" w:cs="Tahoma"/>
          <w:iCs/>
          <w:sz w:val="22"/>
          <w:szCs w:val="22"/>
          <w:lang w:eastAsia="es-ES_tradnl"/>
        </w:rPr>
        <w:t>de</w:t>
      </w:r>
      <w:r w:rsidRPr="008435D9">
        <w:rPr>
          <w:rFonts w:ascii="Palatino Linotype" w:eastAsia="Calibri" w:hAnsi="Palatino Linotype" w:cs="Tahoma"/>
          <w:iCs/>
          <w:sz w:val="22"/>
          <w:szCs w:val="22"/>
          <w:lang w:eastAsia="es-ES_tradnl"/>
        </w:rPr>
        <w:t xml:space="preserve"> reiterar que el Particular solicitó del </w:t>
      </w:r>
      <w:r w:rsidRPr="008435D9">
        <w:rPr>
          <w:rFonts w:ascii="Palatino Linotype" w:eastAsia="Calibri" w:hAnsi="Palatino Linotype" w:cs="Tahoma"/>
          <w:b/>
          <w:sz w:val="22"/>
          <w:szCs w:val="22"/>
          <w:lang w:eastAsia="en-US"/>
        </w:rPr>
        <w:t>Organismo Descentralizado para la Prestación de Los Servicios del Agua Potable Alcantarillado y Saneamiento de Tecámac</w:t>
      </w:r>
      <w:r w:rsidRPr="008435D9">
        <w:rPr>
          <w:rFonts w:ascii="Palatino Linotype" w:eastAsia="Calibri" w:hAnsi="Palatino Linotype" w:cs="Tahoma"/>
          <w:sz w:val="22"/>
          <w:szCs w:val="22"/>
          <w:lang w:eastAsia="en-US"/>
        </w:rPr>
        <w:t>, lo siguiente</w:t>
      </w:r>
      <w:r w:rsidRPr="009534CC">
        <w:rPr>
          <w:rFonts w:ascii="Palatino Linotype" w:eastAsia="Calibri" w:hAnsi="Palatino Linotype" w:cs="Tahoma"/>
          <w:sz w:val="22"/>
          <w:szCs w:val="22"/>
          <w:lang w:eastAsia="en-US"/>
        </w:rPr>
        <w:t>:</w:t>
      </w:r>
    </w:p>
    <w:p w14:paraId="0A00563A" w14:textId="77777777" w:rsidR="00307220" w:rsidRDefault="00307220" w:rsidP="00307220">
      <w:pPr>
        <w:tabs>
          <w:tab w:val="left" w:pos="4962"/>
        </w:tabs>
        <w:spacing w:line="360" w:lineRule="auto"/>
        <w:contextualSpacing/>
        <w:jc w:val="both"/>
        <w:rPr>
          <w:rFonts w:ascii="Palatino Linotype" w:eastAsia="Calibri" w:hAnsi="Palatino Linotype" w:cs="Tahoma"/>
          <w:b/>
          <w:iCs/>
          <w:sz w:val="22"/>
          <w:szCs w:val="22"/>
          <w:lang w:val="es-ES" w:eastAsia="es-ES_tradnl"/>
        </w:rPr>
      </w:pPr>
      <w:r w:rsidRPr="0088719E">
        <w:rPr>
          <w:rFonts w:ascii="Palatino Linotype" w:eastAsia="Calibri" w:hAnsi="Palatino Linotype" w:cs="Tahoma"/>
          <w:b/>
          <w:iCs/>
          <w:sz w:val="22"/>
          <w:szCs w:val="22"/>
          <w:lang w:val="es-ES" w:eastAsia="es-ES_tradnl"/>
        </w:rPr>
        <w:lastRenderedPageBreak/>
        <w:t>Del primer trimestre del año 2019</w:t>
      </w:r>
      <w:r>
        <w:rPr>
          <w:rFonts w:ascii="Palatino Linotype" w:eastAsia="Calibri" w:hAnsi="Palatino Linotype" w:cs="Tahoma"/>
          <w:b/>
          <w:iCs/>
          <w:sz w:val="22"/>
          <w:szCs w:val="22"/>
          <w:lang w:val="es-ES" w:eastAsia="es-ES_tradnl"/>
        </w:rPr>
        <w:t xml:space="preserve"> en formato pdf abierto, de todas y cada una de las áreas</w:t>
      </w:r>
      <w:r w:rsidRPr="0088719E">
        <w:rPr>
          <w:rFonts w:ascii="Palatino Linotype" w:eastAsia="Calibri" w:hAnsi="Palatino Linotype" w:cs="Tahoma"/>
          <w:b/>
          <w:iCs/>
          <w:sz w:val="22"/>
          <w:szCs w:val="22"/>
          <w:lang w:val="es-ES" w:eastAsia="es-ES_tradnl"/>
        </w:rPr>
        <w:t>:</w:t>
      </w:r>
    </w:p>
    <w:p w14:paraId="74EDA6C2" w14:textId="77777777" w:rsidR="00B14B1E" w:rsidRPr="0088719E" w:rsidRDefault="00B14B1E" w:rsidP="00307220">
      <w:pPr>
        <w:tabs>
          <w:tab w:val="left" w:pos="4962"/>
        </w:tabs>
        <w:spacing w:line="360" w:lineRule="auto"/>
        <w:contextualSpacing/>
        <w:jc w:val="both"/>
        <w:rPr>
          <w:rFonts w:ascii="Palatino Linotype" w:eastAsia="Calibri" w:hAnsi="Palatino Linotype" w:cs="Tahoma"/>
          <w:b/>
          <w:iCs/>
          <w:sz w:val="22"/>
          <w:szCs w:val="22"/>
          <w:lang w:val="es-ES" w:eastAsia="es-ES_tradnl"/>
        </w:rPr>
      </w:pPr>
    </w:p>
    <w:p w14:paraId="49F8A9BD" w14:textId="77777777" w:rsidR="00307220" w:rsidRPr="00DC4EFF" w:rsidRDefault="00307220" w:rsidP="00307220">
      <w:pPr>
        <w:pStyle w:val="Prrafodelista"/>
        <w:numPr>
          <w:ilvl w:val="0"/>
          <w:numId w:val="18"/>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hAnsi="Palatino Linotype"/>
          <w:color w:val="000000"/>
          <w:szCs w:val="22"/>
        </w:rPr>
        <w:t>L</w:t>
      </w:r>
      <w:r w:rsidRPr="00DC4EFF">
        <w:rPr>
          <w:rFonts w:ascii="Palatino Linotype" w:hAnsi="Palatino Linotype"/>
          <w:color w:val="000000"/>
          <w:szCs w:val="22"/>
        </w:rPr>
        <w:t>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color w:val="000000"/>
          <w:szCs w:val="22"/>
        </w:rPr>
        <w:t>.</w:t>
      </w:r>
    </w:p>
    <w:p w14:paraId="63949A1D" w14:textId="77777777" w:rsidR="00307220" w:rsidRDefault="00307220" w:rsidP="00307220">
      <w:pPr>
        <w:spacing w:line="360" w:lineRule="auto"/>
        <w:jc w:val="both"/>
        <w:rPr>
          <w:rFonts w:ascii="Palatino Linotype" w:eastAsia="Calibri" w:hAnsi="Palatino Linotype" w:cs="Tahoma"/>
          <w:iCs/>
          <w:sz w:val="22"/>
          <w:szCs w:val="22"/>
          <w:lang w:eastAsia="es-ES_tradnl"/>
        </w:rPr>
      </w:pPr>
    </w:p>
    <w:p w14:paraId="56E93E4C" w14:textId="77777777" w:rsidR="00307220" w:rsidRDefault="00307220" w:rsidP="00307220">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Por lo que es preciso señalar que el periodo que corresponde al primer trimestre, es aquel que atiende al primero de enero al treinta y uno de marzo del dos mil diecinueve.</w:t>
      </w:r>
    </w:p>
    <w:p w14:paraId="22B0B8C0" w14:textId="77777777" w:rsidR="00307220" w:rsidRPr="00307220" w:rsidRDefault="00307220" w:rsidP="00307220">
      <w:pPr>
        <w:spacing w:line="360" w:lineRule="auto"/>
        <w:rPr>
          <w:rFonts w:ascii="Palatino Linotype" w:hAnsi="Palatino Linotype" w:cs="Tahoma"/>
          <w:szCs w:val="22"/>
          <w:lang w:val="es-ES"/>
        </w:rPr>
      </w:pPr>
    </w:p>
    <w:p w14:paraId="046821CB" w14:textId="40AB71A7" w:rsidR="00CF6902" w:rsidRDefault="00307220" w:rsidP="00215B69">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Ahora bien el Sujeto Obligado, pretendió colmar la solicitud de información, a través de un documento en el que se muestra</w:t>
      </w:r>
      <w:r w:rsidR="00323200">
        <w:rPr>
          <w:rFonts w:ascii="Palatino Linotype" w:eastAsia="Calibri" w:hAnsi="Palatino Linotype" w:cs="Tahoma"/>
          <w:iCs/>
          <w:sz w:val="22"/>
          <w:szCs w:val="22"/>
          <w:lang w:eastAsia="es-ES_tradnl"/>
        </w:rPr>
        <w:t xml:space="preserve"> una tabla con p</w:t>
      </w:r>
      <w:r>
        <w:rPr>
          <w:rFonts w:ascii="Palatino Linotype" w:eastAsia="Calibri" w:hAnsi="Palatino Linotype" w:cs="Tahoma"/>
          <w:iCs/>
          <w:sz w:val="22"/>
          <w:szCs w:val="22"/>
          <w:lang w:eastAsia="es-ES_tradnl"/>
        </w:rPr>
        <w:t>e</w:t>
      </w:r>
      <w:r w:rsidR="00323200">
        <w:rPr>
          <w:rFonts w:ascii="Palatino Linotype" w:eastAsia="Calibri" w:hAnsi="Palatino Linotype" w:cs="Tahoma"/>
          <w:iCs/>
          <w:sz w:val="22"/>
          <w:szCs w:val="22"/>
          <w:lang w:eastAsia="es-ES_tradnl"/>
        </w:rPr>
        <w:t>r</w:t>
      </w:r>
      <w:r>
        <w:rPr>
          <w:rFonts w:ascii="Palatino Linotype" w:eastAsia="Calibri" w:hAnsi="Palatino Linotype" w:cs="Tahoma"/>
          <w:iCs/>
          <w:sz w:val="22"/>
          <w:szCs w:val="22"/>
          <w:lang w:eastAsia="es-ES_tradnl"/>
        </w:rPr>
        <w:t xml:space="preserve">cepciones de los servidores públicos de confianza, quienes a decir, del propio Sujeto Obligado en informe justificado; corresponden a mandos medios y superiores; </w:t>
      </w:r>
      <w:r w:rsidR="00CF6902">
        <w:rPr>
          <w:rFonts w:ascii="Palatino Linotype" w:eastAsia="Calibri" w:hAnsi="Palatino Linotype" w:cs="Tahoma"/>
          <w:iCs/>
          <w:sz w:val="22"/>
          <w:szCs w:val="22"/>
          <w:lang w:eastAsia="es-ES_tradnl"/>
        </w:rPr>
        <w:t>sin embargo</w:t>
      </w:r>
      <w:r w:rsidR="00323200">
        <w:rPr>
          <w:rFonts w:ascii="Palatino Linotype" w:eastAsia="Calibri" w:hAnsi="Palatino Linotype" w:cs="Tahoma"/>
          <w:iCs/>
          <w:sz w:val="22"/>
          <w:szCs w:val="22"/>
          <w:lang w:eastAsia="es-ES_tradnl"/>
        </w:rPr>
        <w:t>,</w:t>
      </w:r>
      <w:r w:rsidR="00CF6902">
        <w:rPr>
          <w:rFonts w:ascii="Palatino Linotype" w:eastAsia="Calibri" w:hAnsi="Palatino Linotype" w:cs="Tahoma"/>
          <w:iCs/>
          <w:sz w:val="22"/>
          <w:szCs w:val="22"/>
          <w:lang w:eastAsia="es-ES_tradnl"/>
        </w:rPr>
        <w:t xml:space="preserve"> el documento que remite, no colma la solicitud de información en virtud, de que la tabla de referencia no muestra la temporalidad, ya que no indica si corresponde a las remuneraciones mensuales o quincenales, por lo que no </w:t>
      </w:r>
      <w:r w:rsidR="00BF2FD1">
        <w:rPr>
          <w:rFonts w:ascii="Palatino Linotype" w:eastAsia="Calibri" w:hAnsi="Palatino Linotype" w:cs="Tahoma"/>
          <w:iCs/>
          <w:sz w:val="22"/>
          <w:szCs w:val="22"/>
          <w:lang w:eastAsia="es-ES_tradnl"/>
        </w:rPr>
        <w:t>atiende a lo solicitado por el P</w:t>
      </w:r>
      <w:r w:rsidR="00CF6902">
        <w:rPr>
          <w:rFonts w:ascii="Palatino Linotype" w:eastAsia="Calibri" w:hAnsi="Palatino Linotype" w:cs="Tahoma"/>
          <w:iCs/>
          <w:sz w:val="22"/>
          <w:szCs w:val="22"/>
          <w:lang w:eastAsia="es-ES_tradnl"/>
        </w:rPr>
        <w:t xml:space="preserve">articular, para mayor referencia se inserta un extracto de la tabla </w:t>
      </w:r>
      <w:r w:rsidR="00BF2FD1">
        <w:rPr>
          <w:rFonts w:ascii="Palatino Linotype" w:eastAsia="Calibri" w:hAnsi="Palatino Linotype" w:cs="Tahoma"/>
          <w:iCs/>
          <w:sz w:val="22"/>
          <w:szCs w:val="22"/>
          <w:lang w:eastAsia="es-ES_tradnl"/>
        </w:rPr>
        <w:t>mencionada</w:t>
      </w:r>
      <w:r w:rsidR="00CF6902">
        <w:rPr>
          <w:rFonts w:ascii="Palatino Linotype" w:eastAsia="Calibri" w:hAnsi="Palatino Linotype" w:cs="Tahoma"/>
          <w:iCs/>
          <w:sz w:val="22"/>
          <w:szCs w:val="22"/>
          <w:lang w:eastAsia="es-ES_tradnl"/>
        </w:rPr>
        <w:t>:</w:t>
      </w:r>
    </w:p>
    <w:p w14:paraId="56E79973" w14:textId="03A93CD4" w:rsidR="00CF6902" w:rsidRDefault="00CF6902" w:rsidP="00CF6902">
      <w:pPr>
        <w:spacing w:line="360" w:lineRule="auto"/>
        <w:jc w:val="center"/>
        <w:rPr>
          <w:rFonts w:ascii="Palatino Linotype" w:eastAsia="Calibri" w:hAnsi="Palatino Linotype" w:cs="Tahoma"/>
          <w:iCs/>
          <w:sz w:val="22"/>
          <w:szCs w:val="22"/>
          <w:lang w:eastAsia="es-ES_tradnl"/>
        </w:rPr>
      </w:pPr>
      <w:r>
        <w:rPr>
          <w:noProof/>
          <w:lang w:eastAsia="es-MX"/>
        </w:rPr>
        <w:drawing>
          <wp:inline distT="0" distB="0" distL="0" distR="0" wp14:anchorId="0E8F4CD0" wp14:editId="683530D2">
            <wp:extent cx="5857240" cy="189259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269" t="18508" r="17083" b="17902"/>
                    <a:stretch/>
                  </pic:blipFill>
                  <pic:spPr bwMode="auto">
                    <a:xfrm>
                      <a:off x="0" y="0"/>
                      <a:ext cx="5911711" cy="1910197"/>
                    </a:xfrm>
                    <a:prstGeom prst="rect">
                      <a:avLst/>
                    </a:prstGeom>
                    <a:ln>
                      <a:noFill/>
                    </a:ln>
                    <a:extLst>
                      <a:ext uri="{53640926-AAD7-44D8-BBD7-CCE9431645EC}">
                        <a14:shadowObscured xmlns:a14="http://schemas.microsoft.com/office/drawing/2010/main"/>
                      </a:ext>
                    </a:extLst>
                  </pic:spPr>
                </pic:pic>
              </a:graphicData>
            </a:graphic>
          </wp:inline>
        </w:drawing>
      </w:r>
    </w:p>
    <w:p w14:paraId="3557762B" w14:textId="77777777" w:rsidR="00323200" w:rsidRDefault="00323200" w:rsidP="00CF6902">
      <w:pPr>
        <w:spacing w:line="360" w:lineRule="auto"/>
        <w:jc w:val="both"/>
        <w:rPr>
          <w:rFonts w:ascii="Palatino Linotype" w:hAnsi="Palatino Linotype" w:cs="Tahoma"/>
          <w:sz w:val="22"/>
          <w:szCs w:val="22"/>
        </w:rPr>
      </w:pPr>
      <w:r>
        <w:rPr>
          <w:rFonts w:ascii="Palatino Linotype" w:eastAsia="Calibri" w:hAnsi="Palatino Linotype" w:cs="Tahoma"/>
          <w:iCs/>
          <w:sz w:val="22"/>
          <w:szCs w:val="22"/>
          <w:lang w:eastAsia="es-ES_tradnl"/>
        </w:rPr>
        <w:lastRenderedPageBreak/>
        <w:t>Si bien es cierto</w:t>
      </w:r>
      <w:r w:rsidR="00CF6902">
        <w:rPr>
          <w:rFonts w:ascii="Palatino Linotype" w:eastAsia="Calibri" w:hAnsi="Palatino Linotype" w:cs="Tahoma"/>
          <w:iCs/>
          <w:sz w:val="22"/>
          <w:szCs w:val="22"/>
          <w:lang w:eastAsia="es-ES_tradnl"/>
        </w:rPr>
        <w:t xml:space="preserve">, que el Sujeto Obligado no se encuentra constreñido a generar documentos </w:t>
      </w:r>
      <w:r w:rsidR="00CF6902">
        <w:rPr>
          <w:rFonts w:ascii="Palatino Linotype" w:eastAsia="Calibri" w:hAnsi="Palatino Linotype" w:cs="Tahoma"/>
          <w:i/>
          <w:iCs/>
          <w:sz w:val="22"/>
          <w:szCs w:val="22"/>
          <w:lang w:eastAsia="es-ES_tradnl"/>
        </w:rPr>
        <w:t xml:space="preserve">ad hoc, </w:t>
      </w:r>
      <w:r w:rsidRPr="00323200">
        <w:rPr>
          <w:rFonts w:ascii="Palatino Linotype" w:eastAsia="Calibri" w:hAnsi="Palatino Linotype" w:cs="Tahoma"/>
          <w:iCs/>
          <w:sz w:val="22"/>
          <w:szCs w:val="22"/>
          <w:lang w:eastAsia="es-ES_tradnl"/>
        </w:rPr>
        <w:t>para aten</w:t>
      </w:r>
      <w:r>
        <w:rPr>
          <w:rFonts w:ascii="Palatino Linotype" w:eastAsia="Calibri" w:hAnsi="Palatino Linotype" w:cs="Tahoma"/>
          <w:iCs/>
          <w:sz w:val="22"/>
          <w:szCs w:val="22"/>
          <w:lang w:eastAsia="es-ES_tradnl"/>
        </w:rPr>
        <w:t>der una sol</w:t>
      </w:r>
      <w:r w:rsidRPr="00323200">
        <w:rPr>
          <w:rFonts w:ascii="Palatino Linotype" w:eastAsia="Calibri" w:hAnsi="Palatino Linotype" w:cs="Tahoma"/>
          <w:iCs/>
          <w:sz w:val="22"/>
          <w:szCs w:val="22"/>
          <w:lang w:eastAsia="es-ES_tradnl"/>
        </w:rPr>
        <w:t>icitud de info</w:t>
      </w:r>
      <w:r>
        <w:rPr>
          <w:rFonts w:ascii="Palatino Linotype" w:eastAsia="Calibri" w:hAnsi="Palatino Linotype" w:cs="Tahoma"/>
          <w:iCs/>
          <w:sz w:val="22"/>
          <w:szCs w:val="22"/>
          <w:lang w:eastAsia="es-ES_tradnl"/>
        </w:rPr>
        <w:t>r</w:t>
      </w:r>
      <w:r w:rsidRPr="00323200">
        <w:rPr>
          <w:rFonts w:ascii="Palatino Linotype" w:eastAsia="Calibri" w:hAnsi="Palatino Linotype" w:cs="Tahoma"/>
          <w:iCs/>
          <w:sz w:val="22"/>
          <w:szCs w:val="22"/>
          <w:lang w:eastAsia="es-ES_tradnl"/>
        </w:rPr>
        <w:t>mación</w:t>
      </w:r>
      <w:r>
        <w:rPr>
          <w:rFonts w:ascii="Palatino Linotype" w:eastAsia="Calibri" w:hAnsi="Palatino Linotype" w:cs="Tahoma"/>
          <w:iCs/>
          <w:sz w:val="22"/>
          <w:szCs w:val="22"/>
          <w:lang w:eastAsia="es-ES_tradnl"/>
        </w:rPr>
        <w:t xml:space="preserve">, no debe dejarse de lado que lo requerido por el Particular consiste en la Obligación de Transparencia, establecida en el artículo 92, fracción VIII de la </w:t>
      </w:r>
      <w:r w:rsidRPr="00323200">
        <w:rPr>
          <w:rFonts w:ascii="Palatino Linotype" w:eastAsia="Calibri" w:hAnsi="Palatino Linotype" w:cs="Tahoma"/>
          <w:iCs/>
          <w:sz w:val="22"/>
          <w:szCs w:val="22"/>
          <w:lang w:val="es-ES" w:eastAsia="es-ES_tradnl"/>
        </w:rPr>
        <w:t>Ley de Transparencia y Acceso a la Información Pública del Estado de México y Municipios</w:t>
      </w:r>
      <w:r>
        <w:rPr>
          <w:rFonts w:ascii="Palatino Linotype" w:eastAsia="Calibri" w:hAnsi="Palatino Linotype" w:cs="Tahoma"/>
          <w:iCs/>
          <w:sz w:val="22"/>
          <w:szCs w:val="22"/>
          <w:lang w:eastAsia="es-ES_tradnl"/>
        </w:rPr>
        <w:t xml:space="preserve">, por tal motivo </w:t>
      </w:r>
      <w:r w:rsidR="00CF6902" w:rsidRPr="00FB64F9">
        <w:rPr>
          <w:rFonts w:ascii="Palatino Linotype" w:hAnsi="Palatino Linotype" w:cs="Tahoma"/>
          <w:sz w:val="22"/>
          <w:szCs w:val="22"/>
        </w:rPr>
        <w:t xml:space="preserve">el Sujeto Obligado </w:t>
      </w:r>
      <w:r>
        <w:rPr>
          <w:rFonts w:ascii="Palatino Linotype" w:hAnsi="Palatino Linotype" w:cs="Tahoma"/>
          <w:sz w:val="22"/>
          <w:szCs w:val="22"/>
        </w:rPr>
        <w:t xml:space="preserve">tiene competencia para poseer </w:t>
      </w:r>
      <w:r w:rsidR="00CF6902" w:rsidRPr="00FB64F9">
        <w:rPr>
          <w:rFonts w:ascii="Palatino Linotype" w:hAnsi="Palatino Linotype" w:cs="Tahoma"/>
          <w:sz w:val="22"/>
          <w:szCs w:val="22"/>
        </w:rPr>
        <w:t>en sus archivos el documento solicita</w:t>
      </w:r>
      <w:r>
        <w:rPr>
          <w:rFonts w:ascii="Palatino Linotype" w:hAnsi="Palatino Linotype" w:cs="Tahoma"/>
          <w:sz w:val="22"/>
          <w:szCs w:val="22"/>
        </w:rPr>
        <w:t>do.</w:t>
      </w:r>
    </w:p>
    <w:p w14:paraId="4A4919D8" w14:textId="77777777" w:rsidR="00323200" w:rsidRDefault="00323200" w:rsidP="00CF6902">
      <w:pPr>
        <w:spacing w:line="360" w:lineRule="auto"/>
        <w:jc w:val="both"/>
        <w:rPr>
          <w:rFonts w:ascii="Palatino Linotype" w:hAnsi="Palatino Linotype" w:cs="Tahoma"/>
          <w:sz w:val="22"/>
          <w:szCs w:val="22"/>
        </w:rPr>
      </w:pPr>
    </w:p>
    <w:p w14:paraId="75F03E91" w14:textId="5E22F9B4" w:rsidR="00CF6902" w:rsidRPr="00FB64F9" w:rsidRDefault="00323200" w:rsidP="00CF6902">
      <w:pPr>
        <w:spacing w:line="360" w:lineRule="auto"/>
        <w:jc w:val="both"/>
        <w:rPr>
          <w:rFonts w:ascii="Palatino Linotype" w:hAnsi="Palatino Linotype" w:cs="Tahoma"/>
          <w:sz w:val="22"/>
          <w:szCs w:val="22"/>
        </w:rPr>
      </w:pPr>
      <w:r>
        <w:rPr>
          <w:rFonts w:ascii="Palatino Linotype" w:hAnsi="Palatino Linotype" w:cs="Tahoma"/>
          <w:sz w:val="22"/>
          <w:szCs w:val="24"/>
        </w:rPr>
        <w:t>En efecto, e</w:t>
      </w:r>
      <w:r w:rsidR="00CF6902" w:rsidRPr="00FB64F9">
        <w:rPr>
          <w:rFonts w:ascii="Palatino Linotype" w:hAnsi="Palatino Linotype" w:cs="Tahoma"/>
          <w:sz w:val="22"/>
          <w:szCs w:val="22"/>
        </w:rPr>
        <w:t xml:space="preserve">l artículo 12 de la Ley de Transparencia y Acceso a la Información Pública del Estado de México y Municipios, </w:t>
      </w:r>
      <w:r>
        <w:rPr>
          <w:rFonts w:ascii="Palatino Linotype" w:hAnsi="Palatino Linotype" w:cs="Tahoma"/>
          <w:sz w:val="22"/>
          <w:szCs w:val="22"/>
        </w:rPr>
        <w:t xml:space="preserve">dispone que </w:t>
      </w:r>
      <w:r w:rsidR="00CF6902" w:rsidRPr="00FB64F9">
        <w:rPr>
          <w:rFonts w:ascii="Palatino Linotype" w:hAnsi="Palatino Linotype" w:cs="Tahoma"/>
          <w:sz w:val="22"/>
          <w:szCs w:val="22"/>
        </w:rPr>
        <w:t>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1C9D2981" w14:textId="77777777" w:rsidR="00CF6902" w:rsidRPr="00FB64F9" w:rsidRDefault="00CF6902" w:rsidP="00CF6902">
      <w:pPr>
        <w:tabs>
          <w:tab w:val="left" w:pos="4962"/>
        </w:tabs>
        <w:spacing w:line="360" w:lineRule="auto"/>
        <w:jc w:val="both"/>
        <w:rPr>
          <w:rFonts w:ascii="Palatino Linotype" w:hAnsi="Palatino Linotype" w:cs="Tahoma"/>
          <w:sz w:val="22"/>
          <w:szCs w:val="22"/>
        </w:rPr>
      </w:pPr>
    </w:p>
    <w:p w14:paraId="37C474A6" w14:textId="3439F1D7" w:rsidR="0051758C" w:rsidRPr="00FB64F9" w:rsidRDefault="0051758C" w:rsidP="00CF6902">
      <w:pPr>
        <w:spacing w:line="360" w:lineRule="auto"/>
        <w:jc w:val="both"/>
        <w:rPr>
          <w:rFonts w:ascii="Palatino Linotype" w:hAnsi="Palatino Linotype" w:cs="Tahoma"/>
          <w:sz w:val="22"/>
          <w:szCs w:val="22"/>
        </w:rPr>
      </w:pPr>
      <w:r>
        <w:rPr>
          <w:rFonts w:ascii="Palatino Linotype" w:hAnsi="Palatino Linotype" w:cs="Tahoma"/>
          <w:sz w:val="22"/>
          <w:szCs w:val="22"/>
        </w:rPr>
        <w:t xml:space="preserve">Ahora bien, es preciso señalar que el documento </w:t>
      </w:r>
      <w:r w:rsidR="00323200">
        <w:rPr>
          <w:rFonts w:ascii="Palatino Linotype" w:hAnsi="Palatino Linotype" w:cs="Tahoma"/>
          <w:sz w:val="22"/>
          <w:szCs w:val="22"/>
        </w:rPr>
        <w:t>entregado</w:t>
      </w:r>
      <w:r>
        <w:rPr>
          <w:rFonts w:ascii="Palatino Linotype" w:hAnsi="Palatino Linotype" w:cs="Tahoma"/>
          <w:sz w:val="22"/>
          <w:szCs w:val="22"/>
        </w:rPr>
        <w:t xml:space="preserve"> por el Sujeto Obligado </w:t>
      </w:r>
      <w:r w:rsidR="00323200">
        <w:rPr>
          <w:rFonts w:ascii="Palatino Linotype" w:hAnsi="Palatino Linotype" w:cs="Tahoma"/>
          <w:sz w:val="22"/>
          <w:szCs w:val="22"/>
        </w:rPr>
        <w:t>contiene únicamente la información de</w:t>
      </w:r>
      <w:r>
        <w:rPr>
          <w:rFonts w:ascii="Palatino Linotype" w:hAnsi="Palatino Linotype" w:cs="Tahoma"/>
          <w:sz w:val="22"/>
          <w:szCs w:val="22"/>
        </w:rPr>
        <w:t xml:space="preserve"> mandos medios y superiores, que cuentan con el carácter de servidores públicos de confianza; sin embargo, como se advierte de la solicitud de información, el Particular </w:t>
      </w:r>
      <w:r w:rsidR="00323200">
        <w:rPr>
          <w:rFonts w:ascii="Palatino Linotype" w:hAnsi="Palatino Linotype" w:cs="Tahoma"/>
          <w:sz w:val="22"/>
          <w:szCs w:val="22"/>
        </w:rPr>
        <w:t>requirió</w:t>
      </w:r>
      <w:r>
        <w:rPr>
          <w:rFonts w:ascii="Palatino Linotype" w:hAnsi="Palatino Linotype" w:cs="Tahoma"/>
          <w:sz w:val="22"/>
          <w:szCs w:val="22"/>
        </w:rPr>
        <w:t xml:space="preserve"> la información de todo el personal de confianza y base</w:t>
      </w:r>
      <w:r w:rsidR="00BF2FD1">
        <w:rPr>
          <w:rFonts w:ascii="Palatino Linotype" w:hAnsi="Palatino Linotype" w:cs="Tahoma"/>
          <w:sz w:val="22"/>
          <w:szCs w:val="22"/>
        </w:rPr>
        <w:t>,</w:t>
      </w:r>
      <w:r>
        <w:rPr>
          <w:rFonts w:ascii="Palatino Linotype" w:hAnsi="Palatino Linotype" w:cs="Tahoma"/>
          <w:sz w:val="22"/>
          <w:szCs w:val="22"/>
        </w:rPr>
        <w:t xml:space="preserve"> de todas y cada una de las áreas que contempla la estructura orgánica del Sujeto Obligado; luego entonces, los motivos de agravio hechos valer por el Recurrente resultan fundados, ya que el Sujeto Obligado </w:t>
      </w:r>
      <w:r w:rsidR="00BF2FD1">
        <w:rPr>
          <w:rFonts w:ascii="Palatino Linotype" w:hAnsi="Palatino Linotype" w:cs="Tahoma"/>
          <w:sz w:val="22"/>
          <w:szCs w:val="22"/>
        </w:rPr>
        <w:t>remitió información incompleta</w:t>
      </w:r>
      <w:r>
        <w:rPr>
          <w:rFonts w:ascii="Palatino Linotype" w:hAnsi="Palatino Linotype" w:cs="Tahoma"/>
          <w:sz w:val="22"/>
          <w:szCs w:val="22"/>
        </w:rPr>
        <w:t xml:space="preserve">. </w:t>
      </w:r>
    </w:p>
    <w:p w14:paraId="3355EF03" w14:textId="77777777" w:rsidR="00CF6902" w:rsidRDefault="00CF6902" w:rsidP="00CF6902"/>
    <w:p w14:paraId="659279F9" w14:textId="3BBCBD0C" w:rsidR="00571A84" w:rsidRDefault="0051758C" w:rsidP="00215B69">
      <w:pPr>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Aunado a lo anterior, es preciso señalar que el Sujeto Obligado manifestó en informe justificado que se encontraba actualizando el sitio </w:t>
      </w:r>
      <w:r w:rsidRPr="0051758C">
        <w:rPr>
          <w:rFonts w:ascii="Palatino Linotype" w:eastAsia="Calibri" w:hAnsi="Palatino Linotype" w:cs="Tahoma"/>
          <w:iCs/>
          <w:sz w:val="22"/>
          <w:szCs w:val="22"/>
          <w:lang w:val="es-ES" w:eastAsia="es-ES_tradnl"/>
        </w:rPr>
        <w:t xml:space="preserve">Información Pública de Oficio Mexiquense </w:t>
      </w:r>
      <w:r w:rsidRPr="0051758C">
        <w:rPr>
          <w:rFonts w:ascii="Palatino Linotype" w:eastAsia="Calibri" w:hAnsi="Palatino Linotype" w:cs="Tahoma"/>
          <w:iCs/>
          <w:sz w:val="22"/>
          <w:szCs w:val="22"/>
          <w:lang w:val="es-ES" w:eastAsia="es-ES_tradnl"/>
        </w:rPr>
        <w:lastRenderedPageBreak/>
        <w:t>(Ipomex)</w:t>
      </w:r>
      <w:r>
        <w:rPr>
          <w:rFonts w:ascii="Palatino Linotype" w:eastAsia="Calibri" w:hAnsi="Palatino Linotype" w:cs="Tahoma"/>
          <w:iCs/>
          <w:sz w:val="22"/>
          <w:szCs w:val="22"/>
          <w:lang w:val="es-ES" w:eastAsia="es-ES_tradnl"/>
        </w:rPr>
        <w:t>, al igual que el Particular hizo referencia a la publicación de in</w:t>
      </w:r>
      <w:r w:rsidR="00323200">
        <w:rPr>
          <w:rFonts w:ascii="Palatino Linotype" w:eastAsia="Calibri" w:hAnsi="Palatino Linotype" w:cs="Tahoma"/>
          <w:iCs/>
          <w:sz w:val="22"/>
          <w:szCs w:val="22"/>
          <w:lang w:val="es-ES" w:eastAsia="es-ES_tradnl"/>
        </w:rPr>
        <w:t>formación en sitios de Internet</w:t>
      </w:r>
      <w:r>
        <w:rPr>
          <w:rFonts w:ascii="Palatino Linotype" w:eastAsia="Calibri" w:hAnsi="Palatino Linotype" w:cs="Tahoma"/>
          <w:iCs/>
          <w:sz w:val="22"/>
          <w:szCs w:val="22"/>
          <w:lang w:val="es-ES" w:eastAsia="es-ES_tradnl"/>
        </w:rPr>
        <w:t>.</w:t>
      </w:r>
    </w:p>
    <w:p w14:paraId="33822163" w14:textId="77777777" w:rsidR="0051758C" w:rsidRDefault="0051758C" w:rsidP="00215B69">
      <w:pPr>
        <w:spacing w:line="360" w:lineRule="auto"/>
        <w:jc w:val="both"/>
        <w:rPr>
          <w:rFonts w:ascii="Palatino Linotype" w:eastAsia="Calibri" w:hAnsi="Palatino Linotype" w:cs="Tahoma"/>
          <w:iCs/>
          <w:sz w:val="22"/>
          <w:szCs w:val="22"/>
          <w:lang w:val="es-ES" w:eastAsia="es-ES_tradnl"/>
        </w:rPr>
      </w:pPr>
    </w:p>
    <w:p w14:paraId="5ED25D0A" w14:textId="74594E5C" w:rsidR="00323200" w:rsidRDefault="00323200" w:rsidP="00215B69">
      <w:pPr>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Por lo anterior, este Instituto llevó a cabo la revisión del Portal de Información Pública de Oficio Mexiquense (IPOMEX), el veintitrés de septiembre de dos mil diecinueve a las once horas (</w:t>
      </w:r>
      <w:hyperlink r:id="rId9" w:history="1">
        <w:r w:rsidRPr="00A60EE6">
          <w:rPr>
            <w:rStyle w:val="Hipervnculo"/>
            <w:rFonts w:ascii="Palatino Linotype" w:eastAsia="Calibri" w:hAnsi="Palatino Linotype" w:cs="Tahoma"/>
            <w:iCs/>
            <w:sz w:val="22"/>
            <w:szCs w:val="22"/>
            <w:lang w:val="es-ES" w:eastAsia="es-ES_tradnl"/>
          </w:rPr>
          <w:t>https://www.ipomex.org.mx/ipo3/lgt/indice/OASTECAMAC/art_92_viii/1.web</w:t>
        </w:r>
      </w:hyperlink>
      <w:r>
        <w:rPr>
          <w:rFonts w:ascii="Palatino Linotype" w:eastAsia="Calibri" w:hAnsi="Palatino Linotype" w:cs="Tahoma"/>
          <w:iCs/>
          <w:sz w:val="22"/>
          <w:szCs w:val="22"/>
          <w:lang w:val="es-ES" w:eastAsia="es-ES_tradnl"/>
        </w:rPr>
        <w:t>) y constató que no se encuentra publicada la información completa.</w:t>
      </w:r>
    </w:p>
    <w:p w14:paraId="474844A4" w14:textId="77777777" w:rsidR="00323200" w:rsidRDefault="00323200" w:rsidP="00215B69">
      <w:pPr>
        <w:spacing w:line="360" w:lineRule="auto"/>
        <w:jc w:val="both"/>
        <w:rPr>
          <w:rFonts w:ascii="Palatino Linotype" w:eastAsia="Calibri" w:hAnsi="Palatino Linotype" w:cs="Tahoma"/>
          <w:iCs/>
          <w:sz w:val="22"/>
          <w:szCs w:val="22"/>
          <w:lang w:val="es-ES" w:eastAsia="es-ES_tradnl"/>
        </w:rPr>
      </w:pPr>
    </w:p>
    <w:p w14:paraId="5870C7AF" w14:textId="6C9F365F" w:rsidR="00FC2CEB" w:rsidRDefault="00BF2FD1" w:rsidP="00215B69">
      <w:pPr>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Por todo lo antes expuesto</w:t>
      </w:r>
      <w:r w:rsidR="00FC2CEB">
        <w:rPr>
          <w:rFonts w:ascii="Palatino Linotype" w:eastAsia="Calibri" w:hAnsi="Palatino Linotype" w:cs="Tahoma"/>
          <w:iCs/>
          <w:sz w:val="22"/>
          <w:szCs w:val="22"/>
          <w:lang w:val="es-ES" w:eastAsia="es-ES_tradnl"/>
        </w:rPr>
        <w:t>, es dable afirmar que el Sujeto Obligado debe generar la información solicitada, además se advierte que existen otros documentos que pueden dar cuenta de lo solicitado, como la n</w:t>
      </w:r>
      <w:r w:rsidR="00C80E39">
        <w:rPr>
          <w:rFonts w:ascii="Palatino Linotype" w:eastAsia="Calibri" w:hAnsi="Palatino Linotype" w:cs="Tahoma"/>
          <w:iCs/>
          <w:sz w:val="22"/>
          <w:szCs w:val="22"/>
          <w:lang w:val="es-ES" w:eastAsia="es-ES_tradnl"/>
        </w:rPr>
        <w:t>ómina general, de acuerdo con lo que se analiza a continuación:</w:t>
      </w:r>
    </w:p>
    <w:p w14:paraId="7899CCFD" w14:textId="77777777" w:rsidR="00CD6E14" w:rsidRDefault="00CD6E14" w:rsidP="00CD6E14">
      <w:pPr>
        <w:spacing w:line="360" w:lineRule="auto"/>
        <w:ind w:right="-93"/>
        <w:jc w:val="both"/>
        <w:rPr>
          <w:rFonts w:ascii="Palatino Linotype" w:eastAsia="Calibri" w:hAnsi="Palatino Linotype" w:cs="Tahoma"/>
          <w:bCs/>
          <w:szCs w:val="22"/>
          <w:lang w:eastAsia="en-US"/>
        </w:rPr>
      </w:pPr>
    </w:p>
    <w:p w14:paraId="6DEF6D56" w14:textId="5A4848BF" w:rsidR="00CD6E14" w:rsidRDefault="00612A5F" w:rsidP="00CD6E14">
      <w:pPr>
        <w:spacing w:line="360" w:lineRule="auto"/>
        <w:jc w:val="both"/>
        <w:rPr>
          <w:rFonts w:ascii="Palatino Linotype" w:hAnsi="Palatino Linotype" w:cs="Tahoma"/>
          <w:sz w:val="22"/>
          <w:szCs w:val="22"/>
        </w:rPr>
      </w:pPr>
      <w:r>
        <w:rPr>
          <w:rFonts w:ascii="Palatino Linotype" w:hAnsi="Palatino Linotype" w:cs="Tahoma"/>
          <w:sz w:val="22"/>
          <w:szCs w:val="22"/>
        </w:rPr>
        <w:t>E</w:t>
      </w:r>
      <w:r w:rsidR="00CD6E14">
        <w:rPr>
          <w:rFonts w:ascii="Palatino Linotype" w:hAnsi="Palatino Linotype" w:cs="Tahoma"/>
          <w:sz w:val="22"/>
          <w:szCs w:val="22"/>
        </w:rPr>
        <w:t xml:space="preserve">l personal de base y de confianza, es preciso señalar que el artículo 31, 8 y 9 de la </w:t>
      </w:r>
      <w:r w:rsidR="00CD6E14" w:rsidRPr="00190556">
        <w:rPr>
          <w:rFonts w:ascii="Palatino Linotype" w:hAnsi="Palatino Linotype" w:cs="Tahoma"/>
          <w:sz w:val="22"/>
          <w:szCs w:val="22"/>
        </w:rPr>
        <w:t>Ley del Trabajo de los Servidores Públicos del Estado y Municipios</w:t>
      </w:r>
      <w:r w:rsidR="00CD6E14">
        <w:rPr>
          <w:rFonts w:ascii="Palatino Linotype" w:hAnsi="Palatino Linotype" w:cs="Tahoma"/>
          <w:sz w:val="22"/>
          <w:szCs w:val="22"/>
        </w:rPr>
        <w:t>, enuncian a que se refiere el termino de trabajadores de base y de confianza, en los siguientes términos:</w:t>
      </w:r>
    </w:p>
    <w:p w14:paraId="15425FAD" w14:textId="77777777" w:rsidR="00CD6E14" w:rsidRDefault="00CD6E14" w:rsidP="00CD6E14">
      <w:pPr>
        <w:spacing w:line="360" w:lineRule="auto"/>
        <w:jc w:val="both"/>
        <w:rPr>
          <w:rFonts w:ascii="Palatino Linotype" w:hAnsi="Palatino Linotype" w:cs="Tahoma"/>
          <w:sz w:val="22"/>
          <w:szCs w:val="22"/>
        </w:rPr>
      </w:pPr>
    </w:p>
    <w:p w14:paraId="2E5D24D3" w14:textId="77777777" w:rsidR="00CD6E14" w:rsidRPr="00190556" w:rsidRDefault="00CD6E14" w:rsidP="00CD6E14">
      <w:pPr>
        <w:spacing w:line="360" w:lineRule="auto"/>
        <w:ind w:left="567" w:right="539"/>
        <w:jc w:val="both"/>
        <w:rPr>
          <w:rFonts w:ascii="Palatino Linotype" w:hAnsi="Palatino Linotype"/>
          <w:i/>
        </w:rPr>
      </w:pPr>
      <w:r>
        <w:rPr>
          <w:rFonts w:ascii="Palatino Linotype" w:hAnsi="Palatino Linotype"/>
          <w:i/>
        </w:rPr>
        <w:t>“</w:t>
      </w:r>
      <w:r w:rsidRPr="00190556">
        <w:rPr>
          <w:rFonts w:ascii="Palatino Linotype" w:hAnsi="Palatino Linotype"/>
          <w:i/>
        </w:rPr>
        <w:t xml:space="preserve">ARTÍCULO 31. Los trabajadores a que se refiere este capítulo se clasifican en dos grupos, de confianza y de base. I. Son trabajadores de confianza aquéllos a que se refieren los artículos 8 y 9 de esta ley. </w:t>
      </w:r>
    </w:p>
    <w:p w14:paraId="465A763D" w14:textId="77777777" w:rsidR="00CD6E14" w:rsidRPr="00190556" w:rsidRDefault="00CD6E14" w:rsidP="00CD6E14">
      <w:pPr>
        <w:spacing w:line="360" w:lineRule="auto"/>
        <w:ind w:left="567" w:right="539"/>
        <w:jc w:val="both"/>
        <w:rPr>
          <w:rFonts w:ascii="Palatino Linotype" w:hAnsi="Palatino Linotype" w:cs="Tahoma"/>
          <w:i/>
          <w:sz w:val="22"/>
          <w:szCs w:val="22"/>
        </w:rPr>
      </w:pPr>
      <w:r w:rsidRPr="00190556">
        <w:rPr>
          <w:rFonts w:ascii="Palatino Linotype" w:hAnsi="Palatino Linotype"/>
          <w:i/>
        </w:rPr>
        <w:t>II. Son trabajadores de base los no incluidos en los artículos señalados en la fracción anterior, agremiados al Sindicato Nacional de Trabajadores de la Educación y que prestan sus servicios en actividades de docencia, investigación y difusión o bien, aquéllos que desempeñan funciones directivas, de supervisión o inspección en los planteles del propio subsistema, así como los trabajadores que realizan tareas de apoyo y asistencia a la educación.</w:t>
      </w:r>
    </w:p>
    <w:p w14:paraId="44F70847" w14:textId="77777777" w:rsidR="00CD6E14" w:rsidRPr="00190556" w:rsidRDefault="00CD6E14" w:rsidP="00CD6E14">
      <w:pPr>
        <w:spacing w:line="360" w:lineRule="auto"/>
        <w:ind w:left="567" w:right="539"/>
        <w:jc w:val="both"/>
        <w:rPr>
          <w:rFonts w:ascii="Palatino Linotype" w:hAnsi="Palatino Linotype"/>
          <w:i/>
        </w:rPr>
      </w:pPr>
      <w:r w:rsidRPr="00190556">
        <w:rPr>
          <w:rFonts w:ascii="Palatino Linotype" w:hAnsi="Palatino Linotype"/>
          <w:i/>
        </w:rPr>
        <w:lastRenderedPageBreak/>
        <w:t xml:space="preserve">ARTÍCULO 8. Se entiende por servidores públicos de confianza: </w:t>
      </w:r>
    </w:p>
    <w:p w14:paraId="54055DD7" w14:textId="77777777" w:rsidR="00CD6E14" w:rsidRPr="00190556" w:rsidRDefault="00CD6E14" w:rsidP="00CD6E14">
      <w:pPr>
        <w:spacing w:line="360" w:lineRule="auto"/>
        <w:ind w:left="567" w:right="539"/>
        <w:jc w:val="both"/>
        <w:rPr>
          <w:rFonts w:ascii="Palatino Linotype" w:hAnsi="Palatino Linotype"/>
          <w:i/>
        </w:rPr>
      </w:pPr>
      <w:r w:rsidRPr="00190556">
        <w:rPr>
          <w:rFonts w:ascii="Palatino Linotype" w:hAnsi="Palatino Linotype"/>
          <w:i/>
        </w:rPr>
        <w:t>I. Aquéllos cuyo nombramiento o ejercicio del cargo requiera de la intervención directa del titular de la institución pública, del órgano de gobierno o de los Organismos Autónomos Constitucionales; siendo atribución de éstos su nombramiento o remoción en cualquier momento</w:t>
      </w:r>
    </w:p>
    <w:p w14:paraId="6CEDD6F9" w14:textId="77777777" w:rsidR="00CD6E14" w:rsidRPr="00190556" w:rsidRDefault="00CD6E14" w:rsidP="00CD6E14">
      <w:pPr>
        <w:spacing w:line="360" w:lineRule="auto"/>
        <w:ind w:left="567" w:right="539"/>
        <w:jc w:val="both"/>
        <w:rPr>
          <w:rFonts w:ascii="Palatino Linotype" w:hAnsi="Palatino Linotype"/>
          <w:i/>
        </w:rPr>
      </w:pPr>
      <w:r w:rsidRPr="00190556">
        <w:rPr>
          <w:rFonts w:ascii="Palatino Linotype" w:hAnsi="Palatino Linotype"/>
          <w:i/>
        </w:rPr>
        <w:t xml:space="preserve">II. Aquéllos que tengan esa calidad en razón de la naturaleza de las funciones que desempeñen y no de la designación que se dé al puesto. </w:t>
      </w:r>
    </w:p>
    <w:p w14:paraId="7B5CEE70" w14:textId="77777777" w:rsidR="00CD6E14" w:rsidRPr="00190556" w:rsidRDefault="00CD6E14" w:rsidP="00CD6E14">
      <w:pPr>
        <w:spacing w:line="360" w:lineRule="auto"/>
        <w:ind w:left="567" w:right="539"/>
        <w:jc w:val="both"/>
        <w:rPr>
          <w:rFonts w:ascii="Palatino Linotype" w:hAnsi="Palatino Linotype"/>
          <w:i/>
        </w:rPr>
      </w:pPr>
      <w:r w:rsidRPr="00190556">
        <w:rPr>
          <w:rFonts w:ascii="Palatino Linotype" w:hAnsi="Palatino Linotype"/>
          <w:i/>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14:paraId="373432C1" w14:textId="77777777" w:rsidR="00CD6E14" w:rsidRPr="00190556" w:rsidRDefault="00CD6E14" w:rsidP="00CD6E14">
      <w:pPr>
        <w:spacing w:line="360" w:lineRule="auto"/>
        <w:ind w:left="567" w:right="539"/>
        <w:jc w:val="both"/>
        <w:rPr>
          <w:rFonts w:ascii="Palatino Linotype" w:hAnsi="Palatino Linotype"/>
          <w:i/>
        </w:rPr>
      </w:pPr>
      <w:r w:rsidRPr="00190556">
        <w:rPr>
          <w:rFonts w:ascii="Palatino Linotype" w:hAnsi="Palatino Linotype"/>
          <w:i/>
        </w:rPr>
        <w:t xml:space="preserve">Sin que lo anterior implique o signifique transgredir derechos laborales, sociales o colectivos adquiridos por los trabajadores. </w:t>
      </w:r>
    </w:p>
    <w:p w14:paraId="688BD786" w14:textId="77777777" w:rsidR="00CD6E14" w:rsidRPr="00190556" w:rsidRDefault="00CD6E14" w:rsidP="00CD6E14">
      <w:pPr>
        <w:spacing w:line="360" w:lineRule="auto"/>
        <w:ind w:left="567" w:right="539"/>
        <w:jc w:val="both"/>
        <w:rPr>
          <w:rFonts w:ascii="Palatino Linotype" w:hAnsi="Palatino Linotype"/>
          <w:i/>
        </w:rPr>
      </w:pPr>
      <w:r w:rsidRPr="00190556">
        <w:rPr>
          <w:rFonts w:ascii="Palatino Linotype" w:hAnsi="Palatino Linotype"/>
          <w:i/>
        </w:rPr>
        <w:t xml:space="preserve">No se consideran funciones de confianza las de dirección, supervisión e inspección que realizan los integrantes del Sistema Educativo Estatal en los planteles educativos del propio sistema. </w:t>
      </w:r>
    </w:p>
    <w:p w14:paraId="57D81F79" w14:textId="77777777" w:rsidR="00CD6E14" w:rsidRPr="00190556" w:rsidRDefault="00CD6E14" w:rsidP="00CD6E14">
      <w:pPr>
        <w:spacing w:line="360" w:lineRule="auto"/>
        <w:ind w:left="567" w:right="539"/>
        <w:jc w:val="both"/>
        <w:rPr>
          <w:rFonts w:ascii="Palatino Linotype" w:hAnsi="Palatino Linotype"/>
          <w:i/>
        </w:rPr>
      </w:pPr>
    </w:p>
    <w:p w14:paraId="193C3F19" w14:textId="77777777" w:rsidR="00CD6E14" w:rsidRPr="00190556" w:rsidRDefault="00CD6E14" w:rsidP="00CD6E14">
      <w:pPr>
        <w:spacing w:line="360" w:lineRule="auto"/>
        <w:ind w:left="567" w:right="539"/>
        <w:jc w:val="both"/>
        <w:rPr>
          <w:rFonts w:ascii="Palatino Linotype" w:hAnsi="Palatino Linotype"/>
          <w:i/>
        </w:rPr>
      </w:pPr>
      <w:r w:rsidRPr="00190556">
        <w:rPr>
          <w:rFonts w:ascii="Palatino Linotype" w:hAnsi="Palatino Linotype"/>
          <w:i/>
        </w:rPr>
        <w:t xml:space="preserve">ARTÍCULO 9. Para los efectos del artículo anterior y la debida calificación de puestos de confianza, se entenderán como funciones de: </w:t>
      </w:r>
    </w:p>
    <w:p w14:paraId="374D6944" w14:textId="77777777" w:rsidR="00CD6E14" w:rsidRPr="00190556" w:rsidRDefault="00CD6E14" w:rsidP="00CD6E14">
      <w:pPr>
        <w:spacing w:line="360" w:lineRule="auto"/>
        <w:ind w:left="567" w:right="539"/>
        <w:jc w:val="both"/>
        <w:rPr>
          <w:rFonts w:ascii="Palatino Linotype" w:hAnsi="Palatino Linotype"/>
          <w:i/>
        </w:rPr>
      </w:pPr>
      <w:r w:rsidRPr="00190556">
        <w:rPr>
          <w:rFonts w:ascii="Palatino Linotype" w:hAnsi="Palatino Linotype"/>
          <w:i/>
        </w:rPr>
        <w:t xml:space="preserve">I. Dirección, aquéllas que ejerzan los servidores públicos responsables de conducir las actividades de los demás, ya sea en toda una institución pública o en alguna de sus dependencias o unidades administrativas; </w:t>
      </w:r>
    </w:p>
    <w:p w14:paraId="2FCC1E9C" w14:textId="77777777" w:rsidR="00CD6E14" w:rsidRPr="00190556" w:rsidRDefault="00CD6E14" w:rsidP="00CD6E14">
      <w:pPr>
        <w:spacing w:line="360" w:lineRule="auto"/>
        <w:ind w:left="567" w:right="539"/>
        <w:jc w:val="both"/>
        <w:rPr>
          <w:rFonts w:ascii="Palatino Linotype" w:hAnsi="Palatino Linotype"/>
          <w:i/>
        </w:rPr>
      </w:pPr>
      <w:r w:rsidRPr="00190556">
        <w:rPr>
          <w:rFonts w:ascii="Palatino Linotype" w:hAnsi="Palatino Linotype"/>
          <w:i/>
        </w:rPr>
        <w:t xml:space="preserve">II. Inspección, vigilancia, auditoría y fiscalización, aquéllas que se realicen a efecto de conocer, examinar, verificar, controlar o sancionar las acciones a cargo de las instituciones públicas o de sus dependencias o unidades administrativas; </w:t>
      </w:r>
    </w:p>
    <w:p w14:paraId="44BF1665" w14:textId="77777777" w:rsidR="00CD6E14" w:rsidRPr="00190556" w:rsidRDefault="00CD6E14" w:rsidP="00CD6E14">
      <w:pPr>
        <w:spacing w:line="360" w:lineRule="auto"/>
        <w:ind w:left="567" w:right="539"/>
        <w:jc w:val="both"/>
        <w:rPr>
          <w:rFonts w:ascii="Palatino Linotype" w:hAnsi="Palatino Linotype"/>
          <w:i/>
        </w:rPr>
      </w:pPr>
      <w:r w:rsidRPr="00190556">
        <w:rPr>
          <w:rFonts w:ascii="Palatino Linotype" w:hAnsi="Palatino Linotype"/>
          <w:i/>
        </w:rPr>
        <w:lastRenderedPageBreak/>
        <w:t xml:space="preserve">III. Asesoría, la asistencia técnica o profesional que se brinde mediante consejos, opiniones o dictámenes, a los titulares de las instituciones públicas o de sus dependencias y unidades administrativas; </w:t>
      </w:r>
    </w:p>
    <w:p w14:paraId="71CB04B8" w14:textId="77777777" w:rsidR="00CD6E14" w:rsidRPr="00190556" w:rsidRDefault="00CD6E14" w:rsidP="00CD6E14">
      <w:pPr>
        <w:spacing w:line="360" w:lineRule="auto"/>
        <w:ind w:left="567" w:right="539"/>
        <w:jc w:val="both"/>
        <w:rPr>
          <w:rFonts w:ascii="Palatino Linotype" w:hAnsi="Palatino Linotype"/>
          <w:i/>
        </w:rPr>
      </w:pPr>
      <w:r w:rsidRPr="00190556">
        <w:rPr>
          <w:rFonts w:ascii="Palatino Linotype" w:hAnsi="Palatino Linotype"/>
          <w:i/>
        </w:rPr>
        <w:t xml:space="preserve">IV. Procuración de justicia, las relativas a la investigación y persecución de los delitos del fuero común y al ejercicio de la acción penal para proteger los intereses de la sociedad; </w:t>
      </w:r>
    </w:p>
    <w:p w14:paraId="1480F37E" w14:textId="77777777" w:rsidR="00CD6E14" w:rsidRPr="00190556" w:rsidRDefault="00CD6E14" w:rsidP="00CD6E14">
      <w:pPr>
        <w:spacing w:line="360" w:lineRule="auto"/>
        <w:ind w:left="567" w:right="539"/>
        <w:jc w:val="both"/>
        <w:rPr>
          <w:rFonts w:ascii="Palatino Linotype" w:hAnsi="Palatino Linotype"/>
          <w:i/>
        </w:rPr>
      </w:pPr>
      <w:r w:rsidRPr="00190556">
        <w:rPr>
          <w:rFonts w:ascii="Palatino Linotype" w:hAnsi="Palatino Linotype"/>
          <w:i/>
        </w:rPr>
        <w:t xml:space="preserve">V. Administración de justicia, aquéllas que se refieren al ejercicio de la función jurisdiccional; </w:t>
      </w:r>
    </w:p>
    <w:p w14:paraId="3209EAF0" w14:textId="77777777" w:rsidR="00CD6E14" w:rsidRPr="00190556" w:rsidRDefault="00CD6E14" w:rsidP="00CD6E14">
      <w:pPr>
        <w:spacing w:line="360" w:lineRule="auto"/>
        <w:ind w:left="567" w:right="539"/>
        <w:jc w:val="both"/>
        <w:rPr>
          <w:rFonts w:ascii="Palatino Linotype" w:hAnsi="Palatino Linotype"/>
          <w:i/>
        </w:rPr>
      </w:pPr>
      <w:r w:rsidRPr="00190556">
        <w:rPr>
          <w:rFonts w:ascii="Palatino Linotype" w:hAnsi="Palatino Linotype"/>
          <w:i/>
        </w:rPr>
        <w:t xml:space="preserve">VI. Protección civil, aquéllas que tengan por objeto prevenir y atender a la población en casos de riesgo, siniestro o desastre; </w:t>
      </w:r>
    </w:p>
    <w:p w14:paraId="4186BB93" w14:textId="77777777" w:rsidR="00CD6E14" w:rsidRPr="00190556" w:rsidRDefault="00CD6E14" w:rsidP="00CD6E14">
      <w:pPr>
        <w:spacing w:line="360" w:lineRule="auto"/>
        <w:ind w:left="567" w:right="539"/>
        <w:jc w:val="both"/>
        <w:rPr>
          <w:rFonts w:ascii="Palatino Linotype" w:hAnsi="Palatino Linotype"/>
          <w:i/>
        </w:rPr>
      </w:pPr>
      <w:r w:rsidRPr="00190556">
        <w:rPr>
          <w:rFonts w:ascii="Palatino Linotype" w:hAnsi="Palatino Linotype"/>
          <w:i/>
        </w:rPr>
        <w:t xml:space="preserve">VII. Representación, aquéllas que se refieren a la facultad legal de actuar a nombre de los titulares de las instituciones públicas o de sus dependencias; y </w:t>
      </w:r>
    </w:p>
    <w:p w14:paraId="68D6CDB1" w14:textId="77777777" w:rsidR="00CD6E14" w:rsidRPr="00190556" w:rsidRDefault="00CD6E14" w:rsidP="00CD6E14">
      <w:pPr>
        <w:spacing w:line="360" w:lineRule="auto"/>
        <w:ind w:left="567" w:right="539"/>
        <w:jc w:val="both"/>
        <w:rPr>
          <w:rFonts w:ascii="Palatino Linotype" w:hAnsi="Palatino Linotype" w:cs="Tahoma"/>
          <w:i/>
          <w:sz w:val="22"/>
          <w:szCs w:val="22"/>
        </w:rPr>
      </w:pPr>
      <w:r w:rsidRPr="00190556">
        <w:rPr>
          <w:rFonts w:ascii="Palatino Linotype" w:hAnsi="Palatino Linotype"/>
          <w:i/>
        </w:rPr>
        <w:t>VIII. Manejo de recursos, aquéllas que impliquen la facultad legal o administrativa de decidir o determinar su aplicación o destino</w:t>
      </w:r>
      <w:r>
        <w:rPr>
          <w:rFonts w:ascii="Palatino Linotype" w:hAnsi="Palatino Linotype"/>
          <w:i/>
        </w:rPr>
        <w:t>.”</w:t>
      </w:r>
    </w:p>
    <w:p w14:paraId="139DF098" w14:textId="77777777" w:rsidR="00CD6E14" w:rsidRDefault="00CD6E14" w:rsidP="00CD6E14">
      <w:pPr>
        <w:spacing w:line="360" w:lineRule="auto"/>
        <w:jc w:val="both"/>
        <w:rPr>
          <w:rFonts w:ascii="Palatino Linotype" w:hAnsi="Palatino Linotype" w:cs="Tahoma"/>
          <w:sz w:val="22"/>
          <w:szCs w:val="22"/>
        </w:rPr>
      </w:pPr>
    </w:p>
    <w:p w14:paraId="27AA417B" w14:textId="12D92049" w:rsidR="00CD6E14" w:rsidRDefault="00CD6E14" w:rsidP="00CD6E14">
      <w:pPr>
        <w:spacing w:line="360" w:lineRule="auto"/>
        <w:ind w:right="-93"/>
        <w:jc w:val="both"/>
        <w:rPr>
          <w:rFonts w:ascii="Palatino Linotype" w:hAnsi="Palatino Linotype"/>
          <w:sz w:val="22"/>
          <w:szCs w:val="22"/>
        </w:rPr>
      </w:pPr>
      <w:r>
        <w:rPr>
          <w:rFonts w:ascii="Palatino Linotype" w:hAnsi="Palatino Linotype" w:cs="Tahoma"/>
          <w:sz w:val="22"/>
          <w:szCs w:val="22"/>
        </w:rPr>
        <w:t xml:space="preserve">Derivado de lo antes expuesto, se advierte que el Sujeto Obligado cuenta con la competencia para identificar a los servidores públicos de base y los de confianza, ya que </w:t>
      </w:r>
      <w:r>
        <w:rPr>
          <w:rFonts w:ascii="Palatino Linotype" w:hAnsi="Palatino Linotype"/>
          <w:sz w:val="22"/>
          <w:szCs w:val="22"/>
        </w:rPr>
        <w:t>la multicitada Ley del Trabajo de los Servidores Públicos del Estado y Municipios, también prevé en su artículo 49 que la relación de trabajo entre el servidor público y la institución tiene lugar a través de un nombramiento, contrato o formato único de movimiento de personal, por lo que, el Organismo cuenta con la competencia para conocer a los servidores públicos que cuentan con el carácter de trabajadores de confianza o de base.</w:t>
      </w:r>
    </w:p>
    <w:p w14:paraId="46D60AE9" w14:textId="77777777" w:rsidR="00CD6E14" w:rsidRDefault="00CD6E14" w:rsidP="00CD6E14">
      <w:pPr>
        <w:spacing w:line="360" w:lineRule="auto"/>
        <w:ind w:right="-93"/>
        <w:jc w:val="both"/>
        <w:rPr>
          <w:rFonts w:ascii="Palatino Linotype" w:hAnsi="Palatino Linotype"/>
          <w:sz w:val="22"/>
          <w:szCs w:val="22"/>
        </w:rPr>
      </w:pPr>
    </w:p>
    <w:p w14:paraId="1A2BD9A0" w14:textId="30768D26" w:rsidR="00CD6E14" w:rsidRPr="00CD6E14" w:rsidRDefault="002852E5" w:rsidP="00CD6E14">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cuanto a la </w:t>
      </w:r>
      <w:r w:rsidR="00CD6E14" w:rsidRPr="00CD6E14">
        <w:rPr>
          <w:rFonts w:ascii="Palatino Linotype" w:eastAsia="Calibri" w:hAnsi="Palatino Linotype" w:cs="Tahoma"/>
          <w:bCs/>
          <w:sz w:val="22"/>
          <w:szCs w:val="22"/>
          <w:lang w:eastAsia="en-US"/>
        </w:rPr>
        <w:t>nómina</w:t>
      </w:r>
      <w:r>
        <w:rPr>
          <w:rFonts w:ascii="Palatino Linotype" w:eastAsia="Calibri" w:hAnsi="Palatino Linotype" w:cs="Tahoma"/>
          <w:bCs/>
          <w:sz w:val="22"/>
          <w:szCs w:val="22"/>
          <w:lang w:eastAsia="en-US"/>
        </w:rPr>
        <w:t xml:space="preserve"> que puede atender el requerimiento informativo</w:t>
      </w:r>
      <w:r w:rsidR="00CD6E14" w:rsidRPr="00CD6E14">
        <w:rPr>
          <w:rFonts w:ascii="Palatino Linotype" w:eastAsia="Calibri" w:hAnsi="Palatino Linotype" w:cs="Tahoma"/>
          <w:bCs/>
          <w:sz w:val="22"/>
          <w:szCs w:val="22"/>
          <w:lang w:eastAsia="en-US"/>
        </w:rPr>
        <w:t>, por lo que se procede al análisis de su naturaleza</w:t>
      </w:r>
      <w:r w:rsidR="00CD6E14">
        <w:rPr>
          <w:rFonts w:ascii="Palatino Linotype" w:eastAsia="Calibri" w:hAnsi="Palatino Linotype" w:cs="Tahoma"/>
          <w:bCs/>
          <w:sz w:val="22"/>
          <w:szCs w:val="22"/>
          <w:lang w:eastAsia="en-US"/>
        </w:rPr>
        <w:t>.</w:t>
      </w:r>
    </w:p>
    <w:p w14:paraId="2E5FD33A" w14:textId="77777777" w:rsidR="00CD6E14" w:rsidRDefault="00CD6E14" w:rsidP="00CD6E14">
      <w:pPr>
        <w:spacing w:line="360" w:lineRule="auto"/>
        <w:ind w:right="-93"/>
        <w:jc w:val="both"/>
        <w:rPr>
          <w:rFonts w:ascii="Palatino Linotype" w:eastAsia="Calibri" w:hAnsi="Palatino Linotype" w:cs="Tahoma"/>
          <w:bCs/>
          <w:szCs w:val="22"/>
          <w:lang w:eastAsia="en-US"/>
        </w:rPr>
      </w:pPr>
    </w:p>
    <w:p w14:paraId="7B57FCDF" w14:textId="65179EBF" w:rsidR="00CD6E14" w:rsidRPr="0081054F" w:rsidRDefault="00CD6E14" w:rsidP="00CD6E14">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w:t>
      </w:r>
      <w:r w:rsidRPr="0081054F">
        <w:rPr>
          <w:rFonts w:ascii="Palatino Linotype" w:eastAsia="Calibri" w:hAnsi="Palatino Linotype" w:cs="Tahoma"/>
          <w:bCs/>
          <w:sz w:val="22"/>
          <w:szCs w:val="22"/>
          <w:lang w:eastAsia="en-US"/>
        </w:rPr>
        <w:t xml:space="preserve">l Glosario localizado en la página de Transparencia Presupuestaria de la Secretaría de Hacienda y Crédito Público </w:t>
      </w:r>
      <w:r w:rsidRPr="0081054F">
        <w:rPr>
          <w:rFonts w:ascii="Palatino Linotype" w:eastAsia="Calibri" w:hAnsi="Palatino Linotype" w:cs="Tahoma"/>
          <w:bCs/>
          <w:sz w:val="22"/>
          <w:szCs w:val="22"/>
          <w:lang w:eastAsia="en-US"/>
        </w:rPr>
        <w:lastRenderedPageBreak/>
        <w:t>(</w:t>
      </w:r>
      <w:hyperlink r:id="rId10" w:history="1">
        <w:r w:rsidRPr="00AA3555">
          <w:rPr>
            <w:rStyle w:val="Hipervnculo"/>
            <w:rFonts w:ascii="Palatino Linotype" w:eastAsia="Calibri" w:hAnsi="Palatino Linotype" w:cs="Tahoma"/>
            <w:bCs/>
            <w:color w:val="0563C1"/>
            <w:sz w:val="22"/>
            <w:szCs w:val="22"/>
            <w:lang w:eastAsia="en-US"/>
          </w:rPr>
          <w:t>http://www.transparenciapresupuestaria.gob.mx/es/PTP/Glosario</w:t>
        </w:r>
      </w:hyperlink>
      <w:r>
        <w:rPr>
          <w:rFonts w:ascii="Palatino Linotype" w:eastAsia="Calibri" w:hAnsi="Palatino Linotype" w:cs="Tahoma"/>
          <w:bCs/>
          <w:sz w:val="22"/>
          <w:szCs w:val="22"/>
          <w:lang w:eastAsia="en-US"/>
        </w:rPr>
        <w:t xml:space="preserve">) </w:t>
      </w:r>
      <w:r w:rsidRPr="0081054F">
        <w:rPr>
          <w:rFonts w:ascii="Palatino Linotype" w:eastAsia="Calibri" w:hAnsi="Palatino Linotype" w:cs="Tahoma"/>
          <w:bCs/>
          <w:sz w:val="22"/>
          <w:szCs w:val="22"/>
          <w:lang w:eastAsia="en-US"/>
        </w:rPr>
        <w:t xml:space="preserve">establece que la Nómina es el </w:t>
      </w:r>
      <w:r>
        <w:rPr>
          <w:rFonts w:ascii="Palatino Linotype" w:eastAsia="Calibri" w:hAnsi="Palatino Linotype" w:cs="Tahoma"/>
          <w:bCs/>
          <w:sz w:val="22"/>
          <w:szCs w:val="22"/>
          <w:lang w:eastAsia="en-US"/>
        </w:rPr>
        <w:t>“</w:t>
      </w:r>
      <w:r w:rsidRPr="004B1E1A">
        <w:rPr>
          <w:rFonts w:ascii="Palatino Linotype" w:eastAsia="Calibri" w:hAnsi="Palatino Linotype" w:cs="Tahoma"/>
          <w:bCs/>
          <w:i/>
          <w:sz w:val="22"/>
          <w:szCs w:val="22"/>
          <w:lang w:eastAsia="en-US"/>
        </w:rPr>
        <w:t>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r w:rsidRPr="0081054F">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w:t>
      </w:r>
    </w:p>
    <w:p w14:paraId="798CF6D6" w14:textId="77777777" w:rsidR="00CD6E14" w:rsidRPr="0081054F" w:rsidRDefault="00CD6E14" w:rsidP="00CD6E14">
      <w:pPr>
        <w:spacing w:line="360" w:lineRule="auto"/>
        <w:ind w:right="-93"/>
        <w:jc w:val="both"/>
        <w:rPr>
          <w:rFonts w:ascii="Palatino Linotype" w:eastAsia="Calibri" w:hAnsi="Palatino Linotype" w:cs="Tahoma"/>
          <w:bCs/>
          <w:sz w:val="22"/>
          <w:szCs w:val="22"/>
          <w:lang w:eastAsia="en-US"/>
        </w:rPr>
      </w:pPr>
    </w:p>
    <w:p w14:paraId="2FE66B73" w14:textId="15E8A07C" w:rsidR="00CD6E14" w:rsidRPr="0081054F" w:rsidRDefault="00CD6E14" w:rsidP="00CD6E14">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11" w:history="1">
        <w:r w:rsidRPr="00DB11C3">
          <w:rPr>
            <w:rStyle w:val="Hipervnculo"/>
            <w:rFonts w:ascii="Palatino Linotype" w:eastAsia="Calibri" w:hAnsi="Palatino Linotype" w:cs="Tahoma"/>
            <w:bCs/>
            <w:sz w:val="22"/>
            <w:szCs w:val="22"/>
            <w:lang w:eastAsia="en-US"/>
          </w:rPr>
          <w:t>http://</w:t>
        </w:r>
        <w:r w:rsidRPr="00AA3555">
          <w:rPr>
            <w:rStyle w:val="Hipervnculo"/>
            <w:rFonts w:ascii="Palatino Linotype" w:eastAsia="Calibri" w:hAnsi="Palatino Linotype" w:cs="Tahoma"/>
            <w:bCs/>
            <w:color w:val="0563C1"/>
            <w:sz w:val="22"/>
            <w:szCs w:val="22"/>
            <w:lang w:eastAsia="en-US"/>
          </w:rPr>
          <w:t>www.apartados.h</w:t>
        </w:r>
        <w:r w:rsidRPr="00DB11C3">
          <w:rPr>
            <w:rStyle w:val="Hipervnculo"/>
            <w:rFonts w:ascii="Palatino Linotype" w:eastAsia="Calibri" w:hAnsi="Palatino Linotype" w:cs="Tahoma"/>
            <w:bCs/>
            <w:sz w:val="22"/>
            <w:szCs w:val="22"/>
            <w:lang w:eastAsia="en-US"/>
          </w:rPr>
          <w:t>acienda.gob.mx/contabilidad/documentos/informe_cuenta/1998/cuenta_publica/Glosario/n.htm</w:t>
        </w:r>
      </w:hyperlink>
      <w:r w:rsidRPr="0081054F">
        <w:rPr>
          <w:rFonts w:ascii="Palatino Linotype" w:eastAsia="Calibri" w:hAnsi="Palatino Linotype" w:cs="Tahoma"/>
          <w:bCs/>
          <w:sz w:val="22"/>
          <w:szCs w:val="22"/>
          <w:lang w:eastAsia="en-US"/>
        </w:rPr>
        <w:t xml:space="preserve">, consultada el </w:t>
      </w:r>
      <w:r>
        <w:rPr>
          <w:rFonts w:ascii="Palatino Linotype" w:eastAsia="Calibri" w:hAnsi="Palatino Linotype" w:cs="Tahoma"/>
          <w:bCs/>
          <w:sz w:val="22"/>
          <w:szCs w:val="22"/>
          <w:lang w:eastAsia="en-US"/>
        </w:rPr>
        <w:t xml:space="preserve">trece de agosto </w:t>
      </w:r>
      <w:r w:rsidRPr="0081054F">
        <w:rPr>
          <w:rFonts w:ascii="Palatino Linotype" w:eastAsia="Calibri" w:hAnsi="Palatino Linotype" w:cs="Tahoma"/>
          <w:bCs/>
          <w:sz w:val="22"/>
          <w:szCs w:val="22"/>
          <w:lang w:eastAsia="en-US"/>
        </w:rPr>
        <w:t>de dos mil dieci</w:t>
      </w:r>
      <w:r>
        <w:rPr>
          <w:rFonts w:ascii="Palatino Linotype" w:eastAsia="Calibri" w:hAnsi="Palatino Linotype" w:cs="Tahoma"/>
          <w:bCs/>
          <w:sz w:val="22"/>
          <w:szCs w:val="22"/>
          <w:lang w:eastAsia="en-US"/>
        </w:rPr>
        <w:t>nueve</w:t>
      </w:r>
      <w:r w:rsidRPr="0081054F">
        <w:rPr>
          <w:rFonts w:ascii="Palatino Linotype" w:eastAsia="Calibri" w:hAnsi="Palatino Linotype" w:cs="Tahoma"/>
          <w:bCs/>
          <w:sz w:val="22"/>
          <w:szCs w:val="22"/>
          <w:lang w:eastAsia="en-US"/>
        </w:rPr>
        <w:t xml:space="preserve">), establece que la Nómina es un </w:t>
      </w:r>
      <w:r>
        <w:rPr>
          <w:rFonts w:ascii="Palatino Linotype" w:eastAsia="Calibri" w:hAnsi="Palatino Linotype" w:cs="Tahoma"/>
          <w:bCs/>
          <w:sz w:val="22"/>
          <w:szCs w:val="22"/>
          <w:lang w:eastAsia="en-US"/>
        </w:rPr>
        <w:t>“</w:t>
      </w:r>
      <w:r w:rsidRPr="004B1E1A">
        <w:rPr>
          <w:rFonts w:ascii="Palatino Linotype" w:eastAsia="Calibri" w:hAnsi="Palatino Linotype" w:cs="Tahoma"/>
          <w:bCs/>
          <w:i/>
          <w:sz w:val="22"/>
          <w:szCs w:val="22"/>
          <w:lang w:eastAsia="en-US"/>
        </w:rPr>
        <w:t>listado general de los trabajadores de una institución, en el cual se asientan las percepciones brutas, deducciones y alcance neto de las mismas</w:t>
      </w:r>
      <w:r w:rsidRPr="0081054F">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w:t>
      </w:r>
    </w:p>
    <w:p w14:paraId="35B4F06C" w14:textId="77777777" w:rsidR="00CD6E14" w:rsidRPr="0081054F" w:rsidRDefault="00CD6E14" w:rsidP="00CD6E14">
      <w:pPr>
        <w:spacing w:line="360" w:lineRule="auto"/>
        <w:ind w:right="-93"/>
        <w:jc w:val="both"/>
        <w:rPr>
          <w:rFonts w:ascii="Palatino Linotype" w:eastAsia="Calibri" w:hAnsi="Palatino Linotype" w:cs="Tahoma"/>
          <w:bCs/>
          <w:sz w:val="22"/>
          <w:szCs w:val="22"/>
          <w:lang w:eastAsia="en-US"/>
        </w:rPr>
      </w:pPr>
    </w:p>
    <w:p w14:paraId="79782A4F" w14:textId="77777777" w:rsidR="00CD6E14" w:rsidRPr="0081054F" w:rsidRDefault="00CD6E14" w:rsidP="00CD6E14">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Conforme a lo anterior, se puede advertir que la nómina se puede referir a lo siguiente:</w:t>
      </w:r>
    </w:p>
    <w:p w14:paraId="11FC190E" w14:textId="77777777" w:rsidR="00CD6E14" w:rsidRPr="0081054F" w:rsidRDefault="00CD6E14" w:rsidP="00CD6E14">
      <w:pPr>
        <w:spacing w:line="360" w:lineRule="auto"/>
        <w:ind w:right="-93"/>
        <w:jc w:val="both"/>
        <w:rPr>
          <w:rFonts w:ascii="Palatino Linotype" w:eastAsia="Calibri" w:hAnsi="Palatino Linotype" w:cs="Tahoma"/>
          <w:bCs/>
          <w:sz w:val="22"/>
          <w:szCs w:val="22"/>
          <w:lang w:eastAsia="en-US"/>
        </w:rPr>
      </w:pPr>
    </w:p>
    <w:p w14:paraId="0F59E769" w14:textId="77777777" w:rsidR="00CD6E14" w:rsidRDefault="00CD6E14" w:rsidP="00CD6E14">
      <w:pPr>
        <w:spacing w:line="360" w:lineRule="auto"/>
        <w:ind w:left="567" w:right="-93" w:hanging="425"/>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w:t>
      </w:r>
      <w:r w:rsidRPr="0081054F">
        <w:rPr>
          <w:rFonts w:ascii="Palatino Linotype" w:eastAsia="Calibri" w:hAnsi="Palatino Linotype" w:cs="Tahoma"/>
          <w:bCs/>
          <w:sz w:val="22"/>
          <w:szCs w:val="22"/>
          <w:lang w:eastAsia="en-US"/>
        </w:rPr>
        <w:tab/>
        <w:t>Relación de trabajadores con las percepciones monetarias de cada uno.</w:t>
      </w:r>
    </w:p>
    <w:p w14:paraId="72D23A68" w14:textId="77777777" w:rsidR="00CD6E14" w:rsidRDefault="00CD6E14" w:rsidP="00CD6E14">
      <w:pPr>
        <w:spacing w:line="360" w:lineRule="auto"/>
        <w:ind w:left="709" w:right="-93" w:hanging="567"/>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II.</w:t>
      </w:r>
      <w:r w:rsidRPr="0081054F">
        <w:rPr>
          <w:rFonts w:ascii="Palatino Linotype" w:eastAsia="Calibri" w:hAnsi="Palatino Linotype" w:cs="Tahoma"/>
          <w:bCs/>
          <w:sz w:val="22"/>
          <w:szCs w:val="22"/>
          <w:lang w:eastAsia="en-US"/>
        </w:rPr>
        <w:tab/>
      </w:r>
      <w:r w:rsidRPr="0094181B">
        <w:rPr>
          <w:rFonts w:ascii="Palatino Linotype" w:eastAsia="Calibri" w:hAnsi="Palatino Linotype" w:cs="Tahoma"/>
          <w:b/>
          <w:bCs/>
          <w:sz w:val="22"/>
          <w:szCs w:val="22"/>
          <w:lang w:eastAsia="en-US"/>
        </w:rPr>
        <w:t>Recibo individual</w:t>
      </w:r>
      <w:r w:rsidRPr="0081054F">
        <w:rPr>
          <w:rFonts w:ascii="Palatino Linotype" w:eastAsia="Calibri" w:hAnsi="Palatino Linotype" w:cs="Tahoma"/>
          <w:bCs/>
          <w:sz w:val="22"/>
          <w:szCs w:val="22"/>
          <w:lang w:eastAsia="en-US"/>
        </w:rPr>
        <w:t xml:space="preserve"> que contiene las prestaciones y deducciones de un trabajador.</w:t>
      </w:r>
    </w:p>
    <w:p w14:paraId="51780431" w14:textId="77777777" w:rsidR="00CD6E14" w:rsidRPr="0081054F" w:rsidRDefault="00CD6E14" w:rsidP="00CD6E14">
      <w:pPr>
        <w:spacing w:line="360" w:lineRule="auto"/>
        <w:ind w:left="705" w:right="-93" w:hanging="56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III.</w:t>
      </w:r>
      <w:r w:rsidRPr="0081054F">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0445A9C4" w14:textId="77777777" w:rsidR="00CD6E14" w:rsidRPr="00CF1A78" w:rsidRDefault="00CD6E14" w:rsidP="00CD6E14">
      <w:pPr>
        <w:spacing w:line="360" w:lineRule="auto"/>
        <w:ind w:right="-595"/>
        <w:jc w:val="both"/>
        <w:rPr>
          <w:rFonts w:ascii="Palatino Linotype" w:hAnsi="Palatino Linotype" w:cs="Tahoma"/>
          <w:bCs/>
          <w:color w:val="0D0D0D" w:themeColor="text1" w:themeTint="F2"/>
          <w:szCs w:val="22"/>
        </w:rPr>
      </w:pPr>
    </w:p>
    <w:p w14:paraId="5BD282CB" w14:textId="77777777" w:rsidR="00914DCD" w:rsidRPr="001E0D8F" w:rsidRDefault="00914DCD" w:rsidP="00914DCD">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35F097DD" w14:textId="77777777" w:rsidR="00914DCD" w:rsidRDefault="00914DCD" w:rsidP="00914DCD">
      <w:pPr>
        <w:spacing w:line="360" w:lineRule="auto"/>
        <w:ind w:right="-93"/>
        <w:jc w:val="both"/>
        <w:rPr>
          <w:rFonts w:ascii="Palatino Linotype" w:eastAsia="Calibri" w:hAnsi="Palatino Linotype" w:cs="Tahoma"/>
          <w:bCs/>
          <w:sz w:val="22"/>
          <w:szCs w:val="22"/>
          <w:lang w:eastAsia="en-US"/>
        </w:rPr>
      </w:pPr>
    </w:p>
    <w:p w14:paraId="69FEC543" w14:textId="77777777" w:rsidR="00914DCD" w:rsidRPr="001E0D8F" w:rsidRDefault="00914DCD" w:rsidP="00914DCD">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lastRenderedPageBreak/>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6DE27C38" w14:textId="77777777" w:rsidR="00914DCD" w:rsidRPr="001E0D8F" w:rsidRDefault="00914DCD" w:rsidP="00914DCD">
      <w:pPr>
        <w:spacing w:line="360" w:lineRule="auto"/>
        <w:ind w:right="-93"/>
        <w:jc w:val="both"/>
        <w:rPr>
          <w:rFonts w:ascii="Palatino Linotype" w:eastAsia="Calibri" w:hAnsi="Palatino Linotype" w:cs="Tahoma"/>
          <w:bCs/>
          <w:sz w:val="22"/>
          <w:szCs w:val="22"/>
          <w:lang w:eastAsia="en-US"/>
        </w:rPr>
      </w:pPr>
    </w:p>
    <w:p w14:paraId="24C46B3A" w14:textId="77777777" w:rsidR="00914DCD" w:rsidRPr="001E0D8F" w:rsidRDefault="00914DCD" w:rsidP="00914DCD">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1E5265B7" w14:textId="77777777" w:rsidR="00914DCD" w:rsidRPr="001E0D8F" w:rsidRDefault="00914DCD" w:rsidP="00914DCD">
      <w:pPr>
        <w:tabs>
          <w:tab w:val="left" w:pos="4962"/>
        </w:tabs>
        <w:spacing w:line="360" w:lineRule="auto"/>
        <w:ind w:left="567" w:right="539"/>
        <w:jc w:val="both"/>
        <w:rPr>
          <w:rFonts w:ascii="Palatino Linotype" w:hAnsi="Palatino Linotype" w:cs="Tahoma"/>
          <w:sz w:val="22"/>
          <w:szCs w:val="22"/>
        </w:rPr>
      </w:pPr>
    </w:p>
    <w:p w14:paraId="5A14E88F" w14:textId="77777777" w:rsidR="00914DCD" w:rsidRPr="001E0D8F" w:rsidRDefault="00914DCD" w:rsidP="00914DCD">
      <w:pPr>
        <w:tabs>
          <w:tab w:val="left" w:pos="4962"/>
        </w:tabs>
        <w:spacing w:line="360" w:lineRule="auto"/>
        <w:ind w:left="567" w:right="567"/>
        <w:jc w:val="both"/>
        <w:rPr>
          <w:rFonts w:ascii="Palatino Linotype" w:hAnsi="Palatino Linotype" w:cs="Tahoma"/>
          <w:i/>
          <w:sz w:val="22"/>
          <w:szCs w:val="22"/>
        </w:rPr>
      </w:pPr>
      <w:r>
        <w:rPr>
          <w:rFonts w:ascii="Palatino Linotype" w:hAnsi="Palatino Linotype" w:cs="Tahoma"/>
          <w:b/>
          <w:i/>
          <w:sz w:val="22"/>
          <w:szCs w:val="22"/>
        </w:rPr>
        <w:t>“</w:t>
      </w:r>
      <w:r w:rsidRPr="0096568A">
        <w:rPr>
          <w:rFonts w:ascii="Palatino Linotype" w:hAnsi="Palatino Linotype" w:cs="Tahoma"/>
          <w:b/>
          <w:i/>
          <w:sz w:val="22"/>
          <w:szCs w:val="22"/>
        </w:rPr>
        <w:t>ARTÍCULO 220 K.-</w:t>
      </w:r>
      <w:r w:rsidRPr="001E0D8F">
        <w:rPr>
          <w:rFonts w:ascii="Palatino Linotype" w:hAnsi="Palatino Linotype" w:cs="Tahoma"/>
          <w:i/>
          <w:sz w:val="22"/>
          <w:szCs w:val="22"/>
        </w:rPr>
        <w:t xml:space="preserve"> La institución o dependencia pública tiene la obligación de conservar y exhibir en el proceso los documentos que a continuación se precisan:</w:t>
      </w:r>
    </w:p>
    <w:p w14:paraId="6F2A8FEF" w14:textId="77777777" w:rsidR="00914DCD" w:rsidRPr="001E0D8F" w:rsidRDefault="00914DCD" w:rsidP="00914DCD">
      <w:pPr>
        <w:tabs>
          <w:tab w:val="left" w:pos="4962"/>
        </w:tabs>
        <w:spacing w:line="360" w:lineRule="auto"/>
        <w:ind w:left="567" w:right="567"/>
        <w:jc w:val="both"/>
        <w:rPr>
          <w:rFonts w:ascii="Palatino Linotype" w:hAnsi="Palatino Linotype" w:cs="Tahoma"/>
          <w:i/>
          <w:sz w:val="22"/>
          <w:szCs w:val="22"/>
        </w:rPr>
      </w:pPr>
      <w:r w:rsidRPr="001E0D8F">
        <w:rPr>
          <w:rFonts w:ascii="Palatino Linotype" w:hAnsi="Palatino Linotype" w:cs="Tahoma"/>
          <w:i/>
          <w:sz w:val="22"/>
          <w:szCs w:val="22"/>
        </w:rPr>
        <w:t>I. Contratos, Nombramientos o Formato Único de Movimientos de Personal, cuando no exista Convenio de condiciones generales de trabajo aplicable;</w:t>
      </w:r>
    </w:p>
    <w:p w14:paraId="4EE0C9CC" w14:textId="77777777" w:rsidR="00914DCD" w:rsidRPr="001E0D8F" w:rsidRDefault="00914DCD" w:rsidP="00914DCD">
      <w:pPr>
        <w:tabs>
          <w:tab w:val="left" w:pos="4962"/>
        </w:tabs>
        <w:spacing w:line="360" w:lineRule="auto"/>
        <w:ind w:left="567" w:right="567"/>
        <w:jc w:val="both"/>
        <w:rPr>
          <w:rFonts w:ascii="Palatino Linotype" w:hAnsi="Palatino Linotype" w:cs="Tahoma"/>
          <w:b/>
          <w:i/>
          <w:sz w:val="22"/>
          <w:szCs w:val="22"/>
          <w:u w:val="single"/>
        </w:rPr>
      </w:pPr>
      <w:r w:rsidRPr="001E0D8F">
        <w:rPr>
          <w:rFonts w:ascii="Palatino Linotype" w:hAnsi="Palatino Linotype" w:cs="Tahoma"/>
          <w:b/>
          <w:i/>
          <w:sz w:val="22"/>
          <w:szCs w:val="22"/>
          <w:u w:val="single"/>
        </w:rPr>
        <w:t>II. Recibos de pagos de salarios o las constancias documentales del pago de salario cuando sea por depósito o mediante información electrónica;</w:t>
      </w:r>
    </w:p>
    <w:p w14:paraId="20AA6842" w14:textId="77777777" w:rsidR="00914DCD" w:rsidRPr="001E0D8F" w:rsidRDefault="00914DCD" w:rsidP="00914DCD">
      <w:pPr>
        <w:tabs>
          <w:tab w:val="left" w:pos="4962"/>
        </w:tabs>
        <w:spacing w:line="360" w:lineRule="auto"/>
        <w:ind w:left="567" w:right="567"/>
        <w:jc w:val="both"/>
        <w:rPr>
          <w:rFonts w:ascii="Palatino Linotype" w:hAnsi="Palatino Linotype" w:cs="Tahoma"/>
          <w:i/>
          <w:sz w:val="22"/>
          <w:szCs w:val="22"/>
        </w:rPr>
      </w:pPr>
      <w:r w:rsidRPr="001E0D8F">
        <w:rPr>
          <w:rFonts w:ascii="Palatino Linotype" w:hAnsi="Palatino Linotype" w:cs="Tahoma"/>
          <w:i/>
          <w:sz w:val="22"/>
          <w:szCs w:val="22"/>
        </w:rPr>
        <w:t>III. Controles de asistencia o la información magnética o electrónica de asistencia de los servidores públicos;</w:t>
      </w:r>
    </w:p>
    <w:p w14:paraId="446E7AF3" w14:textId="77777777" w:rsidR="00914DCD" w:rsidRPr="001E0D8F" w:rsidRDefault="00914DCD" w:rsidP="00914DCD">
      <w:pPr>
        <w:tabs>
          <w:tab w:val="left" w:pos="4962"/>
        </w:tabs>
        <w:spacing w:line="360" w:lineRule="auto"/>
        <w:ind w:left="567" w:right="567"/>
        <w:jc w:val="both"/>
        <w:rPr>
          <w:rFonts w:ascii="Palatino Linotype" w:hAnsi="Palatino Linotype" w:cs="Tahoma"/>
          <w:i/>
          <w:sz w:val="22"/>
          <w:szCs w:val="22"/>
        </w:rPr>
      </w:pPr>
      <w:r w:rsidRPr="001E0D8F">
        <w:rPr>
          <w:rFonts w:ascii="Palatino Linotype" w:hAnsi="Palatino Linotype" w:cs="Tahoma"/>
          <w:b/>
          <w:i/>
          <w:sz w:val="22"/>
          <w:szCs w:val="22"/>
          <w:u w:val="single"/>
        </w:rPr>
        <w:t>IV. Recibos o las constancias de depósito o del medio de información magnética o electrónica que sean utilizadas para el pago de salarios, prima vacacional, aguinaldo y demás prestaciones establecidas en la presente ley;</w:t>
      </w:r>
      <w:r w:rsidRPr="001E0D8F">
        <w:rPr>
          <w:rFonts w:ascii="Palatino Linotype" w:hAnsi="Palatino Linotype" w:cs="Tahoma"/>
          <w:i/>
          <w:sz w:val="22"/>
          <w:szCs w:val="22"/>
        </w:rPr>
        <w:t xml:space="preserve"> y</w:t>
      </w:r>
    </w:p>
    <w:p w14:paraId="5D6FA759" w14:textId="77777777" w:rsidR="00914DCD" w:rsidRPr="001E0D8F" w:rsidRDefault="00914DCD" w:rsidP="00914DCD">
      <w:pPr>
        <w:tabs>
          <w:tab w:val="left" w:pos="4962"/>
        </w:tabs>
        <w:spacing w:line="360" w:lineRule="auto"/>
        <w:ind w:left="567" w:right="567"/>
        <w:jc w:val="both"/>
        <w:rPr>
          <w:rFonts w:ascii="Palatino Linotype" w:hAnsi="Palatino Linotype" w:cs="Tahoma"/>
          <w:i/>
          <w:sz w:val="22"/>
          <w:szCs w:val="22"/>
        </w:rPr>
      </w:pPr>
      <w:r w:rsidRPr="001E0D8F">
        <w:rPr>
          <w:rFonts w:ascii="Palatino Linotype" w:hAnsi="Palatino Linotype" w:cs="Tahoma"/>
          <w:i/>
          <w:sz w:val="22"/>
          <w:szCs w:val="22"/>
        </w:rPr>
        <w:t>V. Los demás que señalen las leyes.</w:t>
      </w:r>
    </w:p>
    <w:p w14:paraId="1F73F0D4" w14:textId="77777777" w:rsidR="00914DCD" w:rsidRPr="001E0D8F" w:rsidRDefault="00914DCD" w:rsidP="00914DCD">
      <w:pPr>
        <w:tabs>
          <w:tab w:val="left" w:pos="4962"/>
        </w:tabs>
        <w:spacing w:line="360" w:lineRule="auto"/>
        <w:ind w:left="567" w:right="567"/>
        <w:jc w:val="both"/>
        <w:rPr>
          <w:rFonts w:ascii="Palatino Linotype" w:hAnsi="Palatino Linotype" w:cs="Tahoma"/>
          <w:i/>
          <w:sz w:val="22"/>
          <w:szCs w:val="22"/>
        </w:rPr>
      </w:pPr>
      <w:r w:rsidRPr="001E0D8F">
        <w:rPr>
          <w:rFonts w:ascii="Palatino Linotype" w:hAnsi="Palatino Linotype" w:cs="Tahoma"/>
          <w:i/>
          <w:sz w:val="22"/>
          <w:szCs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w:t>
      </w:r>
      <w:r w:rsidRPr="001E0D8F">
        <w:rPr>
          <w:rFonts w:ascii="Palatino Linotype" w:hAnsi="Palatino Linotype" w:cs="Tahoma"/>
          <w:i/>
          <w:sz w:val="22"/>
          <w:szCs w:val="22"/>
        </w:rPr>
        <w:lastRenderedPageBreak/>
        <w:t>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1E0D8F">
        <w:rPr>
          <w:rFonts w:ascii="Palatino Linotype" w:hAnsi="Palatino Linotype" w:cs="Tahoma"/>
          <w:i/>
          <w:sz w:val="22"/>
          <w:szCs w:val="22"/>
        </w:rPr>
        <w:cr/>
        <w:t>…”</w:t>
      </w:r>
    </w:p>
    <w:p w14:paraId="3DEAB348" w14:textId="77777777" w:rsidR="00914DCD" w:rsidRPr="001E0D8F" w:rsidRDefault="00914DCD" w:rsidP="00914DCD">
      <w:pPr>
        <w:tabs>
          <w:tab w:val="left" w:pos="4962"/>
        </w:tabs>
        <w:spacing w:line="360" w:lineRule="auto"/>
        <w:ind w:left="567" w:right="567"/>
        <w:jc w:val="both"/>
        <w:rPr>
          <w:rFonts w:ascii="Palatino Linotype" w:hAnsi="Palatino Linotype" w:cs="Tahoma"/>
          <w:i/>
          <w:sz w:val="22"/>
          <w:szCs w:val="22"/>
        </w:rPr>
      </w:pPr>
    </w:p>
    <w:p w14:paraId="6FECA8D2" w14:textId="77777777" w:rsidR="00914DCD" w:rsidRPr="001E0D8F" w:rsidRDefault="00914DCD" w:rsidP="00914DCD">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Aunado a lo anterior, es necesario señalar que, el Órgano Superior de Fiscalización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w:t>
      </w:r>
    </w:p>
    <w:p w14:paraId="65156E0F" w14:textId="77777777" w:rsidR="00914DCD" w:rsidRPr="001E0D8F" w:rsidRDefault="00914DCD" w:rsidP="00914DCD">
      <w:pPr>
        <w:spacing w:line="360" w:lineRule="auto"/>
        <w:ind w:right="-93"/>
        <w:jc w:val="both"/>
        <w:rPr>
          <w:rFonts w:ascii="Palatino Linotype" w:eastAsia="Calibri" w:hAnsi="Palatino Linotype" w:cs="Tahoma"/>
          <w:bCs/>
          <w:i/>
          <w:sz w:val="22"/>
          <w:szCs w:val="22"/>
          <w:lang w:eastAsia="en-US"/>
        </w:rPr>
      </w:pPr>
    </w:p>
    <w:p w14:paraId="022C1357" w14:textId="77777777" w:rsidR="00914DCD" w:rsidRPr="001E0D8F" w:rsidRDefault="00914DCD" w:rsidP="00914DCD">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tal y como lo señala el artículo 32 de la Ley de Fiscalización Superior del Estado de México.</w:t>
      </w:r>
    </w:p>
    <w:p w14:paraId="3B176091" w14:textId="77777777" w:rsidR="00CD6E14" w:rsidRDefault="00CD6E14" w:rsidP="00CD6E14">
      <w:pPr>
        <w:spacing w:line="360" w:lineRule="auto"/>
        <w:ind w:right="-93"/>
        <w:jc w:val="both"/>
        <w:rPr>
          <w:rFonts w:ascii="Palatino Linotype" w:eastAsia="Calibri" w:hAnsi="Palatino Linotype" w:cs="Tahoma"/>
          <w:bCs/>
          <w:sz w:val="22"/>
          <w:szCs w:val="22"/>
          <w:lang w:eastAsia="en-US"/>
        </w:rPr>
      </w:pPr>
    </w:p>
    <w:p w14:paraId="0AE074F8" w14:textId="073037B0" w:rsidR="00CD6E14" w:rsidRPr="00A50EAF" w:rsidRDefault="00CD6E14" w:rsidP="00CD6E14">
      <w:pPr>
        <w:spacing w:line="360" w:lineRule="auto"/>
        <w:ind w:right="-93"/>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eastAsia="en-US"/>
        </w:rPr>
        <w:t xml:space="preserve">Ahora bien, en los Lineamientos </w:t>
      </w:r>
      <w:r>
        <w:rPr>
          <w:rFonts w:ascii="Palatino Linotype" w:eastAsia="Calibri" w:hAnsi="Palatino Linotype" w:cs="Tahoma"/>
          <w:bCs/>
          <w:sz w:val="22"/>
          <w:szCs w:val="22"/>
          <w:lang w:eastAsia="en-US"/>
        </w:rPr>
        <w:t>en cita</w:t>
      </w:r>
      <w:r w:rsidRPr="00A50EAF">
        <w:rPr>
          <w:rFonts w:ascii="Palatino Linotype" w:eastAsia="Calibri" w:hAnsi="Palatino Linotype" w:cs="Tahoma"/>
          <w:bCs/>
          <w:sz w:val="22"/>
          <w:szCs w:val="22"/>
          <w:lang w:eastAsia="en-US"/>
        </w:rPr>
        <w:t xml:space="preserve">, se advierte el análisis que nos ocupa, específicamente el Disco 4, relativo a la información de nómina, </w:t>
      </w:r>
      <w:r>
        <w:rPr>
          <w:rFonts w:ascii="Palatino Linotype" w:eastAsia="Calibri" w:hAnsi="Palatino Linotype" w:cs="Tahoma"/>
          <w:bCs/>
          <w:sz w:val="22"/>
          <w:szCs w:val="22"/>
          <w:lang w:eastAsia="en-US"/>
        </w:rPr>
        <w:t>el cual describe cómo debe llevarse a cabo</w:t>
      </w:r>
      <w:r>
        <w:rPr>
          <w:rFonts w:ascii="Palatino Linotype" w:eastAsia="Calibri" w:hAnsi="Palatino Linotype" w:cs="Tahoma"/>
          <w:bCs/>
          <w:sz w:val="22"/>
          <w:szCs w:val="22"/>
          <w:lang w:val="es-ES" w:eastAsia="en-US"/>
        </w:rPr>
        <w:t xml:space="preserve"> la presentación de la información de</w:t>
      </w:r>
      <w:r w:rsidRPr="00A50EAF">
        <w:rPr>
          <w:rFonts w:ascii="Palatino Linotype" w:eastAsia="Calibri" w:hAnsi="Palatino Linotype" w:cs="Tahoma"/>
          <w:bCs/>
          <w:sz w:val="22"/>
          <w:szCs w:val="22"/>
          <w:lang w:val="es-ES" w:eastAsia="en-US"/>
        </w:rPr>
        <w:t xml:space="preserve"> la Nómina</w:t>
      </w:r>
      <w:r>
        <w:rPr>
          <w:rFonts w:ascii="Palatino Linotype" w:eastAsia="Calibri" w:hAnsi="Palatino Linotype" w:cs="Tahoma"/>
          <w:bCs/>
          <w:sz w:val="22"/>
          <w:szCs w:val="22"/>
          <w:lang w:val="es-ES" w:eastAsia="en-US"/>
        </w:rPr>
        <w:t xml:space="preserve"> por parte de los Ayuntamientos</w:t>
      </w:r>
      <w:r w:rsidR="00914DCD">
        <w:rPr>
          <w:rFonts w:ascii="Palatino Linotype" w:eastAsia="Calibri" w:hAnsi="Palatino Linotype" w:cs="Tahoma"/>
          <w:bCs/>
          <w:sz w:val="22"/>
          <w:szCs w:val="22"/>
          <w:lang w:val="es-ES" w:eastAsia="en-US"/>
        </w:rPr>
        <w:t xml:space="preserve"> y sus organismos descentralizados, para el caso que nos ocupa, de los operadores de agua,</w:t>
      </w:r>
      <w:r w:rsidRPr="00A50EAF">
        <w:rPr>
          <w:rFonts w:ascii="Palatino Linotype" w:eastAsia="Calibri" w:hAnsi="Palatino Linotype" w:cs="Tahoma"/>
          <w:bCs/>
          <w:sz w:val="22"/>
          <w:szCs w:val="22"/>
          <w:lang w:val="es-ES" w:eastAsia="en-US"/>
        </w:rPr>
        <w:t xml:space="preserve"> tal y como se muestra en </w:t>
      </w:r>
      <w:r w:rsidR="00914DCD">
        <w:rPr>
          <w:rFonts w:ascii="Palatino Linotype" w:eastAsia="Calibri" w:hAnsi="Palatino Linotype" w:cs="Tahoma"/>
          <w:bCs/>
          <w:sz w:val="22"/>
          <w:szCs w:val="22"/>
          <w:lang w:val="es-ES" w:eastAsia="en-US"/>
        </w:rPr>
        <w:t>las siguientes imágenes:</w:t>
      </w:r>
      <w:r w:rsidRPr="00A50EAF">
        <w:rPr>
          <w:rFonts w:ascii="Palatino Linotype" w:eastAsia="Calibri" w:hAnsi="Palatino Linotype" w:cs="Tahoma"/>
          <w:bCs/>
          <w:sz w:val="22"/>
          <w:szCs w:val="22"/>
          <w:lang w:val="es-ES" w:eastAsia="en-US"/>
        </w:rPr>
        <w:t xml:space="preserve"> </w:t>
      </w:r>
    </w:p>
    <w:p w14:paraId="5FF3FCD9" w14:textId="77777777" w:rsidR="00CD6E14" w:rsidRPr="00A50EAF" w:rsidRDefault="00CD6E14" w:rsidP="00CD6E14">
      <w:pPr>
        <w:spacing w:line="360" w:lineRule="auto"/>
        <w:ind w:right="-93"/>
        <w:jc w:val="both"/>
        <w:rPr>
          <w:rFonts w:ascii="Palatino Linotype" w:eastAsia="Calibri" w:hAnsi="Palatino Linotype" w:cs="Tahoma"/>
          <w:bCs/>
          <w:sz w:val="22"/>
          <w:szCs w:val="22"/>
          <w:lang w:eastAsia="en-US"/>
        </w:rPr>
      </w:pPr>
    </w:p>
    <w:p w14:paraId="2E37F7DC" w14:textId="08780FFF" w:rsidR="00CD6E14" w:rsidRDefault="00914DCD" w:rsidP="00914DCD">
      <w:pPr>
        <w:spacing w:line="360" w:lineRule="auto"/>
        <w:ind w:right="-93"/>
        <w:jc w:val="center"/>
        <w:rPr>
          <w:rFonts w:ascii="Palatino Linotype" w:eastAsia="Calibri" w:hAnsi="Palatino Linotype" w:cs="Tahoma"/>
          <w:bCs/>
          <w:sz w:val="22"/>
          <w:szCs w:val="22"/>
          <w:lang w:eastAsia="en-US"/>
        </w:rPr>
      </w:pPr>
      <w:r>
        <w:rPr>
          <w:noProof/>
          <w:lang w:eastAsia="es-MX"/>
        </w:rPr>
        <w:lastRenderedPageBreak/>
        <w:drawing>
          <wp:inline distT="0" distB="0" distL="0" distR="0" wp14:anchorId="010A6DD3" wp14:editId="2B64CE1C">
            <wp:extent cx="5433773" cy="3021758"/>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531" t="51116" r="27376" b="5290"/>
                    <a:stretch/>
                  </pic:blipFill>
                  <pic:spPr bwMode="auto">
                    <a:xfrm>
                      <a:off x="0" y="0"/>
                      <a:ext cx="5450182" cy="3030883"/>
                    </a:xfrm>
                    <a:prstGeom prst="rect">
                      <a:avLst/>
                    </a:prstGeom>
                    <a:ln>
                      <a:noFill/>
                    </a:ln>
                    <a:extLst>
                      <a:ext uri="{53640926-AAD7-44D8-BBD7-CCE9431645EC}">
                        <a14:shadowObscured xmlns:a14="http://schemas.microsoft.com/office/drawing/2010/main"/>
                      </a:ext>
                    </a:extLst>
                  </pic:spPr>
                </pic:pic>
              </a:graphicData>
            </a:graphic>
          </wp:inline>
        </w:drawing>
      </w:r>
    </w:p>
    <w:p w14:paraId="342C8365" w14:textId="77777777" w:rsidR="00CD6E14" w:rsidRDefault="00CD6E14" w:rsidP="00CD6E14">
      <w:pPr>
        <w:spacing w:line="360" w:lineRule="auto"/>
        <w:ind w:right="-93"/>
        <w:jc w:val="both"/>
        <w:rPr>
          <w:rFonts w:ascii="Palatino Linotype" w:eastAsia="Calibri" w:hAnsi="Palatino Linotype" w:cs="Tahoma"/>
          <w:bCs/>
          <w:sz w:val="22"/>
          <w:szCs w:val="22"/>
          <w:lang w:val="es-ES" w:eastAsia="en-US"/>
        </w:rPr>
      </w:pPr>
    </w:p>
    <w:p w14:paraId="5FD50C9D" w14:textId="075999D1" w:rsidR="00914DCD" w:rsidRDefault="00914DCD" w:rsidP="00914DCD">
      <w:pPr>
        <w:spacing w:line="360" w:lineRule="auto"/>
        <w:ind w:right="-93"/>
        <w:jc w:val="center"/>
        <w:rPr>
          <w:rFonts w:ascii="Palatino Linotype" w:eastAsia="Calibri" w:hAnsi="Palatino Linotype" w:cs="Tahoma"/>
          <w:bCs/>
          <w:sz w:val="22"/>
          <w:szCs w:val="22"/>
          <w:lang w:val="es-ES" w:eastAsia="en-US"/>
        </w:rPr>
      </w:pPr>
      <w:r w:rsidRPr="001E0D8F">
        <w:rPr>
          <w:rFonts w:ascii="Palatino Linotype" w:hAnsi="Palatino Linotype"/>
          <w:noProof/>
          <w:sz w:val="22"/>
          <w:szCs w:val="22"/>
          <w:lang w:eastAsia="es-MX"/>
        </w:rPr>
        <w:lastRenderedPageBreak/>
        <w:drawing>
          <wp:inline distT="0" distB="0" distL="0" distR="0" wp14:anchorId="136E8CEB" wp14:editId="64BFA47C">
            <wp:extent cx="4904395" cy="6477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955" t="8559" r="32974" b="11445"/>
                    <a:stretch/>
                  </pic:blipFill>
                  <pic:spPr bwMode="auto">
                    <a:xfrm>
                      <a:off x="0" y="0"/>
                      <a:ext cx="4941159" cy="6525553"/>
                    </a:xfrm>
                    <a:prstGeom prst="rect">
                      <a:avLst/>
                    </a:prstGeom>
                    <a:ln>
                      <a:noFill/>
                    </a:ln>
                    <a:extLst>
                      <a:ext uri="{53640926-AAD7-44D8-BBD7-CCE9431645EC}">
                        <a14:shadowObscured xmlns:a14="http://schemas.microsoft.com/office/drawing/2010/main"/>
                      </a:ext>
                    </a:extLst>
                  </pic:spPr>
                </pic:pic>
              </a:graphicData>
            </a:graphic>
          </wp:inline>
        </w:drawing>
      </w:r>
    </w:p>
    <w:p w14:paraId="1AEBD2D1" w14:textId="77777777" w:rsidR="00496E2F" w:rsidRDefault="00496E2F" w:rsidP="00914DCD">
      <w:pPr>
        <w:spacing w:line="360" w:lineRule="auto"/>
        <w:ind w:right="-93"/>
        <w:jc w:val="center"/>
        <w:rPr>
          <w:rFonts w:ascii="Palatino Linotype" w:eastAsia="Calibri" w:hAnsi="Palatino Linotype" w:cs="Tahoma"/>
          <w:bCs/>
          <w:sz w:val="22"/>
          <w:szCs w:val="22"/>
          <w:lang w:val="es-ES" w:eastAsia="en-US"/>
        </w:rPr>
      </w:pPr>
    </w:p>
    <w:p w14:paraId="64035878" w14:textId="77777777" w:rsidR="00496E2F" w:rsidRDefault="00496E2F" w:rsidP="00914DCD">
      <w:pPr>
        <w:spacing w:line="360" w:lineRule="auto"/>
        <w:ind w:right="-93"/>
        <w:jc w:val="center"/>
        <w:rPr>
          <w:rFonts w:ascii="Palatino Linotype" w:eastAsia="Calibri" w:hAnsi="Palatino Linotype" w:cs="Tahoma"/>
          <w:bCs/>
          <w:sz w:val="22"/>
          <w:szCs w:val="22"/>
          <w:lang w:val="es-ES" w:eastAsia="en-US"/>
        </w:rPr>
      </w:pPr>
    </w:p>
    <w:p w14:paraId="0B51CD49" w14:textId="2FFFB0A7" w:rsidR="00914DCD" w:rsidRDefault="00914DCD" w:rsidP="00914DCD">
      <w:pPr>
        <w:spacing w:line="360" w:lineRule="auto"/>
        <w:ind w:right="-93"/>
        <w:jc w:val="center"/>
        <w:rPr>
          <w:rFonts w:ascii="Palatino Linotype" w:eastAsia="Calibri" w:hAnsi="Palatino Linotype" w:cs="Tahoma"/>
          <w:bCs/>
          <w:sz w:val="22"/>
          <w:szCs w:val="22"/>
          <w:lang w:val="es-ES" w:eastAsia="en-US"/>
        </w:rPr>
      </w:pPr>
      <w:r w:rsidRPr="001E0D8F">
        <w:rPr>
          <w:rFonts w:ascii="Palatino Linotype" w:hAnsi="Palatino Linotype"/>
          <w:noProof/>
          <w:sz w:val="22"/>
          <w:szCs w:val="22"/>
          <w:lang w:eastAsia="es-MX"/>
        </w:rPr>
        <w:drawing>
          <wp:inline distT="0" distB="0" distL="0" distR="0" wp14:anchorId="7F28CA6F" wp14:editId="02DAB203">
            <wp:extent cx="5467183" cy="4628515"/>
            <wp:effectExtent l="0" t="0" r="63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668" t="9216" r="34904" b="43478"/>
                    <a:stretch/>
                  </pic:blipFill>
                  <pic:spPr bwMode="auto">
                    <a:xfrm>
                      <a:off x="0" y="0"/>
                      <a:ext cx="5541455" cy="4691394"/>
                    </a:xfrm>
                    <a:prstGeom prst="rect">
                      <a:avLst/>
                    </a:prstGeom>
                    <a:ln>
                      <a:noFill/>
                    </a:ln>
                    <a:extLst>
                      <a:ext uri="{53640926-AAD7-44D8-BBD7-CCE9431645EC}">
                        <a14:shadowObscured xmlns:a14="http://schemas.microsoft.com/office/drawing/2010/main"/>
                      </a:ext>
                    </a:extLst>
                  </pic:spPr>
                </pic:pic>
              </a:graphicData>
            </a:graphic>
          </wp:inline>
        </w:drawing>
      </w:r>
    </w:p>
    <w:p w14:paraId="5C3D32B9" w14:textId="40D30FCD" w:rsidR="00914DCD" w:rsidRDefault="00914DCD" w:rsidP="00914DCD">
      <w:pPr>
        <w:spacing w:line="360" w:lineRule="auto"/>
        <w:ind w:right="-93"/>
        <w:jc w:val="center"/>
        <w:rPr>
          <w:rFonts w:ascii="Palatino Linotype" w:eastAsia="Calibri" w:hAnsi="Palatino Linotype" w:cs="Tahoma"/>
          <w:bCs/>
          <w:sz w:val="22"/>
          <w:szCs w:val="22"/>
          <w:lang w:val="es-ES" w:eastAsia="en-US"/>
        </w:rPr>
      </w:pPr>
      <w:r w:rsidRPr="001E0D8F">
        <w:rPr>
          <w:rFonts w:ascii="Palatino Linotype" w:hAnsi="Palatino Linotype"/>
          <w:noProof/>
          <w:sz w:val="22"/>
          <w:szCs w:val="22"/>
          <w:lang w:eastAsia="es-MX"/>
        </w:rPr>
        <w:lastRenderedPageBreak/>
        <w:drawing>
          <wp:inline distT="0" distB="0" distL="0" distR="0" wp14:anchorId="7C11F234" wp14:editId="47324DF6">
            <wp:extent cx="5815086" cy="4529469"/>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953" t="13010" r="22871" b="10583"/>
                    <a:stretch/>
                  </pic:blipFill>
                  <pic:spPr bwMode="auto">
                    <a:xfrm>
                      <a:off x="0" y="0"/>
                      <a:ext cx="5893262" cy="4590362"/>
                    </a:xfrm>
                    <a:prstGeom prst="rect">
                      <a:avLst/>
                    </a:prstGeom>
                    <a:ln>
                      <a:noFill/>
                    </a:ln>
                    <a:extLst>
                      <a:ext uri="{53640926-AAD7-44D8-BBD7-CCE9431645EC}">
                        <a14:shadowObscured xmlns:a14="http://schemas.microsoft.com/office/drawing/2010/main"/>
                      </a:ext>
                    </a:extLst>
                  </pic:spPr>
                </pic:pic>
              </a:graphicData>
            </a:graphic>
          </wp:inline>
        </w:drawing>
      </w:r>
    </w:p>
    <w:p w14:paraId="58ED947C" w14:textId="77777777" w:rsidR="00914DCD" w:rsidRPr="001E0D8F" w:rsidRDefault="00914DCD" w:rsidP="00914DCD">
      <w:pPr>
        <w:spacing w:line="360" w:lineRule="auto"/>
        <w:ind w:right="-91"/>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Atento a lo anterior, resulta claro que existe fuente obligacional que constriñe al Sujeto Obligado, para entregar los informes mensuales al OSFEM de conformidad con el artículo 32 de la Ley de Fiscalización Superior del Estado de México, en los cuales se incluye lo referente a la nómina general, que comprende la información relativa al pago de las remuneraciones de cada uno de los servidores públicos correspondiente a un periodo determinado; en consecuencia, la información solicitada; por el Recurrente debe obrar en los archivos del Sujeto Obligado.</w:t>
      </w:r>
    </w:p>
    <w:p w14:paraId="2D663A88" w14:textId="77777777" w:rsidR="00914DCD" w:rsidRPr="001E0D8F" w:rsidRDefault="00914DCD" w:rsidP="00914DCD">
      <w:pPr>
        <w:spacing w:line="360" w:lineRule="auto"/>
        <w:ind w:right="-91"/>
        <w:jc w:val="both"/>
        <w:rPr>
          <w:rFonts w:ascii="Palatino Linotype" w:eastAsia="Calibri" w:hAnsi="Palatino Linotype" w:cs="Tahoma"/>
          <w:bCs/>
          <w:sz w:val="22"/>
          <w:szCs w:val="22"/>
          <w:lang w:eastAsia="en-US"/>
        </w:rPr>
      </w:pPr>
    </w:p>
    <w:p w14:paraId="45E032F2" w14:textId="77777777" w:rsidR="00914DCD" w:rsidRPr="001E0D8F" w:rsidRDefault="00914DCD" w:rsidP="00914DCD">
      <w:pPr>
        <w:spacing w:line="360" w:lineRule="auto"/>
        <w:ind w:right="-91"/>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lastRenderedPageBreak/>
        <w:t>En este sentido, de acuerdo a la naturaleza de la información solicitada se concluye que ésta</w:t>
      </w:r>
      <w:r w:rsidRPr="001E0D8F">
        <w:rPr>
          <w:rFonts w:ascii="Palatino Linotype" w:hAnsi="Palatino Linotype" w:cs="Arial"/>
          <w:sz w:val="22"/>
          <w:szCs w:val="22"/>
        </w:rPr>
        <w:t xml:space="preserve"> es de</w:t>
      </w:r>
      <w:r w:rsidRPr="001E0D8F">
        <w:rPr>
          <w:rFonts w:ascii="Palatino Linotype" w:hAnsi="Palatino Linotype" w:cs="Arial"/>
          <w:bCs/>
          <w:sz w:val="22"/>
          <w:szCs w:val="22"/>
        </w:rPr>
        <w:t xml:space="preserve"> interés general y de alcance público, puesto que la ciudadanía tiene derecho a saber cuánto es el gasto ejercido para el pago de remuneraciones por servicios personales al realizar las funciones públicas, esto es, su acceso</w:t>
      </w:r>
      <w:r w:rsidRPr="001E0D8F">
        <w:rPr>
          <w:rFonts w:ascii="Palatino Linotype" w:hAnsi="Palatino Linotype" w:cs="Arial"/>
          <w:sz w:val="22"/>
          <w:szCs w:val="22"/>
        </w:rPr>
        <w:t xml:space="preserve"> </w:t>
      </w:r>
      <w:r w:rsidRPr="001E0D8F">
        <w:rPr>
          <w:rFonts w:ascii="Palatino Linotype" w:hAnsi="Palatino Linotype" w:cs="Arial"/>
          <w:bCs/>
          <w:sz w:val="22"/>
          <w:szCs w:val="22"/>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w:t>
      </w:r>
      <w:r w:rsidRPr="001E0D8F">
        <w:rPr>
          <w:rFonts w:ascii="Palatino Linotype" w:eastAsia="Calibri" w:hAnsi="Palatino Linotype" w:cs="Tahoma"/>
          <w:bCs/>
          <w:sz w:val="22"/>
          <w:szCs w:val="22"/>
          <w:lang w:eastAsia="en-US"/>
        </w:rPr>
        <w:t>nombres de las personas a quienes se entreguen recursos públicos y con ello transparentar la forma, términos, causas y finalidad en la disposición de esos recursos.</w:t>
      </w:r>
    </w:p>
    <w:p w14:paraId="461C9226" w14:textId="77777777" w:rsidR="00CD6E14" w:rsidRDefault="00CD6E14" w:rsidP="00215B69">
      <w:pPr>
        <w:spacing w:line="360" w:lineRule="auto"/>
        <w:jc w:val="both"/>
        <w:rPr>
          <w:rFonts w:ascii="Palatino Linotype" w:eastAsia="Calibri" w:hAnsi="Palatino Linotype" w:cs="Tahoma"/>
          <w:bCs/>
          <w:sz w:val="22"/>
          <w:szCs w:val="22"/>
          <w:lang w:val="es-ES" w:eastAsia="en-US"/>
        </w:rPr>
      </w:pPr>
    </w:p>
    <w:p w14:paraId="5B5F70F5" w14:textId="17635829" w:rsidR="00281642" w:rsidRPr="00281642" w:rsidRDefault="0054755E" w:rsidP="00215B69">
      <w:pPr>
        <w:spacing w:line="360" w:lineRule="auto"/>
        <w:jc w:val="both"/>
        <w:rPr>
          <w:rFonts w:ascii="Palatino Linotype" w:eastAsia="Calibri" w:hAnsi="Palatino Linotype" w:cs="Tahoma"/>
          <w:bCs/>
          <w:sz w:val="22"/>
          <w:szCs w:val="22"/>
          <w:lang w:val="es-ES" w:eastAsia="en-US"/>
        </w:rPr>
      </w:pPr>
      <w:r w:rsidRPr="00281642">
        <w:rPr>
          <w:rFonts w:ascii="Palatino Linotype" w:eastAsia="Calibri" w:hAnsi="Palatino Linotype" w:cs="Tahoma"/>
          <w:bCs/>
          <w:sz w:val="22"/>
          <w:szCs w:val="22"/>
          <w:lang w:val="es-ES" w:eastAsia="en-US"/>
        </w:rPr>
        <w:t xml:space="preserve">Por todo lo antes expuesto, se concluye que la respuesta del Sujeto Obligado no colma la solicitud de información, por lo que resultan fundadas las razones o motivos de inconformidad hechos valer por el Recurrente; por lo que es procedente </w:t>
      </w:r>
      <w:r w:rsidRPr="00281642">
        <w:rPr>
          <w:rFonts w:ascii="Palatino Linotype" w:eastAsia="Calibri" w:hAnsi="Palatino Linotype" w:cs="Tahoma"/>
          <w:b/>
          <w:bCs/>
          <w:sz w:val="22"/>
          <w:szCs w:val="22"/>
          <w:lang w:val="es-ES" w:eastAsia="en-US"/>
        </w:rPr>
        <w:t>REVOCAR</w:t>
      </w:r>
      <w:r w:rsidRPr="00281642">
        <w:rPr>
          <w:rFonts w:ascii="Palatino Linotype" w:eastAsia="Calibri" w:hAnsi="Palatino Linotype" w:cs="Tahoma"/>
          <w:bCs/>
          <w:sz w:val="22"/>
          <w:szCs w:val="22"/>
          <w:lang w:val="es-ES" w:eastAsia="en-US"/>
        </w:rPr>
        <w:t xml:space="preserve"> la respuesta del </w:t>
      </w:r>
      <w:r w:rsidR="00281642" w:rsidRPr="00281642">
        <w:rPr>
          <w:rFonts w:ascii="Palatino Linotype" w:eastAsia="Calibri" w:hAnsi="Palatino Linotype" w:cs="Tahoma"/>
          <w:bCs/>
          <w:sz w:val="22"/>
          <w:szCs w:val="22"/>
          <w:lang w:val="es-ES" w:eastAsia="en-US"/>
        </w:rPr>
        <w:t>Sujeto</w:t>
      </w:r>
      <w:r w:rsidRPr="00281642">
        <w:rPr>
          <w:rFonts w:ascii="Palatino Linotype" w:eastAsia="Calibri" w:hAnsi="Palatino Linotype" w:cs="Tahoma"/>
          <w:bCs/>
          <w:sz w:val="22"/>
          <w:szCs w:val="22"/>
          <w:lang w:val="es-ES" w:eastAsia="en-US"/>
        </w:rPr>
        <w:t xml:space="preserve"> Obligado</w:t>
      </w:r>
      <w:r w:rsidR="00281642">
        <w:rPr>
          <w:rFonts w:ascii="Palatino Linotype" w:eastAsia="Calibri" w:hAnsi="Palatino Linotype" w:cs="Tahoma"/>
          <w:bCs/>
          <w:sz w:val="22"/>
          <w:szCs w:val="22"/>
          <w:lang w:val="es-ES" w:eastAsia="en-US"/>
        </w:rPr>
        <w:t xml:space="preserve">, a fin de que realice una búsqueda exhaustiva y razonable en todas las áreas competentes y remita la documentación que dé cuenta de las remuneraciones y demás prestaciones de todos los servidores públicos de base y de confianza, por el periodo solicitado; ahora bien se advierte que la documentación </w:t>
      </w:r>
      <w:r w:rsidR="006474F8">
        <w:rPr>
          <w:rFonts w:ascii="Palatino Linotype" w:eastAsia="Calibri" w:hAnsi="Palatino Linotype" w:cs="Tahoma"/>
          <w:bCs/>
          <w:sz w:val="22"/>
          <w:szCs w:val="22"/>
          <w:lang w:val="es-ES" w:eastAsia="en-US"/>
        </w:rPr>
        <w:t xml:space="preserve">que </w:t>
      </w:r>
      <w:r w:rsidR="00281642">
        <w:rPr>
          <w:rFonts w:ascii="Palatino Linotype" w:eastAsia="Calibri" w:hAnsi="Palatino Linotype" w:cs="Tahoma"/>
          <w:bCs/>
          <w:sz w:val="22"/>
          <w:szCs w:val="22"/>
          <w:lang w:val="es-ES" w:eastAsia="en-US"/>
        </w:rPr>
        <w:t xml:space="preserve">se ordena puede tener datos personales de carácter confidencial </w:t>
      </w:r>
      <w:r w:rsidR="006474F8">
        <w:rPr>
          <w:rFonts w:ascii="Palatino Linotype" w:eastAsia="Calibri" w:hAnsi="Palatino Linotype" w:cs="Tahoma"/>
          <w:bCs/>
          <w:sz w:val="22"/>
          <w:szCs w:val="22"/>
          <w:lang w:val="es-ES" w:eastAsia="en-US"/>
        </w:rPr>
        <w:t>como lo es el RFC, la CURP, o los descuentos personales y clave del ISSEMYM, por lo que</w:t>
      </w:r>
      <w:r w:rsidR="00281642">
        <w:rPr>
          <w:rFonts w:ascii="Palatino Linotype" w:eastAsia="Calibri" w:hAnsi="Palatino Linotype" w:cs="Tahoma"/>
          <w:bCs/>
          <w:sz w:val="22"/>
          <w:szCs w:val="22"/>
          <w:lang w:val="es-ES" w:eastAsia="en-US"/>
        </w:rPr>
        <w:t xml:space="preserve"> deberá entregarla en versión pública, acompañada del acuerdo que para tales efectos emita su Comité de Transparencia.</w:t>
      </w:r>
    </w:p>
    <w:p w14:paraId="492E4B08" w14:textId="77777777" w:rsidR="00D34568" w:rsidRDefault="00D34568" w:rsidP="00215B69">
      <w:pPr>
        <w:spacing w:line="360" w:lineRule="auto"/>
        <w:jc w:val="both"/>
        <w:rPr>
          <w:rFonts w:ascii="Palatino Linotype" w:eastAsia="Calibri" w:hAnsi="Palatino Linotype" w:cs="Tahoma"/>
          <w:b/>
          <w:iCs/>
          <w:sz w:val="22"/>
          <w:szCs w:val="22"/>
          <w:lang w:val="es-ES" w:eastAsia="es-ES_tradnl"/>
        </w:rPr>
      </w:pPr>
    </w:p>
    <w:p w14:paraId="6C9F3C48" w14:textId="77777777" w:rsidR="006474F8" w:rsidRPr="00AD2AEB" w:rsidRDefault="006474F8" w:rsidP="006474F8">
      <w:pPr>
        <w:spacing w:line="360" w:lineRule="auto"/>
        <w:jc w:val="both"/>
        <w:rPr>
          <w:rFonts w:ascii="Palatino Linotype" w:hAnsi="Palatino Linotype" w:cs="Tahoma"/>
          <w:b/>
          <w:sz w:val="22"/>
          <w:szCs w:val="22"/>
        </w:rPr>
      </w:pPr>
      <w:r w:rsidRPr="00AD2AEB">
        <w:rPr>
          <w:rFonts w:ascii="Palatino Linotype" w:hAnsi="Palatino Linotype" w:cs="Tahoma"/>
          <w:b/>
          <w:sz w:val="22"/>
          <w:szCs w:val="22"/>
        </w:rPr>
        <w:t>SEXTO. Versión pública.</w:t>
      </w:r>
    </w:p>
    <w:p w14:paraId="33D8862D" w14:textId="77777777" w:rsidR="006474F8" w:rsidRPr="00AD2AEB" w:rsidRDefault="006474F8" w:rsidP="006474F8">
      <w:pPr>
        <w:spacing w:line="360" w:lineRule="auto"/>
        <w:jc w:val="both"/>
        <w:rPr>
          <w:rFonts w:ascii="Palatino Linotype" w:hAnsi="Palatino Linotype" w:cs="Tahoma"/>
          <w:bCs/>
          <w:iCs/>
          <w:sz w:val="22"/>
          <w:szCs w:val="22"/>
        </w:rPr>
      </w:pPr>
    </w:p>
    <w:p w14:paraId="14A0351B" w14:textId="77777777" w:rsidR="006474F8" w:rsidRPr="00AD2AEB" w:rsidRDefault="006474F8" w:rsidP="006474F8">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lastRenderedPageBreak/>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61220E98" w14:textId="77777777" w:rsidR="006474F8" w:rsidRPr="00AD2AEB" w:rsidRDefault="006474F8" w:rsidP="006474F8">
      <w:pPr>
        <w:spacing w:line="360" w:lineRule="auto"/>
        <w:jc w:val="both"/>
        <w:rPr>
          <w:rFonts w:ascii="Palatino Linotype" w:hAnsi="Palatino Linotype" w:cs="Tahoma"/>
          <w:bCs/>
          <w:iCs/>
          <w:sz w:val="22"/>
          <w:szCs w:val="22"/>
        </w:rPr>
      </w:pPr>
    </w:p>
    <w:p w14:paraId="7296C97D" w14:textId="77777777" w:rsidR="006474F8" w:rsidRPr="00AD2AEB" w:rsidRDefault="006474F8" w:rsidP="006474F8">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1DBCAC4F" w14:textId="77777777" w:rsidR="006474F8" w:rsidRPr="00AD2AEB" w:rsidRDefault="006474F8" w:rsidP="006474F8">
      <w:pPr>
        <w:spacing w:line="360" w:lineRule="auto"/>
        <w:jc w:val="both"/>
        <w:rPr>
          <w:rFonts w:ascii="Palatino Linotype" w:hAnsi="Palatino Linotype" w:cs="Tahoma"/>
          <w:bCs/>
          <w:iCs/>
          <w:sz w:val="22"/>
          <w:szCs w:val="22"/>
        </w:rPr>
      </w:pPr>
    </w:p>
    <w:p w14:paraId="6A2B1BC1" w14:textId="77777777" w:rsidR="006474F8" w:rsidRPr="00AD2AEB" w:rsidRDefault="006474F8" w:rsidP="006474F8">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2D498C7" w14:textId="77777777" w:rsidR="006474F8" w:rsidRPr="00AD2AEB" w:rsidRDefault="006474F8" w:rsidP="006474F8">
      <w:pPr>
        <w:spacing w:line="360" w:lineRule="auto"/>
        <w:jc w:val="both"/>
        <w:rPr>
          <w:rFonts w:ascii="Palatino Linotype" w:hAnsi="Palatino Linotype" w:cs="Tahoma"/>
          <w:bCs/>
          <w:iCs/>
          <w:sz w:val="22"/>
          <w:szCs w:val="22"/>
        </w:rPr>
      </w:pPr>
    </w:p>
    <w:p w14:paraId="00F5BFB9" w14:textId="77777777" w:rsidR="006474F8" w:rsidRPr="00AD2AEB" w:rsidRDefault="006474F8" w:rsidP="006474F8">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6EC8BCE0" w14:textId="77777777" w:rsidR="006474F8" w:rsidRPr="00AD2AEB" w:rsidRDefault="006474F8" w:rsidP="006474F8">
      <w:pPr>
        <w:spacing w:line="360" w:lineRule="auto"/>
        <w:jc w:val="both"/>
        <w:rPr>
          <w:rFonts w:ascii="Palatino Linotype" w:hAnsi="Palatino Linotype" w:cs="Tahoma"/>
          <w:bCs/>
          <w:iCs/>
          <w:sz w:val="22"/>
          <w:szCs w:val="22"/>
        </w:rPr>
      </w:pPr>
    </w:p>
    <w:p w14:paraId="2602BEB6" w14:textId="77777777" w:rsidR="006474F8" w:rsidRPr="00AD2AEB" w:rsidRDefault="006474F8" w:rsidP="006474F8">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w:t>
      </w:r>
      <w:r w:rsidRPr="00AD2AEB">
        <w:rPr>
          <w:rFonts w:ascii="Palatino Linotype" w:hAnsi="Palatino Linotype" w:cs="Tahoma"/>
          <w:bCs/>
          <w:iCs/>
          <w:sz w:val="22"/>
          <w:szCs w:val="22"/>
        </w:rPr>
        <w:lastRenderedPageBreak/>
        <w:t>judicial, iv) por razones de seguridad nacional y salubridad general o v) para proteger los derechos de terceros o cuando se transmita entre sujetos obligados en términos de los tratados y los acuerdos interinstitucionales.</w:t>
      </w:r>
    </w:p>
    <w:p w14:paraId="525B0955" w14:textId="77777777" w:rsidR="006474F8" w:rsidRPr="00AD2AEB" w:rsidRDefault="006474F8" w:rsidP="006474F8">
      <w:pPr>
        <w:spacing w:line="360" w:lineRule="auto"/>
        <w:jc w:val="both"/>
        <w:rPr>
          <w:rFonts w:ascii="Palatino Linotype" w:hAnsi="Palatino Linotype" w:cs="Tahoma"/>
          <w:bCs/>
          <w:iCs/>
          <w:sz w:val="22"/>
          <w:szCs w:val="22"/>
        </w:rPr>
      </w:pPr>
    </w:p>
    <w:p w14:paraId="0981EB15" w14:textId="77777777" w:rsidR="006474F8" w:rsidRPr="00AD2AEB" w:rsidRDefault="006474F8" w:rsidP="006474F8">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58243901" w14:textId="77777777" w:rsidR="006474F8" w:rsidRPr="00AD2AEB" w:rsidRDefault="006474F8" w:rsidP="006474F8">
      <w:pPr>
        <w:spacing w:line="360" w:lineRule="auto"/>
        <w:jc w:val="both"/>
        <w:rPr>
          <w:rFonts w:ascii="Palatino Linotype" w:hAnsi="Palatino Linotype" w:cs="Tahoma"/>
          <w:bCs/>
          <w:iCs/>
          <w:sz w:val="22"/>
          <w:szCs w:val="22"/>
        </w:rPr>
      </w:pPr>
    </w:p>
    <w:p w14:paraId="00ABB3EF" w14:textId="77777777" w:rsidR="006474F8" w:rsidRPr="00AD2AEB" w:rsidRDefault="006474F8" w:rsidP="006474F8">
      <w:pPr>
        <w:numPr>
          <w:ilvl w:val="0"/>
          <w:numId w:val="19"/>
        </w:num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56227FC3" w14:textId="77777777" w:rsidR="006474F8" w:rsidRPr="00AD2AEB" w:rsidRDefault="006474F8" w:rsidP="006474F8">
      <w:pPr>
        <w:numPr>
          <w:ilvl w:val="0"/>
          <w:numId w:val="19"/>
        </w:num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 xml:space="preserve">Para la difusión de los datos, se requiera el consentimiento del titular. </w:t>
      </w:r>
    </w:p>
    <w:p w14:paraId="048C2E91" w14:textId="77777777" w:rsidR="006474F8" w:rsidRPr="00AD2AEB" w:rsidRDefault="006474F8" w:rsidP="006474F8">
      <w:pPr>
        <w:spacing w:line="360" w:lineRule="auto"/>
        <w:jc w:val="both"/>
        <w:rPr>
          <w:rFonts w:ascii="Palatino Linotype" w:hAnsi="Palatino Linotype" w:cs="Tahoma"/>
          <w:bCs/>
          <w:iCs/>
          <w:sz w:val="22"/>
          <w:szCs w:val="22"/>
        </w:rPr>
      </w:pPr>
    </w:p>
    <w:p w14:paraId="10E31DA3" w14:textId="77777777" w:rsidR="006474F8" w:rsidRPr="00AD2AEB" w:rsidRDefault="006474F8" w:rsidP="006474F8">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73F4A917" w14:textId="77777777" w:rsidR="006474F8" w:rsidRPr="00AD2AEB" w:rsidRDefault="006474F8" w:rsidP="006474F8">
      <w:pPr>
        <w:spacing w:line="360" w:lineRule="auto"/>
        <w:jc w:val="both"/>
        <w:rPr>
          <w:rFonts w:ascii="Palatino Linotype" w:hAnsi="Palatino Linotype" w:cs="Tahoma"/>
          <w:bCs/>
          <w:iCs/>
          <w:sz w:val="22"/>
          <w:szCs w:val="22"/>
        </w:rPr>
      </w:pPr>
    </w:p>
    <w:p w14:paraId="0C07BE03" w14:textId="77777777" w:rsidR="006474F8" w:rsidRPr="00AD2AEB" w:rsidRDefault="006474F8" w:rsidP="006474F8">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Además, en el artículo 5° de dicho ordenamiento jurídico, establece que es la Ley aplicable para todo tratamiento de datos personales.</w:t>
      </w:r>
    </w:p>
    <w:p w14:paraId="201126E0" w14:textId="77777777" w:rsidR="006474F8" w:rsidRPr="00AD2AEB" w:rsidRDefault="006474F8" w:rsidP="006474F8">
      <w:pPr>
        <w:spacing w:line="360" w:lineRule="auto"/>
        <w:jc w:val="both"/>
        <w:rPr>
          <w:rFonts w:ascii="Palatino Linotype" w:hAnsi="Palatino Linotype" w:cs="Tahoma"/>
          <w:bCs/>
          <w:iCs/>
          <w:sz w:val="22"/>
          <w:szCs w:val="22"/>
        </w:rPr>
      </w:pPr>
    </w:p>
    <w:p w14:paraId="4D0D122D" w14:textId="77777777" w:rsidR="006474F8" w:rsidRPr="00AD2AEB" w:rsidRDefault="006474F8" w:rsidP="006474F8">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w:t>
      </w:r>
      <w:r w:rsidRPr="00AD2AEB">
        <w:rPr>
          <w:rFonts w:ascii="Palatino Linotype" w:hAnsi="Palatino Linotype" w:cs="Tahoma"/>
          <w:bCs/>
          <w:iCs/>
          <w:sz w:val="22"/>
          <w:szCs w:val="22"/>
        </w:rPr>
        <w:lastRenderedPageBreak/>
        <w:t>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097F2809" w14:textId="77777777" w:rsidR="006474F8" w:rsidRPr="00AD2AEB" w:rsidRDefault="006474F8" w:rsidP="006474F8">
      <w:pPr>
        <w:spacing w:line="360" w:lineRule="auto"/>
        <w:jc w:val="both"/>
        <w:rPr>
          <w:rFonts w:ascii="Palatino Linotype" w:hAnsi="Palatino Linotype" w:cs="Tahoma"/>
          <w:bCs/>
          <w:iCs/>
          <w:sz w:val="22"/>
          <w:szCs w:val="22"/>
        </w:rPr>
      </w:pPr>
    </w:p>
    <w:p w14:paraId="6E2F9305" w14:textId="77777777" w:rsidR="006474F8" w:rsidRPr="00AD2AEB" w:rsidRDefault="006474F8" w:rsidP="006474F8">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32281809" w14:textId="77777777" w:rsidR="006474F8" w:rsidRPr="00AD2AEB" w:rsidRDefault="006474F8" w:rsidP="006474F8">
      <w:pPr>
        <w:spacing w:line="360" w:lineRule="auto"/>
        <w:jc w:val="both"/>
        <w:rPr>
          <w:rFonts w:ascii="Palatino Linotype" w:hAnsi="Palatino Linotype" w:cs="Tahoma"/>
          <w:bCs/>
          <w:iCs/>
          <w:sz w:val="22"/>
          <w:szCs w:val="22"/>
        </w:rPr>
      </w:pPr>
    </w:p>
    <w:p w14:paraId="472ED66E" w14:textId="77777777" w:rsidR="006474F8" w:rsidRPr="00AD2AEB" w:rsidRDefault="006474F8" w:rsidP="006474F8">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6AE50689" w14:textId="77777777" w:rsidR="006474F8" w:rsidRPr="00AD2AEB" w:rsidRDefault="006474F8" w:rsidP="006474F8">
      <w:pPr>
        <w:spacing w:line="360" w:lineRule="auto"/>
        <w:jc w:val="both"/>
        <w:rPr>
          <w:rFonts w:ascii="Palatino Linotype" w:hAnsi="Palatino Linotype" w:cs="Tahoma"/>
          <w:bCs/>
          <w:iCs/>
          <w:sz w:val="22"/>
          <w:szCs w:val="22"/>
        </w:rPr>
      </w:pPr>
    </w:p>
    <w:p w14:paraId="6F38A808" w14:textId="77777777" w:rsidR="006474F8" w:rsidRPr="00AD2AEB" w:rsidRDefault="006474F8" w:rsidP="006474F8">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6B933B42" w14:textId="77777777" w:rsidR="006474F8" w:rsidRPr="00AD2AEB" w:rsidRDefault="006474F8" w:rsidP="006474F8">
      <w:pPr>
        <w:spacing w:line="360" w:lineRule="auto"/>
        <w:jc w:val="both"/>
        <w:rPr>
          <w:rFonts w:ascii="Palatino Linotype" w:hAnsi="Palatino Linotype" w:cs="Tahoma"/>
          <w:bCs/>
          <w:iCs/>
          <w:sz w:val="22"/>
          <w:szCs w:val="22"/>
        </w:rPr>
      </w:pPr>
    </w:p>
    <w:p w14:paraId="0A5532AA" w14:textId="77777777" w:rsidR="006474F8" w:rsidRPr="00AD2AEB" w:rsidRDefault="006474F8" w:rsidP="006474F8">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lastRenderedPageBreak/>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01855597" w14:textId="77777777" w:rsidR="006474F8" w:rsidRPr="00AD2AEB" w:rsidRDefault="006474F8" w:rsidP="006474F8">
      <w:pPr>
        <w:spacing w:line="360" w:lineRule="auto"/>
        <w:jc w:val="both"/>
        <w:rPr>
          <w:rFonts w:ascii="Palatino Linotype" w:hAnsi="Palatino Linotype" w:cs="Tahoma"/>
          <w:bCs/>
          <w:iCs/>
          <w:sz w:val="22"/>
          <w:szCs w:val="22"/>
        </w:rPr>
      </w:pPr>
    </w:p>
    <w:p w14:paraId="73312D50" w14:textId="77777777" w:rsidR="006474F8" w:rsidRPr="00AD2AEB" w:rsidRDefault="006474F8" w:rsidP="006474F8">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40A43D64" w14:textId="77777777" w:rsidR="006474F8" w:rsidRPr="00AD2AEB" w:rsidRDefault="006474F8" w:rsidP="006474F8">
      <w:pPr>
        <w:spacing w:line="360" w:lineRule="auto"/>
        <w:jc w:val="both"/>
        <w:rPr>
          <w:rFonts w:ascii="Palatino Linotype" w:hAnsi="Palatino Linotype" w:cs="Tahoma"/>
          <w:bCs/>
          <w:iCs/>
          <w:sz w:val="22"/>
          <w:szCs w:val="22"/>
        </w:rPr>
      </w:pPr>
    </w:p>
    <w:p w14:paraId="77D3F6EC" w14:textId="77777777" w:rsidR="006474F8" w:rsidRDefault="006474F8" w:rsidP="006474F8">
      <w:pPr>
        <w:spacing w:line="360" w:lineRule="auto"/>
        <w:jc w:val="both"/>
        <w:rPr>
          <w:rFonts w:ascii="Palatino Linotype" w:hAnsi="Palatino Linotype" w:cs="Tahoma"/>
          <w:bCs/>
          <w:iCs/>
          <w:sz w:val="22"/>
          <w:szCs w:val="22"/>
        </w:rPr>
      </w:pPr>
      <w:r w:rsidRPr="00AD2AEB">
        <w:rPr>
          <w:rFonts w:ascii="Palatino Linotype" w:hAnsi="Palatino Linotype" w:cs="Tahoma"/>
          <w:bCs/>
          <w:iCs/>
          <w:sz w:val="22"/>
          <w:szCs w:val="22"/>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w:t>
      </w:r>
      <w:r w:rsidRPr="00AD2AEB">
        <w:rPr>
          <w:rFonts w:ascii="Palatino Linotype" w:hAnsi="Palatino Linotype" w:cs="Tahoma"/>
          <w:bCs/>
          <w:iCs/>
          <w:sz w:val="22"/>
          <w:szCs w:val="22"/>
        </w:rPr>
        <w:lastRenderedPageBreak/>
        <w:t>datos esenciales para la transparencia y rendición de cuentas, sin afectar la vida privada de las personas.</w:t>
      </w:r>
    </w:p>
    <w:p w14:paraId="29693011" w14:textId="77777777" w:rsidR="006474F8" w:rsidRPr="00AD2AEB" w:rsidRDefault="006474F8" w:rsidP="006474F8">
      <w:pPr>
        <w:spacing w:line="360" w:lineRule="auto"/>
        <w:jc w:val="both"/>
        <w:rPr>
          <w:rFonts w:ascii="Palatino Linotype" w:hAnsi="Palatino Linotype" w:cs="Tahoma"/>
          <w:bCs/>
          <w:iCs/>
          <w:sz w:val="22"/>
          <w:szCs w:val="22"/>
        </w:rPr>
      </w:pPr>
    </w:p>
    <w:p w14:paraId="634C0417" w14:textId="612D5F12" w:rsidR="006474F8" w:rsidRPr="00C34CEB" w:rsidRDefault="006474F8" w:rsidP="006474F8">
      <w:pPr>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Bajo ese contexto, se analizarán los datos contenidos </w:t>
      </w:r>
      <w:r>
        <w:rPr>
          <w:rFonts w:ascii="Palatino Linotype" w:hAnsi="Palatino Linotype" w:cs="Tahoma"/>
          <w:sz w:val="22"/>
          <w:szCs w:val="22"/>
        </w:rPr>
        <w:t>los documentos ordenados</w:t>
      </w:r>
      <w:r w:rsidRPr="00AD50F9">
        <w:rPr>
          <w:rFonts w:ascii="Palatino Linotype" w:hAnsi="Palatino Linotype" w:cs="Tahoma"/>
          <w:sz w:val="22"/>
          <w:szCs w:val="22"/>
        </w:rPr>
        <w:t xml:space="preserve">, </w:t>
      </w:r>
      <w:r>
        <w:rPr>
          <w:rFonts w:ascii="Palatino Linotype" w:hAnsi="Palatino Linotype" w:cs="Tahoma"/>
          <w:sz w:val="22"/>
          <w:szCs w:val="22"/>
        </w:rPr>
        <w:t xml:space="preserve">que de manera enunciativa </w:t>
      </w:r>
      <w:r w:rsidRPr="00AD50F9">
        <w:rPr>
          <w:rFonts w:ascii="Palatino Linotype" w:hAnsi="Palatino Linotype" w:cs="Tahoma"/>
          <w:sz w:val="22"/>
          <w:szCs w:val="22"/>
        </w:rPr>
        <w:t xml:space="preserve">deben ser considerados confidenciales o públicos, a saber: </w:t>
      </w:r>
      <w:r w:rsidRPr="00FA5116">
        <w:rPr>
          <w:rFonts w:ascii="Palatino Linotype" w:hAnsi="Palatino Linotype" w:cs="Tahoma"/>
          <w:b/>
          <w:sz w:val="22"/>
          <w:szCs w:val="22"/>
        </w:rPr>
        <w:t>Registro Federal de Contribuyentes, Clave Única de Registro de Población, número de seguridad social del Instituto de Seguridad Social del</w:t>
      </w:r>
      <w:r>
        <w:rPr>
          <w:rFonts w:ascii="Palatino Linotype" w:hAnsi="Palatino Linotype" w:cs="Tahoma"/>
          <w:b/>
          <w:sz w:val="22"/>
          <w:szCs w:val="22"/>
        </w:rPr>
        <w:t xml:space="preserve"> Estado de México y Municipios y p</w:t>
      </w:r>
      <w:r w:rsidRPr="006474F8">
        <w:rPr>
          <w:rFonts w:ascii="Palatino Linotype" w:hAnsi="Palatino Linotype" w:cs="Tahoma"/>
          <w:b/>
          <w:sz w:val="22"/>
          <w:szCs w:val="22"/>
        </w:rPr>
        <w:t xml:space="preserve">réstamos o descuentos que </w:t>
      </w:r>
      <w:r>
        <w:rPr>
          <w:rFonts w:ascii="Palatino Linotype" w:hAnsi="Palatino Linotype" w:cs="Tahoma"/>
          <w:b/>
          <w:sz w:val="22"/>
          <w:szCs w:val="22"/>
        </w:rPr>
        <w:t xml:space="preserve">se le hagan al servidor público, </w:t>
      </w:r>
      <w:r>
        <w:rPr>
          <w:rFonts w:ascii="Palatino Linotype" w:hAnsi="Palatino Linotype" w:cs="Tahoma"/>
          <w:sz w:val="22"/>
          <w:szCs w:val="22"/>
        </w:rPr>
        <w:t>atendiendo a las siguientes consideraciones:</w:t>
      </w:r>
    </w:p>
    <w:p w14:paraId="7645C6EF" w14:textId="77777777" w:rsidR="006474F8" w:rsidRPr="00AD50F9" w:rsidRDefault="006474F8" w:rsidP="006474F8">
      <w:pPr>
        <w:spacing w:line="360" w:lineRule="auto"/>
        <w:jc w:val="both"/>
        <w:rPr>
          <w:rFonts w:ascii="Palatino Linotype" w:hAnsi="Palatino Linotype" w:cs="Tahoma"/>
          <w:sz w:val="22"/>
          <w:szCs w:val="22"/>
        </w:rPr>
      </w:pPr>
    </w:p>
    <w:p w14:paraId="6DEDC432" w14:textId="77777777" w:rsidR="006474F8" w:rsidRPr="00AD50F9" w:rsidRDefault="006474F8" w:rsidP="006474F8">
      <w:pPr>
        <w:numPr>
          <w:ilvl w:val="0"/>
          <w:numId w:val="20"/>
        </w:numPr>
        <w:spacing w:line="360" w:lineRule="auto"/>
        <w:jc w:val="both"/>
        <w:rPr>
          <w:rFonts w:ascii="Palatino Linotype" w:hAnsi="Palatino Linotype" w:cs="Tahoma"/>
          <w:b/>
          <w:bCs/>
          <w:sz w:val="22"/>
          <w:szCs w:val="22"/>
          <w:lang w:val="es-ES_tradnl"/>
        </w:rPr>
      </w:pPr>
      <w:r w:rsidRPr="00AD50F9">
        <w:rPr>
          <w:rFonts w:ascii="Palatino Linotype" w:hAnsi="Palatino Linotype" w:cs="Tahoma"/>
          <w:b/>
          <w:bCs/>
          <w:sz w:val="22"/>
          <w:szCs w:val="22"/>
          <w:lang w:val="es-ES_tradnl"/>
        </w:rPr>
        <w:t>Registro Federal de Contribuyentes (RFC) y la constancia de situación fiscal.</w:t>
      </w:r>
    </w:p>
    <w:p w14:paraId="558C984A" w14:textId="77777777" w:rsidR="006474F8" w:rsidRPr="00AD50F9" w:rsidRDefault="006474F8" w:rsidP="006474F8">
      <w:pPr>
        <w:spacing w:line="360" w:lineRule="auto"/>
        <w:jc w:val="both"/>
        <w:rPr>
          <w:rFonts w:ascii="Palatino Linotype" w:hAnsi="Palatino Linotype" w:cs="Tahoma"/>
          <w:sz w:val="22"/>
          <w:szCs w:val="22"/>
        </w:rPr>
      </w:pPr>
    </w:p>
    <w:p w14:paraId="0DBB3EE7" w14:textId="77777777" w:rsidR="006474F8" w:rsidRPr="00AD50F9" w:rsidRDefault="006474F8" w:rsidP="006474F8">
      <w:pPr>
        <w:spacing w:line="360" w:lineRule="auto"/>
        <w:jc w:val="both"/>
        <w:rPr>
          <w:rFonts w:ascii="Palatino Linotype" w:hAnsi="Palatino Linotype" w:cs="Tahoma"/>
          <w:sz w:val="22"/>
          <w:szCs w:val="22"/>
        </w:rPr>
      </w:pPr>
      <w:r w:rsidRPr="00AD50F9">
        <w:rPr>
          <w:rFonts w:ascii="Palatino Linotype" w:hAnsi="Palatino Linotype" w:cs="Tahoma"/>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6368EC99" w14:textId="77777777" w:rsidR="006474F8" w:rsidRPr="00AD50F9" w:rsidRDefault="006474F8" w:rsidP="006474F8">
      <w:pPr>
        <w:spacing w:line="360" w:lineRule="auto"/>
        <w:jc w:val="both"/>
        <w:rPr>
          <w:rFonts w:ascii="Palatino Linotype" w:hAnsi="Palatino Linotype" w:cs="Tahoma"/>
          <w:sz w:val="22"/>
          <w:szCs w:val="22"/>
        </w:rPr>
      </w:pPr>
    </w:p>
    <w:p w14:paraId="4B498AC3" w14:textId="77777777" w:rsidR="006474F8" w:rsidRPr="00AD50F9" w:rsidRDefault="006474F8" w:rsidP="006474F8">
      <w:pPr>
        <w:spacing w:line="360" w:lineRule="auto"/>
        <w:jc w:val="both"/>
        <w:rPr>
          <w:rFonts w:ascii="Palatino Linotype" w:hAnsi="Palatino Linotype" w:cs="Tahoma"/>
          <w:sz w:val="22"/>
          <w:szCs w:val="22"/>
        </w:rPr>
      </w:pPr>
      <w:r w:rsidRPr="00AD50F9">
        <w:rPr>
          <w:rFonts w:ascii="Palatino Linotype" w:hAnsi="Palatino Linotype" w:cs="Tahoma"/>
          <w:sz w:val="22"/>
          <w:szCs w:val="22"/>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5F5D4B3B" w14:textId="77777777" w:rsidR="006474F8" w:rsidRPr="00AD50F9" w:rsidRDefault="006474F8" w:rsidP="006474F8">
      <w:pPr>
        <w:spacing w:line="360" w:lineRule="auto"/>
        <w:jc w:val="both"/>
        <w:rPr>
          <w:rFonts w:ascii="Palatino Linotype" w:hAnsi="Palatino Linotype" w:cs="Tahoma"/>
          <w:sz w:val="22"/>
          <w:szCs w:val="22"/>
        </w:rPr>
      </w:pPr>
    </w:p>
    <w:p w14:paraId="191C01F5" w14:textId="77777777" w:rsidR="006474F8" w:rsidRPr="00AD50F9" w:rsidRDefault="006474F8" w:rsidP="006474F8">
      <w:pPr>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Ahora bien, la clave del Registro Federal de Contribuyentes, es el medio de control que tiene la Secretaría de Hacienda y Crédito Público, a través del Servicio de Administración </w:t>
      </w:r>
      <w:r w:rsidRPr="00AD50F9">
        <w:rPr>
          <w:rFonts w:ascii="Palatino Linotype" w:hAnsi="Palatino Linotype" w:cs="Tahoma"/>
          <w:sz w:val="22"/>
          <w:szCs w:val="22"/>
        </w:rPr>
        <w:lastRenderedPageBreak/>
        <w:t>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283E094" w14:textId="77777777" w:rsidR="006474F8" w:rsidRPr="00AD50F9" w:rsidRDefault="006474F8" w:rsidP="006474F8">
      <w:pPr>
        <w:spacing w:line="360" w:lineRule="auto"/>
        <w:jc w:val="both"/>
        <w:rPr>
          <w:rFonts w:ascii="Palatino Linotype" w:hAnsi="Palatino Linotype" w:cs="Tahoma"/>
          <w:sz w:val="22"/>
          <w:szCs w:val="22"/>
        </w:rPr>
      </w:pPr>
    </w:p>
    <w:p w14:paraId="784B8007" w14:textId="77777777" w:rsidR="006474F8" w:rsidRPr="00AD50F9" w:rsidRDefault="006474F8" w:rsidP="006474F8">
      <w:pPr>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037B8CD3" w14:textId="77777777" w:rsidR="006474F8" w:rsidRPr="00AD50F9" w:rsidRDefault="006474F8" w:rsidP="006474F8">
      <w:pPr>
        <w:spacing w:line="360" w:lineRule="auto"/>
        <w:jc w:val="both"/>
        <w:rPr>
          <w:rFonts w:ascii="Palatino Linotype" w:hAnsi="Palatino Linotype" w:cs="Tahoma"/>
          <w:sz w:val="22"/>
          <w:szCs w:val="22"/>
        </w:rPr>
      </w:pPr>
    </w:p>
    <w:p w14:paraId="35D62CEE" w14:textId="77777777" w:rsidR="006474F8" w:rsidRPr="00AD50F9" w:rsidRDefault="006474F8" w:rsidP="006474F8">
      <w:pPr>
        <w:spacing w:line="360" w:lineRule="auto"/>
        <w:jc w:val="both"/>
        <w:rPr>
          <w:rFonts w:ascii="Palatino Linotype" w:hAnsi="Palatino Linotype" w:cs="Tahoma"/>
          <w:bCs/>
          <w:sz w:val="22"/>
          <w:szCs w:val="22"/>
        </w:rPr>
      </w:pPr>
      <w:r w:rsidRPr="00AD50F9">
        <w:rPr>
          <w:rFonts w:ascii="Palatino Linotype" w:hAnsi="Palatino Linotype" w:cs="Tahoma"/>
          <w:bCs/>
          <w:sz w:val="22"/>
          <w:szCs w:val="22"/>
        </w:rPr>
        <w:t>Lo anterior, resulta congruente con el Criterio 19/17 emitido por el Instituto Nacional de Transparencia, Acceso a la Información y Protección de Datos Personales, en el cual se señala lo siguiente:</w:t>
      </w:r>
    </w:p>
    <w:p w14:paraId="74867BBA" w14:textId="77777777" w:rsidR="006474F8" w:rsidRPr="00AD50F9" w:rsidRDefault="006474F8" w:rsidP="006474F8">
      <w:pPr>
        <w:spacing w:line="360" w:lineRule="auto"/>
        <w:jc w:val="both"/>
        <w:rPr>
          <w:rFonts w:ascii="Palatino Linotype" w:hAnsi="Palatino Linotype" w:cs="Tahoma"/>
          <w:sz w:val="22"/>
          <w:szCs w:val="22"/>
        </w:rPr>
      </w:pPr>
    </w:p>
    <w:p w14:paraId="66458388" w14:textId="77777777" w:rsidR="006474F8" w:rsidRPr="006474F8" w:rsidRDefault="006474F8" w:rsidP="006474F8">
      <w:pPr>
        <w:spacing w:line="360" w:lineRule="auto"/>
        <w:ind w:left="567" w:right="539"/>
        <w:jc w:val="both"/>
        <w:rPr>
          <w:rFonts w:ascii="Palatino Linotype" w:hAnsi="Palatino Linotype" w:cs="Tahoma"/>
          <w:i/>
          <w:szCs w:val="22"/>
        </w:rPr>
      </w:pPr>
      <w:r w:rsidRPr="006474F8">
        <w:rPr>
          <w:rFonts w:ascii="Palatino Linotype" w:hAnsi="Palatino Linotype" w:cs="Tahoma"/>
          <w:b/>
          <w:i/>
          <w:szCs w:val="22"/>
        </w:rPr>
        <w:t>“Registro Federal de Contribuyentes (RFC) de personas físicas.</w:t>
      </w:r>
      <w:r w:rsidRPr="006474F8">
        <w:rPr>
          <w:rFonts w:ascii="Palatino Linotype" w:hAnsi="Palatino Linotype" w:cs="Tahoma"/>
          <w:i/>
          <w:szCs w:val="22"/>
        </w:rPr>
        <w:t xml:space="preserve"> El RFC es una clave de carácter fiscal, única e irrepetible, que permite identificar al titular, su edad y fecha de nacimiento, por lo que es un dato personal de carácter confidencial.”</w:t>
      </w:r>
    </w:p>
    <w:p w14:paraId="13D3E714" w14:textId="77777777" w:rsidR="006474F8" w:rsidRPr="00AD50F9" w:rsidRDefault="006474F8" w:rsidP="006474F8">
      <w:pPr>
        <w:spacing w:line="360" w:lineRule="auto"/>
        <w:jc w:val="both"/>
        <w:rPr>
          <w:rFonts w:ascii="Palatino Linotype" w:hAnsi="Palatino Linotype" w:cs="Tahoma"/>
          <w:sz w:val="22"/>
          <w:szCs w:val="22"/>
        </w:rPr>
      </w:pPr>
    </w:p>
    <w:p w14:paraId="4354A89B" w14:textId="77777777" w:rsidR="006474F8" w:rsidRPr="00AD50F9" w:rsidRDefault="006474F8" w:rsidP="006474F8">
      <w:pPr>
        <w:spacing w:line="360" w:lineRule="auto"/>
        <w:jc w:val="both"/>
        <w:rPr>
          <w:rFonts w:ascii="Palatino Linotype" w:hAnsi="Palatino Linotype" w:cs="Tahoma"/>
          <w:bCs/>
          <w:sz w:val="22"/>
          <w:szCs w:val="22"/>
        </w:rPr>
      </w:pPr>
      <w:r w:rsidRPr="00AD50F9">
        <w:rPr>
          <w:rFonts w:ascii="Palatino Linotype" w:hAnsi="Palatino Linotype" w:cs="Tahoma"/>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085DA734" w14:textId="77777777" w:rsidR="006474F8" w:rsidRPr="00AD50F9" w:rsidRDefault="006474F8" w:rsidP="006474F8">
      <w:pPr>
        <w:spacing w:line="360" w:lineRule="auto"/>
        <w:jc w:val="both"/>
        <w:rPr>
          <w:rFonts w:ascii="Palatino Linotype" w:hAnsi="Palatino Linotype" w:cs="Tahoma"/>
          <w:sz w:val="22"/>
          <w:szCs w:val="22"/>
        </w:rPr>
      </w:pPr>
    </w:p>
    <w:p w14:paraId="0BE42DB7" w14:textId="77777777" w:rsidR="006474F8" w:rsidRPr="00AD50F9" w:rsidRDefault="006474F8" w:rsidP="006474F8">
      <w:pPr>
        <w:pStyle w:val="Prrafodelista"/>
        <w:numPr>
          <w:ilvl w:val="0"/>
          <w:numId w:val="20"/>
        </w:numPr>
        <w:spacing w:line="360" w:lineRule="auto"/>
        <w:jc w:val="both"/>
        <w:rPr>
          <w:rFonts w:ascii="Palatino Linotype" w:eastAsia="Calibri" w:hAnsi="Palatino Linotype" w:cs="Tahoma"/>
          <w:b/>
          <w:bCs/>
          <w:szCs w:val="22"/>
          <w:lang w:val="es-ES_tradnl" w:eastAsia="en-US"/>
        </w:rPr>
      </w:pPr>
      <w:r w:rsidRPr="00AD50F9">
        <w:rPr>
          <w:rFonts w:ascii="Palatino Linotype" w:hAnsi="Palatino Linotype" w:cs="Tahoma"/>
          <w:b/>
          <w:szCs w:val="22"/>
        </w:rPr>
        <w:lastRenderedPageBreak/>
        <w:t>C</w:t>
      </w:r>
      <w:r w:rsidRPr="00AD50F9">
        <w:rPr>
          <w:rFonts w:ascii="Palatino Linotype" w:eastAsia="Calibri" w:hAnsi="Palatino Linotype" w:cs="Tahoma"/>
          <w:b/>
          <w:bCs/>
          <w:szCs w:val="22"/>
          <w:lang w:val="es-ES_tradnl" w:eastAsia="en-US"/>
        </w:rPr>
        <w:t>lave Única de Registro de Población (CURP).</w:t>
      </w:r>
    </w:p>
    <w:p w14:paraId="4BBA8552" w14:textId="77777777" w:rsidR="006474F8" w:rsidRPr="00AD50F9" w:rsidRDefault="006474F8" w:rsidP="006474F8">
      <w:pPr>
        <w:shd w:val="clear" w:color="auto" w:fill="FFFFFF" w:themeFill="background1"/>
        <w:spacing w:line="360" w:lineRule="auto"/>
        <w:jc w:val="both"/>
        <w:rPr>
          <w:rFonts w:ascii="Palatino Linotype" w:hAnsi="Palatino Linotype" w:cs="Tahoma"/>
          <w:sz w:val="22"/>
          <w:szCs w:val="22"/>
        </w:rPr>
      </w:pPr>
    </w:p>
    <w:p w14:paraId="4D996B56" w14:textId="77777777" w:rsidR="006474F8" w:rsidRPr="00AD50F9" w:rsidRDefault="006474F8" w:rsidP="006474F8">
      <w:pPr>
        <w:spacing w:line="360" w:lineRule="auto"/>
        <w:contextualSpacing/>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11B7A633" w14:textId="77777777" w:rsidR="006474F8" w:rsidRPr="00AD50F9" w:rsidRDefault="006474F8" w:rsidP="006474F8">
      <w:pPr>
        <w:spacing w:line="360" w:lineRule="auto"/>
        <w:contextualSpacing/>
        <w:jc w:val="both"/>
        <w:rPr>
          <w:rFonts w:ascii="Palatino Linotype" w:hAnsi="Palatino Linotype" w:cs="Tahoma"/>
          <w:sz w:val="22"/>
          <w:szCs w:val="22"/>
          <w:lang w:eastAsia="es-MX"/>
        </w:rPr>
      </w:pPr>
    </w:p>
    <w:p w14:paraId="4D6FB1D7" w14:textId="79C3BB1F" w:rsidR="006474F8" w:rsidRPr="00AD50F9" w:rsidRDefault="006474F8" w:rsidP="006474F8">
      <w:pPr>
        <w:spacing w:line="360" w:lineRule="auto"/>
        <w:contextualSpacing/>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 xml:space="preserve">El artículo 85 de la Ley General de Población, prevé que corresponde a </w:t>
      </w:r>
      <w:r w:rsidR="00B14B1E" w:rsidRPr="00AD50F9">
        <w:rPr>
          <w:rFonts w:ascii="Palatino Linotype" w:hAnsi="Palatino Linotype" w:cs="Tahoma"/>
          <w:sz w:val="22"/>
          <w:szCs w:val="22"/>
          <w:lang w:eastAsia="es-MX"/>
        </w:rPr>
        <w:t>la Secretaría</w:t>
      </w:r>
      <w:r w:rsidRPr="00AD50F9">
        <w:rPr>
          <w:rFonts w:ascii="Palatino Linotype" w:hAnsi="Palatino Linotype" w:cs="Tahoma"/>
          <w:sz w:val="22"/>
          <w:szCs w:val="22"/>
          <w:lang w:eastAsia="es-MX"/>
        </w:rPr>
        <w:t xml:space="preserve"> de Gobernación el registro y acreditación de la identidad de todas las personas residentes en el país y de los nacionales que residan en el extranjero.</w:t>
      </w:r>
    </w:p>
    <w:p w14:paraId="5106719A" w14:textId="77777777" w:rsidR="006474F8" w:rsidRPr="00AD50F9" w:rsidRDefault="006474F8" w:rsidP="006474F8">
      <w:pPr>
        <w:spacing w:line="360" w:lineRule="auto"/>
        <w:contextualSpacing/>
        <w:jc w:val="both"/>
        <w:rPr>
          <w:rFonts w:ascii="Palatino Linotype" w:hAnsi="Palatino Linotype" w:cs="Tahoma"/>
          <w:sz w:val="22"/>
          <w:szCs w:val="22"/>
          <w:lang w:eastAsia="es-MX"/>
        </w:rPr>
      </w:pPr>
    </w:p>
    <w:p w14:paraId="7F40FB61" w14:textId="77777777" w:rsidR="006474F8" w:rsidRPr="00AD50F9" w:rsidRDefault="006474F8" w:rsidP="006474F8">
      <w:pPr>
        <w:spacing w:line="360" w:lineRule="auto"/>
        <w:contextualSpacing/>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AF8C1A7" w14:textId="77777777" w:rsidR="006474F8" w:rsidRPr="00AD50F9" w:rsidRDefault="006474F8" w:rsidP="006474F8">
      <w:pPr>
        <w:spacing w:line="360" w:lineRule="auto"/>
        <w:contextualSpacing/>
        <w:jc w:val="both"/>
        <w:rPr>
          <w:rFonts w:ascii="Palatino Linotype" w:hAnsi="Palatino Linotype" w:cs="Tahoma"/>
          <w:sz w:val="22"/>
          <w:szCs w:val="22"/>
          <w:lang w:eastAsia="es-MX"/>
        </w:rPr>
      </w:pPr>
    </w:p>
    <w:p w14:paraId="342A28F7" w14:textId="3F41CA57" w:rsidR="006474F8" w:rsidRPr="00AD50F9" w:rsidRDefault="006474F8" w:rsidP="006474F8">
      <w:pPr>
        <w:spacing w:line="360" w:lineRule="auto"/>
        <w:contextualSpacing/>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 xml:space="preserve">De conformidad con lo precisado por la propia Secretaría de Gobernación en la dirección </w:t>
      </w:r>
      <w:hyperlink r:id="rId16" w:history="1">
        <w:r w:rsidRPr="00AD50F9">
          <w:rPr>
            <w:rFonts w:ascii="Palatino Linotype" w:hAnsi="Palatino Linotype" w:cs="Tahoma"/>
            <w:color w:val="0563C1" w:themeColor="hyperlink"/>
            <w:sz w:val="22"/>
            <w:szCs w:val="22"/>
            <w:u w:val="single"/>
            <w:lang w:eastAsia="es-MX"/>
          </w:rPr>
          <w:t>https://consultas.curp.gob.mx/CurpSP/html/informacionecurpPS.html</w:t>
        </w:r>
      </w:hyperlink>
      <w:r w:rsidRPr="00AD50F9">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D50F9">
        <w:rPr>
          <w:rFonts w:ascii="Palatino Linotype" w:hAnsi="Palatino Linotype" w:cs="Tahoma"/>
          <w:b/>
          <w:sz w:val="22"/>
          <w:szCs w:val="22"/>
          <w:lang w:eastAsia="es-MX"/>
        </w:rPr>
        <w:t>se generan a partir de los datos contenidos en el documento probatorio de la identidad</w:t>
      </w:r>
      <w:r w:rsidRPr="00AD50F9">
        <w:rPr>
          <w:rFonts w:ascii="Palatino Linotype" w:hAnsi="Palatino Linotype" w:cs="Tahoma"/>
          <w:sz w:val="22"/>
          <w:szCs w:val="22"/>
          <w:lang w:eastAsia="es-MX"/>
        </w:rPr>
        <w:t xml:space="preserve"> </w:t>
      </w:r>
      <w:r w:rsidRPr="00AD50F9">
        <w:rPr>
          <w:rFonts w:ascii="Palatino Linotype" w:hAnsi="Palatino Linotype" w:cs="Tahoma"/>
          <w:b/>
          <w:sz w:val="22"/>
          <w:szCs w:val="22"/>
          <w:lang w:eastAsia="es-MX"/>
        </w:rPr>
        <w:t xml:space="preserve">del interesado </w:t>
      </w:r>
      <w:r w:rsidRPr="00AD50F9">
        <w:rPr>
          <w:rFonts w:ascii="Palatino Linotype" w:hAnsi="Palatino Linotype" w:cs="Tahoma"/>
          <w:sz w:val="22"/>
          <w:szCs w:val="22"/>
          <w:lang w:eastAsia="es-MX"/>
        </w:rPr>
        <w:t>(acta de nacimiento, carta de naturalización o documento migratorio) de la siguiente forma:</w:t>
      </w:r>
    </w:p>
    <w:p w14:paraId="50726AF7" w14:textId="77777777" w:rsidR="006474F8" w:rsidRPr="00AD50F9" w:rsidRDefault="006474F8" w:rsidP="006474F8">
      <w:pPr>
        <w:spacing w:line="360" w:lineRule="auto"/>
        <w:contextualSpacing/>
        <w:jc w:val="both"/>
        <w:rPr>
          <w:rFonts w:ascii="Palatino Linotype" w:hAnsi="Palatino Linotype" w:cs="Tahoma"/>
          <w:sz w:val="22"/>
          <w:szCs w:val="22"/>
          <w:lang w:eastAsia="es-MX"/>
        </w:rPr>
      </w:pPr>
    </w:p>
    <w:p w14:paraId="507E5A66" w14:textId="77777777" w:rsidR="006474F8" w:rsidRPr="00AD50F9" w:rsidRDefault="006474F8" w:rsidP="006474F8">
      <w:pPr>
        <w:spacing w:line="360" w:lineRule="auto"/>
        <w:ind w:left="284"/>
        <w:contextualSpacing/>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 xml:space="preserve"> • El primero y segundo apellidos, así como al nombre de pila.</w:t>
      </w:r>
    </w:p>
    <w:p w14:paraId="1A5EDEA3" w14:textId="77777777" w:rsidR="006474F8" w:rsidRPr="00AD50F9" w:rsidRDefault="006474F8" w:rsidP="006474F8">
      <w:pPr>
        <w:spacing w:line="360" w:lineRule="auto"/>
        <w:ind w:left="284"/>
        <w:contextualSpacing/>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lastRenderedPageBreak/>
        <w:t xml:space="preserve"> • La fecha de nacimiento.</w:t>
      </w:r>
    </w:p>
    <w:p w14:paraId="448FD60D" w14:textId="77777777" w:rsidR="006474F8" w:rsidRPr="00AD50F9" w:rsidRDefault="006474F8" w:rsidP="006474F8">
      <w:pPr>
        <w:spacing w:line="360" w:lineRule="auto"/>
        <w:ind w:left="284"/>
        <w:contextualSpacing/>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 xml:space="preserve"> • El sexo.</w:t>
      </w:r>
    </w:p>
    <w:p w14:paraId="5D138B76" w14:textId="77777777" w:rsidR="006474F8" w:rsidRPr="00AD50F9" w:rsidRDefault="006474F8" w:rsidP="006474F8">
      <w:pPr>
        <w:spacing w:line="360" w:lineRule="auto"/>
        <w:ind w:left="284"/>
        <w:contextualSpacing/>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 xml:space="preserve"> • La entidad federativa de nacimiento.</w:t>
      </w:r>
    </w:p>
    <w:p w14:paraId="51DA066F" w14:textId="77777777" w:rsidR="006474F8" w:rsidRPr="00AD50F9" w:rsidRDefault="006474F8" w:rsidP="006474F8">
      <w:pPr>
        <w:spacing w:line="360" w:lineRule="auto"/>
        <w:contextualSpacing/>
        <w:jc w:val="both"/>
        <w:rPr>
          <w:rFonts w:ascii="Palatino Linotype" w:hAnsi="Palatino Linotype" w:cs="Tahoma"/>
          <w:sz w:val="22"/>
          <w:szCs w:val="22"/>
          <w:lang w:eastAsia="es-MX"/>
        </w:rPr>
      </w:pPr>
    </w:p>
    <w:p w14:paraId="34359EA0" w14:textId="77777777" w:rsidR="006474F8" w:rsidRPr="00AD50F9" w:rsidRDefault="006474F8" w:rsidP="006474F8">
      <w:pPr>
        <w:spacing w:line="360" w:lineRule="auto"/>
        <w:contextualSpacing/>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Los dos últimos elementos de la Clave Única de Registro de Población evitan la duplicidad de la Clave y garantizan su correcta integración.</w:t>
      </w:r>
    </w:p>
    <w:p w14:paraId="081332D9" w14:textId="77777777" w:rsidR="006474F8" w:rsidRPr="00AD50F9" w:rsidRDefault="006474F8" w:rsidP="006474F8">
      <w:pPr>
        <w:spacing w:line="360" w:lineRule="auto"/>
        <w:contextualSpacing/>
        <w:jc w:val="both"/>
        <w:rPr>
          <w:rFonts w:ascii="Palatino Linotype" w:hAnsi="Palatino Linotype" w:cs="Tahoma"/>
          <w:sz w:val="22"/>
          <w:szCs w:val="22"/>
          <w:lang w:eastAsia="es-MX"/>
        </w:rPr>
      </w:pPr>
    </w:p>
    <w:p w14:paraId="639276B0" w14:textId="77777777" w:rsidR="006474F8" w:rsidRPr="00AD50F9" w:rsidRDefault="006474F8" w:rsidP="006474F8">
      <w:pPr>
        <w:spacing w:line="360" w:lineRule="auto"/>
        <w:contextualSpacing/>
        <w:jc w:val="both"/>
        <w:rPr>
          <w:rFonts w:ascii="Palatino Linotype" w:hAnsi="Palatino Linotype" w:cs="Tahoma"/>
          <w:sz w:val="22"/>
          <w:szCs w:val="22"/>
        </w:rPr>
      </w:pPr>
      <w:r w:rsidRPr="00AD50F9">
        <w:rPr>
          <w:rFonts w:ascii="Palatino Linotype" w:hAnsi="Palatino Linotype" w:cs="Tahoma"/>
          <w:sz w:val="22"/>
          <w:szCs w:val="22"/>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4E01F33" w14:textId="77777777" w:rsidR="006474F8" w:rsidRPr="00AD50F9" w:rsidRDefault="006474F8" w:rsidP="006474F8">
      <w:pPr>
        <w:spacing w:line="360" w:lineRule="auto"/>
        <w:contextualSpacing/>
        <w:jc w:val="both"/>
        <w:rPr>
          <w:rFonts w:ascii="Palatino Linotype" w:hAnsi="Palatino Linotype" w:cs="Tahoma"/>
          <w:sz w:val="22"/>
          <w:szCs w:val="22"/>
        </w:rPr>
      </w:pPr>
    </w:p>
    <w:p w14:paraId="2519922A" w14:textId="77777777" w:rsidR="006474F8" w:rsidRPr="00AD50F9" w:rsidRDefault="006474F8" w:rsidP="006474F8">
      <w:pPr>
        <w:spacing w:line="360" w:lineRule="auto"/>
        <w:contextualSpacing/>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Resulta aplicable en la especie, como argumento orientador, el Criterio 18/17, emitido por el Instituto Nacional de Transparencia, Acceso a la Información y Protección de Datos Personales.</w:t>
      </w:r>
    </w:p>
    <w:p w14:paraId="6109164B" w14:textId="77777777" w:rsidR="006474F8" w:rsidRPr="006474F8" w:rsidRDefault="006474F8" w:rsidP="006474F8">
      <w:pPr>
        <w:spacing w:line="360" w:lineRule="auto"/>
        <w:contextualSpacing/>
        <w:jc w:val="both"/>
        <w:rPr>
          <w:rFonts w:ascii="Palatino Linotype" w:hAnsi="Palatino Linotype" w:cs="Tahoma"/>
          <w:i/>
          <w:szCs w:val="22"/>
        </w:rPr>
      </w:pPr>
    </w:p>
    <w:p w14:paraId="34A92E90" w14:textId="77777777" w:rsidR="006474F8" w:rsidRPr="006474F8" w:rsidRDefault="006474F8" w:rsidP="006474F8">
      <w:pPr>
        <w:autoSpaceDE w:val="0"/>
        <w:autoSpaceDN w:val="0"/>
        <w:adjustRightInd w:val="0"/>
        <w:spacing w:line="360" w:lineRule="auto"/>
        <w:ind w:left="567" w:right="567"/>
        <w:jc w:val="both"/>
        <w:rPr>
          <w:rFonts w:ascii="Palatino Linotype" w:eastAsia="Calibri" w:hAnsi="Palatino Linotype" w:cs="Tahoma"/>
          <w:i/>
          <w:color w:val="000000"/>
          <w:szCs w:val="22"/>
        </w:rPr>
      </w:pPr>
      <w:r w:rsidRPr="006474F8">
        <w:rPr>
          <w:rFonts w:ascii="Palatino Linotype" w:eastAsia="Calibri" w:hAnsi="Palatino Linotype" w:cs="Tahoma"/>
          <w:b/>
          <w:bCs/>
          <w:i/>
          <w:color w:val="000000"/>
          <w:szCs w:val="22"/>
        </w:rPr>
        <w:t xml:space="preserve">“Clave Única de Registro de Población (CURP). </w:t>
      </w:r>
      <w:r w:rsidRPr="006474F8">
        <w:rPr>
          <w:rFonts w:ascii="Palatino Linotype" w:eastAsia="Calibri" w:hAnsi="Palatino Linotype" w:cs="Tahoma"/>
          <w:bCs/>
          <w:i/>
          <w:color w:val="000000"/>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6474F8">
        <w:rPr>
          <w:rFonts w:ascii="Palatino Linotype" w:eastAsia="Calibri" w:hAnsi="Palatino Linotype" w:cs="Tahoma"/>
          <w:i/>
          <w:color w:val="000000"/>
          <w:szCs w:val="22"/>
        </w:rPr>
        <w:t xml:space="preserve">” </w:t>
      </w:r>
    </w:p>
    <w:p w14:paraId="596C12B1" w14:textId="77777777" w:rsidR="006474F8" w:rsidRPr="00AD50F9" w:rsidRDefault="006474F8" w:rsidP="006474F8">
      <w:pPr>
        <w:spacing w:line="360" w:lineRule="auto"/>
        <w:jc w:val="both"/>
        <w:rPr>
          <w:rFonts w:ascii="Palatino Linotype" w:hAnsi="Palatino Linotype" w:cs="Tahoma"/>
          <w:sz w:val="22"/>
          <w:szCs w:val="22"/>
        </w:rPr>
      </w:pPr>
    </w:p>
    <w:p w14:paraId="2215FBFA" w14:textId="77777777" w:rsidR="006474F8" w:rsidRPr="00AD50F9" w:rsidRDefault="006474F8" w:rsidP="006474F8">
      <w:pPr>
        <w:spacing w:line="360" w:lineRule="auto"/>
        <w:jc w:val="both"/>
        <w:rPr>
          <w:rFonts w:ascii="Palatino Linotype" w:hAnsi="Palatino Linotype" w:cs="Tahoma"/>
          <w:sz w:val="22"/>
          <w:szCs w:val="22"/>
        </w:rPr>
      </w:pPr>
      <w:r w:rsidRPr="00AD50F9">
        <w:rPr>
          <w:rFonts w:ascii="Palatino Linotype" w:hAnsi="Palatino Linotype" w:cs="Tahoma"/>
          <w:sz w:val="22"/>
          <w:szCs w:val="22"/>
        </w:rPr>
        <w:lastRenderedPageBreak/>
        <w:t xml:space="preserve">De acuerdo con lo anterior, se confirma la clasificación de la Clave Única de Registro de Población, por tratarse de un dato personal confidencial, en términos del artículo 143, fracción I de la Ley de Transparencia y Acceso a la Información Pública del Estado de México y Municipios. </w:t>
      </w:r>
    </w:p>
    <w:p w14:paraId="407059F9" w14:textId="77777777" w:rsidR="006474F8" w:rsidRPr="00AD50F9" w:rsidRDefault="006474F8" w:rsidP="006474F8">
      <w:pPr>
        <w:shd w:val="clear" w:color="auto" w:fill="FFFFFF" w:themeFill="background1"/>
        <w:spacing w:line="360" w:lineRule="auto"/>
        <w:jc w:val="both"/>
        <w:rPr>
          <w:rFonts w:ascii="Palatino Linotype" w:hAnsi="Palatino Linotype" w:cs="Tahoma"/>
          <w:sz w:val="22"/>
          <w:szCs w:val="22"/>
        </w:rPr>
      </w:pPr>
    </w:p>
    <w:p w14:paraId="3138691E" w14:textId="77777777" w:rsidR="006474F8" w:rsidRPr="00AD50F9" w:rsidRDefault="006474F8" w:rsidP="006474F8">
      <w:pPr>
        <w:pStyle w:val="Prrafodelista"/>
        <w:numPr>
          <w:ilvl w:val="0"/>
          <w:numId w:val="20"/>
        </w:numPr>
        <w:spacing w:line="360" w:lineRule="auto"/>
        <w:jc w:val="both"/>
        <w:rPr>
          <w:rFonts w:ascii="Palatino Linotype" w:hAnsi="Palatino Linotype" w:cs="Tahoma"/>
          <w:b/>
          <w:szCs w:val="22"/>
        </w:rPr>
      </w:pPr>
      <w:r w:rsidRPr="00AD50F9">
        <w:rPr>
          <w:rFonts w:ascii="Palatino Linotype" w:hAnsi="Palatino Linotype" w:cs="Tahoma"/>
          <w:b/>
          <w:szCs w:val="22"/>
        </w:rPr>
        <w:t xml:space="preserve">Número de seguridad social del Instituto de Seguridad Social del Estado de México y Municipios </w:t>
      </w:r>
    </w:p>
    <w:p w14:paraId="5C257E8F" w14:textId="77777777" w:rsidR="006474F8" w:rsidRPr="00AD50F9" w:rsidRDefault="006474F8" w:rsidP="006474F8">
      <w:pPr>
        <w:spacing w:line="360" w:lineRule="auto"/>
        <w:rPr>
          <w:rFonts w:ascii="Palatino Linotype" w:hAnsi="Palatino Linotype" w:cs="Tahoma"/>
          <w:b/>
          <w:sz w:val="22"/>
          <w:szCs w:val="22"/>
        </w:rPr>
      </w:pPr>
    </w:p>
    <w:p w14:paraId="25752BE9" w14:textId="77777777" w:rsidR="006474F8" w:rsidRPr="00AD50F9" w:rsidRDefault="006474F8" w:rsidP="006474F8">
      <w:pPr>
        <w:spacing w:line="360" w:lineRule="auto"/>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B225C11" w14:textId="77777777" w:rsidR="006474F8" w:rsidRPr="00AD50F9" w:rsidRDefault="006474F8" w:rsidP="006474F8">
      <w:pPr>
        <w:spacing w:line="360" w:lineRule="auto"/>
        <w:jc w:val="both"/>
        <w:rPr>
          <w:rFonts w:ascii="Palatino Linotype" w:hAnsi="Palatino Linotype" w:cs="Tahoma"/>
          <w:sz w:val="22"/>
          <w:szCs w:val="22"/>
          <w:lang w:eastAsia="es-MX"/>
        </w:rPr>
      </w:pPr>
    </w:p>
    <w:p w14:paraId="1032CA86" w14:textId="77777777" w:rsidR="006474F8" w:rsidRPr="00AD50F9" w:rsidRDefault="006474F8" w:rsidP="006474F8">
      <w:pPr>
        <w:spacing w:line="360" w:lineRule="auto"/>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 xml:space="preserve">El artículo 9° del mismo ordenamiento, dispone que el Instituto de Seguridad Social del Estado de México y Municipios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AD50F9">
        <w:rPr>
          <w:rFonts w:ascii="Palatino Linotype" w:hAnsi="Palatino Linotype" w:cs="Tahoma"/>
          <w:b/>
          <w:sz w:val="22"/>
          <w:szCs w:val="22"/>
          <w:lang w:eastAsia="es-MX"/>
        </w:rPr>
        <w:t>y se le asigna una clave para hacer identificable al trabajador con el objetivo de poder proporcionar los servicios que brinda el Instituto de Seguridad Social del Estado de México y Municipios.</w:t>
      </w:r>
    </w:p>
    <w:p w14:paraId="07904210" w14:textId="77777777" w:rsidR="006474F8" w:rsidRPr="00AD50F9" w:rsidRDefault="006474F8" w:rsidP="006474F8">
      <w:pPr>
        <w:spacing w:line="360" w:lineRule="auto"/>
        <w:contextualSpacing/>
        <w:jc w:val="both"/>
        <w:rPr>
          <w:rFonts w:ascii="Palatino Linotype" w:hAnsi="Palatino Linotype" w:cs="Tahoma"/>
          <w:sz w:val="22"/>
          <w:szCs w:val="22"/>
          <w:lang w:eastAsia="es-MX"/>
        </w:rPr>
      </w:pPr>
    </w:p>
    <w:p w14:paraId="444308F3" w14:textId="77777777" w:rsidR="006474F8" w:rsidRPr="00AD50F9" w:rsidRDefault="006474F8" w:rsidP="006474F8">
      <w:pPr>
        <w:spacing w:line="360" w:lineRule="auto"/>
        <w:contextualSpacing/>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lastRenderedPageBreak/>
        <w:t>Como se advierte, el número del Instituto de Seguridad y Servicios Sociales del Estado de México y Municipios, es un dato personal que permite identificar que una persona ya trabajó o trabaja en alguna institución pública del Estado de México, por la que tiene o tuvo derecho a esta prestación de seguridad social; es de destacar que dicho dato no cambia, aunque el trabajador se dé de baja y alta en diversas ocasiones, con motivo de haber trabajado en diferentes instituciones públicas de la Entidad.</w:t>
      </w:r>
    </w:p>
    <w:p w14:paraId="5ABB2166" w14:textId="77777777" w:rsidR="006474F8" w:rsidRPr="00AD50F9" w:rsidRDefault="006474F8" w:rsidP="006474F8">
      <w:pPr>
        <w:spacing w:line="360" w:lineRule="auto"/>
        <w:ind w:left="720"/>
        <w:contextualSpacing/>
        <w:jc w:val="both"/>
        <w:rPr>
          <w:rFonts w:ascii="Palatino Linotype" w:hAnsi="Palatino Linotype" w:cs="Tahoma"/>
          <w:sz w:val="22"/>
          <w:szCs w:val="22"/>
          <w:lang w:eastAsia="es-MX"/>
        </w:rPr>
      </w:pPr>
    </w:p>
    <w:p w14:paraId="57FD3F10" w14:textId="77777777" w:rsidR="006474F8" w:rsidRPr="00AD50F9" w:rsidRDefault="006474F8" w:rsidP="006474F8">
      <w:pPr>
        <w:spacing w:line="360" w:lineRule="auto"/>
        <w:contextualSpacing/>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Contar con la prestación de seguridad social que brinda el Instituto de Seguridad Social del Estado de México y Municipios no es una obligación para entrar a trabajar a una institución pública, por el contrario es un derecho que se adquiere cuando se ingresa al servicio público, por tal motivo, es un dato personal confidencial, por lo que se aprueba su eliminación en las versiones públicas, toda vez que actualiza el supuesto de confidencialidad del artículo 143, fracción I de la Ley de Transparencia y Acceso a la Información Pública del Estado de México y Municipios.</w:t>
      </w:r>
    </w:p>
    <w:p w14:paraId="19B4B485" w14:textId="77777777" w:rsidR="006474F8" w:rsidRPr="00AD2AEB" w:rsidRDefault="006474F8" w:rsidP="006474F8">
      <w:pPr>
        <w:spacing w:line="360" w:lineRule="auto"/>
        <w:jc w:val="both"/>
        <w:rPr>
          <w:rFonts w:ascii="Palatino Linotype" w:hAnsi="Palatino Linotype" w:cs="Tahoma"/>
          <w:bCs/>
          <w:iCs/>
          <w:sz w:val="22"/>
          <w:szCs w:val="22"/>
        </w:rPr>
      </w:pPr>
    </w:p>
    <w:p w14:paraId="6A0BF36E" w14:textId="77777777" w:rsidR="006474F8" w:rsidRPr="00AD50F9" w:rsidRDefault="006474F8" w:rsidP="006474F8">
      <w:pPr>
        <w:pStyle w:val="Prrafodelista"/>
        <w:numPr>
          <w:ilvl w:val="0"/>
          <w:numId w:val="20"/>
        </w:numPr>
        <w:spacing w:line="360" w:lineRule="auto"/>
        <w:ind w:right="-93"/>
        <w:jc w:val="both"/>
        <w:rPr>
          <w:rFonts w:ascii="Palatino Linotype" w:hAnsi="Palatino Linotype" w:cs="Tahoma"/>
          <w:b/>
          <w:szCs w:val="22"/>
        </w:rPr>
      </w:pPr>
      <w:r w:rsidRPr="00AD50F9">
        <w:rPr>
          <w:rFonts w:ascii="Palatino Linotype" w:hAnsi="Palatino Linotype" w:cs="Tahoma"/>
          <w:b/>
          <w:bCs/>
          <w:iCs/>
          <w:szCs w:val="22"/>
        </w:rPr>
        <w:t>Préstamos o descuentos que se le hagan al servidor público.</w:t>
      </w:r>
    </w:p>
    <w:p w14:paraId="6786A2DE" w14:textId="77777777" w:rsidR="006474F8" w:rsidRPr="00AD50F9" w:rsidRDefault="006474F8" w:rsidP="006474F8">
      <w:pPr>
        <w:pStyle w:val="Prrafodelista"/>
        <w:spacing w:line="360" w:lineRule="auto"/>
        <w:ind w:right="-93"/>
        <w:jc w:val="both"/>
        <w:rPr>
          <w:rFonts w:ascii="Palatino Linotype" w:hAnsi="Palatino Linotype" w:cs="Tahoma"/>
          <w:b/>
          <w:szCs w:val="22"/>
        </w:rPr>
      </w:pPr>
    </w:p>
    <w:p w14:paraId="33230BAC" w14:textId="77777777" w:rsidR="006474F8" w:rsidRPr="00AD50F9" w:rsidRDefault="006474F8" w:rsidP="006474F8">
      <w:pPr>
        <w:spacing w:line="360" w:lineRule="auto"/>
        <w:ind w:right="-93"/>
        <w:jc w:val="both"/>
        <w:rPr>
          <w:rFonts w:ascii="Palatino Linotype" w:hAnsi="Palatino Linotype" w:cs="Tahoma"/>
          <w:sz w:val="22"/>
          <w:szCs w:val="22"/>
        </w:rPr>
      </w:pPr>
      <w:r w:rsidRPr="00AD50F9">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628383F9" w14:textId="77777777" w:rsidR="006474F8" w:rsidRPr="00AD50F9" w:rsidRDefault="006474F8" w:rsidP="006474F8">
      <w:pPr>
        <w:spacing w:line="360" w:lineRule="auto"/>
        <w:ind w:right="-93"/>
        <w:jc w:val="both"/>
        <w:rPr>
          <w:rFonts w:ascii="Palatino Linotype" w:hAnsi="Palatino Linotype" w:cs="Tahoma"/>
          <w:sz w:val="22"/>
          <w:szCs w:val="22"/>
        </w:rPr>
      </w:pPr>
    </w:p>
    <w:p w14:paraId="6A6AD407" w14:textId="77777777" w:rsidR="006474F8" w:rsidRPr="00AD50F9" w:rsidRDefault="006474F8" w:rsidP="006474F8">
      <w:pPr>
        <w:widowControl w:val="0"/>
        <w:spacing w:line="360" w:lineRule="auto"/>
        <w:ind w:right="-91"/>
        <w:jc w:val="both"/>
        <w:rPr>
          <w:rFonts w:ascii="Palatino Linotype" w:hAnsi="Palatino Linotype" w:cs="Tahoma"/>
          <w:sz w:val="22"/>
          <w:szCs w:val="22"/>
        </w:rPr>
      </w:pPr>
      <w:r w:rsidRPr="00AD50F9">
        <w:rPr>
          <w:rFonts w:ascii="Palatino Linotype" w:hAnsi="Palatino Linotype" w:cs="Tahoma"/>
          <w:sz w:val="22"/>
          <w:szCs w:val="22"/>
        </w:rPr>
        <w:t xml:space="preserve"> Asimismo, pueden existir deducciones que se generan con motivo de una sentencia judicial, como es la pensión alimenticia que periódicamente se retira de la cuenta de un empleado, a efecto de que sea entregado a un tercero.  </w:t>
      </w:r>
    </w:p>
    <w:p w14:paraId="1F54F1F4" w14:textId="77777777" w:rsidR="006474F8" w:rsidRPr="00AD50F9" w:rsidRDefault="006474F8" w:rsidP="006474F8">
      <w:pPr>
        <w:spacing w:line="360" w:lineRule="auto"/>
        <w:ind w:right="-93"/>
        <w:jc w:val="both"/>
        <w:rPr>
          <w:rFonts w:ascii="Palatino Linotype" w:hAnsi="Palatino Linotype" w:cs="Tahoma"/>
          <w:sz w:val="22"/>
          <w:szCs w:val="22"/>
        </w:rPr>
      </w:pPr>
    </w:p>
    <w:p w14:paraId="18D2D637" w14:textId="77777777" w:rsidR="006474F8" w:rsidRPr="00AD50F9" w:rsidRDefault="006474F8" w:rsidP="006474F8">
      <w:pPr>
        <w:spacing w:line="360" w:lineRule="auto"/>
        <w:ind w:right="-93"/>
        <w:jc w:val="both"/>
        <w:rPr>
          <w:rFonts w:ascii="Palatino Linotype" w:hAnsi="Palatino Linotype" w:cs="Tahoma"/>
          <w:sz w:val="22"/>
          <w:szCs w:val="22"/>
        </w:rPr>
      </w:pPr>
      <w:r w:rsidRPr="00AD50F9">
        <w:rPr>
          <w:rFonts w:ascii="Palatino Linotype" w:hAnsi="Palatino Linotype" w:cs="Tahoma"/>
          <w:sz w:val="22"/>
          <w:szCs w:val="22"/>
        </w:rPr>
        <w:lastRenderedPageBreak/>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6B70B4C6" w14:textId="77777777" w:rsidR="006474F8" w:rsidRPr="00AD50F9" w:rsidRDefault="006474F8" w:rsidP="006474F8">
      <w:pPr>
        <w:spacing w:line="360" w:lineRule="auto"/>
        <w:ind w:right="-93"/>
        <w:jc w:val="both"/>
        <w:rPr>
          <w:rFonts w:ascii="Palatino Linotype" w:hAnsi="Palatino Linotype" w:cs="Tahoma"/>
          <w:sz w:val="22"/>
          <w:szCs w:val="22"/>
        </w:rPr>
      </w:pPr>
    </w:p>
    <w:p w14:paraId="5DD403FE" w14:textId="77777777" w:rsidR="006474F8" w:rsidRPr="00AD50F9" w:rsidRDefault="006474F8" w:rsidP="006474F8">
      <w:pPr>
        <w:spacing w:line="360" w:lineRule="auto"/>
        <w:ind w:right="-93"/>
        <w:jc w:val="both"/>
        <w:rPr>
          <w:rFonts w:ascii="Palatino Linotype" w:eastAsia="Calibri" w:hAnsi="Palatino Linotype" w:cs="Tahoma"/>
          <w:b/>
          <w:bCs/>
          <w:sz w:val="22"/>
          <w:szCs w:val="22"/>
          <w:lang w:eastAsia="en-US"/>
        </w:rPr>
      </w:pPr>
      <w:r w:rsidRPr="00AD50F9">
        <w:rPr>
          <w:rFonts w:ascii="Palatino Linotype" w:hAnsi="Palatino Linotype" w:cs="Tahoma"/>
          <w:sz w:val="22"/>
          <w:szCs w:val="22"/>
        </w:rPr>
        <w:t>Por lo tanto, resulta procedente clasificar dicho dato en términos del artículo 143, fracción I de la Ley de Transparencia y Acceso a la Información Pública del Estado de México y Municipios.</w:t>
      </w:r>
    </w:p>
    <w:p w14:paraId="7D1FD34A" w14:textId="77777777" w:rsidR="00496E2F" w:rsidRPr="00AD50F9" w:rsidRDefault="00496E2F" w:rsidP="006474F8">
      <w:pPr>
        <w:spacing w:line="360" w:lineRule="auto"/>
        <w:ind w:right="-93"/>
        <w:jc w:val="both"/>
        <w:rPr>
          <w:rFonts w:ascii="Palatino Linotype" w:eastAsia="Calibri" w:hAnsi="Palatino Linotype" w:cs="Tahoma"/>
          <w:b/>
          <w:bCs/>
          <w:sz w:val="22"/>
          <w:szCs w:val="22"/>
          <w:lang w:eastAsia="en-US"/>
        </w:rPr>
      </w:pPr>
    </w:p>
    <w:p w14:paraId="7C102F26" w14:textId="77777777" w:rsidR="006474F8" w:rsidRPr="00AD50F9" w:rsidRDefault="006474F8" w:rsidP="006474F8">
      <w:pPr>
        <w:pStyle w:val="Prrafodelista"/>
        <w:numPr>
          <w:ilvl w:val="0"/>
          <w:numId w:val="20"/>
        </w:numPr>
        <w:spacing w:line="360" w:lineRule="auto"/>
        <w:ind w:right="-93"/>
        <w:jc w:val="both"/>
        <w:rPr>
          <w:rFonts w:ascii="Palatino Linotype" w:hAnsi="Palatino Linotype" w:cs="Tahoma"/>
          <w:b/>
          <w:szCs w:val="22"/>
        </w:rPr>
      </w:pPr>
      <w:r w:rsidRPr="00AD50F9">
        <w:rPr>
          <w:rFonts w:ascii="Palatino Linotype" w:hAnsi="Palatino Linotype" w:cs="Tahoma"/>
          <w:b/>
          <w:bCs/>
          <w:iCs/>
          <w:szCs w:val="22"/>
        </w:rPr>
        <w:t>Préstamos o descuentos que se le hagan al servidor público.</w:t>
      </w:r>
    </w:p>
    <w:p w14:paraId="13EDC54F" w14:textId="77777777" w:rsidR="006474F8" w:rsidRPr="00AD50F9" w:rsidRDefault="006474F8" w:rsidP="006474F8">
      <w:pPr>
        <w:pStyle w:val="Prrafodelista"/>
        <w:spacing w:line="360" w:lineRule="auto"/>
        <w:ind w:right="-93"/>
        <w:jc w:val="both"/>
        <w:rPr>
          <w:rFonts w:ascii="Palatino Linotype" w:hAnsi="Palatino Linotype" w:cs="Tahoma"/>
          <w:b/>
          <w:szCs w:val="22"/>
        </w:rPr>
      </w:pPr>
    </w:p>
    <w:p w14:paraId="23B72EF5" w14:textId="77777777" w:rsidR="006474F8" w:rsidRPr="00AD50F9" w:rsidRDefault="006474F8" w:rsidP="006474F8">
      <w:pPr>
        <w:spacing w:line="360" w:lineRule="auto"/>
        <w:ind w:right="-93"/>
        <w:jc w:val="both"/>
        <w:rPr>
          <w:rFonts w:ascii="Palatino Linotype" w:hAnsi="Palatino Linotype" w:cs="Tahoma"/>
          <w:sz w:val="22"/>
          <w:szCs w:val="22"/>
        </w:rPr>
      </w:pPr>
      <w:r w:rsidRPr="00AD50F9">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45913CE1" w14:textId="77777777" w:rsidR="006474F8" w:rsidRPr="00AD50F9" w:rsidRDefault="006474F8" w:rsidP="006474F8">
      <w:pPr>
        <w:spacing w:line="360" w:lineRule="auto"/>
        <w:ind w:right="-93"/>
        <w:jc w:val="both"/>
        <w:rPr>
          <w:rFonts w:ascii="Palatino Linotype" w:hAnsi="Palatino Linotype" w:cs="Tahoma"/>
          <w:sz w:val="22"/>
          <w:szCs w:val="22"/>
        </w:rPr>
      </w:pPr>
    </w:p>
    <w:p w14:paraId="6FD94F57" w14:textId="77777777" w:rsidR="006474F8" w:rsidRPr="00AD50F9" w:rsidRDefault="006474F8" w:rsidP="006474F8">
      <w:pPr>
        <w:widowControl w:val="0"/>
        <w:spacing w:line="360" w:lineRule="auto"/>
        <w:ind w:right="-91"/>
        <w:jc w:val="both"/>
        <w:rPr>
          <w:rFonts w:ascii="Palatino Linotype" w:hAnsi="Palatino Linotype" w:cs="Tahoma"/>
          <w:sz w:val="22"/>
          <w:szCs w:val="22"/>
        </w:rPr>
      </w:pPr>
      <w:r w:rsidRPr="00AD50F9">
        <w:rPr>
          <w:rFonts w:ascii="Palatino Linotype" w:hAnsi="Palatino Linotype" w:cs="Tahoma"/>
          <w:sz w:val="22"/>
          <w:szCs w:val="22"/>
        </w:rPr>
        <w:t xml:space="preserve"> Asimismo, pueden existir deducciones que se generan con motivo de una sentencia judicial, como es la pensión alimenticia que periódicamente se retira de la cuenta de un empleado, a efecto de que sea entregado a un tercero.  </w:t>
      </w:r>
    </w:p>
    <w:p w14:paraId="7EC5A102" w14:textId="77777777" w:rsidR="006474F8" w:rsidRPr="00AD50F9" w:rsidRDefault="006474F8" w:rsidP="006474F8">
      <w:pPr>
        <w:spacing w:line="360" w:lineRule="auto"/>
        <w:ind w:right="-93"/>
        <w:jc w:val="both"/>
        <w:rPr>
          <w:rFonts w:ascii="Palatino Linotype" w:hAnsi="Palatino Linotype" w:cs="Tahoma"/>
          <w:sz w:val="22"/>
          <w:szCs w:val="22"/>
        </w:rPr>
      </w:pPr>
    </w:p>
    <w:p w14:paraId="7EBEB2D9" w14:textId="77777777" w:rsidR="006474F8" w:rsidRPr="00AD50F9" w:rsidRDefault="006474F8" w:rsidP="006474F8">
      <w:pPr>
        <w:spacing w:line="360" w:lineRule="auto"/>
        <w:ind w:right="-93"/>
        <w:jc w:val="both"/>
        <w:rPr>
          <w:rFonts w:ascii="Palatino Linotype" w:hAnsi="Palatino Linotype" w:cs="Tahoma"/>
          <w:sz w:val="22"/>
          <w:szCs w:val="22"/>
        </w:rPr>
      </w:pPr>
      <w:r w:rsidRPr="00AD50F9">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w:t>
      </w:r>
      <w:r w:rsidRPr="00AD50F9">
        <w:rPr>
          <w:rFonts w:ascii="Palatino Linotype" w:hAnsi="Palatino Linotype" w:cs="Tahoma"/>
          <w:sz w:val="22"/>
          <w:szCs w:val="22"/>
        </w:rPr>
        <w:lastRenderedPageBreak/>
        <w:t xml:space="preserve">libre ejercicio del servidor público para disponer de un ingreso que forma parte de su patrimonio. Por lo anterior, dichas deducciones reflejan el destino que un servidor público da a su patrimonio. </w:t>
      </w:r>
    </w:p>
    <w:p w14:paraId="74E0290A" w14:textId="77777777" w:rsidR="006474F8" w:rsidRPr="00AD50F9" w:rsidRDefault="006474F8" w:rsidP="006474F8">
      <w:pPr>
        <w:spacing w:line="360" w:lineRule="auto"/>
        <w:ind w:right="-93"/>
        <w:jc w:val="both"/>
        <w:rPr>
          <w:rFonts w:ascii="Palatino Linotype" w:hAnsi="Palatino Linotype" w:cs="Tahoma"/>
          <w:sz w:val="22"/>
          <w:szCs w:val="22"/>
        </w:rPr>
      </w:pPr>
    </w:p>
    <w:p w14:paraId="5693485C" w14:textId="77777777" w:rsidR="006474F8" w:rsidRPr="00AD50F9" w:rsidRDefault="006474F8" w:rsidP="006474F8">
      <w:pPr>
        <w:spacing w:line="360" w:lineRule="auto"/>
        <w:ind w:right="-93"/>
        <w:jc w:val="both"/>
        <w:rPr>
          <w:rFonts w:ascii="Palatino Linotype" w:eastAsia="Calibri" w:hAnsi="Palatino Linotype" w:cs="Tahoma"/>
          <w:b/>
          <w:bCs/>
          <w:sz w:val="22"/>
          <w:szCs w:val="22"/>
          <w:lang w:eastAsia="en-US"/>
        </w:rPr>
      </w:pPr>
      <w:r w:rsidRPr="00AD50F9">
        <w:rPr>
          <w:rFonts w:ascii="Palatino Linotype" w:hAnsi="Palatino Linotype" w:cs="Tahoma"/>
          <w:sz w:val="22"/>
          <w:szCs w:val="22"/>
        </w:rPr>
        <w:t>Por lo tanto, resulta procedente clasificar dicho dato en términos del artículo 143, fracción I de la Ley de Transparencia y Acceso a la Información Pública del Estado de México y Municipios.</w:t>
      </w:r>
    </w:p>
    <w:p w14:paraId="53BEF2D1" w14:textId="77777777" w:rsidR="00A17F63" w:rsidRDefault="00A17F63" w:rsidP="00215B69">
      <w:pPr>
        <w:spacing w:line="360" w:lineRule="auto"/>
        <w:ind w:right="-28"/>
        <w:jc w:val="both"/>
        <w:rPr>
          <w:rFonts w:ascii="Palatino Linotype" w:eastAsia="Calibri" w:hAnsi="Palatino Linotype" w:cs="Tahoma"/>
          <w:b/>
          <w:bCs/>
          <w:sz w:val="22"/>
          <w:szCs w:val="22"/>
          <w:lang w:eastAsia="en-US"/>
        </w:rPr>
      </w:pPr>
    </w:p>
    <w:p w14:paraId="4B5D1C24" w14:textId="7983704C" w:rsidR="00215B69" w:rsidRDefault="00A17F63" w:rsidP="00215B69">
      <w:pPr>
        <w:spacing w:line="360" w:lineRule="auto"/>
        <w:ind w:right="-28"/>
        <w:jc w:val="both"/>
        <w:rPr>
          <w:rFonts w:ascii="Palatino Linotype" w:hAnsi="Palatino Linotype" w:cs="Tahoma"/>
          <w:b/>
          <w:sz w:val="22"/>
          <w:szCs w:val="22"/>
        </w:rPr>
      </w:pPr>
      <w:r w:rsidRPr="00091DBF">
        <w:rPr>
          <w:rFonts w:ascii="Palatino Linotype" w:hAnsi="Palatino Linotype" w:cs="Tahoma"/>
          <w:b/>
          <w:sz w:val="22"/>
          <w:szCs w:val="22"/>
        </w:rPr>
        <w:t>S</w:t>
      </w:r>
      <w:r>
        <w:rPr>
          <w:rFonts w:ascii="Palatino Linotype" w:hAnsi="Palatino Linotype" w:cs="Tahoma"/>
          <w:b/>
          <w:sz w:val="22"/>
          <w:szCs w:val="22"/>
        </w:rPr>
        <w:t>ÉPTIMO</w:t>
      </w:r>
      <w:r w:rsidR="00215B69" w:rsidRPr="00091DBF">
        <w:rPr>
          <w:rFonts w:ascii="Palatino Linotype" w:hAnsi="Palatino Linotype" w:cs="Tahoma"/>
          <w:b/>
          <w:sz w:val="22"/>
          <w:szCs w:val="22"/>
        </w:rPr>
        <w:t>. Decisión.</w:t>
      </w:r>
    </w:p>
    <w:p w14:paraId="12262BC3" w14:textId="77777777" w:rsidR="00C83ADA" w:rsidRDefault="00C83ADA" w:rsidP="00215B69">
      <w:pPr>
        <w:spacing w:line="360" w:lineRule="auto"/>
        <w:ind w:right="-28"/>
        <w:jc w:val="both"/>
        <w:rPr>
          <w:rFonts w:ascii="Palatino Linotype" w:hAnsi="Palatino Linotype" w:cs="Tahoma"/>
          <w:b/>
          <w:sz w:val="22"/>
          <w:szCs w:val="22"/>
        </w:rPr>
      </w:pPr>
    </w:p>
    <w:p w14:paraId="4E0D64EC" w14:textId="6BAF29BB" w:rsidR="00215B69" w:rsidRDefault="00215B69" w:rsidP="00215B69">
      <w:pPr>
        <w:spacing w:line="360" w:lineRule="auto"/>
        <w:ind w:right="-28"/>
        <w:jc w:val="both"/>
        <w:rPr>
          <w:rFonts w:ascii="Palatino Linotype" w:hAnsi="Palatino Linotype" w:cs="Tahoma"/>
          <w:sz w:val="22"/>
          <w:szCs w:val="22"/>
        </w:rPr>
      </w:pPr>
      <w:r w:rsidRPr="00091DBF">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A17F63">
        <w:rPr>
          <w:rFonts w:ascii="Palatino Linotype" w:hAnsi="Palatino Linotype" w:cs="Tahoma"/>
          <w:b/>
          <w:sz w:val="22"/>
          <w:szCs w:val="22"/>
        </w:rPr>
        <w:t>REVOCAR</w:t>
      </w:r>
      <w:r w:rsidRPr="00091DBF">
        <w:rPr>
          <w:rFonts w:ascii="Palatino Linotype" w:hAnsi="Palatino Linotype" w:cs="Tahoma"/>
          <w:b/>
          <w:sz w:val="22"/>
          <w:szCs w:val="22"/>
        </w:rPr>
        <w:t xml:space="preserve"> </w:t>
      </w:r>
      <w:r w:rsidRPr="00091DBF">
        <w:rPr>
          <w:rFonts w:ascii="Palatino Linotype" w:hAnsi="Palatino Linotype" w:cs="Tahoma"/>
          <w:sz w:val="22"/>
          <w:szCs w:val="22"/>
        </w:rPr>
        <w:t>la respuesta otorgada por el Sujeto Obligado,</w:t>
      </w:r>
      <w:r w:rsidRPr="00091DBF">
        <w:rPr>
          <w:rFonts w:ascii="Palatino Linotype" w:eastAsia="Calibri" w:hAnsi="Palatino Linotype" w:cs="Tahoma"/>
          <w:sz w:val="22"/>
          <w:szCs w:val="22"/>
          <w:lang w:eastAsia="en-US"/>
        </w:rPr>
        <w:t xml:space="preserve"> e</w:t>
      </w:r>
      <w:r w:rsidRPr="00091DBF">
        <w:rPr>
          <w:rFonts w:ascii="Palatino Linotype" w:hAnsi="Palatino Linotype" w:cs="Tahoma"/>
          <w:sz w:val="22"/>
          <w:szCs w:val="22"/>
        </w:rPr>
        <w:t xml:space="preserve"> instruir a efecto de que entregue, </w:t>
      </w:r>
      <w:r w:rsidRPr="00091DBF">
        <w:rPr>
          <w:rFonts w:ascii="Palatino Linotype" w:eastAsia="Calibri" w:hAnsi="Palatino Linotype" w:cs="Tahoma"/>
          <w:iCs/>
          <w:sz w:val="22"/>
          <w:szCs w:val="22"/>
          <w:lang w:eastAsia="es-ES_tradnl"/>
        </w:rPr>
        <w:t xml:space="preserve">a través del Sistema de Acceso a la Información Mexiquense (SAIMEX), </w:t>
      </w:r>
      <w:r w:rsidRPr="00091DBF">
        <w:rPr>
          <w:rFonts w:ascii="Palatino Linotype" w:hAnsi="Palatino Linotype" w:cs="Tahoma"/>
          <w:sz w:val="22"/>
          <w:szCs w:val="22"/>
        </w:rPr>
        <w:t xml:space="preserve">previa búsqueda exhaustiva y razonable, en todas las áreas competentes, </w:t>
      </w:r>
      <w:r w:rsidR="00C83ADA">
        <w:rPr>
          <w:rFonts w:ascii="Palatino Linotype" w:hAnsi="Palatino Linotype" w:cs="Tahoma"/>
          <w:sz w:val="22"/>
          <w:szCs w:val="22"/>
        </w:rPr>
        <w:t>el documento o documentos de ser procedente en formato pdf abierto</w:t>
      </w:r>
      <w:r w:rsidR="00200433">
        <w:rPr>
          <w:rFonts w:ascii="Palatino Linotype" w:hAnsi="Palatino Linotype" w:cs="Tahoma"/>
          <w:sz w:val="22"/>
          <w:szCs w:val="22"/>
        </w:rPr>
        <w:t xml:space="preserve"> y versión pública</w:t>
      </w:r>
      <w:r w:rsidR="00C83ADA">
        <w:rPr>
          <w:rFonts w:ascii="Palatino Linotype" w:hAnsi="Palatino Linotype" w:cs="Tahoma"/>
          <w:sz w:val="22"/>
          <w:szCs w:val="22"/>
        </w:rPr>
        <w:t>,</w:t>
      </w:r>
      <w:r>
        <w:rPr>
          <w:rFonts w:ascii="Palatino Linotype" w:hAnsi="Palatino Linotype" w:cs="Tahoma"/>
          <w:sz w:val="22"/>
          <w:szCs w:val="22"/>
        </w:rPr>
        <w:t xml:space="preserve"> que den cuenta de lo siguiente: </w:t>
      </w:r>
    </w:p>
    <w:p w14:paraId="1D2D5352" w14:textId="77777777" w:rsidR="00C83ADA" w:rsidRDefault="00C83ADA" w:rsidP="00C83ADA">
      <w:pPr>
        <w:tabs>
          <w:tab w:val="left" w:pos="4962"/>
        </w:tabs>
        <w:spacing w:line="360" w:lineRule="auto"/>
        <w:contextualSpacing/>
        <w:jc w:val="both"/>
        <w:rPr>
          <w:rFonts w:ascii="Palatino Linotype" w:eastAsia="Calibri" w:hAnsi="Palatino Linotype" w:cs="Tahoma"/>
          <w:b/>
          <w:iCs/>
          <w:sz w:val="22"/>
          <w:szCs w:val="22"/>
          <w:lang w:val="es-ES" w:eastAsia="es-ES_tradnl"/>
        </w:rPr>
      </w:pPr>
    </w:p>
    <w:p w14:paraId="5BEBBC02" w14:textId="363E600C" w:rsidR="00A17F63" w:rsidRPr="0088719E" w:rsidRDefault="00A17F63" w:rsidP="00A17F63">
      <w:pPr>
        <w:tabs>
          <w:tab w:val="left" w:pos="4962"/>
        </w:tabs>
        <w:spacing w:line="360" w:lineRule="auto"/>
        <w:contextualSpacing/>
        <w:jc w:val="both"/>
        <w:rPr>
          <w:rFonts w:ascii="Palatino Linotype" w:eastAsia="Calibri" w:hAnsi="Palatino Linotype" w:cs="Tahoma"/>
          <w:b/>
          <w:iCs/>
          <w:sz w:val="22"/>
          <w:szCs w:val="22"/>
          <w:lang w:val="es-ES" w:eastAsia="es-ES_tradnl"/>
        </w:rPr>
      </w:pPr>
      <w:r w:rsidRPr="0088719E">
        <w:rPr>
          <w:rFonts w:ascii="Palatino Linotype" w:eastAsia="Calibri" w:hAnsi="Palatino Linotype" w:cs="Tahoma"/>
          <w:b/>
          <w:iCs/>
          <w:sz w:val="22"/>
          <w:szCs w:val="22"/>
          <w:lang w:val="es-ES" w:eastAsia="es-ES_tradnl"/>
        </w:rPr>
        <w:t>Del primer trimestre del año 2019:</w:t>
      </w:r>
    </w:p>
    <w:p w14:paraId="771E5768" w14:textId="660D3B4B" w:rsidR="00C83ADA" w:rsidRPr="005C487B" w:rsidRDefault="00A17F63" w:rsidP="00C81D79">
      <w:pPr>
        <w:pStyle w:val="Prrafodelista"/>
        <w:numPr>
          <w:ilvl w:val="0"/>
          <w:numId w:val="21"/>
        </w:numPr>
        <w:tabs>
          <w:tab w:val="left" w:pos="4962"/>
        </w:tabs>
        <w:spacing w:line="360" w:lineRule="auto"/>
        <w:jc w:val="both"/>
        <w:rPr>
          <w:rFonts w:ascii="Palatino Linotype" w:hAnsi="Palatino Linotype" w:cs="Tahoma"/>
          <w:szCs w:val="22"/>
        </w:rPr>
      </w:pPr>
      <w:r w:rsidRPr="005C487B">
        <w:rPr>
          <w:rFonts w:ascii="Palatino Linotype" w:hAnsi="Palatino Linotype"/>
          <w:color w:val="000000"/>
          <w:szCs w:val="22"/>
        </w:rPr>
        <w:t xml:space="preserve">La remuneración bruta y neta de todos los servidores públicos </w:t>
      </w:r>
      <w:r w:rsidR="005C487B" w:rsidRPr="003C283E">
        <w:rPr>
          <w:rFonts w:ascii="Palatino Linotype" w:hAnsi="Palatino Linotype"/>
          <w:color w:val="000000"/>
          <w:szCs w:val="22"/>
        </w:rPr>
        <w:t xml:space="preserve">de todos los servidores públicos de base </w:t>
      </w:r>
      <w:r w:rsidR="005C487B">
        <w:rPr>
          <w:rFonts w:ascii="Palatino Linotype" w:hAnsi="Palatino Linotype"/>
          <w:color w:val="000000"/>
          <w:szCs w:val="22"/>
        </w:rPr>
        <w:t>y</w:t>
      </w:r>
      <w:r w:rsidR="005C487B" w:rsidRPr="003C283E">
        <w:rPr>
          <w:rFonts w:ascii="Palatino Linotype" w:hAnsi="Palatino Linotype"/>
          <w:color w:val="000000"/>
          <w:szCs w:val="22"/>
        </w:rPr>
        <w:t xml:space="preserve"> de confianza, </w:t>
      </w:r>
      <w:r w:rsidR="005C487B">
        <w:rPr>
          <w:rFonts w:ascii="Palatino Linotype" w:hAnsi="Palatino Linotype"/>
          <w:color w:val="000000"/>
          <w:szCs w:val="22"/>
        </w:rPr>
        <w:t>que incluya</w:t>
      </w:r>
      <w:r w:rsidR="005C487B" w:rsidRPr="003C283E">
        <w:rPr>
          <w:rFonts w:ascii="Palatino Linotype" w:hAnsi="Palatino Linotype"/>
          <w:color w:val="000000"/>
          <w:szCs w:val="22"/>
        </w:rPr>
        <w:t xml:space="preserve"> sueldos, prestaciones, gratificaciones, primas, comisiones, diet</w:t>
      </w:r>
      <w:r w:rsidR="005C487B">
        <w:rPr>
          <w:rFonts w:ascii="Palatino Linotype" w:hAnsi="Palatino Linotype"/>
          <w:color w:val="000000"/>
          <w:szCs w:val="22"/>
        </w:rPr>
        <w:t>as, bonos, estímulos, ingresos,</w:t>
      </w:r>
      <w:r w:rsidR="005C487B" w:rsidRPr="003C283E">
        <w:rPr>
          <w:rFonts w:ascii="Palatino Linotype" w:hAnsi="Palatino Linotype"/>
          <w:color w:val="000000"/>
          <w:szCs w:val="22"/>
        </w:rPr>
        <w:t xml:space="preserve"> sistemas de compensación</w:t>
      </w:r>
      <w:r w:rsidR="005C487B">
        <w:rPr>
          <w:rFonts w:ascii="Palatino Linotype" w:hAnsi="Palatino Linotype"/>
          <w:color w:val="000000"/>
          <w:szCs w:val="22"/>
        </w:rPr>
        <w:t xml:space="preserve"> y </w:t>
      </w:r>
      <w:r w:rsidR="005C487B" w:rsidRPr="003C283E">
        <w:rPr>
          <w:rFonts w:ascii="Palatino Linotype" w:hAnsi="Palatino Linotype"/>
          <w:color w:val="000000"/>
          <w:szCs w:val="22"/>
        </w:rPr>
        <w:t>periodicidad</w:t>
      </w:r>
      <w:r w:rsidR="005C487B">
        <w:rPr>
          <w:rFonts w:ascii="Palatino Linotype" w:hAnsi="Palatino Linotype"/>
          <w:color w:val="000000"/>
          <w:szCs w:val="22"/>
        </w:rPr>
        <w:t xml:space="preserve"> de entrega.</w:t>
      </w:r>
    </w:p>
    <w:p w14:paraId="24A89958" w14:textId="77777777" w:rsidR="005C487B" w:rsidRPr="005C487B" w:rsidRDefault="005C487B" w:rsidP="005C487B">
      <w:pPr>
        <w:pStyle w:val="Prrafodelista"/>
        <w:tabs>
          <w:tab w:val="left" w:pos="4962"/>
        </w:tabs>
        <w:spacing w:line="360" w:lineRule="auto"/>
        <w:jc w:val="both"/>
        <w:rPr>
          <w:rFonts w:ascii="Palatino Linotype" w:hAnsi="Palatino Linotype" w:cs="Tahoma"/>
          <w:szCs w:val="22"/>
        </w:rPr>
      </w:pPr>
    </w:p>
    <w:p w14:paraId="55C76385" w14:textId="164F3069" w:rsidR="00C83ADA" w:rsidRPr="00C83ADA" w:rsidRDefault="00C83ADA" w:rsidP="00C83ADA">
      <w:pPr>
        <w:tabs>
          <w:tab w:val="left" w:pos="4962"/>
        </w:tabs>
        <w:spacing w:line="360" w:lineRule="auto"/>
        <w:jc w:val="both"/>
        <w:rPr>
          <w:rFonts w:ascii="Palatino Linotype" w:eastAsia="Calibri" w:hAnsi="Palatino Linotype" w:cs="Tahoma"/>
          <w:iCs/>
          <w:sz w:val="22"/>
          <w:szCs w:val="22"/>
          <w:lang w:val="es-ES" w:eastAsia="es-ES_tradnl"/>
        </w:rPr>
      </w:pPr>
      <w:r w:rsidRPr="00C83ADA">
        <w:rPr>
          <w:rFonts w:ascii="Palatino Linotype" w:hAnsi="Palatino Linotype" w:cs="Tahoma"/>
          <w:sz w:val="22"/>
          <w:szCs w:val="22"/>
        </w:rPr>
        <w:t xml:space="preserve">Junto con la versión pública, se deberá proporcionar el Acuerdo de Clasificación donde el Comité de Transparencia, confirme la eliminación de los datos </w:t>
      </w:r>
      <w:r w:rsidR="00E328FC">
        <w:rPr>
          <w:rFonts w:ascii="Palatino Linotype" w:hAnsi="Palatino Linotype" w:cs="Tahoma"/>
          <w:sz w:val="22"/>
          <w:szCs w:val="22"/>
        </w:rPr>
        <w:t>personales confidenciales</w:t>
      </w:r>
      <w:r w:rsidRPr="00C83ADA">
        <w:rPr>
          <w:rFonts w:ascii="Palatino Linotype" w:hAnsi="Palatino Linotype" w:cs="Tahoma"/>
          <w:sz w:val="22"/>
          <w:szCs w:val="22"/>
        </w:rPr>
        <w:t xml:space="preserve">, de </w:t>
      </w:r>
      <w:r w:rsidRPr="00C83ADA">
        <w:rPr>
          <w:rFonts w:ascii="Palatino Linotype" w:hAnsi="Palatino Linotype" w:cs="Tahoma"/>
          <w:sz w:val="22"/>
          <w:szCs w:val="22"/>
        </w:rPr>
        <w:lastRenderedPageBreak/>
        <w:t>conformidad con los artículos 49, fracciones II y VIII, 143, fracción I y 149 de la Ley de Transparencia y Acceso a la Información Pública del Estado de México y Municipios.</w:t>
      </w:r>
    </w:p>
    <w:p w14:paraId="7736C39C" w14:textId="77777777" w:rsidR="00C83ADA" w:rsidRDefault="00C83ADA" w:rsidP="00215B69">
      <w:pPr>
        <w:spacing w:line="360" w:lineRule="auto"/>
        <w:ind w:right="-454"/>
        <w:jc w:val="both"/>
        <w:rPr>
          <w:rFonts w:ascii="Palatino Linotype" w:eastAsia="Calibri" w:hAnsi="Palatino Linotype" w:cs="Tahoma"/>
          <w:bCs/>
          <w:sz w:val="22"/>
          <w:szCs w:val="22"/>
          <w:lang w:eastAsia="en-US"/>
        </w:rPr>
      </w:pPr>
    </w:p>
    <w:p w14:paraId="72C29B95" w14:textId="2FEC99B6" w:rsidR="00215B69" w:rsidRPr="00215B69" w:rsidRDefault="00215B69" w:rsidP="00215B69">
      <w:pPr>
        <w:spacing w:line="360" w:lineRule="auto"/>
        <w:ind w:right="-454"/>
        <w:jc w:val="both"/>
        <w:rPr>
          <w:rFonts w:ascii="Palatino Linotype" w:eastAsia="Calibri" w:hAnsi="Palatino Linotype" w:cs="Tahoma"/>
          <w:bCs/>
          <w:szCs w:val="22"/>
          <w:lang w:eastAsia="en-US"/>
        </w:rPr>
      </w:pPr>
      <w:r w:rsidRPr="00215B69">
        <w:rPr>
          <w:rFonts w:ascii="Palatino Linotype" w:eastAsia="Calibri" w:hAnsi="Palatino Linotype" w:cs="Tahoma"/>
          <w:bCs/>
          <w:sz w:val="22"/>
          <w:szCs w:val="22"/>
          <w:lang w:eastAsia="en-US"/>
        </w:rPr>
        <w:t>Por lo expuesto y fundado, este Pleno:</w:t>
      </w:r>
    </w:p>
    <w:p w14:paraId="72E59563" w14:textId="77777777" w:rsidR="00215B69" w:rsidRDefault="00215B69" w:rsidP="00215B69">
      <w:pPr>
        <w:spacing w:line="360" w:lineRule="auto"/>
        <w:ind w:right="-28"/>
        <w:jc w:val="center"/>
        <w:rPr>
          <w:rFonts w:ascii="Palatino Linotype" w:eastAsia="Calibri" w:hAnsi="Palatino Linotype" w:cs="Tahoma"/>
          <w:b/>
          <w:bCs/>
          <w:sz w:val="22"/>
          <w:szCs w:val="22"/>
          <w:lang w:eastAsia="en-US"/>
        </w:rPr>
      </w:pPr>
    </w:p>
    <w:p w14:paraId="0225CFF9" w14:textId="77777777" w:rsidR="00C83ADA" w:rsidRPr="00C96093" w:rsidRDefault="00C83ADA" w:rsidP="00C83ADA">
      <w:pPr>
        <w:spacing w:line="360" w:lineRule="auto"/>
        <w:ind w:right="-454"/>
        <w:jc w:val="center"/>
        <w:rPr>
          <w:rFonts w:ascii="Palatino Linotype" w:eastAsia="Calibri" w:hAnsi="Palatino Linotype" w:cs="Tahoma"/>
          <w:b/>
          <w:bCs/>
          <w:sz w:val="22"/>
          <w:szCs w:val="22"/>
          <w:lang w:eastAsia="en-US"/>
        </w:rPr>
      </w:pPr>
      <w:r w:rsidRPr="00C96093">
        <w:rPr>
          <w:rFonts w:ascii="Palatino Linotype" w:eastAsia="Calibri" w:hAnsi="Palatino Linotype" w:cs="Tahoma"/>
          <w:b/>
          <w:bCs/>
          <w:sz w:val="22"/>
          <w:szCs w:val="22"/>
          <w:lang w:eastAsia="en-US"/>
        </w:rPr>
        <w:t>R E S U E L V E</w:t>
      </w:r>
    </w:p>
    <w:p w14:paraId="7FA842B1" w14:textId="77777777" w:rsidR="00C83ADA" w:rsidRPr="00C96093" w:rsidRDefault="00C83ADA" w:rsidP="00C83ADA">
      <w:pPr>
        <w:spacing w:line="360" w:lineRule="auto"/>
        <w:ind w:right="-454"/>
        <w:jc w:val="center"/>
        <w:rPr>
          <w:rFonts w:ascii="Palatino Linotype" w:eastAsia="Calibri" w:hAnsi="Palatino Linotype" w:cs="Tahoma"/>
          <w:b/>
          <w:bCs/>
          <w:sz w:val="22"/>
          <w:szCs w:val="22"/>
          <w:lang w:eastAsia="en-US"/>
        </w:rPr>
      </w:pPr>
    </w:p>
    <w:p w14:paraId="75138C31" w14:textId="359556E7" w:rsidR="00C83ADA" w:rsidRPr="00C96093" w:rsidRDefault="00C83ADA" w:rsidP="00C83ADA">
      <w:pPr>
        <w:shd w:val="clear" w:color="auto" w:fill="FFFFFF" w:themeFill="background1"/>
        <w:spacing w:line="360" w:lineRule="auto"/>
        <w:ind w:right="-454"/>
        <w:jc w:val="both"/>
        <w:rPr>
          <w:rFonts w:ascii="Palatino Linotype" w:eastAsia="Calibri" w:hAnsi="Palatino Linotype" w:cs="Tahoma"/>
          <w:bCs/>
          <w:sz w:val="22"/>
          <w:szCs w:val="22"/>
          <w:lang w:eastAsia="en-US"/>
        </w:rPr>
      </w:pPr>
      <w:r w:rsidRPr="00C96093">
        <w:rPr>
          <w:rFonts w:ascii="Palatino Linotype" w:eastAsia="Calibri" w:hAnsi="Palatino Linotype" w:cs="Tahoma"/>
          <w:b/>
          <w:bCs/>
          <w:sz w:val="22"/>
          <w:szCs w:val="22"/>
          <w:lang w:eastAsia="en-US"/>
        </w:rPr>
        <w:t xml:space="preserve">PRIMERO. </w:t>
      </w:r>
      <w:r w:rsidRPr="00C96093">
        <w:rPr>
          <w:rFonts w:ascii="Palatino Linotype" w:eastAsia="Calibri" w:hAnsi="Palatino Linotype" w:cs="Tahoma"/>
          <w:sz w:val="22"/>
          <w:szCs w:val="22"/>
          <w:lang w:eastAsia="es-MX"/>
        </w:rPr>
        <w:t xml:space="preserve">Se </w:t>
      </w:r>
      <w:r w:rsidR="00B14B1E">
        <w:rPr>
          <w:rFonts w:ascii="Palatino Linotype" w:eastAsia="Calibri" w:hAnsi="Palatino Linotype" w:cs="Tahoma"/>
          <w:b/>
          <w:sz w:val="22"/>
          <w:szCs w:val="22"/>
          <w:lang w:eastAsia="es-MX"/>
        </w:rPr>
        <w:t>REVOCA</w:t>
      </w:r>
      <w:r>
        <w:rPr>
          <w:rFonts w:ascii="Palatino Linotype" w:eastAsia="Calibri" w:hAnsi="Palatino Linotype" w:cs="Tahoma"/>
          <w:sz w:val="22"/>
          <w:szCs w:val="22"/>
          <w:lang w:eastAsia="es-MX"/>
        </w:rPr>
        <w:t xml:space="preserve"> la respuesta otorgada por </w:t>
      </w:r>
      <w:r w:rsidR="00B14B1E" w:rsidRPr="002D5C6C">
        <w:rPr>
          <w:rFonts w:ascii="Palatino Linotype" w:eastAsia="Calibri" w:hAnsi="Palatino Linotype" w:cs="Tahoma"/>
          <w:b/>
          <w:sz w:val="22"/>
          <w:szCs w:val="22"/>
          <w:lang w:eastAsia="en-US"/>
        </w:rPr>
        <w:t>Organismo Descent</w:t>
      </w:r>
      <w:r w:rsidR="003C283E">
        <w:rPr>
          <w:rFonts w:ascii="Palatino Linotype" w:eastAsia="Calibri" w:hAnsi="Palatino Linotype" w:cs="Tahoma"/>
          <w:b/>
          <w:sz w:val="22"/>
          <w:szCs w:val="22"/>
          <w:lang w:eastAsia="en-US"/>
        </w:rPr>
        <w:t>ralizado para la Prestación de l</w:t>
      </w:r>
      <w:r w:rsidR="00B14B1E" w:rsidRPr="002D5C6C">
        <w:rPr>
          <w:rFonts w:ascii="Palatino Linotype" w:eastAsia="Calibri" w:hAnsi="Palatino Linotype" w:cs="Tahoma"/>
          <w:b/>
          <w:sz w:val="22"/>
          <w:szCs w:val="22"/>
          <w:lang w:eastAsia="en-US"/>
        </w:rPr>
        <w:t>os Servicios del Agua Potable Alcantarillado y Saneamiento de Tecámac</w:t>
      </w:r>
      <w:r w:rsidR="00B14B1E" w:rsidRPr="00C96093">
        <w:rPr>
          <w:rFonts w:ascii="Palatino Linotype" w:eastAsia="Calibri" w:hAnsi="Palatino Linotype" w:cs="Tahoma"/>
          <w:sz w:val="22"/>
          <w:szCs w:val="22"/>
          <w:lang w:eastAsia="es-MX"/>
        </w:rPr>
        <w:t xml:space="preserve"> </w:t>
      </w:r>
      <w:r w:rsidRPr="00C96093">
        <w:rPr>
          <w:rFonts w:ascii="Palatino Linotype" w:eastAsia="Calibri" w:hAnsi="Palatino Linotype" w:cs="Tahoma"/>
          <w:sz w:val="22"/>
          <w:szCs w:val="22"/>
          <w:lang w:eastAsia="es-MX"/>
        </w:rPr>
        <w:t xml:space="preserve">por </w:t>
      </w:r>
      <w:r w:rsidRPr="00C96093">
        <w:rPr>
          <w:rFonts w:ascii="Palatino Linotype" w:eastAsia="Calibri" w:hAnsi="Palatino Linotype" w:cs="Tahoma"/>
          <w:bCs/>
          <w:sz w:val="22"/>
          <w:szCs w:val="22"/>
          <w:lang w:eastAsia="en-US"/>
        </w:rPr>
        <w:t xml:space="preserve">resultar fundadas las razones o motivos de inconformidad hechos valer por el Recurrente, en términos de los Considerandos </w:t>
      </w:r>
      <w:r>
        <w:rPr>
          <w:rFonts w:ascii="Palatino Linotype" w:eastAsia="Calibri" w:hAnsi="Palatino Linotype" w:cs="Tahoma"/>
          <w:b/>
          <w:bCs/>
          <w:sz w:val="22"/>
          <w:szCs w:val="22"/>
          <w:lang w:eastAsia="en-US"/>
        </w:rPr>
        <w:t xml:space="preserve">QUINTO </w:t>
      </w:r>
      <w:r w:rsidRPr="00C96093">
        <w:rPr>
          <w:rFonts w:ascii="Palatino Linotype" w:eastAsia="Calibri" w:hAnsi="Palatino Linotype" w:cs="Tahoma"/>
          <w:bCs/>
          <w:sz w:val="22"/>
          <w:szCs w:val="22"/>
          <w:lang w:eastAsia="en-US"/>
        </w:rPr>
        <w:t>de la presente Resolución.</w:t>
      </w:r>
    </w:p>
    <w:p w14:paraId="09F6295E" w14:textId="77777777" w:rsidR="00C83ADA" w:rsidRPr="00C96093" w:rsidRDefault="00C83ADA" w:rsidP="00C83ADA">
      <w:pPr>
        <w:shd w:val="clear" w:color="auto" w:fill="FFFFFF" w:themeFill="background1"/>
        <w:spacing w:line="360" w:lineRule="auto"/>
        <w:ind w:right="-454"/>
        <w:jc w:val="both"/>
        <w:rPr>
          <w:rFonts w:ascii="Palatino Linotype" w:eastAsia="Calibri" w:hAnsi="Palatino Linotype" w:cs="Tahoma"/>
          <w:bCs/>
          <w:sz w:val="22"/>
          <w:szCs w:val="22"/>
          <w:lang w:eastAsia="en-US"/>
        </w:rPr>
      </w:pPr>
    </w:p>
    <w:p w14:paraId="096D4454" w14:textId="17FB1CC1" w:rsidR="00C83ADA" w:rsidRDefault="00C83ADA" w:rsidP="00C83ADA">
      <w:pPr>
        <w:spacing w:line="360" w:lineRule="auto"/>
        <w:ind w:right="-28"/>
        <w:jc w:val="both"/>
        <w:rPr>
          <w:rFonts w:ascii="Palatino Linotype" w:hAnsi="Palatino Linotype" w:cs="Tahoma"/>
          <w:sz w:val="22"/>
          <w:szCs w:val="22"/>
        </w:rPr>
      </w:pPr>
      <w:r w:rsidRPr="00C96093">
        <w:rPr>
          <w:rFonts w:ascii="Palatino Linotype" w:eastAsia="Calibri" w:hAnsi="Palatino Linotype" w:cs="Tahoma"/>
          <w:b/>
          <w:bCs/>
          <w:sz w:val="22"/>
          <w:szCs w:val="22"/>
          <w:lang w:eastAsia="en-US"/>
        </w:rPr>
        <w:t>SEGUNDO.</w:t>
      </w:r>
      <w:r w:rsidRPr="00C96093">
        <w:rPr>
          <w:rFonts w:ascii="Palatino Linotype" w:eastAsia="Calibri" w:hAnsi="Palatino Linotype" w:cs="Tahoma"/>
          <w:sz w:val="22"/>
          <w:szCs w:val="22"/>
          <w:lang w:eastAsia="es-MX"/>
        </w:rPr>
        <w:t xml:space="preserve"> Se </w:t>
      </w:r>
      <w:r w:rsidRPr="00C96093">
        <w:rPr>
          <w:rFonts w:ascii="Palatino Linotype" w:eastAsia="Calibri" w:hAnsi="Palatino Linotype" w:cs="Tahoma"/>
          <w:b/>
          <w:sz w:val="22"/>
          <w:szCs w:val="22"/>
          <w:lang w:eastAsia="es-MX"/>
        </w:rPr>
        <w:t xml:space="preserve">ORDENA </w:t>
      </w:r>
      <w:r w:rsidRPr="00C96093">
        <w:rPr>
          <w:rFonts w:ascii="Palatino Linotype" w:eastAsia="Calibri" w:hAnsi="Palatino Linotype" w:cs="Tahoma"/>
          <w:sz w:val="22"/>
          <w:szCs w:val="22"/>
          <w:lang w:eastAsia="es-MX"/>
        </w:rPr>
        <w:t xml:space="preserve">al Sujeto Obligado, a que previa búsqueda exhaustiva y razonable en todas las áreas competentes, </w:t>
      </w:r>
      <w:r w:rsidRPr="00C96093">
        <w:rPr>
          <w:rFonts w:ascii="Palatino Linotype" w:eastAsia="Calibri" w:hAnsi="Palatino Linotype" w:cs="Tahoma"/>
          <w:bCs/>
          <w:sz w:val="22"/>
          <w:szCs w:val="22"/>
          <w:lang w:eastAsia="es-MX"/>
        </w:rPr>
        <w:t xml:space="preserve">otorgue vía Sistema de Acceso a la información Mexiquense (SAIMEX), </w:t>
      </w:r>
      <w:r w:rsidR="003C283E">
        <w:rPr>
          <w:rFonts w:ascii="Palatino Linotype" w:eastAsia="Calibri" w:hAnsi="Palatino Linotype" w:cs="Tahoma"/>
          <w:bCs/>
          <w:sz w:val="22"/>
          <w:szCs w:val="22"/>
          <w:lang w:eastAsia="es-MX"/>
        </w:rPr>
        <w:t>los</w:t>
      </w:r>
      <w:r>
        <w:rPr>
          <w:rFonts w:ascii="Palatino Linotype" w:hAnsi="Palatino Linotype" w:cs="Tahoma"/>
          <w:sz w:val="22"/>
          <w:szCs w:val="22"/>
        </w:rPr>
        <w:t xml:space="preserve"> </w:t>
      </w:r>
      <w:r w:rsidRPr="00E90C74">
        <w:rPr>
          <w:rFonts w:ascii="Palatino Linotype" w:hAnsi="Palatino Linotype" w:cs="Tahoma"/>
          <w:sz w:val="22"/>
          <w:szCs w:val="22"/>
        </w:rPr>
        <w:t>documentos de ser procedente en</w:t>
      </w:r>
      <w:r w:rsidR="003C283E" w:rsidRPr="00E90C74">
        <w:rPr>
          <w:rFonts w:ascii="Palatino Linotype" w:hAnsi="Palatino Linotype" w:cs="Tahoma"/>
          <w:sz w:val="22"/>
          <w:szCs w:val="22"/>
        </w:rPr>
        <w:t xml:space="preserve"> versión pública y</w:t>
      </w:r>
      <w:r w:rsidRPr="00E90C74">
        <w:rPr>
          <w:rFonts w:ascii="Palatino Linotype" w:hAnsi="Palatino Linotype" w:cs="Tahoma"/>
          <w:sz w:val="22"/>
          <w:szCs w:val="22"/>
        </w:rPr>
        <w:t xml:space="preserve"> formato pdf abierto, que den cuenta de lo siguiente:</w:t>
      </w:r>
      <w:r>
        <w:rPr>
          <w:rFonts w:ascii="Palatino Linotype" w:hAnsi="Palatino Linotype" w:cs="Tahoma"/>
          <w:sz w:val="22"/>
          <w:szCs w:val="22"/>
        </w:rPr>
        <w:t xml:space="preserve"> </w:t>
      </w:r>
    </w:p>
    <w:p w14:paraId="22C92248" w14:textId="77777777" w:rsidR="003C283E" w:rsidRDefault="003C283E" w:rsidP="00C83ADA">
      <w:pPr>
        <w:tabs>
          <w:tab w:val="left" w:pos="4962"/>
        </w:tabs>
        <w:spacing w:line="360" w:lineRule="auto"/>
        <w:contextualSpacing/>
        <w:jc w:val="both"/>
        <w:rPr>
          <w:rFonts w:ascii="Palatino Linotype" w:eastAsia="Calibri" w:hAnsi="Palatino Linotype" w:cs="Tahoma"/>
          <w:b/>
          <w:iCs/>
          <w:sz w:val="22"/>
          <w:szCs w:val="22"/>
          <w:lang w:val="es-ES" w:eastAsia="es-ES_tradnl"/>
        </w:rPr>
      </w:pPr>
    </w:p>
    <w:p w14:paraId="3FE2F60D" w14:textId="2D85844B" w:rsidR="00C83ADA" w:rsidRDefault="003C283E" w:rsidP="00C83ADA">
      <w:pPr>
        <w:tabs>
          <w:tab w:val="left" w:pos="4962"/>
        </w:tabs>
        <w:spacing w:line="360" w:lineRule="auto"/>
        <w:contextualSpacing/>
        <w:jc w:val="both"/>
        <w:rPr>
          <w:rFonts w:ascii="Palatino Linotype" w:eastAsia="Calibri" w:hAnsi="Palatino Linotype" w:cs="Tahoma"/>
          <w:b/>
          <w:iCs/>
          <w:sz w:val="22"/>
          <w:szCs w:val="22"/>
          <w:lang w:val="es-ES" w:eastAsia="es-ES_tradnl"/>
        </w:rPr>
      </w:pPr>
      <w:r>
        <w:rPr>
          <w:rFonts w:ascii="Palatino Linotype" w:eastAsia="Calibri" w:hAnsi="Palatino Linotype" w:cs="Tahoma"/>
          <w:b/>
          <w:iCs/>
          <w:sz w:val="22"/>
          <w:szCs w:val="22"/>
          <w:lang w:val="es-ES" w:eastAsia="es-ES_tradnl"/>
        </w:rPr>
        <w:t xml:space="preserve">Del primer trimestre de </w:t>
      </w:r>
      <w:r w:rsidRPr="003C283E">
        <w:rPr>
          <w:rFonts w:ascii="Palatino Linotype" w:eastAsia="Calibri" w:hAnsi="Palatino Linotype" w:cs="Tahoma"/>
          <w:b/>
          <w:iCs/>
          <w:sz w:val="22"/>
          <w:szCs w:val="22"/>
          <w:lang w:val="es-ES" w:eastAsia="es-ES_tradnl"/>
        </w:rPr>
        <w:t>2019:</w:t>
      </w:r>
    </w:p>
    <w:p w14:paraId="50BFCB84" w14:textId="77777777" w:rsidR="00551CB5" w:rsidRDefault="00551CB5" w:rsidP="00C83ADA">
      <w:pPr>
        <w:tabs>
          <w:tab w:val="left" w:pos="4962"/>
        </w:tabs>
        <w:spacing w:line="360" w:lineRule="auto"/>
        <w:contextualSpacing/>
        <w:jc w:val="both"/>
        <w:rPr>
          <w:rFonts w:ascii="Palatino Linotype" w:eastAsia="Calibri" w:hAnsi="Palatino Linotype" w:cs="Tahoma"/>
          <w:b/>
          <w:iCs/>
          <w:sz w:val="22"/>
          <w:szCs w:val="22"/>
          <w:lang w:val="es-ES" w:eastAsia="es-ES_tradnl"/>
        </w:rPr>
      </w:pPr>
    </w:p>
    <w:p w14:paraId="6E895F71" w14:textId="7883AD59" w:rsidR="003C283E" w:rsidRPr="003C283E" w:rsidRDefault="00B14B1E" w:rsidP="003C283E">
      <w:pPr>
        <w:pStyle w:val="Prrafodelista"/>
        <w:numPr>
          <w:ilvl w:val="0"/>
          <w:numId w:val="23"/>
        </w:numPr>
        <w:tabs>
          <w:tab w:val="left" w:pos="4962"/>
        </w:tabs>
        <w:spacing w:line="360" w:lineRule="auto"/>
        <w:jc w:val="both"/>
        <w:rPr>
          <w:rFonts w:ascii="Palatino Linotype" w:eastAsia="Calibri" w:hAnsi="Palatino Linotype" w:cs="Tahoma"/>
          <w:b/>
          <w:iCs/>
          <w:szCs w:val="22"/>
          <w:lang w:val="es-ES" w:eastAsia="es-ES_tradnl"/>
        </w:rPr>
      </w:pPr>
      <w:r w:rsidRPr="003C283E">
        <w:rPr>
          <w:rFonts w:ascii="Palatino Linotype" w:hAnsi="Palatino Linotype"/>
          <w:color w:val="000000"/>
          <w:szCs w:val="22"/>
        </w:rPr>
        <w:t xml:space="preserve">La remuneración bruta y neta de todos los servidores públicos de base </w:t>
      </w:r>
      <w:r w:rsidR="003C283E">
        <w:rPr>
          <w:rFonts w:ascii="Palatino Linotype" w:hAnsi="Palatino Linotype"/>
          <w:color w:val="000000"/>
          <w:szCs w:val="22"/>
        </w:rPr>
        <w:t>y</w:t>
      </w:r>
      <w:r w:rsidRPr="003C283E">
        <w:rPr>
          <w:rFonts w:ascii="Palatino Linotype" w:hAnsi="Palatino Linotype"/>
          <w:color w:val="000000"/>
          <w:szCs w:val="22"/>
        </w:rPr>
        <w:t xml:space="preserve"> de confianza, </w:t>
      </w:r>
      <w:r w:rsidR="003C283E">
        <w:rPr>
          <w:rFonts w:ascii="Palatino Linotype" w:hAnsi="Palatino Linotype"/>
          <w:color w:val="000000"/>
          <w:szCs w:val="22"/>
        </w:rPr>
        <w:t>que incluya</w:t>
      </w:r>
      <w:r w:rsidRPr="003C283E">
        <w:rPr>
          <w:rFonts w:ascii="Palatino Linotype" w:hAnsi="Palatino Linotype"/>
          <w:color w:val="000000"/>
          <w:szCs w:val="22"/>
        </w:rPr>
        <w:t xml:space="preserve"> sueldos, prestaciones, gratificaciones, primas, comisiones, diet</w:t>
      </w:r>
      <w:r w:rsidR="003C283E">
        <w:rPr>
          <w:rFonts w:ascii="Palatino Linotype" w:hAnsi="Palatino Linotype"/>
          <w:color w:val="000000"/>
          <w:szCs w:val="22"/>
        </w:rPr>
        <w:t>as, bonos, estímulos, ingresos,</w:t>
      </w:r>
      <w:r w:rsidRPr="003C283E">
        <w:rPr>
          <w:rFonts w:ascii="Palatino Linotype" w:hAnsi="Palatino Linotype"/>
          <w:color w:val="000000"/>
          <w:szCs w:val="22"/>
        </w:rPr>
        <w:t xml:space="preserve"> sistemas de compensación</w:t>
      </w:r>
      <w:r w:rsidR="003C283E">
        <w:rPr>
          <w:rFonts w:ascii="Palatino Linotype" w:hAnsi="Palatino Linotype"/>
          <w:color w:val="000000"/>
          <w:szCs w:val="22"/>
        </w:rPr>
        <w:t xml:space="preserve"> y </w:t>
      </w:r>
      <w:r w:rsidRPr="003C283E">
        <w:rPr>
          <w:rFonts w:ascii="Palatino Linotype" w:hAnsi="Palatino Linotype"/>
          <w:color w:val="000000"/>
          <w:szCs w:val="22"/>
        </w:rPr>
        <w:t>periodicidad</w:t>
      </w:r>
      <w:r w:rsidR="003C283E">
        <w:rPr>
          <w:rFonts w:ascii="Palatino Linotype" w:hAnsi="Palatino Linotype"/>
          <w:color w:val="000000"/>
          <w:szCs w:val="22"/>
        </w:rPr>
        <w:t xml:space="preserve"> de entrega.</w:t>
      </w:r>
      <w:r w:rsidR="003C283E" w:rsidRPr="003C283E">
        <w:rPr>
          <w:rFonts w:ascii="Palatino Linotype" w:eastAsia="Calibri" w:hAnsi="Palatino Linotype" w:cs="Tahoma"/>
          <w:b/>
          <w:iCs/>
          <w:szCs w:val="22"/>
          <w:lang w:val="es-ES" w:eastAsia="es-ES_tradnl"/>
        </w:rPr>
        <w:t xml:space="preserve"> </w:t>
      </w:r>
    </w:p>
    <w:p w14:paraId="6282989A" w14:textId="77777777" w:rsidR="00B14B1E" w:rsidRPr="003C283E" w:rsidRDefault="00B14B1E" w:rsidP="003C283E">
      <w:pPr>
        <w:tabs>
          <w:tab w:val="left" w:pos="4962"/>
        </w:tabs>
        <w:spacing w:line="360" w:lineRule="auto"/>
        <w:jc w:val="both"/>
        <w:rPr>
          <w:rFonts w:ascii="Palatino Linotype" w:eastAsia="Calibri" w:hAnsi="Palatino Linotype" w:cs="Tahoma"/>
          <w:iCs/>
          <w:szCs w:val="22"/>
          <w:lang w:val="es-ES" w:eastAsia="es-ES_tradnl"/>
        </w:rPr>
      </w:pPr>
    </w:p>
    <w:p w14:paraId="49017801" w14:textId="4BDE7FB2" w:rsidR="00E328FC" w:rsidRPr="00C83ADA" w:rsidRDefault="00CD4616" w:rsidP="00E328FC">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hAnsi="Palatino Linotype" w:cs="Tahoma"/>
          <w:sz w:val="22"/>
          <w:szCs w:val="22"/>
        </w:rPr>
        <w:t>De ser necesarias</w:t>
      </w:r>
      <w:r w:rsidR="00E328FC" w:rsidRPr="00C83ADA">
        <w:rPr>
          <w:rFonts w:ascii="Palatino Linotype" w:hAnsi="Palatino Linotype" w:cs="Tahoma"/>
          <w:sz w:val="22"/>
          <w:szCs w:val="22"/>
        </w:rPr>
        <w:t xml:space="preserve"> la</w:t>
      </w:r>
      <w:r>
        <w:rPr>
          <w:rFonts w:ascii="Palatino Linotype" w:hAnsi="Palatino Linotype" w:cs="Tahoma"/>
          <w:sz w:val="22"/>
          <w:szCs w:val="22"/>
        </w:rPr>
        <w:t>s</w:t>
      </w:r>
      <w:r w:rsidR="00E328FC" w:rsidRPr="00C83ADA">
        <w:rPr>
          <w:rFonts w:ascii="Palatino Linotype" w:hAnsi="Palatino Linotype" w:cs="Tahoma"/>
          <w:sz w:val="22"/>
          <w:szCs w:val="22"/>
        </w:rPr>
        <w:t xml:space="preserve"> versi</w:t>
      </w:r>
      <w:r>
        <w:rPr>
          <w:rFonts w:ascii="Palatino Linotype" w:hAnsi="Palatino Linotype" w:cs="Tahoma"/>
          <w:sz w:val="22"/>
          <w:szCs w:val="22"/>
        </w:rPr>
        <w:t>ones</w:t>
      </w:r>
      <w:r w:rsidR="00E328FC" w:rsidRPr="00C83ADA">
        <w:rPr>
          <w:rFonts w:ascii="Palatino Linotype" w:hAnsi="Palatino Linotype" w:cs="Tahoma"/>
          <w:sz w:val="22"/>
          <w:szCs w:val="22"/>
        </w:rPr>
        <w:t xml:space="preserve"> pública</w:t>
      </w:r>
      <w:r>
        <w:rPr>
          <w:rFonts w:ascii="Palatino Linotype" w:hAnsi="Palatino Linotype" w:cs="Tahoma"/>
          <w:sz w:val="22"/>
          <w:szCs w:val="22"/>
        </w:rPr>
        <w:t>s</w:t>
      </w:r>
      <w:r w:rsidR="00E328FC" w:rsidRPr="00C83ADA">
        <w:rPr>
          <w:rFonts w:ascii="Palatino Linotype" w:hAnsi="Palatino Linotype" w:cs="Tahoma"/>
          <w:sz w:val="22"/>
          <w:szCs w:val="22"/>
        </w:rPr>
        <w:t xml:space="preserve">, se deberá proporcionar el Acuerdo de Clasificación donde el Comité de Transparencia, confirme la eliminación de los datos </w:t>
      </w:r>
      <w:r w:rsidR="00E328FC">
        <w:rPr>
          <w:rFonts w:ascii="Palatino Linotype" w:hAnsi="Palatino Linotype" w:cs="Tahoma"/>
          <w:sz w:val="22"/>
          <w:szCs w:val="22"/>
        </w:rPr>
        <w:t xml:space="preserve">personales </w:t>
      </w:r>
      <w:r w:rsidR="00E328FC">
        <w:rPr>
          <w:rFonts w:ascii="Palatino Linotype" w:hAnsi="Palatino Linotype" w:cs="Tahoma"/>
          <w:sz w:val="22"/>
          <w:szCs w:val="22"/>
        </w:rPr>
        <w:lastRenderedPageBreak/>
        <w:t>confidenciales</w:t>
      </w:r>
      <w:r w:rsidR="00E328FC" w:rsidRPr="00C83ADA">
        <w:rPr>
          <w:rFonts w:ascii="Palatino Linotype" w:hAnsi="Palatino Linotype" w:cs="Tahoma"/>
          <w:sz w:val="22"/>
          <w:szCs w:val="22"/>
        </w:rPr>
        <w:t>, de conformidad con los artículos 49, fracciones II y VIII, 143, fracción I y 149 de la Ley de Transparencia y Acceso a la Información Pública del Estado de México y Municipios.</w:t>
      </w:r>
    </w:p>
    <w:p w14:paraId="0B28DDF8" w14:textId="77777777" w:rsidR="00C83ADA" w:rsidRPr="00C96093" w:rsidRDefault="00C83ADA" w:rsidP="00C83ADA">
      <w:pPr>
        <w:shd w:val="clear" w:color="auto" w:fill="FFFFFF" w:themeFill="background1"/>
        <w:spacing w:line="360" w:lineRule="auto"/>
        <w:ind w:right="-454"/>
        <w:jc w:val="both"/>
        <w:rPr>
          <w:rFonts w:ascii="Palatino Linotype" w:hAnsi="Palatino Linotype" w:cs="Tahoma"/>
          <w:sz w:val="22"/>
          <w:szCs w:val="22"/>
        </w:rPr>
      </w:pPr>
    </w:p>
    <w:p w14:paraId="39D81DE1" w14:textId="77777777" w:rsidR="00C83ADA" w:rsidRPr="00C96093" w:rsidRDefault="00C83ADA" w:rsidP="00C83ADA">
      <w:pPr>
        <w:spacing w:line="360" w:lineRule="auto"/>
        <w:ind w:right="-454"/>
        <w:jc w:val="both"/>
        <w:rPr>
          <w:rFonts w:ascii="Palatino Linotype" w:hAnsi="Palatino Linotype" w:cs="Tahoma"/>
          <w:i/>
          <w:sz w:val="22"/>
          <w:szCs w:val="22"/>
        </w:rPr>
      </w:pPr>
      <w:r w:rsidRPr="00C96093">
        <w:rPr>
          <w:rFonts w:ascii="Palatino Linotype" w:eastAsia="Calibri" w:hAnsi="Palatino Linotype" w:cs="Tahoma"/>
          <w:b/>
          <w:bCs/>
          <w:sz w:val="22"/>
          <w:szCs w:val="22"/>
          <w:lang w:eastAsia="en-US"/>
        </w:rPr>
        <w:t xml:space="preserve">TERCERO. </w:t>
      </w:r>
      <w:r w:rsidRPr="00C96093">
        <w:rPr>
          <w:rFonts w:ascii="Palatino Linotype" w:hAnsi="Palatino Linotype" w:cs="Tahoma"/>
          <w:b/>
          <w:sz w:val="22"/>
          <w:szCs w:val="22"/>
        </w:rPr>
        <w:t xml:space="preserve">NOTIFÍQUESE </w:t>
      </w:r>
      <w:r w:rsidRPr="00C96093">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2FF0FB7" w14:textId="77777777" w:rsidR="00C83ADA" w:rsidRPr="00C96093" w:rsidRDefault="00C83ADA" w:rsidP="00C83ADA">
      <w:pPr>
        <w:shd w:val="clear" w:color="auto" w:fill="FFFFFF" w:themeFill="background1"/>
        <w:spacing w:line="360" w:lineRule="auto"/>
        <w:ind w:right="-454"/>
        <w:jc w:val="both"/>
        <w:rPr>
          <w:rFonts w:ascii="Palatino Linotype" w:eastAsia="Calibri" w:hAnsi="Palatino Linotype" w:cs="Tahoma"/>
          <w:sz w:val="22"/>
          <w:szCs w:val="22"/>
          <w:lang w:eastAsia="es-MX"/>
        </w:rPr>
      </w:pPr>
    </w:p>
    <w:p w14:paraId="7E0AA430" w14:textId="77777777" w:rsidR="00C83ADA" w:rsidRPr="00C96093" w:rsidRDefault="00C83ADA" w:rsidP="00C83ADA">
      <w:pPr>
        <w:shd w:val="clear" w:color="auto" w:fill="FFFFFF" w:themeFill="background1"/>
        <w:spacing w:line="360" w:lineRule="auto"/>
        <w:ind w:right="-454"/>
        <w:jc w:val="both"/>
        <w:rPr>
          <w:rFonts w:ascii="Palatino Linotype" w:hAnsi="Palatino Linotype" w:cs="Tahoma"/>
          <w:sz w:val="22"/>
          <w:szCs w:val="22"/>
        </w:rPr>
      </w:pPr>
      <w:r w:rsidRPr="00C96093">
        <w:rPr>
          <w:rFonts w:ascii="Palatino Linotype" w:eastAsia="Calibri" w:hAnsi="Palatino Linotype" w:cs="Tahoma"/>
          <w:b/>
          <w:sz w:val="22"/>
          <w:szCs w:val="22"/>
          <w:lang w:eastAsia="es-MX"/>
        </w:rPr>
        <w:t>CUARTO</w:t>
      </w:r>
      <w:r w:rsidRPr="00C96093">
        <w:rPr>
          <w:rFonts w:ascii="Palatino Linotype" w:eastAsia="Calibri" w:hAnsi="Palatino Linotype" w:cs="Tahoma"/>
          <w:b/>
          <w:bCs/>
          <w:sz w:val="22"/>
          <w:szCs w:val="22"/>
          <w:lang w:eastAsia="en-US"/>
        </w:rPr>
        <w:t xml:space="preserve">. </w:t>
      </w:r>
      <w:r w:rsidRPr="00C96093">
        <w:rPr>
          <w:rFonts w:ascii="Palatino Linotype" w:hAnsi="Palatino Linotype" w:cs="Tahoma"/>
          <w:b/>
          <w:sz w:val="22"/>
          <w:szCs w:val="22"/>
        </w:rPr>
        <w:t>NOTIFÍQUESE</w:t>
      </w:r>
      <w:r w:rsidRPr="00C96093">
        <w:rPr>
          <w:rFonts w:ascii="Palatino Linotype" w:hAnsi="Palatino Linotype" w:cs="Tahoma"/>
          <w:sz w:val="22"/>
          <w:szCs w:val="22"/>
        </w:rPr>
        <w:t xml:space="preserve"> al Recurrente la presente Resolución, de igual manera se hace de su conocimiento que de conformidad con lo establecido en el artículo 196 de la Ley de Transparencia y Acceso a la Información Pública del Estado de México y Municipios podrá promover Juicio de Amparo en los términos de las leyes aplicables.</w:t>
      </w:r>
    </w:p>
    <w:p w14:paraId="7A0FFC90" w14:textId="77777777" w:rsidR="00215B69" w:rsidRPr="00091DBF" w:rsidRDefault="00215B69" w:rsidP="00215B69">
      <w:pPr>
        <w:spacing w:line="360" w:lineRule="auto"/>
        <w:ind w:right="-28"/>
        <w:jc w:val="both"/>
        <w:rPr>
          <w:rFonts w:ascii="Palatino Linotype" w:hAnsi="Palatino Linotype" w:cs="Tahoma"/>
          <w:sz w:val="22"/>
          <w:szCs w:val="22"/>
          <w:lang w:eastAsia="es-MX"/>
        </w:rPr>
      </w:pPr>
    </w:p>
    <w:p w14:paraId="371CF636" w14:textId="77777777" w:rsidR="00C81D79" w:rsidRPr="00F012DF" w:rsidRDefault="00C81D79" w:rsidP="00C81D79">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SEXTA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DOS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6D1E39F3" w14:textId="77777777" w:rsidR="00C81D79" w:rsidRPr="00F012DF" w:rsidRDefault="00C81D79" w:rsidP="00C81D79">
      <w:pPr>
        <w:spacing w:line="360" w:lineRule="auto"/>
        <w:ind w:right="-93"/>
        <w:jc w:val="both"/>
        <w:rPr>
          <w:rFonts w:ascii="Palatino Linotype" w:eastAsia="Calibri" w:hAnsi="Palatino Linotype" w:cs="Tahoma"/>
          <w:bCs/>
          <w:sz w:val="22"/>
          <w:szCs w:val="22"/>
          <w:lang w:eastAsia="en-US"/>
        </w:rPr>
      </w:pPr>
    </w:p>
    <w:p w14:paraId="3BA2124B" w14:textId="77777777" w:rsidR="00C81D79" w:rsidRDefault="00C81D79" w:rsidP="00C81D79">
      <w:pPr>
        <w:spacing w:line="360" w:lineRule="auto"/>
        <w:ind w:right="-93"/>
        <w:jc w:val="both"/>
        <w:rPr>
          <w:rFonts w:ascii="Palatino Linotype" w:eastAsia="Calibri" w:hAnsi="Palatino Linotype" w:cs="Tahoma"/>
          <w:b/>
          <w:bCs/>
          <w:sz w:val="22"/>
          <w:szCs w:val="22"/>
          <w:lang w:eastAsia="en-US"/>
        </w:rPr>
      </w:pPr>
    </w:p>
    <w:p w14:paraId="5C1DF1B1" w14:textId="77777777" w:rsidR="00C81D79" w:rsidRDefault="00C81D79" w:rsidP="00C81D79">
      <w:pPr>
        <w:spacing w:line="360" w:lineRule="auto"/>
        <w:ind w:right="-93"/>
        <w:jc w:val="both"/>
        <w:rPr>
          <w:rFonts w:ascii="Palatino Linotype" w:eastAsia="Calibri" w:hAnsi="Palatino Linotype" w:cs="Tahoma"/>
          <w:b/>
          <w:bCs/>
          <w:sz w:val="22"/>
          <w:szCs w:val="22"/>
          <w:lang w:eastAsia="en-US"/>
        </w:rPr>
      </w:pPr>
    </w:p>
    <w:p w14:paraId="66ADB9B0" w14:textId="77777777" w:rsidR="00C81D79" w:rsidRDefault="00C81D79" w:rsidP="00C81D79">
      <w:pPr>
        <w:spacing w:line="360" w:lineRule="auto"/>
        <w:ind w:right="-93"/>
        <w:jc w:val="both"/>
        <w:rPr>
          <w:rFonts w:ascii="Palatino Linotype" w:eastAsia="Calibri" w:hAnsi="Palatino Linotype" w:cs="Tahoma"/>
          <w:b/>
          <w:bCs/>
          <w:sz w:val="22"/>
          <w:szCs w:val="22"/>
          <w:lang w:eastAsia="en-US"/>
        </w:rPr>
      </w:pPr>
    </w:p>
    <w:p w14:paraId="53A49A31" w14:textId="77777777" w:rsidR="00C81D79" w:rsidRDefault="00C81D79" w:rsidP="00C81D79">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30331FCC" wp14:editId="3457B432">
                <wp:simplePos x="0" y="0"/>
                <wp:positionH relativeFrom="margin">
                  <wp:align>center</wp:align>
                </wp:positionH>
                <wp:positionV relativeFrom="paragraph">
                  <wp:posOffset>129540</wp:posOffset>
                </wp:positionV>
                <wp:extent cx="2551430" cy="809625"/>
                <wp:effectExtent l="0" t="0" r="20320" b="2857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71C8219" w14:textId="77777777" w:rsidR="00C81D79" w:rsidRPr="00DA1AD1" w:rsidRDefault="00C81D79" w:rsidP="00C81D79">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3BB7A870" w14:textId="77777777" w:rsidR="00C81D79" w:rsidRPr="00DA1AD1" w:rsidRDefault="00C81D79" w:rsidP="00C81D79">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FC5A2BD" w14:textId="77777777" w:rsidR="00C81D79" w:rsidRPr="00DA1AD1" w:rsidRDefault="00C81D79" w:rsidP="00C81D79">
                            <w:pPr>
                              <w:jc w:val="center"/>
                              <w:rPr>
                                <w:rFonts w:ascii="Palatino Linotype" w:hAnsi="Palatino Linotype"/>
                                <w:b/>
                                <w:sz w:val="22"/>
                                <w:szCs w:val="24"/>
                              </w:rPr>
                            </w:pPr>
                            <w:r w:rsidRPr="00DA1AD1">
                              <w:rPr>
                                <w:rFonts w:ascii="Palatino Linotype" w:hAnsi="Palatino Linotype"/>
                                <w:b/>
                                <w:sz w:val="22"/>
                                <w:szCs w:val="24"/>
                              </w:rPr>
                              <w:t>(Rúbrica)</w:t>
                            </w:r>
                          </w:p>
                          <w:p w14:paraId="2C00DC2B" w14:textId="77777777" w:rsidR="00C81D79" w:rsidRPr="00016AF3" w:rsidRDefault="00C81D79" w:rsidP="00C81D79">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31FCC" id="_x0000_t202" coordsize="21600,21600" o:spt="202" path="m,l,21600r21600,l21600,xe">
                <v:stroke joinstyle="miter"/>
                <v:path gradientshapeok="t" o:connecttype="rect"/>
              </v:shapetype>
              <v:shape id="Cuadro de texto 3"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" fillcolor="white [3201]" strokecolor="white [3212]" strokeweight=".5pt">
                <v:path arrowok="t"/>
                <v:textbox>
                  <w:txbxContent>
                    <w:p w14:paraId="171C8219" w14:textId="77777777" w:rsidR="00C81D79" w:rsidRPr="00DA1AD1" w:rsidRDefault="00C81D79" w:rsidP="00C81D79">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3BB7A870" w14:textId="77777777" w:rsidR="00C81D79" w:rsidRPr="00DA1AD1" w:rsidRDefault="00C81D79" w:rsidP="00C81D79">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FC5A2BD" w14:textId="77777777" w:rsidR="00C81D79" w:rsidRPr="00DA1AD1" w:rsidRDefault="00C81D79" w:rsidP="00C81D79">
                      <w:pPr>
                        <w:jc w:val="center"/>
                        <w:rPr>
                          <w:rFonts w:ascii="Palatino Linotype" w:hAnsi="Palatino Linotype"/>
                          <w:b/>
                          <w:sz w:val="22"/>
                          <w:szCs w:val="24"/>
                        </w:rPr>
                      </w:pPr>
                      <w:r w:rsidRPr="00DA1AD1">
                        <w:rPr>
                          <w:rFonts w:ascii="Palatino Linotype" w:hAnsi="Palatino Linotype"/>
                          <w:b/>
                          <w:sz w:val="22"/>
                          <w:szCs w:val="24"/>
                        </w:rPr>
                        <w:t>(Rúbrica)</w:t>
                      </w:r>
                    </w:p>
                    <w:p w14:paraId="2C00DC2B" w14:textId="77777777" w:rsidR="00C81D79" w:rsidRPr="00016AF3" w:rsidRDefault="00C81D79" w:rsidP="00C81D79">
                      <w:pPr>
                        <w:jc w:val="center"/>
                        <w:rPr>
                          <w:rFonts w:ascii="Palatino Linotype" w:hAnsi="Palatino Linotype"/>
                          <w:b/>
                          <w:sz w:val="24"/>
                          <w:szCs w:val="24"/>
                        </w:rPr>
                      </w:pPr>
                    </w:p>
                  </w:txbxContent>
                </v:textbox>
                <w10:wrap anchorx="margin"/>
              </v:shape>
            </w:pict>
          </mc:Fallback>
        </mc:AlternateContent>
      </w:r>
    </w:p>
    <w:p w14:paraId="6CBC268F" w14:textId="77777777" w:rsidR="00C81D79" w:rsidRDefault="00C81D79" w:rsidP="00C81D79">
      <w:pPr>
        <w:spacing w:line="360" w:lineRule="auto"/>
        <w:ind w:right="-93"/>
        <w:jc w:val="both"/>
        <w:rPr>
          <w:rFonts w:ascii="Palatino Linotype" w:eastAsia="Calibri" w:hAnsi="Palatino Linotype" w:cs="Tahoma"/>
          <w:b/>
          <w:bCs/>
          <w:sz w:val="22"/>
          <w:szCs w:val="22"/>
          <w:lang w:eastAsia="en-US"/>
        </w:rPr>
      </w:pPr>
    </w:p>
    <w:p w14:paraId="09203736" w14:textId="77777777" w:rsidR="00C81D79" w:rsidRDefault="00C81D79" w:rsidP="00C81D79">
      <w:pPr>
        <w:spacing w:line="360" w:lineRule="auto"/>
        <w:ind w:right="-93"/>
        <w:jc w:val="both"/>
        <w:rPr>
          <w:rFonts w:ascii="Palatino Linotype" w:eastAsia="Calibri" w:hAnsi="Palatino Linotype" w:cs="Tahoma"/>
          <w:b/>
          <w:bCs/>
          <w:sz w:val="22"/>
          <w:szCs w:val="22"/>
          <w:lang w:eastAsia="en-US"/>
        </w:rPr>
      </w:pPr>
    </w:p>
    <w:p w14:paraId="33F2BE74" w14:textId="77777777" w:rsidR="00C81D79" w:rsidRDefault="00C81D79" w:rsidP="00C81D79">
      <w:pPr>
        <w:spacing w:line="360" w:lineRule="auto"/>
        <w:ind w:right="-93"/>
        <w:jc w:val="both"/>
        <w:rPr>
          <w:rFonts w:ascii="Palatino Linotype" w:eastAsia="Calibri" w:hAnsi="Palatino Linotype" w:cs="Tahoma"/>
          <w:b/>
          <w:bCs/>
          <w:sz w:val="22"/>
          <w:szCs w:val="22"/>
          <w:lang w:eastAsia="en-US"/>
        </w:rPr>
      </w:pPr>
    </w:p>
    <w:p w14:paraId="02812596" w14:textId="77777777" w:rsidR="00C81D79" w:rsidRDefault="00C81D79" w:rsidP="00C81D79">
      <w:pPr>
        <w:spacing w:line="360" w:lineRule="auto"/>
        <w:ind w:right="-93"/>
        <w:jc w:val="both"/>
        <w:rPr>
          <w:rFonts w:ascii="Palatino Linotype" w:eastAsia="Calibri" w:hAnsi="Palatino Linotype" w:cs="Tahoma"/>
          <w:b/>
          <w:bCs/>
          <w:sz w:val="22"/>
          <w:szCs w:val="22"/>
          <w:lang w:eastAsia="en-US"/>
        </w:rPr>
      </w:pPr>
    </w:p>
    <w:p w14:paraId="2F8B9CDF" w14:textId="77777777" w:rsidR="00C81D79" w:rsidRPr="00F012DF" w:rsidRDefault="00C81D79" w:rsidP="00C81D79">
      <w:pPr>
        <w:spacing w:line="360" w:lineRule="auto"/>
        <w:ind w:right="-93"/>
        <w:jc w:val="both"/>
        <w:rPr>
          <w:rFonts w:ascii="Palatino Linotype" w:eastAsia="Calibri" w:hAnsi="Palatino Linotype" w:cs="Tahoma"/>
          <w:b/>
          <w:bCs/>
          <w:sz w:val="22"/>
          <w:szCs w:val="22"/>
          <w:lang w:eastAsia="en-US"/>
        </w:rPr>
      </w:pPr>
    </w:p>
    <w:p w14:paraId="1A0DE564" w14:textId="77777777" w:rsidR="00C81D79" w:rsidRPr="00F012DF" w:rsidRDefault="00C81D79" w:rsidP="00C81D79">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23A8A8E6" wp14:editId="18644504">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C877327" w14:textId="77777777" w:rsidR="00C81D79" w:rsidRPr="00DA1AD1" w:rsidRDefault="00C81D79" w:rsidP="00C81D79">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1359598A" w14:textId="77777777" w:rsidR="00C81D79" w:rsidRPr="00DA1AD1" w:rsidRDefault="00C81D79" w:rsidP="00C81D7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5CCC9B7" w14:textId="77777777" w:rsidR="00C81D79" w:rsidRPr="00DA1AD1" w:rsidRDefault="00C81D79" w:rsidP="00C81D79">
                            <w:pPr>
                              <w:jc w:val="center"/>
                              <w:rPr>
                                <w:rFonts w:ascii="Palatino Linotype" w:hAnsi="Palatino Linotype"/>
                                <w:b/>
                                <w:sz w:val="22"/>
                                <w:szCs w:val="24"/>
                              </w:rPr>
                            </w:pPr>
                            <w:r w:rsidRPr="00DA1AD1">
                              <w:rPr>
                                <w:rFonts w:ascii="Palatino Linotype" w:hAnsi="Palatino Linotype"/>
                                <w:b/>
                                <w:sz w:val="22"/>
                                <w:szCs w:val="24"/>
                              </w:rPr>
                              <w:t>(Rúbrica)</w:t>
                            </w:r>
                          </w:p>
                          <w:p w14:paraId="7C634F5D" w14:textId="77777777" w:rsidR="00C81D79" w:rsidRPr="00DA1AD1" w:rsidRDefault="00C81D79" w:rsidP="00C81D79">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8A8E6" id="Cuadro de texto 35"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1C877327" w14:textId="77777777" w:rsidR="00C81D79" w:rsidRPr="00DA1AD1" w:rsidRDefault="00C81D79" w:rsidP="00C81D79">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1359598A" w14:textId="77777777" w:rsidR="00C81D79" w:rsidRPr="00DA1AD1" w:rsidRDefault="00C81D79" w:rsidP="00C81D7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5CCC9B7" w14:textId="77777777" w:rsidR="00C81D79" w:rsidRPr="00DA1AD1" w:rsidRDefault="00C81D79" w:rsidP="00C81D79">
                      <w:pPr>
                        <w:jc w:val="center"/>
                        <w:rPr>
                          <w:rFonts w:ascii="Palatino Linotype" w:hAnsi="Palatino Linotype"/>
                          <w:b/>
                          <w:sz w:val="22"/>
                          <w:szCs w:val="24"/>
                        </w:rPr>
                      </w:pPr>
                      <w:r w:rsidRPr="00DA1AD1">
                        <w:rPr>
                          <w:rFonts w:ascii="Palatino Linotype" w:hAnsi="Palatino Linotype"/>
                          <w:b/>
                          <w:sz w:val="22"/>
                          <w:szCs w:val="24"/>
                        </w:rPr>
                        <w:t>(Rúbrica)</w:t>
                      </w:r>
                    </w:p>
                    <w:p w14:paraId="7C634F5D" w14:textId="77777777" w:rsidR="00C81D79" w:rsidRPr="00DA1AD1" w:rsidRDefault="00C81D79" w:rsidP="00C81D79">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59B86C8A" wp14:editId="1328CBEB">
                <wp:simplePos x="0" y="0"/>
                <wp:positionH relativeFrom="margin">
                  <wp:align>left</wp:align>
                </wp:positionH>
                <wp:positionV relativeFrom="paragraph">
                  <wp:posOffset>12328</wp:posOffset>
                </wp:positionV>
                <wp:extent cx="1943100" cy="752475"/>
                <wp:effectExtent l="0" t="0" r="19050" b="2857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6E905A" w14:textId="77777777" w:rsidR="00C81D79" w:rsidRPr="00DA1AD1" w:rsidRDefault="00C81D79" w:rsidP="00C81D79">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75A4AF26" w14:textId="77777777" w:rsidR="00C81D79" w:rsidRPr="00DA1AD1" w:rsidRDefault="00C81D79" w:rsidP="00C81D79">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9E03892" w14:textId="77777777" w:rsidR="00C81D79" w:rsidRPr="00DA1AD1" w:rsidRDefault="00C81D79" w:rsidP="00C81D79">
                            <w:pPr>
                              <w:jc w:val="center"/>
                              <w:rPr>
                                <w:rFonts w:ascii="Palatino Linotype" w:hAnsi="Palatino Linotype"/>
                                <w:b/>
                                <w:sz w:val="22"/>
                                <w:szCs w:val="24"/>
                              </w:rPr>
                            </w:pPr>
                            <w:r w:rsidRPr="00DA1AD1">
                              <w:rPr>
                                <w:rFonts w:ascii="Palatino Linotype" w:hAnsi="Palatino Linotype"/>
                                <w:b/>
                                <w:sz w:val="22"/>
                                <w:szCs w:val="24"/>
                              </w:rPr>
                              <w:t>(Rúbrica)</w:t>
                            </w:r>
                          </w:p>
                          <w:p w14:paraId="39E704F1" w14:textId="77777777" w:rsidR="00C81D79" w:rsidRPr="00DA1AD1" w:rsidRDefault="00C81D79" w:rsidP="00C81D79">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86C8A" id="Cuadro de texto 7"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JRvYIafAgAA2QUAAA4AAAAAAAAAAAAAAAAALgIAAGRycy9lMm9E&#10;b2MueG1sUEsBAi0AFAAGAAgAAAAhABJTHqPYAAAABgEAAA8AAAAAAAAAAAAAAAAA+QQAAGRycy9k&#10;b3ducmV2LnhtbFBLBQYAAAAABAAEAPMAAAD+BQAAAAA=&#10;" fillcolor="white [3201]" strokecolor="white [3212]" strokeweight=".5pt">
                <v:path arrowok="t"/>
                <v:textbox>
                  <w:txbxContent>
                    <w:p w14:paraId="5D6E905A" w14:textId="77777777" w:rsidR="00C81D79" w:rsidRPr="00DA1AD1" w:rsidRDefault="00C81D79" w:rsidP="00C81D79">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75A4AF26" w14:textId="77777777" w:rsidR="00C81D79" w:rsidRPr="00DA1AD1" w:rsidRDefault="00C81D79" w:rsidP="00C81D79">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9E03892" w14:textId="77777777" w:rsidR="00C81D79" w:rsidRPr="00DA1AD1" w:rsidRDefault="00C81D79" w:rsidP="00C81D79">
                      <w:pPr>
                        <w:jc w:val="center"/>
                        <w:rPr>
                          <w:rFonts w:ascii="Palatino Linotype" w:hAnsi="Palatino Linotype"/>
                          <w:b/>
                          <w:sz w:val="22"/>
                          <w:szCs w:val="24"/>
                        </w:rPr>
                      </w:pPr>
                      <w:r w:rsidRPr="00DA1AD1">
                        <w:rPr>
                          <w:rFonts w:ascii="Palatino Linotype" w:hAnsi="Palatino Linotype"/>
                          <w:b/>
                          <w:sz w:val="22"/>
                          <w:szCs w:val="24"/>
                        </w:rPr>
                        <w:t>(Rúbrica)</w:t>
                      </w:r>
                    </w:p>
                    <w:p w14:paraId="39E704F1" w14:textId="77777777" w:rsidR="00C81D79" w:rsidRPr="00DA1AD1" w:rsidRDefault="00C81D79" w:rsidP="00C81D79">
                      <w:pPr>
                        <w:jc w:val="center"/>
                        <w:rPr>
                          <w:sz w:val="18"/>
                        </w:rPr>
                      </w:pPr>
                    </w:p>
                  </w:txbxContent>
                </v:textbox>
                <w10:wrap anchorx="margin"/>
              </v:shape>
            </w:pict>
          </mc:Fallback>
        </mc:AlternateContent>
      </w:r>
    </w:p>
    <w:p w14:paraId="2225F7A9" w14:textId="77777777" w:rsidR="00C81D79" w:rsidRPr="00F012DF" w:rsidRDefault="00C81D79" w:rsidP="00C81D79">
      <w:pPr>
        <w:spacing w:line="360" w:lineRule="auto"/>
        <w:ind w:right="-93"/>
        <w:jc w:val="both"/>
        <w:rPr>
          <w:rFonts w:ascii="Palatino Linotype" w:eastAsia="Calibri" w:hAnsi="Palatino Linotype" w:cs="Tahoma"/>
          <w:b/>
          <w:bCs/>
          <w:sz w:val="22"/>
          <w:szCs w:val="22"/>
          <w:lang w:eastAsia="en-US"/>
        </w:rPr>
      </w:pPr>
    </w:p>
    <w:p w14:paraId="259AC911" w14:textId="77777777" w:rsidR="00C81D79" w:rsidRDefault="00C81D79" w:rsidP="00C81D79">
      <w:pPr>
        <w:spacing w:line="360" w:lineRule="auto"/>
        <w:ind w:right="-93"/>
        <w:jc w:val="both"/>
        <w:rPr>
          <w:rFonts w:ascii="Palatino Linotype" w:eastAsia="Calibri" w:hAnsi="Palatino Linotype" w:cs="Tahoma"/>
          <w:b/>
          <w:bCs/>
          <w:sz w:val="22"/>
          <w:szCs w:val="22"/>
          <w:lang w:eastAsia="en-US"/>
        </w:rPr>
      </w:pPr>
    </w:p>
    <w:p w14:paraId="03CDF191" w14:textId="77777777" w:rsidR="00C81D79" w:rsidRPr="00F012DF" w:rsidRDefault="00C81D79" w:rsidP="00C81D79">
      <w:pPr>
        <w:spacing w:line="360" w:lineRule="auto"/>
        <w:ind w:right="-93"/>
        <w:jc w:val="both"/>
        <w:rPr>
          <w:rFonts w:ascii="Palatino Linotype" w:eastAsia="Calibri" w:hAnsi="Palatino Linotype" w:cs="Tahoma"/>
          <w:b/>
          <w:bCs/>
          <w:sz w:val="22"/>
          <w:szCs w:val="22"/>
          <w:lang w:eastAsia="en-US"/>
        </w:rPr>
      </w:pPr>
    </w:p>
    <w:p w14:paraId="3E204D45" w14:textId="77777777" w:rsidR="00C81D79" w:rsidRDefault="00C81D79" w:rsidP="00C81D79">
      <w:pPr>
        <w:spacing w:line="360" w:lineRule="auto"/>
        <w:ind w:right="-93"/>
        <w:jc w:val="both"/>
        <w:rPr>
          <w:rFonts w:ascii="Palatino Linotype" w:eastAsia="Calibri" w:hAnsi="Palatino Linotype" w:cs="Tahoma"/>
          <w:b/>
          <w:bCs/>
          <w:sz w:val="22"/>
          <w:szCs w:val="22"/>
          <w:lang w:eastAsia="en-US"/>
        </w:rPr>
      </w:pPr>
    </w:p>
    <w:p w14:paraId="78411D77" w14:textId="77777777" w:rsidR="00C81D79" w:rsidRDefault="00C81D79" w:rsidP="00C81D79">
      <w:pPr>
        <w:spacing w:line="360" w:lineRule="auto"/>
        <w:ind w:right="-93"/>
        <w:jc w:val="both"/>
        <w:rPr>
          <w:rFonts w:ascii="Palatino Linotype" w:eastAsia="Calibri" w:hAnsi="Palatino Linotype" w:cs="Tahoma"/>
          <w:b/>
          <w:bCs/>
          <w:sz w:val="22"/>
          <w:szCs w:val="22"/>
          <w:lang w:eastAsia="en-US"/>
        </w:rPr>
      </w:pPr>
    </w:p>
    <w:p w14:paraId="7514506B" w14:textId="77777777" w:rsidR="00C81D79" w:rsidRPr="00F012DF" w:rsidRDefault="00C81D79" w:rsidP="00C81D79">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1F23AB6C" wp14:editId="367418CA">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E88CDF" w14:textId="77777777" w:rsidR="00C81D79" w:rsidRPr="00DA1AD1" w:rsidRDefault="00C81D79" w:rsidP="00C81D79">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4711C5B" w14:textId="77777777" w:rsidR="00C81D79" w:rsidRPr="00DA1AD1" w:rsidRDefault="00C81D79" w:rsidP="00C81D7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259A4A0" w14:textId="77777777" w:rsidR="00C81D79" w:rsidRPr="00DA1AD1" w:rsidRDefault="00C81D79" w:rsidP="00C81D79">
                            <w:pPr>
                              <w:jc w:val="center"/>
                              <w:rPr>
                                <w:rFonts w:ascii="Palatino Linotype" w:hAnsi="Palatino Linotype"/>
                                <w:b/>
                                <w:sz w:val="18"/>
                              </w:rPr>
                            </w:pPr>
                            <w:r w:rsidRPr="00DA1AD1">
                              <w:rPr>
                                <w:rFonts w:ascii="Palatino Linotype" w:hAnsi="Palatino Linotype"/>
                                <w:b/>
                                <w:sz w:val="22"/>
                                <w:szCs w:val="24"/>
                              </w:rPr>
                              <w:t>(Rúbrica)</w:t>
                            </w:r>
                          </w:p>
                          <w:p w14:paraId="740D7898" w14:textId="77777777" w:rsidR="00C81D79" w:rsidRDefault="00C81D79" w:rsidP="00C81D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3AB6C"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40E88CDF" w14:textId="77777777" w:rsidR="00C81D79" w:rsidRPr="00DA1AD1" w:rsidRDefault="00C81D79" w:rsidP="00C81D79">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4711C5B" w14:textId="77777777" w:rsidR="00C81D79" w:rsidRPr="00DA1AD1" w:rsidRDefault="00C81D79" w:rsidP="00C81D7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259A4A0" w14:textId="77777777" w:rsidR="00C81D79" w:rsidRPr="00DA1AD1" w:rsidRDefault="00C81D79" w:rsidP="00C81D79">
                      <w:pPr>
                        <w:jc w:val="center"/>
                        <w:rPr>
                          <w:rFonts w:ascii="Palatino Linotype" w:hAnsi="Palatino Linotype"/>
                          <w:b/>
                          <w:sz w:val="18"/>
                        </w:rPr>
                      </w:pPr>
                      <w:r w:rsidRPr="00DA1AD1">
                        <w:rPr>
                          <w:rFonts w:ascii="Palatino Linotype" w:hAnsi="Palatino Linotype"/>
                          <w:b/>
                          <w:sz w:val="22"/>
                          <w:szCs w:val="24"/>
                        </w:rPr>
                        <w:t>(Rúbrica)</w:t>
                      </w:r>
                    </w:p>
                    <w:p w14:paraId="740D7898" w14:textId="77777777" w:rsidR="00C81D79" w:rsidRDefault="00C81D79" w:rsidP="00C81D79"/>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1EE7CCF6" wp14:editId="3DAEA919">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783C7B" w14:textId="77777777" w:rsidR="00C81D79" w:rsidRPr="00DA1AD1" w:rsidRDefault="00C81D79" w:rsidP="00C81D79">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22B51234" w14:textId="77777777" w:rsidR="00C81D79" w:rsidRPr="00DA1AD1" w:rsidRDefault="00C81D79" w:rsidP="00C81D7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7880E5D" w14:textId="77777777" w:rsidR="00C81D79" w:rsidRPr="00DA1AD1" w:rsidRDefault="00C81D79" w:rsidP="00C81D79">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7CCF6"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5F783C7B" w14:textId="77777777" w:rsidR="00C81D79" w:rsidRPr="00DA1AD1" w:rsidRDefault="00C81D79" w:rsidP="00C81D79">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22B51234" w14:textId="77777777" w:rsidR="00C81D79" w:rsidRPr="00DA1AD1" w:rsidRDefault="00C81D79" w:rsidP="00C81D7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7880E5D" w14:textId="77777777" w:rsidR="00C81D79" w:rsidRPr="00DA1AD1" w:rsidRDefault="00C81D79" w:rsidP="00C81D79">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275E122F" w14:textId="77777777" w:rsidR="00C81D79" w:rsidRPr="00F012DF" w:rsidRDefault="00C81D79" w:rsidP="00C81D79">
      <w:pPr>
        <w:spacing w:line="360" w:lineRule="auto"/>
        <w:ind w:right="-93"/>
        <w:jc w:val="both"/>
        <w:rPr>
          <w:rFonts w:ascii="Palatino Linotype" w:eastAsia="Calibri" w:hAnsi="Palatino Linotype" w:cs="Tahoma"/>
          <w:bCs/>
          <w:sz w:val="22"/>
          <w:szCs w:val="22"/>
          <w:lang w:eastAsia="en-US"/>
        </w:rPr>
      </w:pPr>
    </w:p>
    <w:p w14:paraId="5EEC4B8C" w14:textId="77777777" w:rsidR="00C81D79" w:rsidRDefault="00C81D79" w:rsidP="00C81D79">
      <w:pPr>
        <w:spacing w:line="360" w:lineRule="auto"/>
        <w:ind w:right="-93"/>
        <w:jc w:val="both"/>
        <w:rPr>
          <w:rFonts w:ascii="Palatino Linotype" w:eastAsia="Calibri" w:hAnsi="Palatino Linotype" w:cs="Tahoma"/>
          <w:bCs/>
          <w:sz w:val="22"/>
          <w:szCs w:val="22"/>
          <w:lang w:eastAsia="en-US"/>
        </w:rPr>
      </w:pPr>
    </w:p>
    <w:p w14:paraId="2A1B15B9" w14:textId="77777777" w:rsidR="00C81D79" w:rsidRDefault="00C81D79" w:rsidP="00C81D79">
      <w:pPr>
        <w:spacing w:line="360" w:lineRule="auto"/>
        <w:ind w:right="-93"/>
        <w:jc w:val="both"/>
        <w:rPr>
          <w:rFonts w:ascii="Palatino Linotype" w:eastAsia="Calibri" w:hAnsi="Palatino Linotype" w:cs="Tahoma"/>
          <w:bCs/>
          <w:sz w:val="22"/>
          <w:szCs w:val="22"/>
          <w:lang w:eastAsia="en-US"/>
        </w:rPr>
      </w:pPr>
    </w:p>
    <w:p w14:paraId="0EB8E820" w14:textId="77777777" w:rsidR="00C81D79" w:rsidRDefault="00C81D79" w:rsidP="00C81D79">
      <w:pPr>
        <w:spacing w:line="360" w:lineRule="auto"/>
        <w:ind w:right="-93"/>
        <w:jc w:val="both"/>
        <w:rPr>
          <w:rFonts w:ascii="Palatino Linotype" w:eastAsia="Calibri" w:hAnsi="Palatino Linotype" w:cs="Tahoma"/>
          <w:bCs/>
          <w:sz w:val="22"/>
          <w:szCs w:val="22"/>
          <w:lang w:eastAsia="en-US"/>
        </w:rPr>
      </w:pPr>
    </w:p>
    <w:p w14:paraId="6C1D2834" w14:textId="77777777" w:rsidR="00C81D79" w:rsidRDefault="00C81D79" w:rsidP="00C81D79">
      <w:pPr>
        <w:spacing w:line="360" w:lineRule="auto"/>
        <w:ind w:right="-93"/>
        <w:jc w:val="both"/>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7099F29B" wp14:editId="5CFD0BEF">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F39BEE" w14:textId="77777777" w:rsidR="00C81D79" w:rsidRPr="00DA1AD1" w:rsidRDefault="00C81D79" w:rsidP="00C81D79">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67B1E5A8" w14:textId="77777777" w:rsidR="00C81D79" w:rsidRPr="00DA1AD1" w:rsidRDefault="00C81D79" w:rsidP="00C81D79">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2EC442F6" w14:textId="77777777" w:rsidR="00C81D79" w:rsidRDefault="00C81D79" w:rsidP="00C81D79">
                            <w:pPr>
                              <w:jc w:val="center"/>
                              <w:rPr>
                                <w:rFonts w:ascii="Palatino Linotype" w:hAnsi="Palatino Linotype"/>
                                <w:b/>
                                <w:sz w:val="22"/>
                                <w:szCs w:val="24"/>
                              </w:rPr>
                            </w:pPr>
                            <w:r w:rsidRPr="00DA1AD1">
                              <w:rPr>
                                <w:rFonts w:ascii="Palatino Linotype" w:hAnsi="Palatino Linotype"/>
                                <w:b/>
                                <w:sz w:val="22"/>
                                <w:szCs w:val="24"/>
                              </w:rPr>
                              <w:t>(Rúbrica)</w:t>
                            </w:r>
                          </w:p>
                          <w:p w14:paraId="3A49A48B" w14:textId="77777777" w:rsidR="00C81D79" w:rsidRDefault="00C81D79" w:rsidP="00C81D79">
                            <w:pPr>
                              <w:jc w:val="center"/>
                              <w:rPr>
                                <w:rFonts w:ascii="Palatino Linotype" w:hAnsi="Palatino Linotype"/>
                                <w:b/>
                                <w:sz w:val="22"/>
                                <w:szCs w:val="24"/>
                              </w:rPr>
                            </w:pPr>
                          </w:p>
                          <w:p w14:paraId="363A45C8" w14:textId="77777777" w:rsidR="00C81D79" w:rsidRPr="00DA1AD1" w:rsidRDefault="00C81D79" w:rsidP="00C81D79">
                            <w:pPr>
                              <w:jc w:val="center"/>
                              <w:rPr>
                                <w:rFonts w:ascii="Palatino Linotype" w:hAnsi="Palatino Linotype"/>
                                <w:b/>
                                <w:sz w:val="22"/>
                                <w:szCs w:val="24"/>
                              </w:rPr>
                            </w:pPr>
                          </w:p>
                          <w:p w14:paraId="7493E8F6" w14:textId="77777777" w:rsidR="00C81D79" w:rsidRPr="00DA1AD1" w:rsidRDefault="00C81D79" w:rsidP="00C81D79">
                            <w:pPr>
                              <w:jc w:val="center"/>
                              <w:rPr>
                                <w:rFonts w:ascii="Palatino Linotype" w:hAnsi="Palatino Linotype"/>
                                <w:sz w:val="22"/>
                                <w:szCs w:val="24"/>
                              </w:rPr>
                            </w:pPr>
                          </w:p>
                          <w:p w14:paraId="695D275E" w14:textId="77777777" w:rsidR="00C81D79" w:rsidRPr="00EF2FC0" w:rsidRDefault="00C81D79" w:rsidP="00C81D79">
                            <w:pPr>
                              <w:jc w:val="center"/>
                              <w:rPr>
                                <w:rFonts w:ascii="Palatino Linotype" w:hAnsi="Palatino Linotype"/>
                                <w:sz w:val="24"/>
                                <w:szCs w:val="24"/>
                              </w:rPr>
                            </w:pPr>
                          </w:p>
                          <w:p w14:paraId="35BC20AF" w14:textId="77777777" w:rsidR="00C81D79" w:rsidRDefault="00C81D79" w:rsidP="00C81D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9F29B"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47F39BEE" w14:textId="77777777" w:rsidR="00C81D79" w:rsidRPr="00DA1AD1" w:rsidRDefault="00C81D79" w:rsidP="00C81D79">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67B1E5A8" w14:textId="77777777" w:rsidR="00C81D79" w:rsidRPr="00DA1AD1" w:rsidRDefault="00C81D79" w:rsidP="00C81D79">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2EC442F6" w14:textId="77777777" w:rsidR="00C81D79" w:rsidRDefault="00C81D79" w:rsidP="00C81D79">
                      <w:pPr>
                        <w:jc w:val="center"/>
                        <w:rPr>
                          <w:rFonts w:ascii="Palatino Linotype" w:hAnsi="Palatino Linotype"/>
                          <w:b/>
                          <w:sz w:val="22"/>
                          <w:szCs w:val="24"/>
                        </w:rPr>
                      </w:pPr>
                      <w:r w:rsidRPr="00DA1AD1">
                        <w:rPr>
                          <w:rFonts w:ascii="Palatino Linotype" w:hAnsi="Palatino Linotype"/>
                          <w:b/>
                          <w:sz w:val="22"/>
                          <w:szCs w:val="24"/>
                        </w:rPr>
                        <w:t>(Rúbrica)</w:t>
                      </w:r>
                    </w:p>
                    <w:p w14:paraId="3A49A48B" w14:textId="77777777" w:rsidR="00C81D79" w:rsidRDefault="00C81D79" w:rsidP="00C81D79">
                      <w:pPr>
                        <w:jc w:val="center"/>
                        <w:rPr>
                          <w:rFonts w:ascii="Palatino Linotype" w:hAnsi="Palatino Linotype"/>
                          <w:b/>
                          <w:sz w:val="22"/>
                          <w:szCs w:val="24"/>
                        </w:rPr>
                      </w:pPr>
                    </w:p>
                    <w:p w14:paraId="363A45C8" w14:textId="77777777" w:rsidR="00C81D79" w:rsidRPr="00DA1AD1" w:rsidRDefault="00C81D79" w:rsidP="00C81D79">
                      <w:pPr>
                        <w:jc w:val="center"/>
                        <w:rPr>
                          <w:rFonts w:ascii="Palatino Linotype" w:hAnsi="Palatino Linotype"/>
                          <w:b/>
                          <w:sz w:val="22"/>
                          <w:szCs w:val="24"/>
                        </w:rPr>
                      </w:pPr>
                    </w:p>
                    <w:p w14:paraId="7493E8F6" w14:textId="77777777" w:rsidR="00C81D79" w:rsidRPr="00DA1AD1" w:rsidRDefault="00C81D79" w:rsidP="00C81D79">
                      <w:pPr>
                        <w:jc w:val="center"/>
                        <w:rPr>
                          <w:rFonts w:ascii="Palatino Linotype" w:hAnsi="Palatino Linotype"/>
                          <w:sz w:val="22"/>
                          <w:szCs w:val="24"/>
                        </w:rPr>
                      </w:pPr>
                    </w:p>
                    <w:p w14:paraId="695D275E" w14:textId="77777777" w:rsidR="00C81D79" w:rsidRPr="00EF2FC0" w:rsidRDefault="00C81D79" w:rsidP="00C81D79">
                      <w:pPr>
                        <w:jc w:val="center"/>
                        <w:rPr>
                          <w:rFonts w:ascii="Palatino Linotype" w:hAnsi="Palatino Linotype"/>
                          <w:sz w:val="24"/>
                          <w:szCs w:val="24"/>
                        </w:rPr>
                      </w:pPr>
                    </w:p>
                    <w:p w14:paraId="35BC20AF" w14:textId="77777777" w:rsidR="00C81D79" w:rsidRDefault="00C81D79" w:rsidP="00C81D79"/>
                  </w:txbxContent>
                </v:textbox>
                <w10:wrap anchorx="page"/>
              </v:shape>
            </w:pict>
          </mc:Fallback>
        </mc:AlternateContent>
      </w:r>
    </w:p>
    <w:p w14:paraId="359C5677" w14:textId="77777777" w:rsidR="00C81D79" w:rsidRDefault="00C81D79" w:rsidP="00C81D79">
      <w:pPr>
        <w:tabs>
          <w:tab w:val="left" w:pos="8931"/>
        </w:tabs>
        <w:spacing w:line="360" w:lineRule="auto"/>
        <w:ind w:right="-93"/>
        <w:jc w:val="both"/>
        <w:rPr>
          <w:rFonts w:ascii="Palatino Linotype" w:eastAsia="Calibri" w:hAnsi="Palatino Linotype" w:cs="Tahoma"/>
          <w:sz w:val="22"/>
          <w:szCs w:val="22"/>
          <w:lang w:eastAsia="en-US"/>
        </w:rPr>
      </w:pPr>
    </w:p>
    <w:p w14:paraId="49ADEB92" w14:textId="77777777" w:rsidR="00C81D79" w:rsidRDefault="00C81D79" w:rsidP="00C81D79"/>
    <w:p w14:paraId="3F132276" w14:textId="77777777" w:rsidR="00C81D79" w:rsidRDefault="00C81D79" w:rsidP="00551CB5">
      <w:pPr>
        <w:tabs>
          <w:tab w:val="left" w:pos="8931"/>
        </w:tabs>
        <w:spacing w:line="360" w:lineRule="auto"/>
        <w:ind w:right="-28"/>
        <w:jc w:val="both"/>
        <w:rPr>
          <w:rFonts w:ascii="Palatino Linotype" w:eastAsia="Calibri" w:hAnsi="Palatino Linotype" w:cs="Tahoma"/>
          <w:sz w:val="22"/>
          <w:szCs w:val="22"/>
          <w:lang w:eastAsia="en-US"/>
        </w:rPr>
      </w:pPr>
    </w:p>
    <w:p w14:paraId="1F104E6D" w14:textId="4569622D" w:rsidR="00215B69" w:rsidRDefault="00215B69" w:rsidP="00551CB5">
      <w:pPr>
        <w:tabs>
          <w:tab w:val="left" w:pos="8931"/>
        </w:tabs>
        <w:spacing w:line="360" w:lineRule="auto"/>
        <w:ind w:right="-28"/>
        <w:jc w:val="both"/>
        <w:rPr>
          <w:rFonts w:ascii="Palatino Linotype" w:eastAsia="Calibri" w:hAnsi="Palatino Linotype" w:cs="Tahoma"/>
          <w:bCs/>
          <w:sz w:val="22"/>
          <w:szCs w:val="22"/>
          <w:lang w:eastAsia="en-US"/>
        </w:rPr>
      </w:pPr>
      <w:r w:rsidRPr="00091DBF">
        <w:rPr>
          <w:rFonts w:ascii="Palatino Linotype" w:eastAsia="Calibri" w:hAnsi="Palatino Linotype" w:cs="Tahoma"/>
          <w:sz w:val="22"/>
          <w:szCs w:val="22"/>
          <w:lang w:eastAsia="en-US"/>
        </w:rPr>
        <w:t xml:space="preserve">Esta foja corresponde a la resolución de fecha </w:t>
      </w:r>
      <w:r w:rsidR="00E328FC">
        <w:rPr>
          <w:rFonts w:ascii="Palatino Linotype" w:eastAsia="Calibri" w:hAnsi="Palatino Linotype" w:cs="Tahoma"/>
          <w:sz w:val="22"/>
          <w:szCs w:val="22"/>
          <w:lang w:eastAsia="en-US"/>
        </w:rPr>
        <w:t xml:space="preserve">dos de </w:t>
      </w:r>
      <w:r w:rsidR="002B1BA1">
        <w:rPr>
          <w:rFonts w:ascii="Palatino Linotype" w:eastAsia="Calibri" w:hAnsi="Palatino Linotype" w:cs="Tahoma"/>
          <w:sz w:val="22"/>
          <w:szCs w:val="22"/>
          <w:lang w:eastAsia="en-US"/>
        </w:rPr>
        <w:t>octubre</w:t>
      </w:r>
      <w:r w:rsidRPr="00091DBF">
        <w:rPr>
          <w:rFonts w:ascii="Palatino Linotype" w:eastAsia="Calibri" w:hAnsi="Palatino Linotype" w:cs="Tahoma"/>
          <w:sz w:val="22"/>
          <w:szCs w:val="22"/>
          <w:lang w:eastAsia="en-US"/>
        </w:rPr>
        <w:t xml:space="preserve"> de dos mil d</w:t>
      </w:r>
      <w:bookmarkStart w:id="0" w:name="_GoBack"/>
      <w:bookmarkEnd w:id="0"/>
      <w:r w:rsidRPr="00091DBF">
        <w:rPr>
          <w:rFonts w:ascii="Palatino Linotype" w:eastAsia="Calibri" w:hAnsi="Palatino Linotype" w:cs="Tahoma"/>
          <w:sz w:val="22"/>
          <w:szCs w:val="22"/>
          <w:lang w:eastAsia="en-US"/>
        </w:rPr>
        <w:t xml:space="preserve">iecinueve, emitida en el recurso de revisión número </w:t>
      </w:r>
      <w:r w:rsidR="00B14B1E" w:rsidRPr="002D5C6C">
        <w:rPr>
          <w:rFonts w:ascii="Palatino Linotype" w:eastAsia="Calibri" w:hAnsi="Palatino Linotype" w:cs="Tahoma"/>
          <w:b/>
          <w:bCs/>
          <w:sz w:val="22"/>
          <w:szCs w:val="22"/>
          <w:lang w:eastAsia="en-US"/>
        </w:rPr>
        <w:t>06261/INFOEM/IP/RR/2019</w:t>
      </w:r>
      <w:r w:rsidR="00E328FC">
        <w:rPr>
          <w:rFonts w:ascii="Palatino Linotype" w:eastAsia="Calibri" w:hAnsi="Palatino Linotype" w:cs="Tahoma"/>
          <w:b/>
          <w:bCs/>
          <w:sz w:val="22"/>
          <w:szCs w:val="22"/>
          <w:lang w:eastAsia="en-US"/>
        </w:rPr>
        <w:t>.</w:t>
      </w:r>
    </w:p>
    <w:sectPr w:rsidR="00215B69" w:rsidSect="00DB7E5F">
      <w:headerReference w:type="default" r:id="rId17"/>
      <w:footerReference w:type="default" r:id="rId18"/>
      <w:headerReference w:type="first" r:id="rId19"/>
      <w:footerReference w:type="first" r:id="rId20"/>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E9B370" w14:textId="77777777" w:rsidR="00C41A01" w:rsidRDefault="00C41A01" w:rsidP="00B31222">
      <w:r>
        <w:separator/>
      </w:r>
    </w:p>
  </w:endnote>
  <w:endnote w:type="continuationSeparator" w:id="0">
    <w:p w14:paraId="42BD8465" w14:textId="77777777" w:rsidR="00C41A01" w:rsidRDefault="00C41A01"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Content>
      <w:sdt>
        <w:sdtPr>
          <w:id w:val="-1769616900"/>
          <w:docPartObj>
            <w:docPartGallery w:val="Page Numbers (Top of Page)"/>
            <w:docPartUnique/>
          </w:docPartObj>
        </w:sdtPr>
        <w:sdtContent>
          <w:p w14:paraId="31A6A4AA" w14:textId="77777777" w:rsidR="00CD6E14" w:rsidRPr="00C13895" w:rsidRDefault="00CD6E14">
            <w:pPr>
              <w:pStyle w:val="Piedepgina"/>
              <w:jc w:val="right"/>
              <w:rPr>
                <w:sz w:val="26"/>
                <w:szCs w:val="26"/>
              </w:rPr>
            </w:pPr>
          </w:p>
          <w:p w14:paraId="6107DFCD" w14:textId="77777777" w:rsidR="00CD6E14" w:rsidRDefault="00CD6E1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B1BA1">
              <w:rPr>
                <w:b/>
                <w:bCs/>
                <w:noProof/>
              </w:rPr>
              <w:t>43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B1BA1">
              <w:rPr>
                <w:b/>
                <w:bCs/>
                <w:noProof/>
              </w:rPr>
              <w:t>43</w:t>
            </w:r>
            <w:r>
              <w:rPr>
                <w:b/>
                <w:bCs/>
                <w:sz w:val="24"/>
                <w:szCs w:val="24"/>
              </w:rPr>
              <w:fldChar w:fldCharType="end"/>
            </w:r>
          </w:p>
        </w:sdtContent>
      </w:sdt>
    </w:sdtContent>
  </w:sdt>
  <w:p w14:paraId="0621B7B5" w14:textId="77777777" w:rsidR="00CD6E14" w:rsidRDefault="00CD6E1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Content>
      <w:sdt>
        <w:sdtPr>
          <w:id w:val="315386424"/>
          <w:docPartObj>
            <w:docPartGallery w:val="Page Numbers (Top of Page)"/>
            <w:docPartUnique/>
          </w:docPartObj>
        </w:sdtPr>
        <w:sdtContent>
          <w:p w14:paraId="627CAB63" w14:textId="77777777" w:rsidR="00CD6E14" w:rsidRDefault="00CD6E14">
            <w:pPr>
              <w:pStyle w:val="Piedepgina"/>
              <w:jc w:val="right"/>
            </w:pPr>
          </w:p>
          <w:p w14:paraId="63C7D70B" w14:textId="77777777" w:rsidR="00CD6E14" w:rsidRDefault="00CD6E14">
            <w:pPr>
              <w:pStyle w:val="Piedepgina"/>
              <w:jc w:val="right"/>
            </w:pPr>
          </w:p>
          <w:p w14:paraId="0491B849" w14:textId="77777777" w:rsidR="00CD6E14" w:rsidRDefault="00CD6E14">
            <w:pPr>
              <w:pStyle w:val="Piedepgina"/>
              <w:jc w:val="right"/>
            </w:pPr>
          </w:p>
          <w:p w14:paraId="65578296" w14:textId="77777777" w:rsidR="00CD6E14" w:rsidRDefault="00CD6E1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B1BA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B1BA1">
              <w:rPr>
                <w:b/>
                <w:bCs/>
                <w:noProof/>
              </w:rPr>
              <w:t>43</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52D1F6" w14:textId="77777777" w:rsidR="00C41A01" w:rsidRDefault="00C41A01" w:rsidP="00B31222">
      <w:r>
        <w:separator/>
      </w:r>
    </w:p>
  </w:footnote>
  <w:footnote w:type="continuationSeparator" w:id="0">
    <w:p w14:paraId="71569A49" w14:textId="77777777" w:rsidR="00C41A01" w:rsidRDefault="00C41A01"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CD6E14" w:rsidRPr="005C106F" w14:paraId="0298490A" w14:textId="77777777" w:rsidTr="000930AE">
      <w:trPr>
        <w:trHeight w:val="1412"/>
      </w:trPr>
      <w:tc>
        <w:tcPr>
          <w:tcW w:w="2835" w:type="dxa"/>
          <w:shd w:val="clear" w:color="auto" w:fill="auto"/>
        </w:tcPr>
        <w:p w14:paraId="7EF71894" w14:textId="77777777" w:rsidR="00CD6E14" w:rsidRPr="005C106F" w:rsidRDefault="00CD6E14" w:rsidP="00EF4A64">
          <w:pPr>
            <w:tabs>
              <w:tab w:val="right" w:pos="4273"/>
            </w:tabs>
            <w:rPr>
              <w:rFonts w:ascii="Garamond" w:eastAsia="Calibri" w:hAnsi="Garamond"/>
              <w:sz w:val="16"/>
              <w:szCs w:val="16"/>
              <w:lang w:eastAsia="en-US"/>
            </w:rPr>
          </w:pPr>
        </w:p>
      </w:tc>
      <w:tc>
        <w:tcPr>
          <w:tcW w:w="6733" w:type="dxa"/>
          <w:shd w:val="clear" w:color="auto" w:fill="auto"/>
        </w:tcPr>
        <w:p w14:paraId="6876D4F5" w14:textId="77777777" w:rsidR="00CD6E14" w:rsidRDefault="00CD6E14" w:rsidP="005743D2"/>
        <w:tbl>
          <w:tblPr>
            <w:tblStyle w:val="Tablaconcuadrcula"/>
            <w:tblW w:w="6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39"/>
            <w:gridCol w:w="3827"/>
          </w:tblGrid>
          <w:tr w:rsidR="00CD6E14" w14:paraId="02E65B6C" w14:textId="77777777" w:rsidTr="0053098E">
            <w:trPr>
              <w:trHeight w:val="144"/>
            </w:trPr>
            <w:tc>
              <w:tcPr>
                <w:tcW w:w="2439" w:type="dxa"/>
              </w:tcPr>
              <w:p w14:paraId="31D4AA20" w14:textId="77777777" w:rsidR="00CD6E14" w:rsidRPr="00026EBB" w:rsidRDefault="00CD6E14" w:rsidP="0053098E">
                <w:pPr>
                  <w:tabs>
                    <w:tab w:val="right" w:pos="8838"/>
                  </w:tabs>
                  <w:ind w:left="34"/>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Recurso de Revisión:</w:t>
                </w:r>
              </w:p>
            </w:tc>
            <w:tc>
              <w:tcPr>
                <w:tcW w:w="3827" w:type="dxa"/>
              </w:tcPr>
              <w:p w14:paraId="468F4F69" w14:textId="401E4874" w:rsidR="00CD6E14" w:rsidRPr="00026EBB" w:rsidRDefault="00CD6E14" w:rsidP="00A65CD8">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
                    <w:bCs/>
                    <w:sz w:val="22"/>
                    <w:szCs w:val="22"/>
                    <w:lang w:eastAsia="en-US"/>
                  </w:rPr>
                  <w:t>06261/INFOEM/IP/RR/2019</w:t>
                </w:r>
              </w:p>
            </w:tc>
          </w:tr>
          <w:tr w:rsidR="00CD6E14" w14:paraId="70BAB167" w14:textId="77777777" w:rsidTr="0053098E">
            <w:trPr>
              <w:trHeight w:val="144"/>
            </w:trPr>
            <w:tc>
              <w:tcPr>
                <w:tcW w:w="2439" w:type="dxa"/>
              </w:tcPr>
              <w:p w14:paraId="5A4DDD67" w14:textId="77777777" w:rsidR="00CD6E14" w:rsidRPr="00026EBB" w:rsidRDefault="00CD6E14" w:rsidP="005743D2">
                <w:pPr>
                  <w:tabs>
                    <w:tab w:val="right" w:pos="8838"/>
                  </w:tabs>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Sujeto Obligado:</w:t>
                </w:r>
              </w:p>
            </w:tc>
            <w:tc>
              <w:tcPr>
                <w:tcW w:w="3827" w:type="dxa"/>
              </w:tcPr>
              <w:p w14:paraId="7833A7D6" w14:textId="2AF879CB" w:rsidR="00CD6E14" w:rsidRPr="00296BA9" w:rsidRDefault="00CD6E14" w:rsidP="004979A2">
                <w:pPr>
                  <w:tabs>
                    <w:tab w:val="right" w:pos="8838"/>
                  </w:tabs>
                  <w:jc w:val="both"/>
                  <w:rPr>
                    <w:rFonts w:ascii="Palatino Linotype" w:eastAsia="Calibri" w:hAnsi="Palatino Linotype" w:cs="Tahoma"/>
                    <w:sz w:val="22"/>
                    <w:szCs w:val="22"/>
                    <w:lang w:eastAsia="en-US"/>
                  </w:rPr>
                </w:pPr>
                <w:r w:rsidRPr="00EB2CDE">
                  <w:rPr>
                    <w:rFonts w:ascii="Palatino Linotype" w:eastAsia="Calibri" w:hAnsi="Palatino Linotype" w:cs="Tahoma"/>
                    <w:sz w:val="22"/>
                    <w:szCs w:val="22"/>
                    <w:lang w:eastAsia="en-US"/>
                  </w:rPr>
                  <w:t>Organismo Descent</w:t>
                </w:r>
                <w:r w:rsidR="003C283E">
                  <w:rPr>
                    <w:rFonts w:ascii="Palatino Linotype" w:eastAsia="Calibri" w:hAnsi="Palatino Linotype" w:cs="Tahoma"/>
                    <w:sz w:val="22"/>
                    <w:szCs w:val="22"/>
                    <w:lang w:eastAsia="en-US"/>
                  </w:rPr>
                  <w:t>ralizado para la Prestación de l</w:t>
                </w:r>
                <w:r w:rsidRPr="00EB2CDE">
                  <w:rPr>
                    <w:rFonts w:ascii="Palatino Linotype" w:eastAsia="Calibri" w:hAnsi="Palatino Linotype" w:cs="Tahoma"/>
                    <w:sz w:val="22"/>
                    <w:szCs w:val="22"/>
                    <w:lang w:eastAsia="en-US"/>
                  </w:rPr>
                  <w:t>os Servicios del Agua Potable Alcantarillado y Saneamiento de Tecámac</w:t>
                </w:r>
              </w:p>
            </w:tc>
          </w:tr>
          <w:tr w:rsidR="00CD6E14" w14:paraId="734706DC" w14:textId="77777777" w:rsidTr="0053098E">
            <w:trPr>
              <w:trHeight w:val="138"/>
            </w:trPr>
            <w:tc>
              <w:tcPr>
                <w:tcW w:w="2439" w:type="dxa"/>
              </w:tcPr>
              <w:p w14:paraId="4534B594" w14:textId="7314875B" w:rsidR="00CD6E14" w:rsidRPr="00026EBB" w:rsidRDefault="00CD6E14" w:rsidP="0053098E">
                <w:pPr>
                  <w:tabs>
                    <w:tab w:val="right" w:pos="8838"/>
                  </w:tabs>
                  <w:ind w:right="-113"/>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Comisionado </w:t>
                </w:r>
                <w:r w:rsidRPr="00026EBB">
                  <w:rPr>
                    <w:rFonts w:ascii="Palatino Linotype" w:eastAsia="Calibri" w:hAnsi="Palatino Linotype" w:cs="Tahoma"/>
                    <w:b/>
                    <w:sz w:val="22"/>
                    <w:szCs w:val="22"/>
                    <w:lang w:eastAsia="en-US"/>
                  </w:rPr>
                  <w:t>Ponente:</w:t>
                </w:r>
              </w:p>
            </w:tc>
            <w:tc>
              <w:tcPr>
                <w:tcW w:w="3827" w:type="dxa"/>
              </w:tcPr>
              <w:p w14:paraId="1226BDAB" w14:textId="77777777" w:rsidR="00CD6E14" w:rsidRPr="00026EBB" w:rsidRDefault="00CD6E14" w:rsidP="005743D2">
                <w:pPr>
                  <w:tabs>
                    <w:tab w:val="right" w:pos="8838"/>
                  </w:tabs>
                  <w:jc w:val="both"/>
                  <w:rPr>
                    <w:rFonts w:ascii="Palatino Linotype" w:eastAsia="Calibri" w:hAnsi="Palatino Linotype" w:cs="Tahoma"/>
                    <w:b/>
                    <w:sz w:val="22"/>
                    <w:szCs w:val="22"/>
                    <w:lang w:eastAsia="en-US"/>
                  </w:rPr>
                </w:pPr>
                <w:r w:rsidRPr="00026EBB">
                  <w:rPr>
                    <w:rFonts w:ascii="Palatino Linotype" w:eastAsia="Calibri" w:hAnsi="Palatino Linotype" w:cs="Tahoma"/>
                    <w:sz w:val="22"/>
                    <w:szCs w:val="22"/>
                    <w:lang w:eastAsia="en-US"/>
                  </w:rPr>
                  <w:t>Luis Gustavo Parra Noriega</w:t>
                </w:r>
              </w:p>
            </w:tc>
          </w:tr>
        </w:tbl>
        <w:p w14:paraId="7EE3C20C" w14:textId="77777777" w:rsidR="00CD6E14" w:rsidRPr="005C106F" w:rsidRDefault="00CD6E14" w:rsidP="005743D2">
          <w:pPr>
            <w:tabs>
              <w:tab w:val="right" w:pos="8838"/>
            </w:tabs>
            <w:ind w:left="-28"/>
            <w:jc w:val="both"/>
            <w:rPr>
              <w:rFonts w:ascii="Arial" w:eastAsia="Calibri" w:hAnsi="Arial" w:cs="Arial"/>
              <w:b/>
              <w:sz w:val="22"/>
              <w:szCs w:val="22"/>
              <w:lang w:eastAsia="en-US"/>
            </w:rPr>
          </w:pPr>
        </w:p>
      </w:tc>
    </w:tr>
  </w:tbl>
  <w:p w14:paraId="2736AFB8" w14:textId="77777777" w:rsidR="00CD6E14" w:rsidRDefault="00CD6E14" w:rsidP="000930AE">
    <w:pPr>
      <w:pStyle w:val="Encabezado"/>
      <w:rPr>
        <w:sz w:val="14"/>
      </w:rPr>
    </w:pPr>
  </w:p>
  <w:p w14:paraId="77FFEA54" w14:textId="77777777" w:rsidR="00CD6E14" w:rsidRDefault="00CD6E14" w:rsidP="000930AE">
    <w:pPr>
      <w:pStyle w:val="Encabezado"/>
      <w:rPr>
        <w:sz w:val="14"/>
      </w:rPr>
    </w:pPr>
  </w:p>
  <w:p w14:paraId="2FCD8A1C" w14:textId="77777777" w:rsidR="00CD6E14" w:rsidRPr="00443C6B" w:rsidRDefault="00CD6E14" w:rsidP="000930AE">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EB481" w14:textId="77777777" w:rsidR="00CD6E14" w:rsidRDefault="00CD6E14"/>
  <w:tbl>
    <w:tblPr>
      <w:tblStyle w:val="Tablaconcuadrcula"/>
      <w:tblpPr w:leftFromText="141" w:rightFromText="141" w:vertAnchor="page" w:horzAnchor="page" w:tblpX="4345" w:tblpY="556"/>
      <w:tblW w:w="6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47"/>
      <w:gridCol w:w="3782"/>
    </w:tblGrid>
    <w:tr w:rsidR="00CD6E14" w:rsidRPr="00264223" w14:paraId="4FD3E646" w14:textId="77777777" w:rsidTr="0053098E">
      <w:trPr>
        <w:trHeight w:val="466"/>
      </w:trPr>
      <w:tc>
        <w:tcPr>
          <w:tcW w:w="2547" w:type="dxa"/>
          <w:vAlign w:val="bottom"/>
        </w:tcPr>
        <w:p w14:paraId="6C3F733B" w14:textId="77777777" w:rsidR="00CD6E14" w:rsidRPr="00026EBB" w:rsidRDefault="00CD6E14" w:rsidP="00665AB9">
          <w:pPr>
            <w:tabs>
              <w:tab w:val="right" w:pos="8838"/>
            </w:tabs>
            <w:ind w:right="-105"/>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Recurso de Revisión:</w:t>
          </w:r>
        </w:p>
      </w:tc>
      <w:tc>
        <w:tcPr>
          <w:tcW w:w="3782" w:type="dxa"/>
          <w:vAlign w:val="bottom"/>
        </w:tcPr>
        <w:p w14:paraId="20EB887C" w14:textId="77777777" w:rsidR="00CD6E14" w:rsidRDefault="00CD6E14" w:rsidP="00665AB9">
          <w:pPr>
            <w:tabs>
              <w:tab w:val="right" w:pos="8838"/>
            </w:tabs>
            <w:ind w:left="-28" w:right="171"/>
            <w:jc w:val="both"/>
            <w:rPr>
              <w:rFonts w:ascii="Palatino Linotype" w:eastAsia="Calibri" w:hAnsi="Palatino Linotype" w:cs="Tahoma"/>
              <w:b/>
              <w:bCs/>
              <w:sz w:val="22"/>
              <w:szCs w:val="22"/>
              <w:lang w:eastAsia="en-US"/>
            </w:rPr>
          </w:pPr>
        </w:p>
        <w:p w14:paraId="59348B61" w14:textId="2B299430" w:rsidR="00CD6E14" w:rsidRPr="0091633A" w:rsidRDefault="00CD6E14" w:rsidP="00665AB9">
          <w:pPr>
            <w:tabs>
              <w:tab w:val="right" w:pos="8838"/>
            </w:tabs>
            <w:ind w:left="-28" w:right="171"/>
            <w:jc w:val="both"/>
            <w:rPr>
              <w:rFonts w:ascii="Palatino Linotype" w:eastAsia="Calibri" w:hAnsi="Palatino Linotype" w:cs="Tahoma"/>
              <w:b/>
              <w:bCs/>
              <w:sz w:val="22"/>
              <w:szCs w:val="22"/>
              <w:lang w:eastAsia="en-US"/>
            </w:rPr>
          </w:pPr>
          <w:r w:rsidRPr="002D5C6C">
            <w:rPr>
              <w:rFonts w:ascii="Palatino Linotype" w:eastAsia="Calibri" w:hAnsi="Palatino Linotype" w:cs="Tahoma"/>
              <w:b/>
              <w:bCs/>
              <w:sz w:val="22"/>
              <w:szCs w:val="22"/>
              <w:lang w:eastAsia="en-US"/>
            </w:rPr>
            <w:t>06261/INFOEM/IP/RR/2019</w:t>
          </w:r>
        </w:p>
      </w:tc>
    </w:tr>
    <w:tr w:rsidR="00CD6E14" w:rsidRPr="00264223" w14:paraId="6D1DD158" w14:textId="77777777" w:rsidTr="0053098E">
      <w:trPr>
        <w:trHeight w:val="119"/>
      </w:trPr>
      <w:tc>
        <w:tcPr>
          <w:tcW w:w="2547" w:type="dxa"/>
        </w:tcPr>
        <w:p w14:paraId="0F35E3B3" w14:textId="77777777" w:rsidR="00CD6E14" w:rsidRPr="00026EBB" w:rsidRDefault="00CD6E14" w:rsidP="00665AB9">
          <w:pPr>
            <w:tabs>
              <w:tab w:val="right" w:pos="8838"/>
            </w:tabs>
            <w:ind w:right="-105"/>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Recurrente:</w:t>
          </w:r>
        </w:p>
      </w:tc>
      <w:tc>
        <w:tcPr>
          <w:tcW w:w="3782" w:type="dxa"/>
        </w:tcPr>
        <w:p w14:paraId="216CFC75" w14:textId="4503E7DC" w:rsidR="00CD6E14" w:rsidRPr="00AD2DA3" w:rsidRDefault="00CD6E14" w:rsidP="00665AB9">
          <w:pPr>
            <w:tabs>
              <w:tab w:val="right" w:pos="8838"/>
            </w:tabs>
            <w:ind w:right="171"/>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w:t>
          </w:r>
        </w:p>
      </w:tc>
    </w:tr>
    <w:tr w:rsidR="00CD6E14" w:rsidRPr="00264223" w14:paraId="702544B7" w14:textId="77777777" w:rsidTr="0053098E">
      <w:trPr>
        <w:trHeight w:val="234"/>
      </w:trPr>
      <w:tc>
        <w:tcPr>
          <w:tcW w:w="2547" w:type="dxa"/>
        </w:tcPr>
        <w:p w14:paraId="2BF509B1" w14:textId="77777777" w:rsidR="00CD6E14" w:rsidRPr="00026EBB" w:rsidRDefault="00CD6E14" w:rsidP="00665AB9">
          <w:pPr>
            <w:tabs>
              <w:tab w:val="right" w:pos="8838"/>
            </w:tabs>
            <w:ind w:right="-105"/>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Sujeto Obligado:</w:t>
          </w:r>
        </w:p>
      </w:tc>
      <w:tc>
        <w:tcPr>
          <w:tcW w:w="3782" w:type="dxa"/>
        </w:tcPr>
        <w:p w14:paraId="7281945A" w14:textId="02C52483" w:rsidR="00CD6E14" w:rsidRPr="00AD2DA3" w:rsidRDefault="00CD6E14" w:rsidP="00665AB9">
          <w:pPr>
            <w:tabs>
              <w:tab w:val="right" w:pos="8838"/>
            </w:tabs>
            <w:ind w:right="171"/>
            <w:jc w:val="both"/>
            <w:rPr>
              <w:rFonts w:ascii="Palatino Linotype" w:eastAsia="Calibri" w:hAnsi="Palatino Linotype" w:cs="Tahoma"/>
              <w:sz w:val="22"/>
              <w:szCs w:val="22"/>
              <w:lang w:eastAsia="en-US"/>
            </w:rPr>
          </w:pPr>
          <w:r w:rsidRPr="002D5C6C">
            <w:rPr>
              <w:rFonts w:ascii="Palatino Linotype" w:eastAsia="Calibri" w:hAnsi="Palatino Linotype" w:cs="Tahoma"/>
              <w:sz w:val="22"/>
              <w:szCs w:val="22"/>
              <w:lang w:eastAsia="en-US"/>
            </w:rPr>
            <w:t>Organismo Descentralizado para la Prestación de Los Servicios del Agua Potable Alcantarillado y Saneamiento de Tecámac</w:t>
          </w:r>
        </w:p>
      </w:tc>
    </w:tr>
    <w:tr w:rsidR="00CD6E14" w:rsidRPr="00264223" w14:paraId="6BF0DE15" w14:textId="77777777" w:rsidTr="0053098E">
      <w:trPr>
        <w:trHeight w:val="234"/>
      </w:trPr>
      <w:tc>
        <w:tcPr>
          <w:tcW w:w="2547" w:type="dxa"/>
        </w:tcPr>
        <w:p w14:paraId="60CA22C7" w14:textId="77777777" w:rsidR="00CD6E14" w:rsidRPr="00026EBB" w:rsidRDefault="00CD6E14" w:rsidP="00665AB9">
          <w:pPr>
            <w:tabs>
              <w:tab w:val="right" w:pos="8838"/>
            </w:tabs>
            <w:ind w:right="-105"/>
            <w:rPr>
              <w:rFonts w:ascii="Palatino Linotype" w:eastAsia="Calibri" w:hAnsi="Palatino Linotype" w:cs="Tahoma"/>
              <w:b/>
              <w:sz w:val="22"/>
              <w:szCs w:val="22"/>
              <w:lang w:eastAsia="en-US"/>
            </w:rPr>
          </w:pPr>
          <w:r w:rsidRPr="00026EBB">
            <w:rPr>
              <w:rFonts w:ascii="Palatino Linotype" w:eastAsia="Calibri" w:hAnsi="Palatino Linotype" w:cs="Tahoma"/>
              <w:b/>
              <w:sz w:val="22"/>
              <w:szCs w:val="22"/>
              <w:lang w:eastAsia="en-US"/>
            </w:rPr>
            <w:t>Comisionado Ponente:</w:t>
          </w:r>
        </w:p>
      </w:tc>
      <w:tc>
        <w:tcPr>
          <w:tcW w:w="3782" w:type="dxa"/>
        </w:tcPr>
        <w:p w14:paraId="45A527B3" w14:textId="77777777" w:rsidR="00CD6E14" w:rsidRPr="00026EBB" w:rsidRDefault="00CD6E14" w:rsidP="00665AB9">
          <w:pPr>
            <w:tabs>
              <w:tab w:val="right" w:pos="8838"/>
            </w:tabs>
            <w:ind w:right="171"/>
            <w:jc w:val="both"/>
            <w:rPr>
              <w:rFonts w:ascii="Palatino Linotype" w:eastAsia="Calibri" w:hAnsi="Palatino Linotype" w:cs="Tahoma"/>
              <w:b/>
              <w:sz w:val="22"/>
              <w:szCs w:val="22"/>
              <w:lang w:eastAsia="en-US"/>
            </w:rPr>
          </w:pPr>
          <w:r w:rsidRPr="00026EBB">
            <w:rPr>
              <w:rFonts w:ascii="Palatino Linotype" w:eastAsia="Calibri" w:hAnsi="Palatino Linotype" w:cs="Tahoma"/>
              <w:sz w:val="22"/>
              <w:szCs w:val="22"/>
              <w:lang w:eastAsia="en-US"/>
            </w:rPr>
            <w:t>Luis Gustavo Parra Noriega</w:t>
          </w:r>
        </w:p>
      </w:tc>
    </w:tr>
  </w:tbl>
  <w:p w14:paraId="2FD42028" w14:textId="77777777" w:rsidR="00CD6E14" w:rsidRDefault="00CD6E14"/>
  <w:p w14:paraId="54976A05" w14:textId="77777777" w:rsidR="00CD6E14" w:rsidRDefault="00CD6E14"/>
  <w:p w14:paraId="560FC994" w14:textId="77777777" w:rsidR="00CD6E14" w:rsidRDefault="00CD6E14"/>
  <w:p w14:paraId="4DDAC064" w14:textId="77777777" w:rsidR="00CD6E14" w:rsidRDefault="00CD6E14"/>
  <w:p w14:paraId="617279B5" w14:textId="77777777" w:rsidR="00CD6E14" w:rsidRDefault="00CD6E14"/>
  <w:p w14:paraId="4DBDB849" w14:textId="77777777" w:rsidR="00CD6E14" w:rsidRDefault="00CD6E14"/>
  <w:p w14:paraId="7ED64CF1" w14:textId="77777777" w:rsidR="00CD6E14" w:rsidRDefault="00CD6E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6E0CDE"/>
    <w:multiLevelType w:val="hybridMultilevel"/>
    <w:tmpl w:val="B844A8F8"/>
    <w:lvl w:ilvl="0" w:tplc="BF26C622">
      <w:start w:val="1"/>
      <w:numFmt w:val="decimal"/>
      <w:lvlText w:val="%1."/>
      <w:lvlJc w:val="left"/>
      <w:pPr>
        <w:ind w:left="720" w:hanging="360"/>
      </w:pPr>
      <w:rPr>
        <w:rFonts w:eastAsia="Times New Roman" w:cs="Times New Roman"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540190"/>
    <w:multiLevelType w:val="hybridMultilevel"/>
    <w:tmpl w:val="449ED5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35328E"/>
    <w:multiLevelType w:val="hybridMultilevel"/>
    <w:tmpl w:val="CF28AA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E21B8E"/>
    <w:multiLevelType w:val="hybridMultilevel"/>
    <w:tmpl w:val="5AA60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A5015E"/>
    <w:multiLevelType w:val="hybridMultilevel"/>
    <w:tmpl w:val="EE62E3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CD0233"/>
    <w:multiLevelType w:val="hybridMultilevel"/>
    <w:tmpl w:val="EE62E3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F14937"/>
    <w:multiLevelType w:val="hybridMultilevel"/>
    <w:tmpl w:val="1212A1C2"/>
    <w:lvl w:ilvl="0" w:tplc="0FCA2314">
      <w:start w:val="1"/>
      <w:numFmt w:val="decimal"/>
      <w:lvlText w:val="%1."/>
      <w:lvlJc w:val="left"/>
      <w:pPr>
        <w:ind w:left="720" w:hanging="360"/>
      </w:pPr>
      <w:rPr>
        <w:rFonts w:eastAsia="Times New Roman" w:cs="Times New Roman"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BD083F"/>
    <w:multiLevelType w:val="hybridMultilevel"/>
    <w:tmpl w:val="EE62E3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F23D8C"/>
    <w:multiLevelType w:val="hybridMultilevel"/>
    <w:tmpl w:val="CA08123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1152A3"/>
    <w:multiLevelType w:val="hybridMultilevel"/>
    <w:tmpl w:val="EE62E3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247AE6"/>
    <w:multiLevelType w:val="hybridMultilevel"/>
    <w:tmpl w:val="39723B4E"/>
    <w:lvl w:ilvl="0" w:tplc="86AE3B9E">
      <w:start w:val="1"/>
      <w:numFmt w:val="decimal"/>
      <w:lvlText w:val="%1."/>
      <w:lvlJc w:val="left"/>
      <w:pPr>
        <w:ind w:left="720" w:hanging="360"/>
      </w:pPr>
      <w:rPr>
        <w:rFonts w:eastAsia="Times New Roman" w:cs="Times New Roman"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F81A81"/>
    <w:multiLevelType w:val="hybridMultilevel"/>
    <w:tmpl w:val="4DB211A4"/>
    <w:lvl w:ilvl="0" w:tplc="D3C6C97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0544D0"/>
    <w:multiLevelType w:val="hybridMultilevel"/>
    <w:tmpl w:val="547CA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A1334C"/>
    <w:multiLevelType w:val="hybridMultilevel"/>
    <w:tmpl w:val="69881F5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0A25CF"/>
    <w:multiLevelType w:val="hybridMultilevel"/>
    <w:tmpl w:val="EE62E3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E467365"/>
    <w:multiLevelType w:val="hybridMultilevel"/>
    <w:tmpl w:val="1212A1C2"/>
    <w:lvl w:ilvl="0" w:tplc="0FCA2314">
      <w:start w:val="1"/>
      <w:numFmt w:val="decimal"/>
      <w:lvlText w:val="%1."/>
      <w:lvlJc w:val="left"/>
      <w:pPr>
        <w:ind w:left="720" w:hanging="360"/>
      </w:pPr>
      <w:rPr>
        <w:rFonts w:eastAsia="Times New Roman" w:cs="Times New Roman"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35B6A7D"/>
    <w:multiLevelType w:val="hybridMultilevel"/>
    <w:tmpl w:val="449ED5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58161F8"/>
    <w:multiLevelType w:val="hybridMultilevel"/>
    <w:tmpl w:val="5FCC7C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2"/>
  </w:num>
  <w:num w:numId="4">
    <w:abstractNumId w:val="4"/>
  </w:num>
  <w:num w:numId="5">
    <w:abstractNumId w:val="21"/>
  </w:num>
  <w:num w:numId="6">
    <w:abstractNumId w:val="17"/>
  </w:num>
  <w:num w:numId="7">
    <w:abstractNumId w:val="20"/>
  </w:num>
  <w:num w:numId="8">
    <w:abstractNumId w:val="2"/>
  </w:num>
  <w:num w:numId="9">
    <w:abstractNumId w:val="3"/>
  </w:num>
  <w:num w:numId="10">
    <w:abstractNumId w:val="13"/>
  </w:num>
  <w:num w:numId="11">
    <w:abstractNumId w:val="8"/>
  </w:num>
  <w:num w:numId="12">
    <w:abstractNumId w:val="15"/>
  </w:num>
  <w:num w:numId="13">
    <w:abstractNumId w:val="10"/>
  </w:num>
  <w:num w:numId="14">
    <w:abstractNumId w:val="5"/>
  </w:num>
  <w:num w:numId="15">
    <w:abstractNumId w:val="11"/>
  </w:num>
  <w:num w:numId="16">
    <w:abstractNumId w:val="18"/>
  </w:num>
  <w:num w:numId="17">
    <w:abstractNumId w:val="9"/>
  </w:num>
  <w:num w:numId="18">
    <w:abstractNumId w:val="1"/>
  </w:num>
  <w:num w:numId="19">
    <w:abstractNumId w:val="12"/>
  </w:num>
  <w:num w:numId="20">
    <w:abstractNumId w:val="6"/>
  </w:num>
  <w:num w:numId="21">
    <w:abstractNumId w:val="19"/>
  </w:num>
  <w:num w:numId="22">
    <w:abstractNumId w:val="14"/>
  </w:num>
  <w:num w:numId="23">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8A0"/>
    <w:rsid w:val="000027EB"/>
    <w:rsid w:val="0000328D"/>
    <w:rsid w:val="0000485A"/>
    <w:rsid w:val="00004DF1"/>
    <w:rsid w:val="00006543"/>
    <w:rsid w:val="00012A7B"/>
    <w:rsid w:val="00013A19"/>
    <w:rsid w:val="00014465"/>
    <w:rsid w:val="0001559E"/>
    <w:rsid w:val="00017019"/>
    <w:rsid w:val="00020FAA"/>
    <w:rsid w:val="000212E5"/>
    <w:rsid w:val="00021C64"/>
    <w:rsid w:val="00023837"/>
    <w:rsid w:val="0002405C"/>
    <w:rsid w:val="000241C5"/>
    <w:rsid w:val="00026EBB"/>
    <w:rsid w:val="000313A7"/>
    <w:rsid w:val="000313C2"/>
    <w:rsid w:val="00032F5B"/>
    <w:rsid w:val="00034E9D"/>
    <w:rsid w:val="0003645D"/>
    <w:rsid w:val="000373BC"/>
    <w:rsid w:val="00037B34"/>
    <w:rsid w:val="00037F4B"/>
    <w:rsid w:val="0004168D"/>
    <w:rsid w:val="00043C4B"/>
    <w:rsid w:val="0004646B"/>
    <w:rsid w:val="000475E4"/>
    <w:rsid w:val="00047D67"/>
    <w:rsid w:val="00050647"/>
    <w:rsid w:val="00050DF6"/>
    <w:rsid w:val="00051A65"/>
    <w:rsid w:val="000528E6"/>
    <w:rsid w:val="00053EBE"/>
    <w:rsid w:val="000551C1"/>
    <w:rsid w:val="00057236"/>
    <w:rsid w:val="0006017B"/>
    <w:rsid w:val="00063366"/>
    <w:rsid w:val="00063CA0"/>
    <w:rsid w:val="00073274"/>
    <w:rsid w:val="000813B0"/>
    <w:rsid w:val="0008148B"/>
    <w:rsid w:val="0008165E"/>
    <w:rsid w:val="00081C8C"/>
    <w:rsid w:val="00082F59"/>
    <w:rsid w:val="00083678"/>
    <w:rsid w:val="00084C15"/>
    <w:rsid w:val="00087815"/>
    <w:rsid w:val="00087B93"/>
    <w:rsid w:val="000930AE"/>
    <w:rsid w:val="00093D95"/>
    <w:rsid w:val="00094124"/>
    <w:rsid w:val="00097211"/>
    <w:rsid w:val="00097323"/>
    <w:rsid w:val="0009793B"/>
    <w:rsid w:val="000A20A4"/>
    <w:rsid w:val="000A2275"/>
    <w:rsid w:val="000A2389"/>
    <w:rsid w:val="000A238F"/>
    <w:rsid w:val="000A2C7C"/>
    <w:rsid w:val="000A7211"/>
    <w:rsid w:val="000A731B"/>
    <w:rsid w:val="000B0B4E"/>
    <w:rsid w:val="000B1D37"/>
    <w:rsid w:val="000B2C93"/>
    <w:rsid w:val="000B36DD"/>
    <w:rsid w:val="000B5711"/>
    <w:rsid w:val="000B6020"/>
    <w:rsid w:val="000B691A"/>
    <w:rsid w:val="000C2283"/>
    <w:rsid w:val="000C27CA"/>
    <w:rsid w:val="000C46DF"/>
    <w:rsid w:val="000C56FF"/>
    <w:rsid w:val="000C5940"/>
    <w:rsid w:val="000C59CB"/>
    <w:rsid w:val="000C6D13"/>
    <w:rsid w:val="000D0B08"/>
    <w:rsid w:val="000D0CE1"/>
    <w:rsid w:val="000D199C"/>
    <w:rsid w:val="000D514C"/>
    <w:rsid w:val="000D71F7"/>
    <w:rsid w:val="000E087D"/>
    <w:rsid w:val="000E0BEA"/>
    <w:rsid w:val="000E67E4"/>
    <w:rsid w:val="000F24C8"/>
    <w:rsid w:val="000F3DA0"/>
    <w:rsid w:val="000F46CD"/>
    <w:rsid w:val="000F4876"/>
    <w:rsid w:val="000F555D"/>
    <w:rsid w:val="000F57B1"/>
    <w:rsid w:val="000F7A45"/>
    <w:rsid w:val="000F7FD8"/>
    <w:rsid w:val="00100BAC"/>
    <w:rsid w:val="001017B7"/>
    <w:rsid w:val="001034C6"/>
    <w:rsid w:val="00103D64"/>
    <w:rsid w:val="001049B0"/>
    <w:rsid w:val="00104ADB"/>
    <w:rsid w:val="001057BC"/>
    <w:rsid w:val="00106127"/>
    <w:rsid w:val="00106B6D"/>
    <w:rsid w:val="00107D2F"/>
    <w:rsid w:val="00110815"/>
    <w:rsid w:val="001129B7"/>
    <w:rsid w:val="001133D5"/>
    <w:rsid w:val="00114068"/>
    <w:rsid w:val="001150E9"/>
    <w:rsid w:val="00120D28"/>
    <w:rsid w:val="001224BA"/>
    <w:rsid w:val="00127757"/>
    <w:rsid w:val="00127E51"/>
    <w:rsid w:val="00130F33"/>
    <w:rsid w:val="00132A80"/>
    <w:rsid w:val="00132F95"/>
    <w:rsid w:val="00135F5A"/>
    <w:rsid w:val="001373A9"/>
    <w:rsid w:val="001426E4"/>
    <w:rsid w:val="0014307A"/>
    <w:rsid w:val="00144D0B"/>
    <w:rsid w:val="00146080"/>
    <w:rsid w:val="00147566"/>
    <w:rsid w:val="001507FD"/>
    <w:rsid w:val="00151053"/>
    <w:rsid w:val="00151442"/>
    <w:rsid w:val="00151FBB"/>
    <w:rsid w:val="0015211F"/>
    <w:rsid w:val="00155F96"/>
    <w:rsid w:val="00156408"/>
    <w:rsid w:val="00156A6B"/>
    <w:rsid w:val="00161DF9"/>
    <w:rsid w:val="00161ED0"/>
    <w:rsid w:val="00162CCE"/>
    <w:rsid w:val="0016405A"/>
    <w:rsid w:val="00165891"/>
    <w:rsid w:val="00167281"/>
    <w:rsid w:val="00170545"/>
    <w:rsid w:val="00171ADD"/>
    <w:rsid w:val="001720DD"/>
    <w:rsid w:val="00173688"/>
    <w:rsid w:val="0017459B"/>
    <w:rsid w:val="00175B2F"/>
    <w:rsid w:val="0017695F"/>
    <w:rsid w:val="00182F0F"/>
    <w:rsid w:val="00183C9D"/>
    <w:rsid w:val="00183D24"/>
    <w:rsid w:val="001843F8"/>
    <w:rsid w:val="001851A6"/>
    <w:rsid w:val="001875A7"/>
    <w:rsid w:val="001879E1"/>
    <w:rsid w:val="0019389B"/>
    <w:rsid w:val="00194314"/>
    <w:rsid w:val="00194582"/>
    <w:rsid w:val="0019576A"/>
    <w:rsid w:val="001A1B88"/>
    <w:rsid w:val="001A1B94"/>
    <w:rsid w:val="001A22F5"/>
    <w:rsid w:val="001A7FD2"/>
    <w:rsid w:val="001B06EF"/>
    <w:rsid w:val="001B107D"/>
    <w:rsid w:val="001B2CD9"/>
    <w:rsid w:val="001B3581"/>
    <w:rsid w:val="001B6049"/>
    <w:rsid w:val="001B62A0"/>
    <w:rsid w:val="001B790F"/>
    <w:rsid w:val="001B7D42"/>
    <w:rsid w:val="001C282F"/>
    <w:rsid w:val="001C4E35"/>
    <w:rsid w:val="001C5D12"/>
    <w:rsid w:val="001D0086"/>
    <w:rsid w:val="001D0094"/>
    <w:rsid w:val="001D33B5"/>
    <w:rsid w:val="001D425D"/>
    <w:rsid w:val="001D7012"/>
    <w:rsid w:val="001D7BD2"/>
    <w:rsid w:val="001E1355"/>
    <w:rsid w:val="001E2A4D"/>
    <w:rsid w:val="001E4EEA"/>
    <w:rsid w:val="001E53C2"/>
    <w:rsid w:val="001E551B"/>
    <w:rsid w:val="001F0E9C"/>
    <w:rsid w:val="001F1540"/>
    <w:rsid w:val="001F652C"/>
    <w:rsid w:val="001F739F"/>
    <w:rsid w:val="001F78D9"/>
    <w:rsid w:val="00200433"/>
    <w:rsid w:val="00202DB8"/>
    <w:rsid w:val="00205B1E"/>
    <w:rsid w:val="00207736"/>
    <w:rsid w:val="00211239"/>
    <w:rsid w:val="00212460"/>
    <w:rsid w:val="0021261B"/>
    <w:rsid w:val="00215B69"/>
    <w:rsid w:val="00215D0D"/>
    <w:rsid w:val="00217AEF"/>
    <w:rsid w:val="0022119B"/>
    <w:rsid w:val="00221576"/>
    <w:rsid w:val="00221EC9"/>
    <w:rsid w:val="00223ECD"/>
    <w:rsid w:val="002240FC"/>
    <w:rsid w:val="002241A6"/>
    <w:rsid w:val="002241E8"/>
    <w:rsid w:val="00224774"/>
    <w:rsid w:val="002247B0"/>
    <w:rsid w:val="00224F7A"/>
    <w:rsid w:val="00225152"/>
    <w:rsid w:val="00226633"/>
    <w:rsid w:val="00230E81"/>
    <w:rsid w:val="00232673"/>
    <w:rsid w:val="00236250"/>
    <w:rsid w:val="00236863"/>
    <w:rsid w:val="00237C1F"/>
    <w:rsid w:val="00237D0D"/>
    <w:rsid w:val="0024089F"/>
    <w:rsid w:val="002433A4"/>
    <w:rsid w:val="002435DC"/>
    <w:rsid w:val="00247B17"/>
    <w:rsid w:val="00250389"/>
    <w:rsid w:val="00251F2E"/>
    <w:rsid w:val="00252669"/>
    <w:rsid w:val="002534FB"/>
    <w:rsid w:val="00254209"/>
    <w:rsid w:val="00254288"/>
    <w:rsid w:val="002545AA"/>
    <w:rsid w:val="0025469C"/>
    <w:rsid w:val="002579CE"/>
    <w:rsid w:val="00257F01"/>
    <w:rsid w:val="00260D0F"/>
    <w:rsid w:val="00260FEC"/>
    <w:rsid w:val="00261DD6"/>
    <w:rsid w:val="00264223"/>
    <w:rsid w:val="002657E2"/>
    <w:rsid w:val="0026609C"/>
    <w:rsid w:val="002675B0"/>
    <w:rsid w:val="002705D2"/>
    <w:rsid w:val="002727CC"/>
    <w:rsid w:val="00273679"/>
    <w:rsid w:val="0028009F"/>
    <w:rsid w:val="00281642"/>
    <w:rsid w:val="00281A35"/>
    <w:rsid w:val="00283C75"/>
    <w:rsid w:val="00283E90"/>
    <w:rsid w:val="00284486"/>
    <w:rsid w:val="002852E5"/>
    <w:rsid w:val="00285644"/>
    <w:rsid w:val="0028581E"/>
    <w:rsid w:val="002921EB"/>
    <w:rsid w:val="00292DE5"/>
    <w:rsid w:val="0029330C"/>
    <w:rsid w:val="00293491"/>
    <w:rsid w:val="00293A8C"/>
    <w:rsid w:val="00293FA5"/>
    <w:rsid w:val="00296BA9"/>
    <w:rsid w:val="002A0FB8"/>
    <w:rsid w:val="002A3B3C"/>
    <w:rsid w:val="002A6193"/>
    <w:rsid w:val="002A7BD4"/>
    <w:rsid w:val="002A7F32"/>
    <w:rsid w:val="002B1BA1"/>
    <w:rsid w:val="002B20A1"/>
    <w:rsid w:val="002B2147"/>
    <w:rsid w:val="002B226E"/>
    <w:rsid w:val="002B2410"/>
    <w:rsid w:val="002B2531"/>
    <w:rsid w:val="002B2533"/>
    <w:rsid w:val="002B46D4"/>
    <w:rsid w:val="002B54CF"/>
    <w:rsid w:val="002C1274"/>
    <w:rsid w:val="002C1A9C"/>
    <w:rsid w:val="002C51F7"/>
    <w:rsid w:val="002D1BE4"/>
    <w:rsid w:val="002D5C6C"/>
    <w:rsid w:val="002D5DDD"/>
    <w:rsid w:val="002D724D"/>
    <w:rsid w:val="002D7B5B"/>
    <w:rsid w:val="002E07C6"/>
    <w:rsid w:val="002E09DA"/>
    <w:rsid w:val="002E5015"/>
    <w:rsid w:val="002E7ACF"/>
    <w:rsid w:val="002F0CE9"/>
    <w:rsid w:val="002F1820"/>
    <w:rsid w:val="002F18C3"/>
    <w:rsid w:val="002F199F"/>
    <w:rsid w:val="002F3691"/>
    <w:rsid w:val="002F3BD0"/>
    <w:rsid w:val="002F5B19"/>
    <w:rsid w:val="00300A0B"/>
    <w:rsid w:val="00301F46"/>
    <w:rsid w:val="0030387B"/>
    <w:rsid w:val="00303CAD"/>
    <w:rsid w:val="00304689"/>
    <w:rsid w:val="003046FD"/>
    <w:rsid w:val="003053CA"/>
    <w:rsid w:val="00306418"/>
    <w:rsid w:val="00307220"/>
    <w:rsid w:val="0030726B"/>
    <w:rsid w:val="003100F3"/>
    <w:rsid w:val="00310C11"/>
    <w:rsid w:val="00315492"/>
    <w:rsid w:val="00316600"/>
    <w:rsid w:val="003172EC"/>
    <w:rsid w:val="003201BA"/>
    <w:rsid w:val="0032170B"/>
    <w:rsid w:val="00323200"/>
    <w:rsid w:val="00323325"/>
    <w:rsid w:val="003243B0"/>
    <w:rsid w:val="00325EC0"/>
    <w:rsid w:val="003327A5"/>
    <w:rsid w:val="003340EC"/>
    <w:rsid w:val="003350FF"/>
    <w:rsid w:val="0034057C"/>
    <w:rsid w:val="00343E36"/>
    <w:rsid w:val="003451D7"/>
    <w:rsid w:val="00346B91"/>
    <w:rsid w:val="00350142"/>
    <w:rsid w:val="003514FA"/>
    <w:rsid w:val="00351628"/>
    <w:rsid w:val="0035167C"/>
    <w:rsid w:val="00351F58"/>
    <w:rsid w:val="003526FB"/>
    <w:rsid w:val="00353B6D"/>
    <w:rsid w:val="00354920"/>
    <w:rsid w:val="00355AA1"/>
    <w:rsid w:val="00355DC6"/>
    <w:rsid w:val="003604D7"/>
    <w:rsid w:val="0036351E"/>
    <w:rsid w:val="00364521"/>
    <w:rsid w:val="00365026"/>
    <w:rsid w:val="00367F82"/>
    <w:rsid w:val="003756AF"/>
    <w:rsid w:val="00375815"/>
    <w:rsid w:val="00376EC8"/>
    <w:rsid w:val="00380441"/>
    <w:rsid w:val="003816A3"/>
    <w:rsid w:val="00382696"/>
    <w:rsid w:val="0038438A"/>
    <w:rsid w:val="003864D2"/>
    <w:rsid w:val="00390249"/>
    <w:rsid w:val="00390BF8"/>
    <w:rsid w:val="00392082"/>
    <w:rsid w:val="00392877"/>
    <w:rsid w:val="00392E12"/>
    <w:rsid w:val="0039389E"/>
    <w:rsid w:val="003944AC"/>
    <w:rsid w:val="00394616"/>
    <w:rsid w:val="00394645"/>
    <w:rsid w:val="00394D7E"/>
    <w:rsid w:val="00395650"/>
    <w:rsid w:val="003956E9"/>
    <w:rsid w:val="003965EC"/>
    <w:rsid w:val="00396BA0"/>
    <w:rsid w:val="003A0E17"/>
    <w:rsid w:val="003A111E"/>
    <w:rsid w:val="003A16D4"/>
    <w:rsid w:val="003A357E"/>
    <w:rsid w:val="003A6757"/>
    <w:rsid w:val="003A6E62"/>
    <w:rsid w:val="003A78B5"/>
    <w:rsid w:val="003A7BE8"/>
    <w:rsid w:val="003A7C85"/>
    <w:rsid w:val="003A7FBE"/>
    <w:rsid w:val="003B0D09"/>
    <w:rsid w:val="003B165A"/>
    <w:rsid w:val="003B171E"/>
    <w:rsid w:val="003B2140"/>
    <w:rsid w:val="003B2AE9"/>
    <w:rsid w:val="003B3EF3"/>
    <w:rsid w:val="003C0963"/>
    <w:rsid w:val="003C1510"/>
    <w:rsid w:val="003C2478"/>
    <w:rsid w:val="003C283E"/>
    <w:rsid w:val="003C28B8"/>
    <w:rsid w:val="003C2948"/>
    <w:rsid w:val="003C3768"/>
    <w:rsid w:val="003C4C53"/>
    <w:rsid w:val="003C643E"/>
    <w:rsid w:val="003C6934"/>
    <w:rsid w:val="003C74F9"/>
    <w:rsid w:val="003C7827"/>
    <w:rsid w:val="003C7FD0"/>
    <w:rsid w:val="003D0268"/>
    <w:rsid w:val="003D0323"/>
    <w:rsid w:val="003D1A43"/>
    <w:rsid w:val="003D1A64"/>
    <w:rsid w:val="003D3757"/>
    <w:rsid w:val="003D37E4"/>
    <w:rsid w:val="003D3A9C"/>
    <w:rsid w:val="003E13A6"/>
    <w:rsid w:val="003E31E5"/>
    <w:rsid w:val="003E32ED"/>
    <w:rsid w:val="003E3A39"/>
    <w:rsid w:val="003E4693"/>
    <w:rsid w:val="003E56BD"/>
    <w:rsid w:val="003E58C9"/>
    <w:rsid w:val="003E79C7"/>
    <w:rsid w:val="003F0FBB"/>
    <w:rsid w:val="003F12E0"/>
    <w:rsid w:val="003F204B"/>
    <w:rsid w:val="003F36D7"/>
    <w:rsid w:val="003F578D"/>
    <w:rsid w:val="003F650B"/>
    <w:rsid w:val="003F67B8"/>
    <w:rsid w:val="003F69CA"/>
    <w:rsid w:val="003F7A60"/>
    <w:rsid w:val="004004E9"/>
    <w:rsid w:val="00400FDE"/>
    <w:rsid w:val="00402109"/>
    <w:rsid w:val="00402595"/>
    <w:rsid w:val="004033A7"/>
    <w:rsid w:val="004052C5"/>
    <w:rsid w:val="004100AA"/>
    <w:rsid w:val="00410552"/>
    <w:rsid w:val="00412203"/>
    <w:rsid w:val="00414815"/>
    <w:rsid w:val="0041563A"/>
    <w:rsid w:val="00417034"/>
    <w:rsid w:val="00417373"/>
    <w:rsid w:val="00417DE3"/>
    <w:rsid w:val="004203EE"/>
    <w:rsid w:val="00420B07"/>
    <w:rsid w:val="00422869"/>
    <w:rsid w:val="004232F2"/>
    <w:rsid w:val="00426448"/>
    <w:rsid w:val="00426591"/>
    <w:rsid w:val="00427616"/>
    <w:rsid w:val="0043197C"/>
    <w:rsid w:val="0043257A"/>
    <w:rsid w:val="00436FD3"/>
    <w:rsid w:val="004406CF"/>
    <w:rsid w:val="00441804"/>
    <w:rsid w:val="0044293C"/>
    <w:rsid w:val="004435B4"/>
    <w:rsid w:val="00444335"/>
    <w:rsid w:val="0044446C"/>
    <w:rsid w:val="004471B4"/>
    <w:rsid w:val="00450248"/>
    <w:rsid w:val="004517E5"/>
    <w:rsid w:val="004520DF"/>
    <w:rsid w:val="0046048A"/>
    <w:rsid w:val="00461690"/>
    <w:rsid w:val="00462ED7"/>
    <w:rsid w:val="00464C62"/>
    <w:rsid w:val="00466346"/>
    <w:rsid w:val="00473F17"/>
    <w:rsid w:val="004751D6"/>
    <w:rsid w:val="00476345"/>
    <w:rsid w:val="00477DBA"/>
    <w:rsid w:val="00477E20"/>
    <w:rsid w:val="004804F7"/>
    <w:rsid w:val="00480BB8"/>
    <w:rsid w:val="00481674"/>
    <w:rsid w:val="00481D51"/>
    <w:rsid w:val="0048519E"/>
    <w:rsid w:val="00485EC7"/>
    <w:rsid w:val="00485F1D"/>
    <w:rsid w:val="004860BD"/>
    <w:rsid w:val="00487430"/>
    <w:rsid w:val="00492519"/>
    <w:rsid w:val="00492DCA"/>
    <w:rsid w:val="00493283"/>
    <w:rsid w:val="0049667A"/>
    <w:rsid w:val="00496E2F"/>
    <w:rsid w:val="004979A2"/>
    <w:rsid w:val="004A0A7B"/>
    <w:rsid w:val="004A0BB0"/>
    <w:rsid w:val="004A1FE5"/>
    <w:rsid w:val="004A26CD"/>
    <w:rsid w:val="004A2A21"/>
    <w:rsid w:val="004A3584"/>
    <w:rsid w:val="004A5121"/>
    <w:rsid w:val="004A577A"/>
    <w:rsid w:val="004A7990"/>
    <w:rsid w:val="004B134D"/>
    <w:rsid w:val="004B1796"/>
    <w:rsid w:val="004B2C95"/>
    <w:rsid w:val="004B591D"/>
    <w:rsid w:val="004B7542"/>
    <w:rsid w:val="004C37AA"/>
    <w:rsid w:val="004C4ACC"/>
    <w:rsid w:val="004C6AC1"/>
    <w:rsid w:val="004C7E83"/>
    <w:rsid w:val="004D1EC5"/>
    <w:rsid w:val="004D2A6A"/>
    <w:rsid w:val="004D5893"/>
    <w:rsid w:val="004D5DB3"/>
    <w:rsid w:val="004E0096"/>
    <w:rsid w:val="004E0B15"/>
    <w:rsid w:val="004E345F"/>
    <w:rsid w:val="004E3545"/>
    <w:rsid w:val="004E41C7"/>
    <w:rsid w:val="004E58C3"/>
    <w:rsid w:val="004E5A21"/>
    <w:rsid w:val="004E7FE7"/>
    <w:rsid w:val="004F2D88"/>
    <w:rsid w:val="004F41A2"/>
    <w:rsid w:val="005001F3"/>
    <w:rsid w:val="005008D7"/>
    <w:rsid w:val="00500BA8"/>
    <w:rsid w:val="0050434B"/>
    <w:rsid w:val="0050485B"/>
    <w:rsid w:val="005070C3"/>
    <w:rsid w:val="005124DC"/>
    <w:rsid w:val="00512F7F"/>
    <w:rsid w:val="00515991"/>
    <w:rsid w:val="005170C1"/>
    <w:rsid w:val="0051758C"/>
    <w:rsid w:val="0051788E"/>
    <w:rsid w:val="005220BE"/>
    <w:rsid w:val="00526667"/>
    <w:rsid w:val="0053098E"/>
    <w:rsid w:val="005346B0"/>
    <w:rsid w:val="00540DFD"/>
    <w:rsid w:val="00541D46"/>
    <w:rsid w:val="00542D5F"/>
    <w:rsid w:val="005435DE"/>
    <w:rsid w:val="0054474A"/>
    <w:rsid w:val="00544C28"/>
    <w:rsid w:val="00545159"/>
    <w:rsid w:val="00546BAE"/>
    <w:rsid w:val="0054755E"/>
    <w:rsid w:val="00551CB5"/>
    <w:rsid w:val="00552EBD"/>
    <w:rsid w:val="00553827"/>
    <w:rsid w:val="00555F71"/>
    <w:rsid w:val="00560943"/>
    <w:rsid w:val="005643DB"/>
    <w:rsid w:val="0056521E"/>
    <w:rsid w:val="00566581"/>
    <w:rsid w:val="00571A84"/>
    <w:rsid w:val="0057338D"/>
    <w:rsid w:val="005740F6"/>
    <w:rsid w:val="005743D2"/>
    <w:rsid w:val="00575DE3"/>
    <w:rsid w:val="00576F74"/>
    <w:rsid w:val="005802BD"/>
    <w:rsid w:val="00586FA8"/>
    <w:rsid w:val="00587F23"/>
    <w:rsid w:val="00591E3A"/>
    <w:rsid w:val="00593CB4"/>
    <w:rsid w:val="00597A04"/>
    <w:rsid w:val="005A1156"/>
    <w:rsid w:val="005A16CF"/>
    <w:rsid w:val="005A1803"/>
    <w:rsid w:val="005A3131"/>
    <w:rsid w:val="005A4096"/>
    <w:rsid w:val="005B0D7C"/>
    <w:rsid w:val="005B0E86"/>
    <w:rsid w:val="005B27D6"/>
    <w:rsid w:val="005B2CD4"/>
    <w:rsid w:val="005B3A3B"/>
    <w:rsid w:val="005B5DEE"/>
    <w:rsid w:val="005B6854"/>
    <w:rsid w:val="005C0DBE"/>
    <w:rsid w:val="005C3721"/>
    <w:rsid w:val="005C4034"/>
    <w:rsid w:val="005C465F"/>
    <w:rsid w:val="005C487B"/>
    <w:rsid w:val="005C651C"/>
    <w:rsid w:val="005C6D3A"/>
    <w:rsid w:val="005D0D06"/>
    <w:rsid w:val="005D1427"/>
    <w:rsid w:val="005D2B62"/>
    <w:rsid w:val="005D3B24"/>
    <w:rsid w:val="005D49C8"/>
    <w:rsid w:val="005D4C33"/>
    <w:rsid w:val="005D5607"/>
    <w:rsid w:val="005D573F"/>
    <w:rsid w:val="005D5BBB"/>
    <w:rsid w:val="005E37E9"/>
    <w:rsid w:val="005F03DB"/>
    <w:rsid w:val="005F11C2"/>
    <w:rsid w:val="005F1701"/>
    <w:rsid w:val="005F3C27"/>
    <w:rsid w:val="005F77BB"/>
    <w:rsid w:val="005F7B7F"/>
    <w:rsid w:val="00602E30"/>
    <w:rsid w:val="00603A46"/>
    <w:rsid w:val="00611A49"/>
    <w:rsid w:val="00612A5F"/>
    <w:rsid w:val="00613017"/>
    <w:rsid w:val="00613A54"/>
    <w:rsid w:val="00616189"/>
    <w:rsid w:val="006166F0"/>
    <w:rsid w:val="00620EE6"/>
    <w:rsid w:val="00621760"/>
    <w:rsid w:val="006217BB"/>
    <w:rsid w:val="00622870"/>
    <w:rsid w:val="00624B1B"/>
    <w:rsid w:val="00624BB7"/>
    <w:rsid w:val="00625BD5"/>
    <w:rsid w:val="00625DFB"/>
    <w:rsid w:val="0062725F"/>
    <w:rsid w:val="00632027"/>
    <w:rsid w:val="00634CEB"/>
    <w:rsid w:val="00637179"/>
    <w:rsid w:val="0063734D"/>
    <w:rsid w:val="00637F52"/>
    <w:rsid w:val="00646100"/>
    <w:rsid w:val="006474F8"/>
    <w:rsid w:val="006476CA"/>
    <w:rsid w:val="006507A4"/>
    <w:rsid w:val="0065100D"/>
    <w:rsid w:val="006510BE"/>
    <w:rsid w:val="00652D65"/>
    <w:rsid w:val="00653D74"/>
    <w:rsid w:val="00653F19"/>
    <w:rsid w:val="006552AE"/>
    <w:rsid w:val="00655773"/>
    <w:rsid w:val="006563CA"/>
    <w:rsid w:val="006578FC"/>
    <w:rsid w:val="006608AB"/>
    <w:rsid w:val="00662E00"/>
    <w:rsid w:val="00663B2D"/>
    <w:rsid w:val="00664587"/>
    <w:rsid w:val="00665164"/>
    <w:rsid w:val="00665AB9"/>
    <w:rsid w:val="00666F25"/>
    <w:rsid w:val="00667C1C"/>
    <w:rsid w:val="00671885"/>
    <w:rsid w:val="00673DD4"/>
    <w:rsid w:val="00674AEB"/>
    <w:rsid w:val="006753B0"/>
    <w:rsid w:val="0067635F"/>
    <w:rsid w:val="00676F42"/>
    <w:rsid w:val="00681656"/>
    <w:rsid w:val="00683CB5"/>
    <w:rsid w:val="0068455C"/>
    <w:rsid w:val="00685328"/>
    <w:rsid w:val="006861D2"/>
    <w:rsid w:val="00690562"/>
    <w:rsid w:val="0069333E"/>
    <w:rsid w:val="00693C8E"/>
    <w:rsid w:val="006969BA"/>
    <w:rsid w:val="006A026A"/>
    <w:rsid w:val="006A0425"/>
    <w:rsid w:val="006A1D62"/>
    <w:rsid w:val="006A3759"/>
    <w:rsid w:val="006A6D7F"/>
    <w:rsid w:val="006A73F2"/>
    <w:rsid w:val="006B0298"/>
    <w:rsid w:val="006B0E83"/>
    <w:rsid w:val="006B199C"/>
    <w:rsid w:val="006B3F47"/>
    <w:rsid w:val="006B49AE"/>
    <w:rsid w:val="006B5493"/>
    <w:rsid w:val="006B6FCB"/>
    <w:rsid w:val="006C05F0"/>
    <w:rsid w:val="006C10C0"/>
    <w:rsid w:val="006C1B1D"/>
    <w:rsid w:val="006C2DF5"/>
    <w:rsid w:val="006C32BB"/>
    <w:rsid w:val="006C3747"/>
    <w:rsid w:val="006C4132"/>
    <w:rsid w:val="006C5959"/>
    <w:rsid w:val="006C6F31"/>
    <w:rsid w:val="006C7760"/>
    <w:rsid w:val="006C7EEA"/>
    <w:rsid w:val="006D32A6"/>
    <w:rsid w:val="006D522C"/>
    <w:rsid w:val="006D56AA"/>
    <w:rsid w:val="006D7795"/>
    <w:rsid w:val="006D7ACB"/>
    <w:rsid w:val="006E00EF"/>
    <w:rsid w:val="006E1340"/>
    <w:rsid w:val="006E1A7A"/>
    <w:rsid w:val="006E38AF"/>
    <w:rsid w:val="006E4846"/>
    <w:rsid w:val="006E5878"/>
    <w:rsid w:val="006E7ED1"/>
    <w:rsid w:val="006F01E7"/>
    <w:rsid w:val="006F1F3A"/>
    <w:rsid w:val="006F59CF"/>
    <w:rsid w:val="006F7630"/>
    <w:rsid w:val="006F76DD"/>
    <w:rsid w:val="006F7A9A"/>
    <w:rsid w:val="006F7EB8"/>
    <w:rsid w:val="007013E1"/>
    <w:rsid w:val="00702DD7"/>
    <w:rsid w:val="007047D3"/>
    <w:rsid w:val="007052DC"/>
    <w:rsid w:val="00705C40"/>
    <w:rsid w:val="00706723"/>
    <w:rsid w:val="00710316"/>
    <w:rsid w:val="0071087E"/>
    <w:rsid w:val="0071540F"/>
    <w:rsid w:val="00715658"/>
    <w:rsid w:val="00717731"/>
    <w:rsid w:val="007229A1"/>
    <w:rsid w:val="007235AA"/>
    <w:rsid w:val="0072794B"/>
    <w:rsid w:val="007302B2"/>
    <w:rsid w:val="00731AE5"/>
    <w:rsid w:val="00732289"/>
    <w:rsid w:val="0073268D"/>
    <w:rsid w:val="00735915"/>
    <w:rsid w:val="00735C21"/>
    <w:rsid w:val="0073614A"/>
    <w:rsid w:val="00736FF2"/>
    <w:rsid w:val="00740C8C"/>
    <w:rsid w:val="00741AC4"/>
    <w:rsid w:val="00742533"/>
    <w:rsid w:val="0074285B"/>
    <w:rsid w:val="007430C0"/>
    <w:rsid w:val="00745AEC"/>
    <w:rsid w:val="00745CF2"/>
    <w:rsid w:val="00746791"/>
    <w:rsid w:val="007515BC"/>
    <w:rsid w:val="007520E4"/>
    <w:rsid w:val="007573B2"/>
    <w:rsid w:val="007574BB"/>
    <w:rsid w:val="007575E2"/>
    <w:rsid w:val="0075764C"/>
    <w:rsid w:val="00761D32"/>
    <w:rsid w:val="00762198"/>
    <w:rsid w:val="00763800"/>
    <w:rsid w:val="00763CE8"/>
    <w:rsid w:val="00764E7C"/>
    <w:rsid w:val="00770792"/>
    <w:rsid w:val="00773903"/>
    <w:rsid w:val="00774FFE"/>
    <w:rsid w:val="00775638"/>
    <w:rsid w:val="00775677"/>
    <w:rsid w:val="0077599A"/>
    <w:rsid w:val="00777353"/>
    <w:rsid w:val="00777F20"/>
    <w:rsid w:val="00780CD6"/>
    <w:rsid w:val="0078176B"/>
    <w:rsid w:val="00782EA4"/>
    <w:rsid w:val="00785461"/>
    <w:rsid w:val="00786FF3"/>
    <w:rsid w:val="007875AA"/>
    <w:rsid w:val="007876CF"/>
    <w:rsid w:val="00787778"/>
    <w:rsid w:val="00793090"/>
    <w:rsid w:val="00796BBC"/>
    <w:rsid w:val="00796F2A"/>
    <w:rsid w:val="0079735A"/>
    <w:rsid w:val="007A0094"/>
    <w:rsid w:val="007A0176"/>
    <w:rsid w:val="007A0F2A"/>
    <w:rsid w:val="007A2F67"/>
    <w:rsid w:val="007A38C9"/>
    <w:rsid w:val="007A3918"/>
    <w:rsid w:val="007A452B"/>
    <w:rsid w:val="007A5707"/>
    <w:rsid w:val="007B0B08"/>
    <w:rsid w:val="007B0E89"/>
    <w:rsid w:val="007B2C38"/>
    <w:rsid w:val="007B2E54"/>
    <w:rsid w:val="007B69E4"/>
    <w:rsid w:val="007B6F5A"/>
    <w:rsid w:val="007B7498"/>
    <w:rsid w:val="007B7AEE"/>
    <w:rsid w:val="007C05C4"/>
    <w:rsid w:val="007C18A8"/>
    <w:rsid w:val="007C19B2"/>
    <w:rsid w:val="007C45E9"/>
    <w:rsid w:val="007C6E6C"/>
    <w:rsid w:val="007C7EB6"/>
    <w:rsid w:val="007D037A"/>
    <w:rsid w:val="007D1103"/>
    <w:rsid w:val="007D1A4C"/>
    <w:rsid w:val="007D240B"/>
    <w:rsid w:val="007D2F75"/>
    <w:rsid w:val="007D3C0E"/>
    <w:rsid w:val="007D7FE7"/>
    <w:rsid w:val="007E22E7"/>
    <w:rsid w:val="007E4027"/>
    <w:rsid w:val="007E41BC"/>
    <w:rsid w:val="007E4232"/>
    <w:rsid w:val="007E44BF"/>
    <w:rsid w:val="007E69BB"/>
    <w:rsid w:val="007E6AB8"/>
    <w:rsid w:val="007F2109"/>
    <w:rsid w:val="007F21C5"/>
    <w:rsid w:val="007F253F"/>
    <w:rsid w:val="007F3ACF"/>
    <w:rsid w:val="007F3EF1"/>
    <w:rsid w:val="007F564B"/>
    <w:rsid w:val="007F63B4"/>
    <w:rsid w:val="007F777E"/>
    <w:rsid w:val="00800FD0"/>
    <w:rsid w:val="00801BCE"/>
    <w:rsid w:val="00802515"/>
    <w:rsid w:val="0081283F"/>
    <w:rsid w:val="0081480A"/>
    <w:rsid w:val="00815F5E"/>
    <w:rsid w:val="008202EB"/>
    <w:rsid w:val="0082180A"/>
    <w:rsid w:val="008240D3"/>
    <w:rsid w:val="0082660A"/>
    <w:rsid w:val="00827F88"/>
    <w:rsid w:val="008336A5"/>
    <w:rsid w:val="0083420A"/>
    <w:rsid w:val="0083437E"/>
    <w:rsid w:val="00835474"/>
    <w:rsid w:val="008360D7"/>
    <w:rsid w:val="008373C0"/>
    <w:rsid w:val="0084145F"/>
    <w:rsid w:val="008419FB"/>
    <w:rsid w:val="00841DA2"/>
    <w:rsid w:val="008434ED"/>
    <w:rsid w:val="008435D9"/>
    <w:rsid w:val="0084511A"/>
    <w:rsid w:val="008458F6"/>
    <w:rsid w:val="00845AED"/>
    <w:rsid w:val="00845CA0"/>
    <w:rsid w:val="00846560"/>
    <w:rsid w:val="0084708E"/>
    <w:rsid w:val="008506B4"/>
    <w:rsid w:val="00851AE4"/>
    <w:rsid w:val="00852121"/>
    <w:rsid w:val="00854443"/>
    <w:rsid w:val="0085598D"/>
    <w:rsid w:val="00856700"/>
    <w:rsid w:val="008609FC"/>
    <w:rsid w:val="00861107"/>
    <w:rsid w:val="00862771"/>
    <w:rsid w:val="00862EC5"/>
    <w:rsid w:val="00863B11"/>
    <w:rsid w:val="0086682F"/>
    <w:rsid w:val="00871940"/>
    <w:rsid w:val="0087655E"/>
    <w:rsid w:val="00876F54"/>
    <w:rsid w:val="00877292"/>
    <w:rsid w:val="0087754A"/>
    <w:rsid w:val="0087766C"/>
    <w:rsid w:val="00880552"/>
    <w:rsid w:val="008839DA"/>
    <w:rsid w:val="00884EE8"/>
    <w:rsid w:val="00885168"/>
    <w:rsid w:val="0088719E"/>
    <w:rsid w:val="0089094B"/>
    <w:rsid w:val="0089173B"/>
    <w:rsid w:val="00891E76"/>
    <w:rsid w:val="0089220F"/>
    <w:rsid w:val="008935AA"/>
    <w:rsid w:val="008963F0"/>
    <w:rsid w:val="00896C53"/>
    <w:rsid w:val="008A03A5"/>
    <w:rsid w:val="008A0886"/>
    <w:rsid w:val="008A0DF3"/>
    <w:rsid w:val="008A4138"/>
    <w:rsid w:val="008A5D96"/>
    <w:rsid w:val="008A791B"/>
    <w:rsid w:val="008B0256"/>
    <w:rsid w:val="008B1B3B"/>
    <w:rsid w:val="008B2A87"/>
    <w:rsid w:val="008B5C93"/>
    <w:rsid w:val="008B6848"/>
    <w:rsid w:val="008C2FA1"/>
    <w:rsid w:val="008C7925"/>
    <w:rsid w:val="008C7D74"/>
    <w:rsid w:val="008D2C4C"/>
    <w:rsid w:val="008D6263"/>
    <w:rsid w:val="008D6344"/>
    <w:rsid w:val="008D7E0D"/>
    <w:rsid w:val="008D7EDB"/>
    <w:rsid w:val="008E1829"/>
    <w:rsid w:val="008E2327"/>
    <w:rsid w:val="008E5077"/>
    <w:rsid w:val="008E64F0"/>
    <w:rsid w:val="008E6E40"/>
    <w:rsid w:val="008E6FF3"/>
    <w:rsid w:val="008E7B05"/>
    <w:rsid w:val="008F05F9"/>
    <w:rsid w:val="008F18ED"/>
    <w:rsid w:val="008F3EA1"/>
    <w:rsid w:val="008F46C2"/>
    <w:rsid w:val="008F4B45"/>
    <w:rsid w:val="009001FC"/>
    <w:rsid w:val="009020A8"/>
    <w:rsid w:val="00903D37"/>
    <w:rsid w:val="00907CDA"/>
    <w:rsid w:val="0091055D"/>
    <w:rsid w:val="00910E4D"/>
    <w:rsid w:val="009140A3"/>
    <w:rsid w:val="00914C61"/>
    <w:rsid w:val="00914DCD"/>
    <w:rsid w:val="0091633A"/>
    <w:rsid w:val="00917D6F"/>
    <w:rsid w:val="00921B1A"/>
    <w:rsid w:val="00921DDA"/>
    <w:rsid w:val="0092600D"/>
    <w:rsid w:val="00927D70"/>
    <w:rsid w:val="00927ED6"/>
    <w:rsid w:val="0093039D"/>
    <w:rsid w:val="00931E4F"/>
    <w:rsid w:val="0093364D"/>
    <w:rsid w:val="0093417E"/>
    <w:rsid w:val="00936574"/>
    <w:rsid w:val="00943BCE"/>
    <w:rsid w:val="009451F3"/>
    <w:rsid w:val="009534CC"/>
    <w:rsid w:val="00956DCD"/>
    <w:rsid w:val="00956E15"/>
    <w:rsid w:val="00957104"/>
    <w:rsid w:val="00957CA8"/>
    <w:rsid w:val="00960346"/>
    <w:rsid w:val="009617D3"/>
    <w:rsid w:val="00963DC8"/>
    <w:rsid w:val="0096463B"/>
    <w:rsid w:val="00967869"/>
    <w:rsid w:val="00970475"/>
    <w:rsid w:val="00970C31"/>
    <w:rsid w:val="00971F54"/>
    <w:rsid w:val="009725C5"/>
    <w:rsid w:val="00973F40"/>
    <w:rsid w:val="00973FDF"/>
    <w:rsid w:val="009806E2"/>
    <w:rsid w:val="00983AA1"/>
    <w:rsid w:val="009849EF"/>
    <w:rsid w:val="00984BE6"/>
    <w:rsid w:val="00986DB7"/>
    <w:rsid w:val="0099315B"/>
    <w:rsid w:val="009934CF"/>
    <w:rsid w:val="00993B80"/>
    <w:rsid w:val="00994D5D"/>
    <w:rsid w:val="00995364"/>
    <w:rsid w:val="00995AD7"/>
    <w:rsid w:val="00995BD6"/>
    <w:rsid w:val="009A0D75"/>
    <w:rsid w:val="009A32D7"/>
    <w:rsid w:val="009A347A"/>
    <w:rsid w:val="009A620E"/>
    <w:rsid w:val="009B4A61"/>
    <w:rsid w:val="009B548D"/>
    <w:rsid w:val="009B6578"/>
    <w:rsid w:val="009B6A6F"/>
    <w:rsid w:val="009C155B"/>
    <w:rsid w:val="009C1AFE"/>
    <w:rsid w:val="009C3FA3"/>
    <w:rsid w:val="009C4081"/>
    <w:rsid w:val="009C5531"/>
    <w:rsid w:val="009C5F24"/>
    <w:rsid w:val="009C74AB"/>
    <w:rsid w:val="009D048B"/>
    <w:rsid w:val="009D1F57"/>
    <w:rsid w:val="009D3DB3"/>
    <w:rsid w:val="009D5C3E"/>
    <w:rsid w:val="009D69C6"/>
    <w:rsid w:val="009D7EDD"/>
    <w:rsid w:val="009E5419"/>
    <w:rsid w:val="009E5A6E"/>
    <w:rsid w:val="009F46DC"/>
    <w:rsid w:val="00A000CB"/>
    <w:rsid w:val="00A00BF3"/>
    <w:rsid w:val="00A01C00"/>
    <w:rsid w:val="00A05C27"/>
    <w:rsid w:val="00A060A7"/>
    <w:rsid w:val="00A06D9C"/>
    <w:rsid w:val="00A10AB8"/>
    <w:rsid w:val="00A112F7"/>
    <w:rsid w:val="00A11CAD"/>
    <w:rsid w:val="00A121F3"/>
    <w:rsid w:val="00A14169"/>
    <w:rsid w:val="00A14880"/>
    <w:rsid w:val="00A1620A"/>
    <w:rsid w:val="00A1620D"/>
    <w:rsid w:val="00A16AC0"/>
    <w:rsid w:val="00A17F63"/>
    <w:rsid w:val="00A20877"/>
    <w:rsid w:val="00A23707"/>
    <w:rsid w:val="00A23D31"/>
    <w:rsid w:val="00A24C9B"/>
    <w:rsid w:val="00A27124"/>
    <w:rsid w:val="00A27D2B"/>
    <w:rsid w:val="00A301A7"/>
    <w:rsid w:val="00A30C34"/>
    <w:rsid w:val="00A30FD3"/>
    <w:rsid w:val="00A35E2F"/>
    <w:rsid w:val="00A37891"/>
    <w:rsid w:val="00A40A51"/>
    <w:rsid w:val="00A42292"/>
    <w:rsid w:val="00A44B26"/>
    <w:rsid w:val="00A47916"/>
    <w:rsid w:val="00A50746"/>
    <w:rsid w:val="00A509EC"/>
    <w:rsid w:val="00A536DA"/>
    <w:rsid w:val="00A571CD"/>
    <w:rsid w:val="00A57C3D"/>
    <w:rsid w:val="00A61E0F"/>
    <w:rsid w:val="00A61F25"/>
    <w:rsid w:val="00A63630"/>
    <w:rsid w:val="00A64537"/>
    <w:rsid w:val="00A65CD8"/>
    <w:rsid w:val="00A6610D"/>
    <w:rsid w:val="00A668B7"/>
    <w:rsid w:val="00A6697B"/>
    <w:rsid w:val="00A74C2D"/>
    <w:rsid w:val="00A76B34"/>
    <w:rsid w:val="00A80644"/>
    <w:rsid w:val="00A83487"/>
    <w:rsid w:val="00A854FF"/>
    <w:rsid w:val="00A87035"/>
    <w:rsid w:val="00A8745D"/>
    <w:rsid w:val="00A90F9B"/>
    <w:rsid w:val="00A92694"/>
    <w:rsid w:val="00A93072"/>
    <w:rsid w:val="00A9629C"/>
    <w:rsid w:val="00AA35D5"/>
    <w:rsid w:val="00AA417B"/>
    <w:rsid w:val="00AA533F"/>
    <w:rsid w:val="00AA5897"/>
    <w:rsid w:val="00AA5A86"/>
    <w:rsid w:val="00AA6CA1"/>
    <w:rsid w:val="00AA70FB"/>
    <w:rsid w:val="00AB010D"/>
    <w:rsid w:val="00AB0749"/>
    <w:rsid w:val="00AB1209"/>
    <w:rsid w:val="00AB5709"/>
    <w:rsid w:val="00AB76D8"/>
    <w:rsid w:val="00AB7E6A"/>
    <w:rsid w:val="00AC1B61"/>
    <w:rsid w:val="00AC2657"/>
    <w:rsid w:val="00AC2C6E"/>
    <w:rsid w:val="00AC5D1E"/>
    <w:rsid w:val="00AC5EE6"/>
    <w:rsid w:val="00AC63CF"/>
    <w:rsid w:val="00AC641F"/>
    <w:rsid w:val="00AD0074"/>
    <w:rsid w:val="00AD0D24"/>
    <w:rsid w:val="00AD0FA2"/>
    <w:rsid w:val="00AD1923"/>
    <w:rsid w:val="00AD1A3A"/>
    <w:rsid w:val="00AD2611"/>
    <w:rsid w:val="00AD2DA3"/>
    <w:rsid w:val="00AD3AC5"/>
    <w:rsid w:val="00AD3D57"/>
    <w:rsid w:val="00AD477B"/>
    <w:rsid w:val="00AD4882"/>
    <w:rsid w:val="00AE0044"/>
    <w:rsid w:val="00AE1BA2"/>
    <w:rsid w:val="00AE4507"/>
    <w:rsid w:val="00AE47BF"/>
    <w:rsid w:val="00AE5024"/>
    <w:rsid w:val="00AF2E9F"/>
    <w:rsid w:val="00AF36A2"/>
    <w:rsid w:val="00AF6432"/>
    <w:rsid w:val="00AF6B9D"/>
    <w:rsid w:val="00AF75BE"/>
    <w:rsid w:val="00AF79BD"/>
    <w:rsid w:val="00B07F12"/>
    <w:rsid w:val="00B1415B"/>
    <w:rsid w:val="00B14B1E"/>
    <w:rsid w:val="00B15278"/>
    <w:rsid w:val="00B21671"/>
    <w:rsid w:val="00B217E2"/>
    <w:rsid w:val="00B231D0"/>
    <w:rsid w:val="00B234EC"/>
    <w:rsid w:val="00B26473"/>
    <w:rsid w:val="00B2732B"/>
    <w:rsid w:val="00B274AE"/>
    <w:rsid w:val="00B274BF"/>
    <w:rsid w:val="00B31222"/>
    <w:rsid w:val="00B32215"/>
    <w:rsid w:val="00B32C53"/>
    <w:rsid w:val="00B42E81"/>
    <w:rsid w:val="00B4329D"/>
    <w:rsid w:val="00B434FC"/>
    <w:rsid w:val="00B443F5"/>
    <w:rsid w:val="00B44D40"/>
    <w:rsid w:val="00B46640"/>
    <w:rsid w:val="00B520F9"/>
    <w:rsid w:val="00B52812"/>
    <w:rsid w:val="00B5495A"/>
    <w:rsid w:val="00B54E2E"/>
    <w:rsid w:val="00B577A3"/>
    <w:rsid w:val="00B6087A"/>
    <w:rsid w:val="00B6258B"/>
    <w:rsid w:val="00B6310F"/>
    <w:rsid w:val="00B64641"/>
    <w:rsid w:val="00B667D0"/>
    <w:rsid w:val="00B67D38"/>
    <w:rsid w:val="00B7262F"/>
    <w:rsid w:val="00B727C5"/>
    <w:rsid w:val="00B72BDC"/>
    <w:rsid w:val="00B73FD4"/>
    <w:rsid w:val="00B74FC5"/>
    <w:rsid w:val="00B75A6C"/>
    <w:rsid w:val="00B77684"/>
    <w:rsid w:val="00B81B8B"/>
    <w:rsid w:val="00B82F2D"/>
    <w:rsid w:val="00B83E2A"/>
    <w:rsid w:val="00B83E38"/>
    <w:rsid w:val="00B85DF3"/>
    <w:rsid w:val="00B86869"/>
    <w:rsid w:val="00B86C19"/>
    <w:rsid w:val="00B870C6"/>
    <w:rsid w:val="00B92EDF"/>
    <w:rsid w:val="00B93510"/>
    <w:rsid w:val="00B93E33"/>
    <w:rsid w:val="00B94324"/>
    <w:rsid w:val="00B94C79"/>
    <w:rsid w:val="00B94F72"/>
    <w:rsid w:val="00B954F3"/>
    <w:rsid w:val="00B95BCD"/>
    <w:rsid w:val="00B95CDC"/>
    <w:rsid w:val="00B95CE5"/>
    <w:rsid w:val="00BA0D0B"/>
    <w:rsid w:val="00BA0ED5"/>
    <w:rsid w:val="00BA2AB7"/>
    <w:rsid w:val="00BA3779"/>
    <w:rsid w:val="00BA37A8"/>
    <w:rsid w:val="00BA3B4C"/>
    <w:rsid w:val="00BA3EA8"/>
    <w:rsid w:val="00BA51E6"/>
    <w:rsid w:val="00BB1891"/>
    <w:rsid w:val="00BB375D"/>
    <w:rsid w:val="00BB49A0"/>
    <w:rsid w:val="00BB5067"/>
    <w:rsid w:val="00BB515F"/>
    <w:rsid w:val="00BB5DFF"/>
    <w:rsid w:val="00BB61EF"/>
    <w:rsid w:val="00BC1FA5"/>
    <w:rsid w:val="00BC2C0C"/>
    <w:rsid w:val="00BC55E5"/>
    <w:rsid w:val="00BC64F5"/>
    <w:rsid w:val="00BC732A"/>
    <w:rsid w:val="00BC758B"/>
    <w:rsid w:val="00BD181B"/>
    <w:rsid w:val="00BD2EAC"/>
    <w:rsid w:val="00BD4BB3"/>
    <w:rsid w:val="00BD5CDF"/>
    <w:rsid w:val="00BE17C6"/>
    <w:rsid w:val="00BE1D47"/>
    <w:rsid w:val="00BE2BD3"/>
    <w:rsid w:val="00BE4865"/>
    <w:rsid w:val="00BE69BF"/>
    <w:rsid w:val="00BE6A3C"/>
    <w:rsid w:val="00BE725A"/>
    <w:rsid w:val="00BE7430"/>
    <w:rsid w:val="00BE7B48"/>
    <w:rsid w:val="00BF2FD1"/>
    <w:rsid w:val="00BF3381"/>
    <w:rsid w:val="00C05514"/>
    <w:rsid w:val="00C05543"/>
    <w:rsid w:val="00C06B26"/>
    <w:rsid w:val="00C105B6"/>
    <w:rsid w:val="00C10FCF"/>
    <w:rsid w:val="00C13895"/>
    <w:rsid w:val="00C143EE"/>
    <w:rsid w:val="00C1575E"/>
    <w:rsid w:val="00C16B4B"/>
    <w:rsid w:val="00C17427"/>
    <w:rsid w:val="00C20C00"/>
    <w:rsid w:val="00C210FD"/>
    <w:rsid w:val="00C21EB2"/>
    <w:rsid w:val="00C22901"/>
    <w:rsid w:val="00C22F6B"/>
    <w:rsid w:val="00C25238"/>
    <w:rsid w:val="00C305C8"/>
    <w:rsid w:val="00C305F2"/>
    <w:rsid w:val="00C307AF"/>
    <w:rsid w:val="00C3345C"/>
    <w:rsid w:val="00C33C9A"/>
    <w:rsid w:val="00C33DEF"/>
    <w:rsid w:val="00C407E5"/>
    <w:rsid w:val="00C41A01"/>
    <w:rsid w:val="00C42DAC"/>
    <w:rsid w:val="00C4342B"/>
    <w:rsid w:val="00C436FC"/>
    <w:rsid w:val="00C459A9"/>
    <w:rsid w:val="00C502A5"/>
    <w:rsid w:val="00C521F7"/>
    <w:rsid w:val="00C53008"/>
    <w:rsid w:val="00C55151"/>
    <w:rsid w:val="00C558FF"/>
    <w:rsid w:val="00C560FA"/>
    <w:rsid w:val="00C570C5"/>
    <w:rsid w:val="00C57FF9"/>
    <w:rsid w:val="00C62030"/>
    <w:rsid w:val="00C64434"/>
    <w:rsid w:val="00C659E5"/>
    <w:rsid w:val="00C7063C"/>
    <w:rsid w:val="00C73C57"/>
    <w:rsid w:val="00C74101"/>
    <w:rsid w:val="00C74D43"/>
    <w:rsid w:val="00C75CA7"/>
    <w:rsid w:val="00C766D6"/>
    <w:rsid w:val="00C8079B"/>
    <w:rsid w:val="00C80E39"/>
    <w:rsid w:val="00C81C46"/>
    <w:rsid w:val="00C81D79"/>
    <w:rsid w:val="00C83ADA"/>
    <w:rsid w:val="00C85675"/>
    <w:rsid w:val="00C867ED"/>
    <w:rsid w:val="00C901BB"/>
    <w:rsid w:val="00C90CD3"/>
    <w:rsid w:val="00C92552"/>
    <w:rsid w:val="00C93F1B"/>
    <w:rsid w:val="00C960DC"/>
    <w:rsid w:val="00C976D1"/>
    <w:rsid w:val="00CA0E6B"/>
    <w:rsid w:val="00CA1FCA"/>
    <w:rsid w:val="00CA361C"/>
    <w:rsid w:val="00CA71D4"/>
    <w:rsid w:val="00CB1F3C"/>
    <w:rsid w:val="00CB408D"/>
    <w:rsid w:val="00CB4FC8"/>
    <w:rsid w:val="00CB5D29"/>
    <w:rsid w:val="00CB675A"/>
    <w:rsid w:val="00CB782B"/>
    <w:rsid w:val="00CC0E77"/>
    <w:rsid w:val="00CC1745"/>
    <w:rsid w:val="00CC2092"/>
    <w:rsid w:val="00CC2F23"/>
    <w:rsid w:val="00CC302A"/>
    <w:rsid w:val="00CC5D85"/>
    <w:rsid w:val="00CC5E76"/>
    <w:rsid w:val="00CC765A"/>
    <w:rsid w:val="00CC7B01"/>
    <w:rsid w:val="00CD3A5D"/>
    <w:rsid w:val="00CD4616"/>
    <w:rsid w:val="00CD5CBA"/>
    <w:rsid w:val="00CD5FD4"/>
    <w:rsid w:val="00CD6E14"/>
    <w:rsid w:val="00CD73A1"/>
    <w:rsid w:val="00CE0DCE"/>
    <w:rsid w:val="00CE1BC9"/>
    <w:rsid w:val="00CE1DAA"/>
    <w:rsid w:val="00CE33C1"/>
    <w:rsid w:val="00CE3AFD"/>
    <w:rsid w:val="00CE4DD6"/>
    <w:rsid w:val="00CE692A"/>
    <w:rsid w:val="00CE76FF"/>
    <w:rsid w:val="00CF4012"/>
    <w:rsid w:val="00CF5C25"/>
    <w:rsid w:val="00CF6902"/>
    <w:rsid w:val="00CF7AA3"/>
    <w:rsid w:val="00CF7F57"/>
    <w:rsid w:val="00D02BC6"/>
    <w:rsid w:val="00D0310D"/>
    <w:rsid w:val="00D05803"/>
    <w:rsid w:val="00D05C7C"/>
    <w:rsid w:val="00D06906"/>
    <w:rsid w:val="00D07742"/>
    <w:rsid w:val="00D07B13"/>
    <w:rsid w:val="00D100AE"/>
    <w:rsid w:val="00D110D4"/>
    <w:rsid w:val="00D1276A"/>
    <w:rsid w:val="00D14DB7"/>
    <w:rsid w:val="00D14E1A"/>
    <w:rsid w:val="00D15ED5"/>
    <w:rsid w:val="00D20771"/>
    <w:rsid w:val="00D22B6A"/>
    <w:rsid w:val="00D23161"/>
    <w:rsid w:val="00D255CF"/>
    <w:rsid w:val="00D26B5D"/>
    <w:rsid w:val="00D319F1"/>
    <w:rsid w:val="00D34568"/>
    <w:rsid w:val="00D348F7"/>
    <w:rsid w:val="00D351E9"/>
    <w:rsid w:val="00D3703D"/>
    <w:rsid w:val="00D37ADF"/>
    <w:rsid w:val="00D37F2B"/>
    <w:rsid w:val="00D40BC3"/>
    <w:rsid w:val="00D422ED"/>
    <w:rsid w:val="00D434EC"/>
    <w:rsid w:val="00D444D0"/>
    <w:rsid w:val="00D44E9D"/>
    <w:rsid w:val="00D46E5C"/>
    <w:rsid w:val="00D472A7"/>
    <w:rsid w:val="00D53281"/>
    <w:rsid w:val="00D5653C"/>
    <w:rsid w:val="00D61A0E"/>
    <w:rsid w:val="00D65317"/>
    <w:rsid w:val="00D66CB0"/>
    <w:rsid w:val="00D717D8"/>
    <w:rsid w:val="00D71CF9"/>
    <w:rsid w:val="00D735AE"/>
    <w:rsid w:val="00D75BCF"/>
    <w:rsid w:val="00D75FF9"/>
    <w:rsid w:val="00D77FCD"/>
    <w:rsid w:val="00D80ED6"/>
    <w:rsid w:val="00D80F9D"/>
    <w:rsid w:val="00D81BAE"/>
    <w:rsid w:val="00D84768"/>
    <w:rsid w:val="00D849DD"/>
    <w:rsid w:val="00D84B17"/>
    <w:rsid w:val="00D8507D"/>
    <w:rsid w:val="00D86735"/>
    <w:rsid w:val="00D86C7D"/>
    <w:rsid w:val="00D8718E"/>
    <w:rsid w:val="00D871FB"/>
    <w:rsid w:val="00D90C57"/>
    <w:rsid w:val="00D90C9D"/>
    <w:rsid w:val="00D90E57"/>
    <w:rsid w:val="00D91910"/>
    <w:rsid w:val="00D91AA8"/>
    <w:rsid w:val="00D944A6"/>
    <w:rsid w:val="00D94EDD"/>
    <w:rsid w:val="00D95B92"/>
    <w:rsid w:val="00D95C7A"/>
    <w:rsid w:val="00D95F47"/>
    <w:rsid w:val="00D96BF1"/>
    <w:rsid w:val="00D96FC3"/>
    <w:rsid w:val="00DA12C3"/>
    <w:rsid w:val="00DA1E68"/>
    <w:rsid w:val="00DA2571"/>
    <w:rsid w:val="00DA45F0"/>
    <w:rsid w:val="00DA495D"/>
    <w:rsid w:val="00DA7BA0"/>
    <w:rsid w:val="00DB0995"/>
    <w:rsid w:val="00DB3C6E"/>
    <w:rsid w:val="00DB469A"/>
    <w:rsid w:val="00DB52C3"/>
    <w:rsid w:val="00DB5DA3"/>
    <w:rsid w:val="00DB7E5F"/>
    <w:rsid w:val="00DC10B0"/>
    <w:rsid w:val="00DC1594"/>
    <w:rsid w:val="00DC1E18"/>
    <w:rsid w:val="00DC3DA9"/>
    <w:rsid w:val="00DC4BCD"/>
    <w:rsid w:val="00DC4EFF"/>
    <w:rsid w:val="00DC597C"/>
    <w:rsid w:val="00DC79C7"/>
    <w:rsid w:val="00DD1107"/>
    <w:rsid w:val="00DD178F"/>
    <w:rsid w:val="00DD1FE4"/>
    <w:rsid w:val="00DD6BE3"/>
    <w:rsid w:val="00DE01D8"/>
    <w:rsid w:val="00DE2847"/>
    <w:rsid w:val="00DE2966"/>
    <w:rsid w:val="00DE4107"/>
    <w:rsid w:val="00DE436F"/>
    <w:rsid w:val="00DF0B5E"/>
    <w:rsid w:val="00DF0ED5"/>
    <w:rsid w:val="00DF72D9"/>
    <w:rsid w:val="00DF7EC8"/>
    <w:rsid w:val="00E01BCE"/>
    <w:rsid w:val="00E028ED"/>
    <w:rsid w:val="00E02A57"/>
    <w:rsid w:val="00E04660"/>
    <w:rsid w:val="00E04BA2"/>
    <w:rsid w:val="00E104F6"/>
    <w:rsid w:val="00E10748"/>
    <w:rsid w:val="00E1094C"/>
    <w:rsid w:val="00E1100F"/>
    <w:rsid w:val="00E12F57"/>
    <w:rsid w:val="00E14282"/>
    <w:rsid w:val="00E17ABD"/>
    <w:rsid w:val="00E200BA"/>
    <w:rsid w:val="00E2346B"/>
    <w:rsid w:val="00E23AED"/>
    <w:rsid w:val="00E27DDF"/>
    <w:rsid w:val="00E27E01"/>
    <w:rsid w:val="00E30A90"/>
    <w:rsid w:val="00E328FC"/>
    <w:rsid w:val="00E32DBA"/>
    <w:rsid w:val="00E350F4"/>
    <w:rsid w:val="00E4249F"/>
    <w:rsid w:val="00E43469"/>
    <w:rsid w:val="00E4458D"/>
    <w:rsid w:val="00E445DA"/>
    <w:rsid w:val="00E44901"/>
    <w:rsid w:val="00E44D41"/>
    <w:rsid w:val="00E45379"/>
    <w:rsid w:val="00E46323"/>
    <w:rsid w:val="00E50B22"/>
    <w:rsid w:val="00E50C4F"/>
    <w:rsid w:val="00E51E18"/>
    <w:rsid w:val="00E533BD"/>
    <w:rsid w:val="00E53706"/>
    <w:rsid w:val="00E567AD"/>
    <w:rsid w:val="00E573C6"/>
    <w:rsid w:val="00E57CE2"/>
    <w:rsid w:val="00E61343"/>
    <w:rsid w:val="00E613BA"/>
    <w:rsid w:val="00E613F4"/>
    <w:rsid w:val="00E617BD"/>
    <w:rsid w:val="00E618D9"/>
    <w:rsid w:val="00E66C82"/>
    <w:rsid w:val="00E67B7B"/>
    <w:rsid w:val="00E70503"/>
    <w:rsid w:val="00E705B4"/>
    <w:rsid w:val="00E70BBB"/>
    <w:rsid w:val="00E713BD"/>
    <w:rsid w:val="00E72967"/>
    <w:rsid w:val="00E72A19"/>
    <w:rsid w:val="00E737AC"/>
    <w:rsid w:val="00E74768"/>
    <w:rsid w:val="00E759B2"/>
    <w:rsid w:val="00E7693D"/>
    <w:rsid w:val="00E770B3"/>
    <w:rsid w:val="00E8155D"/>
    <w:rsid w:val="00E829A2"/>
    <w:rsid w:val="00E86361"/>
    <w:rsid w:val="00E90C37"/>
    <w:rsid w:val="00E90C74"/>
    <w:rsid w:val="00E90EB9"/>
    <w:rsid w:val="00E97700"/>
    <w:rsid w:val="00EA0E04"/>
    <w:rsid w:val="00EA1E39"/>
    <w:rsid w:val="00EA220D"/>
    <w:rsid w:val="00EA3156"/>
    <w:rsid w:val="00EA39C8"/>
    <w:rsid w:val="00EA40A2"/>
    <w:rsid w:val="00EA4CD5"/>
    <w:rsid w:val="00EA4E63"/>
    <w:rsid w:val="00EA5D2C"/>
    <w:rsid w:val="00EA5D8E"/>
    <w:rsid w:val="00EA68DA"/>
    <w:rsid w:val="00EB07CF"/>
    <w:rsid w:val="00EB092D"/>
    <w:rsid w:val="00EB1E67"/>
    <w:rsid w:val="00EB2CDE"/>
    <w:rsid w:val="00EB3B88"/>
    <w:rsid w:val="00EC3B8F"/>
    <w:rsid w:val="00EC5CA0"/>
    <w:rsid w:val="00EC7372"/>
    <w:rsid w:val="00EC763F"/>
    <w:rsid w:val="00ED30E8"/>
    <w:rsid w:val="00ED3B69"/>
    <w:rsid w:val="00ED48BE"/>
    <w:rsid w:val="00ED6CD1"/>
    <w:rsid w:val="00EE3548"/>
    <w:rsid w:val="00EE3748"/>
    <w:rsid w:val="00EE5664"/>
    <w:rsid w:val="00EE5F2E"/>
    <w:rsid w:val="00EE693B"/>
    <w:rsid w:val="00EE6B2A"/>
    <w:rsid w:val="00EE783F"/>
    <w:rsid w:val="00EE7C15"/>
    <w:rsid w:val="00EF045F"/>
    <w:rsid w:val="00EF4A64"/>
    <w:rsid w:val="00EF4D79"/>
    <w:rsid w:val="00EF7891"/>
    <w:rsid w:val="00F00407"/>
    <w:rsid w:val="00F02171"/>
    <w:rsid w:val="00F0333D"/>
    <w:rsid w:val="00F033EF"/>
    <w:rsid w:val="00F061A6"/>
    <w:rsid w:val="00F107AF"/>
    <w:rsid w:val="00F11AB3"/>
    <w:rsid w:val="00F12DD0"/>
    <w:rsid w:val="00F15D77"/>
    <w:rsid w:val="00F20633"/>
    <w:rsid w:val="00F218DA"/>
    <w:rsid w:val="00F23595"/>
    <w:rsid w:val="00F23E81"/>
    <w:rsid w:val="00F24274"/>
    <w:rsid w:val="00F25CFE"/>
    <w:rsid w:val="00F2753F"/>
    <w:rsid w:val="00F3060F"/>
    <w:rsid w:val="00F31637"/>
    <w:rsid w:val="00F32886"/>
    <w:rsid w:val="00F35243"/>
    <w:rsid w:val="00F4018F"/>
    <w:rsid w:val="00F43047"/>
    <w:rsid w:val="00F43E6E"/>
    <w:rsid w:val="00F44363"/>
    <w:rsid w:val="00F44423"/>
    <w:rsid w:val="00F454DD"/>
    <w:rsid w:val="00F51236"/>
    <w:rsid w:val="00F5374C"/>
    <w:rsid w:val="00F541B8"/>
    <w:rsid w:val="00F56CC2"/>
    <w:rsid w:val="00F574B7"/>
    <w:rsid w:val="00F60BC0"/>
    <w:rsid w:val="00F61B7F"/>
    <w:rsid w:val="00F62370"/>
    <w:rsid w:val="00F628D3"/>
    <w:rsid w:val="00F6497E"/>
    <w:rsid w:val="00F66E83"/>
    <w:rsid w:val="00F677E2"/>
    <w:rsid w:val="00F67C16"/>
    <w:rsid w:val="00F73751"/>
    <w:rsid w:val="00F75EAD"/>
    <w:rsid w:val="00F77154"/>
    <w:rsid w:val="00F80F33"/>
    <w:rsid w:val="00F80F7C"/>
    <w:rsid w:val="00F830E2"/>
    <w:rsid w:val="00F846D6"/>
    <w:rsid w:val="00F906D2"/>
    <w:rsid w:val="00F9173A"/>
    <w:rsid w:val="00F91800"/>
    <w:rsid w:val="00F94E99"/>
    <w:rsid w:val="00F95510"/>
    <w:rsid w:val="00F9650A"/>
    <w:rsid w:val="00F965BB"/>
    <w:rsid w:val="00F967C7"/>
    <w:rsid w:val="00F96908"/>
    <w:rsid w:val="00FA0437"/>
    <w:rsid w:val="00FA16EC"/>
    <w:rsid w:val="00FA233F"/>
    <w:rsid w:val="00FA2E05"/>
    <w:rsid w:val="00FA2E5F"/>
    <w:rsid w:val="00FA32DB"/>
    <w:rsid w:val="00FA4B2A"/>
    <w:rsid w:val="00FA7D57"/>
    <w:rsid w:val="00FB0008"/>
    <w:rsid w:val="00FB071C"/>
    <w:rsid w:val="00FB3915"/>
    <w:rsid w:val="00FB3EA0"/>
    <w:rsid w:val="00FB4127"/>
    <w:rsid w:val="00FB55F4"/>
    <w:rsid w:val="00FB6B37"/>
    <w:rsid w:val="00FB720D"/>
    <w:rsid w:val="00FC0B63"/>
    <w:rsid w:val="00FC1A4F"/>
    <w:rsid w:val="00FC2209"/>
    <w:rsid w:val="00FC2CEB"/>
    <w:rsid w:val="00FC3860"/>
    <w:rsid w:val="00FC44B0"/>
    <w:rsid w:val="00FC6C8D"/>
    <w:rsid w:val="00FC7531"/>
    <w:rsid w:val="00FC7EAA"/>
    <w:rsid w:val="00FD328F"/>
    <w:rsid w:val="00FD3B82"/>
    <w:rsid w:val="00FD4105"/>
    <w:rsid w:val="00FD4B62"/>
    <w:rsid w:val="00FD4FA5"/>
    <w:rsid w:val="00FD5166"/>
    <w:rsid w:val="00FE46AD"/>
    <w:rsid w:val="00FE5410"/>
    <w:rsid w:val="00FF2D44"/>
    <w:rsid w:val="00FF456A"/>
    <w:rsid w:val="00FF6204"/>
    <w:rsid w:val="00FF62CB"/>
    <w:rsid w:val="00FF634D"/>
    <w:rsid w:val="00FF6BDF"/>
    <w:rsid w:val="00FF6D25"/>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E203EB"/>
  <w15:docId w15:val="{8AF0B899-82EC-4B20-A41E-906BD993B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B1E"/>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F2753F"/>
    <w:pPr>
      <w:spacing w:before="100" w:beforeAutospacing="1" w:after="100" w:afterAutospacing="1"/>
    </w:pPr>
    <w:rPr>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844203">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33374212">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58103640">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1375617587">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56124260">
          <w:marLeft w:val="0"/>
          <w:marRight w:val="0"/>
          <w:marTop w:val="0"/>
          <w:marBottom w:val="0"/>
          <w:divBdr>
            <w:top w:val="none" w:sz="0" w:space="0" w:color="auto"/>
            <w:left w:val="none" w:sz="0" w:space="0" w:color="auto"/>
            <w:bottom w:val="none" w:sz="0" w:space="0" w:color="auto"/>
            <w:right w:val="none" w:sz="0" w:space="0" w:color="auto"/>
          </w:divBdr>
        </w:div>
        <w:div w:id="366953804">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6102195">
      <w:bodyDiv w:val="1"/>
      <w:marLeft w:val="0"/>
      <w:marRight w:val="0"/>
      <w:marTop w:val="0"/>
      <w:marBottom w:val="0"/>
      <w:divBdr>
        <w:top w:val="none" w:sz="0" w:space="0" w:color="auto"/>
        <w:left w:val="none" w:sz="0" w:space="0" w:color="auto"/>
        <w:bottom w:val="none" w:sz="0" w:space="0" w:color="auto"/>
        <w:right w:val="none" w:sz="0" w:space="0" w:color="auto"/>
      </w:divBdr>
    </w:div>
    <w:div w:id="46342668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3643945">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2828671">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sChild>
    </w:div>
    <w:div w:id="708844788">
      <w:bodyDiv w:val="1"/>
      <w:marLeft w:val="0"/>
      <w:marRight w:val="0"/>
      <w:marTop w:val="0"/>
      <w:marBottom w:val="0"/>
      <w:divBdr>
        <w:top w:val="none" w:sz="0" w:space="0" w:color="auto"/>
        <w:left w:val="none" w:sz="0" w:space="0" w:color="auto"/>
        <w:bottom w:val="none" w:sz="0" w:space="0" w:color="auto"/>
        <w:right w:val="none" w:sz="0" w:space="0" w:color="auto"/>
      </w:divBdr>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 w:id="1918588258">
          <w:marLeft w:val="0"/>
          <w:marRight w:val="0"/>
          <w:marTop w:val="0"/>
          <w:marBottom w:val="0"/>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7550302">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99053744">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65089694">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sChild>
    </w:div>
    <w:div w:id="1233933077">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3165720">
      <w:bodyDiv w:val="1"/>
      <w:marLeft w:val="0"/>
      <w:marRight w:val="0"/>
      <w:marTop w:val="0"/>
      <w:marBottom w:val="0"/>
      <w:divBdr>
        <w:top w:val="none" w:sz="0" w:space="0" w:color="auto"/>
        <w:left w:val="none" w:sz="0" w:space="0" w:color="auto"/>
        <w:bottom w:val="none" w:sz="0" w:space="0" w:color="auto"/>
        <w:right w:val="none" w:sz="0" w:space="0" w:color="auto"/>
      </w:divBdr>
    </w:div>
    <w:div w:id="135819319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9990468">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0616136">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5204703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7623636">
      <w:bodyDiv w:val="1"/>
      <w:marLeft w:val="0"/>
      <w:marRight w:val="0"/>
      <w:marTop w:val="0"/>
      <w:marBottom w:val="0"/>
      <w:divBdr>
        <w:top w:val="none" w:sz="0" w:space="0" w:color="auto"/>
        <w:left w:val="none" w:sz="0" w:space="0" w:color="auto"/>
        <w:bottom w:val="none" w:sz="0" w:space="0" w:color="auto"/>
        <w:right w:val="none" w:sz="0" w:space="0" w:color="auto"/>
      </w:divBdr>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5093164">
      <w:bodyDiv w:val="1"/>
      <w:marLeft w:val="0"/>
      <w:marRight w:val="0"/>
      <w:marTop w:val="0"/>
      <w:marBottom w:val="0"/>
      <w:divBdr>
        <w:top w:val="none" w:sz="0" w:space="0" w:color="auto"/>
        <w:left w:val="none" w:sz="0" w:space="0" w:color="auto"/>
        <w:bottom w:val="none" w:sz="0" w:space="0" w:color="auto"/>
        <w:right w:val="none" w:sz="0" w:space="0" w:color="auto"/>
      </w:divBdr>
    </w:div>
    <w:div w:id="1602956028">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28372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186716773">
          <w:marLeft w:val="0"/>
          <w:marRight w:val="0"/>
          <w:marTop w:val="0"/>
          <w:marBottom w:val="0"/>
          <w:divBdr>
            <w:top w:val="none" w:sz="0" w:space="0" w:color="auto"/>
            <w:left w:val="none" w:sz="0" w:space="0" w:color="auto"/>
            <w:bottom w:val="none" w:sz="0" w:space="0" w:color="auto"/>
            <w:right w:val="none" w:sz="0" w:space="0" w:color="auto"/>
          </w:divBdr>
        </w:div>
        <w:div w:id="682122956">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1993928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6785527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5209927">
      <w:bodyDiv w:val="1"/>
      <w:marLeft w:val="0"/>
      <w:marRight w:val="0"/>
      <w:marTop w:val="0"/>
      <w:marBottom w:val="0"/>
      <w:divBdr>
        <w:top w:val="none" w:sz="0" w:space="0" w:color="auto"/>
        <w:left w:val="none" w:sz="0" w:space="0" w:color="auto"/>
        <w:bottom w:val="none" w:sz="0" w:space="0" w:color="auto"/>
        <w:right w:val="none" w:sz="0" w:space="0" w:color="auto"/>
      </w:divBdr>
    </w:div>
    <w:div w:id="202712659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54496133">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1659242">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789206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8284748">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onsultas.curp.gob.mx/CurpSP/html/informacionecurpPS.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artados.hacienda.gob.mx/contabilidad/documentos/informe_cuenta/1998/cuenta_publica/Glosario/n.htm"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transparenciapresupuestaria.gob.mx/es/PTP/Glosari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pomex.org.mx/ipo3/lgt/indice/OASTECAMAC/art_92_viii/1.web"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24C91-D94C-44A9-B1BD-B37277823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43</Pages>
  <Words>9421</Words>
  <Characters>51821</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USUARIO</cp:lastModifiedBy>
  <cp:revision>1</cp:revision>
  <cp:lastPrinted>2019-10-03T18:38:00Z</cp:lastPrinted>
  <dcterms:created xsi:type="dcterms:W3CDTF">2019-09-26T15:00:00Z</dcterms:created>
  <dcterms:modified xsi:type="dcterms:W3CDTF">2019-10-03T18:40:00Z</dcterms:modified>
</cp:coreProperties>
</file>