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6C91" w:rsidRPr="00857D04" w:rsidRDefault="00C26C91" w:rsidP="00C26C91">
      <w:pPr>
        <w:spacing w:after="240" w:line="360" w:lineRule="auto"/>
        <w:jc w:val="both"/>
        <w:rPr>
          <w:rFonts w:ascii="Palatino Linotype" w:hAnsi="Palatino Linotype"/>
        </w:rPr>
      </w:pPr>
      <w:r w:rsidRPr="00857D04">
        <w:rPr>
          <w:rFonts w:ascii="Palatino Linotype" w:hAnsi="Palatino Linotype"/>
        </w:rPr>
        <w:t>Resolución del Pleno del Instituto de Transparencia, Acceso a la Información Pública y Protección de Datos Personales del Estado de México y Municipios, con domicilio en Metepec, Estado de México, de fecha cuatro de septiembre de dos mil diecinueve.</w:t>
      </w:r>
    </w:p>
    <w:p w:rsidR="00C26C91" w:rsidRPr="00857D04" w:rsidRDefault="00C26C91" w:rsidP="00C26C91">
      <w:pPr>
        <w:spacing w:line="360" w:lineRule="auto"/>
        <w:jc w:val="both"/>
        <w:rPr>
          <w:rFonts w:ascii="Palatino Linotype" w:hAnsi="Palatino Linotype" w:cs="Arial"/>
          <w:lang w:val="es-ES"/>
        </w:rPr>
      </w:pPr>
      <w:r w:rsidRPr="00857D04">
        <w:rPr>
          <w:rFonts w:ascii="Palatino Linotype" w:hAnsi="Palatino Linotype"/>
          <w:lang w:val="es-ES"/>
        </w:rPr>
        <w:t xml:space="preserve">VISTO el expediente formado con motivo del recurso de revisión </w:t>
      </w:r>
      <w:r w:rsidRPr="00857D04">
        <w:rPr>
          <w:rFonts w:ascii="Palatino Linotype" w:hAnsi="Palatino Linotype"/>
          <w:b/>
          <w:lang w:val="es-ES"/>
        </w:rPr>
        <w:t>05732/INFOEM/IP/RR/2019,</w:t>
      </w:r>
      <w:r w:rsidRPr="00857D04">
        <w:rPr>
          <w:rFonts w:ascii="Palatino Linotype" w:hAnsi="Palatino Linotype"/>
          <w:lang w:val="es-ES"/>
        </w:rPr>
        <w:t xml:space="preserve"> interpuesto el </w:t>
      </w:r>
      <w:r w:rsidRPr="00DD5307">
        <w:rPr>
          <w:rFonts w:ascii="Palatino Linotype" w:hAnsi="Palatino Linotype"/>
          <w:lang w:val="es-ES"/>
        </w:rPr>
        <w:t>C.</w:t>
      </w:r>
      <w:r w:rsidRPr="00857D04">
        <w:rPr>
          <w:rFonts w:ascii="Palatino Linotype" w:hAnsi="Palatino Linotype"/>
          <w:b/>
          <w:lang w:val="es-ES"/>
        </w:rPr>
        <w:t xml:space="preserve"> </w:t>
      </w:r>
      <w:r w:rsidR="004F6EF3">
        <w:rPr>
          <w:rFonts w:ascii="Palatino Linotype" w:hAnsi="Palatino Linotype"/>
          <w:b/>
          <w:lang w:val="es-ES"/>
        </w:rPr>
        <w:t>XXXXXX XXXXXXXX XXXXXX</w:t>
      </w:r>
      <w:r w:rsidRPr="00857D04">
        <w:rPr>
          <w:rFonts w:ascii="Palatino Linotype" w:hAnsi="Palatino Linotype"/>
          <w:lang w:val="es-ES"/>
        </w:rPr>
        <w:t xml:space="preserve">, en lo subsecuente </w:t>
      </w:r>
      <w:r w:rsidRPr="00857D04">
        <w:rPr>
          <w:rFonts w:ascii="Palatino Linotype" w:hAnsi="Palatino Linotype"/>
          <w:b/>
          <w:lang w:val="es-ES"/>
        </w:rPr>
        <w:t>EL RECURRENTE,</w:t>
      </w:r>
      <w:r w:rsidRPr="00857D04">
        <w:rPr>
          <w:rFonts w:ascii="Palatino Linotype" w:hAnsi="Palatino Linotype"/>
          <w:lang w:val="es-ES"/>
        </w:rPr>
        <w:t xml:space="preserve"> </w:t>
      </w:r>
      <w:r w:rsidRPr="00857D04">
        <w:rPr>
          <w:rFonts w:ascii="Palatino Linotype" w:hAnsi="Palatino Linotype" w:cs="Arial"/>
          <w:lang w:val="es-ES"/>
        </w:rPr>
        <w:t xml:space="preserve">en contra de la respuesta emitida por el </w:t>
      </w:r>
      <w:r w:rsidRPr="00857D04">
        <w:rPr>
          <w:rFonts w:ascii="Palatino Linotype" w:hAnsi="Palatino Linotype"/>
          <w:b/>
          <w:lang w:val="es-ES_tradnl"/>
        </w:rPr>
        <w:t>Ayuntamiento de Chicoloapan,</w:t>
      </w:r>
      <w:r w:rsidRPr="00857D04">
        <w:rPr>
          <w:rFonts w:ascii="Palatino Linotype" w:hAnsi="Palatino Linotype" w:cs="Arial"/>
          <w:lang w:val="es-ES"/>
        </w:rPr>
        <w:t xml:space="preserve"> en lo sucesivo </w:t>
      </w:r>
      <w:r w:rsidRPr="00857D04">
        <w:rPr>
          <w:rFonts w:ascii="Palatino Linotype" w:hAnsi="Palatino Linotype" w:cs="Arial"/>
          <w:b/>
          <w:lang w:val="es-ES"/>
        </w:rPr>
        <w:t xml:space="preserve">EL SUJETO OBLIGADO, </w:t>
      </w:r>
      <w:r w:rsidRPr="00857D04">
        <w:rPr>
          <w:rFonts w:ascii="Palatino Linotype" w:hAnsi="Palatino Linotype" w:cs="Arial"/>
          <w:lang w:val="es-ES"/>
        </w:rPr>
        <w:t>se procede a dictar la presente resolución con base en lo siguiente:</w:t>
      </w:r>
    </w:p>
    <w:p w:rsidR="00C26C91" w:rsidRPr="00857D04" w:rsidRDefault="00C26C91" w:rsidP="00C26C91">
      <w:pPr>
        <w:tabs>
          <w:tab w:val="center" w:pos="4560"/>
          <w:tab w:val="left" w:pos="7888"/>
        </w:tabs>
        <w:spacing w:before="240" w:after="120" w:line="360" w:lineRule="auto"/>
        <w:jc w:val="center"/>
        <w:rPr>
          <w:rFonts w:ascii="Palatino Linotype" w:hAnsi="Palatino Linotype"/>
          <w:b/>
          <w:bCs/>
          <w:spacing w:val="60"/>
          <w:sz w:val="28"/>
        </w:rPr>
      </w:pPr>
      <w:r w:rsidRPr="00857D04">
        <w:rPr>
          <w:rFonts w:ascii="Palatino Linotype" w:hAnsi="Palatino Linotype"/>
          <w:b/>
          <w:bCs/>
          <w:spacing w:val="60"/>
          <w:sz w:val="28"/>
        </w:rPr>
        <w:t>RESULTANDO</w:t>
      </w:r>
    </w:p>
    <w:p w:rsidR="00C26C91" w:rsidRPr="00857D04" w:rsidRDefault="00C26C91" w:rsidP="00C26C91">
      <w:pPr>
        <w:spacing w:before="100" w:beforeAutospacing="1" w:after="100" w:afterAutospacing="1" w:line="360" w:lineRule="auto"/>
        <w:jc w:val="both"/>
        <w:rPr>
          <w:rFonts w:ascii="Palatino Linotype" w:hAnsi="Palatino Linotype" w:cs="Arial"/>
          <w:lang w:val="es-ES"/>
        </w:rPr>
      </w:pPr>
      <w:r w:rsidRPr="00857D04">
        <w:rPr>
          <w:rFonts w:ascii="Palatino Linotype" w:hAnsi="Palatino Linotype" w:cs="Arial"/>
          <w:b/>
          <w:sz w:val="28"/>
          <w:lang w:val="es-ES"/>
        </w:rPr>
        <w:t xml:space="preserve">I. </w:t>
      </w:r>
      <w:r w:rsidRPr="00857D04">
        <w:rPr>
          <w:rFonts w:ascii="Palatino Linotype" w:hAnsi="Palatino Linotype" w:cs="Arial"/>
          <w:lang w:val="es-ES"/>
        </w:rPr>
        <w:t xml:space="preserve">En fecha once de junio de mayo de dos mil diecinueve, </w:t>
      </w:r>
      <w:r w:rsidRPr="00857D04">
        <w:rPr>
          <w:rFonts w:ascii="Palatino Linotype" w:hAnsi="Palatino Linotype" w:cs="Arial"/>
          <w:b/>
          <w:lang w:val="es-ES"/>
        </w:rPr>
        <w:t>EL RECURRENTE</w:t>
      </w:r>
      <w:r w:rsidRPr="00857D04">
        <w:rPr>
          <w:rFonts w:ascii="Palatino Linotype" w:hAnsi="Palatino Linotype" w:cs="Arial"/>
          <w:lang w:val="es-ES"/>
        </w:rPr>
        <w:t xml:space="preserve"> presentó a través del Sistema de Acceso a la Información Mexiquense, en lo subsecuente </w:t>
      </w:r>
      <w:r w:rsidRPr="00857D04">
        <w:rPr>
          <w:rFonts w:ascii="Palatino Linotype" w:hAnsi="Palatino Linotype" w:cs="Arial"/>
          <w:b/>
          <w:lang w:val="es-ES"/>
        </w:rPr>
        <w:t>EL SAIMEX</w:t>
      </w:r>
      <w:r w:rsidRPr="00857D04">
        <w:rPr>
          <w:rFonts w:ascii="Palatino Linotype" w:hAnsi="Palatino Linotype" w:cs="Arial"/>
          <w:lang w:val="es-ES"/>
        </w:rPr>
        <w:t xml:space="preserve"> ante </w:t>
      </w:r>
      <w:r w:rsidRPr="00857D04">
        <w:rPr>
          <w:rFonts w:ascii="Palatino Linotype" w:hAnsi="Palatino Linotype" w:cs="Arial"/>
          <w:b/>
          <w:lang w:val="es-ES"/>
        </w:rPr>
        <w:t>EL SUJETO OBLIGADO</w:t>
      </w:r>
      <w:r w:rsidRPr="00857D04">
        <w:rPr>
          <w:rFonts w:ascii="Palatino Linotype" w:hAnsi="Palatino Linotype" w:cs="Arial"/>
          <w:lang w:val="es-ES"/>
        </w:rPr>
        <w:t xml:space="preserve">, </w:t>
      </w:r>
      <w:r w:rsidRPr="00857D04">
        <w:rPr>
          <w:rFonts w:ascii="Palatino Linotype" w:hAnsi="Palatino Linotype"/>
          <w:lang w:val="es-ES"/>
        </w:rPr>
        <w:t xml:space="preserve">la solicitud de acceso a información pública, a la que se le asignó el número </w:t>
      </w:r>
      <w:r w:rsidRPr="00857D04">
        <w:rPr>
          <w:rFonts w:ascii="Palatino Linotype" w:hAnsi="Palatino Linotype" w:cs="Arial"/>
          <w:b/>
          <w:lang w:val="es-ES"/>
        </w:rPr>
        <w:t xml:space="preserve">00163/CHICOLOA/IP/2019, </w:t>
      </w:r>
      <w:r w:rsidRPr="00857D04">
        <w:rPr>
          <w:rFonts w:ascii="Palatino Linotype" w:hAnsi="Palatino Linotype" w:cs="Arial"/>
          <w:lang w:val="es-ES"/>
        </w:rPr>
        <w:t>mediante la cual se requirió:</w:t>
      </w:r>
    </w:p>
    <w:p w:rsidR="00C26C91" w:rsidRPr="00857D04" w:rsidRDefault="00C26C91" w:rsidP="00C26C91">
      <w:pPr>
        <w:pStyle w:val="Prrafodelista"/>
        <w:ind w:left="1077" w:right="1327"/>
        <w:jc w:val="both"/>
        <w:rPr>
          <w:rFonts w:ascii="Palatino Linotype" w:eastAsiaTheme="minorHAnsi" w:hAnsi="Palatino Linotype" w:cstheme="minorBidi"/>
          <w:i/>
          <w:color w:val="000000"/>
          <w:sz w:val="22"/>
          <w:szCs w:val="14"/>
          <w:lang w:val="es-ES_tradnl" w:eastAsia="es-ES_tradnl"/>
        </w:rPr>
      </w:pPr>
      <w:r w:rsidRPr="00857D04">
        <w:rPr>
          <w:rFonts w:ascii="Palatino Linotype" w:eastAsiaTheme="minorHAnsi" w:hAnsi="Palatino Linotype" w:cstheme="minorBidi"/>
          <w:i/>
          <w:color w:val="000000"/>
          <w:sz w:val="22"/>
          <w:szCs w:val="14"/>
          <w:lang w:val="es-ES_tradnl" w:eastAsia="es-ES_tradnl"/>
        </w:rPr>
        <w:t>“SOLICITO LA INFORMACION DE PERCEPCIONES MENSUALES DEL DIRECTOR DE PROTECCION CIVIL Y BOMBEROS, EN LOS AÑOS 2006 AL 2012.” (Sic)</w:t>
      </w:r>
    </w:p>
    <w:p w:rsidR="00C26C91" w:rsidRPr="00857D04" w:rsidRDefault="00C26C91" w:rsidP="00C26C91">
      <w:pPr>
        <w:spacing w:before="160" w:after="160"/>
        <w:ind w:right="709"/>
        <w:jc w:val="both"/>
        <w:rPr>
          <w:rFonts w:ascii="Palatino Linotype" w:hAnsi="Palatino Linotype"/>
        </w:rPr>
      </w:pPr>
      <w:r w:rsidRPr="00857D04">
        <w:rPr>
          <w:rFonts w:ascii="Palatino Linotype" w:hAnsi="Palatino Linotype"/>
          <w:b/>
        </w:rPr>
        <w:t>Modalidad de entrega:</w:t>
      </w:r>
      <w:r w:rsidRPr="00857D04">
        <w:rPr>
          <w:rFonts w:ascii="Palatino Linotype" w:hAnsi="Palatino Linotype"/>
          <w:sz w:val="22"/>
          <w:szCs w:val="22"/>
        </w:rPr>
        <w:t xml:space="preserve"> </w:t>
      </w:r>
      <w:r w:rsidRPr="00857D04">
        <w:rPr>
          <w:rFonts w:ascii="Palatino Linotype" w:hAnsi="Palatino Linotype"/>
        </w:rPr>
        <w:t>Vía SAIMEX.</w:t>
      </w:r>
    </w:p>
    <w:p w:rsidR="00ED2CD0" w:rsidRPr="00857D04" w:rsidRDefault="00C26C91" w:rsidP="00C26C91">
      <w:pPr>
        <w:spacing w:before="100" w:beforeAutospacing="1" w:after="100" w:afterAutospacing="1" w:line="360" w:lineRule="auto"/>
        <w:jc w:val="both"/>
        <w:rPr>
          <w:rFonts w:ascii="Palatino Linotype" w:hAnsi="Palatino Linotype"/>
        </w:rPr>
      </w:pPr>
      <w:bookmarkStart w:id="0" w:name="_Ref516764469"/>
      <w:r w:rsidRPr="00857D04">
        <w:rPr>
          <w:rFonts w:ascii="Palatino Linotype" w:hAnsi="Palatino Linotype"/>
          <w:b/>
          <w:sz w:val="28"/>
          <w:szCs w:val="28"/>
        </w:rPr>
        <w:t>II.</w:t>
      </w:r>
      <w:r w:rsidRPr="00857D04">
        <w:rPr>
          <w:rFonts w:ascii="Palatino Linotype" w:hAnsi="Palatino Linotype"/>
          <w:sz w:val="28"/>
          <w:szCs w:val="28"/>
        </w:rPr>
        <w:t xml:space="preserve"> </w:t>
      </w:r>
      <w:r w:rsidR="00ED2CD0" w:rsidRPr="00857D04">
        <w:rPr>
          <w:rFonts w:ascii="Palatino Linotype" w:hAnsi="Palatino Linotype"/>
          <w:lang w:val="es-ES"/>
        </w:rPr>
        <w:t xml:space="preserve">De las constancias que obran en </w:t>
      </w:r>
      <w:r w:rsidR="00ED2CD0" w:rsidRPr="00857D04">
        <w:rPr>
          <w:rFonts w:ascii="Palatino Linotype" w:hAnsi="Palatino Linotype"/>
          <w:b/>
          <w:lang w:val="es-ES"/>
        </w:rPr>
        <w:t>EL SAIMEX,</w:t>
      </w:r>
      <w:r w:rsidR="00ED2CD0" w:rsidRPr="00857D04">
        <w:rPr>
          <w:rFonts w:ascii="Palatino Linotype" w:hAnsi="Palatino Linotype"/>
          <w:lang w:val="es-ES"/>
        </w:rPr>
        <w:t xml:space="preserve"> no se advierte que </w:t>
      </w:r>
      <w:r w:rsidR="00ED2CD0" w:rsidRPr="00857D04">
        <w:rPr>
          <w:rFonts w:ascii="Palatino Linotype" w:hAnsi="Palatino Linotype"/>
          <w:b/>
          <w:lang w:val="es-ES"/>
        </w:rPr>
        <w:t xml:space="preserve">EL SUJETO OBLIGADO </w:t>
      </w:r>
      <w:r w:rsidR="00ED2CD0" w:rsidRPr="00857D04">
        <w:rPr>
          <w:rFonts w:ascii="Palatino Linotype" w:hAnsi="Palatino Linotype"/>
          <w:lang w:val="es-ES"/>
        </w:rPr>
        <w:t xml:space="preserve">hubiera dado cumplimiento a lo establecido en el artículo 162 de la Ley de la materia; es decir, no se puede advertir que hubiera turnado la solicitud de </w:t>
      </w:r>
      <w:r w:rsidR="00ED2CD0" w:rsidRPr="00857D04">
        <w:rPr>
          <w:rFonts w:ascii="Palatino Linotype" w:hAnsi="Palatino Linotype"/>
          <w:lang w:val="es-ES"/>
        </w:rPr>
        <w:lastRenderedPageBreak/>
        <w:t>información a todas las áreas que considerada competentes para conocer de la información.</w:t>
      </w:r>
    </w:p>
    <w:p w:rsidR="00C26C91" w:rsidRPr="00857D04" w:rsidRDefault="00ED2CD0" w:rsidP="00C26C91">
      <w:pPr>
        <w:spacing w:before="100" w:beforeAutospacing="1" w:after="100" w:afterAutospacing="1" w:line="360" w:lineRule="auto"/>
        <w:jc w:val="both"/>
        <w:rPr>
          <w:rFonts w:ascii="Palatino Linotype" w:hAnsi="Palatino Linotype" w:cs="Arial"/>
          <w:lang w:val="es-ES_tradnl"/>
        </w:rPr>
      </w:pPr>
      <w:r w:rsidRPr="00857D04">
        <w:rPr>
          <w:rFonts w:ascii="Palatino Linotype" w:hAnsi="Palatino Linotype"/>
          <w:b/>
          <w:sz w:val="28"/>
          <w:szCs w:val="28"/>
        </w:rPr>
        <w:t>III.</w:t>
      </w:r>
      <w:r w:rsidRPr="00857D04">
        <w:rPr>
          <w:rFonts w:ascii="Palatino Linotype" w:hAnsi="Palatino Linotype"/>
          <w:sz w:val="28"/>
          <w:szCs w:val="28"/>
        </w:rPr>
        <w:t xml:space="preserve"> </w:t>
      </w:r>
      <w:r w:rsidRPr="00857D04">
        <w:rPr>
          <w:rFonts w:ascii="Palatino Linotype" w:hAnsi="Palatino Linotype"/>
          <w:lang w:val="es-ES"/>
        </w:rPr>
        <w:t xml:space="preserve">En fecha </w:t>
      </w:r>
      <w:r w:rsidR="00C26C91" w:rsidRPr="00857D04">
        <w:rPr>
          <w:rFonts w:ascii="Palatino Linotype" w:hAnsi="Palatino Linotype"/>
          <w:lang w:val="es-ES"/>
        </w:rPr>
        <w:t xml:space="preserve">diecinueve de junio de dos mil diecinueve, </w:t>
      </w:r>
      <w:r w:rsidR="00C26C91" w:rsidRPr="00857D04">
        <w:rPr>
          <w:rFonts w:ascii="Palatino Linotype" w:hAnsi="Palatino Linotype" w:cs="Arial"/>
          <w:b/>
          <w:lang w:val="es-ES_tradnl"/>
        </w:rPr>
        <w:t>EL</w:t>
      </w:r>
      <w:r w:rsidR="00C26C91" w:rsidRPr="00857D04">
        <w:rPr>
          <w:rFonts w:ascii="Palatino Linotype" w:hAnsi="Palatino Linotype" w:cs="Arial"/>
          <w:lang w:val="es-ES_tradnl"/>
        </w:rPr>
        <w:t xml:space="preserve"> </w:t>
      </w:r>
      <w:r w:rsidR="00C26C91" w:rsidRPr="00857D04">
        <w:rPr>
          <w:rFonts w:ascii="Palatino Linotype" w:hAnsi="Palatino Linotype" w:cs="Arial"/>
          <w:b/>
          <w:lang w:val="es-ES_tradnl"/>
        </w:rPr>
        <w:t>SUJETO OBLIGADO</w:t>
      </w:r>
      <w:r w:rsidR="00C26C91" w:rsidRPr="00857D04">
        <w:rPr>
          <w:rFonts w:ascii="Palatino Linotype" w:hAnsi="Palatino Linotype" w:cs="Arial"/>
          <w:lang w:val="es-ES_tradnl"/>
        </w:rPr>
        <w:t xml:space="preserve"> dio respuesta a la solicitud de información, en los siguientes términos:</w:t>
      </w:r>
    </w:p>
    <w:p w:rsidR="00C26C91" w:rsidRPr="00857D04" w:rsidRDefault="00C26C91" w:rsidP="00C26C91">
      <w:pPr>
        <w:spacing w:before="100" w:beforeAutospacing="1" w:after="100" w:afterAutospacing="1" w:line="360" w:lineRule="auto"/>
        <w:jc w:val="center"/>
        <w:rPr>
          <w:rFonts w:ascii="Palatino Linotype" w:hAnsi="Palatino Linotype" w:cs="Arial"/>
          <w:b/>
          <w:sz w:val="28"/>
          <w:szCs w:val="28"/>
        </w:rPr>
      </w:pPr>
      <w:r w:rsidRPr="00857D04">
        <w:rPr>
          <w:noProof/>
          <w:lang w:eastAsia="es-MX"/>
        </w:rPr>
        <w:drawing>
          <wp:inline distT="0" distB="0" distL="0" distR="0" wp14:anchorId="63F0D305" wp14:editId="7B49F817">
            <wp:extent cx="4648239" cy="6041772"/>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3014" t="10935" r="33466" b="11614"/>
                    <a:stretch/>
                  </pic:blipFill>
                  <pic:spPr bwMode="auto">
                    <a:xfrm>
                      <a:off x="0" y="0"/>
                      <a:ext cx="4672647" cy="6073497"/>
                    </a:xfrm>
                    <a:prstGeom prst="rect">
                      <a:avLst/>
                    </a:prstGeom>
                    <a:ln>
                      <a:noFill/>
                    </a:ln>
                    <a:extLst>
                      <a:ext uri="{53640926-AAD7-44D8-BBD7-CCE9431645EC}">
                        <a14:shadowObscured xmlns:a14="http://schemas.microsoft.com/office/drawing/2010/main"/>
                      </a:ext>
                    </a:extLst>
                  </pic:spPr>
                </pic:pic>
              </a:graphicData>
            </a:graphic>
          </wp:inline>
        </w:drawing>
      </w:r>
    </w:p>
    <w:p w:rsidR="00C26C91" w:rsidRPr="00857D04" w:rsidRDefault="00C26C91" w:rsidP="00C26C91">
      <w:pPr>
        <w:spacing w:before="100" w:beforeAutospacing="1" w:after="100" w:afterAutospacing="1" w:line="360" w:lineRule="auto"/>
        <w:jc w:val="center"/>
        <w:rPr>
          <w:rFonts w:ascii="Palatino Linotype" w:hAnsi="Palatino Linotype" w:cs="Arial"/>
          <w:b/>
          <w:sz w:val="28"/>
          <w:szCs w:val="28"/>
        </w:rPr>
      </w:pPr>
      <w:r w:rsidRPr="00857D04">
        <w:rPr>
          <w:noProof/>
          <w:lang w:eastAsia="es-MX"/>
        </w:rPr>
        <w:lastRenderedPageBreak/>
        <w:drawing>
          <wp:inline distT="0" distB="0" distL="0" distR="0" wp14:anchorId="4F08C47F" wp14:editId="2D49F89E">
            <wp:extent cx="4363205" cy="5688280"/>
            <wp:effectExtent l="0" t="0" r="0"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2399" t="9842" r="33159" b="10338"/>
                    <a:stretch/>
                  </pic:blipFill>
                  <pic:spPr bwMode="auto">
                    <a:xfrm>
                      <a:off x="0" y="0"/>
                      <a:ext cx="4390990" cy="5724504"/>
                    </a:xfrm>
                    <a:prstGeom prst="rect">
                      <a:avLst/>
                    </a:prstGeom>
                    <a:ln>
                      <a:noFill/>
                    </a:ln>
                    <a:extLst>
                      <a:ext uri="{53640926-AAD7-44D8-BBD7-CCE9431645EC}">
                        <a14:shadowObscured xmlns:a14="http://schemas.microsoft.com/office/drawing/2010/main"/>
                      </a:ext>
                    </a:extLst>
                  </pic:spPr>
                </pic:pic>
              </a:graphicData>
            </a:graphic>
          </wp:inline>
        </w:drawing>
      </w:r>
      <w:bookmarkStart w:id="1" w:name="_GoBack"/>
      <w:bookmarkEnd w:id="1"/>
    </w:p>
    <w:p w:rsidR="00C26C91" w:rsidRPr="00857D04" w:rsidRDefault="00ED2CD0" w:rsidP="00C26C91">
      <w:pPr>
        <w:spacing w:before="100" w:beforeAutospacing="1" w:after="100" w:afterAutospacing="1" w:line="360" w:lineRule="auto"/>
        <w:jc w:val="both"/>
        <w:rPr>
          <w:rFonts w:ascii="Palatino Linotype" w:hAnsi="Palatino Linotype" w:cs="Arial"/>
        </w:rPr>
      </w:pPr>
      <w:r w:rsidRPr="00857D04">
        <w:rPr>
          <w:rFonts w:ascii="Palatino Linotype" w:hAnsi="Palatino Linotype" w:cs="Arial"/>
          <w:b/>
          <w:sz w:val="28"/>
          <w:szCs w:val="28"/>
        </w:rPr>
        <w:t>IV</w:t>
      </w:r>
      <w:r w:rsidR="00C26C91" w:rsidRPr="00857D04">
        <w:rPr>
          <w:rFonts w:ascii="Palatino Linotype" w:hAnsi="Palatino Linotype" w:cs="Arial"/>
          <w:b/>
          <w:sz w:val="28"/>
          <w:szCs w:val="28"/>
        </w:rPr>
        <w:t>.</w:t>
      </w:r>
      <w:r w:rsidR="00C26C91" w:rsidRPr="00857D04">
        <w:rPr>
          <w:rFonts w:ascii="Palatino Linotype" w:hAnsi="Palatino Linotype" w:cs="Arial"/>
          <w:szCs w:val="20"/>
        </w:rPr>
        <w:t xml:space="preserve"> </w:t>
      </w:r>
      <w:bookmarkEnd w:id="0"/>
      <w:r w:rsidR="00C26C91" w:rsidRPr="00857D04">
        <w:rPr>
          <w:rFonts w:ascii="Palatino Linotype" w:hAnsi="Palatino Linotype"/>
        </w:rPr>
        <w:t xml:space="preserve">Inconforme con la </w:t>
      </w:r>
      <w:r w:rsidR="00C26C91" w:rsidRPr="00857D04">
        <w:rPr>
          <w:rFonts w:ascii="Palatino Linotype" w:hAnsi="Palatino Linotype" w:cs="Arial"/>
        </w:rPr>
        <w:t xml:space="preserve">respuesta en fecha veinticuatro de junio de dos mil diecinueve, </w:t>
      </w:r>
      <w:r w:rsidR="00C26C91" w:rsidRPr="00857D04">
        <w:rPr>
          <w:rFonts w:ascii="Palatino Linotype" w:hAnsi="Palatino Linotype"/>
          <w:b/>
        </w:rPr>
        <w:t>EL RECURRENTE</w:t>
      </w:r>
      <w:r w:rsidR="00C26C91" w:rsidRPr="00857D04">
        <w:rPr>
          <w:rFonts w:ascii="Palatino Linotype" w:hAnsi="Palatino Linotype"/>
        </w:rPr>
        <w:t xml:space="preserve"> interpuso el recurso de revisión objeto del presente estudio, el cual fue registrado en </w:t>
      </w:r>
      <w:r w:rsidR="00C26C91" w:rsidRPr="00857D04">
        <w:rPr>
          <w:rFonts w:ascii="Palatino Linotype" w:hAnsi="Palatino Linotype"/>
          <w:b/>
        </w:rPr>
        <w:t>EL SAIMEX</w:t>
      </w:r>
      <w:r w:rsidR="00C26C91" w:rsidRPr="00857D04">
        <w:rPr>
          <w:rFonts w:ascii="Palatino Linotype" w:hAnsi="Palatino Linotype"/>
        </w:rPr>
        <w:t xml:space="preserve"> y se le asignó el número de expediente </w:t>
      </w:r>
      <w:r w:rsidR="00C26C91" w:rsidRPr="00857D04">
        <w:rPr>
          <w:rFonts w:ascii="Palatino Linotype" w:hAnsi="Palatino Linotype"/>
          <w:b/>
        </w:rPr>
        <w:t xml:space="preserve">05732/INFOEM/IP/RR/2019, </w:t>
      </w:r>
      <w:r w:rsidR="00C26C91" w:rsidRPr="00857D04">
        <w:rPr>
          <w:rFonts w:ascii="Palatino Linotype" w:hAnsi="Palatino Linotype" w:cs="Arial"/>
        </w:rPr>
        <w:t>en el que señaló como acto impugnado:</w:t>
      </w:r>
    </w:p>
    <w:p w:rsidR="00C26C91" w:rsidRPr="00857D04" w:rsidRDefault="00C26C91" w:rsidP="00C26C91">
      <w:pPr>
        <w:ind w:left="851" w:right="902"/>
        <w:jc w:val="both"/>
        <w:rPr>
          <w:rFonts w:ascii="Palatino Linotype" w:hAnsi="Palatino Linotype"/>
          <w:i/>
          <w:color w:val="000000"/>
          <w:sz w:val="22"/>
          <w:szCs w:val="22"/>
        </w:rPr>
      </w:pPr>
      <w:r w:rsidRPr="00857D04">
        <w:rPr>
          <w:rFonts w:ascii="Palatino Linotype" w:hAnsi="Palatino Linotype"/>
          <w:i/>
          <w:color w:val="000000"/>
          <w:sz w:val="22"/>
          <w:szCs w:val="22"/>
        </w:rPr>
        <w:lastRenderedPageBreak/>
        <w:t>“respuesta DADA A LA C M. EN P.J. YANETT MARIBEL SOTO DIAZ A LA SOLICITUD: Folio de la solicitud: 00163/CHICOLOA/IP/2019, POR PARTE DE LA C MARIA ELIA VALDEZ MERCADO, DE LA JEFATURA DEL ARCHIVO MUNICIPAL.”. (Sic)</w:t>
      </w:r>
    </w:p>
    <w:p w:rsidR="00C26C91" w:rsidRPr="00857D04" w:rsidRDefault="00C26C91" w:rsidP="00C26C91">
      <w:pPr>
        <w:ind w:left="851" w:right="902"/>
        <w:jc w:val="both"/>
        <w:rPr>
          <w:rFonts w:ascii="Palatino Linotype" w:hAnsi="Palatino Linotype"/>
          <w:i/>
          <w:color w:val="000000"/>
          <w:sz w:val="22"/>
          <w:szCs w:val="22"/>
        </w:rPr>
      </w:pPr>
    </w:p>
    <w:p w:rsidR="00C26C91" w:rsidRPr="00857D04" w:rsidRDefault="00C26C91" w:rsidP="00C26C91">
      <w:pPr>
        <w:ind w:right="902"/>
        <w:jc w:val="both"/>
        <w:rPr>
          <w:rFonts w:ascii="Palatino Linotype" w:hAnsi="Palatino Linotype"/>
          <w:color w:val="000000"/>
          <w:szCs w:val="22"/>
        </w:rPr>
      </w:pPr>
      <w:r w:rsidRPr="00857D04">
        <w:rPr>
          <w:rFonts w:ascii="Palatino Linotype" w:hAnsi="Palatino Linotype"/>
          <w:color w:val="000000"/>
          <w:szCs w:val="22"/>
        </w:rPr>
        <w:t>Así mismo señalo como razones o motivos de la inconformidad lo siguiente:</w:t>
      </w:r>
    </w:p>
    <w:p w:rsidR="00C26C91" w:rsidRPr="00857D04" w:rsidRDefault="00C26C91" w:rsidP="00C26C91">
      <w:pPr>
        <w:ind w:left="851" w:right="902"/>
        <w:jc w:val="both"/>
        <w:rPr>
          <w:rFonts w:ascii="Palatino Linotype" w:hAnsi="Palatino Linotype"/>
          <w:i/>
          <w:color w:val="000000"/>
          <w:sz w:val="22"/>
          <w:szCs w:val="22"/>
        </w:rPr>
      </w:pPr>
    </w:p>
    <w:p w:rsidR="00C26C91" w:rsidRPr="00857D04" w:rsidRDefault="00C26C91" w:rsidP="00C26C91">
      <w:pPr>
        <w:ind w:left="851" w:right="902"/>
        <w:jc w:val="both"/>
        <w:rPr>
          <w:rFonts w:ascii="Palatino Linotype" w:hAnsi="Palatino Linotype"/>
          <w:i/>
          <w:color w:val="000000"/>
          <w:sz w:val="22"/>
          <w:szCs w:val="22"/>
        </w:rPr>
      </w:pPr>
      <w:r w:rsidRPr="00857D04">
        <w:rPr>
          <w:rFonts w:ascii="Palatino Linotype" w:hAnsi="Palatino Linotype"/>
          <w:i/>
          <w:color w:val="000000"/>
          <w:sz w:val="22"/>
          <w:szCs w:val="22"/>
        </w:rPr>
        <w:t>“EXPRESO MI INCONFORMIDAD ANTE LA RESPUESTA A LA SOLICITUD QUE SE REALIZÓ AL MUNICIPIO DE CHICOLOAPAN, PORQUE LA INFORMACIÓN SOLICITADA ES DE CARÁCTER PÚBLICO Y ES OBLIGATORIA DE CONSERVAR POR LA AUTORIDAD MUNICIPAL, YA QUE NO SE TRATA DE DOCUMENTOS O COMPROBANTES COMO DICE EL ACTA DE DESTRUCCION EXHIBIDA, SINO QUE SE TRATA DE INFORMACIÓN FINANCIERA Y DE OPERACION DEL MUNICIPIO, ES DECIR, EL IMPORTE DE LA NÓMINA DE UNA DIRECCION, DE LA CUAL SE ALMACENA LA MISMA Y NO ES SUSCEPTIBLE DE DESTRUCCION. EL ACTA PRESENTADA, FECHADA EL 6 DE DICEIMBRE DE 2018, EN EL QUE SE HACE CONSTAR LA DESTRUCCION DE 399 CAJAS DE ARCHIVO MUERTO, SIN QUE SE ACOMPAÑE A DICHA ACTA LA RELACION DE DOCUMENTOS DESTRUIDOS, CON LO CUAL LA RESPUESTA NEGATIVA CARCEN DE FUNDAMENTO, PORQUE LA INFORMACION SOLICITADA ES PARTE DE LA QUE TIENE LA OBLIGACION DE RESGUARDAR LA MUNICIPALIDAD.”.(Sic)</w:t>
      </w:r>
    </w:p>
    <w:p w:rsidR="00C26C91" w:rsidRPr="00857D04" w:rsidRDefault="00C26C91" w:rsidP="00C26C91">
      <w:pPr>
        <w:spacing w:before="100" w:beforeAutospacing="1" w:after="100" w:afterAutospacing="1" w:line="360" w:lineRule="auto"/>
        <w:jc w:val="both"/>
        <w:rPr>
          <w:rFonts w:ascii="Times" w:eastAsiaTheme="minorHAnsi" w:hAnsi="Times" w:cstheme="minorBidi"/>
          <w:sz w:val="20"/>
          <w:szCs w:val="20"/>
          <w:lang w:val="es-ES_tradnl" w:eastAsia="es-ES_tradnl"/>
        </w:rPr>
      </w:pPr>
      <w:bookmarkStart w:id="2" w:name="_Ref507070922"/>
      <w:r w:rsidRPr="00857D04">
        <w:rPr>
          <w:rFonts w:ascii="Palatino Linotype" w:hAnsi="Palatino Linotype"/>
          <w:b/>
          <w:sz w:val="28"/>
          <w:szCs w:val="28"/>
        </w:rPr>
        <w:t>V.</w:t>
      </w:r>
      <w:r w:rsidRPr="00857D04">
        <w:rPr>
          <w:rFonts w:ascii="Palatino Linotype" w:hAnsi="Palatino Linotype"/>
        </w:rPr>
        <w:t xml:space="preserve"> </w:t>
      </w:r>
      <w:bookmarkEnd w:id="2"/>
      <w:r w:rsidRPr="00857D04">
        <w:rPr>
          <w:rFonts w:ascii="Palatino Linotype" w:hAnsi="Palatino Linotype" w:cs="Arial"/>
          <w:lang w:val="es-ES"/>
        </w:rPr>
        <w:t>El veinticuatro de junio de dos mil diecinueve</w:t>
      </w:r>
      <w:r w:rsidRPr="00857D04">
        <w:rPr>
          <w:rFonts w:ascii="Palatino Linotype" w:hAnsi="Palatino Linotype"/>
          <w:lang w:val="es-ES"/>
        </w:rPr>
        <w:t>, el recurso de revisión</w:t>
      </w:r>
      <w:r w:rsidRPr="00857D04">
        <w:rPr>
          <w:rFonts w:ascii="Palatino Linotype" w:hAnsi="Palatino Linotype" w:cs="Arial"/>
          <w:lang w:val="es-ES_tradnl"/>
        </w:rPr>
        <w:t xml:space="preserve"> de que</w:t>
      </w:r>
      <w:r w:rsidRPr="00857D04">
        <w:rPr>
          <w:rFonts w:ascii="Palatino Linotype" w:hAnsi="Palatino Linotype" w:cs="Arial"/>
          <w:lang w:val="es-ES"/>
        </w:rPr>
        <w:t xml:space="preserve"> se trata</w:t>
      </w:r>
      <w:r w:rsidRPr="00857D04">
        <w:rPr>
          <w:rFonts w:ascii="Palatino Linotype" w:hAnsi="Palatino Linotype" w:cs="Arial"/>
          <w:lang w:val="es-ES_tradnl"/>
        </w:rPr>
        <w:t xml:space="preserve"> se envió electrónicamente al Instituto de </w:t>
      </w:r>
      <w:r w:rsidRPr="00857D04">
        <w:rPr>
          <w:rFonts w:ascii="Palatino Linotype" w:eastAsia="Arial Unicode MS" w:hAnsi="Palatino Linotype" w:cs="Arial"/>
          <w:lang w:val="es-ES"/>
        </w:rPr>
        <w:t>Transparencia</w:t>
      </w:r>
      <w:r w:rsidRPr="00857D04">
        <w:rPr>
          <w:rFonts w:ascii="Palatino Linotype" w:hAnsi="Palatino Linotype" w:cs="Arial"/>
          <w:lang w:val="es-ES_tradnl"/>
        </w:rPr>
        <w:t xml:space="preserve">, Acceso a la Información Pública y Protección de Datos Personales del Estado de México y Municipios y con fundamento en el artículo 185, fracción I de la </w:t>
      </w:r>
      <w:r w:rsidRPr="00857D04">
        <w:rPr>
          <w:rFonts w:ascii="Palatino Linotype" w:hAnsi="Palatino Linotype"/>
          <w:lang w:val="es-ES"/>
        </w:rPr>
        <w:t>Ley de Transparencia y Acceso a la Información Pública del Estado de México y Municipios</w:t>
      </w:r>
      <w:r w:rsidRPr="00857D04">
        <w:rPr>
          <w:rFonts w:ascii="Palatino Linotype" w:hAnsi="Palatino Linotype" w:cs="Arial"/>
          <w:lang w:val="es-ES_tradnl"/>
        </w:rPr>
        <w:t>, se turnó, a través del</w:t>
      </w:r>
      <w:r w:rsidRPr="00857D04">
        <w:rPr>
          <w:rFonts w:ascii="Palatino Linotype" w:eastAsia="Arial Unicode MS" w:hAnsi="Palatino Linotype" w:cs="Arial"/>
          <w:lang w:val="es-ES_tradnl"/>
        </w:rPr>
        <w:t xml:space="preserve"> </w:t>
      </w:r>
      <w:r w:rsidRPr="00857D04">
        <w:rPr>
          <w:rFonts w:ascii="Palatino Linotype" w:eastAsia="Arial Unicode MS" w:hAnsi="Palatino Linotype" w:cs="Arial"/>
          <w:b/>
          <w:lang w:val="es-ES_tradnl"/>
        </w:rPr>
        <w:t>SAIMEX</w:t>
      </w:r>
      <w:r w:rsidRPr="00857D04">
        <w:rPr>
          <w:rFonts w:ascii="Palatino Linotype" w:hAnsi="Palatino Linotype"/>
          <w:lang w:val="es-ES"/>
        </w:rPr>
        <w:t xml:space="preserve">, el recurso de revisión </w:t>
      </w:r>
      <w:r w:rsidRPr="00857D04">
        <w:rPr>
          <w:rFonts w:ascii="Palatino Linotype" w:hAnsi="Palatino Linotype"/>
          <w:b/>
          <w:lang w:val="es-ES"/>
        </w:rPr>
        <w:t>05732/INFOEM/IP/RR/2019</w:t>
      </w:r>
      <w:r w:rsidRPr="00857D04">
        <w:rPr>
          <w:rFonts w:ascii="Palatino Linotype" w:hAnsi="Palatino Linotype"/>
          <w:lang w:val="es-ES"/>
        </w:rPr>
        <w:t xml:space="preserve"> a la </w:t>
      </w:r>
      <w:r w:rsidRPr="00857D04">
        <w:rPr>
          <w:rFonts w:ascii="Palatino Linotype" w:hAnsi="Palatino Linotype" w:cs="Arial"/>
          <w:lang w:val="es-ES_tradnl"/>
        </w:rPr>
        <w:t xml:space="preserve">Comisionada </w:t>
      </w:r>
      <w:r w:rsidRPr="00857D04">
        <w:rPr>
          <w:rFonts w:ascii="Palatino Linotype" w:hAnsi="Palatino Linotype" w:cs="Arial"/>
          <w:b/>
          <w:lang w:val="es-ES_tradnl"/>
        </w:rPr>
        <w:t xml:space="preserve">Eva Abaid Yapur, </w:t>
      </w:r>
      <w:r w:rsidRPr="00857D04">
        <w:rPr>
          <w:rFonts w:ascii="Palatino Linotype" w:hAnsi="Palatino Linotype" w:cs="Arial"/>
          <w:lang w:val="es-ES_tradnl"/>
        </w:rPr>
        <w:t>a efecto de que se decretará su admisión o desechamiento.</w:t>
      </w:r>
    </w:p>
    <w:p w:rsidR="00C26C91" w:rsidRPr="00857D04" w:rsidRDefault="00C26C91" w:rsidP="00C26C91">
      <w:pPr>
        <w:tabs>
          <w:tab w:val="center" w:pos="4252"/>
          <w:tab w:val="right" w:pos="8504"/>
        </w:tabs>
        <w:spacing w:before="100" w:beforeAutospacing="1" w:after="100" w:afterAutospacing="1" w:line="360" w:lineRule="auto"/>
        <w:jc w:val="both"/>
        <w:rPr>
          <w:rFonts w:ascii="Palatino Linotype" w:eastAsia="MS Mincho" w:hAnsi="Palatino Linotype" w:cs="Arial"/>
          <w:lang w:val="es-ES_tradnl"/>
        </w:rPr>
      </w:pPr>
      <w:r w:rsidRPr="00857D04">
        <w:rPr>
          <w:rFonts w:ascii="Palatino Linotype" w:hAnsi="Palatino Linotype" w:cs="Arial"/>
          <w:b/>
          <w:sz w:val="28"/>
          <w:szCs w:val="28"/>
        </w:rPr>
        <w:t>V</w:t>
      </w:r>
      <w:r w:rsidR="00ED2CD0" w:rsidRPr="00857D04">
        <w:rPr>
          <w:rFonts w:ascii="Palatino Linotype" w:hAnsi="Palatino Linotype" w:cs="Arial"/>
          <w:b/>
          <w:sz w:val="28"/>
          <w:szCs w:val="28"/>
        </w:rPr>
        <w:t>I</w:t>
      </w:r>
      <w:r w:rsidRPr="00857D04">
        <w:rPr>
          <w:rFonts w:ascii="Palatino Linotype" w:hAnsi="Palatino Linotype" w:cs="Arial"/>
          <w:b/>
          <w:sz w:val="28"/>
          <w:szCs w:val="28"/>
        </w:rPr>
        <w:t>.</w:t>
      </w:r>
      <w:r w:rsidRPr="00857D04">
        <w:rPr>
          <w:rFonts w:ascii="Palatino Linotype" w:hAnsi="Palatino Linotype" w:cs="Arial"/>
        </w:rPr>
        <w:t xml:space="preserve"> </w:t>
      </w:r>
      <w:r w:rsidRPr="00857D04">
        <w:rPr>
          <w:rFonts w:ascii="Palatino Linotype" w:eastAsia="MS Mincho" w:hAnsi="Palatino Linotype" w:cs="Arial"/>
          <w:lang w:val="es-ES_tradnl"/>
        </w:rPr>
        <w:t>De las constancias del expediente electrónico del</w:t>
      </w:r>
      <w:r w:rsidRPr="00857D04">
        <w:rPr>
          <w:rFonts w:ascii="Palatino Linotype" w:eastAsia="MS Mincho" w:hAnsi="Palatino Linotype" w:cs="Arial"/>
          <w:b/>
          <w:lang w:val="es-ES_tradnl"/>
        </w:rPr>
        <w:t xml:space="preserve"> SAIMEX</w:t>
      </w:r>
      <w:r w:rsidRPr="00857D04">
        <w:rPr>
          <w:rFonts w:ascii="Palatino Linotype" w:eastAsia="MS Mincho" w:hAnsi="Palatino Linotype" w:cs="Arial"/>
          <w:lang w:val="es-ES_tradnl"/>
        </w:rPr>
        <w:t xml:space="preserve">, se desprende que el veintiocho de junio de dos mil diecinueve, se acordó la admisión a trámite del recurso </w:t>
      </w:r>
      <w:r w:rsidRPr="00857D04">
        <w:rPr>
          <w:rFonts w:ascii="Palatino Linotype" w:eastAsia="MS Mincho" w:hAnsi="Palatino Linotype" w:cs="Arial"/>
          <w:lang w:val="es-ES_tradnl"/>
        </w:rPr>
        <w:lastRenderedPageBreak/>
        <w:t xml:space="preserve">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857D04">
        <w:rPr>
          <w:rFonts w:ascii="Palatino Linotype" w:eastAsia="MS Mincho" w:hAnsi="Palatino Linotype" w:cs="Arial"/>
          <w:b/>
          <w:lang w:val="es-ES_tradnl"/>
        </w:rPr>
        <w:t xml:space="preserve">EL SUJETO OBLIGADO </w:t>
      </w:r>
      <w:r w:rsidRPr="00857D04">
        <w:rPr>
          <w:rFonts w:ascii="Palatino Linotype" w:eastAsia="MS Mincho" w:hAnsi="Palatino Linotype" w:cs="Arial"/>
          <w:lang w:val="es-ES_tradnl"/>
        </w:rPr>
        <w:t>rindiera su Informe Justificado respectivamente.</w:t>
      </w:r>
    </w:p>
    <w:p w:rsidR="00C26C91" w:rsidRPr="00857D04" w:rsidRDefault="00C26C91" w:rsidP="00C26C91">
      <w:pPr>
        <w:pStyle w:val="Prrafodelista"/>
        <w:widowControl w:val="0"/>
        <w:tabs>
          <w:tab w:val="left" w:pos="0"/>
        </w:tabs>
        <w:autoSpaceDE w:val="0"/>
        <w:autoSpaceDN w:val="0"/>
        <w:adjustRightInd w:val="0"/>
        <w:spacing w:before="200" w:after="200" w:line="360" w:lineRule="auto"/>
        <w:ind w:left="0"/>
        <w:jc w:val="both"/>
        <w:rPr>
          <w:rFonts w:ascii="Palatino Linotype" w:hAnsi="Palatino Linotype" w:cs="Arial"/>
          <w:lang w:val="es-ES_tradnl"/>
        </w:rPr>
      </w:pPr>
      <w:r w:rsidRPr="00857D04">
        <w:rPr>
          <w:rFonts w:ascii="Palatino Linotype" w:hAnsi="Palatino Linotype" w:cs="Arial"/>
          <w:b/>
          <w:sz w:val="28"/>
          <w:szCs w:val="28"/>
        </w:rPr>
        <w:t>V</w:t>
      </w:r>
      <w:r w:rsidR="00ED2CD0" w:rsidRPr="00857D04">
        <w:rPr>
          <w:rFonts w:ascii="Palatino Linotype" w:hAnsi="Palatino Linotype" w:cs="Arial"/>
          <w:b/>
          <w:sz w:val="28"/>
          <w:szCs w:val="28"/>
        </w:rPr>
        <w:t>I</w:t>
      </w:r>
      <w:r w:rsidRPr="00857D04">
        <w:rPr>
          <w:rFonts w:ascii="Palatino Linotype" w:hAnsi="Palatino Linotype" w:cs="Arial"/>
          <w:b/>
          <w:sz w:val="28"/>
          <w:szCs w:val="28"/>
        </w:rPr>
        <w:t>I.</w:t>
      </w:r>
      <w:r w:rsidRPr="00857D04">
        <w:rPr>
          <w:rFonts w:ascii="Palatino Linotype" w:hAnsi="Palatino Linotype" w:cs="Arial"/>
        </w:rPr>
        <w:t xml:space="preserve"> </w:t>
      </w:r>
      <w:bookmarkStart w:id="3" w:name="_Ref529870989"/>
      <w:r w:rsidRPr="00857D04">
        <w:rPr>
          <w:rFonts w:ascii="Palatino Linotype" w:hAnsi="Palatino Linotype" w:cs="Arial"/>
        </w:rPr>
        <w:t>De</w:t>
      </w:r>
      <w:r w:rsidRPr="00857D04">
        <w:rPr>
          <w:rFonts w:ascii="Palatino Linotype" w:hAnsi="Palatino Linotype" w:cs="Arial"/>
          <w:lang w:val="es-ES_tradnl"/>
        </w:rPr>
        <w:t xml:space="preserve"> las </w:t>
      </w:r>
      <w:r w:rsidRPr="00857D04">
        <w:rPr>
          <w:rFonts w:ascii="Palatino Linotype" w:hAnsi="Palatino Linotype"/>
        </w:rPr>
        <w:t>constancias</w:t>
      </w:r>
      <w:r w:rsidRPr="00857D04">
        <w:rPr>
          <w:rFonts w:ascii="Palatino Linotype" w:hAnsi="Palatino Linotype" w:cs="Arial"/>
          <w:lang w:val="es-ES_tradnl"/>
        </w:rPr>
        <w:t xml:space="preserve"> que obran en el </w:t>
      </w:r>
      <w:r w:rsidRPr="00857D04">
        <w:rPr>
          <w:rFonts w:ascii="Palatino Linotype" w:hAnsi="Palatino Linotype" w:cs="Arial"/>
          <w:b/>
          <w:lang w:val="es-ES_tradnl"/>
        </w:rPr>
        <w:t>SAIMEX</w:t>
      </w:r>
      <w:r w:rsidRPr="00857D04">
        <w:rPr>
          <w:rFonts w:ascii="Palatino Linotype" w:hAnsi="Palatino Linotype" w:cs="Arial"/>
          <w:lang w:val="es-ES_tradnl"/>
        </w:rPr>
        <w:t xml:space="preserve">, se advierte que, </w:t>
      </w:r>
      <w:r w:rsidRPr="00857D04">
        <w:rPr>
          <w:rFonts w:ascii="Palatino Linotype" w:hAnsi="Palatino Linotype" w:cs="Arial"/>
          <w:b/>
          <w:lang w:val="es-ES_tradnl"/>
        </w:rPr>
        <w:t>EL SUJETO OBLIGADO</w:t>
      </w:r>
      <w:r w:rsidRPr="00857D04">
        <w:rPr>
          <w:rFonts w:ascii="Palatino Linotype" w:hAnsi="Palatino Linotype" w:cs="Arial"/>
        </w:rPr>
        <w:t xml:space="preserve"> fue omiso en rendir el Informe Justificado correspondiente. Por su parte </w:t>
      </w:r>
      <w:r w:rsidRPr="00857D04">
        <w:rPr>
          <w:rFonts w:ascii="Palatino Linotype" w:hAnsi="Palatino Linotype" w:cs="Arial"/>
          <w:b/>
        </w:rPr>
        <w:t xml:space="preserve">EL RECURRENTE </w:t>
      </w:r>
      <w:r w:rsidRPr="00857D04">
        <w:rPr>
          <w:rFonts w:ascii="Palatino Linotype" w:hAnsi="Palatino Linotype" w:cs="Arial"/>
          <w:lang w:val="es-ES_tradnl"/>
        </w:rPr>
        <w:t>en fecha veintiséis de junio de dos mil diecinueve, realizó la manifestación que a continuación se aprecia:</w:t>
      </w:r>
    </w:p>
    <w:p w:rsidR="00C26C91" w:rsidRPr="00857D04" w:rsidRDefault="00C26C91" w:rsidP="00C26C91">
      <w:pPr>
        <w:pStyle w:val="Prrafodelista"/>
        <w:widowControl w:val="0"/>
        <w:tabs>
          <w:tab w:val="left" w:pos="0"/>
        </w:tabs>
        <w:autoSpaceDE w:val="0"/>
        <w:autoSpaceDN w:val="0"/>
        <w:adjustRightInd w:val="0"/>
        <w:spacing w:before="200" w:after="200" w:line="360" w:lineRule="auto"/>
        <w:ind w:left="0"/>
        <w:jc w:val="center"/>
        <w:rPr>
          <w:rFonts w:ascii="Palatino Linotype" w:hAnsi="Palatino Linotype" w:cs="Arial"/>
          <w:lang w:val="es-ES_tradnl"/>
        </w:rPr>
      </w:pPr>
      <w:r w:rsidRPr="00857D04">
        <w:rPr>
          <w:noProof/>
          <w:lang w:eastAsia="es-MX"/>
        </w:rPr>
        <w:drawing>
          <wp:inline distT="0" distB="0" distL="0" distR="0" wp14:anchorId="7AA76536" wp14:editId="054345EA">
            <wp:extent cx="5619820" cy="263038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2303" t="20959" r="13577" b="26012"/>
                    <a:stretch/>
                  </pic:blipFill>
                  <pic:spPr bwMode="auto">
                    <a:xfrm>
                      <a:off x="0" y="0"/>
                      <a:ext cx="5649930" cy="2644478"/>
                    </a:xfrm>
                    <a:prstGeom prst="rect">
                      <a:avLst/>
                    </a:prstGeom>
                    <a:ln>
                      <a:noFill/>
                    </a:ln>
                    <a:extLst>
                      <a:ext uri="{53640926-AAD7-44D8-BBD7-CCE9431645EC}">
                        <a14:shadowObscured xmlns:a14="http://schemas.microsoft.com/office/drawing/2010/main"/>
                      </a:ext>
                    </a:extLst>
                  </pic:spPr>
                </pic:pic>
              </a:graphicData>
            </a:graphic>
          </wp:inline>
        </w:drawing>
      </w:r>
    </w:p>
    <w:p w:rsidR="00C26C91" w:rsidRPr="00857D04" w:rsidRDefault="00C26C91" w:rsidP="00C26C91">
      <w:pPr>
        <w:pStyle w:val="Prrafodelista"/>
        <w:tabs>
          <w:tab w:val="left" w:pos="709"/>
        </w:tabs>
        <w:spacing w:before="200" w:after="200" w:line="360" w:lineRule="auto"/>
        <w:ind w:left="0"/>
        <w:jc w:val="both"/>
        <w:rPr>
          <w:rFonts w:ascii="Palatino Linotype" w:hAnsi="Palatino Linotype" w:cs="Arial"/>
        </w:rPr>
      </w:pPr>
      <w:r w:rsidRPr="00857D04">
        <w:rPr>
          <w:rFonts w:ascii="Palatino Linotype" w:hAnsi="Palatino Linotype" w:cs="Arial"/>
          <w:b/>
          <w:sz w:val="28"/>
          <w:szCs w:val="28"/>
        </w:rPr>
        <w:t>VI</w:t>
      </w:r>
      <w:r w:rsidR="00ED2CD0" w:rsidRPr="00857D04">
        <w:rPr>
          <w:rFonts w:ascii="Palatino Linotype" w:hAnsi="Palatino Linotype" w:cs="Arial"/>
          <w:b/>
          <w:sz w:val="28"/>
          <w:szCs w:val="28"/>
        </w:rPr>
        <w:t>I</w:t>
      </w:r>
      <w:r w:rsidRPr="00857D04">
        <w:rPr>
          <w:rFonts w:ascii="Palatino Linotype" w:hAnsi="Palatino Linotype" w:cs="Arial"/>
          <w:b/>
          <w:sz w:val="28"/>
          <w:szCs w:val="28"/>
        </w:rPr>
        <w:t>I.</w:t>
      </w:r>
      <w:r w:rsidRPr="00857D04">
        <w:rPr>
          <w:rFonts w:ascii="Palatino Linotype" w:hAnsi="Palatino Linotype" w:cs="Arial"/>
        </w:rPr>
        <w:t xml:space="preserve"> Una vez analizado el estado procesal que guarda</w:t>
      </w:r>
      <w:r w:rsidR="00334F8F" w:rsidRPr="00857D04">
        <w:rPr>
          <w:rFonts w:ascii="Palatino Linotype" w:hAnsi="Palatino Linotype" w:cs="Arial"/>
        </w:rPr>
        <w:t>ba</w:t>
      </w:r>
      <w:r w:rsidRPr="00857D04">
        <w:rPr>
          <w:rFonts w:ascii="Palatino Linotype" w:hAnsi="Palatino Linotype" w:cs="Arial"/>
        </w:rPr>
        <w:t xml:space="preserve"> el expediente, en fecha diez de julio </w:t>
      </w:r>
      <w:r w:rsidRPr="00857D04">
        <w:rPr>
          <w:rFonts w:ascii="Palatino Linotype" w:hAnsi="Palatino Linotype" w:cs="Arial"/>
          <w:lang w:val="es-ES_tradnl"/>
        </w:rPr>
        <w:t>de dos mil diecinueve</w:t>
      </w:r>
      <w:r w:rsidRPr="00857D04">
        <w:rPr>
          <w:rFonts w:ascii="Palatino Linotype" w:hAnsi="Palatino Linotype" w:cs="Arial"/>
        </w:rPr>
        <w:t xml:space="preserve">, la Comisionada Ponente acordó el cierre de instrucción, así </w:t>
      </w:r>
      <w:r w:rsidRPr="00857D04">
        <w:rPr>
          <w:rFonts w:ascii="Palatino Linotype" w:hAnsi="Palatino Linotype" w:cs="Arial"/>
          <w:lang w:val="es-ES_tradnl"/>
        </w:rPr>
        <w:t>como</w:t>
      </w:r>
      <w:r w:rsidRPr="00857D04">
        <w:rPr>
          <w:rFonts w:ascii="Palatino Linotype" w:hAnsi="Palatino Linotype" w:cs="Arial"/>
        </w:rPr>
        <w:t xml:space="preserve"> la remisión del mismo a efecto </w:t>
      </w:r>
      <w:r w:rsidRPr="00857D04">
        <w:rPr>
          <w:rFonts w:ascii="Palatino Linotype" w:hAnsi="Palatino Linotype" w:cs="Arial"/>
          <w:lang w:val="es-ES_tradnl"/>
        </w:rPr>
        <w:t>de</w:t>
      </w:r>
      <w:r w:rsidRPr="00857D04">
        <w:rPr>
          <w:rFonts w:ascii="Palatino Linotype" w:hAnsi="Palatino Linotype" w:cs="Arial"/>
        </w:rPr>
        <w:t xml:space="preserve"> ser resuelto, de conformidad con lo establecido en el artículo 185 fracciones VI y VIII de la Ley de Transparencia y Acceso a la Información Pública del Estado de México y Municipio.</w:t>
      </w:r>
    </w:p>
    <w:p w:rsidR="00C26C91" w:rsidRPr="00857D04" w:rsidRDefault="00C26C91" w:rsidP="00C26C91">
      <w:pPr>
        <w:pStyle w:val="Prrafodelista"/>
        <w:tabs>
          <w:tab w:val="left" w:pos="567"/>
        </w:tabs>
        <w:spacing w:before="100" w:beforeAutospacing="1" w:after="100" w:afterAutospacing="1" w:line="360" w:lineRule="auto"/>
        <w:ind w:left="0"/>
        <w:jc w:val="both"/>
        <w:rPr>
          <w:rFonts w:ascii="Palatino Linotype" w:hAnsi="Palatino Linotype"/>
        </w:rPr>
      </w:pPr>
      <w:r w:rsidRPr="00857D04">
        <w:rPr>
          <w:rFonts w:ascii="Palatino Linotype" w:hAnsi="Palatino Linotype" w:cs="Arial"/>
          <w:b/>
          <w:sz w:val="28"/>
          <w:szCs w:val="28"/>
        </w:rPr>
        <w:lastRenderedPageBreak/>
        <w:t>I</w:t>
      </w:r>
      <w:r w:rsidR="00ED2CD0" w:rsidRPr="00857D04">
        <w:rPr>
          <w:rFonts w:ascii="Palatino Linotype" w:hAnsi="Palatino Linotype" w:cs="Arial"/>
          <w:b/>
          <w:sz w:val="28"/>
          <w:szCs w:val="28"/>
        </w:rPr>
        <w:t>X</w:t>
      </w:r>
      <w:r w:rsidRPr="00857D04">
        <w:rPr>
          <w:rFonts w:ascii="Palatino Linotype" w:hAnsi="Palatino Linotype" w:cs="Arial"/>
          <w:b/>
          <w:sz w:val="28"/>
          <w:szCs w:val="28"/>
        </w:rPr>
        <w:t xml:space="preserve">. </w:t>
      </w:r>
      <w:r w:rsidRPr="00857D04">
        <w:rPr>
          <w:rFonts w:ascii="Palatino Linotype" w:hAnsi="Palatino Linotype"/>
        </w:rPr>
        <w:t xml:space="preserve">En fecha </w:t>
      </w:r>
      <w:r w:rsidR="00334F8F" w:rsidRPr="00857D04">
        <w:rPr>
          <w:rFonts w:ascii="Palatino Linotype" w:hAnsi="Palatino Linotype"/>
        </w:rPr>
        <w:t>veintitrés de agosto</w:t>
      </w:r>
      <w:r w:rsidRPr="00857D04">
        <w:rPr>
          <w:rFonts w:ascii="Palatino Linotype" w:hAnsi="Palatino Linotype"/>
        </w:rPr>
        <w:t xml:space="preserve"> de dos mil diecinueve,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 y,</w:t>
      </w:r>
    </w:p>
    <w:bookmarkEnd w:id="3"/>
    <w:p w:rsidR="00C26C91" w:rsidRPr="00857D04" w:rsidRDefault="00C26C91" w:rsidP="00C26C91">
      <w:pPr>
        <w:spacing w:before="120" w:after="120" w:line="360" w:lineRule="auto"/>
        <w:jc w:val="center"/>
        <w:rPr>
          <w:rFonts w:ascii="Palatino Linotype" w:hAnsi="Palatino Linotype"/>
          <w:b/>
          <w:bCs/>
          <w:spacing w:val="60"/>
          <w:sz w:val="28"/>
        </w:rPr>
      </w:pPr>
      <w:r w:rsidRPr="00857D04">
        <w:rPr>
          <w:rFonts w:ascii="Palatino Linotype" w:hAnsi="Palatino Linotype"/>
          <w:b/>
          <w:bCs/>
          <w:spacing w:val="60"/>
          <w:sz w:val="28"/>
        </w:rPr>
        <w:t>CONSIDERANDO</w:t>
      </w:r>
    </w:p>
    <w:p w:rsidR="00C26C91" w:rsidRPr="00857D04" w:rsidRDefault="00C26C91" w:rsidP="00C26C91">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cs="Arial"/>
        </w:rPr>
      </w:pPr>
      <w:r w:rsidRPr="00857D04">
        <w:rPr>
          <w:rFonts w:ascii="Palatino Linotype" w:hAnsi="Palatino Linotype"/>
          <w:b/>
          <w:sz w:val="28"/>
          <w:szCs w:val="28"/>
        </w:rPr>
        <w:t>PRIMERO.</w:t>
      </w:r>
      <w:r w:rsidRPr="00857D04">
        <w:rPr>
          <w:rFonts w:ascii="Palatino Linotype" w:hAnsi="Palatino Linotype"/>
          <w:b/>
        </w:rPr>
        <w:t xml:space="preserve"> Competencia</w:t>
      </w:r>
      <w:r w:rsidRPr="00857D04">
        <w:rPr>
          <w:rFonts w:ascii="Palatino Linotype" w:hAnsi="Palatino Linotype"/>
        </w:rPr>
        <w:t>.</w:t>
      </w:r>
      <w:r w:rsidRPr="00857D04">
        <w:rPr>
          <w:rFonts w:ascii="Palatino Linotype" w:hAnsi="Palatino Linotype"/>
          <w:b/>
        </w:rPr>
        <w:t xml:space="preserve"> </w:t>
      </w:r>
      <w:r w:rsidRPr="00857D04">
        <w:rPr>
          <w:rFonts w:ascii="Palatino Linotype" w:hAnsi="Palatino Linotype"/>
        </w:rPr>
        <w:t>Este Instituto de Transparencia, Acceso a la Información Pública y Protección de Datos Personales del Estado de México y Municipios, es competente para conocer y resolver el presente recurso, conforme a lo dispuesto en el artículo 6, Apartado A, de la Constitución Política de los Estados Unidos Mexicanos; el artículo 5, párrafos vigésimo segundo, vigésimo tercero y vigésimo cuarto,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r w:rsidRPr="00857D04">
        <w:rPr>
          <w:rFonts w:ascii="Palatino Linotype" w:hAnsi="Palatino Linotype" w:cs="Arial"/>
        </w:rPr>
        <w:t>.</w:t>
      </w:r>
    </w:p>
    <w:p w:rsidR="00C26C91" w:rsidRPr="00857D04" w:rsidRDefault="00C26C91" w:rsidP="00C26C91">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cs="Arial"/>
          <w:snapToGrid w:val="0"/>
        </w:rPr>
      </w:pPr>
      <w:r w:rsidRPr="00857D04">
        <w:rPr>
          <w:rFonts w:ascii="Palatino Linotype" w:hAnsi="Palatino Linotype" w:cs="Arial"/>
          <w:b/>
          <w:sz w:val="28"/>
          <w:szCs w:val="28"/>
        </w:rPr>
        <w:t>SEGUNDO.</w:t>
      </w:r>
      <w:r w:rsidRPr="00857D04">
        <w:rPr>
          <w:rFonts w:ascii="Palatino Linotype" w:hAnsi="Palatino Linotype" w:cs="Arial"/>
          <w:b/>
        </w:rPr>
        <w:t xml:space="preserve"> Interés.</w:t>
      </w:r>
      <w:r w:rsidRPr="00857D04">
        <w:rPr>
          <w:rFonts w:ascii="Palatino Linotype" w:hAnsi="Palatino Linotype" w:cs="Arial"/>
        </w:rPr>
        <w:t xml:space="preserve"> El </w:t>
      </w:r>
      <w:r w:rsidRPr="00857D04">
        <w:rPr>
          <w:rFonts w:ascii="Palatino Linotype" w:hAnsi="Palatino Linotype"/>
        </w:rPr>
        <w:t>recurso</w:t>
      </w:r>
      <w:r w:rsidRPr="00857D04">
        <w:rPr>
          <w:rFonts w:ascii="Palatino Linotype" w:hAnsi="Palatino Linotype" w:cs="Arial"/>
        </w:rPr>
        <w:t xml:space="preserve"> de revisión fue </w:t>
      </w:r>
      <w:r w:rsidRPr="00857D04">
        <w:rPr>
          <w:rFonts w:ascii="Palatino Linotype" w:hAnsi="Palatino Linotype"/>
        </w:rPr>
        <w:t>interpuesto</w:t>
      </w:r>
      <w:r w:rsidRPr="00857D04">
        <w:rPr>
          <w:rFonts w:ascii="Palatino Linotype" w:hAnsi="Palatino Linotype" w:cs="Arial"/>
        </w:rPr>
        <w:t xml:space="preserve"> por parte legítima en atención a que fue </w:t>
      </w:r>
      <w:r w:rsidRPr="00857D04">
        <w:rPr>
          <w:rFonts w:ascii="Palatino Linotype" w:hAnsi="Palatino Linotype"/>
        </w:rPr>
        <w:t>presentado</w:t>
      </w:r>
      <w:r w:rsidRPr="00857D04">
        <w:rPr>
          <w:rFonts w:ascii="Palatino Linotype" w:hAnsi="Palatino Linotype" w:cs="Arial"/>
        </w:rPr>
        <w:t xml:space="preserve"> por </w:t>
      </w:r>
      <w:r w:rsidRPr="00857D04">
        <w:rPr>
          <w:rFonts w:ascii="Palatino Linotype" w:hAnsi="Palatino Linotype" w:cs="Arial"/>
          <w:b/>
        </w:rPr>
        <w:t>EL RECURRENTE</w:t>
      </w:r>
      <w:r w:rsidRPr="00857D04">
        <w:rPr>
          <w:rFonts w:ascii="Palatino Linotype" w:hAnsi="Palatino Linotype" w:cs="Arial"/>
          <w:snapToGrid w:val="0"/>
        </w:rPr>
        <w:t xml:space="preserve">, </w:t>
      </w:r>
      <w:r w:rsidRPr="00857D04">
        <w:rPr>
          <w:rFonts w:ascii="Palatino Linotype" w:hAnsi="Palatino Linotype" w:cs="Arial"/>
        </w:rPr>
        <w:t>quien</w:t>
      </w:r>
      <w:r w:rsidRPr="00857D04">
        <w:rPr>
          <w:rFonts w:ascii="Palatino Linotype" w:hAnsi="Palatino Linotype" w:cs="Arial"/>
          <w:snapToGrid w:val="0"/>
        </w:rPr>
        <w:t xml:space="preserve"> </w:t>
      </w:r>
      <w:r w:rsidRPr="00857D04">
        <w:rPr>
          <w:rFonts w:ascii="Palatino Linotype" w:hAnsi="Palatino Linotype"/>
        </w:rPr>
        <w:t>formuló</w:t>
      </w:r>
      <w:r w:rsidRPr="00857D04">
        <w:rPr>
          <w:rFonts w:ascii="Palatino Linotype" w:hAnsi="Palatino Linotype" w:cs="Arial"/>
          <w:snapToGrid w:val="0"/>
        </w:rPr>
        <w:t xml:space="preserve"> la </w:t>
      </w:r>
      <w:r w:rsidRPr="00857D04">
        <w:rPr>
          <w:rFonts w:ascii="Palatino Linotype" w:hAnsi="Palatino Linotype" w:cs="Arial"/>
        </w:rPr>
        <w:t>solicitud</w:t>
      </w:r>
      <w:r w:rsidRPr="00857D04">
        <w:rPr>
          <w:rFonts w:ascii="Palatino Linotype" w:hAnsi="Palatino Linotype" w:cs="Arial"/>
          <w:snapToGrid w:val="0"/>
        </w:rPr>
        <w:t xml:space="preserve"> de información pública al </w:t>
      </w:r>
      <w:r w:rsidRPr="00857D04">
        <w:rPr>
          <w:rFonts w:ascii="Palatino Linotype" w:hAnsi="Palatino Linotype" w:cs="Arial"/>
          <w:b/>
          <w:snapToGrid w:val="0"/>
        </w:rPr>
        <w:t>SUJETO OBLIGADO.</w:t>
      </w:r>
      <w:r w:rsidRPr="00857D04">
        <w:rPr>
          <w:rFonts w:ascii="Palatino Linotype" w:hAnsi="Palatino Linotype" w:cs="Arial"/>
          <w:snapToGrid w:val="0"/>
        </w:rPr>
        <w:t xml:space="preserve"> </w:t>
      </w:r>
    </w:p>
    <w:p w:rsidR="00C26C91" w:rsidRPr="00857D04" w:rsidRDefault="00C26C91" w:rsidP="00C26C91">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cs="Arial"/>
          <w:lang w:val="es-ES_tradnl"/>
        </w:rPr>
      </w:pPr>
      <w:r w:rsidRPr="00857D04">
        <w:rPr>
          <w:rFonts w:ascii="Palatino Linotype" w:hAnsi="Palatino Linotype" w:cs="Arial"/>
          <w:b/>
          <w:sz w:val="28"/>
          <w:szCs w:val="28"/>
        </w:rPr>
        <w:t>TERCERO.</w:t>
      </w:r>
      <w:r w:rsidRPr="00857D04">
        <w:rPr>
          <w:rFonts w:ascii="Palatino Linotype" w:hAnsi="Palatino Linotype" w:cs="Arial"/>
          <w:b/>
        </w:rPr>
        <w:t xml:space="preserve"> Oportunidad. </w:t>
      </w:r>
      <w:r w:rsidRPr="00857D04">
        <w:rPr>
          <w:rFonts w:ascii="Palatino Linotype" w:hAnsi="Palatino Linotype" w:cs="Arial"/>
        </w:rPr>
        <w:t xml:space="preserve">El </w:t>
      </w:r>
      <w:r w:rsidRPr="00857D04">
        <w:rPr>
          <w:rFonts w:ascii="Palatino Linotype" w:hAnsi="Palatino Linotype"/>
        </w:rPr>
        <w:t>recurso</w:t>
      </w:r>
      <w:r w:rsidRPr="00857D04">
        <w:rPr>
          <w:rFonts w:ascii="Palatino Linotype" w:hAnsi="Palatino Linotype" w:cs="Arial"/>
        </w:rPr>
        <w:t xml:space="preserve"> de revisión fue interpuesto dentro del plazo de quince días hábiles </w:t>
      </w:r>
      <w:r w:rsidRPr="00857D04">
        <w:rPr>
          <w:rFonts w:ascii="Palatino Linotype" w:hAnsi="Palatino Linotype"/>
        </w:rPr>
        <w:t>contados</w:t>
      </w:r>
      <w:r w:rsidRPr="00857D04">
        <w:rPr>
          <w:rFonts w:ascii="Palatino Linotype" w:hAnsi="Palatino Linotype" w:cs="Arial"/>
        </w:rPr>
        <w:t xml:space="preserve"> a </w:t>
      </w:r>
      <w:r w:rsidRPr="00857D04">
        <w:rPr>
          <w:rFonts w:ascii="Palatino Linotype" w:hAnsi="Palatino Linotype"/>
        </w:rPr>
        <w:t>partir</w:t>
      </w:r>
      <w:r w:rsidRPr="00857D04">
        <w:rPr>
          <w:rFonts w:ascii="Palatino Linotype" w:hAnsi="Palatino Linotype" w:cs="Arial"/>
        </w:rPr>
        <w:t xml:space="preserve"> del día siguiente al que </w:t>
      </w:r>
      <w:r w:rsidRPr="00857D04">
        <w:rPr>
          <w:rFonts w:ascii="Palatino Linotype" w:hAnsi="Palatino Linotype" w:cs="Arial"/>
          <w:b/>
        </w:rPr>
        <w:t>EL RECURRENTE</w:t>
      </w:r>
      <w:r w:rsidRPr="00857D04">
        <w:rPr>
          <w:rFonts w:ascii="Palatino Linotype" w:hAnsi="Palatino Linotype" w:cs="Arial"/>
          <w:b/>
          <w:bCs/>
        </w:rPr>
        <w:t xml:space="preserve"> </w:t>
      </w:r>
      <w:r w:rsidRPr="00857D04">
        <w:rPr>
          <w:rFonts w:ascii="Palatino Linotype" w:hAnsi="Palatino Linotype" w:cs="Arial"/>
        </w:rPr>
        <w:t xml:space="preserve">tuvo </w:t>
      </w:r>
      <w:r w:rsidRPr="00857D04">
        <w:rPr>
          <w:rFonts w:ascii="Palatino Linotype" w:hAnsi="Palatino Linotype" w:cs="Arial"/>
        </w:rPr>
        <w:lastRenderedPageBreak/>
        <w:t xml:space="preserve">conocimiento de la respuesta </w:t>
      </w:r>
      <w:r w:rsidRPr="00857D04">
        <w:rPr>
          <w:rFonts w:ascii="Palatino Linotype" w:hAnsi="Palatino Linotype"/>
        </w:rPr>
        <w:t>impugnada</w:t>
      </w:r>
      <w:r w:rsidRPr="00857D04">
        <w:rPr>
          <w:rFonts w:ascii="Palatino Linotype" w:hAnsi="Palatino Linotype" w:cs="Arial"/>
        </w:rPr>
        <w:t>, tal y como lo prevé el artículo 178 de la Ley de Transparencia y Acceso a la Información Pública del Estado de México y Municipios, que establece:</w:t>
      </w:r>
    </w:p>
    <w:p w:rsidR="00C26C91" w:rsidRPr="00857D04" w:rsidRDefault="00C26C91" w:rsidP="00C26C91">
      <w:pPr>
        <w:spacing w:before="200" w:after="200"/>
        <w:ind w:left="851" w:right="899"/>
        <w:jc w:val="both"/>
        <w:rPr>
          <w:rFonts w:ascii="Palatino Linotype" w:hAnsi="Palatino Linotype" w:cs="Arial"/>
          <w:i/>
          <w:sz w:val="22"/>
          <w:szCs w:val="22"/>
        </w:rPr>
      </w:pPr>
      <w:r w:rsidRPr="00857D04">
        <w:rPr>
          <w:rFonts w:ascii="Palatino Linotype" w:hAnsi="Palatino Linotype" w:cs="Arial"/>
          <w:i/>
          <w:sz w:val="22"/>
          <w:szCs w:val="22"/>
        </w:rPr>
        <w:t>“</w:t>
      </w:r>
      <w:r w:rsidRPr="00857D04">
        <w:rPr>
          <w:rFonts w:ascii="Palatino Linotype" w:hAnsi="Palatino Linotype" w:cs="Arial"/>
          <w:b/>
          <w:i/>
          <w:sz w:val="22"/>
          <w:szCs w:val="22"/>
        </w:rPr>
        <w:t>Artículo 178.</w:t>
      </w:r>
      <w:r w:rsidRPr="00857D04">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C26C91" w:rsidRPr="00857D04" w:rsidRDefault="00C26C91" w:rsidP="00C26C91">
      <w:pPr>
        <w:spacing w:before="200" w:after="200"/>
        <w:ind w:left="851" w:right="899"/>
        <w:jc w:val="both"/>
        <w:rPr>
          <w:rFonts w:ascii="Palatino Linotype" w:hAnsi="Palatino Linotype" w:cs="Arial"/>
          <w:i/>
          <w:sz w:val="22"/>
          <w:szCs w:val="22"/>
        </w:rPr>
      </w:pPr>
      <w:r w:rsidRPr="00857D04">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C26C91" w:rsidRPr="00857D04" w:rsidRDefault="00C26C91" w:rsidP="00C26C91">
      <w:pPr>
        <w:spacing w:before="200" w:after="200"/>
        <w:ind w:left="851" w:right="899"/>
        <w:jc w:val="both"/>
        <w:rPr>
          <w:rFonts w:ascii="Palatino Linotype" w:hAnsi="Palatino Linotype" w:cs="Arial"/>
          <w:i/>
          <w:sz w:val="22"/>
          <w:szCs w:val="22"/>
        </w:rPr>
      </w:pPr>
      <w:r w:rsidRPr="00857D04">
        <w:rPr>
          <w:rFonts w:ascii="Palatino Linotype" w:hAnsi="Palatino Linotype" w:cs="Arial"/>
          <w:i/>
          <w:sz w:val="22"/>
          <w:szCs w:val="22"/>
        </w:rPr>
        <w:t xml:space="preserve">En el caso de que se interponga ante la Unidad de Transparencia, ésta deberá remitir el recurso de revisión al Instituto a más tardar al día </w:t>
      </w:r>
      <w:r w:rsidRPr="00857D04">
        <w:rPr>
          <w:rFonts w:ascii="Palatino Linotype" w:hAnsi="Palatino Linotype" w:cs="Arial"/>
          <w:i/>
          <w:sz w:val="22"/>
          <w:szCs w:val="22"/>
          <w:lang w:eastAsia="es-MX"/>
        </w:rPr>
        <w:t>siguiente</w:t>
      </w:r>
      <w:r w:rsidRPr="00857D04">
        <w:rPr>
          <w:rFonts w:ascii="Palatino Linotype" w:hAnsi="Palatino Linotype" w:cs="Arial"/>
          <w:i/>
          <w:sz w:val="22"/>
          <w:szCs w:val="22"/>
        </w:rPr>
        <w:t xml:space="preserve"> de haberlo recibido.”</w:t>
      </w:r>
    </w:p>
    <w:p w:rsidR="00C26C91" w:rsidRPr="00857D04" w:rsidRDefault="00C26C91" w:rsidP="00C26C91">
      <w:pPr>
        <w:spacing w:before="100" w:beforeAutospacing="1" w:after="100" w:afterAutospacing="1" w:line="360" w:lineRule="auto"/>
        <w:jc w:val="both"/>
        <w:rPr>
          <w:rFonts w:ascii="Palatino Linotype" w:hAnsi="Palatino Linotype" w:cs="Arial"/>
        </w:rPr>
      </w:pPr>
      <w:r w:rsidRPr="00857D04">
        <w:rPr>
          <w:rFonts w:ascii="Palatino Linotype" w:hAnsi="Palatino Linotype" w:cs="Arial"/>
        </w:rPr>
        <w:t xml:space="preserve">En esa tesitura, atendiendo a que </w:t>
      </w:r>
      <w:r w:rsidRPr="00857D04">
        <w:rPr>
          <w:rFonts w:ascii="Palatino Linotype" w:hAnsi="Palatino Linotype" w:cs="Arial"/>
          <w:b/>
        </w:rPr>
        <w:t>EL SUJETO OBLIGADO</w:t>
      </w:r>
      <w:r w:rsidRPr="00857D04">
        <w:rPr>
          <w:rFonts w:ascii="Palatino Linotype" w:hAnsi="Palatino Linotype" w:cs="Arial"/>
        </w:rPr>
        <w:t xml:space="preserve"> notificó la respuesta a la solicitud de información pública el día </w:t>
      </w:r>
      <w:r w:rsidR="00334F8F" w:rsidRPr="00857D04">
        <w:rPr>
          <w:rFonts w:ascii="Palatino Linotype" w:hAnsi="Palatino Linotype" w:cs="Arial"/>
          <w:b/>
        </w:rPr>
        <w:t xml:space="preserve">diecinueve de </w:t>
      </w:r>
      <w:r w:rsidRPr="00857D04">
        <w:rPr>
          <w:rFonts w:ascii="Palatino Linotype" w:hAnsi="Palatino Linotype" w:cs="Arial"/>
          <w:b/>
        </w:rPr>
        <w:t>junio de dos mil diecinueve</w:t>
      </w:r>
      <w:r w:rsidRPr="00857D04">
        <w:rPr>
          <w:rFonts w:ascii="Palatino Linotype" w:hAnsi="Palatino Linotype" w:cs="Arial"/>
        </w:rPr>
        <w:t>; así, el plazo de quince días hábiles que el artículo 178 de la Ley de la materia otorga al hoy</w:t>
      </w:r>
      <w:r w:rsidRPr="00857D04">
        <w:rPr>
          <w:rFonts w:ascii="Palatino Linotype" w:hAnsi="Palatino Linotype" w:cs="Arial"/>
          <w:b/>
        </w:rPr>
        <w:t xml:space="preserve"> RECURRENTE </w:t>
      </w:r>
      <w:r w:rsidRPr="00857D04">
        <w:rPr>
          <w:rFonts w:ascii="Palatino Linotype" w:hAnsi="Palatino Linotype" w:cs="Arial"/>
        </w:rPr>
        <w:t>para presentar el recurso de revisión, transcurrió del</w:t>
      </w:r>
      <w:r w:rsidR="00334F8F" w:rsidRPr="00857D04">
        <w:rPr>
          <w:rFonts w:ascii="Palatino Linotype" w:hAnsi="Palatino Linotype" w:cs="Arial"/>
          <w:b/>
        </w:rPr>
        <w:t xml:space="preserve"> veinte</w:t>
      </w:r>
      <w:r w:rsidRPr="00857D04">
        <w:rPr>
          <w:rFonts w:ascii="Palatino Linotype" w:hAnsi="Palatino Linotype" w:cs="Arial"/>
          <w:b/>
        </w:rPr>
        <w:t xml:space="preserve"> de junio al </w:t>
      </w:r>
      <w:r w:rsidR="00334F8F" w:rsidRPr="00857D04">
        <w:rPr>
          <w:rFonts w:ascii="Palatino Linotype" w:hAnsi="Palatino Linotype" w:cs="Arial"/>
          <w:b/>
        </w:rPr>
        <w:t xml:space="preserve">once </w:t>
      </w:r>
      <w:r w:rsidRPr="00857D04">
        <w:rPr>
          <w:rFonts w:ascii="Palatino Linotype" w:hAnsi="Palatino Linotype" w:cs="Arial"/>
          <w:b/>
        </w:rPr>
        <w:t>de julio de dos mil diecinueve</w:t>
      </w:r>
      <w:r w:rsidRPr="00857D04">
        <w:rPr>
          <w:rFonts w:ascii="Palatino Linotype" w:hAnsi="Palatino Linotype" w:cs="Arial"/>
        </w:rPr>
        <w:t xml:space="preserve">, sin contemplar en el cómputo los días veintidós, veintitrés, veintinueve y treinta de junio, seis y siete de julio de dos mil diecinueve, por corresponder a sábados y domingos, en términos del artículo 3, fracción X, de la </w:t>
      </w:r>
      <w:r w:rsidRPr="00857D04">
        <w:rPr>
          <w:rFonts w:ascii="Palatino Linotype" w:hAnsi="Palatino Linotype"/>
        </w:rPr>
        <w:t>Ley de Transparencia y Acceso a la Información Pública del Estado de México y Municipios</w:t>
      </w:r>
      <w:r w:rsidRPr="00857D04">
        <w:rPr>
          <w:rFonts w:ascii="Palatino Linotype" w:hAnsi="Palatino Linotype" w:cs="Arial"/>
        </w:rPr>
        <w:t>.</w:t>
      </w:r>
    </w:p>
    <w:p w:rsidR="00C26C91" w:rsidRPr="00857D04" w:rsidRDefault="00C26C91" w:rsidP="00C26C91">
      <w:pPr>
        <w:spacing w:before="100" w:beforeAutospacing="1" w:after="100" w:afterAutospacing="1" w:line="360" w:lineRule="auto"/>
        <w:jc w:val="both"/>
        <w:rPr>
          <w:rFonts w:ascii="Palatino Linotype" w:hAnsi="Palatino Linotype" w:cs="Arial"/>
        </w:rPr>
      </w:pPr>
      <w:r w:rsidRPr="00857D04">
        <w:rPr>
          <w:rFonts w:ascii="Palatino Linotype" w:hAnsi="Palatino Linotype" w:cs="Arial"/>
        </w:rPr>
        <w:t>En ese tenor, si el recurso de revisión que nos ocupa, se interpuso el día</w:t>
      </w:r>
      <w:r w:rsidR="00334F8F" w:rsidRPr="00857D04">
        <w:rPr>
          <w:rFonts w:ascii="Palatino Linotype" w:hAnsi="Palatino Linotype" w:cs="Arial"/>
          <w:b/>
        </w:rPr>
        <w:t xml:space="preserve"> veinticuatro</w:t>
      </w:r>
      <w:r w:rsidRPr="00857D04">
        <w:rPr>
          <w:rFonts w:ascii="Palatino Linotype" w:hAnsi="Palatino Linotype" w:cs="Arial"/>
          <w:b/>
        </w:rPr>
        <w:t xml:space="preserve"> de junio de dos mil diecinueve, </w:t>
      </w:r>
      <w:r w:rsidRPr="00857D04">
        <w:rPr>
          <w:rFonts w:ascii="Palatino Linotype" w:hAnsi="Palatino Linotype" w:cs="Arial"/>
        </w:rPr>
        <w:t>éste se encuentra dentro de los márgenes temporales previstos en el precepto legal señalado en el párrafo anterior y, por tanto, su interposición se considera oportuna.</w:t>
      </w:r>
    </w:p>
    <w:p w:rsidR="00334F8F" w:rsidRPr="00857D04" w:rsidRDefault="00C26C91" w:rsidP="00334F8F">
      <w:pPr>
        <w:spacing w:before="100" w:beforeAutospacing="1" w:after="100" w:afterAutospacing="1" w:line="360" w:lineRule="auto"/>
        <w:jc w:val="both"/>
        <w:rPr>
          <w:rFonts w:ascii="Palatino Linotype" w:hAnsi="Palatino Linotype" w:cs="Arial"/>
        </w:rPr>
      </w:pPr>
      <w:r w:rsidRPr="00857D04">
        <w:rPr>
          <w:rFonts w:ascii="Palatino Linotype" w:hAnsi="Palatino Linotype" w:cs="Arial"/>
          <w:b/>
          <w:sz w:val="28"/>
          <w:szCs w:val="28"/>
        </w:rPr>
        <w:lastRenderedPageBreak/>
        <w:t>CUARTO.</w:t>
      </w:r>
      <w:r w:rsidRPr="00857D04">
        <w:rPr>
          <w:rFonts w:ascii="Palatino Linotype" w:hAnsi="Palatino Linotype" w:cs="Arial"/>
          <w:b/>
          <w:szCs w:val="28"/>
        </w:rPr>
        <w:t xml:space="preserve"> Procedibilidad. </w:t>
      </w:r>
      <w:r w:rsidR="00334F8F" w:rsidRPr="00857D04">
        <w:rPr>
          <w:rFonts w:ascii="Palatino Linotype" w:hAnsi="Palatino Linotype" w:cs="Arial"/>
        </w:rPr>
        <w:t xml:space="preserve">Del análisis efectuado, se advierte la procedibilidad del presente recurso de revisión, en razón de acreditación plena de todos y cada uno de los elementos formales exigidos por el artículo 180 de la Ley de Transparencia y Acceso a la Información Pública del Estado de México y Municipios, en atención a que fue presentado mediante el formato visible, a través de la Plataforma Nacional de Trasparencia vinculada al </w:t>
      </w:r>
      <w:r w:rsidR="00334F8F" w:rsidRPr="00857D04">
        <w:rPr>
          <w:rFonts w:ascii="Palatino Linotype" w:hAnsi="Palatino Linotype" w:cs="Arial"/>
          <w:b/>
        </w:rPr>
        <w:t>SAIMEX.</w:t>
      </w:r>
    </w:p>
    <w:p w:rsidR="00334F8F" w:rsidRPr="00857D04" w:rsidRDefault="00C26C91" w:rsidP="00C26C91">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olor w:val="000000"/>
        </w:rPr>
      </w:pPr>
      <w:r w:rsidRPr="00857D04">
        <w:rPr>
          <w:rFonts w:ascii="Palatino Linotype" w:hAnsi="Palatino Linotype" w:cs="Arial"/>
          <w:b/>
          <w:sz w:val="28"/>
          <w:szCs w:val="28"/>
        </w:rPr>
        <w:t>QUINTO.</w:t>
      </w:r>
      <w:r w:rsidRPr="00857D04">
        <w:rPr>
          <w:rFonts w:ascii="Palatino Linotype" w:hAnsi="Palatino Linotype" w:cs="Arial"/>
          <w:b/>
          <w:color w:val="000000" w:themeColor="text1"/>
        </w:rPr>
        <w:t xml:space="preserve"> </w:t>
      </w:r>
      <w:r w:rsidRPr="00857D04">
        <w:rPr>
          <w:rFonts w:ascii="Palatino Linotype" w:hAnsi="Palatino Linotype" w:cs="Arial"/>
          <w:b/>
          <w:color w:val="000000"/>
        </w:rPr>
        <w:t>Estudio y resolución del asunto.</w:t>
      </w:r>
      <w:r w:rsidRPr="00857D04">
        <w:rPr>
          <w:rFonts w:ascii="Palatino Linotype" w:hAnsi="Palatino Linotype" w:cs="Arial"/>
        </w:rPr>
        <w:t xml:space="preserve"> </w:t>
      </w:r>
      <w:r w:rsidRPr="00857D04">
        <w:rPr>
          <w:rFonts w:ascii="Palatino Linotype" w:hAnsi="Palatino Linotype"/>
        </w:rPr>
        <w:t xml:space="preserve">Una vez determinada la vía sobre la que versará el presente recurso y previa revisión del expediente electrónico formado en </w:t>
      </w:r>
      <w:r w:rsidRPr="00857D04">
        <w:rPr>
          <w:rFonts w:ascii="Palatino Linotype" w:hAnsi="Palatino Linotype"/>
          <w:b/>
        </w:rPr>
        <w:t>EL SAIMEX</w:t>
      </w:r>
      <w:r w:rsidRPr="00857D04">
        <w:rPr>
          <w:rFonts w:ascii="Palatino Linotype" w:hAnsi="Palatino Linotype"/>
        </w:rPr>
        <w:t xml:space="preserve"> motivo de la solicitud de información, se precisa que </w:t>
      </w:r>
      <w:r w:rsidRPr="00857D04">
        <w:rPr>
          <w:rFonts w:ascii="Palatino Linotype" w:hAnsi="Palatino Linotype"/>
          <w:b/>
          <w:color w:val="000000"/>
        </w:rPr>
        <w:t>EL RECURRENTE</w:t>
      </w:r>
      <w:r w:rsidRPr="00857D04">
        <w:rPr>
          <w:rFonts w:ascii="Palatino Linotype" w:hAnsi="Palatino Linotype"/>
          <w:color w:val="000000"/>
        </w:rPr>
        <w:t xml:space="preserve"> solicitó al </w:t>
      </w:r>
      <w:r w:rsidRPr="00857D04">
        <w:rPr>
          <w:rFonts w:ascii="Palatino Linotype" w:hAnsi="Palatino Linotype" w:cs="Arial"/>
          <w:b/>
          <w:color w:val="000000"/>
        </w:rPr>
        <w:t>SUJETO OBLIGADO</w:t>
      </w:r>
      <w:r w:rsidRPr="00857D04">
        <w:rPr>
          <w:rFonts w:ascii="Palatino Linotype" w:hAnsi="Palatino Linotype"/>
          <w:color w:val="000000"/>
        </w:rPr>
        <w:t xml:space="preserve"> le proporcionara del </w:t>
      </w:r>
      <w:r w:rsidR="00334F8F" w:rsidRPr="00857D04">
        <w:rPr>
          <w:rFonts w:ascii="Palatino Linotype" w:hAnsi="Palatino Linotype"/>
          <w:color w:val="000000"/>
        </w:rPr>
        <w:t>Director de Protección Civil y Bomberos las percepciones mensuales correspondientes a los años 2006 al 2012.</w:t>
      </w:r>
    </w:p>
    <w:p w:rsidR="00334F8F" w:rsidRPr="00857D04" w:rsidRDefault="00C26C91" w:rsidP="00C26C91">
      <w:pPr>
        <w:spacing w:before="100" w:beforeAutospacing="1" w:after="100" w:afterAutospacing="1" w:line="360" w:lineRule="auto"/>
        <w:jc w:val="both"/>
        <w:rPr>
          <w:rFonts w:ascii="Palatino Linotype" w:hAnsi="Palatino Linotype" w:cs="Arial"/>
        </w:rPr>
      </w:pPr>
      <w:r w:rsidRPr="00857D04">
        <w:rPr>
          <w:rFonts w:ascii="Palatino Linotype" w:hAnsi="Palatino Linotype" w:cs="Arial"/>
        </w:rPr>
        <w:t>Bajo ese tenor,</w:t>
      </w:r>
      <w:r w:rsidR="00334F8F" w:rsidRPr="00857D04">
        <w:rPr>
          <w:rFonts w:ascii="Palatino Linotype" w:hAnsi="Palatino Linotype" w:cs="Arial"/>
        </w:rPr>
        <w:t xml:space="preserve"> la Jefa del Archivo Municipal mediante su respuesta señaló que se había realizado una depuración de la documentación solicitada; por lo que, no era posible que obrara en sus archivos los requerido por el solicitante, anexando copia de una Acta Circunstanciada de hechos, en la que medularmente se señala que se extrajeron 399 cajas del Archivo cuyo contenido consta del denominado archivo muerto para su destrucción fuera de las instalaciones del Ayuntamiento.</w:t>
      </w:r>
    </w:p>
    <w:p w:rsidR="00C26C91" w:rsidRPr="00857D04" w:rsidRDefault="00C26C91" w:rsidP="00C26C91">
      <w:pPr>
        <w:spacing w:before="100" w:beforeAutospacing="1" w:after="100" w:afterAutospacing="1" w:line="360" w:lineRule="auto"/>
        <w:jc w:val="both"/>
        <w:rPr>
          <w:rFonts w:ascii="Palatino Linotype" w:hAnsi="Palatino Linotype" w:cs="Arial"/>
        </w:rPr>
      </w:pPr>
      <w:r w:rsidRPr="00857D04">
        <w:rPr>
          <w:rFonts w:ascii="Palatino Linotype" w:hAnsi="Palatino Linotype" w:cs="Arial"/>
        </w:rPr>
        <w:t xml:space="preserve">Inconforme con la respuesta otorgada, </w:t>
      </w:r>
      <w:r w:rsidRPr="00857D04">
        <w:rPr>
          <w:rFonts w:ascii="Palatino Linotype" w:hAnsi="Palatino Linotype" w:cs="Arial"/>
          <w:b/>
        </w:rPr>
        <w:t>EL RECURRENTE</w:t>
      </w:r>
      <w:r w:rsidRPr="00857D04">
        <w:rPr>
          <w:rFonts w:ascii="Palatino Linotype" w:hAnsi="Palatino Linotype" w:cs="Arial"/>
        </w:rPr>
        <w:t xml:space="preserve"> interpuso el recurso de revisión que nos ocupa, en el que refirió lo establecido en el Resultando III de la presente resolución.</w:t>
      </w:r>
    </w:p>
    <w:p w:rsidR="00334F8F" w:rsidRPr="00857D04" w:rsidRDefault="00C26C91" w:rsidP="00C26C91">
      <w:pPr>
        <w:spacing w:before="100" w:beforeAutospacing="1" w:after="100" w:afterAutospacing="1" w:line="360" w:lineRule="auto"/>
        <w:jc w:val="both"/>
        <w:rPr>
          <w:rFonts w:ascii="Palatino Linotype" w:hAnsi="Palatino Linotype" w:cs="Arial"/>
          <w:lang w:eastAsia="es-MX"/>
        </w:rPr>
      </w:pPr>
      <w:r w:rsidRPr="00857D04">
        <w:rPr>
          <w:rFonts w:ascii="Palatino Linotype" w:hAnsi="Palatino Linotype" w:cs="Arial"/>
          <w:lang w:eastAsia="es-MX"/>
        </w:rPr>
        <w:lastRenderedPageBreak/>
        <w:t xml:space="preserve">Es necesario precisar que, </w:t>
      </w:r>
      <w:r w:rsidR="00334F8F" w:rsidRPr="00857D04">
        <w:rPr>
          <w:rFonts w:ascii="Palatino Linotype" w:hAnsi="Palatino Linotype" w:cs="Arial"/>
          <w:b/>
          <w:lang w:eastAsia="es-MX"/>
        </w:rPr>
        <w:t xml:space="preserve">EL SUJETO OBLIGADO </w:t>
      </w:r>
      <w:r w:rsidR="00334F8F" w:rsidRPr="00857D04">
        <w:rPr>
          <w:rFonts w:ascii="Palatino Linotype" w:hAnsi="Palatino Linotype" w:cs="Arial"/>
          <w:lang w:eastAsia="es-MX"/>
        </w:rPr>
        <w:t xml:space="preserve">fue omiso en rendir el Informe Justificado correspondiente; mientras que </w:t>
      </w:r>
      <w:r w:rsidRPr="00857D04">
        <w:rPr>
          <w:rFonts w:ascii="Palatino Linotype" w:hAnsi="Palatino Linotype" w:cs="Arial"/>
          <w:b/>
          <w:lang w:eastAsia="es-MX"/>
        </w:rPr>
        <w:t xml:space="preserve">EL RECURRENTE </w:t>
      </w:r>
      <w:r w:rsidR="00334F8F" w:rsidRPr="00857D04">
        <w:rPr>
          <w:rFonts w:ascii="Palatino Linotype" w:hAnsi="Palatino Linotype" w:cs="Arial"/>
          <w:lang w:eastAsia="es-MX"/>
        </w:rPr>
        <w:t>a través de sus manifestaciones reitera su inconformidad con la respuesta otorgada.</w:t>
      </w:r>
    </w:p>
    <w:p w:rsidR="00266901" w:rsidRPr="00857D04" w:rsidRDefault="00266901" w:rsidP="00266901">
      <w:pPr>
        <w:spacing w:before="100" w:beforeAutospacing="1" w:after="100" w:afterAutospacing="1" w:line="360" w:lineRule="auto"/>
        <w:jc w:val="both"/>
        <w:rPr>
          <w:rFonts w:ascii="Palatino Linotype" w:hAnsi="Palatino Linotype"/>
        </w:rPr>
      </w:pPr>
      <w:r w:rsidRPr="00857D04">
        <w:rPr>
          <w:rFonts w:ascii="Palatino Linotype" w:hAnsi="Palatino Linotype"/>
        </w:rPr>
        <w:t xml:space="preserve">Así, dada la respuesta y el análisis de las constancias que integran el expediente electrónico del SAIMEX, esta Ponencia Resolutora considera que las razones o motivos de inconformidad devienen </w:t>
      </w:r>
      <w:r w:rsidRPr="00857D04">
        <w:rPr>
          <w:rFonts w:ascii="Palatino Linotype" w:hAnsi="Palatino Linotype"/>
          <w:b/>
        </w:rPr>
        <w:t xml:space="preserve">fundadas; </w:t>
      </w:r>
      <w:r w:rsidRPr="00857D04">
        <w:rPr>
          <w:rFonts w:ascii="Palatino Linotype" w:hAnsi="Palatino Linotype"/>
        </w:rPr>
        <w:t>toda vez que, este Órgano Garante no tiene certeza jurídica de que se hubiera aplicado un criterio exhaustivo en la búsqueda de la información solicitada; por ello, conviene entonces señalar en que consiste el derecho de acceso a la información pública de los particulares; siendo que el artículo 6°, Apartado A de la Constitución Política de los Estados Unidos Mexicanos, señala:</w:t>
      </w:r>
    </w:p>
    <w:p w:rsidR="0091324A" w:rsidRPr="00857D04" w:rsidRDefault="0091324A" w:rsidP="0091324A">
      <w:pPr>
        <w:ind w:left="851" w:right="901"/>
        <w:jc w:val="both"/>
        <w:rPr>
          <w:rFonts w:ascii="Palatino Linotype" w:hAnsi="Palatino Linotype" w:cs="Arial"/>
          <w:i/>
          <w:sz w:val="22"/>
          <w:szCs w:val="22"/>
        </w:rPr>
      </w:pPr>
      <w:r w:rsidRPr="00857D04">
        <w:rPr>
          <w:rFonts w:ascii="Palatino Linotype" w:hAnsi="Palatino Linotype" w:cs="Arial"/>
          <w:i/>
          <w:sz w:val="22"/>
          <w:szCs w:val="22"/>
        </w:rPr>
        <w:t>“</w:t>
      </w:r>
      <w:r w:rsidRPr="00857D04">
        <w:rPr>
          <w:rFonts w:ascii="Palatino Linotype" w:hAnsi="Palatino Linotype" w:cs="Arial"/>
          <w:b/>
          <w:i/>
          <w:sz w:val="22"/>
          <w:szCs w:val="22"/>
        </w:rPr>
        <w:t>Artículo 6o.</w:t>
      </w:r>
      <w:r w:rsidRPr="00857D04">
        <w:rPr>
          <w:rFonts w:ascii="Palatino Linotype" w:hAnsi="Palatino Linotype" w:cs="Arial"/>
          <w:i/>
          <w:sz w:val="22"/>
          <w:szCs w:val="22"/>
        </w:rPr>
        <w:t xml:space="preserve">  . . .</w:t>
      </w:r>
    </w:p>
    <w:p w:rsidR="0091324A" w:rsidRPr="00857D04" w:rsidRDefault="0091324A" w:rsidP="0091324A">
      <w:pPr>
        <w:ind w:left="851" w:right="901"/>
        <w:jc w:val="both"/>
        <w:rPr>
          <w:rFonts w:ascii="Palatino Linotype" w:hAnsi="Palatino Linotype" w:cs="Arial"/>
          <w:i/>
          <w:color w:val="000000"/>
          <w:sz w:val="22"/>
          <w:szCs w:val="22"/>
          <w:lang w:eastAsia="es-MX"/>
        </w:rPr>
      </w:pPr>
      <w:r w:rsidRPr="00857D04">
        <w:rPr>
          <w:rFonts w:ascii="Palatino Linotype" w:hAnsi="Palatino Linotype" w:cs="Arial"/>
          <w:b/>
          <w:bCs/>
          <w:i/>
          <w:color w:val="000000"/>
          <w:sz w:val="22"/>
          <w:szCs w:val="22"/>
          <w:lang w:eastAsia="es-MX"/>
        </w:rPr>
        <w:t>A.</w:t>
      </w:r>
      <w:r w:rsidRPr="00857D04">
        <w:rPr>
          <w:rFonts w:ascii="Palatino Linotype" w:hAnsi="Palatino Linotype" w:cs="Arial"/>
          <w:i/>
          <w:color w:val="000000"/>
          <w:sz w:val="22"/>
          <w:szCs w:val="22"/>
          <w:lang w:eastAsia="es-MX"/>
        </w:rPr>
        <w:t xml:space="preserve"> Para el ejercicio del </w:t>
      </w:r>
      <w:r w:rsidRPr="00857D04">
        <w:rPr>
          <w:rFonts w:ascii="Palatino Linotype" w:hAnsi="Palatino Linotype" w:cs="Arial"/>
          <w:bCs/>
          <w:i/>
          <w:color w:val="000000"/>
          <w:sz w:val="22"/>
          <w:szCs w:val="22"/>
        </w:rPr>
        <w:t>derecho</w:t>
      </w:r>
      <w:r w:rsidRPr="00857D04">
        <w:rPr>
          <w:rFonts w:ascii="Palatino Linotype" w:hAnsi="Palatino Linotype" w:cs="Arial"/>
          <w:i/>
          <w:color w:val="000000"/>
          <w:sz w:val="22"/>
          <w:szCs w:val="22"/>
          <w:lang w:eastAsia="es-MX"/>
        </w:rPr>
        <w:t xml:space="preserve"> de acceso a la información, la Federación y las entidades federativas, en el ámbito de sus respectivas competencias, se regirán por los siguientes principios y bases:</w:t>
      </w:r>
    </w:p>
    <w:p w:rsidR="0091324A" w:rsidRPr="00857D04" w:rsidRDefault="0091324A" w:rsidP="0091324A">
      <w:pPr>
        <w:ind w:left="851" w:right="901"/>
        <w:jc w:val="both"/>
        <w:rPr>
          <w:rFonts w:ascii="Palatino Linotype" w:hAnsi="Palatino Linotype" w:cs="Arial"/>
          <w:i/>
          <w:sz w:val="22"/>
          <w:szCs w:val="22"/>
        </w:rPr>
      </w:pPr>
      <w:r w:rsidRPr="00857D04">
        <w:rPr>
          <w:rFonts w:ascii="Palatino Linotype" w:hAnsi="Palatino Linotype" w:cs="Arial"/>
          <w:b/>
          <w:bCs/>
          <w:i/>
          <w:color w:val="000000"/>
          <w:sz w:val="22"/>
          <w:szCs w:val="22"/>
          <w:lang w:eastAsia="es-MX"/>
        </w:rPr>
        <w:t xml:space="preserve">I. </w:t>
      </w:r>
      <w:r w:rsidRPr="00857D04">
        <w:rPr>
          <w:rFonts w:ascii="Palatino Linotype" w:hAnsi="Palatino Linotype" w:cs="Arial"/>
          <w:i/>
          <w:color w:val="000000"/>
          <w:sz w:val="22"/>
          <w:szCs w:val="22"/>
          <w:lang w:eastAsia="es-MX"/>
        </w:rPr>
        <w:t xml:space="preserve">Toda la información en posesión de cualquier autoridad, entidad, órgano y organismo de los Poderes Ejecutivo, </w:t>
      </w:r>
      <w:r w:rsidRPr="00857D04">
        <w:rPr>
          <w:rFonts w:ascii="Palatino Linotype" w:hAnsi="Palatino Linotype" w:cs="Arial"/>
          <w:i/>
          <w:sz w:val="22"/>
          <w:szCs w:val="22"/>
        </w:rPr>
        <w:t>Legislativo</w:t>
      </w:r>
      <w:r w:rsidRPr="00857D04">
        <w:rPr>
          <w:rFonts w:ascii="Palatino Linotype" w:hAnsi="Palatino Linotype" w:cs="Arial"/>
          <w:i/>
          <w:color w:val="000000"/>
          <w:sz w:val="22"/>
          <w:szCs w:val="22"/>
          <w:lang w:eastAsia="es-MX"/>
        </w:rPr>
        <w:t xml:space="preserve">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857D04">
        <w:rPr>
          <w:rFonts w:ascii="Palatino Linotype" w:hAnsi="Palatino Linotype" w:cs="Arial"/>
          <w:i/>
          <w:sz w:val="22"/>
          <w:szCs w:val="22"/>
        </w:rPr>
        <w:t xml:space="preserve"> </w:t>
      </w:r>
      <w:r w:rsidRPr="00857D04">
        <w:rPr>
          <w:rFonts w:ascii="Palatino Linotype" w:hAnsi="Palatino Linotype" w:cs="Arial"/>
          <w:i/>
          <w:color w:val="000000"/>
          <w:sz w:val="22"/>
          <w:szCs w:val="22"/>
          <w:lang w:eastAsia="es-MX"/>
        </w:rPr>
        <w:t xml:space="preserve">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rsidR="0091324A" w:rsidRPr="00857D04" w:rsidRDefault="0091324A" w:rsidP="0091324A">
      <w:pPr>
        <w:ind w:left="851" w:right="901"/>
        <w:jc w:val="both"/>
        <w:rPr>
          <w:rFonts w:ascii="Palatino Linotype" w:hAnsi="Palatino Linotype" w:cs="Arial"/>
          <w:i/>
          <w:color w:val="000000"/>
          <w:sz w:val="22"/>
          <w:szCs w:val="22"/>
          <w:lang w:eastAsia="es-MX"/>
        </w:rPr>
      </w:pPr>
      <w:r w:rsidRPr="00857D04">
        <w:rPr>
          <w:rFonts w:ascii="Palatino Linotype" w:hAnsi="Palatino Linotype" w:cs="Arial"/>
          <w:b/>
          <w:bCs/>
          <w:i/>
          <w:color w:val="000000"/>
          <w:sz w:val="22"/>
          <w:szCs w:val="22"/>
          <w:lang w:eastAsia="es-MX"/>
        </w:rPr>
        <w:t xml:space="preserve">II. </w:t>
      </w:r>
      <w:r w:rsidRPr="00857D04">
        <w:rPr>
          <w:rFonts w:ascii="Palatino Linotype" w:hAnsi="Palatino Linotype" w:cs="Arial"/>
          <w:i/>
          <w:color w:val="000000"/>
          <w:sz w:val="22"/>
          <w:szCs w:val="22"/>
          <w:lang w:eastAsia="es-MX"/>
        </w:rPr>
        <w:t xml:space="preserve">La información que se refiere a la vida privada y los datos personales será protegida en los términos y con las excepciones que fijen las leyes. </w:t>
      </w:r>
    </w:p>
    <w:p w:rsidR="0091324A" w:rsidRPr="00857D04" w:rsidRDefault="0091324A" w:rsidP="0091324A">
      <w:pPr>
        <w:ind w:left="851" w:right="901"/>
        <w:jc w:val="both"/>
        <w:rPr>
          <w:rFonts w:ascii="Palatino Linotype" w:hAnsi="Palatino Linotype" w:cs="Arial"/>
          <w:i/>
          <w:color w:val="000000"/>
          <w:sz w:val="22"/>
          <w:szCs w:val="22"/>
          <w:lang w:eastAsia="es-MX"/>
        </w:rPr>
      </w:pPr>
      <w:r w:rsidRPr="00857D04">
        <w:rPr>
          <w:rFonts w:ascii="Palatino Linotype" w:hAnsi="Palatino Linotype" w:cs="Arial"/>
          <w:b/>
          <w:bCs/>
          <w:i/>
          <w:color w:val="000000"/>
          <w:sz w:val="22"/>
          <w:szCs w:val="22"/>
          <w:lang w:eastAsia="es-MX"/>
        </w:rPr>
        <w:t xml:space="preserve">III. </w:t>
      </w:r>
      <w:r w:rsidRPr="00857D04">
        <w:rPr>
          <w:rFonts w:ascii="Palatino Linotype" w:hAnsi="Palatino Linotype" w:cs="Arial"/>
          <w:i/>
          <w:color w:val="000000"/>
          <w:sz w:val="22"/>
          <w:szCs w:val="22"/>
          <w:lang w:eastAsia="es-MX"/>
        </w:rPr>
        <w:t xml:space="preserve">Toda persona, sin necesidad de </w:t>
      </w:r>
      <w:r w:rsidRPr="00857D04">
        <w:rPr>
          <w:rFonts w:ascii="Palatino Linotype" w:hAnsi="Palatino Linotype" w:cs="Arial"/>
          <w:i/>
          <w:sz w:val="22"/>
          <w:szCs w:val="22"/>
        </w:rPr>
        <w:t>acreditar</w:t>
      </w:r>
      <w:r w:rsidRPr="00857D04">
        <w:rPr>
          <w:rFonts w:ascii="Palatino Linotype" w:hAnsi="Palatino Linotype" w:cs="Arial"/>
          <w:i/>
          <w:color w:val="000000"/>
          <w:sz w:val="22"/>
          <w:szCs w:val="22"/>
          <w:lang w:eastAsia="es-MX"/>
        </w:rPr>
        <w:t xml:space="preserve"> interés alguno o justificar su utilización, tendrá acceso gratuito a la información pública, a sus datos personales o a la rectificación de éstos. </w:t>
      </w:r>
    </w:p>
    <w:p w:rsidR="0091324A" w:rsidRPr="00857D04" w:rsidRDefault="0091324A" w:rsidP="0091324A">
      <w:pPr>
        <w:ind w:left="851" w:right="901"/>
        <w:jc w:val="both"/>
        <w:rPr>
          <w:rFonts w:ascii="Palatino Linotype" w:hAnsi="Palatino Linotype" w:cs="Arial"/>
          <w:i/>
          <w:color w:val="000000"/>
          <w:sz w:val="22"/>
          <w:szCs w:val="22"/>
          <w:lang w:eastAsia="es-MX"/>
        </w:rPr>
      </w:pPr>
      <w:r w:rsidRPr="00857D04">
        <w:rPr>
          <w:rFonts w:ascii="Palatino Linotype" w:hAnsi="Palatino Linotype" w:cs="Arial"/>
          <w:b/>
          <w:bCs/>
          <w:i/>
          <w:color w:val="000000"/>
          <w:sz w:val="22"/>
          <w:szCs w:val="22"/>
          <w:lang w:eastAsia="es-MX"/>
        </w:rPr>
        <w:t xml:space="preserve">IV. </w:t>
      </w:r>
      <w:r w:rsidRPr="00857D04">
        <w:rPr>
          <w:rFonts w:ascii="Palatino Linotype" w:hAnsi="Palatino Linotype" w:cs="Arial"/>
          <w:i/>
          <w:color w:val="000000"/>
          <w:sz w:val="22"/>
          <w:szCs w:val="22"/>
          <w:lang w:eastAsia="es-MX"/>
        </w:rPr>
        <w:t xml:space="preserve">Se establecerán mecanismos de acceso a la información y procedimientos de revisión expeditos que se sustanciarán ante los organismos autónomos especializados e imparciales que establece esta Constitución. </w:t>
      </w:r>
    </w:p>
    <w:p w:rsidR="0091324A" w:rsidRPr="00857D04" w:rsidRDefault="0091324A" w:rsidP="0091324A">
      <w:pPr>
        <w:ind w:left="851" w:right="901"/>
        <w:jc w:val="both"/>
        <w:rPr>
          <w:rFonts w:ascii="Palatino Linotype" w:hAnsi="Palatino Linotype" w:cs="Arial"/>
          <w:i/>
          <w:color w:val="000000"/>
          <w:sz w:val="22"/>
          <w:szCs w:val="22"/>
          <w:lang w:eastAsia="es-MX"/>
        </w:rPr>
      </w:pPr>
      <w:r w:rsidRPr="00857D04">
        <w:rPr>
          <w:rFonts w:ascii="Palatino Linotype" w:hAnsi="Palatino Linotype" w:cs="Arial"/>
          <w:b/>
          <w:bCs/>
          <w:i/>
          <w:color w:val="000000"/>
          <w:sz w:val="22"/>
          <w:szCs w:val="22"/>
          <w:lang w:eastAsia="es-MX"/>
        </w:rPr>
        <w:lastRenderedPageBreak/>
        <w:t xml:space="preserve">V. </w:t>
      </w:r>
      <w:r w:rsidRPr="00857D04">
        <w:rPr>
          <w:rFonts w:ascii="Palatino Linotype" w:hAnsi="Palatino Linotype" w:cs="Arial"/>
          <w:i/>
          <w:color w:val="000000"/>
          <w:sz w:val="22"/>
          <w:szCs w:val="22"/>
          <w:lang w:eastAsia="es-MX"/>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rsidR="0091324A" w:rsidRPr="00857D04" w:rsidRDefault="0091324A" w:rsidP="0091324A">
      <w:pPr>
        <w:ind w:left="851" w:right="901"/>
        <w:jc w:val="both"/>
        <w:rPr>
          <w:rFonts w:ascii="Palatino Linotype" w:hAnsi="Palatino Linotype" w:cs="Arial"/>
          <w:i/>
          <w:color w:val="000000"/>
          <w:sz w:val="22"/>
          <w:szCs w:val="22"/>
          <w:lang w:eastAsia="es-MX"/>
        </w:rPr>
      </w:pPr>
      <w:r w:rsidRPr="00857D04">
        <w:rPr>
          <w:rFonts w:ascii="Palatino Linotype" w:hAnsi="Palatino Linotype" w:cs="Arial"/>
          <w:b/>
          <w:bCs/>
          <w:i/>
          <w:color w:val="000000"/>
          <w:sz w:val="22"/>
          <w:szCs w:val="22"/>
          <w:lang w:eastAsia="es-MX"/>
        </w:rPr>
        <w:t xml:space="preserve">VI. </w:t>
      </w:r>
      <w:r w:rsidRPr="00857D04">
        <w:rPr>
          <w:rFonts w:ascii="Palatino Linotype" w:hAnsi="Palatino Linotype" w:cs="Arial"/>
          <w:i/>
          <w:color w:val="000000"/>
          <w:sz w:val="22"/>
          <w:szCs w:val="22"/>
          <w:lang w:eastAsia="es-MX"/>
        </w:rPr>
        <w:t xml:space="preserve">Las leyes determinarán la manera en que los sujetos obligados deberán hacer pública la información relativa a los recursos públicos que entreguen a personas físicas o morales. </w:t>
      </w:r>
    </w:p>
    <w:p w:rsidR="0091324A" w:rsidRPr="00857D04" w:rsidRDefault="0091324A" w:rsidP="0091324A">
      <w:pPr>
        <w:ind w:left="851" w:right="901"/>
        <w:jc w:val="both"/>
        <w:rPr>
          <w:rFonts w:ascii="Palatino Linotype" w:hAnsi="Palatino Linotype" w:cs="Arial"/>
          <w:i/>
          <w:sz w:val="22"/>
          <w:szCs w:val="22"/>
        </w:rPr>
      </w:pPr>
      <w:r w:rsidRPr="00857D04">
        <w:rPr>
          <w:rFonts w:ascii="Palatino Linotype" w:hAnsi="Palatino Linotype" w:cs="Arial"/>
          <w:b/>
          <w:bCs/>
          <w:i/>
          <w:color w:val="000000"/>
          <w:sz w:val="22"/>
          <w:szCs w:val="22"/>
          <w:lang w:eastAsia="es-MX"/>
        </w:rPr>
        <w:t xml:space="preserve">VII. </w:t>
      </w:r>
      <w:r w:rsidRPr="00857D04">
        <w:rPr>
          <w:rFonts w:ascii="Palatino Linotype" w:hAnsi="Palatino Linotype" w:cs="Arial"/>
          <w:i/>
          <w:color w:val="000000"/>
          <w:sz w:val="22"/>
          <w:szCs w:val="22"/>
          <w:lang w:eastAsia="es-MX"/>
        </w:rPr>
        <w:t>La inobservancia a las disposiciones en materia de acceso a la información pública será sancionada en los términos que dispongan las leyes.</w:t>
      </w:r>
      <w:r w:rsidRPr="00857D04">
        <w:rPr>
          <w:rFonts w:ascii="Palatino Linotype" w:hAnsi="Palatino Linotype" w:cs="Arial"/>
          <w:i/>
          <w:sz w:val="22"/>
          <w:szCs w:val="22"/>
        </w:rPr>
        <w:t xml:space="preserve">” </w:t>
      </w:r>
    </w:p>
    <w:p w:rsidR="0091324A" w:rsidRPr="00857D04" w:rsidRDefault="0091324A" w:rsidP="0091324A">
      <w:pPr>
        <w:ind w:left="851" w:right="901"/>
        <w:jc w:val="both"/>
        <w:rPr>
          <w:rFonts w:ascii="Palatino Linotype" w:hAnsi="Palatino Linotype" w:cs="Arial"/>
          <w:i/>
          <w:color w:val="000000"/>
          <w:sz w:val="22"/>
          <w:szCs w:val="22"/>
          <w:lang w:eastAsia="es-MX"/>
        </w:rPr>
      </w:pPr>
    </w:p>
    <w:p w:rsidR="0091324A" w:rsidRPr="00857D04" w:rsidRDefault="0091324A" w:rsidP="0091324A">
      <w:pPr>
        <w:ind w:left="851" w:right="901"/>
        <w:jc w:val="both"/>
        <w:rPr>
          <w:rFonts w:ascii="Palatino Linotype" w:hAnsi="Palatino Linotype" w:cs="Arial"/>
          <w:i/>
          <w:color w:val="000000"/>
          <w:sz w:val="22"/>
          <w:szCs w:val="22"/>
          <w:lang w:eastAsia="es-MX"/>
        </w:rPr>
      </w:pPr>
      <w:r w:rsidRPr="00857D04">
        <w:rPr>
          <w:rFonts w:ascii="Palatino Linotype" w:hAnsi="Palatino Linotype" w:cs="Arial"/>
          <w:i/>
          <w:color w:val="000000"/>
          <w:sz w:val="22"/>
          <w:szCs w:val="22"/>
          <w:lang w:eastAsia="es-MX"/>
        </w:rPr>
        <w:t>(Énfasis</w:t>
      </w:r>
      <w:r w:rsidRPr="00857D04">
        <w:rPr>
          <w:rFonts w:ascii="Palatino Linotype" w:hAnsi="Palatino Linotype"/>
          <w:sz w:val="22"/>
          <w:szCs w:val="22"/>
        </w:rPr>
        <w:t xml:space="preserve"> </w:t>
      </w:r>
      <w:r w:rsidRPr="00857D04">
        <w:rPr>
          <w:rFonts w:ascii="Palatino Linotype" w:hAnsi="Palatino Linotype" w:cs="Arial"/>
          <w:i/>
          <w:color w:val="000000"/>
          <w:sz w:val="22"/>
          <w:szCs w:val="22"/>
          <w:lang w:eastAsia="es-MX"/>
        </w:rPr>
        <w:t>añadido)</w:t>
      </w:r>
    </w:p>
    <w:p w:rsidR="0091324A" w:rsidRPr="00857D04" w:rsidRDefault="0091324A" w:rsidP="0091324A">
      <w:pPr>
        <w:spacing w:before="100" w:beforeAutospacing="1" w:after="100" w:afterAutospacing="1" w:line="360" w:lineRule="auto"/>
        <w:jc w:val="both"/>
        <w:rPr>
          <w:rFonts w:ascii="Palatino Linotype" w:hAnsi="Palatino Linotype"/>
        </w:rPr>
      </w:pPr>
      <w:r w:rsidRPr="00857D04">
        <w:rPr>
          <w:rFonts w:ascii="Palatino Linotype" w:hAnsi="Palatino Linotype"/>
        </w:rPr>
        <w:t>Por su parte, la Constitución Política del Estado Libre y Soberano de México, en su artículo 5°, párrafos vigésimo segundo, vigésimo tercero y vigésimo cuarto fracción I, dispone lo siguiente:</w:t>
      </w:r>
    </w:p>
    <w:p w:rsidR="0091324A" w:rsidRPr="00857D04" w:rsidRDefault="0091324A" w:rsidP="0091324A">
      <w:pPr>
        <w:ind w:left="851" w:right="901"/>
        <w:jc w:val="both"/>
        <w:rPr>
          <w:rFonts w:ascii="Palatino Linotype" w:hAnsi="Palatino Linotype" w:cs="Arial"/>
          <w:b/>
          <w:i/>
          <w:sz w:val="22"/>
          <w:szCs w:val="22"/>
        </w:rPr>
      </w:pPr>
      <w:r w:rsidRPr="00857D04">
        <w:rPr>
          <w:rFonts w:ascii="Palatino Linotype" w:hAnsi="Palatino Linotype" w:cs="Arial"/>
          <w:i/>
          <w:sz w:val="22"/>
          <w:szCs w:val="22"/>
        </w:rPr>
        <w:t>“</w:t>
      </w:r>
      <w:r w:rsidRPr="00857D04">
        <w:rPr>
          <w:rFonts w:ascii="Palatino Linotype" w:hAnsi="Palatino Linotype" w:cs="Arial"/>
          <w:b/>
          <w:i/>
          <w:sz w:val="22"/>
          <w:szCs w:val="22"/>
        </w:rPr>
        <w:t xml:space="preserve">Artículo 5.  … </w:t>
      </w:r>
    </w:p>
    <w:p w:rsidR="0091324A" w:rsidRPr="00857D04" w:rsidRDefault="0091324A" w:rsidP="0091324A">
      <w:pPr>
        <w:ind w:left="851" w:right="901"/>
        <w:jc w:val="both"/>
        <w:rPr>
          <w:rFonts w:ascii="Palatino Linotype" w:hAnsi="Palatino Linotype" w:cs="Arial"/>
          <w:i/>
          <w:sz w:val="22"/>
          <w:szCs w:val="22"/>
        </w:rPr>
      </w:pPr>
      <w:r w:rsidRPr="00857D04">
        <w:rPr>
          <w:rFonts w:ascii="Palatino Linotype" w:hAnsi="Palatino Linotype" w:cs="Arial"/>
          <w:i/>
          <w:sz w:val="22"/>
          <w:szCs w:val="22"/>
        </w:rPr>
        <w:t>. . .</w:t>
      </w:r>
    </w:p>
    <w:p w:rsidR="0091324A" w:rsidRPr="00857D04" w:rsidRDefault="0091324A" w:rsidP="0091324A">
      <w:pPr>
        <w:ind w:left="851" w:right="901"/>
        <w:jc w:val="both"/>
        <w:rPr>
          <w:rFonts w:ascii="Palatino Linotype" w:hAnsi="Palatino Linotype" w:cs="Arial"/>
          <w:i/>
          <w:sz w:val="22"/>
          <w:szCs w:val="22"/>
        </w:rPr>
      </w:pPr>
      <w:r w:rsidRPr="00857D04">
        <w:rPr>
          <w:rFonts w:ascii="Palatino Linotype" w:hAnsi="Palatino Linotype" w:cs="Arial"/>
          <w:i/>
          <w:sz w:val="22"/>
          <w:szCs w:val="22"/>
        </w:rPr>
        <w:t xml:space="preserve">El derecho a la información será garantizado por el Estado. La ley establecerá las previsiones que permitan asegurar la protección, el respeto y la difusión de este derecho. </w:t>
      </w:r>
    </w:p>
    <w:p w:rsidR="0091324A" w:rsidRPr="00857D04" w:rsidRDefault="0091324A" w:rsidP="0091324A">
      <w:pPr>
        <w:ind w:left="851" w:right="901"/>
        <w:jc w:val="both"/>
        <w:rPr>
          <w:rFonts w:ascii="Palatino Linotype" w:hAnsi="Palatino Linotype" w:cs="Arial"/>
          <w:i/>
          <w:sz w:val="22"/>
          <w:szCs w:val="22"/>
        </w:rPr>
      </w:pPr>
      <w:r w:rsidRPr="00857D04">
        <w:rPr>
          <w:rFonts w:ascii="Palatino Linotype" w:hAnsi="Palatino Linotype" w:cs="Arial"/>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91324A" w:rsidRPr="00857D04" w:rsidRDefault="0091324A" w:rsidP="0091324A">
      <w:pPr>
        <w:ind w:left="851" w:right="901"/>
        <w:jc w:val="both"/>
        <w:rPr>
          <w:rFonts w:ascii="Palatino Linotype" w:hAnsi="Palatino Linotype" w:cs="Arial"/>
          <w:i/>
          <w:sz w:val="22"/>
          <w:szCs w:val="22"/>
        </w:rPr>
      </w:pPr>
      <w:r w:rsidRPr="00857D04">
        <w:rPr>
          <w:rFonts w:ascii="Palatino Linotype" w:hAnsi="Palatino Linotype" w:cs="Arial"/>
          <w:i/>
          <w:sz w:val="22"/>
          <w:szCs w:val="22"/>
        </w:rPr>
        <w:t>Este derecho se regirá por los principios y bases siguientes:</w:t>
      </w:r>
    </w:p>
    <w:p w:rsidR="0091324A" w:rsidRPr="00857D04" w:rsidRDefault="0091324A" w:rsidP="0091324A">
      <w:pPr>
        <w:ind w:left="851" w:right="901"/>
        <w:jc w:val="both"/>
        <w:rPr>
          <w:rFonts w:ascii="Palatino Linotype" w:hAnsi="Palatino Linotype"/>
          <w:sz w:val="22"/>
          <w:szCs w:val="22"/>
        </w:rPr>
      </w:pPr>
      <w:r w:rsidRPr="00857D04">
        <w:rPr>
          <w:rFonts w:ascii="Palatino Linotype" w:hAnsi="Palatino Linotype" w:cs="Arial"/>
          <w:i/>
          <w:sz w:val="22"/>
          <w:szCs w:val="22"/>
        </w:rPr>
        <w:t xml:space="preserve">I. </w:t>
      </w:r>
      <w:r w:rsidRPr="00857D04">
        <w:rPr>
          <w:rFonts w:ascii="Palatino Linotype" w:hAnsi="Palatino Linotype" w:cs="Arial"/>
          <w:b/>
          <w:i/>
          <w:sz w:val="22"/>
          <w:szCs w:val="22"/>
        </w:rPr>
        <w:t>Toda la información en posesión de cualquier autoridad, entidad, órgano y organismos de los Poderes Ejecutivo, Legislativo y Judicial, órganos autónomos, partidos políticos, fideicomisos y fondos públicos estatales y municipales</w:t>
      </w:r>
      <w:r w:rsidRPr="00857D04">
        <w:rPr>
          <w:rFonts w:ascii="Palatino Linotype" w:hAnsi="Palatino Linotype" w:cs="Arial"/>
          <w:i/>
          <w:sz w:val="22"/>
          <w:szCs w:val="22"/>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w:t>
      </w:r>
      <w:r w:rsidRPr="00857D04">
        <w:rPr>
          <w:rFonts w:ascii="Palatino Linotype" w:hAnsi="Palatino Linotype" w:cs="Arial"/>
          <w:i/>
          <w:sz w:val="22"/>
          <w:szCs w:val="22"/>
        </w:rPr>
        <w:lastRenderedPageBreak/>
        <w:t>competencias o funciones, la ley determinará los supuestos específicos bajo los cuales procederá la declaración de inexistencia de la información.”</w:t>
      </w:r>
      <w:r w:rsidRPr="00857D04">
        <w:rPr>
          <w:rFonts w:ascii="Palatino Linotype" w:hAnsi="Palatino Linotype"/>
          <w:sz w:val="22"/>
          <w:szCs w:val="22"/>
        </w:rPr>
        <w:t xml:space="preserve"> </w:t>
      </w:r>
    </w:p>
    <w:p w:rsidR="0091324A" w:rsidRPr="00857D04" w:rsidRDefault="0091324A" w:rsidP="0091324A">
      <w:pPr>
        <w:ind w:left="851" w:right="901"/>
        <w:jc w:val="both"/>
        <w:rPr>
          <w:rFonts w:ascii="Palatino Linotype" w:hAnsi="Palatino Linotype" w:cs="Arial"/>
          <w:i/>
          <w:sz w:val="22"/>
          <w:szCs w:val="22"/>
        </w:rPr>
      </w:pPr>
    </w:p>
    <w:p w:rsidR="0091324A" w:rsidRPr="00857D04" w:rsidRDefault="0091324A" w:rsidP="0091324A">
      <w:pPr>
        <w:ind w:left="851" w:right="901"/>
        <w:jc w:val="both"/>
        <w:rPr>
          <w:rFonts w:ascii="Palatino Linotype" w:hAnsi="Palatino Linotype" w:cs="Arial"/>
          <w:i/>
          <w:sz w:val="22"/>
          <w:szCs w:val="22"/>
        </w:rPr>
      </w:pPr>
      <w:r w:rsidRPr="00857D04">
        <w:rPr>
          <w:rFonts w:ascii="Palatino Linotype" w:hAnsi="Palatino Linotype" w:cs="Arial"/>
          <w:i/>
          <w:sz w:val="22"/>
          <w:szCs w:val="22"/>
        </w:rPr>
        <w:t>(Énfasis añadido)</w:t>
      </w:r>
    </w:p>
    <w:p w:rsidR="0091324A" w:rsidRPr="00857D04" w:rsidRDefault="0091324A" w:rsidP="0091324A">
      <w:pPr>
        <w:spacing w:before="100" w:beforeAutospacing="1" w:after="100" w:afterAutospacing="1" w:line="360" w:lineRule="auto"/>
        <w:jc w:val="both"/>
        <w:rPr>
          <w:rFonts w:ascii="Palatino Linotype" w:hAnsi="Palatino Linotype"/>
        </w:rPr>
      </w:pPr>
      <w:r w:rsidRPr="00857D04">
        <w:rPr>
          <w:rFonts w:ascii="Palatino Linotype" w:hAnsi="Palatino Linotype"/>
        </w:rPr>
        <w:t>Asimismo, se tiene que la Ley de Transparencia y Acceso a la Información Pública del Estado de México y Municipios, prevé en su artículo 23, lo siguiente:</w:t>
      </w:r>
    </w:p>
    <w:p w:rsidR="0091324A" w:rsidRPr="00857D04" w:rsidRDefault="0091324A" w:rsidP="0091324A">
      <w:pPr>
        <w:ind w:left="851" w:right="901"/>
        <w:jc w:val="both"/>
        <w:rPr>
          <w:rFonts w:ascii="Palatino Linotype" w:hAnsi="Palatino Linotype" w:cs="Arial"/>
          <w:i/>
          <w:sz w:val="22"/>
          <w:szCs w:val="22"/>
        </w:rPr>
      </w:pPr>
      <w:r w:rsidRPr="00857D04">
        <w:rPr>
          <w:rFonts w:ascii="Palatino Linotype" w:hAnsi="Palatino Linotype" w:cs="Arial"/>
          <w:i/>
          <w:sz w:val="22"/>
          <w:szCs w:val="22"/>
        </w:rPr>
        <w:t>“</w:t>
      </w:r>
      <w:r w:rsidRPr="00857D04">
        <w:rPr>
          <w:rFonts w:ascii="Palatino Linotype" w:hAnsi="Palatino Linotype" w:cs="Arial"/>
          <w:b/>
          <w:i/>
          <w:sz w:val="22"/>
          <w:szCs w:val="22"/>
        </w:rPr>
        <w:t>Artículo 23.</w:t>
      </w:r>
      <w:r w:rsidRPr="00857D04">
        <w:rPr>
          <w:rFonts w:ascii="Palatino Linotype" w:hAnsi="Palatino Linotype" w:cs="Arial"/>
          <w:i/>
          <w:sz w:val="22"/>
          <w:szCs w:val="22"/>
        </w:rPr>
        <w:t xml:space="preserve"> Son sujetos obligados a transparentar y permitir el acceso a su información y proteger los datos personales que obren en su poder:</w:t>
      </w:r>
    </w:p>
    <w:p w:rsidR="0091324A" w:rsidRPr="00857D04" w:rsidRDefault="0091324A" w:rsidP="0091324A">
      <w:pPr>
        <w:ind w:left="851" w:right="901"/>
        <w:jc w:val="both"/>
        <w:rPr>
          <w:rFonts w:ascii="Palatino Linotype" w:hAnsi="Palatino Linotype" w:cs="Arial"/>
          <w:i/>
          <w:sz w:val="22"/>
          <w:szCs w:val="22"/>
        </w:rPr>
      </w:pPr>
      <w:r w:rsidRPr="00857D04">
        <w:rPr>
          <w:rFonts w:ascii="Palatino Linotype" w:hAnsi="Palatino Linotype" w:cs="Arial"/>
          <w:i/>
          <w:sz w:val="22"/>
          <w:szCs w:val="22"/>
        </w:rPr>
        <w:t>I. El Poder Ejecutivo del Estado de México, las dependencias, organismos auxiliares, órganos, entidades, fideicomisos y fondos públicos, así como la Procuraduría General de Justicia;</w:t>
      </w:r>
    </w:p>
    <w:p w:rsidR="0091324A" w:rsidRPr="00857D04" w:rsidRDefault="0091324A" w:rsidP="0091324A">
      <w:pPr>
        <w:ind w:left="851" w:right="901"/>
        <w:jc w:val="both"/>
        <w:rPr>
          <w:rFonts w:ascii="Palatino Linotype" w:hAnsi="Palatino Linotype" w:cs="Arial"/>
          <w:i/>
          <w:sz w:val="22"/>
          <w:szCs w:val="22"/>
        </w:rPr>
      </w:pPr>
      <w:r w:rsidRPr="00857D04">
        <w:rPr>
          <w:rFonts w:ascii="Palatino Linotype" w:hAnsi="Palatino Linotype" w:cs="Arial"/>
          <w:i/>
          <w:sz w:val="22"/>
          <w:szCs w:val="22"/>
        </w:rPr>
        <w:t>II. El Poder Legislativo del Estado, los organismos, órganos y entidades de la Legislatura y sus dependencias;</w:t>
      </w:r>
    </w:p>
    <w:p w:rsidR="0091324A" w:rsidRPr="00857D04" w:rsidRDefault="0091324A" w:rsidP="0091324A">
      <w:pPr>
        <w:ind w:left="851" w:right="901"/>
        <w:jc w:val="both"/>
        <w:rPr>
          <w:rFonts w:ascii="Palatino Linotype" w:hAnsi="Palatino Linotype" w:cs="Arial"/>
          <w:i/>
          <w:sz w:val="22"/>
          <w:szCs w:val="22"/>
        </w:rPr>
      </w:pPr>
      <w:r w:rsidRPr="00857D04">
        <w:rPr>
          <w:rFonts w:ascii="Palatino Linotype" w:hAnsi="Palatino Linotype" w:cs="Arial"/>
          <w:i/>
          <w:sz w:val="22"/>
          <w:szCs w:val="22"/>
        </w:rPr>
        <w:t>III. El Poder Judicial, sus organismos, órganos y entidades, así como el Consejo de la Judicatura del Estado;</w:t>
      </w:r>
    </w:p>
    <w:p w:rsidR="0091324A" w:rsidRPr="00857D04" w:rsidRDefault="0091324A" w:rsidP="0091324A">
      <w:pPr>
        <w:ind w:left="851" w:right="901"/>
        <w:jc w:val="both"/>
        <w:rPr>
          <w:rFonts w:ascii="Palatino Linotype" w:hAnsi="Palatino Linotype" w:cs="Arial"/>
          <w:b/>
          <w:i/>
          <w:sz w:val="22"/>
          <w:szCs w:val="22"/>
        </w:rPr>
      </w:pPr>
      <w:r w:rsidRPr="00857D04">
        <w:rPr>
          <w:rFonts w:ascii="Palatino Linotype" w:hAnsi="Palatino Linotype" w:cs="Arial"/>
          <w:b/>
          <w:i/>
          <w:sz w:val="22"/>
          <w:szCs w:val="22"/>
        </w:rPr>
        <w:t>IV. Los ayuntamientos y las dependencias, organismos, órganos y entidades de la administración municipal;</w:t>
      </w:r>
    </w:p>
    <w:p w:rsidR="0091324A" w:rsidRPr="00857D04" w:rsidRDefault="0091324A" w:rsidP="0091324A">
      <w:pPr>
        <w:ind w:left="851" w:right="901"/>
        <w:jc w:val="both"/>
        <w:rPr>
          <w:rFonts w:ascii="Palatino Linotype" w:hAnsi="Palatino Linotype" w:cs="Arial"/>
          <w:i/>
          <w:sz w:val="22"/>
          <w:szCs w:val="22"/>
        </w:rPr>
      </w:pPr>
      <w:r w:rsidRPr="00857D04">
        <w:rPr>
          <w:rFonts w:ascii="Palatino Linotype" w:hAnsi="Palatino Linotype" w:cs="Arial"/>
          <w:i/>
          <w:sz w:val="22"/>
          <w:szCs w:val="22"/>
        </w:rPr>
        <w:t>V. Los órganos autónomos;</w:t>
      </w:r>
    </w:p>
    <w:p w:rsidR="0091324A" w:rsidRPr="00857D04" w:rsidRDefault="0091324A" w:rsidP="0091324A">
      <w:pPr>
        <w:ind w:left="851" w:right="901"/>
        <w:jc w:val="both"/>
        <w:rPr>
          <w:rFonts w:ascii="Palatino Linotype" w:hAnsi="Palatino Linotype" w:cs="Arial"/>
          <w:i/>
          <w:sz w:val="22"/>
          <w:szCs w:val="22"/>
        </w:rPr>
      </w:pPr>
      <w:r w:rsidRPr="00857D04">
        <w:rPr>
          <w:rFonts w:ascii="Palatino Linotype" w:hAnsi="Palatino Linotype" w:cs="Arial"/>
          <w:i/>
          <w:sz w:val="22"/>
          <w:szCs w:val="22"/>
        </w:rPr>
        <w:t>VI. Los tribunales administrativos y autoridades jurisdiccionales en materia laboral;</w:t>
      </w:r>
    </w:p>
    <w:p w:rsidR="0091324A" w:rsidRPr="00857D04" w:rsidRDefault="0091324A" w:rsidP="0091324A">
      <w:pPr>
        <w:ind w:left="851" w:right="901"/>
        <w:jc w:val="both"/>
        <w:rPr>
          <w:rFonts w:ascii="Palatino Linotype" w:hAnsi="Palatino Linotype" w:cs="Arial"/>
          <w:i/>
          <w:sz w:val="22"/>
          <w:szCs w:val="22"/>
        </w:rPr>
      </w:pPr>
      <w:r w:rsidRPr="00857D04">
        <w:rPr>
          <w:rFonts w:ascii="Palatino Linotype" w:hAnsi="Palatino Linotype" w:cs="Arial"/>
          <w:i/>
          <w:sz w:val="22"/>
          <w:szCs w:val="22"/>
        </w:rPr>
        <w:t>VII. Los partidos políticos y agrupaciones políticas, en los términos de las disposiciones aplicables;</w:t>
      </w:r>
    </w:p>
    <w:p w:rsidR="0091324A" w:rsidRPr="00857D04" w:rsidRDefault="0091324A" w:rsidP="0091324A">
      <w:pPr>
        <w:ind w:left="851" w:right="901"/>
        <w:jc w:val="both"/>
        <w:rPr>
          <w:rFonts w:ascii="Palatino Linotype" w:hAnsi="Palatino Linotype" w:cs="Arial"/>
          <w:i/>
          <w:sz w:val="22"/>
          <w:szCs w:val="22"/>
        </w:rPr>
      </w:pPr>
      <w:r w:rsidRPr="00857D04">
        <w:rPr>
          <w:rFonts w:ascii="Palatino Linotype" w:hAnsi="Palatino Linotype" w:cs="Arial"/>
          <w:i/>
          <w:sz w:val="22"/>
          <w:szCs w:val="22"/>
        </w:rPr>
        <w:t>VIII. Los fideicomisos y fondos públicos que cuenten con financiamiento público, parcial o total, o con participación de entidades de gobierno;</w:t>
      </w:r>
    </w:p>
    <w:p w:rsidR="0091324A" w:rsidRPr="00857D04" w:rsidRDefault="0091324A" w:rsidP="0091324A">
      <w:pPr>
        <w:ind w:left="851" w:right="901"/>
        <w:jc w:val="both"/>
        <w:rPr>
          <w:rFonts w:ascii="Palatino Linotype" w:hAnsi="Palatino Linotype" w:cs="Arial"/>
          <w:i/>
          <w:sz w:val="22"/>
          <w:szCs w:val="22"/>
        </w:rPr>
      </w:pPr>
      <w:r w:rsidRPr="00857D04">
        <w:rPr>
          <w:rFonts w:ascii="Palatino Linotype" w:hAnsi="Palatino Linotype" w:cs="Arial"/>
          <w:i/>
          <w:sz w:val="22"/>
          <w:szCs w:val="22"/>
        </w:rPr>
        <w:t>IX. Los sindicatos que reciban y/o ejerzan recursos públicos en el ámbito estatal y municipal;</w:t>
      </w:r>
    </w:p>
    <w:p w:rsidR="0091324A" w:rsidRPr="00857D04" w:rsidRDefault="0091324A" w:rsidP="0091324A">
      <w:pPr>
        <w:ind w:left="851" w:right="901"/>
        <w:jc w:val="both"/>
        <w:rPr>
          <w:rFonts w:ascii="Palatino Linotype" w:hAnsi="Palatino Linotype" w:cs="Arial"/>
          <w:i/>
          <w:sz w:val="22"/>
          <w:szCs w:val="22"/>
        </w:rPr>
      </w:pPr>
      <w:r w:rsidRPr="00857D04">
        <w:rPr>
          <w:rFonts w:ascii="Palatino Linotype" w:hAnsi="Palatino Linotype" w:cs="Arial"/>
          <w:i/>
          <w:sz w:val="22"/>
          <w:szCs w:val="22"/>
        </w:rPr>
        <w:t>X. Cualquier persona física o jurídico colectiva que reciba y ejerza recursos públicos en el ámbito estatal o municipal; y</w:t>
      </w:r>
    </w:p>
    <w:p w:rsidR="0091324A" w:rsidRPr="00857D04" w:rsidRDefault="0091324A" w:rsidP="0091324A">
      <w:pPr>
        <w:ind w:left="851" w:right="901"/>
        <w:jc w:val="both"/>
        <w:rPr>
          <w:rFonts w:ascii="Palatino Linotype" w:hAnsi="Palatino Linotype" w:cs="Arial"/>
          <w:i/>
          <w:sz w:val="22"/>
          <w:szCs w:val="22"/>
        </w:rPr>
      </w:pPr>
      <w:r w:rsidRPr="00857D04">
        <w:rPr>
          <w:rFonts w:ascii="Palatino Linotype" w:hAnsi="Palatino Linotype" w:cs="Arial"/>
          <w:i/>
          <w:sz w:val="22"/>
          <w:szCs w:val="22"/>
        </w:rPr>
        <w:t>XI. Cualquier otra autoridad, entidad, órgano u organismo de los poderes estatal o municipal, que reciba recursos públicos.</w:t>
      </w:r>
    </w:p>
    <w:p w:rsidR="0091324A" w:rsidRPr="00857D04" w:rsidRDefault="0091324A" w:rsidP="0091324A">
      <w:pPr>
        <w:ind w:left="851" w:right="901"/>
        <w:jc w:val="both"/>
        <w:rPr>
          <w:rFonts w:ascii="Palatino Linotype" w:hAnsi="Palatino Linotype" w:cs="Arial"/>
          <w:b/>
          <w:i/>
          <w:sz w:val="22"/>
          <w:szCs w:val="22"/>
        </w:rPr>
      </w:pPr>
      <w:r w:rsidRPr="00857D04">
        <w:rPr>
          <w:rFonts w:ascii="Palatino Linotype" w:hAnsi="Palatino Linotype" w:cs="Arial"/>
          <w:b/>
          <w:i/>
          <w:sz w:val="22"/>
          <w:szCs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91324A" w:rsidRPr="00857D04" w:rsidRDefault="0091324A" w:rsidP="0091324A">
      <w:pPr>
        <w:ind w:left="851" w:right="901"/>
        <w:jc w:val="both"/>
        <w:rPr>
          <w:rFonts w:ascii="Palatino Linotype" w:hAnsi="Palatino Linotype" w:cs="Arial"/>
          <w:b/>
          <w:i/>
          <w:sz w:val="22"/>
          <w:szCs w:val="22"/>
        </w:rPr>
      </w:pPr>
      <w:r w:rsidRPr="00857D04">
        <w:rPr>
          <w:rFonts w:ascii="Palatino Linotype" w:hAnsi="Palatino Linotype" w:cs="Arial"/>
          <w:b/>
          <w:i/>
          <w:sz w:val="22"/>
          <w:szCs w:val="22"/>
        </w:rPr>
        <w:t>Los servidores públicos deberán transparentar sus acciones así como garantizar y respetar el derecho de acceso a la información pública.</w:t>
      </w:r>
    </w:p>
    <w:p w:rsidR="0091324A" w:rsidRPr="00857D04" w:rsidRDefault="0091324A" w:rsidP="0091324A">
      <w:pPr>
        <w:ind w:left="851" w:right="901"/>
        <w:jc w:val="both"/>
        <w:rPr>
          <w:rFonts w:ascii="Palatino Linotype" w:hAnsi="Palatino Linotype" w:cs="Arial"/>
          <w:i/>
          <w:sz w:val="22"/>
          <w:szCs w:val="22"/>
        </w:rPr>
      </w:pPr>
    </w:p>
    <w:p w:rsidR="0091324A" w:rsidRPr="00857D04" w:rsidRDefault="0091324A" w:rsidP="0091324A">
      <w:pPr>
        <w:ind w:left="851" w:right="901"/>
        <w:jc w:val="both"/>
        <w:rPr>
          <w:rFonts w:ascii="Palatino Linotype" w:hAnsi="Palatino Linotype" w:cs="Arial"/>
          <w:i/>
          <w:sz w:val="22"/>
          <w:szCs w:val="22"/>
        </w:rPr>
      </w:pPr>
      <w:r w:rsidRPr="00857D04">
        <w:rPr>
          <w:rFonts w:ascii="Palatino Linotype" w:hAnsi="Palatino Linotype" w:cs="Arial"/>
          <w:i/>
          <w:sz w:val="22"/>
          <w:szCs w:val="22"/>
        </w:rPr>
        <w:t>(Énfasis añadido)</w:t>
      </w:r>
    </w:p>
    <w:p w:rsidR="0091324A" w:rsidRPr="00857D04" w:rsidRDefault="0091324A" w:rsidP="0091324A">
      <w:pPr>
        <w:autoSpaceDE w:val="0"/>
        <w:autoSpaceDN w:val="0"/>
        <w:adjustRightInd w:val="0"/>
        <w:spacing w:before="100" w:beforeAutospacing="1" w:after="100" w:afterAutospacing="1" w:line="360" w:lineRule="auto"/>
        <w:ind w:right="51"/>
        <w:jc w:val="both"/>
        <w:rPr>
          <w:rFonts w:ascii="Palatino Linotype" w:hAnsi="Palatino Linotype" w:cs="Arial"/>
          <w:lang w:val="es-ES"/>
        </w:rPr>
      </w:pPr>
      <w:r w:rsidRPr="00857D04">
        <w:rPr>
          <w:rFonts w:ascii="Palatino Linotype" w:hAnsi="Palatino Linotype" w:cs="Arial"/>
          <w:lang w:val="es-ES"/>
        </w:rPr>
        <w:lastRenderedPageBreak/>
        <w:t>De los preceptos legales citados, se establece que los Ayuntamientos se encuentran obligados a documentar y transparentar su actuar; así como, a permitir el acceso a la información que generen, posean o administren; de ahí que, la Ley de la materia delimite perfectamente los alcances de las obligaciones que corresponden a los Ayuntamientos.</w:t>
      </w:r>
    </w:p>
    <w:p w:rsidR="00160F90" w:rsidRPr="00857D04" w:rsidRDefault="0091324A" w:rsidP="00160F90">
      <w:pPr>
        <w:spacing w:line="360" w:lineRule="auto"/>
        <w:jc w:val="both"/>
        <w:rPr>
          <w:rFonts w:ascii="Palatino Linotype" w:hAnsi="Palatino Linotype" w:cs="Arial"/>
        </w:rPr>
      </w:pPr>
      <w:r w:rsidRPr="00857D04">
        <w:rPr>
          <w:rFonts w:ascii="Palatino Linotype" w:eastAsia="Calibri" w:hAnsi="Palatino Linotype" w:cs="Arial"/>
        </w:rPr>
        <w:t xml:space="preserve">Hechas las precisiones anteriores, este Órgano Garante considera importante destacar que el </w:t>
      </w:r>
      <w:r w:rsidRPr="00857D04">
        <w:rPr>
          <w:rFonts w:ascii="Palatino Linotype" w:hAnsi="Palatino Linotype" w:cs="Arial"/>
        </w:rPr>
        <w:t>Titular de la Unidad de Transparencia del</w:t>
      </w:r>
      <w:r w:rsidRPr="00857D04">
        <w:rPr>
          <w:rFonts w:ascii="Palatino Linotype" w:hAnsi="Palatino Linotype"/>
          <w:w w:val="110"/>
        </w:rPr>
        <w:t xml:space="preserve"> </w:t>
      </w:r>
      <w:r w:rsidRPr="00857D04">
        <w:rPr>
          <w:rFonts w:ascii="Palatino Linotype" w:hAnsi="Palatino Linotype"/>
          <w:b/>
          <w:w w:val="110"/>
        </w:rPr>
        <w:t xml:space="preserve">SUJETO OBLIGADO </w:t>
      </w:r>
      <w:r w:rsidRPr="00857D04">
        <w:rPr>
          <w:rFonts w:ascii="Palatino Linotype" w:hAnsi="Palatino Linotype" w:cs="Arial"/>
        </w:rPr>
        <w:t xml:space="preserve">no acreditó haber dado cumplimiento al procedimiento señalado en el artículo 162 de la de la Ley de Transparencia y Acceso a la Información Pública del Estado de México y Municipios, pues las Unidades de Transparencia deben garantizar que las solicitudes se turnen a todas las Áreas competentes que pudiesen contar con la información o deban tenerla de acuerdo a sus facultades, competencias y funciones, </w:t>
      </w:r>
      <w:r w:rsidRPr="00857D04">
        <w:rPr>
          <w:rFonts w:ascii="Palatino Linotype" w:hAnsi="Palatino Linotype" w:cs="Arial"/>
          <w:b/>
        </w:rPr>
        <w:t xml:space="preserve">con el objeto de que realicen una búsqueda exhaustiva y razonable de la información solicitada, </w:t>
      </w:r>
      <w:r w:rsidRPr="00857D04">
        <w:rPr>
          <w:rFonts w:ascii="Palatino Linotype" w:hAnsi="Palatino Linotype" w:cs="Arial"/>
        </w:rPr>
        <w:t xml:space="preserve">ello en atención a que de las constancias que obran en el expediente electrónico del recurso de revisión en análisis no se advierte que </w:t>
      </w:r>
      <w:r w:rsidR="00160F90" w:rsidRPr="00857D04">
        <w:rPr>
          <w:rFonts w:ascii="Palatino Linotype" w:hAnsi="Palatino Linotype" w:cs="Arial"/>
        </w:rPr>
        <w:t xml:space="preserve">en el </w:t>
      </w:r>
      <w:r w:rsidRPr="00857D04">
        <w:rPr>
          <w:rFonts w:ascii="Palatino Linotype" w:hAnsi="Palatino Linotype" w:cs="Arial"/>
        </w:rPr>
        <w:t xml:space="preserve">apartado de requerimientos del </w:t>
      </w:r>
      <w:r w:rsidRPr="00857D04">
        <w:rPr>
          <w:rFonts w:ascii="Palatino Linotype" w:hAnsi="Palatino Linotype" w:cs="Arial"/>
          <w:b/>
        </w:rPr>
        <w:t xml:space="preserve">SAIMEX, </w:t>
      </w:r>
      <w:r w:rsidRPr="00857D04">
        <w:rPr>
          <w:rFonts w:ascii="Palatino Linotype" w:hAnsi="Palatino Linotype" w:cs="Arial"/>
        </w:rPr>
        <w:t xml:space="preserve">se </w:t>
      </w:r>
      <w:r w:rsidR="00160F90" w:rsidRPr="00857D04">
        <w:rPr>
          <w:rFonts w:ascii="Palatino Linotype" w:hAnsi="Palatino Linotype" w:cs="Arial"/>
        </w:rPr>
        <w:t>hubiera realizado algún requerimiento a Servidor Público Habilitado alguno; tal como, se advierte de la imagen siguiente:</w:t>
      </w:r>
    </w:p>
    <w:p w:rsidR="009B1DAB" w:rsidRPr="00857D04" w:rsidRDefault="00160F90" w:rsidP="00160F90">
      <w:pPr>
        <w:autoSpaceDE w:val="0"/>
        <w:autoSpaceDN w:val="0"/>
        <w:adjustRightInd w:val="0"/>
        <w:spacing w:before="240" w:after="240" w:line="360" w:lineRule="auto"/>
        <w:ind w:right="49"/>
        <w:jc w:val="center"/>
        <w:rPr>
          <w:rFonts w:ascii="Palatino Linotype" w:eastAsia="Calibri" w:hAnsi="Palatino Linotype" w:cs="Arial"/>
        </w:rPr>
      </w:pPr>
      <w:r w:rsidRPr="00857D04">
        <w:rPr>
          <w:noProof/>
          <w:lang w:eastAsia="es-MX"/>
        </w:rPr>
        <w:drawing>
          <wp:inline distT="0" distB="0" distL="0" distR="0" wp14:anchorId="430379EA" wp14:editId="5F928DC1">
            <wp:extent cx="5261756" cy="1099524"/>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2400" t="19114" r="13699" b="57645"/>
                    <a:stretch/>
                  </pic:blipFill>
                  <pic:spPr bwMode="auto">
                    <a:xfrm>
                      <a:off x="0" y="0"/>
                      <a:ext cx="5317519" cy="1111177"/>
                    </a:xfrm>
                    <a:prstGeom prst="rect">
                      <a:avLst/>
                    </a:prstGeom>
                    <a:ln>
                      <a:noFill/>
                    </a:ln>
                    <a:extLst>
                      <a:ext uri="{53640926-AAD7-44D8-BBD7-CCE9431645EC}">
                        <a14:shadowObscured xmlns:a14="http://schemas.microsoft.com/office/drawing/2010/main"/>
                      </a:ext>
                    </a:extLst>
                  </pic:spPr>
                </pic:pic>
              </a:graphicData>
            </a:graphic>
          </wp:inline>
        </w:drawing>
      </w:r>
    </w:p>
    <w:p w:rsidR="00160F90" w:rsidRPr="00857D04" w:rsidRDefault="00160F90" w:rsidP="00160F90">
      <w:pPr>
        <w:pStyle w:val="Prrafodelista"/>
        <w:widowControl w:val="0"/>
        <w:autoSpaceDE w:val="0"/>
        <w:autoSpaceDN w:val="0"/>
        <w:adjustRightInd w:val="0"/>
        <w:spacing w:before="120" w:after="120" w:line="360" w:lineRule="auto"/>
        <w:ind w:left="0"/>
        <w:jc w:val="both"/>
        <w:rPr>
          <w:rFonts w:ascii="Palatino Linotype" w:hAnsi="Palatino Linotype" w:cs="Arial"/>
        </w:rPr>
      </w:pPr>
      <w:r w:rsidRPr="00857D04">
        <w:rPr>
          <w:rFonts w:ascii="Palatino Linotype" w:hAnsi="Palatino Linotype" w:cs="Bookman Old Style,Bold"/>
          <w:bCs/>
        </w:rPr>
        <w:t xml:space="preserve">Al respecto, es </w:t>
      </w:r>
      <w:r w:rsidRPr="00857D04">
        <w:rPr>
          <w:rFonts w:ascii="Palatino Linotype" w:hAnsi="Palatino Linotype" w:cs="Arial"/>
        </w:rPr>
        <w:t xml:space="preserve">importante determinar en quién recae la figura de los Servidores Públicos Habilitados competentes, los cuales son los encargados dentro de las diversas unidades administrativas o áreas de los Sujeto Obligados, de apoyar, gestionar y </w:t>
      </w:r>
      <w:r w:rsidRPr="00857D04">
        <w:rPr>
          <w:rFonts w:ascii="Palatino Linotype" w:hAnsi="Palatino Linotype" w:cs="Arial"/>
        </w:rPr>
        <w:lastRenderedPageBreak/>
        <w:t xml:space="preserve">entregar la información o datos personales que se ubiquen en la misma, a sus respectivas Unidades de Transparencia, en términos de lo dispuesto en los artículos </w:t>
      </w:r>
      <w:r w:rsidRPr="00857D04">
        <w:rPr>
          <w:rFonts w:ascii="Palatino Linotype" w:hAnsi="Palatino Linotype" w:cs="Arial"/>
          <w:lang w:val="es-ES_tradnl"/>
        </w:rPr>
        <w:t>3 fracción XXXIX, 50, 51, 53 y 59 fracciones I, II y III, de la Ley de la materia, mismos que se transcriben a continuación:</w:t>
      </w:r>
    </w:p>
    <w:p w:rsidR="00160F90" w:rsidRPr="00857D04" w:rsidRDefault="00160F90" w:rsidP="00160F90">
      <w:pPr>
        <w:ind w:left="567" w:right="616"/>
        <w:jc w:val="both"/>
        <w:rPr>
          <w:rFonts w:ascii="Palatino Linotype" w:hAnsi="Palatino Linotype" w:cs="Arial"/>
          <w:i/>
          <w:sz w:val="22"/>
          <w:szCs w:val="22"/>
        </w:rPr>
      </w:pPr>
      <w:r w:rsidRPr="00857D04">
        <w:rPr>
          <w:rFonts w:ascii="Palatino Linotype" w:hAnsi="Palatino Linotype" w:cs="Arial"/>
          <w:i/>
          <w:sz w:val="22"/>
          <w:szCs w:val="22"/>
        </w:rPr>
        <w:t>“</w:t>
      </w:r>
      <w:r w:rsidRPr="00857D04">
        <w:rPr>
          <w:rFonts w:ascii="Palatino Linotype" w:hAnsi="Palatino Linotype" w:cs="Arial"/>
          <w:b/>
          <w:i/>
          <w:sz w:val="22"/>
          <w:szCs w:val="22"/>
        </w:rPr>
        <w:t>Artículo 3</w:t>
      </w:r>
      <w:r w:rsidRPr="00857D04">
        <w:rPr>
          <w:rFonts w:ascii="Palatino Linotype" w:hAnsi="Palatino Linotype" w:cs="Arial"/>
          <w:i/>
          <w:sz w:val="22"/>
          <w:szCs w:val="22"/>
        </w:rPr>
        <w:t xml:space="preserve">. </w:t>
      </w:r>
      <w:r w:rsidRPr="00857D04">
        <w:rPr>
          <w:rFonts w:ascii="Palatino Linotype" w:hAnsi="Palatino Linotype" w:cs="Arial"/>
          <w:b/>
          <w:i/>
          <w:sz w:val="22"/>
          <w:szCs w:val="22"/>
        </w:rPr>
        <w:t>Para los efectos de la presente Ley se entenderá por</w:t>
      </w:r>
      <w:r w:rsidRPr="00857D04">
        <w:rPr>
          <w:rFonts w:ascii="Palatino Linotype" w:hAnsi="Palatino Linotype" w:cs="Arial"/>
          <w:i/>
          <w:sz w:val="22"/>
          <w:szCs w:val="22"/>
        </w:rPr>
        <w:t xml:space="preserve">: </w:t>
      </w:r>
    </w:p>
    <w:p w:rsidR="00160F90" w:rsidRPr="00857D04" w:rsidRDefault="00160F90" w:rsidP="00160F90">
      <w:pPr>
        <w:ind w:left="567" w:right="616"/>
        <w:jc w:val="both"/>
        <w:rPr>
          <w:rFonts w:ascii="Palatino Linotype" w:hAnsi="Palatino Linotype" w:cs="Arial"/>
          <w:i/>
          <w:sz w:val="22"/>
          <w:szCs w:val="22"/>
        </w:rPr>
      </w:pPr>
      <w:r w:rsidRPr="00857D04">
        <w:rPr>
          <w:rFonts w:ascii="Palatino Linotype" w:hAnsi="Palatino Linotype" w:cs="Arial"/>
          <w:b/>
          <w:i/>
          <w:sz w:val="22"/>
          <w:szCs w:val="22"/>
        </w:rPr>
        <w:t>XXXIX</w:t>
      </w:r>
      <w:r w:rsidRPr="00857D04">
        <w:rPr>
          <w:rFonts w:ascii="Palatino Linotype" w:hAnsi="Palatino Linotype" w:cs="Arial"/>
          <w:i/>
          <w:sz w:val="22"/>
          <w:szCs w:val="22"/>
        </w:rPr>
        <w:t xml:space="preserve">. </w:t>
      </w:r>
      <w:r w:rsidRPr="00857D04">
        <w:rPr>
          <w:rFonts w:ascii="Palatino Linotype" w:hAnsi="Palatino Linotype" w:cs="Arial"/>
          <w:b/>
          <w:i/>
          <w:sz w:val="22"/>
          <w:szCs w:val="22"/>
        </w:rPr>
        <w:t>Servidor público habilitado</w:t>
      </w:r>
      <w:r w:rsidRPr="00857D04">
        <w:rPr>
          <w:rFonts w:ascii="Palatino Linotype" w:hAnsi="Palatino Linotype" w:cs="Arial"/>
          <w:i/>
          <w:sz w:val="22"/>
          <w:szCs w:val="22"/>
        </w:rPr>
        <w:t>: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rsidR="00160F90" w:rsidRPr="00857D04" w:rsidRDefault="00160F90" w:rsidP="00160F90">
      <w:pPr>
        <w:ind w:left="567" w:right="616"/>
        <w:jc w:val="both"/>
        <w:rPr>
          <w:rFonts w:ascii="Palatino Linotype" w:hAnsi="Palatino Linotype" w:cs="Arial"/>
          <w:i/>
          <w:sz w:val="22"/>
          <w:szCs w:val="22"/>
        </w:rPr>
      </w:pPr>
      <w:r w:rsidRPr="00857D04">
        <w:rPr>
          <w:rFonts w:ascii="Palatino Linotype" w:hAnsi="Palatino Linotype" w:cs="Arial"/>
          <w:i/>
          <w:sz w:val="22"/>
          <w:szCs w:val="22"/>
        </w:rPr>
        <w:t>…</w:t>
      </w:r>
    </w:p>
    <w:p w:rsidR="00160F90" w:rsidRPr="00857D04" w:rsidRDefault="00160F90" w:rsidP="00160F90">
      <w:pPr>
        <w:ind w:left="567" w:right="618"/>
        <w:jc w:val="both"/>
        <w:rPr>
          <w:rFonts w:ascii="Palatino Linotype" w:hAnsi="Palatino Linotype"/>
          <w:i/>
          <w:sz w:val="22"/>
          <w:szCs w:val="22"/>
        </w:rPr>
      </w:pPr>
      <w:r w:rsidRPr="00857D04">
        <w:rPr>
          <w:rFonts w:ascii="Palatino Linotype" w:hAnsi="Palatino Linotype"/>
          <w:b/>
          <w:i/>
          <w:sz w:val="22"/>
          <w:szCs w:val="22"/>
        </w:rPr>
        <w:t>Artículo 50.</w:t>
      </w:r>
      <w:r w:rsidRPr="00857D04">
        <w:rPr>
          <w:rFonts w:ascii="Palatino Linotype" w:hAnsi="Palatino Linotype"/>
          <w:i/>
          <w:sz w:val="22"/>
          <w:szCs w:val="22"/>
        </w:rPr>
        <w:t xml:space="preserve"> Los sujetos obligados contarán con un área responsable para la atención de las solicitudes de información, a la que se le denominará Unidad de Transparencia.</w:t>
      </w:r>
    </w:p>
    <w:p w:rsidR="00160F90" w:rsidRPr="00857D04" w:rsidRDefault="00160F90" w:rsidP="00160F90">
      <w:pPr>
        <w:ind w:left="567" w:right="618"/>
        <w:jc w:val="both"/>
        <w:rPr>
          <w:rFonts w:ascii="Palatino Linotype" w:hAnsi="Palatino Linotype"/>
          <w:i/>
          <w:sz w:val="22"/>
          <w:szCs w:val="22"/>
        </w:rPr>
      </w:pPr>
      <w:r w:rsidRPr="00857D04">
        <w:rPr>
          <w:rFonts w:ascii="Palatino Linotype" w:hAnsi="Palatino Linotype"/>
          <w:b/>
          <w:i/>
          <w:sz w:val="22"/>
          <w:szCs w:val="22"/>
        </w:rPr>
        <w:t>Artículo 51</w:t>
      </w:r>
      <w:r w:rsidRPr="00857D04">
        <w:rPr>
          <w:rFonts w:ascii="Palatino Linotype" w:hAnsi="Palatino Linotype"/>
          <w:i/>
          <w:sz w:val="22"/>
          <w:szCs w:val="22"/>
        </w:rPr>
        <w:t>. Los sujetos obligados designaran a un responsable para atender la Unidad de Transparencia, quien fungirá como enlace entre éstos y los solicitantes. Dicha Unidad será la encargada de tramitar internamente la solicitud de información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rsidR="00160F90" w:rsidRPr="00857D04" w:rsidRDefault="00160F90" w:rsidP="00160F90">
      <w:pPr>
        <w:ind w:left="567" w:right="618"/>
        <w:jc w:val="both"/>
        <w:rPr>
          <w:rFonts w:ascii="Palatino Linotype" w:hAnsi="Palatino Linotype"/>
          <w:i/>
          <w:sz w:val="22"/>
          <w:szCs w:val="22"/>
        </w:rPr>
      </w:pPr>
      <w:r w:rsidRPr="00857D04">
        <w:rPr>
          <w:rFonts w:ascii="Palatino Linotype" w:hAnsi="Palatino Linotype"/>
          <w:b/>
          <w:i/>
          <w:sz w:val="22"/>
          <w:szCs w:val="22"/>
        </w:rPr>
        <w:t>Artículo 53</w:t>
      </w:r>
      <w:r w:rsidRPr="00857D04">
        <w:rPr>
          <w:rFonts w:ascii="Palatino Linotype" w:hAnsi="Palatino Linotype"/>
          <w:i/>
          <w:sz w:val="22"/>
          <w:szCs w:val="22"/>
        </w:rPr>
        <w:t>. Las Unidades de Transparencia tendrán las siguientes funciones:</w:t>
      </w:r>
    </w:p>
    <w:p w:rsidR="00160F90" w:rsidRPr="00857D04" w:rsidRDefault="00160F90" w:rsidP="00160F90">
      <w:pPr>
        <w:ind w:left="567" w:right="618"/>
        <w:jc w:val="both"/>
        <w:rPr>
          <w:rFonts w:ascii="Palatino Linotype" w:hAnsi="Palatino Linotype"/>
          <w:i/>
          <w:sz w:val="22"/>
          <w:szCs w:val="22"/>
        </w:rPr>
      </w:pPr>
      <w:r w:rsidRPr="00857D04">
        <w:rPr>
          <w:rFonts w:ascii="Palatino Linotype" w:hAnsi="Palatino Linotype"/>
          <w:i/>
          <w:sz w:val="22"/>
          <w:szCs w:val="22"/>
        </w:rPr>
        <w:t>I.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w:t>
      </w:r>
    </w:p>
    <w:p w:rsidR="00160F90" w:rsidRPr="00857D04" w:rsidRDefault="00160F90" w:rsidP="00160F90">
      <w:pPr>
        <w:ind w:left="567" w:right="618"/>
        <w:jc w:val="both"/>
        <w:rPr>
          <w:rFonts w:ascii="Palatino Linotype" w:hAnsi="Palatino Linotype"/>
          <w:b/>
          <w:i/>
          <w:sz w:val="22"/>
          <w:szCs w:val="22"/>
        </w:rPr>
      </w:pPr>
      <w:r w:rsidRPr="00857D04">
        <w:rPr>
          <w:rFonts w:ascii="Palatino Linotype" w:hAnsi="Palatino Linotype"/>
          <w:b/>
          <w:i/>
          <w:sz w:val="22"/>
          <w:szCs w:val="22"/>
        </w:rPr>
        <w:t>II. Recibir, tramitar y dar respuesta a las solicitudes de acceso a la información;</w:t>
      </w:r>
    </w:p>
    <w:p w:rsidR="00160F90" w:rsidRPr="00857D04" w:rsidRDefault="00160F90" w:rsidP="00160F90">
      <w:pPr>
        <w:ind w:left="567" w:right="618"/>
        <w:jc w:val="both"/>
        <w:rPr>
          <w:rFonts w:ascii="Palatino Linotype" w:hAnsi="Palatino Linotype"/>
          <w:i/>
          <w:sz w:val="22"/>
          <w:szCs w:val="22"/>
        </w:rPr>
      </w:pPr>
      <w:r w:rsidRPr="00857D04">
        <w:rPr>
          <w:rFonts w:ascii="Palatino Linotype" w:hAnsi="Palatino Linotype"/>
          <w:i/>
          <w:sz w:val="22"/>
          <w:szCs w:val="22"/>
        </w:rPr>
        <w:t>III. Auxiliar a los particulares en la elaboración de solicitudes de acceso a la información y, en su caso, orientarlos sobre los sujetos obligados competentes conforme a la normatividad aplicable;</w:t>
      </w:r>
    </w:p>
    <w:p w:rsidR="00160F90" w:rsidRPr="00857D04" w:rsidRDefault="00160F90" w:rsidP="00160F90">
      <w:pPr>
        <w:ind w:left="567" w:right="618"/>
        <w:jc w:val="both"/>
        <w:rPr>
          <w:rFonts w:ascii="Palatino Linotype" w:hAnsi="Palatino Linotype"/>
          <w:i/>
          <w:sz w:val="22"/>
          <w:szCs w:val="22"/>
        </w:rPr>
      </w:pPr>
      <w:r w:rsidRPr="00857D04">
        <w:rPr>
          <w:rFonts w:ascii="Palatino Linotype" w:hAnsi="Palatino Linotype"/>
          <w:i/>
          <w:sz w:val="22"/>
          <w:szCs w:val="22"/>
        </w:rPr>
        <w:t>IV. Realizar, con efectividad, los trámites internos necesarios para la atención de las solicitudes de acceso a la información;</w:t>
      </w:r>
    </w:p>
    <w:p w:rsidR="00160F90" w:rsidRPr="00857D04" w:rsidRDefault="00160F90" w:rsidP="00160F90">
      <w:pPr>
        <w:ind w:left="567" w:right="618"/>
        <w:jc w:val="both"/>
        <w:rPr>
          <w:rFonts w:ascii="Palatino Linotype" w:hAnsi="Palatino Linotype"/>
          <w:i/>
          <w:sz w:val="22"/>
          <w:szCs w:val="22"/>
        </w:rPr>
      </w:pPr>
      <w:r w:rsidRPr="00857D04">
        <w:rPr>
          <w:rFonts w:ascii="Palatino Linotype" w:hAnsi="Palatino Linotype"/>
          <w:i/>
          <w:sz w:val="22"/>
          <w:szCs w:val="22"/>
        </w:rPr>
        <w:t>V. Entregar, en su caso, a los particulares la información solicitada;</w:t>
      </w:r>
    </w:p>
    <w:p w:rsidR="00160F90" w:rsidRPr="00857D04" w:rsidRDefault="00160F90" w:rsidP="00160F90">
      <w:pPr>
        <w:ind w:left="567" w:right="618"/>
        <w:jc w:val="both"/>
        <w:rPr>
          <w:rFonts w:ascii="Palatino Linotype" w:hAnsi="Palatino Linotype"/>
          <w:i/>
          <w:sz w:val="22"/>
          <w:szCs w:val="22"/>
        </w:rPr>
      </w:pPr>
      <w:r w:rsidRPr="00857D04">
        <w:rPr>
          <w:rFonts w:ascii="Palatino Linotype" w:hAnsi="Palatino Linotype"/>
          <w:i/>
          <w:sz w:val="22"/>
          <w:szCs w:val="22"/>
        </w:rPr>
        <w:t>VI. Efectuar las notificaciones a los solicitantes;</w:t>
      </w:r>
    </w:p>
    <w:p w:rsidR="00160F90" w:rsidRPr="00857D04" w:rsidRDefault="00160F90" w:rsidP="00160F90">
      <w:pPr>
        <w:ind w:left="567" w:right="618"/>
        <w:jc w:val="both"/>
        <w:rPr>
          <w:rFonts w:ascii="Palatino Linotype" w:hAnsi="Palatino Linotype"/>
          <w:i/>
          <w:sz w:val="22"/>
          <w:szCs w:val="22"/>
        </w:rPr>
      </w:pPr>
      <w:r w:rsidRPr="00857D04">
        <w:rPr>
          <w:rFonts w:ascii="Palatino Linotype" w:hAnsi="Palatino Linotype"/>
          <w:i/>
          <w:sz w:val="22"/>
          <w:szCs w:val="22"/>
        </w:rPr>
        <w:t>VII. Proponer al Comité de Transparencia, los procedimientos internos que aseguren la mayor eficiencia en la gestión de las solicitudes de acceso a la información, conforme a la normatividad aplicable;</w:t>
      </w:r>
    </w:p>
    <w:p w:rsidR="00160F90" w:rsidRPr="00857D04" w:rsidRDefault="00160F90" w:rsidP="00160F90">
      <w:pPr>
        <w:ind w:left="567" w:right="618"/>
        <w:jc w:val="both"/>
        <w:rPr>
          <w:rFonts w:ascii="Palatino Linotype" w:hAnsi="Palatino Linotype"/>
          <w:i/>
          <w:sz w:val="22"/>
          <w:szCs w:val="22"/>
        </w:rPr>
      </w:pPr>
      <w:r w:rsidRPr="00857D04">
        <w:rPr>
          <w:rFonts w:ascii="Palatino Linotype" w:hAnsi="Palatino Linotype"/>
          <w:i/>
          <w:sz w:val="22"/>
          <w:szCs w:val="22"/>
        </w:rPr>
        <w:t>VIII. Proponer a quien preside el Comité de Transparencia, personal habilitado que sea necesario para recibir y dar trámite a las solicitudes de acceso a la información;</w:t>
      </w:r>
    </w:p>
    <w:p w:rsidR="00160F90" w:rsidRPr="00857D04" w:rsidRDefault="00160F90" w:rsidP="00160F90">
      <w:pPr>
        <w:ind w:left="567" w:right="618"/>
        <w:jc w:val="both"/>
        <w:rPr>
          <w:rFonts w:ascii="Palatino Linotype" w:hAnsi="Palatino Linotype"/>
          <w:i/>
          <w:sz w:val="22"/>
          <w:szCs w:val="22"/>
        </w:rPr>
      </w:pPr>
      <w:r w:rsidRPr="00857D04">
        <w:rPr>
          <w:rFonts w:ascii="Palatino Linotype" w:hAnsi="Palatino Linotype"/>
          <w:i/>
          <w:sz w:val="22"/>
          <w:szCs w:val="22"/>
        </w:rPr>
        <w:lastRenderedPageBreak/>
        <w:t>IX. Llevar un registro de las solicitudes de acceso a la información, sus respuestas, resultados, costos de reproducción y envío, resolución a los recursos de revisión que se hayan emitido en contra de sus respuestas y del cumplimiento de las mismas;</w:t>
      </w:r>
    </w:p>
    <w:p w:rsidR="00160F90" w:rsidRPr="00857D04" w:rsidRDefault="00160F90" w:rsidP="00160F90">
      <w:pPr>
        <w:ind w:left="567" w:right="618"/>
        <w:jc w:val="both"/>
        <w:rPr>
          <w:rFonts w:ascii="Palatino Linotype" w:hAnsi="Palatino Linotype"/>
          <w:i/>
          <w:sz w:val="22"/>
          <w:szCs w:val="22"/>
        </w:rPr>
      </w:pPr>
      <w:r w:rsidRPr="00857D04">
        <w:rPr>
          <w:rFonts w:ascii="Palatino Linotype" w:hAnsi="Palatino Linotype"/>
          <w:i/>
          <w:sz w:val="22"/>
          <w:szCs w:val="22"/>
        </w:rPr>
        <w:t>X. Presentar ante el Comité, el proyecto de clasificación de información;</w:t>
      </w:r>
    </w:p>
    <w:p w:rsidR="00160F90" w:rsidRPr="00857D04" w:rsidRDefault="00160F90" w:rsidP="00160F90">
      <w:pPr>
        <w:ind w:left="567" w:right="618"/>
        <w:jc w:val="both"/>
        <w:rPr>
          <w:rFonts w:ascii="Palatino Linotype" w:hAnsi="Palatino Linotype"/>
          <w:i/>
          <w:sz w:val="22"/>
          <w:szCs w:val="22"/>
        </w:rPr>
      </w:pPr>
      <w:r w:rsidRPr="00857D04">
        <w:rPr>
          <w:rFonts w:ascii="Palatino Linotype" w:hAnsi="Palatino Linotype"/>
          <w:i/>
          <w:sz w:val="22"/>
          <w:szCs w:val="22"/>
        </w:rPr>
        <w:t>XI. Promover e implementar políticas de transparencia proactiva procurando su accesibilidad;</w:t>
      </w:r>
    </w:p>
    <w:p w:rsidR="00160F90" w:rsidRPr="00857D04" w:rsidRDefault="00160F90" w:rsidP="00160F90">
      <w:pPr>
        <w:ind w:left="567" w:right="618"/>
        <w:jc w:val="both"/>
        <w:rPr>
          <w:rFonts w:ascii="Palatino Linotype" w:hAnsi="Palatino Linotype"/>
          <w:i/>
          <w:sz w:val="22"/>
          <w:szCs w:val="22"/>
        </w:rPr>
      </w:pPr>
      <w:r w:rsidRPr="00857D04">
        <w:rPr>
          <w:rFonts w:ascii="Palatino Linotype" w:hAnsi="Palatino Linotype"/>
          <w:i/>
          <w:sz w:val="22"/>
          <w:szCs w:val="22"/>
        </w:rPr>
        <w:t>XII. Fomentar la transparencia y accesibilidad al interior del sujeto obligado;</w:t>
      </w:r>
    </w:p>
    <w:p w:rsidR="00160F90" w:rsidRPr="00857D04" w:rsidRDefault="00160F90" w:rsidP="00160F90">
      <w:pPr>
        <w:ind w:left="567" w:right="618"/>
        <w:jc w:val="both"/>
        <w:rPr>
          <w:rFonts w:ascii="Palatino Linotype" w:hAnsi="Palatino Linotype"/>
          <w:i/>
          <w:sz w:val="22"/>
          <w:szCs w:val="22"/>
        </w:rPr>
      </w:pPr>
      <w:r w:rsidRPr="00857D04">
        <w:rPr>
          <w:rFonts w:ascii="Palatino Linotype" w:hAnsi="Palatino Linotype"/>
          <w:i/>
          <w:sz w:val="22"/>
          <w:szCs w:val="22"/>
        </w:rPr>
        <w:t>XIII. Hacer del conocimiento de la instancia competente la probable responsabilidad por el incumplimiento de las obligaciones previstas en la presente Ley; y</w:t>
      </w:r>
    </w:p>
    <w:p w:rsidR="00160F90" w:rsidRPr="00857D04" w:rsidRDefault="00160F90" w:rsidP="00160F90">
      <w:pPr>
        <w:ind w:left="567" w:right="618"/>
        <w:jc w:val="both"/>
        <w:rPr>
          <w:rFonts w:ascii="Palatino Linotype" w:hAnsi="Palatino Linotype"/>
          <w:i/>
          <w:sz w:val="22"/>
          <w:szCs w:val="22"/>
        </w:rPr>
      </w:pPr>
      <w:r w:rsidRPr="00857D04">
        <w:rPr>
          <w:rFonts w:ascii="Palatino Linotype" w:hAnsi="Palatino Linotype"/>
          <w:i/>
          <w:sz w:val="22"/>
          <w:szCs w:val="22"/>
        </w:rPr>
        <w:t>XIV. Las demás que resulten necesarias para facilitar el acceso a la información y aquellas que se desprenden de la presente Ley y demás disposiciones jurídicas aplicables.</w:t>
      </w:r>
    </w:p>
    <w:p w:rsidR="00160F90" w:rsidRPr="00857D04" w:rsidRDefault="00160F90" w:rsidP="00160F90">
      <w:pPr>
        <w:ind w:left="567" w:right="618"/>
        <w:jc w:val="both"/>
        <w:rPr>
          <w:rFonts w:ascii="Palatino Linotype" w:hAnsi="Palatino Linotype"/>
          <w:i/>
          <w:sz w:val="22"/>
          <w:szCs w:val="22"/>
        </w:rPr>
      </w:pPr>
      <w:r w:rsidRPr="00857D04">
        <w:rPr>
          <w:rFonts w:ascii="Palatino Linotype" w:hAnsi="Palatino Linotype"/>
          <w:i/>
          <w:sz w:val="22"/>
          <w:szCs w:val="22"/>
        </w:rPr>
        <w:t>Los sujetos obligados promoverán acuerdos con instituciones públicas especializadas que pudieran auxiliarse a entregar las respuestas a solicitudes de información, en la lengua indígena, braille o cualquier formato accesible correspondiente, en forma más eficiente.</w:t>
      </w:r>
    </w:p>
    <w:p w:rsidR="00160F90" w:rsidRPr="00857D04" w:rsidRDefault="00160F90" w:rsidP="00160F90">
      <w:pPr>
        <w:ind w:left="567" w:right="618"/>
        <w:jc w:val="both"/>
        <w:rPr>
          <w:rFonts w:ascii="Palatino Linotype" w:hAnsi="Palatino Linotype"/>
          <w:i/>
          <w:sz w:val="22"/>
          <w:szCs w:val="22"/>
        </w:rPr>
      </w:pPr>
      <w:r w:rsidRPr="00857D04">
        <w:rPr>
          <w:rFonts w:ascii="Palatino Linotype" w:hAnsi="Palatino Linotype"/>
          <w:i/>
          <w:sz w:val="22"/>
          <w:szCs w:val="22"/>
        </w:rPr>
        <w:t>Los sujetos obligados deberán implementar a través de las unidades de transparencia, progresivamente y conforme a sus previsiones, las medidas pertinentes para asegurar que el entorno físico de las instalaciones cuente con los ajustes razonables, con el objeto de proporcionar adecuada accesibilidad que otorgue las facilidades necesarias, así como establecer procedimientos para brindar asesoría y atención a las personas con discapacidad, a fin de que puedan consultar los sistemas que integran la Plataforma Nacional de Transparencia, presentar solicitudes de acceso a la información y facilitar su gestión e interponer los recursos que las leyes establezcan.</w:t>
      </w:r>
    </w:p>
    <w:p w:rsidR="00160F90" w:rsidRPr="00857D04" w:rsidRDefault="00160F90" w:rsidP="00160F90">
      <w:pPr>
        <w:ind w:left="567" w:right="616"/>
        <w:jc w:val="both"/>
        <w:rPr>
          <w:rFonts w:ascii="Palatino Linotype" w:hAnsi="Palatino Linotype" w:cs="Arial"/>
          <w:i/>
          <w:sz w:val="22"/>
          <w:szCs w:val="22"/>
        </w:rPr>
      </w:pPr>
      <w:r w:rsidRPr="00857D04">
        <w:rPr>
          <w:rFonts w:ascii="Palatino Linotype" w:hAnsi="Palatino Linotype" w:cs="Arial"/>
          <w:b/>
          <w:i/>
          <w:sz w:val="22"/>
          <w:szCs w:val="22"/>
        </w:rPr>
        <w:t>Artículo 59</w:t>
      </w:r>
      <w:r w:rsidRPr="00857D04">
        <w:rPr>
          <w:rFonts w:ascii="Palatino Linotype" w:hAnsi="Palatino Linotype" w:cs="Arial"/>
          <w:i/>
          <w:sz w:val="22"/>
          <w:szCs w:val="22"/>
        </w:rPr>
        <w:t xml:space="preserve">. </w:t>
      </w:r>
      <w:r w:rsidRPr="00857D04">
        <w:rPr>
          <w:rFonts w:ascii="Palatino Linotype" w:hAnsi="Palatino Linotype" w:cs="Arial"/>
          <w:b/>
          <w:i/>
          <w:sz w:val="22"/>
          <w:szCs w:val="22"/>
        </w:rPr>
        <w:t>Los servidores públicos habilitados tendrán las funciones siguientes</w:t>
      </w:r>
      <w:r w:rsidRPr="00857D04">
        <w:rPr>
          <w:rFonts w:ascii="Palatino Linotype" w:hAnsi="Palatino Linotype" w:cs="Arial"/>
          <w:i/>
          <w:sz w:val="22"/>
          <w:szCs w:val="22"/>
        </w:rPr>
        <w:t xml:space="preserve">: </w:t>
      </w:r>
    </w:p>
    <w:p w:rsidR="00160F90" w:rsidRPr="00857D04" w:rsidRDefault="00160F90" w:rsidP="00160F90">
      <w:pPr>
        <w:ind w:left="567" w:right="616"/>
        <w:jc w:val="both"/>
        <w:rPr>
          <w:rFonts w:ascii="Palatino Linotype" w:hAnsi="Palatino Linotype" w:cs="Arial"/>
          <w:i/>
          <w:sz w:val="22"/>
          <w:szCs w:val="22"/>
        </w:rPr>
      </w:pPr>
      <w:r w:rsidRPr="00857D04">
        <w:rPr>
          <w:rFonts w:ascii="Palatino Linotype" w:hAnsi="Palatino Linotype" w:cs="Arial"/>
          <w:b/>
          <w:i/>
          <w:sz w:val="22"/>
          <w:szCs w:val="22"/>
        </w:rPr>
        <w:t>I. Localizar la información que le solicite la Unidad de Transparencia</w:t>
      </w:r>
      <w:r w:rsidRPr="00857D04">
        <w:rPr>
          <w:rFonts w:ascii="Palatino Linotype" w:hAnsi="Palatino Linotype" w:cs="Arial"/>
          <w:i/>
          <w:sz w:val="22"/>
          <w:szCs w:val="22"/>
        </w:rPr>
        <w:t xml:space="preserve">; </w:t>
      </w:r>
    </w:p>
    <w:p w:rsidR="00160F90" w:rsidRPr="00857D04" w:rsidRDefault="00160F90" w:rsidP="00160F90">
      <w:pPr>
        <w:ind w:left="567" w:right="616"/>
        <w:jc w:val="both"/>
        <w:rPr>
          <w:rFonts w:ascii="Palatino Linotype" w:hAnsi="Palatino Linotype" w:cs="Arial"/>
          <w:b/>
          <w:i/>
          <w:sz w:val="22"/>
          <w:szCs w:val="22"/>
        </w:rPr>
      </w:pPr>
      <w:r w:rsidRPr="00857D04">
        <w:rPr>
          <w:rFonts w:ascii="Palatino Linotype" w:hAnsi="Palatino Linotype" w:cs="Arial"/>
          <w:b/>
          <w:i/>
          <w:sz w:val="22"/>
          <w:szCs w:val="22"/>
        </w:rPr>
        <w:t xml:space="preserve">II. Proporcionar la información que obre en los archivos y que le sea solicitada por la Unidad de Transparencia; </w:t>
      </w:r>
    </w:p>
    <w:p w:rsidR="00160F90" w:rsidRPr="00857D04" w:rsidRDefault="00160F90" w:rsidP="00160F90">
      <w:pPr>
        <w:ind w:left="567" w:right="616"/>
        <w:jc w:val="both"/>
        <w:rPr>
          <w:rFonts w:ascii="Palatino Linotype" w:hAnsi="Palatino Linotype" w:cs="Arial"/>
          <w:b/>
          <w:i/>
          <w:sz w:val="22"/>
          <w:szCs w:val="22"/>
        </w:rPr>
      </w:pPr>
      <w:r w:rsidRPr="00857D04">
        <w:rPr>
          <w:rFonts w:ascii="Palatino Linotype" w:hAnsi="Palatino Linotype" w:cs="Arial"/>
          <w:b/>
          <w:i/>
          <w:sz w:val="22"/>
          <w:szCs w:val="22"/>
        </w:rPr>
        <w:t xml:space="preserve">III. Apoyar a la Unidad de Transparencia en lo que esta le solicite para el cumplimiento de sus funciones; </w:t>
      </w:r>
    </w:p>
    <w:p w:rsidR="00160F90" w:rsidRPr="00857D04" w:rsidRDefault="00160F90" w:rsidP="00160F90">
      <w:pPr>
        <w:ind w:left="567" w:right="616"/>
        <w:jc w:val="both"/>
        <w:rPr>
          <w:rFonts w:ascii="Palatino Linotype" w:hAnsi="Palatino Linotype" w:cs="Arial"/>
          <w:b/>
          <w:i/>
          <w:sz w:val="22"/>
          <w:szCs w:val="22"/>
        </w:rPr>
      </w:pPr>
      <w:r w:rsidRPr="00857D04">
        <w:rPr>
          <w:rFonts w:ascii="Palatino Linotype" w:hAnsi="Palatino Linotype" w:cs="Arial"/>
          <w:b/>
          <w:i/>
          <w:sz w:val="22"/>
          <w:szCs w:val="22"/>
        </w:rPr>
        <w:t>…</w:t>
      </w:r>
      <w:r w:rsidRPr="00857D04">
        <w:rPr>
          <w:rFonts w:ascii="Palatino Linotype" w:hAnsi="Palatino Linotype" w:cs="Arial"/>
          <w:i/>
          <w:sz w:val="22"/>
          <w:szCs w:val="22"/>
        </w:rPr>
        <w:t>”</w:t>
      </w:r>
    </w:p>
    <w:p w:rsidR="00160F90" w:rsidRPr="00857D04" w:rsidRDefault="00160F90" w:rsidP="00160F90">
      <w:pPr>
        <w:ind w:left="567" w:right="616"/>
        <w:jc w:val="both"/>
        <w:rPr>
          <w:rFonts w:ascii="Palatino Linotype" w:hAnsi="Palatino Linotype" w:cs="Arial"/>
          <w:sz w:val="22"/>
          <w:szCs w:val="22"/>
          <w:lang w:eastAsia="es-MX"/>
        </w:rPr>
      </w:pPr>
      <w:r w:rsidRPr="00857D04">
        <w:rPr>
          <w:rFonts w:ascii="Palatino Linotype" w:hAnsi="Palatino Linotype" w:cs="Arial"/>
          <w:sz w:val="22"/>
          <w:szCs w:val="22"/>
          <w:lang w:eastAsia="es-MX"/>
        </w:rPr>
        <w:t>(Énfasis añadido)</w:t>
      </w:r>
    </w:p>
    <w:p w:rsidR="00160F90" w:rsidRPr="00857D04" w:rsidRDefault="00160F90" w:rsidP="00160F90">
      <w:pPr>
        <w:spacing w:before="240" w:after="240" w:line="360" w:lineRule="auto"/>
        <w:jc w:val="both"/>
        <w:rPr>
          <w:rFonts w:ascii="Palatino Linotype" w:eastAsia="Calibri" w:hAnsi="Palatino Linotype"/>
        </w:rPr>
      </w:pPr>
      <w:r w:rsidRPr="00857D04">
        <w:rPr>
          <w:rFonts w:ascii="Palatino Linotype" w:eastAsia="Calibri" w:hAnsi="Palatino Linotype"/>
        </w:rPr>
        <w:t>De la normatividad en cita, se desprende que las Unidades de Transparencia, se erigen como el área responsable en cada Sujeto Obligado que tiene a su cargo la atención de las solicitudes de información que se realicen al amparo de la Ley. El responsable de dicha área funge como enlace entre el Sujeto Obligado y los solicitantes, y tiene bajo su responsabilidad el tramitar internamente la solicitud de información.</w:t>
      </w:r>
    </w:p>
    <w:p w:rsidR="00160F90" w:rsidRPr="00857D04" w:rsidRDefault="00160F90" w:rsidP="00160F90">
      <w:pPr>
        <w:spacing w:before="240" w:after="240" w:line="360" w:lineRule="auto"/>
        <w:jc w:val="both"/>
        <w:rPr>
          <w:rFonts w:ascii="Palatino Linotype" w:eastAsia="Calibri" w:hAnsi="Palatino Linotype"/>
        </w:rPr>
      </w:pPr>
      <w:r w:rsidRPr="00857D04">
        <w:rPr>
          <w:rFonts w:ascii="Palatino Linotype" w:eastAsia="Calibri" w:hAnsi="Palatino Linotype"/>
        </w:rPr>
        <w:lastRenderedPageBreak/>
        <w:t xml:space="preserve">De tal manera que, si bien, el Titular de la Unidad de Transparencia no tiene bajo su resguardo el archivo que pudiese contener la documentación solicitada, sino que puede obrar en las distintas áreas que conforman la estructura del </w:t>
      </w:r>
      <w:r w:rsidRPr="00857D04">
        <w:rPr>
          <w:rFonts w:ascii="Palatino Linotype" w:eastAsia="Calibri" w:hAnsi="Palatino Linotype"/>
          <w:b/>
        </w:rPr>
        <w:t>SUJETO OBLIGADO</w:t>
      </w:r>
      <w:r w:rsidRPr="00857D04">
        <w:rPr>
          <w:rFonts w:ascii="Palatino Linotype" w:eastAsia="Calibri" w:hAnsi="Palatino Linotype"/>
        </w:rPr>
        <w:t>, es por ello que, debe turnar la solicitud al servidor público habilitado que tiene bajo su resguardo la misma. Los servidores públicos habilitados tienen como función, buscar, localizar y en su caso entregar la información solicitada.</w:t>
      </w:r>
    </w:p>
    <w:p w:rsidR="00160F90" w:rsidRPr="00857D04" w:rsidRDefault="00160F90" w:rsidP="00160F90">
      <w:pPr>
        <w:spacing w:before="240" w:after="240" w:line="360" w:lineRule="auto"/>
        <w:jc w:val="both"/>
        <w:rPr>
          <w:rFonts w:ascii="Palatino Linotype" w:eastAsia="Calibri" w:hAnsi="Palatino Linotype"/>
        </w:rPr>
      </w:pPr>
      <w:r w:rsidRPr="00857D04">
        <w:rPr>
          <w:rFonts w:ascii="Palatino Linotype" w:eastAsia="Calibri" w:hAnsi="Palatino Linotype"/>
        </w:rPr>
        <w:t xml:space="preserve">Es por ello, que corresponde al Titular de la Unidad de Transparencia el garantizar que las solicitudes se turnen a todas las áreas competentes que puedan contar con la información, </w:t>
      </w:r>
      <w:r w:rsidRPr="00857D04">
        <w:rPr>
          <w:rFonts w:ascii="Palatino Linotype" w:eastAsia="Calibri" w:hAnsi="Palatino Linotype"/>
          <w:b/>
        </w:rPr>
        <w:t>con el objeto de que se realice una búsqueda exhaustiva y razonable de la información solicitada</w:t>
      </w:r>
      <w:r w:rsidRPr="00857D04">
        <w:rPr>
          <w:rFonts w:ascii="Palatino Linotype" w:eastAsia="Calibri" w:hAnsi="Palatino Linotype"/>
        </w:rPr>
        <w:t>.</w:t>
      </w:r>
    </w:p>
    <w:p w:rsidR="009E1AEA" w:rsidRPr="00857D04" w:rsidRDefault="00160F90" w:rsidP="009E1AEA">
      <w:pPr>
        <w:spacing w:before="100" w:beforeAutospacing="1" w:after="100" w:afterAutospacing="1" w:line="360" w:lineRule="auto"/>
        <w:jc w:val="both"/>
        <w:rPr>
          <w:rFonts w:ascii="Palatino Linotype" w:hAnsi="Palatino Linotype" w:cs="Arial"/>
        </w:rPr>
      </w:pPr>
      <w:r w:rsidRPr="00857D04">
        <w:rPr>
          <w:rFonts w:ascii="Palatino Linotype" w:hAnsi="Palatino Linotype" w:cs="Arial"/>
        </w:rPr>
        <w:t xml:space="preserve">Así, respecto de la información solicitada, se advierte que el Titular de la Unidad de Transparencia del </w:t>
      </w:r>
      <w:r w:rsidRPr="00857D04">
        <w:rPr>
          <w:rFonts w:ascii="Palatino Linotype" w:hAnsi="Palatino Linotype" w:cs="Arial"/>
          <w:b/>
        </w:rPr>
        <w:t>SUJETO OBLIGADO</w:t>
      </w:r>
      <w:r w:rsidRPr="00857D04">
        <w:rPr>
          <w:rFonts w:ascii="Palatino Linotype" w:hAnsi="Palatino Linotype" w:cs="Arial"/>
        </w:rPr>
        <w:t xml:space="preserve">, en términos del artículo </w:t>
      </w:r>
      <w:r w:rsidRPr="00857D04">
        <w:rPr>
          <w:rFonts w:ascii="Palatino Linotype" w:hAnsi="Palatino Linotype" w:cs="Arial"/>
          <w:lang w:val="es-ES_tradnl"/>
        </w:rPr>
        <w:t>162 de la Ley de Transparencia y Acceso a la Información Pública del Estado de México y Municipios</w:t>
      </w:r>
      <w:r w:rsidRPr="00857D04">
        <w:rPr>
          <w:rFonts w:ascii="Palatino Linotype" w:hAnsi="Palatino Linotype" w:cs="Arial"/>
        </w:rPr>
        <w:t xml:space="preserve">, debió solicitar la información requerida, </w:t>
      </w:r>
      <w:r w:rsidR="00A85F6C" w:rsidRPr="00857D04">
        <w:rPr>
          <w:rFonts w:ascii="Palatino Linotype" w:hAnsi="Palatino Linotype" w:cs="Arial"/>
        </w:rPr>
        <w:t xml:space="preserve">de manera enunciativa más no limitativa al </w:t>
      </w:r>
      <w:r w:rsidRPr="00857D04">
        <w:rPr>
          <w:rFonts w:ascii="Palatino Linotype" w:hAnsi="Palatino Linotype" w:cs="Arial"/>
        </w:rPr>
        <w:t>Secretario del Ayuntamiento y Tesorero Municipal</w:t>
      </w:r>
      <w:r w:rsidR="009E1AEA" w:rsidRPr="00857D04">
        <w:rPr>
          <w:rFonts w:ascii="Palatino Linotype" w:hAnsi="Palatino Linotype" w:cs="Arial"/>
        </w:rPr>
        <w:t>.</w:t>
      </w:r>
    </w:p>
    <w:p w:rsidR="00160F90" w:rsidRPr="00857D04" w:rsidRDefault="009E1AEA" w:rsidP="009E1AEA">
      <w:pPr>
        <w:spacing w:before="100" w:beforeAutospacing="1" w:after="100" w:afterAutospacing="1" w:line="360" w:lineRule="auto"/>
        <w:jc w:val="both"/>
        <w:rPr>
          <w:rFonts w:ascii="Palatino Linotype" w:hAnsi="Palatino Linotype" w:cs="Arial"/>
          <w:b/>
        </w:rPr>
      </w:pPr>
      <w:r w:rsidRPr="00857D04">
        <w:rPr>
          <w:rFonts w:ascii="Palatino Linotype" w:hAnsi="Palatino Linotype" w:cs="Arial"/>
        </w:rPr>
        <w:t>S</w:t>
      </w:r>
      <w:r w:rsidR="00A85F6C" w:rsidRPr="00857D04">
        <w:rPr>
          <w:rFonts w:ascii="Palatino Linotype" w:hAnsi="Palatino Linotype" w:cs="Arial"/>
        </w:rPr>
        <w:t>ituación que</w:t>
      </w:r>
      <w:r w:rsidRPr="00857D04">
        <w:rPr>
          <w:rFonts w:ascii="Palatino Linotype" w:hAnsi="Palatino Linotype" w:cs="Arial"/>
        </w:rPr>
        <w:t>,</w:t>
      </w:r>
      <w:r w:rsidR="00A85F6C" w:rsidRPr="00857D04">
        <w:rPr>
          <w:rFonts w:ascii="Palatino Linotype" w:hAnsi="Palatino Linotype" w:cs="Arial"/>
        </w:rPr>
        <w:t xml:space="preserve"> no aconteció y por el contrario </w:t>
      </w:r>
      <w:r w:rsidRPr="00857D04">
        <w:rPr>
          <w:rFonts w:ascii="Palatino Linotype" w:hAnsi="Palatino Linotype" w:cs="Arial"/>
          <w:b/>
        </w:rPr>
        <w:t xml:space="preserve">EL SUJETO OBLIGADO </w:t>
      </w:r>
      <w:r w:rsidR="00A85F6C" w:rsidRPr="00857D04">
        <w:rPr>
          <w:rFonts w:ascii="Palatino Linotype" w:hAnsi="Palatino Linotype" w:cs="Arial"/>
        </w:rPr>
        <w:t>únicamente remitió como respuesta el oficio</w:t>
      </w:r>
      <w:r w:rsidRPr="00857D04">
        <w:rPr>
          <w:rFonts w:ascii="Palatino Linotype" w:hAnsi="Palatino Linotype" w:cs="Arial"/>
        </w:rPr>
        <w:t xml:space="preserve"> signado por la Jefa del Departamento de Archivo y una Acta circunstanciada de Hechos en la que se refiere que se llevaron 399 cajas con archivo muerto para su destrucción y que fueron sacadas del área de Registro civil; lo que impide a este Órgano Garante tener certeza jurídica de que en dichas cajas se encontrara la información solicitada; razón por la cual, no se puede tener por colmado el derecho de acceso a la información del </w:t>
      </w:r>
      <w:r w:rsidRPr="00857D04">
        <w:rPr>
          <w:rFonts w:ascii="Palatino Linotype" w:hAnsi="Palatino Linotype" w:cs="Arial"/>
          <w:b/>
        </w:rPr>
        <w:t>RECURRENTE.</w:t>
      </w:r>
    </w:p>
    <w:p w:rsidR="009E1AEA" w:rsidRPr="00857D04" w:rsidRDefault="009E1AEA" w:rsidP="00160F90">
      <w:pPr>
        <w:pStyle w:val="Prrafodelista"/>
        <w:widowControl w:val="0"/>
        <w:autoSpaceDE w:val="0"/>
        <w:autoSpaceDN w:val="0"/>
        <w:adjustRightInd w:val="0"/>
        <w:spacing w:before="120" w:after="120" w:line="360" w:lineRule="auto"/>
        <w:ind w:left="0"/>
        <w:jc w:val="both"/>
        <w:rPr>
          <w:rFonts w:ascii="Palatino Linotype" w:hAnsi="Palatino Linotype"/>
        </w:rPr>
      </w:pPr>
    </w:p>
    <w:p w:rsidR="00160F90" w:rsidRPr="00857D04" w:rsidRDefault="009E1AEA" w:rsidP="00160F90">
      <w:pPr>
        <w:pStyle w:val="Prrafodelista"/>
        <w:widowControl w:val="0"/>
        <w:autoSpaceDE w:val="0"/>
        <w:autoSpaceDN w:val="0"/>
        <w:adjustRightInd w:val="0"/>
        <w:spacing w:before="120" w:after="120" w:line="360" w:lineRule="auto"/>
        <w:ind w:left="0"/>
        <w:jc w:val="both"/>
        <w:rPr>
          <w:rFonts w:ascii="Palatino Linotype" w:hAnsi="Palatino Linotype" w:cs="Arial"/>
        </w:rPr>
      </w:pPr>
      <w:r w:rsidRPr="00857D04">
        <w:rPr>
          <w:rFonts w:ascii="Palatino Linotype" w:hAnsi="Palatino Linotype"/>
        </w:rPr>
        <w:lastRenderedPageBreak/>
        <w:t xml:space="preserve">Dicho lo anterior, </w:t>
      </w:r>
      <w:r w:rsidR="00160F90" w:rsidRPr="00857D04">
        <w:rPr>
          <w:rFonts w:ascii="Palatino Linotype" w:hAnsi="Palatino Linotype"/>
        </w:rPr>
        <w:t>r</w:t>
      </w:r>
      <w:r w:rsidR="00160F90" w:rsidRPr="00857D04">
        <w:rPr>
          <w:rFonts w:ascii="Palatino Linotype" w:hAnsi="Palatino Linotype" w:cs="Arial"/>
          <w:color w:val="000000"/>
        </w:rPr>
        <w:t xml:space="preserve">esulta importante traer a contexto el contenido de los artículos 87 fracciones I y II, </w:t>
      </w:r>
      <w:r w:rsidR="00160F90" w:rsidRPr="00857D04">
        <w:rPr>
          <w:rFonts w:ascii="Palatino Linotype" w:hAnsi="Palatino Linotype" w:cs="Arial"/>
          <w:lang w:val="es-ES_tradnl"/>
        </w:rPr>
        <w:t xml:space="preserve">91 fracción XI, 95 fracciones I y IV, de la Ley Orgánica Municipal del Estado de México y 2 fracciones a) y b), </w:t>
      </w:r>
      <w:r w:rsidR="00857D04" w:rsidRPr="00857D04">
        <w:rPr>
          <w:rFonts w:ascii="Palatino Linotype" w:hAnsi="Palatino Linotype" w:cs="Arial"/>
          <w:lang w:val="es-ES_tradnl"/>
        </w:rPr>
        <w:t xml:space="preserve">8, </w:t>
      </w:r>
      <w:r w:rsidR="00160F90" w:rsidRPr="00857D04">
        <w:rPr>
          <w:rFonts w:ascii="Palatino Linotype" w:hAnsi="Palatino Linotype" w:cs="Arial"/>
          <w:lang w:val="es-ES_tradnl"/>
        </w:rPr>
        <w:t xml:space="preserve">18 y </w:t>
      </w:r>
      <w:r w:rsidR="00160F90" w:rsidRPr="00857D04">
        <w:rPr>
          <w:rFonts w:ascii="Palatino Linotype" w:hAnsi="Palatino Linotype" w:cs="Arial"/>
          <w:color w:val="000000"/>
        </w:rPr>
        <w:t xml:space="preserve">19 incisos a) y b) de </w:t>
      </w:r>
      <w:r w:rsidR="00160F90" w:rsidRPr="00857D04">
        <w:rPr>
          <w:rFonts w:ascii="Palatino Linotype" w:hAnsi="Palatino Linotype" w:cs="Arial"/>
        </w:rPr>
        <w:t>la Ley de Documentos Administrativos e Históricos del Estado de México, mismos que establecen lo siguiente:</w:t>
      </w:r>
    </w:p>
    <w:p w:rsidR="009E1AEA" w:rsidRPr="00857D04" w:rsidRDefault="009E1AEA" w:rsidP="009E1AEA">
      <w:pPr>
        <w:ind w:left="567" w:right="618"/>
        <w:jc w:val="center"/>
        <w:rPr>
          <w:rFonts w:ascii="Palatino Linotype" w:hAnsi="Palatino Linotype"/>
          <w:i/>
          <w:sz w:val="22"/>
          <w:szCs w:val="22"/>
        </w:rPr>
      </w:pPr>
      <w:r w:rsidRPr="00857D04">
        <w:rPr>
          <w:rFonts w:ascii="Palatino Linotype" w:hAnsi="Palatino Linotype"/>
          <w:i/>
          <w:sz w:val="22"/>
          <w:szCs w:val="22"/>
        </w:rPr>
        <w:t>“</w:t>
      </w:r>
      <w:r w:rsidRPr="00857D04">
        <w:rPr>
          <w:rFonts w:ascii="Palatino Linotype" w:hAnsi="Palatino Linotype"/>
          <w:b/>
          <w:i/>
          <w:sz w:val="22"/>
          <w:szCs w:val="22"/>
        </w:rPr>
        <w:t>Ley Orgánica Municipal del Estado de México</w:t>
      </w:r>
    </w:p>
    <w:p w:rsidR="009E1AEA" w:rsidRPr="00857D04" w:rsidRDefault="009E1AEA" w:rsidP="009E1AEA">
      <w:pPr>
        <w:ind w:left="567" w:right="618"/>
        <w:jc w:val="both"/>
        <w:rPr>
          <w:rFonts w:ascii="Palatino Linotype" w:hAnsi="Palatino Linotype"/>
          <w:i/>
          <w:sz w:val="22"/>
          <w:szCs w:val="22"/>
        </w:rPr>
      </w:pPr>
      <w:r w:rsidRPr="00857D04">
        <w:rPr>
          <w:rFonts w:ascii="Palatino Linotype" w:hAnsi="Palatino Linotype"/>
          <w:b/>
          <w:i/>
          <w:sz w:val="22"/>
          <w:szCs w:val="22"/>
        </w:rPr>
        <w:t>Artículo 87</w:t>
      </w:r>
      <w:r w:rsidRPr="00857D04">
        <w:rPr>
          <w:rFonts w:ascii="Palatino Linotype" w:hAnsi="Palatino Linotype"/>
          <w:i/>
          <w:sz w:val="22"/>
          <w:szCs w:val="22"/>
        </w:rPr>
        <w:t xml:space="preserve">.- Para el despacho, estudio y planeación de los diversos asuntos de la administración municipal, el ayuntamiento contará por lo menos con las siguientes Dependencias: </w:t>
      </w:r>
    </w:p>
    <w:p w:rsidR="009E1AEA" w:rsidRPr="00857D04" w:rsidRDefault="009E1AEA" w:rsidP="009E1AEA">
      <w:pPr>
        <w:ind w:left="567" w:right="618"/>
        <w:jc w:val="both"/>
        <w:rPr>
          <w:rFonts w:ascii="Palatino Linotype" w:hAnsi="Palatino Linotype"/>
          <w:b/>
          <w:i/>
          <w:sz w:val="22"/>
          <w:szCs w:val="22"/>
        </w:rPr>
      </w:pPr>
      <w:r w:rsidRPr="00857D04">
        <w:rPr>
          <w:rFonts w:ascii="Palatino Linotype" w:hAnsi="Palatino Linotype"/>
          <w:b/>
          <w:i/>
          <w:sz w:val="22"/>
          <w:szCs w:val="22"/>
        </w:rPr>
        <w:t xml:space="preserve">I. La secretaría del ayuntamiento; </w:t>
      </w:r>
    </w:p>
    <w:p w:rsidR="009E1AEA" w:rsidRPr="00857D04" w:rsidRDefault="009E1AEA" w:rsidP="009E1AEA">
      <w:pPr>
        <w:ind w:left="567" w:right="618"/>
        <w:jc w:val="both"/>
        <w:rPr>
          <w:rFonts w:ascii="Palatino Linotype" w:hAnsi="Palatino Linotype"/>
          <w:b/>
          <w:i/>
          <w:sz w:val="22"/>
          <w:szCs w:val="22"/>
        </w:rPr>
      </w:pPr>
    </w:p>
    <w:p w:rsidR="009E1AEA" w:rsidRPr="00857D04" w:rsidRDefault="009E1AEA" w:rsidP="009E1AEA">
      <w:pPr>
        <w:ind w:left="567" w:right="618"/>
        <w:jc w:val="both"/>
        <w:rPr>
          <w:rFonts w:ascii="Palatino Linotype" w:hAnsi="Palatino Linotype"/>
          <w:b/>
          <w:i/>
          <w:sz w:val="22"/>
          <w:szCs w:val="22"/>
        </w:rPr>
      </w:pPr>
      <w:r w:rsidRPr="00857D04">
        <w:rPr>
          <w:rFonts w:ascii="Palatino Linotype" w:hAnsi="Palatino Linotype"/>
          <w:b/>
          <w:i/>
          <w:sz w:val="22"/>
          <w:szCs w:val="22"/>
        </w:rPr>
        <w:t>II. La tesorería municipal.</w:t>
      </w:r>
    </w:p>
    <w:p w:rsidR="009E1AEA" w:rsidRPr="00857D04" w:rsidRDefault="009E1AEA" w:rsidP="009E1AEA">
      <w:pPr>
        <w:ind w:left="567" w:right="618"/>
        <w:jc w:val="both"/>
        <w:rPr>
          <w:rFonts w:ascii="Palatino Linotype" w:hAnsi="Palatino Linotype"/>
          <w:b/>
          <w:i/>
          <w:sz w:val="22"/>
          <w:szCs w:val="22"/>
        </w:rPr>
      </w:pPr>
    </w:p>
    <w:p w:rsidR="009E1AEA" w:rsidRPr="00857D04" w:rsidRDefault="009E1AEA" w:rsidP="009E1AEA">
      <w:pPr>
        <w:ind w:left="567" w:right="618"/>
        <w:jc w:val="both"/>
        <w:rPr>
          <w:rFonts w:ascii="Palatino Linotype" w:hAnsi="Palatino Linotype"/>
          <w:i/>
          <w:sz w:val="22"/>
          <w:szCs w:val="22"/>
        </w:rPr>
      </w:pPr>
      <w:r w:rsidRPr="00857D04">
        <w:rPr>
          <w:rFonts w:ascii="Palatino Linotype" w:hAnsi="Palatino Linotype"/>
          <w:b/>
          <w:i/>
          <w:sz w:val="22"/>
          <w:szCs w:val="22"/>
        </w:rPr>
        <w:t>Artículo 91.-</w:t>
      </w:r>
      <w:r w:rsidRPr="00857D04">
        <w:rPr>
          <w:rFonts w:ascii="Palatino Linotype" w:hAnsi="Palatino Linotype"/>
          <w:i/>
          <w:sz w:val="22"/>
          <w:szCs w:val="22"/>
        </w:rPr>
        <w:t xml:space="preserve"> </w:t>
      </w:r>
      <w:r w:rsidRPr="00857D04">
        <w:rPr>
          <w:rFonts w:ascii="Palatino Linotype" w:hAnsi="Palatino Linotype"/>
          <w:b/>
          <w:i/>
          <w:sz w:val="22"/>
          <w:szCs w:val="22"/>
        </w:rPr>
        <w:t>La Secretaría del Ayuntamiento</w:t>
      </w:r>
      <w:r w:rsidRPr="00857D04">
        <w:rPr>
          <w:rFonts w:ascii="Palatino Linotype" w:hAnsi="Palatino Linotype"/>
          <w:i/>
          <w:sz w:val="22"/>
          <w:szCs w:val="22"/>
        </w:rPr>
        <w:t xml:space="preserve"> estará a cargo de un </w:t>
      </w:r>
      <w:r w:rsidRPr="00857D04">
        <w:rPr>
          <w:rFonts w:ascii="Palatino Linotype" w:hAnsi="Palatino Linotype"/>
          <w:b/>
          <w:i/>
          <w:sz w:val="22"/>
          <w:szCs w:val="22"/>
        </w:rPr>
        <w:t>Secretario</w:t>
      </w:r>
      <w:r w:rsidRPr="00857D04">
        <w:rPr>
          <w:rFonts w:ascii="Palatino Linotype" w:hAnsi="Palatino Linotype"/>
          <w:i/>
          <w:sz w:val="22"/>
          <w:szCs w:val="22"/>
        </w:rPr>
        <w:t xml:space="preserve">, el que, sin ser miembro del mismo, deberá ser nombrado por el propio Ayuntamiento a propuesta del Presidente Municipal como lo marca el artículo 31 de la presente ley. </w:t>
      </w:r>
    </w:p>
    <w:p w:rsidR="009E1AEA" w:rsidRPr="00857D04" w:rsidRDefault="009E1AEA" w:rsidP="009E1AEA">
      <w:pPr>
        <w:ind w:left="567" w:right="618"/>
        <w:jc w:val="both"/>
        <w:rPr>
          <w:rFonts w:ascii="Palatino Linotype" w:hAnsi="Palatino Linotype"/>
          <w:i/>
          <w:sz w:val="22"/>
          <w:szCs w:val="22"/>
        </w:rPr>
      </w:pPr>
    </w:p>
    <w:p w:rsidR="009E1AEA" w:rsidRPr="00857D04" w:rsidRDefault="009E1AEA" w:rsidP="009E1AEA">
      <w:pPr>
        <w:ind w:left="567" w:right="618"/>
        <w:jc w:val="both"/>
        <w:rPr>
          <w:rFonts w:ascii="Palatino Linotype" w:hAnsi="Palatino Linotype"/>
          <w:i/>
          <w:sz w:val="22"/>
          <w:szCs w:val="22"/>
        </w:rPr>
      </w:pPr>
      <w:r w:rsidRPr="00857D04">
        <w:rPr>
          <w:rFonts w:ascii="Palatino Linotype" w:hAnsi="Palatino Linotype"/>
          <w:i/>
          <w:sz w:val="22"/>
          <w:szCs w:val="22"/>
        </w:rPr>
        <w:t>Sus faltas temporales serán cubiertas por quien designe el Ayuntamiento y sus atribuciones son las siguientes:</w:t>
      </w:r>
    </w:p>
    <w:p w:rsidR="009E1AEA" w:rsidRPr="00857D04" w:rsidRDefault="009E1AEA" w:rsidP="009E1AEA">
      <w:pPr>
        <w:ind w:left="567" w:right="618"/>
        <w:jc w:val="both"/>
        <w:rPr>
          <w:rFonts w:ascii="Palatino Linotype" w:hAnsi="Palatino Linotype"/>
          <w:i/>
          <w:sz w:val="22"/>
          <w:szCs w:val="22"/>
        </w:rPr>
      </w:pPr>
      <w:r w:rsidRPr="00857D04">
        <w:rPr>
          <w:rFonts w:ascii="Palatino Linotype" w:hAnsi="Palatino Linotype"/>
          <w:i/>
          <w:sz w:val="22"/>
          <w:szCs w:val="22"/>
        </w:rPr>
        <w:t>. . .</w:t>
      </w:r>
    </w:p>
    <w:p w:rsidR="009E1AEA" w:rsidRPr="00857D04" w:rsidRDefault="009E1AEA" w:rsidP="009E1AEA">
      <w:pPr>
        <w:ind w:left="567" w:right="618"/>
        <w:jc w:val="both"/>
        <w:rPr>
          <w:rFonts w:ascii="Palatino Linotype" w:hAnsi="Palatino Linotype"/>
          <w:b/>
          <w:i/>
          <w:sz w:val="22"/>
          <w:szCs w:val="22"/>
        </w:rPr>
      </w:pPr>
      <w:r w:rsidRPr="00857D04">
        <w:rPr>
          <w:rFonts w:ascii="Palatino Linotype" w:hAnsi="Palatino Linotype"/>
          <w:b/>
          <w:i/>
          <w:sz w:val="22"/>
          <w:szCs w:val="22"/>
        </w:rPr>
        <w:t>VI. Tener a su cargo el archivo general del ayuntamiento;</w:t>
      </w:r>
    </w:p>
    <w:p w:rsidR="009E1AEA" w:rsidRPr="00857D04" w:rsidRDefault="009E1AEA" w:rsidP="009E1AEA">
      <w:pPr>
        <w:ind w:left="567" w:right="618"/>
        <w:jc w:val="both"/>
        <w:rPr>
          <w:rFonts w:ascii="Palatino Linotype" w:hAnsi="Palatino Linotype"/>
          <w:i/>
          <w:sz w:val="22"/>
          <w:szCs w:val="22"/>
        </w:rPr>
      </w:pPr>
    </w:p>
    <w:p w:rsidR="009E1AEA" w:rsidRPr="00857D04" w:rsidRDefault="009E1AEA" w:rsidP="009E1AEA">
      <w:pPr>
        <w:ind w:left="567" w:right="618"/>
        <w:jc w:val="both"/>
        <w:rPr>
          <w:rFonts w:ascii="Palatino Linotype" w:hAnsi="Palatino Linotype"/>
          <w:i/>
          <w:sz w:val="22"/>
          <w:szCs w:val="22"/>
        </w:rPr>
      </w:pPr>
      <w:r w:rsidRPr="00857D04">
        <w:rPr>
          <w:rFonts w:ascii="Palatino Linotype" w:hAnsi="Palatino Linotype"/>
          <w:i/>
          <w:sz w:val="22"/>
          <w:szCs w:val="22"/>
        </w:rPr>
        <w:t>. . .</w:t>
      </w:r>
    </w:p>
    <w:p w:rsidR="009E1AEA" w:rsidRPr="00857D04" w:rsidRDefault="009E1AEA" w:rsidP="009E1AEA">
      <w:pPr>
        <w:ind w:left="567" w:right="618"/>
        <w:jc w:val="both"/>
        <w:rPr>
          <w:rFonts w:ascii="Palatino Linotype" w:hAnsi="Palatino Linotype" w:cs="Arial"/>
          <w:i/>
          <w:sz w:val="22"/>
          <w:szCs w:val="22"/>
        </w:rPr>
      </w:pPr>
      <w:r w:rsidRPr="00857D04">
        <w:rPr>
          <w:rFonts w:ascii="Palatino Linotype" w:hAnsi="Palatino Linotype" w:cs="Arial"/>
          <w:b/>
          <w:i/>
          <w:sz w:val="22"/>
          <w:szCs w:val="22"/>
        </w:rPr>
        <w:t>Artículo 95</w:t>
      </w:r>
      <w:r w:rsidRPr="00857D04">
        <w:rPr>
          <w:rFonts w:ascii="Palatino Linotype" w:hAnsi="Palatino Linotype" w:cs="Arial"/>
          <w:i/>
          <w:sz w:val="22"/>
          <w:szCs w:val="22"/>
        </w:rPr>
        <w:t xml:space="preserve">.- </w:t>
      </w:r>
      <w:r w:rsidRPr="00857D04">
        <w:rPr>
          <w:rFonts w:ascii="Palatino Linotype" w:hAnsi="Palatino Linotype" w:cs="Arial"/>
          <w:b/>
          <w:i/>
          <w:sz w:val="22"/>
          <w:szCs w:val="22"/>
        </w:rPr>
        <w:t>Son atribuciones del tesorero municipal</w:t>
      </w:r>
      <w:r w:rsidRPr="00857D04">
        <w:rPr>
          <w:rFonts w:ascii="Palatino Linotype" w:hAnsi="Palatino Linotype" w:cs="Arial"/>
          <w:i/>
          <w:sz w:val="22"/>
          <w:szCs w:val="22"/>
        </w:rPr>
        <w:t>:</w:t>
      </w:r>
    </w:p>
    <w:p w:rsidR="009E1AEA" w:rsidRPr="00857D04" w:rsidRDefault="009E1AEA" w:rsidP="009E1AEA">
      <w:pPr>
        <w:ind w:left="567" w:right="618"/>
        <w:jc w:val="both"/>
        <w:rPr>
          <w:rFonts w:ascii="Palatino Linotype" w:hAnsi="Palatino Linotype" w:cs="Arial"/>
          <w:i/>
          <w:sz w:val="22"/>
          <w:szCs w:val="22"/>
        </w:rPr>
      </w:pPr>
      <w:r w:rsidRPr="00857D04">
        <w:rPr>
          <w:rFonts w:ascii="Palatino Linotype" w:hAnsi="Palatino Linotype" w:cs="Arial"/>
          <w:b/>
          <w:i/>
          <w:sz w:val="22"/>
          <w:szCs w:val="22"/>
        </w:rPr>
        <w:t>I. Administrar la hacienda pública municipal</w:t>
      </w:r>
      <w:r w:rsidRPr="00857D04">
        <w:rPr>
          <w:rFonts w:ascii="Palatino Linotype" w:hAnsi="Palatino Linotype" w:cs="Arial"/>
          <w:i/>
          <w:sz w:val="22"/>
          <w:szCs w:val="22"/>
        </w:rPr>
        <w:t>, de conformidad con las disposiciones legales aplicables;</w:t>
      </w:r>
    </w:p>
    <w:p w:rsidR="009E1AEA" w:rsidRPr="00857D04" w:rsidRDefault="009E1AEA" w:rsidP="009E1AEA">
      <w:pPr>
        <w:ind w:left="567" w:right="618"/>
        <w:jc w:val="both"/>
        <w:rPr>
          <w:rFonts w:ascii="Palatino Linotype" w:hAnsi="Palatino Linotype" w:cs="Arial"/>
          <w:i/>
          <w:sz w:val="22"/>
          <w:szCs w:val="22"/>
        </w:rPr>
      </w:pPr>
      <w:r w:rsidRPr="00857D04">
        <w:rPr>
          <w:rFonts w:ascii="Palatino Linotype" w:hAnsi="Palatino Linotype" w:cs="Arial"/>
          <w:i/>
          <w:sz w:val="22"/>
          <w:szCs w:val="22"/>
        </w:rPr>
        <w:t>…</w:t>
      </w:r>
    </w:p>
    <w:p w:rsidR="009E1AEA" w:rsidRPr="00857D04" w:rsidRDefault="009E1AEA" w:rsidP="009E1AEA">
      <w:pPr>
        <w:ind w:left="567" w:right="618"/>
        <w:jc w:val="both"/>
        <w:rPr>
          <w:rFonts w:ascii="Palatino Linotype" w:hAnsi="Palatino Linotype" w:cs="Arial"/>
          <w:i/>
          <w:sz w:val="22"/>
          <w:szCs w:val="22"/>
        </w:rPr>
      </w:pPr>
      <w:r w:rsidRPr="00857D04">
        <w:rPr>
          <w:rFonts w:ascii="Palatino Linotype" w:hAnsi="Palatino Linotype" w:cs="Arial"/>
          <w:b/>
          <w:i/>
          <w:sz w:val="22"/>
          <w:szCs w:val="22"/>
        </w:rPr>
        <w:t>IV</w:t>
      </w:r>
      <w:r w:rsidRPr="00857D04">
        <w:rPr>
          <w:rFonts w:ascii="Palatino Linotype" w:hAnsi="Palatino Linotype" w:cs="Arial"/>
          <w:i/>
          <w:sz w:val="22"/>
          <w:szCs w:val="22"/>
        </w:rPr>
        <w:t xml:space="preserve">. </w:t>
      </w:r>
      <w:r w:rsidRPr="00857D04">
        <w:rPr>
          <w:rFonts w:ascii="Palatino Linotype" w:hAnsi="Palatino Linotype" w:cs="Arial"/>
          <w:b/>
          <w:i/>
          <w:sz w:val="22"/>
          <w:szCs w:val="22"/>
        </w:rPr>
        <w:t>Llevar los registros contables, financieros y administrativos de los</w:t>
      </w:r>
      <w:r w:rsidRPr="00857D04">
        <w:rPr>
          <w:rFonts w:ascii="Palatino Linotype" w:hAnsi="Palatino Linotype" w:cs="Arial"/>
          <w:i/>
          <w:sz w:val="22"/>
          <w:szCs w:val="22"/>
        </w:rPr>
        <w:t xml:space="preserve"> ingresos, </w:t>
      </w:r>
      <w:r w:rsidRPr="00857D04">
        <w:rPr>
          <w:rFonts w:ascii="Palatino Linotype" w:hAnsi="Palatino Linotype" w:cs="Arial"/>
          <w:b/>
          <w:i/>
          <w:sz w:val="22"/>
          <w:szCs w:val="22"/>
        </w:rPr>
        <w:t xml:space="preserve">egresos, </w:t>
      </w:r>
      <w:r w:rsidRPr="00857D04">
        <w:rPr>
          <w:rFonts w:ascii="Palatino Linotype" w:hAnsi="Palatino Linotype" w:cs="Arial"/>
          <w:i/>
          <w:sz w:val="22"/>
          <w:szCs w:val="22"/>
        </w:rPr>
        <w:t>e inventarios;</w:t>
      </w:r>
    </w:p>
    <w:p w:rsidR="009E1AEA" w:rsidRPr="00857D04" w:rsidRDefault="009E1AEA" w:rsidP="009E1AEA">
      <w:pPr>
        <w:ind w:left="567" w:right="618"/>
        <w:jc w:val="center"/>
        <w:rPr>
          <w:rFonts w:ascii="Palatino Linotype" w:hAnsi="Palatino Linotype" w:cs="Arial"/>
          <w:b/>
          <w:i/>
          <w:sz w:val="22"/>
          <w:szCs w:val="22"/>
        </w:rPr>
      </w:pPr>
    </w:p>
    <w:p w:rsidR="009E1AEA" w:rsidRPr="00857D04" w:rsidRDefault="009E1AEA" w:rsidP="009E1AEA">
      <w:pPr>
        <w:ind w:left="567" w:right="618"/>
        <w:jc w:val="center"/>
        <w:rPr>
          <w:rFonts w:ascii="Palatino Linotype" w:hAnsi="Palatino Linotype" w:cs="Arial"/>
          <w:b/>
          <w:i/>
          <w:sz w:val="22"/>
          <w:szCs w:val="22"/>
        </w:rPr>
      </w:pPr>
      <w:r w:rsidRPr="00857D04">
        <w:rPr>
          <w:rFonts w:ascii="Palatino Linotype" w:hAnsi="Palatino Linotype" w:cs="Arial"/>
          <w:b/>
          <w:i/>
          <w:sz w:val="22"/>
          <w:szCs w:val="22"/>
        </w:rPr>
        <w:t>Ley de Documentos Administrativos e Históricos del Estado de México</w:t>
      </w:r>
    </w:p>
    <w:p w:rsidR="009E1AEA" w:rsidRPr="00857D04" w:rsidRDefault="009E1AEA" w:rsidP="009E1AEA">
      <w:pPr>
        <w:ind w:left="567" w:right="618"/>
        <w:jc w:val="center"/>
        <w:rPr>
          <w:rFonts w:ascii="Palatino Linotype" w:hAnsi="Palatino Linotype" w:cs="Arial"/>
          <w:b/>
          <w:i/>
          <w:sz w:val="22"/>
          <w:szCs w:val="22"/>
        </w:rPr>
      </w:pPr>
    </w:p>
    <w:p w:rsidR="009E1AEA" w:rsidRPr="00857D04" w:rsidRDefault="009E1AEA" w:rsidP="009E1AEA">
      <w:pPr>
        <w:ind w:left="567" w:right="618"/>
        <w:jc w:val="both"/>
        <w:rPr>
          <w:rFonts w:ascii="Palatino Linotype" w:hAnsi="Palatino Linotype" w:cs="Arial"/>
          <w:i/>
          <w:sz w:val="22"/>
          <w:szCs w:val="22"/>
        </w:rPr>
      </w:pPr>
      <w:r w:rsidRPr="00857D04">
        <w:rPr>
          <w:rFonts w:ascii="Palatino Linotype" w:hAnsi="Palatino Linotype" w:cs="Arial"/>
          <w:b/>
          <w:bCs/>
          <w:i/>
          <w:sz w:val="22"/>
          <w:szCs w:val="22"/>
        </w:rPr>
        <w:t xml:space="preserve">Artículo 2. </w:t>
      </w:r>
      <w:r w:rsidRPr="00857D04">
        <w:rPr>
          <w:rFonts w:ascii="Palatino Linotype" w:hAnsi="Palatino Linotype" w:cs="Arial"/>
          <w:i/>
          <w:sz w:val="22"/>
          <w:szCs w:val="22"/>
        </w:rPr>
        <w:t xml:space="preserve">Para los efectos de esta Ley, </w:t>
      </w:r>
      <w:r w:rsidRPr="00857D04">
        <w:rPr>
          <w:rFonts w:ascii="Palatino Linotype" w:hAnsi="Palatino Linotype" w:cs="Arial"/>
          <w:b/>
          <w:i/>
          <w:sz w:val="22"/>
          <w:szCs w:val="22"/>
        </w:rPr>
        <w:t>se entiende por Administración de Documentos</w:t>
      </w:r>
      <w:r w:rsidRPr="00857D04">
        <w:rPr>
          <w:rFonts w:ascii="Palatino Linotype" w:hAnsi="Palatino Linotype" w:cs="Arial"/>
          <w:i/>
          <w:sz w:val="22"/>
          <w:szCs w:val="22"/>
        </w:rPr>
        <w:t>:</w:t>
      </w:r>
    </w:p>
    <w:p w:rsidR="009E1AEA" w:rsidRPr="00857D04" w:rsidRDefault="009E1AEA" w:rsidP="009E1AEA">
      <w:pPr>
        <w:ind w:left="567" w:right="618"/>
        <w:jc w:val="both"/>
        <w:rPr>
          <w:rFonts w:ascii="Palatino Linotype" w:hAnsi="Palatino Linotype" w:cs="Arial"/>
          <w:i/>
          <w:sz w:val="22"/>
          <w:szCs w:val="22"/>
        </w:rPr>
      </w:pPr>
      <w:r w:rsidRPr="00857D04">
        <w:rPr>
          <w:rFonts w:ascii="Palatino Linotype" w:hAnsi="Palatino Linotype" w:cs="Arial"/>
          <w:b/>
          <w:i/>
          <w:sz w:val="22"/>
          <w:szCs w:val="22"/>
        </w:rPr>
        <w:t xml:space="preserve">a) Los actos tendientes a inventariar, regular, coordinar y dinamizar el funcionamiento y uso de los documentos existentes en los Archivos </w:t>
      </w:r>
      <w:r w:rsidRPr="00857D04">
        <w:rPr>
          <w:rFonts w:ascii="Palatino Linotype" w:hAnsi="Palatino Linotype" w:cs="Arial"/>
          <w:b/>
          <w:i/>
          <w:sz w:val="22"/>
          <w:szCs w:val="22"/>
        </w:rPr>
        <w:lastRenderedPageBreak/>
        <w:t xml:space="preserve">Administrativos e </w:t>
      </w:r>
      <w:r w:rsidRPr="00857D04">
        <w:rPr>
          <w:rFonts w:ascii="Palatino Linotype" w:hAnsi="Palatino Linotype" w:cs="Arial"/>
          <w:b/>
          <w:i/>
          <w:sz w:val="22"/>
          <w:szCs w:val="22"/>
          <w:lang w:eastAsia="es-MX"/>
        </w:rPr>
        <w:t>Históricos</w:t>
      </w:r>
      <w:r w:rsidRPr="00857D04">
        <w:rPr>
          <w:rFonts w:ascii="Palatino Linotype" w:hAnsi="Palatino Linotype" w:cs="Arial"/>
          <w:b/>
          <w:i/>
          <w:sz w:val="22"/>
          <w:szCs w:val="22"/>
        </w:rPr>
        <w:t xml:space="preserve"> de los</w:t>
      </w:r>
      <w:r w:rsidRPr="00857D04">
        <w:rPr>
          <w:rFonts w:ascii="Palatino Linotype" w:hAnsi="Palatino Linotype" w:cs="Arial"/>
          <w:i/>
          <w:sz w:val="22"/>
          <w:szCs w:val="22"/>
        </w:rPr>
        <w:t xml:space="preserve"> Poderes del Estado, </w:t>
      </w:r>
      <w:r w:rsidRPr="00857D04">
        <w:rPr>
          <w:rFonts w:ascii="Palatino Linotype" w:hAnsi="Palatino Linotype" w:cs="Arial"/>
          <w:b/>
          <w:i/>
          <w:sz w:val="22"/>
          <w:szCs w:val="22"/>
        </w:rPr>
        <w:t>Municipios</w:t>
      </w:r>
      <w:r w:rsidRPr="00857D04">
        <w:rPr>
          <w:rFonts w:ascii="Palatino Linotype" w:hAnsi="Palatino Linotype" w:cs="Arial"/>
          <w:i/>
          <w:sz w:val="22"/>
          <w:szCs w:val="22"/>
        </w:rPr>
        <w:t xml:space="preserve"> y Organismos Auxiliares y en su caso, los que posean particulares.</w:t>
      </w:r>
    </w:p>
    <w:p w:rsidR="009E1AEA" w:rsidRPr="00857D04" w:rsidRDefault="009E1AEA" w:rsidP="009E1AEA">
      <w:pPr>
        <w:ind w:left="567" w:right="618"/>
        <w:jc w:val="both"/>
        <w:rPr>
          <w:rFonts w:ascii="Palatino Linotype" w:hAnsi="Palatino Linotype" w:cs="Arial"/>
          <w:b/>
          <w:bCs/>
          <w:i/>
          <w:sz w:val="22"/>
          <w:szCs w:val="22"/>
        </w:rPr>
      </w:pPr>
      <w:r w:rsidRPr="00857D04">
        <w:rPr>
          <w:rFonts w:ascii="Palatino Linotype" w:hAnsi="Palatino Linotype" w:cs="Arial"/>
          <w:b/>
          <w:i/>
          <w:sz w:val="22"/>
          <w:szCs w:val="22"/>
        </w:rPr>
        <w:t xml:space="preserve">b) Los actos que se realicen para generar, recibir, mantener, custodiar, reconstruir, depurar o destruir </w:t>
      </w:r>
      <w:r w:rsidRPr="00857D04">
        <w:rPr>
          <w:rFonts w:ascii="Palatino Linotype" w:hAnsi="Palatino Linotype" w:cs="Arial"/>
          <w:b/>
          <w:i/>
          <w:sz w:val="22"/>
          <w:szCs w:val="22"/>
          <w:lang w:eastAsia="es-MX"/>
        </w:rPr>
        <w:t>Documentos</w:t>
      </w:r>
      <w:r w:rsidRPr="00857D04">
        <w:rPr>
          <w:rFonts w:ascii="Palatino Linotype" w:hAnsi="Palatino Linotype" w:cs="Arial"/>
          <w:b/>
          <w:i/>
          <w:sz w:val="22"/>
          <w:szCs w:val="22"/>
        </w:rPr>
        <w:t xml:space="preserve"> Administrativos o Históricos, que por su importancia sean fuentes esenciales de información acerca del pasado y presente de la vida institucional del Estado</w:t>
      </w:r>
      <w:r w:rsidRPr="00857D04">
        <w:rPr>
          <w:rFonts w:ascii="Palatino Linotype" w:hAnsi="Palatino Linotype" w:cs="Arial"/>
          <w:i/>
          <w:sz w:val="22"/>
          <w:szCs w:val="22"/>
        </w:rPr>
        <w:t>.</w:t>
      </w:r>
      <w:r w:rsidRPr="00857D04">
        <w:rPr>
          <w:rFonts w:ascii="Palatino Linotype" w:hAnsi="Palatino Linotype" w:cs="Arial"/>
          <w:b/>
          <w:bCs/>
          <w:i/>
          <w:sz w:val="22"/>
          <w:szCs w:val="22"/>
        </w:rPr>
        <w:t xml:space="preserve"> </w:t>
      </w:r>
    </w:p>
    <w:p w:rsidR="009E1AEA" w:rsidRPr="00857D04" w:rsidRDefault="009E1AEA" w:rsidP="009E1AEA">
      <w:pPr>
        <w:ind w:left="567" w:right="618"/>
        <w:jc w:val="both"/>
        <w:rPr>
          <w:rFonts w:ascii="Palatino Linotype" w:hAnsi="Palatino Linotype" w:cs="Arial"/>
          <w:bCs/>
          <w:i/>
          <w:sz w:val="22"/>
          <w:szCs w:val="22"/>
        </w:rPr>
      </w:pPr>
      <w:r w:rsidRPr="00857D04">
        <w:rPr>
          <w:rFonts w:ascii="Palatino Linotype" w:hAnsi="Palatino Linotype" w:cs="Arial"/>
          <w:bCs/>
          <w:i/>
          <w:sz w:val="22"/>
          <w:szCs w:val="22"/>
        </w:rPr>
        <w:t>…</w:t>
      </w:r>
    </w:p>
    <w:p w:rsidR="00857D04" w:rsidRPr="00857D04" w:rsidRDefault="00857D04" w:rsidP="00857D04">
      <w:pPr>
        <w:spacing w:before="120" w:after="120"/>
        <w:ind w:left="567" w:right="618"/>
        <w:jc w:val="both"/>
        <w:rPr>
          <w:rFonts w:ascii="Palatino Linotype" w:hAnsi="Palatino Linotype"/>
          <w:i/>
          <w:color w:val="000000"/>
          <w:sz w:val="22"/>
          <w:szCs w:val="22"/>
        </w:rPr>
      </w:pPr>
      <w:r w:rsidRPr="00857D04">
        <w:rPr>
          <w:rFonts w:ascii="Palatino Linotype" w:hAnsi="Palatino Linotype" w:cs="Bookman Old Style,Bold"/>
          <w:b/>
          <w:bCs/>
          <w:i/>
          <w:sz w:val="22"/>
          <w:szCs w:val="22"/>
        </w:rPr>
        <w:t xml:space="preserve">Artículo 8.- </w:t>
      </w:r>
      <w:r w:rsidRPr="00857D04">
        <w:rPr>
          <w:rFonts w:ascii="Palatino Linotype" w:hAnsi="Palatino Linotype" w:cs="Bookman Old Style"/>
          <w:i/>
          <w:sz w:val="22"/>
          <w:szCs w:val="22"/>
        </w:rPr>
        <w:t>Los documentos de contenido administrativo de importancia, serán conservados por 20 años, y si el documento se vincula con las funciones de 2 ó más sujetos públicos, deberá transmitirse la información correspondiente, para el efecto, del proceso o vaciado en otros documentos.</w:t>
      </w:r>
    </w:p>
    <w:p w:rsidR="00857D04" w:rsidRPr="00857D04" w:rsidRDefault="00857D04" w:rsidP="00857D04">
      <w:pPr>
        <w:ind w:left="567" w:right="618"/>
        <w:jc w:val="both"/>
        <w:rPr>
          <w:rFonts w:ascii="Palatino Linotype" w:hAnsi="Palatino Linotype" w:cs="Arial"/>
          <w:b/>
          <w:bCs/>
          <w:i/>
          <w:sz w:val="22"/>
          <w:szCs w:val="22"/>
        </w:rPr>
      </w:pPr>
      <w:r w:rsidRPr="00857D04">
        <w:rPr>
          <w:rFonts w:ascii="Palatino Linotype" w:hAnsi="Palatino Linotype" w:cs="Bookman Old Style"/>
          <w:i/>
          <w:sz w:val="22"/>
          <w:szCs w:val="22"/>
        </w:rPr>
        <w:t>Ningún documento podrá ser destruido, a menos, que, por escrito, lo determine la instancia facultada para ese efecto, en términos de la presente Ley.</w:t>
      </w:r>
    </w:p>
    <w:p w:rsidR="00857D04" w:rsidRPr="00857D04" w:rsidRDefault="00857D04" w:rsidP="009E1AEA">
      <w:pPr>
        <w:ind w:left="567" w:right="618"/>
        <w:jc w:val="both"/>
        <w:rPr>
          <w:rFonts w:ascii="Palatino Linotype" w:hAnsi="Palatino Linotype" w:cs="Arial"/>
          <w:b/>
          <w:bCs/>
          <w:i/>
          <w:sz w:val="22"/>
          <w:szCs w:val="22"/>
        </w:rPr>
      </w:pPr>
    </w:p>
    <w:p w:rsidR="009E1AEA" w:rsidRPr="00857D04" w:rsidRDefault="009E1AEA" w:rsidP="009E1AEA">
      <w:pPr>
        <w:ind w:left="567" w:right="618"/>
        <w:jc w:val="both"/>
        <w:rPr>
          <w:rFonts w:ascii="Palatino Linotype" w:hAnsi="Palatino Linotype" w:cs="Arial"/>
          <w:i/>
          <w:sz w:val="22"/>
          <w:szCs w:val="22"/>
        </w:rPr>
      </w:pPr>
      <w:r w:rsidRPr="00857D04">
        <w:rPr>
          <w:rFonts w:ascii="Palatino Linotype" w:hAnsi="Palatino Linotype" w:cs="Arial"/>
          <w:b/>
          <w:bCs/>
          <w:i/>
          <w:sz w:val="22"/>
          <w:szCs w:val="22"/>
        </w:rPr>
        <w:t xml:space="preserve">Artículo 18. </w:t>
      </w:r>
      <w:r w:rsidRPr="00857D04">
        <w:rPr>
          <w:rFonts w:ascii="Palatino Linotype" w:hAnsi="Palatino Linotype" w:cs="Arial"/>
          <w:b/>
          <w:i/>
          <w:sz w:val="22"/>
          <w:szCs w:val="22"/>
        </w:rPr>
        <w:t xml:space="preserve">El Archivo Municipal se integrará por todos aquellos documentos que en cada trienio se hubieren </w:t>
      </w:r>
      <w:r w:rsidRPr="00857D04">
        <w:rPr>
          <w:rFonts w:ascii="Palatino Linotype" w:hAnsi="Palatino Linotype" w:cs="Arial"/>
          <w:b/>
          <w:i/>
          <w:sz w:val="22"/>
          <w:szCs w:val="22"/>
          <w:lang w:eastAsia="es-MX"/>
        </w:rPr>
        <w:t>administrado</w:t>
      </w:r>
      <w:r w:rsidRPr="00857D04">
        <w:rPr>
          <w:rFonts w:ascii="Palatino Linotype" w:hAnsi="Palatino Linotype" w:cs="Arial"/>
          <w:i/>
          <w:sz w:val="22"/>
          <w:szCs w:val="22"/>
        </w:rPr>
        <w:t>, así como de aquellos emitidos o que emitan el Poder Ejecutivo o cualquier otra autoridad y los particulares.</w:t>
      </w:r>
    </w:p>
    <w:p w:rsidR="009E1AEA" w:rsidRPr="00857D04" w:rsidRDefault="009E1AEA" w:rsidP="009E1AEA">
      <w:pPr>
        <w:ind w:left="567" w:right="618"/>
        <w:jc w:val="both"/>
        <w:rPr>
          <w:rFonts w:ascii="Palatino Linotype" w:hAnsi="Palatino Linotype" w:cs="Arial"/>
          <w:bCs/>
          <w:i/>
          <w:sz w:val="22"/>
          <w:szCs w:val="22"/>
        </w:rPr>
      </w:pPr>
      <w:r w:rsidRPr="00857D04">
        <w:rPr>
          <w:rFonts w:ascii="Palatino Linotype" w:hAnsi="Palatino Linotype" w:cs="Arial"/>
          <w:bCs/>
          <w:i/>
          <w:sz w:val="22"/>
          <w:szCs w:val="22"/>
        </w:rPr>
        <w:t>…</w:t>
      </w:r>
    </w:p>
    <w:p w:rsidR="009E1AEA" w:rsidRPr="00857D04" w:rsidRDefault="009E1AEA" w:rsidP="009E1AEA">
      <w:pPr>
        <w:ind w:left="567" w:right="618"/>
        <w:jc w:val="both"/>
        <w:rPr>
          <w:rFonts w:ascii="Palatino Linotype" w:hAnsi="Palatino Linotype" w:cs="Arial"/>
          <w:i/>
          <w:sz w:val="22"/>
          <w:szCs w:val="22"/>
        </w:rPr>
      </w:pPr>
      <w:r w:rsidRPr="00857D04">
        <w:rPr>
          <w:rFonts w:ascii="Palatino Linotype" w:hAnsi="Palatino Linotype" w:cs="Arial"/>
          <w:b/>
          <w:bCs/>
          <w:i/>
          <w:sz w:val="22"/>
          <w:szCs w:val="22"/>
        </w:rPr>
        <w:t xml:space="preserve">Artículo 19. </w:t>
      </w:r>
      <w:r w:rsidRPr="00857D04">
        <w:rPr>
          <w:rFonts w:ascii="Palatino Linotype" w:hAnsi="Palatino Linotype" w:cs="Arial"/>
          <w:b/>
          <w:i/>
          <w:sz w:val="22"/>
          <w:szCs w:val="22"/>
        </w:rPr>
        <w:t>El</w:t>
      </w:r>
      <w:r w:rsidRPr="00857D04">
        <w:rPr>
          <w:rFonts w:ascii="Palatino Linotype" w:hAnsi="Palatino Linotype" w:cs="Arial"/>
          <w:i/>
          <w:sz w:val="22"/>
          <w:szCs w:val="22"/>
        </w:rPr>
        <w:t xml:space="preserve"> </w:t>
      </w:r>
      <w:r w:rsidRPr="00857D04">
        <w:rPr>
          <w:rFonts w:ascii="Palatino Linotype" w:hAnsi="Palatino Linotype" w:cs="Arial"/>
          <w:b/>
          <w:i/>
          <w:sz w:val="22"/>
          <w:szCs w:val="22"/>
        </w:rPr>
        <w:t>Archivo Municipal estará bajo la responsabilidad del Secretario del Ayuntamiento</w:t>
      </w:r>
      <w:r w:rsidRPr="00857D04">
        <w:rPr>
          <w:rFonts w:ascii="Palatino Linotype" w:hAnsi="Palatino Linotype" w:cs="Arial"/>
          <w:i/>
          <w:sz w:val="22"/>
          <w:szCs w:val="22"/>
        </w:rPr>
        <w:t xml:space="preserve"> y tendrá las </w:t>
      </w:r>
      <w:r w:rsidRPr="00857D04">
        <w:rPr>
          <w:rFonts w:ascii="Palatino Linotype" w:hAnsi="Palatino Linotype" w:cs="Arial"/>
          <w:i/>
          <w:sz w:val="22"/>
          <w:szCs w:val="22"/>
          <w:lang w:eastAsia="es-MX"/>
        </w:rPr>
        <w:t>siguientes</w:t>
      </w:r>
      <w:r w:rsidRPr="00857D04">
        <w:rPr>
          <w:rFonts w:ascii="Palatino Linotype" w:hAnsi="Palatino Linotype" w:cs="Arial"/>
          <w:i/>
          <w:sz w:val="22"/>
          <w:szCs w:val="22"/>
        </w:rPr>
        <w:t xml:space="preserve"> funciones:</w:t>
      </w:r>
    </w:p>
    <w:p w:rsidR="009E1AEA" w:rsidRPr="00857D04" w:rsidRDefault="009E1AEA" w:rsidP="009E1AEA">
      <w:pPr>
        <w:ind w:left="567" w:right="618"/>
        <w:jc w:val="both"/>
        <w:rPr>
          <w:rFonts w:ascii="Palatino Linotype" w:hAnsi="Palatino Linotype" w:cs="Arial"/>
          <w:b/>
          <w:i/>
          <w:sz w:val="22"/>
          <w:szCs w:val="22"/>
        </w:rPr>
      </w:pPr>
      <w:r w:rsidRPr="00857D04">
        <w:rPr>
          <w:rFonts w:ascii="Palatino Linotype" w:hAnsi="Palatino Linotype" w:cs="Arial"/>
          <w:b/>
          <w:i/>
          <w:sz w:val="22"/>
          <w:szCs w:val="22"/>
        </w:rPr>
        <w:t>a) Recibir la documentación, procediendo a su organización y resguardo.</w:t>
      </w:r>
    </w:p>
    <w:p w:rsidR="009E1AEA" w:rsidRPr="00857D04" w:rsidRDefault="009E1AEA" w:rsidP="009E1AEA">
      <w:pPr>
        <w:ind w:left="567" w:right="618"/>
        <w:jc w:val="both"/>
        <w:rPr>
          <w:rFonts w:ascii="Palatino Linotype" w:hAnsi="Palatino Linotype" w:cs="Arial"/>
          <w:i/>
          <w:sz w:val="22"/>
          <w:szCs w:val="22"/>
        </w:rPr>
      </w:pPr>
      <w:r w:rsidRPr="00857D04">
        <w:rPr>
          <w:rFonts w:ascii="Palatino Linotype" w:hAnsi="Palatino Linotype" w:cs="Arial"/>
          <w:b/>
          <w:i/>
          <w:sz w:val="22"/>
          <w:szCs w:val="22"/>
        </w:rPr>
        <w:t xml:space="preserve">b) Establecer una </w:t>
      </w:r>
      <w:r w:rsidRPr="00857D04">
        <w:rPr>
          <w:rFonts w:ascii="Palatino Linotype" w:hAnsi="Palatino Linotype" w:cs="Arial"/>
          <w:b/>
          <w:i/>
          <w:sz w:val="22"/>
          <w:szCs w:val="22"/>
          <w:lang w:eastAsia="es-MX"/>
        </w:rPr>
        <w:t>identificación</w:t>
      </w:r>
      <w:r w:rsidRPr="00857D04">
        <w:rPr>
          <w:rFonts w:ascii="Palatino Linotype" w:hAnsi="Palatino Linotype" w:cs="Arial"/>
          <w:b/>
          <w:i/>
          <w:sz w:val="22"/>
          <w:szCs w:val="22"/>
        </w:rPr>
        <w:t>, clasificación y catalogación de documentos a fin de que se proporcione el servicio de consulta con la debida oportunidad y eficacia</w:t>
      </w:r>
      <w:r w:rsidRPr="00857D04">
        <w:rPr>
          <w:rFonts w:ascii="Palatino Linotype" w:hAnsi="Palatino Linotype" w:cs="Arial"/>
          <w:i/>
          <w:sz w:val="22"/>
          <w:szCs w:val="22"/>
        </w:rPr>
        <w:t>.</w:t>
      </w:r>
    </w:p>
    <w:p w:rsidR="009E1AEA" w:rsidRPr="00857D04" w:rsidRDefault="009E1AEA" w:rsidP="009E1AEA">
      <w:pPr>
        <w:ind w:left="567" w:right="618"/>
        <w:jc w:val="both"/>
        <w:rPr>
          <w:rFonts w:ascii="Palatino Linotype" w:hAnsi="Palatino Linotype" w:cs="Arial"/>
          <w:i/>
          <w:sz w:val="22"/>
          <w:szCs w:val="22"/>
        </w:rPr>
      </w:pPr>
      <w:r w:rsidRPr="00857D04">
        <w:rPr>
          <w:rFonts w:ascii="Palatino Linotype" w:hAnsi="Palatino Linotype" w:cs="Arial"/>
          <w:i/>
          <w:sz w:val="22"/>
          <w:szCs w:val="22"/>
        </w:rPr>
        <w:t>…” (sic)</w:t>
      </w:r>
    </w:p>
    <w:p w:rsidR="009E1AEA" w:rsidRPr="00857D04" w:rsidRDefault="009E1AEA" w:rsidP="009E1AEA">
      <w:pPr>
        <w:ind w:left="567" w:right="618"/>
        <w:jc w:val="both"/>
        <w:rPr>
          <w:rFonts w:ascii="Palatino Linotype" w:hAnsi="Palatino Linotype" w:cs="Arial"/>
          <w:sz w:val="22"/>
          <w:szCs w:val="22"/>
        </w:rPr>
      </w:pPr>
      <w:r w:rsidRPr="00857D04">
        <w:rPr>
          <w:rFonts w:ascii="Palatino Linotype" w:hAnsi="Palatino Linotype" w:cs="Arial"/>
          <w:sz w:val="22"/>
          <w:szCs w:val="22"/>
        </w:rPr>
        <w:t>(Énfasis añadido)</w:t>
      </w:r>
    </w:p>
    <w:p w:rsidR="009E1AEA" w:rsidRPr="00857D04" w:rsidRDefault="009E1AEA" w:rsidP="009E1AEA">
      <w:pPr>
        <w:pStyle w:val="Prrafodelista"/>
        <w:widowControl w:val="0"/>
        <w:autoSpaceDE w:val="0"/>
        <w:autoSpaceDN w:val="0"/>
        <w:adjustRightInd w:val="0"/>
        <w:ind w:left="851" w:right="851"/>
        <w:jc w:val="center"/>
        <w:rPr>
          <w:rFonts w:ascii="Palatino Linotype" w:hAnsi="Palatino Linotype"/>
          <w:b/>
          <w:i/>
          <w:sz w:val="22"/>
          <w:szCs w:val="22"/>
        </w:rPr>
      </w:pPr>
      <w:r w:rsidRPr="00857D04">
        <w:rPr>
          <w:rFonts w:ascii="Palatino Linotype" w:hAnsi="Palatino Linotype"/>
          <w:b/>
          <w:i/>
          <w:sz w:val="22"/>
          <w:szCs w:val="22"/>
        </w:rPr>
        <w:t>BANDO MUNICIPAL DE CHICOLOAPAN 2019</w:t>
      </w:r>
    </w:p>
    <w:p w:rsidR="009E1AEA" w:rsidRPr="00857D04" w:rsidRDefault="009E1AEA" w:rsidP="009E1AEA">
      <w:pPr>
        <w:pStyle w:val="Prrafodelista"/>
        <w:widowControl w:val="0"/>
        <w:autoSpaceDE w:val="0"/>
        <w:autoSpaceDN w:val="0"/>
        <w:adjustRightInd w:val="0"/>
        <w:ind w:left="851" w:right="851"/>
        <w:jc w:val="center"/>
        <w:rPr>
          <w:rFonts w:ascii="Palatino Linotype" w:hAnsi="Palatino Linotype"/>
          <w:b/>
          <w:i/>
          <w:sz w:val="22"/>
          <w:szCs w:val="22"/>
        </w:rPr>
      </w:pPr>
    </w:p>
    <w:p w:rsidR="009E1AEA" w:rsidRPr="00857D04" w:rsidRDefault="009E1AEA" w:rsidP="009E1AEA">
      <w:pPr>
        <w:pStyle w:val="Prrafodelista"/>
        <w:widowControl w:val="0"/>
        <w:autoSpaceDE w:val="0"/>
        <w:autoSpaceDN w:val="0"/>
        <w:adjustRightInd w:val="0"/>
        <w:ind w:left="851" w:right="851"/>
        <w:jc w:val="both"/>
        <w:rPr>
          <w:rFonts w:ascii="Palatino Linotype" w:hAnsi="Palatino Linotype"/>
          <w:i/>
          <w:sz w:val="22"/>
          <w:szCs w:val="22"/>
        </w:rPr>
      </w:pPr>
      <w:r w:rsidRPr="00857D04">
        <w:rPr>
          <w:rFonts w:ascii="Palatino Linotype" w:hAnsi="Palatino Linotype"/>
          <w:b/>
          <w:i/>
          <w:sz w:val="22"/>
          <w:szCs w:val="22"/>
        </w:rPr>
        <w:t>Artículo 54.</w:t>
      </w:r>
      <w:r w:rsidRPr="00857D04">
        <w:rPr>
          <w:rFonts w:ascii="Palatino Linotype" w:hAnsi="Palatino Linotype"/>
          <w:i/>
          <w:sz w:val="22"/>
          <w:szCs w:val="22"/>
        </w:rPr>
        <w:t xml:space="preserve"> Para el ejercicio de sus atribuciones y responsabilidades ejecutivas el Ayuntamiento se auxiliará de las dependencias administrativas que sean aprobadas por el Cabildo, las cuales en todo momento estarán subordinadas al Presidente Municipal, siendo las siguientes:</w:t>
      </w:r>
    </w:p>
    <w:p w:rsidR="009E1AEA" w:rsidRPr="00857D04" w:rsidRDefault="009E1AEA" w:rsidP="009E1AEA">
      <w:pPr>
        <w:pStyle w:val="Prrafodelista"/>
        <w:widowControl w:val="0"/>
        <w:autoSpaceDE w:val="0"/>
        <w:autoSpaceDN w:val="0"/>
        <w:adjustRightInd w:val="0"/>
        <w:ind w:left="851" w:right="851"/>
        <w:jc w:val="both"/>
        <w:rPr>
          <w:rFonts w:ascii="Palatino Linotype" w:hAnsi="Palatino Linotype"/>
          <w:b/>
          <w:i/>
          <w:sz w:val="22"/>
          <w:szCs w:val="22"/>
        </w:rPr>
      </w:pPr>
      <w:r w:rsidRPr="00857D04">
        <w:rPr>
          <w:rFonts w:ascii="Palatino Linotype" w:hAnsi="Palatino Linotype"/>
          <w:b/>
          <w:i/>
          <w:sz w:val="22"/>
          <w:szCs w:val="22"/>
        </w:rPr>
        <w:t>A) Dependencias</w:t>
      </w:r>
    </w:p>
    <w:p w:rsidR="009E1AEA" w:rsidRPr="00857D04" w:rsidRDefault="009E1AEA" w:rsidP="009E1AEA">
      <w:pPr>
        <w:pStyle w:val="Prrafodelista"/>
        <w:widowControl w:val="0"/>
        <w:autoSpaceDE w:val="0"/>
        <w:autoSpaceDN w:val="0"/>
        <w:adjustRightInd w:val="0"/>
        <w:ind w:left="851" w:right="851"/>
        <w:jc w:val="both"/>
        <w:rPr>
          <w:rFonts w:ascii="Palatino Linotype" w:hAnsi="Palatino Linotype"/>
          <w:i/>
          <w:sz w:val="22"/>
          <w:szCs w:val="22"/>
        </w:rPr>
      </w:pPr>
    </w:p>
    <w:p w:rsidR="009E1AEA" w:rsidRPr="00857D04" w:rsidRDefault="009E1AEA" w:rsidP="009E1AEA">
      <w:pPr>
        <w:pStyle w:val="Prrafodelista"/>
        <w:widowControl w:val="0"/>
        <w:autoSpaceDE w:val="0"/>
        <w:autoSpaceDN w:val="0"/>
        <w:adjustRightInd w:val="0"/>
        <w:ind w:left="851" w:right="851"/>
        <w:jc w:val="both"/>
        <w:rPr>
          <w:rFonts w:ascii="Palatino Linotype" w:hAnsi="Palatino Linotype"/>
          <w:b/>
          <w:i/>
          <w:sz w:val="22"/>
          <w:szCs w:val="22"/>
        </w:rPr>
      </w:pPr>
      <w:r w:rsidRPr="00857D04">
        <w:rPr>
          <w:rFonts w:ascii="Palatino Linotype" w:hAnsi="Palatino Linotype"/>
          <w:b/>
          <w:i/>
          <w:sz w:val="22"/>
          <w:szCs w:val="22"/>
        </w:rPr>
        <w:t>I. Secretaria del Ayuntamiento;</w:t>
      </w:r>
    </w:p>
    <w:p w:rsidR="009E1AEA" w:rsidRPr="00857D04" w:rsidRDefault="009E1AEA" w:rsidP="009E1AEA">
      <w:pPr>
        <w:pStyle w:val="Prrafodelista"/>
        <w:widowControl w:val="0"/>
        <w:autoSpaceDE w:val="0"/>
        <w:autoSpaceDN w:val="0"/>
        <w:adjustRightInd w:val="0"/>
        <w:ind w:left="851" w:right="851"/>
        <w:jc w:val="both"/>
        <w:rPr>
          <w:rFonts w:ascii="Palatino Linotype" w:hAnsi="Palatino Linotype"/>
          <w:b/>
          <w:i/>
          <w:sz w:val="22"/>
          <w:szCs w:val="22"/>
        </w:rPr>
      </w:pPr>
      <w:r w:rsidRPr="00857D04">
        <w:rPr>
          <w:rFonts w:ascii="Palatino Linotype" w:hAnsi="Palatino Linotype"/>
          <w:b/>
          <w:i/>
          <w:sz w:val="22"/>
          <w:szCs w:val="22"/>
        </w:rPr>
        <w:t>II. Dirección de Administración;</w:t>
      </w:r>
    </w:p>
    <w:p w:rsidR="009E1AEA" w:rsidRPr="00857D04" w:rsidRDefault="009E1AEA" w:rsidP="009E1AEA">
      <w:pPr>
        <w:pStyle w:val="Prrafodelista"/>
        <w:widowControl w:val="0"/>
        <w:autoSpaceDE w:val="0"/>
        <w:autoSpaceDN w:val="0"/>
        <w:adjustRightInd w:val="0"/>
        <w:ind w:left="851" w:right="851"/>
        <w:jc w:val="both"/>
        <w:rPr>
          <w:rFonts w:ascii="Palatino Linotype" w:hAnsi="Palatino Linotype"/>
          <w:b/>
          <w:i/>
          <w:sz w:val="22"/>
          <w:szCs w:val="22"/>
        </w:rPr>
      </w:pPr>
      <w:r w:rsidRPr="00857D04">
        <w:rPr>
          <w:rFonts w:ascii="Palatino Linotype" w:hAnsi="Palatino Linotype"/>
          <w:b/>
          <w:i/>
          <w:sz w:val="22"/>
          <w:szCs w:val="22"/>
        </w:rPr>
        <w:t>…</w:t>
      </w:r>
    </w:p>
    <w:p w:rsidR="009E1AEA" w:rsidRPr="00857D04" w:rsidRDefault="009E1AEA" w:rsidP="009E1AEA">
      <w:pPr>
        <w:pStyle w:val="Prrafodelista"/>
        <w:widowControl w:val="0"/>
        <w:autoSpaceDE w:val="0"/>
        <w:autoSpaceDN w:val="0"/>
        <w:adjustRightInd w:val="0"/>
        <w:ind w:left="851" w:right="851"/>
        <w:jc w:val="both"/>
        <w:rPr>
          <w:rFonts w:ascii="Palatino Linotype" w:hAnsi="Palatino Linotype"/>
          <w:b/>
          <w:i/>
          <w:sz w:val="22"/>
          <w:szCs w:val="22"/>
        </w:rPr>
      </w:pPr>
      <w:r w:rsidRPr="00857D04">
        <w:rPr>
          <w:rFonts w:ascii="Palatino Linotype" w:hAnsi="Palatino Linotype"/>
          <w:b/>
          <w:i/>
          <w:sz w:val="22"/>
          <w:szCs w:val="22"/>
        </w:rPr>
        <w:t>VIII. Tesorería Municipal;</w:t>
      </w:r>
    </w:p>
    <w:p w:rsidR="009E1AEA" w:rsidRPr="00857D04" w:rsidRDefault="009E1AEA" w:rsidP="009E1AEA">
      <w:pPr>
        <w:pStyle w:val="Prrafodelista"/>
        <w:widowControl w:val="0"/>
        <w:autoSpaceDE w:val="0"/>
        <w:autoSpaceDN w:val="0"/>
        <w:adjustRightInd w:val="0"/>
        <w:ind w:left="851" w:right="851"/>
        <w:jc w:val="both"/>
        <w:rPr>
          <w:rFonts w:ascii="Palatino Linotype" w:hAnsi="Palatino Linotype"/>
          <w:i/>
          <w:sz w:val="22"/>
          <w:szCs w:val="22"/>
        </w:rPr>
      </w:pPr>
    </w:p>
    <w:p w:rsidR="009E1AEA" w:rsidRPr="00857D04" w:rsidRDefault="009E1AEA" w:rsidP="009E1AEA">
      <w:pPr>
        <w:pStyle w:val="Prrafodelista"/>
        <w:widowControl w:val="0"/>
        <w:autoSpaceDE w:val="0"/>
        <w:autoSpaceDN w:val="0"/>
        <w:adjustRightInd w:val="0"/>
        <w:ind w:left="851" w:right="851"/>
        <w:jc w:val="center"/>
        <w:rPr>
          <w:rFonts w:ascii="Palatino Linotype" w:hAnsi="Palatino Linotype"/>
          <w:b/>
          <w:i/>
          <w:sz w:val="22"/>
          <w:szCs w:val="22"/>
        </w:rPr>
      </w:pPr>
      <w:r w:rsidRPr="00857D04">
        <w:rPr>
          <w:rFonts w:ascii="Palatino Linotype" w:hAnsi="Palatino Linotype"/>
          <w:b/>
          <w:i/>
          <w:sz w:val="22"/>
          <w:szCs w:val="22"/>
        </w:rPr>
        <w:t xml:space="preserve">REGLAMENTO ORGÁNICO DE LA ADMINISTRACIÓN PÚBLICA MUNICIPAL DE </w:t>
      </w:r>
      <w:r w:rsidR="006849D9" w:rsidRPr="00857D04">
        <w:rPr>
          <w:rFonts w:ascii="Palatino Linotype" w:hAnsi="Palatino Linotype"/>
          <w:b/>
          <w:i/>
          <w:sz w:val="22"/>
          <w:szCs w:val="22"/>
        </w:rPr>
        <w:t>CHICOLOAPAN</w:t>
      </w:r>
      <w:r w:rsidRPr="00857D04">
        <w:rPr>
          <w:rFonts w:ascii="Palatino Linotype" w:hAnsi="Palatino Linotype"/>
          <w:b/>
          <w:i/>
          <w:sz w:val="22"/>
          <w:szCs w:val="22"/>
        </w:rPr>
        <w:t xml:space="preserve"> ESTADO DE MÉXICO</w:t>
      </w:r>
    </w:p>
    <w:p w:rsidR="009E1AEA" w:rsidRPr="00857D04" w:rsidRDefault="009E1AEA" w:rsidP="009E1AEA">
      <w:pPr>
        <w:pStyle w:val="Prrafodelista"/>
        <w:widowControl w:val="0"/>
        <w:autoSpaceDE w:val="0"/>
        <w:autoSpaceDN w:val="0"/>
        <w:adjustRightInd w:val="0"/>
        <w:ind w:left="851" w:right="851"/>
        <w:jc w:val="center"/>
        <w:rPr>
          <w:rFonts w:ascii="Palatino Linotype" w:hAnsi="Palatino Linotype"/>
          <w:b/>
          <w:i/>
          <w:sz w:val="22"/>
          <w:szCs w:val="22"/>
        </w:rPr>
      </w:pPr>
    </w:p>
    <w:p w:rsidR="006849D9" w:rsidRPr="00857D04" w:rsidRDefault="006849D9" w:rsidP="009E1AEA">
      <w:pPr>
        <w:pStyle w:val="Prrafodelista"/>
        <w:widowControl w:val="0"/>
        <w:autoSpaceDE w:val="0"/>
        <w:autoSpaceDN w:val="0"/>
        <w:adjustRightInd w:val="0"/>
        <w:ind w:left="851" w:right="851"/>
        <w:jc w:val="both"/>
        <w:rPr>
          <w:rFonts w:ascii="Palatino Linotype" w:hAnsi="Palatino Linotype"/>
          <w:i/>
          <w:sz w:val="22"/>
          <w:szCs w:val="22"/>
        </w:rPr>
      </w:pPr>
      <w:r w:rsidRPr="00857D04">
        <w:rPr>
          <w:rFonts w:ascii="Palatino Linotype" w:hAnsi="Palatino Linotype"/>
          <w:b/>
          <w:i/>
          <w:sz w:val="22"/>
          <w:szCs w:val="22"/>
        </w:rPr>
        <w:t>ARTÍCULO 28</w:t>
      </w:r>
      <w:r w:rsidRPr="00857D04">
        <w:rPr>
          <w:rFonts w:ascii="Palatino Linotype" w:hAnsi="Palatino Linotype"/>
          <w:i/>
          <w:sz w:val="22"/>
          <w:szCs w:val="22"/>
        </w:rPr>
        <w:t>.- El Secretario del Ayuntamiento, además de las atribuciones que expresamente le señalan la Ley Orgánica y otras disposiciones legales aplicables, tendrá las siguientes facultades:</w:t>
      </w:r>
    </w:p>
    <w:p w:rsidR="006849D9" w:rsidRPr="00857D04" w:rsidRDefault="006849D9" w:rsidP="009E1AEA">
      <w:pPr>
        <w:pStyle w:val="Prrafodelista"/>
        <w:widowControl w:val="0"/>
        <w:autoSpaceDE w:val="0"/>
        <w:autoSpaceDN w:val="0"/>
        <w:adjustRightInd w:val="0"/>
        <w:ind w:left="851" w:right="851"/>
        <w:jc w:val="both"/>
        <w:rPr>
          <w:rFonts w:ascii="Palatino Linotype" w:hAnsi="Palatino Linotype"/>
          <w:i/>
          <w:sz w:val="22"/>
          <w:szCs w:val="22"/>
        </w:rPr>
      </w:pPr>
      <w:r w:rsidRPr="00857D04">
        <w:rPr>
          <w:rFonts w:ascii="Palatino Linotype" w:hAnsi="Palatino Linotype"/>
          <w:i/>
          <w:sz w:val="22"/>
          <w:szCs w:val="22"/>
        </w:rPr>
        <w:t>…</w:t>
      </w:r>
    </w:p>
    <w:p w:rsidR="006849D9" w:rsidRPr="00857D04" w:rsidRDefault="006849D9" w:rsidP="009E1AEA">
      <w:pPr>
        <w:pStyle w:val="Prrafodelista"/>
        <w:widowControl w:val="0"/>
        <w:autoSpaceDE w:val="0"/>
        <w:autoSpaceDN w:val="0"/>
        <w:adjustRightInd w:val="0"/>
        <w:ind w:left="851" w:right="851"/>
        <w:jc w:val="both"/>
        <w:rPr>
          <w:rFonts w:ascii="Palatino Linotype" w:hAnsi="Palatino Linotype"/>
          <w:i/>
          <w:sz w:val="22"/>
          <w:szCs w:val="22"/>
        </w:rPr>
      </w:pPr>
      <w:r w:rsidRPr="00857D04">
        <w:rPr>
          <w:rFonts w:ascii="Palatino Linotype" w:hAnsi="Palatino Linotype"/>
          <w:i/>
          <w:sz w:val="22"/>
          <w:szCs w:val="22"/>
        </w:rPr>
        <w:t>VIII. Difundir y promover el acervo bibliohemerográfico, con que cuenta el archivo general municipal, para efectos de consulta, intercambio o donación;</w:t>
      </w:r>
    </w:p>
    <w:p w:rsidR="006849D9" w:rsidRPr="00857D04" w:rsidRDefault="006849D9" w:rsidP="009E1AEA">
      <w:pPr>
        <w:pStyle w:val="Prrafodelista"/>
        <w:widowControl w:val="0"/>
        <w:autoSpaceDE w:val="0"/>
        <w:autoSpaceDN w:val="0"/>
        <w:adjustRightInd w:val="0"/>
        <w:ind w:left="851" w:right="851"/>
        <w:jc w:val="both"/>
        <w:rPr>
          <w:rFonts w:ascii="Palatino Linotype" w:hAnsi="Palatino Linotype"/>
          <w:i/>
          <w:sz w:val="22"/>
          <w:szCs w:val="22"/>
        </w:rPr>
      </w:pPr>
    </w:p>
    <w:p w:rsidR="006849D9" w:rsidRPr="00857D04" w:rsidRDefault="006849D9" w:rsidP="009E1AEA">
      <w:pPr>
        <w:pStyle w:val="Prrafodelista"/>
        <w:widowControl w:val="0"/>
        <w:autoSpaceDE w:val="0"/>
        <w:autoSpaceDN w:val="0"/>
        <w:adjustRightInd w:val="0"/>
        <w:ind w:left="851" w:right="851"/>
        <w:jc w:val="both"/>
        <w:rPr>
          <w:rFonts w:ascii="Palatino Linotype" w:hAnsi="Palatino Linotype"/>
          <w:i/>
          <w:sz w:val="22"/>
          <w:szCs w:val="22"/>
        </w:rPr>
      </w:pPr>
      <w:r w:rsidRPr="00857D04">
        <w:rPr>
          <w:rFonts w:ascii="Palatino Linotype" w:hAnsi="Palatino Linotype"/>
          <w:b/>
          <w:i/>
          <w:sz w:val="22"/>
          <w:szCs w:val="22"/>
        </w:rPr>
        <w:t>ARTÍCULO 30.</w:t>
      </w:r>
      <w:r w:rsidRPr="00857D04">
        <w:rPr>
          <w:rFonts w:ascii="Palatino Linotype" w:hAnsi="Palatino Linotype"/>
          <w:i/>
          <w:sz w:val="22"/>
          <w:szCs w:val="22"/>
        </w:rPr>
        <w:t>- La Tesorería Municipal, será la encargada de conducir la disciplina presupuestal del municipio, así como coordinar las diferentes fuentes de captación, en coordinación con las entidades Federales, Estatales y Municipales, buscando lograr la realización de los objetivos establecidos en el Plan de Desarrollo Municipal, a través de una adecuada implementación de los procesos de planeación, programación y presupuestación del gasto público del municipio, para la correcta administración de la hacienda municipal.</w:t>
      </w:r>
    </w:p>
    <w:p w:rsidR="00E64712" w:rsidRPr="00857D04" w:rsidRDefault="00E64712" w:rsidP="009E1AEA">
      <w:pPr>
        <w:pStyle w:val="Prrafodelista"/>
        <w:widowControl w:val="0"/>
        <w:autoSpaceDE w:val="0"/>
        <w:autoSpaceDN w:val="0"/>
        <w:adjustRightInd w:val="0"/>
        <w:ind w:left="851" w:right="851"/>
        <w:jc w:val="both"/>
        <w:rPr>
          <w:rFonts w:ascii="Palatino Linotype" w:hAnsi="Palatino Linotype"/>
          <w:i/>
          <w:sz w:val="22"/>
          <w:szCs w:val="22"/>
        </w:rPr>
      </w:pPr>
    </w:p>
    <w:p w:rsidR="00E64712" w:rsidRPr="00857D04" w:rsidRDefault="00E64712" w:rsidP="009E1AEA">
      <w:pPr>
        <w:pStyle w:val="Prrafodelista"/>
        <w:widowControl w:val="0"/>
        <w:autoSpaceDE w:val="0"/>
        <w:autoSpaceDN w:val="0"/>
        <w:adjustRightInd w:val="0"/>
        <w:ind w:left="851" w:right="851"/>
        <w:jc w:val="both"/>
        <w:rPr>
          <w:rFonts w:ascii="Palatino Linotype" w:hAnsi="Palatino Linotype"/>
          <w:i/>
          <w:sz w:val="22"/>
          <w:szCs w:val="22"/>
        </w:rPr>
      </w:pPr>
      <w:r w:rsidRPr="00857D04">
        <w:rPr>
          <w:rFonts w:ascii="Palatino Linotype" w:hAnsi="Palatino Linotype"/>
          <w:b/>
          <w:i/>
          <w:sz w:val="22"/>
          <w:szCs w:val="22"/>
        </w:rPr>
        <w:t>ARTÍCULO 31.-</w:t>
      </w:r>
      <w:r w:rsidRPr="00857D04">
        <w:rPr>
          <w:rFonts w:ascii="Palatino Linotype" w:hAnsi="Palatino Linotype"/>
          <w:i/>
          <w:sz w:val="22"/>
          <w:szCs w:val="22"/>
        </w:rPr>
        <w:t xml:space="preserve"> A la Tesorería Municipal, por conducto de su titular, a quien se le denominará Tesorero Municipal, además de las atribuciones que expresamente señalan la Constitución Local, la Ley Orgánica, el Código Financiero del Estado de México y Municipios, el Código Administrativo, la Ley General de Contabilidad Gubernamental y legislación fiscal para los municipios, le corresponde las siguientes facultades:</w:t>
      </w:r>
    </w:p>
    <w:p w:rsidR="00E64712" w:rsidRPr="00857D04" w:rsidRDefault="00E64712" w:rsidP="009E1AEA">
      <w:pPr>
        <w:pStyle w:val="Prrafodelista"/>
        <w:widowControl w:val="0"/>
        <w:autoSpaceDE w:val="0"/>
        <w:autoSpaceDN w:val="0"/>
        <w:adjustRightInd w:val="0"/>
        <w:ind w:left="851" w:right="851"/>
        <w:jc w:val="both"/>
        <w:rPr>
          <w:rFonts w:ascii="Palatino Linotype" w:hAnsi="Palatino Linotype"/>
          <w:i/>
          <w:sz w:val="22"/>
          <w:szCs w:val="22"/>
        </w:rPr>
      </w:pPr>
    </w:p>
    <w:p w:rsidR="00E64712" w:rsidRPr="00857D04" w:rsidRDefault="00E64712" w:rsidP="009E1AEA">
      <w:pPr>
        <w:pStyle w:val="Prrafodelista"/>
        <w:widowControl w:val="0"/>
        <w:autoSpaceDE w:val="0"/>
        <w:autoSpaceDN w:val="0"/>
        <w:adjustRightInd w:val="0"/>
        <w:ind w:left="851" w:right="851"/>
        <w:jc w:val="both"/>
        <w:rPr>
          <w:rFonts w:ascii="Palatino Linotype" w:hAnsi="Palatino Linotype"/>
          <w:i/>
          <w:sz w:val="22"/>
          <w:szCs w:val="22"/>
        </w:rPr>
      </w:pPr>
      <w:r w:rsidRPr="00857D04">
        <w:rPr>
          <w:rFonts w:ascii="Palatino Linotype" w:hAnsi="Palatino Linotype"/>
          <w:i/>
          <w:sz w:val="22"/>
          <w:szCs w:val="22"/>
        </w:rPr>
        <w:t>II. Administrar la Hacienda Pública Municipal, de conformidad con las disposiciones legales aplicables;</w:t>
      </w:r>
    </w:p>
    <w:p w:rsidR="009B1DAB" w:rsidRPr="00857D04" w:rsidRDefault="009B1DAB" w:rsidP="00E64712">
      <w:pPr>
        <w:pStyle w:val="Prrafodelista"/>
        <w:widowControl w:val="0"/>
        <w:autoSpaceDE w:val="0"/>
        <w:autoSpaceDN w:val="0"/>
        <w:adjustRightInd w:val="0"/>
        <w:ind w:left="851" w:right="851"/>
        <w:jc w:val="both"/>
        <w:rPr>
          <w:rFonts w:ascii="Palatino Linotype" w:hAnsi="Palatino Linotype"/>
          <w:i/>
          <w:sz w:val="22"/>
          <w:szCs w:val="22"/>
        </w:rPr>
      </w:pPr>
    </w:p>
    <w:p w:rsidR="00E64712" w:rsidRPr="00857D04" w:rsidRDefault="00E64712" w:rsidP="00E64712">
      <w:pPr>
        <w:pStyle w:val="Prrafodelista"/>
        <w:widowControl w:val="0"/>
        <w:autoSpaceDE w:val="0"/>
        <w:autoSpaceDN w:val="0"/>
        <w:adjustRightInd w:val="0"/>
        <w:ind w:left="851" w:right="851"/>
        <w:jc w:val="both"/>
        <w:rPr>
          <w:rFonts w:ascii="Palatino Linotype" w:hAnsi="Palatino Linotype"/>
          <w:i/>
          <w:sz w:val="22"/>
          <w:szCs w:val="22"/>
        </w:rPr>
      </w:pPr>
      <w:r w:rsidRPr="00857D04">
        <w:rPr>
          <w:rFonts w:ascii="Palatino Linotype" w:hAnsi="Palatino Linotype"/>
          <w:b/>
          <w:i/>
          <w:sz w:val="22"/>
          <w:szCs w:val="22"/>
        </w:rPr>
        <w:t>ARTÍCULO 66.-</w:t>
      </w:r>
      <w:r w:rsidRPr="00857D04">
        <w:rPr>
          <w:rFonts w:ascii="Palatino Linotype" w:hAnsi="Palatino Linotype"/>
          <w:i/>
          <w:sz w:val="22"/>
          <w:szCs w:val="22"/>
        </w:rPr>
        <w:t xml:space="preserve"> Al titular de la Dirección de Administración le corresponde planear y administrar los recursos humanos, materiales y los servicios de la Administración Pública Municipal, cuyas facultades son las siguientes:</w:t>
      </w:r>
    </w:p>
    <w:p w:rsidR="00E64712" w:rsidRPr="00857D04" w:rsidRDefault="00E64712" w:rsidP="00E64712">
      <w:pPr>
        <w:pStyle w:val="Prrafodelista"/>
        <w:widowControl w:val="0"/>
        <w:autoSpaceDE w:val="0"/>
        <w:autoSpaceDN w:val="0"/>
        <w:adjustRightInd w:val="0"/>
        <w:ind w:left="851" w:right="851"/>
        <w:jc w:val="both"/>
        <w:rPr>
          <w:rFonts w:ascii="Palatino Linotype" w:hAnsi="Palatino Linotype"/>
          <w:i/>
          <w:sz w:val="22"/>
          <w:szCs w:val="22"/>
        </w:rPr>
      </w:pPr>
      <w:r w:rsidRPr="00857D04">
        <w:rPr>
          <w:rFonts w:ascii="Palatino Linotype" w:hAnsi="Palatino Linotype"/>
          <w:i/>
          <w:sz w:val="22"/>
          <w:szCs w:val="22"/>
        </w:rPr>
        <w:t>…</w:t>
      </w:r>
    </w:p>
    <w:p w:rsidR="00E64712" w:rsidRPr="00857D04" w:rsidRDefault="00E64712" w:rsidP="00E64712">
      <w:pPr>
        <w:pStyle w:val="Prrafodelista"/>
        <w:widowControl w:val="0"/>
        <w:autoSpaceDE w:val="0"/>
        <w:autoSpaceDN w:val="0"/>
        <w:adjustRightInd w:val="0"/>
        <w:ind w:left="851" w:right="851"/>
        <w:jc w:val="both"/>
        <w:rPr>
          <w:rFonts w:ascii="Palatino Linotype" w:hAnsi="Palatino Linotype"/>
          <w:i/>
          <w:sz w:val="22"/>
          <w:szCs w:val="22"/>
        </w:rPr>
      </w:pPr>
      <w:r w:rsidRPr="00857D04">
        <w:rPr>
          <w:rFonts w:ascii="Palatino Linotype" w:hAnsi="Palatino Linotype"/>
          <w:b/>
          <w:i/>
          <w:sz w:val="22"/>
          <w:szCs w:val="22"/>
        </w:rPr>
        <w:t>IV.</w:t>
      </w:r>
      <w:r w:rsidRPr="00857D04">
        <w:rPr>
          <w:rFonts w:ascii="Palatino Linotype" w:hAnsi="Palatino Linotype"/>
          <w:i/>
          <w:sz w:val="22"/>
          <w:szCs w:val="22"/>
        </w:rPr>
        <w:t xml:space="preserve"> Elaborar el tabulador de sueldos;</w:t>
      </w:r>
    </w:p>
    <w:p w:rsidR="00E64712" w:rsidRPr="00857D04" w:rsidRDefault="00E64712" w:rsidP="00E64712">
      <w:pPr>
        <w:pStyle w:val="Prrafodelista"/>
        <w:widowControl w:val="0"/>
        <w:autoSpaceDE w:val="0"/>
        <w:autoSpaceDN w:val="0"/>
        <w:adjustRightInd w:val="0"/>
        <w:ind w:left="851" w:right="851"/>
        <w:jc w:val="both"/>
        <w:rPr>
          <w:rFonts w:ascii="Palatino Linotype" w:hAnsi="Palatino Linotype"/>
          <w:i/>
          <w:sz w:val="22"/>
          <w:szCs w:val="22"/>
        </w:rPr>
      </w:pPr>
      <w:r w:rsidRPr="00857D04">
        <w:rPr>
          <w:rFonts w:ascii="Palatino Linotype" w:hAnsi="Palatino Linotype"/>
          <w:b/>
          <w:i/>
          <w:sz w:val="22"/>
          <w:szCs w:val="22"/>
        </w:rPr>
        <w:t>V.</w:t>
      </w:r>
      <w:r w:rsidRPr="00857D04">
        <w:rPr>
          <w:rFonts w:ascii="Palatino Linotype" w:hAnsi="Palatino Linotype"/>
          <w:i/>
          <w:sz w:val="22"/>
          <w:szCs w:val="22"/>
        </w:rPr>
        <w:t xml:space="preserve"> Mantener actualizada la plantilla de personal autorizada por el H. Ayuntamiento; </w:t>
      </w:r>
    </w:p>
    <w:p w:rsidR="00E64712" w:rsidRPr="00857D04" w:rsidRDefault="00E64712" w:rsidP="00E64712">
      <w:pPr>
        <w:pStyle w:val="Prrafodelista"/>
        <w:widowControl w:val="0"/>
        <w:autoSpaceDE w:val="0"/>
        <w:autoSpaceDN w:val="0"/>
        <w:adjustRightInd w:val="0"/>
        <w:ind w:left="851" w:right="851"/>
        <w:jc w:val="both"/>
        <w:rPr>
          <w:rFonts w:ascii="Palatino Linotype" w:hAnsi="Palatino Linotype"/>
          <w:i/>
          <w:sz w:val="22"/>
          <w:szCs w:val="22"/>
        </w:rPr>
      </w:pPr>
      <w:r w:rsidRPr="00857D04">
        <w:rPr>
          <w:rFonts w:ascii="Palatino Linotype" w:hAnsi="Palatino Linotype"/>
          <w:b/>
          <w:i/>
          <w:sz w:val="22"/>
          <w:szCs w:val="22"/>
        </w:rPr>
        <w:t>VI</w:t>
      </w:r>
      <w:r w:rsidRPr="00857D04">
        <w:rPr>
          <w:rFonts w:ascii="Palatino Linotype" w:hAnsi="Palatino Linotype"/>
          <w:i/>
          <w:sz w:val="22"/>
          <w:szCs w:val="22"/>
        </w:rPr>
        <w:t>. Mantener el resguardo y actualización del Archivo de Personal;</w:t>
      </w:r>
    </w:p>
    <w:p w:rsidR="00E64712" w:rsidRPr="00857D04" w:rsidRDefault="00E64712" w:rsidP="00E64712">
      <w:pPr>
        <w:pStyle w:val="Prrafodelista"/>
        <w:widowControl w:val="0"/>
        <w:autoSpaceDE w:val="0"/>
        <w:autoSpaceDN w:val="0"/>
        <w:adjustRightInd w:val="0"/>
        <w:ind w:left="851" w:right="851"/>
        <w:jc w:val="both"/>
        <w:rPr>
          <w:rFonts w:ascii="Palatino Linotype" w:hAnsi="Palatino Linotype"/>
          <w:i/>
          <w:sz w:val="22"/>
          <w:szCs w:val="22"/>
        </w:rPr>
      </w:pPr>
      <w:r w:rsidRPr="00857D04">
        <w:rPr>
          <w:rFonts w:ascii="Palatino Linotype" w:hAnsi="Palatino Linotype"/>
          <w:b/>
          <w:i/>
          <w:sz w:val="22"/>
          <w:szCs w:val="22"/>
        </w:rPr>
        <w:t>VII.</w:t>
      </w:r>
      <w:r w:rsidRPr="00857D04">
        <w:rPr>
          <w:rFonts w:ascii="Palatino Linotype" w:hAnsi="Palatino Linotype"/>
          <w:i/>
          <w:sz w:val="22"/>
          <w:szCs w:val="22"/>
        </w:rPr>
        <w:t xml:space="preserve"> Elaborar la nómina, coordinándose con la Tesorería Municipal, para el pago puntual de la misma;</w:t>
      </w:r>
    </w:p>
    <w:p w:rsidR="001D0800" w:rsidRPr="00857D04" w:rsidRDefault="00E64712" w:rsidP="001D0800">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rPr>
      </w:pPr>
      <w:r w:rsidRPr="00857D04">
        <w:rPr>
          <w:rFonts w:ascii="Palatino Linotype" w:hAnsi="Palatino Linotype" w:cs="Arial"/>
        </w:rPr>
        <w:t xml:space="preserve">De la interpretación armónica y sistemática a los preceptos legales que anteceden, se advierte que el Secretario del Ayuntamiento tendrá a su cargo el Archivo </w:t>
      </w:r>
      <w:r w:rsidR="001D0800" w:rsidRPr="00857D04">
        <w:rPr>
          <w:rFonts w:ascii="Palatino Linotype" w:hAnsi="Palatino Linotype" w:cs="Arial"/>
        </w:rPr>
        <w:t xml:space="preserve">del Ayuntamiento, que deberá recibir la documentación, para su organización y </w:t>
      </w:r>
      <w:r w:rsidR="001D0800" w:rsidRPr="00857D04">
        <w:rPr>
          <w:rFonts w:ascii="Palatino Linotype" w:hAnsi="Palatino Linotype" w:cs="Arial"/>
        </w:rPr>
        <w:lastRenderedPageBreak/>
        <w:t xml:space="preserve">resguardo, para lo cual deben establecer una identificación, clasificación y catalogación de los mismos a fin de proporcionar el servicio de consulta de manera oportuna y la debida eficiencia. </w:t>
      </w:r>
      <w:r w:rsidR="001D0800" w:rsidRPr="00857D04">
        <w:rPr>
          <w:rFonts w:ascii="Palatino Linotype" w:hAnsi="Palatino Linotype" w:cs="Arial"/>
          <w:b/>
        </w:rPr>
        <w:t>Asimismo, el Archivo Municipal estará integrado por todos aquellos documentos que en cada trienio se hubieren administrado, así como de aquellos emitidos o que emitan el Poder Ejecutivo Municipal o cualquier otra autoridad y los particulares</w:t>
      </w:r>
      <w:r w:rsidR="001D0800" w:rsidRPr="00857D04">
        <w:rPr>
          <w:rFonts w:ascii="Palatino Linotype" w:hAnsi="Palatino Linotype" w:cs="Arial"/>
        </w:rPr>
        <w:t>; por otra parte la Tesorería será la responsable de administrar la Hacienda Pública del Municipio y la Dirección de Administración deberá mantener actualizada la p</w:t>
      </w:r>
      <w:r w:rsidR="003516E8">
        <w:rPr>
          <w:rFonts w:ascii="Palatino Linotype" w:hAnsi="Palatino Linotype" w:cs="Arial"/>
        </w:rPr>
        <w:t>lantilla de personal y elaborará</w:t>
      </w:r>
      <w:r w:rsidR="001D0800" w:rsidRPr="00857D04">
        <w:rPr>
          <w:rFonts w:ascii="Palatino Linotype" w:hAnsi="Palatino Linotype" w:cs="Arial"/>
        </w:rPr>
        <w:t xml:space="preserve"> la nómina coordinándose con la Tesorería para el pago correspondiente.</w:t>
      </w:r>
    </w:p>
    <w:p w:rsidR="001D0800" w:rsidRPr="00857D04" w:rsidRDefault="001D0800" w:rsidP="000B70A9">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rPr>
      </w:pPr>
      <w:r w:rsidRPr="00857D04">
        <w:rPr>
          <w:rFonts w:ascii="Palatino Linotype" w:hAnsi="Palatino Linotype" w:cs="Arial"/>
        </w:rPr>
        <w:t xml:space="preserve">En ese sentido, toda vez el particular requirió </w:t>
      </w:r>
      <w:r w:rsidR="005B08F5" w:rsidRPr="00857D04">
        <w:rPr>
          <w:rFonts w:ascii="Palatino Linotype" w:hAnsi="Palatino Linotype" w:cs="Arial"/>
        </w:rPr>
        <w:t>conocer</w:t>
      </w:r>
      <w:r w:rsidR="000B70A9" w:rsidRPr="00857D04">
        <w:rPr>
          <w:rFonts w:ascii="Palatino Linotype" w:hAnsi="Palatino Linotype" w:cs="Arial"/>
        </w:rPr>
        <w:t xml:space="preserve"> el documento en el que consten o se puedan advertir </w:t>
      </w:r>
      <w:r w:rsidR="005B08F5" w:rsidRPr="00857D04">
        <w:rPr>
          <w:rFonts w:ascii="Palatino Linotype" w:hAnsi="Palatino Linotype" w:cs="Arial"/>
        </w:rPr>
        <w:t>las percepciones mensuales</w:t>
      </w:r>
      <w:r w:rsidR="000B70A9" w:rsidRPr="00857D04">
        <w:rPr>
          <w:rFonts w:ascii="Palatino Linotype" w:hAnsi="Palatino Linotype" w:cs="Arial"/>
        </w:rPr>
        <w:t xml:space="preserve"> brutas y netas</w:t>
      </w:r>
      <w:r w:rsidR="000B70A9" w:rsidRPr="00857D04">
        <w:rPr>
          <w:rStyle w:val="Refdenotaalpie"/>
          <w:rFonts w:ascii="Palatino Linotype" w:hAnsi="Palatino Linotype" w:cs="Arial"/>
        </w:rPr>
        <w:footnoteReference w:id="1"/>
      </w:r>
      <w:r w:rsidR="005B08F5" w:rsidRPr="00857D04">
        <w:rPr>
          <w:rFonts w:ascii="Palatino Linotype" w:hAnsi="Palatino Linotype" w:cs="Arial"/>
        </w:rPr>
        <w:t xml:space="preserve"> del Director de Protección Civil y Bomberos de los años de 2006 a 20012, </w:t>
      </w:r>
      <w:r w:rsidRPr="00857D04">
        <w:rPr>
          <w:rFonts w:ascii="Palatino Linotype" w:hAnsi="Palatino Linotype" w:cs="Arial"/>
        </w:rPr>
        <w:t xml:space="preserve">quien pudiera contar con la información, </w:t>
      </w:r>
      <w:r w:rsidR="005B08F5" w:rsidRPr="00857D04">
        <w:rPr>
          <w:rFonts w:ascii="Palatino Linotype" w:hAnsi="Palatino Linotype" w:cs="Arial"/>
        </w:rPr>
        <w:t>son las áreas antes referidas; al encontrarse dentro de las atribuciones que tienen conferidas; p</w:t>
      </w:r>
      <w:r w:rsidRPr="00857D04">
        <w:rPr>
          <w:rFonts w:ascii="Palatino Linotype" w:hAnsi="Palatino Linotype"/>
        </w:rPr>
        <w:t xml:space="preserve">or lo que, </w:t>
      </w:r>
      <w:r w:rsidR="005B08F5" w:rsidRPr="00857D04">
        <w:rPr>
          <w:rFonts w:ascii="Palatino Linotype" w:hAnsi="Palatino Linotype"/>
          <w:b/>
        </w:rPr>
        <w:t xml:space="preserve">EL SUJETO OBLIGADO </w:t>
      </w:r>
      <w:r w:rsidRPr="00857D04">
        <w:rPr>
          <w:rFonts w:ascii="Palatino Linotype" w:hAnsi="Palatino Linotype"/>
        </w:rPr>
        <w:t xml:space="preserve">deberá realizar una </w:t>
      </w:r>
      <w:r w:rsidRPr="00857D04">
        <w:rPr>
          <w:rFonts w:ascii="Palatino Linotype" w:hAnsi="Palatino Linotype"/>
          <w:b/>
        </w:rPr>
        <w:t>búsqueda exhaustiva y razonable de la información</w:t>
      </w:r>
      <w:r w:rsidR="005B08F5" w:rsidRPr="00857D04">
        <w:rPr>
          <w:rFonts w:ascii="Palatino Linotype" w:hAnsi="Palatino Linotype"/>
        </w:rPr>
        <w:t>, en las áreas y el periodo que ha quedado precisado.</w:t>
      </w:r>
    </w:p>
    <w:p w:rsidR="000741A6" w:rsidRPr="00857D04" w:rsidRDefault="000741A6" w:rsidP="000741A6">
      <w:pPr>
        <w:spacing w:after="240" w:line="360" w:lineRule="auto"/>
        <w:jc w:val="both"/>
        <w:rPr>
          <w:rFonts w:ascii="Palatino Linotype" w:hAnsi="Palatino Linotype"/>
          <w:color w:val="000000"/>
        </w:rPr>
      </w:pPr>
      <w:r w:rsidRPr="00857D04">
        <w:rPr>
          <w:rFonts w:ascii="Palatino Linotype" w:hAnsi="Palatino Linotype" w:cs="Arial"/>
        </w:rPr>
        <w:t xml:space="preserve">Finalmente en cuanto a este punto, no escapa a la óptica de este Órgano resolutor, que </w:t>
      </w:r>
      <w:r w:rsidRPr="00857D04">
        <w:rPr>
          <w:rFonts w:ascii="Palatino Linotype" w:hAnsi="Palatino Linotype" w:cs="Arial"/>
          <w:b/>
        </w:rPr>
        <w:t xml:space="preserve">EL RECURRENTE </w:t>
      </w:r>
      <w:r w:rsidRPr="00857D04">
        <w:rPr>
          <w:rFonts w:ascii="Palatino Linotype" w:hAnsi="Palatino Linotype" w:cs="Arial"/>
        </w:rPr>
        <w:t xml:space="preserve">solicitó la información desde el año 2006 al 2012 y, en razón a que los documentos en los que pudiera obrar la información solicitada de manera enunciativa mas no limitativa pudieran ser los recibos de nómina o comprobantes fiscales digitales por internet que </w:t>
      </w:r>
      <w:r w:rsidRPr="00857D04">
        <w:rPr>
          <w:rFonts w:ascii="Palatino Linotype" w:hAnsi="Palatino Linotype" w:cs="Arial"/>
          <w:b/>
        </w:rPr>
        <w:t xml:space="preserve">EL SUJETO OBLIGADO </w:t>
      </w:r>
      <w:r w:rsidRPr="00857D04">
        <w:rPr>
          <w:rFonts w:ascii="Palatino Linotype" w:hAnsi="Palatino Linotype" w:cs="Arial"/>
        </w:rPr>
        <w:t xml:space="preserve">mensualmente remite al Órgano Superior de Fiscalización como parte de los Informe Mensuales que tiene la </w:t>
      </w:r>
      <w:r w:rsidRPr="00857D04">
        <w:rPr>
          <w:rFonts w:ascii="Palatino Linotype" w:hAnsi="Palatino Linotype" w:cs="Arial"/>
        </w:rPr>
        <w:lastRenderedPageBreak/>
        <w:t xml:space="preserve">obligación de entregar de conformidad con lo establecido en el artículo 32 de la Ley de </w:t>
      </w:r>
      <w:r w:rsidRPr="00857D04">
        <w:rPr>
          <w:rFonts w:ascii="Palatino Linotype" w:hAnsi="Palatino Linotype"/>
          <w:color w:val="000000"/>
        </w:rPr>
        <w:t>Fiscalización Superior del Estado de México, en relación a ello,</w:t>
      </w:r>
      <w:r w:rsidRPr="00857D04">
        <w:rPr>
          <w:rFonts w:ascii="Palatino Linotype" w:hAnsi="Palatino Linotype" w:cs="Arial"/>
        </w:rPr>
        <w:t xml:space="preserve"> </w:t>
      </w:r>
      <w:r w:rsidRPr="00857D04">
        <w:rPr>
          <w:rFonts w:ascii="Palatino Linotype" w:hAnsi="Palatino Linotype"/>
          <w:color w:val="000000"/>
        </w:rPr>
        <w:t>resulta importante traer a correlación el contenido del artículo 33 de la Ley en cita, que a la letra señala:</w:t>
      </w:r>
    </w:p>
    <w:p w:rsidR="000741A6" w:rsidRPr="00857D04" w:rsidRDefault="000741A6" w:rsidP="000741A6">
      <w:pPr>
        <w:tabs>
          <w:tab w:val="left" w:pos="8222"/>
        </w:tabs>
        <w:spacing w:before="120" w:after="120"/>
        <w:ind w:left="851" w:right="899"/>
        <w:jc w:val="both"/>
        <w:rPr>
          <w:rFonts w:ascii="Palatino Linotype" w:hAnsi="Palatino Linotype"/>
          <w:b/>
          <w:i/>
          <w:sz w:val="22"/>
          <w:szCs w:val="22"/>
        </w:rPr>
      </w:pPr>
      <w:r w:rsidRPr="00857D04">
        <w:rPr>
          <w:rFonts w:ascii="Palatino Linotype" w:hAnsi="Palatino Linotype"/>
          <w:i/>
          <w:color w:val="000000"/>
          <w:sz w:val="22"/>
          <w:szCs w:val="22"/>
        </w:rPr>
        <w:t>“</w:t>
      </w:r>
      <w:r w:rsidRPr="00857D04">
        <w:rPr>
          <w:rFonts w:ascii="Palatino Linotype" w:hAnsi="Palatino Linotype"/>
          <w:b/>
          <w:i/>
          <w:sz w:val="22"/>
          <w:szCs w:val="22"/>
        </w:rPr>
        <w:t>Artículo 33</w:t>
      </w:r>
      <w:r w:rsidRPr="00857D04">
        <w:rPr>
          <w:rFonts w:ascii="Palatino Linotype" w:hAnsi="Palatino Linotype"/>
          <w:i/>
          <w:sz w:val="22"/>
          <w:szCs w:val="22"/>
        </w:rPr>
        <w:t xml:space="preserve">.- La Secretaría de Finanzas y </w:t>
      </w:r>
      <w:r w:rsidRPr="00857D04">
        <w:rPr>
          <w:rFonts w:ascii="Palatino Linotype" w:hAnsi="Palatino Linotype"/>
          <w:b/>
          <w:i/>
          <w:sz w:val="22"/>
          <w:szCs w:val="22"/>
        </w:rPr>
        <w:t>las tesorerías municipales, en el ámbito de sus respectivas atribuciones, expedirán las bases y normas de carácter administrativo para la baja de documentos justificativos y comprobatorios para efecto de guarda o custodia de los que deban conservarse</w:t>
      </w:r>
      <w:r w:rsidRPr="00857D04">
        <w:rPr>
          <w:rFonts w:ascii="Palatino Linotype" w:hAnsi="Palatino Linotype"/>
          <w:i/>
          <w:sz w:val="22"/>
          <w:szCs w:val="22"/>
        </w:rPr>
        <w:t xml:space="preserve">, microfilmarse </w:t>
      </w:r>
      <w:r w:rsidRPr="00857D04">
        <w:rPr>
          <w:rFonts w:ascii="Palatino Linotype" w:hAnsi="Palatino Linotype"/>
          <w:b/>
          <w:i/>
          <w:sz w:val="22"/>
          <w:szCs w:val="22"/>
        </w:rPr>
        <w:t>o procesarse electrónicamente, sujetándose a las disposiciones legales establecidas en la materia.</w:t>
      </w:r>
    </w:p>
    <w:p w:rsidR="000741A6" w:rsidRPr="00857D04" w:rsidRDefault="000741A6" w:rsidP="000741A6">
      <w:pPr>
        <w:tabs>
          <w:tab w:val="left" w:pos="8222"/>
        </w:tabs>
        <w:spacing w:before="120" w:after="120"/>
        <w:ind w:left="851" w:right="899"/>
        <w:jc w:val="both"/>
        <w:rPr>
          <w:rFonts w:ascii="Palatino Linotype" w:hAnsi="Palatino Linotype"/>
          <w:i/>
          <w:sz w:val="22"/>
          <w:szCs w:val="22"/>
        </w:rPr>
      </w:pPr>
      <w:r w:rsidRPr="00857D04">
        <w:rPr>
          <w:rFonts w:ascii="Palatino Linotype" w:hAnsi="Palatino Linotype"/>
          <w:i/>
          <w:sz w:val="22"/>
          <w:szCs w:val="22"/>
        </w:rPr>
        <w:t>Los microfilms y los archivos guardados mediante procesamiento electrónico a que se refiere el párrafo anterior, tendrán el valor que, en su caso, establezcan las disposiciones legales aplicables a las operaciones en que aquellos se apliquen.” (sic)</w:t>
      </w:r>
    </w:p>
    <w:p w:rsidR="000741A6" w:rsidRPr="00857D04" w:rsidRDefault="000741A6" w:rsidP="000741A6">
      <w:pPr>
        <w:tabs>
          <w:tab w:val="left" w:pos="8222"/>
        </w:tabs>
        <w:spacing w:before="120" w:after="120"/>
        <w:ind w:left="851" w:right="899"/>
        <w:jc w:val="both"/>
        <w:rPr>
          <w:rFonts w:ascii="Palatino Linotype" w:hAnsi="Palatino Linotype"/>
          <w:i/>
          <w:color w:val="000000"/>
          <w:sz w:val="22"/>
          <w:szCs w:val="22"/>
        </w:rPr>
      </w:pPr>
      <w:r w:rsidRPr="00857D04">
        <w:rPr>
          <w:rFonts w:ascii="Palatino Linotype" w:hAnsi="Palatino Linotype"/>
          <w:sz w:val="22"/>
          <w:szCs w:val="22"/>
        </w:rPr>
        <w:t>(Énfasis añadido)</w:t>
      </w:r>
      <w:r w:rsidRPr="00857D04">
        <w:rPr>
          <w:rFonts w:ascii="Palatino Linotype" w:hAnsi="Palatino Linotype"/>
          <w:i/>
          <w:color w:val="000000"/>
          <w:sz w:val="22"/>
          <w:szCs w:val="22"/>
        </w:rPr>
        <w:cr/>
      </w:r>
    </w:p>
    <w:p w:rsidR="000741A6" w:rsidRPr="00857D04" w:rsidRDefault="000741A6" w:rsidP="000741A6">
      <w:pPr>
        <w:spacing w:after="240" w:line="360" w:lineRule="auto"/>
        <w:jc w:val="both"/>
        <w:rPr>
          <w:rFonts w:ascii="Palatino Linotype" w:hAnsi="Palatino Linotype"/>
          <w:color w:val="000000"/>
        </w:rPr>
      </w:pPr>
      <w:r w:rsidRPr="00857D04">
        <w:rPr>
          <w:rFonts w:ascii="Palatino Linotype" w:hAnsi="Palatino Linotype"/>
          <w:color w:val="000000"/>
        </w:rPr>
        <w:t>Asimismo, debe resaltarse lo dispuesto por el artículo 344</w:t>
      </w:r>
      <w:r w:rsidR="00857D04" w:rsidRPr="00857D04">
        <w:rPr>
          <w:rFonts w:ascii="Palatino Linotype" w:hAnsi="Palatino Linotype"/>
          <w:color w:val="000000"/>
        </w:rPr>
        <w:t>, párrafo segundo</w:t>
      </w:r>
      <w:r w:rsidRPr="00857D04">
        <w:rPr>
          <w:rFonts w:ascii="Palatino Linotype" w:hAnsi="Palatino Linotype"/>
          <w:color w:val="000000"/>
        </w:rPr>
        <w:t xml:space="preserve"> del Código Financiero del Estado de México y Municipios, que dice, en sus párrafos tercero y cuarto:</w:t>
      </w:r>
    </w:p>
    <w:p w:rsidR="000741A6" w:rsidRPr="00857D04" w:rsidRDefault="000741A6" w:rsidP="000741A6">
      <w:pPr>
        <w:tabs>
          <w:tab w:val="left" w:pos="8222"/>
        </w:tabs>
        <w:spacing w:before="120" w:after="120"/>
        <w:ind w:left="851" w:right="899"/>
        <w:jc w:val="both"/>
        <w:rPr>
          <w:rFonts w:ascii="Palatino Linotype" w:hAnsi="Palatino Linotype"/>
          <w:i/>
          <w:color w:val="000000"/>
          <w:sz w:val="22"/>
          <w:szCs w:val="22"/>
        </w:rPr>
      </w:pPr>
      <w:r w:rsidRPr="00857D04">
        <w:rPr>
          <w:rFonts w:ascii="Palatino Linotype" w:hAnsi="Palatino Linotype"/>
          <w:i/>
          <w:color w:val="000000"/>
          <w:sz w:val="22"/>
          <w:szCs w:val="22"/>
        </w:rPr>
        <w:t>“</w:t>
      </w:r>
      <w:r w:rsidRPr="00857D04">
        <w:rPr>
          <w:rFonts w:ascii="Palatino Linotype" w:hAnsi="Palatino Linotype"/>
          <w:b/>
          <w:i/>
          <w:color w:val="000000"/>
          <w:sz w:val="22"/>
          <w:szCs w:val="22"/>
        </w:rPr>
        <w:t>Artículo 344.-</w:t>
      </w:r>
    </w:p>
    <w:p w:rsidR="000741A6" w:rsidRPr="00857D04" w:rsidRDefault="000741A6" w:rsidP="000741A6">
      <w:pPr>
        <w:tabs>
          <w:tab w:val="left" w:pos="8222"/>
        </w:tabs>
        <w:spacing w:before="120" w:after="120"/>
        <w:ind w:left="851" w:right="899"/>
        <w:jc w:val="both"/>
        <w:rPr>
          <w:rFonts w:ascii="Palatino Linotype" w:hAnsi="Palatino Linotype"/>
          <w:i/>
          <w:color w:val="000000"/>
          <w:sz w:val="22"/>
          <w:szCs w:val="22"/>
        </w:rPr>
      </w:pPr>
      <w:r w:rsidRPr="00857D04">
        <w:rPr>
          <w:rFonts w:ascii="Palatino Linotype" w:hAnsi="Palatino Linotype"/>
          <w:i/>
          <w:color w:val="000000"/>
          <w:sz w:val="22"/>
          <w:szCs w:val="22"/>
        </w:rPr>
        <w:t>…</w:t>
      </w:r>
    </w:p>
    <w:p w:rsidR="000741A6" w:rsidRPr="00857D04" w:rsidRDefault="000741A6" w:rsidP="000741A6">
      <w:pPr>
        <w:tabs>
          <w:tab w:val="left" w:pos="8222"/>
        </w:tabs>
        <w:spacing w:before="120" w:after="120"/>
        <w:ind w:left="851" w:right="899"/>
        <w:jc w:val="both"/>
        <w:rPr>
          <w:rFonts w:ascii="Palatino Linotype" w:hAnsi="Palatino Linotype"/>
          <w:i/>
          <w:color w:val="000000"/>
          <w:sz w:val="22"/>
          <w:szCs w:val="22"/>
        </w:rPr>
      </w:pPr>
      <w:r w:rsidRPr="00857D04">
        <w:rPr>
          <w:rFonts w:ascii="Palatino Linotype" w:hAnsi="Palatino Linotype"/>
          <w:b/>
          <w:i/>
          <w:color w:val="000000"/>
          <w:sz w:val="22"/>
          <w:szCs w:val="22"/>
        </w:rPr>
        <w:t>Todo registro contable y presupuestal deberá estar soportado con los documentos comprobatorios originales, los que deberán permanecer en custodia y conservación de las dependencias, entidades públicas y unidades administrativas que ejercieron el gasto, y a disposición del Órgano Superior de Fiscalización del Estado de México y de los órganos de control interno, por un término de cinco años</w:t>
      </w:r>
      <w:r w:rsidRPr="00857D04">
        <w:rPr>
          <w:rFonts w:ascii="Palatino Linotype" w:hAnsi="Palatino Linotype"/>
          <w:i/>
          <w:color w:val="000000"/>
          <w:sz w:val="22"/>
          <w:szCs w:val="22"/>
        </w:rPr>
        <w:t xml:space="preserve"> contados a partir del ejercicio presupuestal siguiente al que corresponda, en el caso de los municipios se hará por la Tesorería. </w:t>
      </w:r>
    </w:p>
    <w:p w:rsidR="000741A6" w:rsidRPr="00857D04" w:rsidRDefault="000741A6" w:rsidP="000741A6">
      <w:pPr>
        <w:tabs>
          <w:tab w:val="left" w:pos="8222"/>
        </w:tabs>
        <w:spacing w:before="120" w:after="120"/>
        <w:ind w:left="851" w:right="899"/>
        <w:jc w:val="both"/>
        <w:rPr>
          <w:rFonts w:ascii="Palatino Linotype" w:hAnsi="Palatino Linotype"/>
          <w:color w:val="000000"/>
          <w:sz w:val="22"/>
          <w:szCs w:val="22"/>
        </w:rPr>
      </w:pPr>
      <w:r w:rsidRPr="00857D04">
        <w:rPr>
          <w:rFonts w:ascii="Palatino Linotype" w:hAnsi="Palatino Linotype"/>
          <w:i/>
          <w:color w:val="000000"/>
          <w:sz w:val="22"/>
          <w:szCs w:val="22"/>
        </w:rPr>
        <w:t>Tratándose de documentos de carácter histórico, se estará a lo dispuesto por la legislación de la materia</w:t>
      </w:r>
      <w:r w:rsidR="00857D04" w:rsidRPr="00857D04">
        <w:rPr>
          <w:rFonts w:ascii="Palatino Linotype" w:hAnsi="Palatino Linotype"/>
          <w:i/>
          <w:color w:val="000000"/>
          <w:sz w:val="22"/>
          <w:szCs w:val="22"/>
        </w:rPr>
        <w:t>.”</w:t>
      </w:r>
    </w:p>
    <w:p w:rsidR="000741A6" w:rsidRPr="00857D04" w:rsidRDefault="000741A6" w:rsidP="000741A6">
      <w:pPr>
        <w:tabs>
          <w:tab w:val="left" w:pos="8222"/>
        </w:tabs>
        <w:spacing w:before="120" w:after="120"/>
        <w:ind w:left="851" w:right="899"/>
        <w:jc w:val="both"/>
        <w:rPr>
          <w:rFonts w:ascii="Palatino Linotype" w:hAnsi="Palatino Linotype"/>
          <w:i/>
          <w:color w:val="000000"/>
          <w:sz w:val="22"/>
          <w:szCs w:val="22"/>
        </w:rPr>
      </w:pPr>
      <w:r w:rsidRPr="00857D04">
        <w:rPr>
          <w:rFonts w:ascii="Palatino Linotype" w:hAnsi="Palatino Linotype"/>
          <w:i/>
          <w:color w:val="000000"/>
          <w:sz w:val="22"/>
          <w:szCs w:val="22"/>
        </w:rPr>
        <w:t>(Énfasis añadido)</w:t>
      </w:r>
    </w:p>
    <w:p w:rsidR="000741A6" w:rsidRPr="00857D04" w:rsidRDefault="000741A6" w:rsidP="00857D04">
      <w:pPr>
        <w:spacing w:before="100" w:beforeAutospacing="1" w:after="100" w:afterAutospacing="1" w:line="360" w:lineRule="auto"/>
        <w:jc w:val="both"/>
        <w:rPr>
          <w:rFonts w:ascii="Palatino Linotype" w:hAnsi="Palatino Linotype"/>
          <w:color w:val="000000"/>
        </w:rPr>
      </w:pPr>
      <w:r w:rsidRPr="00857D04">
        <w:rPr>
          <w:rFonts w:ascii="Palatino Linotype" w:hAnsi="Palatino Linotype"/>
          <w:color w:val="000000"/>
        </w:rPr>
        <w:t xml:space="preserve">De este artículo, se desprende que la información contable y presupuestal debe estar soportada por documentos comprobatorios originales, mismos que deben permanecer </w:t>
      </w:r>
      <w:r w:rsidRPr="00857D04">
        <w:rPr>
          <w:rFonts w:ascii="Palatino Linotype" w:hAnsi="Palatino Linotype"/>
          <w:color w:val="000000"/>
        </w:rPr>
        <w:lastRenderedPageBreak/>
        <w:t>en custodia y conservación de los Sujetos Obligados por un término de cinco años; y que, tratándose de documentos históricos se estará a lo dispuesto por la legislación aplicable.</w:t>
      </w:r>
    </w:p>
    <w:p w:rsidR="000741A6" w:rsidRPr="00857D04" w:rsidRDefault="000741A6" w:rsidP="00C52AE6">
      <w:pPr>
        <w:spacing w:after="240" w:line="360" w:lineRule="auto"/>
        <w:jc w:val="both"/>
        <w:rPr>
          <w:rFonts w:ascii="Palatino Linotype" w:hAnsi="Palatino Linotype"/>
          <w:color w:val="000000"/>
        </w:rPr>
      </w:pPr>
      <w:r w:rsidRPr="00857D04">
        <w:rPr>
          <w:rFonts w:ascii="Palatino Linotype" w:hAnsi="Palatino Linotype"/>
          <w:color w:val="000000"/>
        </w:rPr>
        <w:t xml:space="preserve">En esta tesitura, </w:t>
      </w:r>
      <w:r w:rsidR="00857D04" w:rsidRPr="00857D04">
        <w:rPr>
          <w:rFonts w:ascii="Palatino Linotype" w:hAnsi="Palatino Linotype"/>
          <w:color w:val="000000"/>
        </w:rPr>
        <w:t xml:space="preserve">conviene reflexionar nuevamente sobre el contenido de los </w:t>
      </w:r>
      <w:r w:rsidRPr="00857D04">
        <w:rPr>
          <w:rFonts w:ascii="Palatino Linotype" w:hAnsi="Palatino Linotype"/>
          <w:color w:val="000000"/>
        </w:rPr>
        <w:t xml:space="preserve">artículos 2 y 8 de la Ley de Documentos Administrativos e Históricos del Estado de México, </w:t>
      </w:r>
      <w:r w:rsidR="00857D04" w:rsidRPr="00857D04">
        <w:rPr>
          <w:rFonts w:ascii="Palatino Linotype" w:hAnsi="Palatino Linotype"/>
          <w:color w:val="000000"/>
        </w:rPr>
        <w:t xml:space="preserve">insertos con anterioridad; </w:t>
      </w:r>
      <w:r w:rsidR="00857D04">
        <w:rPr>
          <w:rFonts w:ascii="Palatino Linotype" w:hAnsi="Palatino Linotype"/>
          <w:color w:val="000000"/>
        </w:rPr>
        <w:t xml:space="preserve">donde la Administración de documentos </w:t>
      </w:r>
      <w:r w:rsidR="00C52AE6">
        <w:rPr>
          <w:rFonts w:ascii="Palatino Linotype" w:hAnsi="Palatino Linotype"/>
          <w:color w:val="000000"/>
        </w:rPr>
        <w:t>es el acto tendente</w:t>
      </w:r>
      <w:r w:rsidR="00C52AE6" w:rsidRPr="00857D04">
        <w:rPr>
          <w:rFonts w:ascii="Palatino Linotype" w:hAnsi="Palatino Linotype"/>
          <w:color w:val="000000"/>
        </w:rPr>
        <w:t xml:space="preserve"> a inventariar, regular, coordinar y dinamizar el funcionamiento y uso de los documentos existentes en los archivos administrativos e históricos entre otras dependencias, de los M</w:t>
      </w:r>
      <w:r w:rsidR="00C52AE6">
        <w:rPr>
          <w:rFonts w:ascii="Palatino Linotype" w:hAnsi="Palatino Linotype"/>
          <w:color w:val="000000"/>
        </w:rPr>
        <w:t xml:space="preserve">unicipios; mientras que, también </w:t>
      </w:r>
      <w:r w:rsidRPr="00857D04">
        <w:rPr>
          <w:rFonts w:ascii="Palatino Linotype" w:hAnsi="Palatino Linotype"/>
          <w:color w:val="000000"/>
        </w:rPr>
        <w:t>se establece de forma rigurosa, que ningún documento podrá ser destruido, a menos, que, por escrito, lo determine la instancia facultada para ese efecto.</w:t>
      </w:r>
    </w:p>
    <w:p w:rsidR="000741A6" w:rsidRPr="00857D04" w:rsidRDefault="000741A6" w:rsidP="000741A6">
      <w:pPr>
        <w:spacing w:before="240" w:after="240" w:line="360" w:lineRule="auto"/>
        <w:ind w:right="49"/>
        <w:jc w:val="both"/>
        <w:rPr>
          <w:rFonts w:ascii="Palatino Linotype" w:hAnsi="Palatino Linotype"/>
          <w:color w:val="000000" w:themeColor="text1"/>
        </w:rPr>
      </w:pPr>
      <w:r w:rsidRPr="00857D04">
        <w:rPr>
          <w:rFonts w:ascii="Palatino Linotype" w:hAnsi="Palatino Linotype"/>
          <w:color w:val="000000" w:themeColor="text1"/>
        </w:rPr>
        <w:t xml:space="preserve">Del mismo modo, los artículos 18, y 19 de la Ley </w:t>
      </w:r>
      <w:r w:rsidR="00C52AE6">
        <w:rPr>
          <w:rFonts w:ascii="Palatino Linotype" w:hAnsi="Palatino Linotype"/>
          <w:color w:val="000000" w:themeColor="text1"/>
        </w:rPr>
        <w:t xml:space="preserve">en comento insertos en párrafos anteriores, refieren que </w:t>
      </w:r>
      <w:r w:rsidR="00C52AE6" w:rsidRPr="00857D04">
        <w:rPr>
          <w:rFonts w:ascii="Palatino Linotype" w:hAnsi="Palatino Linotype"/>
          <w:color w:val="000000" w:themeColor="text1"/>
        </w:rPr>
        <w:t>el Archivo Municipal es responsabilidad del Secretario del Ayuntamiento; quien tiene entre sus funciones recibir, organizar</w:t>
      </w:r>
      <w:r w:rsidR="00C52AE6">
        <w:rPr>
          <w:rFonts w:ascii="Palatino Linotype" w:hAnsi="Palatino Linotype"/>
          <w:color w:val="000000" w:themeColor="text1"/>
        </w:rPr>
        <w:t xml:space="preserve"> y resguardar la documentación que </w:t>
      </w:r>
      <w:r w:rsidR="00C52AE6" w:rsidRPr="00857D04">
        <w:rPr>
          <w:rFonts w:ascii="Palatino Linotype" w:hAnsi="Palatino Linotype"/>
          <w:color w:val="000000" w:themeColor="text1"/>
        </w:rPr>
        <w:t>para tal efecto establece una identificación, clasifica</w:t>
      </w:r>
      <w:r w:rsidR="00C52AE6">
        <w:rPr>
          <w:rFonts w:ascii="Palatino Linotype" w:hAnsi="Palatino Linotype"/>
          <w:color w:val="000000" w:themeColor="text1"/>
        </w:rPr>
        <w:t xml:space="preserve">ción y catalogación de aquéllos; por lo que, el </w:t>
      </w:r>
      <w:r w:rsidRPr="00857D04">
        <w:rPr>
          <w:rFonts w:ascii="Palatino Linotype" w:hAnsi="Palatino Linotype"/>
          <w:color w:val="000000" w:themeColor="text1"/>
        </w:rPr>
        <w:t>Archivo Municipal, se integra por aquellos documentos generados en cada trienio, de la misma manera que por los emitidos por el Poder Ejecutivo o cualquier otra autoridad y los particulares.</w:t>
      </w:r>
    </w:p>
    <w:p w:rsidR="000741A6" w:rsidRPr="00857D04" w:rsidRDefault="000741A6" w:rsidP="00C52AE6">
      <w:pPr>
        <w:spacing w:before="240" w:after="240" w:line="360" w:lineRule="auto"/>
        <w:ind w:right="49"/>
        <w:jc w:val="both"/>
        <w:rPr>
          <w:rFonts w:ascii="Palatino Linotype" w:hAnsi="Palatino Linotype" w:cs="Arial"/>
        </w:rPr>
      </w:pPr>
      <w:r w:rsidRPr="00857D04">
        <w:rPr>
          <w:rFonts w:ascii="Palatino Linotype" w:hAnsi="Palatino Linotype"/>
          <w:color w:val="000000" w:themeColor="text1"/>
        </w:rPr>
        <w:t>En suma, una de las razones que justifican la existencia de los archivos municipales, es el resguardo de los documentos generados por trienios anteriores, pues a él se envían los do</w:t>
      </w:r>
      <w:r w:rsidR="00C52AE6">
        <w:rPr>
          <w:rFonts w:ascii="Palatino Linotype" w:hAnsi="Palatino Linotype"/>
          <w:color w:val="000000" w:themeColor="text1"/>
        </w:rPr>
        <w:t xml:space="preserve">cumentos generados por aquéllos; así, </w:t>
      </w:r>
      <w:r w:rsidRPr="00857D04">
        <w:rPr>
          <w:rFonts w:ascii="Palatino Linotype" w:hAnsi="Palatino Linotype" w:cs="Arial"/>
        </w:rPr>
        <w:t xml:space="preserve">continuando con las disposiciones que regulan de manera específica la materia de archivos y su depuración, se cita el ordenamiento jurídico que pudiese indicar el destino de la información, es decir, los Lineamientos por los que se establecen las políticas y criterios para realizar la selección </w:t>
      </w:r>
      <w:r w:rsidRPr="00857D04">
        <w:rPr>
          <w:rFonts w:ascii="Palatino Linotype" w:hAnsi="Palatino Linotype" w:cs="Arial"/>
        </w:rPr>
        <w:lastRenderedPageBreak/>
        <w:t>de los documentos y expedientes de trámite concluido existentes en los archivos de las Unidades Administrativas de los Poderes del Estado y de los Municipios, disponen en su artículo 24, de manera textual, lo siguiente:</w:t>
      </w:r>
    </w:p>
    <w:p w:rsidR="000741A6" w:rsidRPr="00857D04" w:rsidRDefault="000741A6" w:rsidP="000741A6">
      <w:pPr>
        <w:widowControl w:val="0"/>
        <w:autoSpaceDE w:val="0"/>
        <w:autoSpaceDN w:val="0"/>
        <w:adjustRightInd w:val="0"/>
        <w:spacing w:before="240" w:after="240" w:line="360" w:lineRule="auto"/>
        <w:ind w:right="51"/>
        <w:jc w:val="center"/>
        <w:rPr>
          <w:rFonts w:ascii="Palatino Linotype" w:hAnsi="Palatino Linotype" w:cs="Arial"/>
        </w:rPr>
      </w:pPr>
      <w:r w:rsidRPr="00857D04">
        <w:rPr>
          <w:noProof/>
          <w:lang w:eastAsia="es-MX"/>
        </w:rPr>
        <w:drawing>
          <wp:inline distT="0" distB="0" distL="0" distR="0" wp14:anchorId="3B672F4E" wp14:editId="008EA19A">
            <wp:extent cx="5620385" cy="1664898"/>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8734" t="41799" r="23749" b="25657"/>
                    <a:stretch/>
                  </pic:blipFill>
                  <pic:spPr bwMode="auto">
                    <a:xfrm>
                      <a:off x="0" y="0"/>
                      <a:ext cx="5658876" cy="1676300"/>
                    </a:xfrm>
                    <a:prstGeom prst="rect">
                      <a:avLst/>
                    </a:prstGeom>
                    <a:ln>
                      <a:noFill/>
                    </a:ln>
                    <a:extLst>
                      <a:ext uri="{53640926-AAD7-44D8-BBD7-CCE9431645EC}">
                        <a14:shadowObscured xmlns:a14="http://schemas.microsoft.com/office/drawing/2010/main"/>
                      </a:ext>
                    </a:extLst>
                  </pic:spPr>
                </pic:pic>
              </a:graphicData>
            </a:graphic>
          </wp:inline>
        </w:drawing>
      </w:r>
    </w:p>
    <w:p w:rsidR="000741A6" w:rsidRPr="00857D04" w:rsidRDefault="000741A6" w:rsidP="000741A6">
      <w:pPr>
        <w:widowControl w:val="0"/>
        <w:autoSpaceDE w:val="0"/>
        <w:autoSpaceDN w:val="0"/>
        <w:adjustRightInd w:val="0"/>
        <w:spacing w:before="240" w:after="240" w:line="360" w:lineRule="auto"/>
        <w:ind w:right="51"/>
        <w:jc w:val="both"/>
        <w:rPr>
          <w:rFonts w:ascii="Palatino Linotype" w:hAnsi="Palatino Linotype" w:cs="Arial"/>
        </w:rPr>
      </w:pPr>
      <w:r w:rsidRPr="00857D04">
        <w:rPr>
          <w:rFonts w:ascii="Palatino Linotype" w:hAnsi="Palatino Linotype" w:cs="Arial"/>
        </w:rPr>
        <w:t>Por lo tanto, dicho ordenamiento señala parámetros generales de</w:t>
      </w:r>
      <w:r w:rsidR="00C52AE6">
        <w:rPr>
          <w:rFonts w:ascii="Palatino Linotype" w:hAnsi="Palatino Linotype" w:cs="Arial"/>
        </w:rPr>
        <w:t xml:space="preserve"> conservación de la información, aunado a que </w:t>
      </w:r>
      <w:r w:rsidRPr="00857D04">
        <w:rPr>
          <w:rFonts w:ascii="Palatino Linotype" w:hAnsi="Palatino Linotype" w:cs="Arial"/>
        </w:rPr>
        <w:t>dichos Lineamientos en su artículo 32 señala</w:t>
      </w:r>
      <w:r w:rsidR="00C52AE6">
        <w:rPr>
          <w:rFonts w:ascii="Palatino Linotype" w:hAnsi="Palatino Linotype" w:cs="Arial"/>
        </w:rPr>
        <w:t>n</w:t>
      </w:r>
      <w:r w:rsidRPr="00857D04">
        <w:rPr>
          <w:rFonts w:ascii="Palatino Linotype" w:hAnsi="Palatino Linotype" w:cs="Arial"/>
        </w:rPr>
        <w:t xml:space="preserve"> que</w:t>
      </w:r>
      <w:r w:rsidR="00C52AE6">
        <w:rPr>
          <w:rFonts w:ascii="Palatino Linotype" w:hAnsi="Palatino Linotype" w:cs="Arial"/>
        </w:rPr>
        <w:t xml:space="preserve">, una vez </w:t>
      </w:r>
      <w:r w:rsidRPr="00857D04">
        <w:rPr>
          <w:rFonts w:ascii="Palatino Linotype" w:hAnsi="Palatino Linotype" w:cs="Arial"/>
        </w:rPr>
        <w:t>aprobado el proceso de selección final aplicado, la Comisión Dictaminadora de Depuración de Documentos procederá a elaborar por duplicado el “Acuerdo” correspondiente, con el propósito de que la unidad administrativa realice la baja documental.</w:t>
      </w:r>
    </w:p>
    <w:p w:rsidR="000741A6" w:rsidRPr="00857D04" w:rsidRDefault="000741A6" w:rsidP="000741A6">
      <w:pPr>
        <w:widowControl w:val="0"/>
        <w:autoSpaceDE w:val="0"/>
        <w:autoSpaceDN w:val="0"/>
        <w:adjustRightInd w:val="0"/>
        <w:spacing w:before="240" w:after="240" w:line="360" w:lineRule="auto"/>
        <w:ind w:right="51"/>
        <w:jc w:val="both"/>
        <w:rPr>
          <w:rFonts w:ascii="Palatino Linotype" w:hAnsi="Palatino Linotype" w:cs="Arial"/>
        </w:rPr>
      </w:pPr>
      <w:r w:rsidRPr="00857D04">
        <w:rPr>
          <w:rFonts w:ascii="Palatino Linotype" w:hAnsi="Palatino Linotype" w:cs="Arial"/>
        </w:rPr>
        <w:t>Ahora bien, los Lineamientos para la valoración, selección y baja de los documentos, expedientes y series de trámite concluido en los Archivos del Estado de México, disponen, en materia de depuración lo siguiente:</w:t>
      </w:r>
    </w:p>
    <w:p w:rsidR="000741A6" w:rsidRPr="00C52AE6" w:rsidRDefault="000741A6" w:rsidP="00C52AE6">
      <w:pPr>
        <w:widowControl w:val="0"/>
        <w:autoSpaceDE w:val="0"/>
        <w:autoSpaceDN w:val="0"/>
        <w:adjustRightInd w:val="0"/>
        <w:spacing w:before="120" w:after="120"/>
        <w:ind w:left="851" w:right="899"/>
        <w:jc w:val="both"/>
        <w:rPr>
          <w:rFonts w:ascii="Palatino Linotype" w:hAnsi="Palatino Linotype" w:cs="Arial"/>
          <w:b/>
          <w:i/>
          <w:sz w:val="22"/>
          <w:szCs w:val="22"/>
        </w:rPr>
      </w:pPr>
      <w:r w:rsidRPr="00857D04">
        <w:rPr>
          <w:rFonts w:ascii="Palatino Linotype" w:hAnsi="Palatino Linotype" w:cs="Arial"/>
          <w:i/>
          <w:sz w:val="22"/>
          <w:szCs w:val="22"/>
        </w:rPr>
        <w:t>“</w:t>
      </w:r>
      <w:r w:rsidRPr="00857D04">
        <w:rPr>
          <w:rFonts w:ascii="Palatino Linotype" w:hAnsi="Palatino Linotype" w:cs="Arial"/>
          <w:b/>
          <w:i/>
          <w:sz w:val="22"/>
          <w:szCs w:val="22"/>
        </w:rPr>
        <w:t>Artículo 34.-</w:t>
      </w:r>
      <w:r w:rsidRPr="00857D04">
        <w:rPr>
          <w:rFonts w:ascii="Palatino Linotype" w:hAnsi="Palatino Linotype" w:cs="Arial"/>
          <w:i/>
          <w:sz w:val="22"/>
          <w:szCs w:val="22"/>
        </w:rPr>
        <w:t xml:space="preserve"> </w:t>
      </w:r>
      <w:r w:rsidRPr="00C52AE6">
        <w:rPr>
          <w:rFonts w:ascii="Palatino Linotype" w:hAnsi="Palatino Linotype" w:cs="Arial"/>
          <w:b/>
          <w:i/>
          <w:sz w:val="22"/>
          <w:szCs w:val="22"/>
        </w:rPr>
        <w:t xml:space="preserve">Al concluir el proceso de selección final, la Unidad Administrativa a la cual se encuentra adscrito el Archivo de Concentración solicitará por escrito a la Comisión, por sí o a través de su Comité, la revisión de los tipos o series documentales seleccionados, anexando debidamente requisitada la </w:t>
      </w:r>
      <w:r w:rsidRPr="00C52AE6">
        <w:rPr>
          <w:rFonts w:ascii="Palatino Linotype" w:hAnsi="Palatino Linotype" w:cs="Arial"/>
          <w:b/>
          <w:i/>
          <w:sz w:val="22"/>
          <w:szCs w:val="22"/>
          <w:u w:val="single"/>
        </w:rPr>
        <w:t>“Relación”</w:t>
      </w:r>
      <w:r w:rsidRPr="00C52AE6">
        <w:rPr>
          <w:rFonts w:ascii="Palatino Linotype" w:hAnsi="Palatino Linotype" w:cs="Arial"/>
          <w:b/>
          <w:i/>
          <w:sz w:val="22"/>
          <w:szCs w:val="22"/>
        </w:rPr>
        <w:t xml:space="preserve"> correspondiente, para que, de ser procedente, se autorice su baja.</w:t>
      </w:r>
    </w:p>
    <w:p w:rsidR="000741A6" w:rsidRPr="00857D04" w:rsidRDefault="000741A6" w:rsidP="00C52AE6">
      <w:pPr>
        <w:widowControl w:val="0"/>
        <w:autoSpaceDE w:val="0"/>
        <w:autoSpaceDN w:val="0"/>
        <w:adjustRightInd w:val="0"/>
        <w:spacing w:before="120" w:after="120"/>
        <w:ind w:left="851" w:right="899"/>
        <w:jc w:val="both"/>
        <w:rPr>
          <w:rFonts w:ascii="Palatino Linotype" w:hAnsi="Palatino Linotype" w:cs="Arial"/>
          <w:i/>
          <w:sz w:val="22"/>
          <w:szCs w:val="22"/>
        </w:rPr>
      </w:pPr>
      <w:r w:rsidRPr="00857D04">
        <w:rPr>
          <w:rFonts w:ascii="Palatino Linotype" w:hAnsi="Palatino Linotype" w:cs="Arial"/>
          <w:i/>
          <w:sz w:val="22"/>
          <w:szCs w:val="22"/>
        </w:rPr>
        <w:t xml:space="preserve">La Comisión, a través de un Asesor Técnico, efectuará la revisión física de los tipos, expedientes o series documentales, con el propósito de constatar que el proceso fue </w:t>
      </w:r>
      <w:r w:rsidRPr="00857D04">
        <w:rPr>
          <w:rFonts w:ascii="Palatino Linotype" w:hAnsi="Palatino Linotype" w:cs="Arial"/>
          <w:i/>
          <w:sz w:val="22"/>
          <w:szCs w:val="22"/>
        </w:rPr>
        <w:lastRenderedPageBreak/>
        <w:t>realizado conforme a lo señalado en los Lineamientos, los Dictámenes y el Catálogo de Disposición Documental emitidos por ella.</w:t>
      </w:r>
    </w:p>
    <w:p w:rsidR="000741A6" w:rsidRDefault="000741A6" w:rsidP="00C52AE6">
      <w:pPr>
        <w:widowControl w:val="0"/>
        <w:autoSpaceDE w:val="0"/>
        <w:autoSpaceDN w:val="0"/>
        <w:adjustRightInd w:val="0"/>
        <w:spacing w:before="120" w:after="120"/>
        <w:ind w:left="851" w:right="899"/>
        <w:jc w:val="both"/>
        <w:rPr>
          <w:rFonts w:ascii="Palatino Linotype" w:hAnsi="Palatino Linotype" w:cs="Arial"/>
          <w:i/>
          <w:sz w:val="22"/>
          <w:szCs w:val="22"/>
        </w:rPr>
      </w:pPr>
      <w:r w:rsidRPr="00857D04">
        <w:rPr>
          <w:rFonts w:ascii="Palatino Linotype" w:hAnsi="Palatino Linotype" w:cs="Arial"/>
          <w:b/>
          <w:i/>
          <w:sz w:val="22"/>
          <w:szCs w:val="22"/>
        </w:rPr>
        <w:t>Artículo 35.-</w:t>
      </w:r>
      <w:r w:rsidRPr="00857D04">
        <w:rPr>
          <w:rFonts w:ascii="Palatino Linotype" w:hAnsi="Palatino Linotype" w:cs="Arial"/>
          <w:i/>
          <w:sz w:val="22"/>
          <w:szCs w:val="22"/>
        </w:rPr>
        <w:t xml:space="preserve"> </w:t>
      </w:r>
      <w:r w:rsidRPr="00C52AE6">
        <w:rPr>
          <w:rFonts w:ascii="Palatino Linotype" w:hAnsi="Palatino Linotype" w:cs="Arial"/>
          <w:b/>
          <w:i/>
          <w:sz w:val="22"/>
          <w:szCs w:val="22"/>
        </w:rPr>
        <w:t>Aprobado el proceso de selección final aplicado, la Comisión procederá a elaborar por duplicado el Acuerdo correspondiente, con el propósito de que la Unidad Administrativa realice la baja documental solicitada</w:t>
      </w:r>
      <w:r w:rsidR="00C52AE6">
        <w:rPr>
          <w:rFonts w:ascii="Palatino Linotype" w:hAnsi="Palatino Linotype" w:cs="Arial"/>
          <w:i/>
          <w:sz w:val="22"/>
          <w:szCs w:val="22"/>
        </w:rPr>
        <w:t xml:space="preserve">.” </w:t>
      </w:r>
    </w:p>
    <w:p w:rsidR="00C52AE6" w:rsidRPr="00857D04" w:rsidRDefault="00C52AE6" w:rsidP="00C52AE6">
      <w:pPr>
        <w:widowControl w:val="0"/>
        <w:autoSpaceDE w:val="0"/>
        <w:autoSpaceDN w:val="0"/>
        <w:adjustRightInd w:val="0"/>
        <w:spacing w:before="120" w:after="120"/>
        <w:ind w:left="851" w:right="899"/>
        <w:jc w:val="both"/>
        <w:rPr>
          <w:rFonts w:ascii="Palatino Linotype" w:hAnsi="Palatino Linotype" w:cs="Arial"/>
          <w:i/>
          <w:sz w:val="22"/>
          <w:szCs w:val="22"/>
        </w:rPr>
      </w:pPr>
      <w:r>
        <w:rPr>
          <w:rFonts w:ascii="Palatino Linotype" w:hAnsi="Palatino Linotype" w:cs="Arial"/>
          <w:i/>
          <w:sz w:val="22"/>
          <w:szCs w:val="22"/>
        </w:rPr>
        <w:t>(Énfasis añadido)</w:t>
      </w:r>
    </w:p>
    <w:p w:rsidR="000741A6" w:rsidRPr="00857D04" w:rsidRDefault="000741A6" w:rsidP="000741A6">
      <w:pPr>
        <w:widowControl w:val="0"/>
        <w:autoSpaceDE w:val="0"/>
        <w:autoSpaceDN w:val="0"/>
        <w:adjustRightInd w:val="0"/>
        <w:spacing w:before="240" w:after="240" w:line="360" w:lineRule="auto"/>
        <w:ind w:right="51"/>
        <w:jc w:val="both"/>
        <w:rPr>
          <w:rFonts w:ascii="Palatino Linotype" w:hAnsi="Palatino Linotype" w:cs="Arial"/>
        </w:rPr>
      </w:pPr>
      <w:r w:rsidRPr="00857D04">
        <w:rPr>
          <w:rFonts w:ascii="Palatino Linotype" w:hAnsi="Palatino Linotype" w:cs="Arial"/>
        </w:rPr>
        <w:t>En tal virtud, se aprecia de manera clara, que de haber procedido a la depuración de la información, el Comité de Selección Documental, como órgano encargado de validar que la selección preliminar o final de los expedientes de trámite concluido se haya realizado con apego a lo establecido por la normatividad emitida por la Comisión Dictaminadora de Depuración de Documentos; debió requisitar la respectiva acta de baja documental.</w:t>
      </w:r>
    </w:p>
    <w:p w:rsidR="000741A6" w:rsidRPr="00857D04" w:rsidRDefault="000741A6" w:rsidP="000741A6">
      <w:pPr>
        <w:spacing w:before="240" w:after="240" w:line="360" w:lineRule="auto"/>
        <w:ind w:right="49"/>
        <w:contextualSpacing/>
        <w:jc w:val="both"/>
        <w:rPr>
          <w:rFonts w:ascii="Palatino Linotype" w:eastAsia="Calibri" w:hAnsi="Palatino Linotype" w:cs="Arial"/>
          <w:lang w:eastAsia="en-US"/>
        </w:rPr>
      </w:pPr>
      <w:r w:rsidRPr="00857D04">
        <w:rPr>
          <w:rFonts w:ascii="Palatino Linotype" w:hAnsi="Palatino Linotype" w:cs="Arial"/>
        </w:rPr>
        <w:t xml:space="preserve">Robustece lo anterior, el criterio  emitido por </w:t>
      </w:r>
      <w:r w:rsidRPr="00857D04">
        <w:rPr>
          <w:rFonts w:ascii="Palatino Linotype" w:eastAsia="Calibri" w:hAnsi="Palatino Linotype" w:cs="Arial"/>
          <w:lang w:eastAsia="en-US"/>
        </w:rPr>
        <w:t>el entonces  Instituto Federal de Acceso a la Información y Protección de Datos, ahora Instituto Nacional de Transparencia, Acceso a la Información y Protección de Datos Personales, que a la letra dice:</w:t>
      </w:r>
    </w:p>
    <w:p w:rsidR="000741A6" w:rsidRPr="00857D04" w:rsidRDefault="000741A6" w:rsidP="000741A6">
      <w:pPr>
        <w:pStyle w:val="Default"/>
        <w:ind w:left="851" w:right="899"/>
        <w:jc w:val="both"/>
        <w:rPr>
          <w:rFonts w:ascii="Palatino Linotype" w:hAnsi="Palatino Linotype"/>
          <w:i/>
          <w:sz w:val="22"/>
          <w:szCs w:val="22"/>
        </w:rPr>
      </w:pPr>
      <w:r w:rsidRPr="00857D04">
        <w:rPr>
          <w:rFonts w:ascii="Palatino Linotype" w:hAnsi="Palatino Linotype"/>
          <w:b/>
          <w:bCs/>
          <w:i/>
          <w:sz w:val="22"/>
          <w:szCs w:val="22"/>
        </w:rPr>
        <w:t xml:space="preserve">“Baja documental. Las dependencias y entidades deben proporcionar a los particulares el documento que acredite dicha situación. </w:t>
      </w:r>
      <w:r w:rsidRPr="00857D04">
        <w:rPr>
          <w:rFonts w:ascii="Palatino Linotype" w:hAnsi="Palatino Linotype"/>
          <w:i/>
          <w:sz w:val="22"/>
          <w:szCs w:val="22"/>
        </w:rPr>
        <w:t xml:space="preserve">De conformidad con lo previsto en los artículos 24 y 46 de la Ley Federal de Transparencia y Acceso a la Información Pública Gubernamental 70, fracción V y 78, fracción III de su Reglamento, las dependencias y entidades deberán expedir una resolución que comunique a los solicitantes la inexistencia de la información requerida, en caso de que ésta no sea localizada en los archivos de la dependencia o entidad de que se trate después de una búsqueda exhaustiva. En este supuesto, las dependencias y entidades deberán acompañar a la resolución por la que se confirma la declaración de inexistencia, el acta de baja documental, esto es, el documento mediante la cual se acredita la legal destrucción de la información solicitada, en todos aquellos casos en los que la normatividad en materia archivística prevea que la misma debe existir. </w:t>
      </w:r>
    </w:p>
    <w:p w:rsidR="000741A6" w:rsidRPr="00857D04" w:rsidRDefault="000741A6" w:rsidP="000741A6">
      <w:pPr>
        <w:pStyle w:val="Default"/>
        <w:ind w:left="851" w:right="899"/>
        <w:jc w:val="both"/>
        <w:rPr>
          <w:rFonts w:ascii="Palatino Linotype" w:hAnsi="Palatino Linotype"/>
          <w:i/>
          <w:sz w:val="22"/>
          <w:szCs w:val="22"/>
        </w:rPr>
      </w:pPr>
      <w:r w:rsidRPr="00857D04">
        <w:rPr>
          <w:rFonts w:ascii="Palatino Linotype" w:hAnsi="Palatino Linotype"/>
          <w:b/>
          <w:bCs/>
          <w:i/>
          <w:sz w:val="22"/>
          <w:szCs w:val="22"/>
        </w:rPr>
        <w:t xml:space="preserve">Expedientes: </w:t>
      </w:r>
    </w:p>
    <w:p w:rsidR="000741A6" w:rsidRPr="00857D04" w:rsidRDefault="000741A6" w:rsidP="000741A6">
      <w:pPr>
        <w:pStyle w:val="Default"/>
        <w:ind w:left="851" w:right="899"/>
        <w:jc w:val="both"/>
        <w:rPr>
          <w:rFonts w:ascii="Palatino Linotype" w:hAnsi="Palatino Linotype"/>
          <w:i/>
          <w:sz w:val="22"/>
          <w:szCs w:val="22"/>
        </w:rPr>
      </w:pPr>
      <w:r w:rsidRPr="00857D04">
        <w:rPr>
          <w:rFonts w:ascii="Palatino Linotype" w:hAnsi="Palatino Linotype"/>
          <w:i/>
          <w:sz w:val="22"/>
          <w:szCs w:val="22"/>
        </w:rPr>
        <w:t xml:space="preserve">4650/07 Instituto de Seguridad y Servicios Sociales de los Trabajadores del Estado – Alonso Lujambio Irazábal </w:t>
      </w:r>
    </w:p>
    <w:p w:rsidR="000741A6" w:rsidRPr="00857D04" w:rsidRDefault="000741A6" w:rsidP="000741A6">
      <w:pPr>
        <w:pStyle w:val="Default"/>
        <w:ind w:left="851" w:right="899"/>
        <w:jc w:val="both"/>
        <w:rPr>
          <w:rFonts w:ascii="Palatino Linotype" w:hAnsi="Palatino Linotype"/>
          <w:i/>
          <w:sz w:val="22"/>
          <w:szCs w:val="22"/>
        </w:rPr>
      </w:pPr>
      <w:r w:rsidRPr="00857D04">
        <w:rPr>
          <w:rFonts w:ascii="Palatino Linotype" w:hAnsi="Palatino Linotype"/>
          <w:i/>
          <w:sz w:val="22"/>
          <w:szCs w:val="22"/>
        </w:rPr>
        <w:t xml:space="preserve">0908/08 Instituto Mexicano del Seguro Social – Alonso Lujambio Irazábal </w:t>
      </w:r>
    </w:p>
    <w:p w:rsidR="000741A6" w:rsidRPr="00857D04" w:rsidRDefault="000741A6" w:rsidP="000741A6">
      <w:pPr>
        <w:pStyle w:val="Default"/>
        <w:ind w:left="851" w:right="899"/>
        <w:jc w:val="both"/>
        <w:rPr>
          <w:rFonts w:ascii="Palatino Linotype" w:hAnsi="Palatino Linotype"/>
          <w:i/>
          <w:sz w:val="22"/>
          <w:szCs w:val="22"/>
        </w:rPr>
      </w:pPr>
      <w:r w:rsidRPr="00857D04">
        <w:rPr>
          <w:rFonts w:ascii="Palatino Linotype" w:hAnsi="Palatino Linotype"/>
          <w:i/>
          <w:sz w:val="22"/>
          <w:szCs w:val="22"/>
        </w:rPr>
        <w:lastRenderedPageBreak/>
        <w:t xml:space="preserve">4961/08 Instituto Mexicano del Seguro Social – Alonso Gómez-Robledo V. </w:t>
      </w:r>
    </w:p>
    <w:p w:rsidR="000741A6" w:rsidRPr="00857D04" w:rsidRDefault="000741A6" w:rsidP="000741A6">
      <w:pPr>
        <w:pStyle w:val="Default"/>
        <w:ind w:left="851" w:right="899"/>
        <w:jc w:val="both"/>
        <w:rPr>
          <w:rFonts w:ascii="Palatino Linotype" w:hAnsi="Palatino Linotype"/>
          <w:i/>
          <w:sz w:val="22"/>
          <w:szCs w:val="22"/>
        </w:rPr>
      </w:pPr>
      <w:r w:rsidRPr="00857D04">
        <w:rPr>
          <w:rFonts w:ascii="Palatino Linotype" w:hAnsi="Palatino Linotype"/>
          <w:i/>
          <w:sz w:val="22"/>
          <w:szCs w:val="22"/>
        </w:rPr>
        <w:t xml:space="preserve">0820/09 Secretaría de Agricultura, Ganadería, Desarrollo Rural, Pesca y Alimentación – Jacqueline Peschard Mariscal </w:t>
      </w:r>
    </w:p>
    <w:p w:rsidR="000741A6" w:rsidRPr="00857D04" w:rsidRDefault="000741A6" w:rsidP="000741A6">
      <w:pPr>
        <w:pStyle w:val="Default"/>
        <w:ind w:left="851" w:right="899"/>
        <w:jc w:val="both"/>
        <w:rPr>
          <w:rFonts w:ascii="Palatino Linotype" w:eastAsia="Calibri" w:hAnsi="Palatino Linotype"/>
          <w:i/>
          <w:sz w:val="22"/>
          <w:szCs w:val="22"/>
        </w:rPr>
      </w:pPr>
      <w:r w:rsidRPr="00857D04">
        <w:rPr>
          <w:rFonts w:ascii="Palatino Linotype" w:hAnsi="Palatino Linotype"/>
          <w:i/>
          <w:sz w:val="22"/>
          <w:szCs w:val="22"/>
        </w:rPr>
        <w:t>3928/09 Administración Federal de Servicios Educativos en el Distrito Federal – María Marván Laborde” (sic)</w:t>
      </w:r>
    </w:p>
    <w:p w:rsidR="000741A6" w:rsidRPr="00857D04" w:rsidRDefault="000741A6" w:rsidP="000741A6">
      <w:pPr>
        <w:widowControl w:val="0"/>
        <w:autoSpaceDE w:val="0"/>
        <w:autoSpaceDN w:val="0"/>
        <w:adjustRightInd w:val="0"/>
        <w:spacing w:before="240" w:after="240" w:line="360" w:lineRule="auto"/>
        <w:ind w:right="51"/>
        <w:jc w:val="both"/>
        <w:rPr>
          <w:rFonts w:ascii="Palatino Linotype" w:hAnsi="Palatino Linotype" w:cs="Arial"/>
        </w:rPr>
      </w:pPr>
      <w:r w:rsidRPr="00857D04">
        <w:rPr>
          <w:rFonts w:ascii="Palatino Linotype" w:hAnsi="Palatino Linotype" w:cs="Arial"/>
        </w:rPr>
        <w:t xml:space="preserve">En </w:t>
      </w:r>
      <w:r w:rsidR="00F926FD">
        <w:rPr>
          <w:rFonts w:ascii="Palatino Linotype" w:hAnsi="Palatino Linotype" w:cs="Arial"/>
        </w:rPr>
        <w:t xml:space="preserve">conclusión, </w:t>
      </w:r>
      <w:r w:rsidRPr="00857D04">
        <w:rPr>
          <w:rFonts w:ascii="Palatino Linotype" w:hAnsi="Palatino Linotype" w:cs="Arial"/>
        </w:rPr>
        <w:t>respecto de la</w:t>
      </w:r>
      <w:r w:rsidR="00F926FD">
        <w:rPr>
          <w:rFonts w:ascii="Palatino Linotype" w:hAnsi="Palatino Linotype" w:cs="Arial"/>
        </w:rPr>
        <w:t xml:space="preserve"> información solicitada y </w:t>
      </w:r>
      <w:r w:rsidRPr="00857D04">
        <w:rPr>
          <w:rFonts w:ascii="Palatino Linotype" w:hAnsi="Palatino Linotype" w:cs="Arial"/>
        </w:rPr>
        <w:t xml:space="preserve">en aras de privilegiar el principio de máxima publicidad, este Instituto </w:t>
      </w:r>
      <w:r w:rsidR="00F926FD">
        <w:rPr>
          <w:rFonts w:ascii="Palatino Linotype" w:hAnsi="Palatino Linotype" w:cs="Arial"/>
        </w:rPr>
        <w:t>reitera que s</w:t>
      </w:r>
      <w:r w:rsidRPr="00857D04">
        <w:rPr>
          <w:rFonts w:ascii="Palatino Linotype" w:hAnsi="Palatino Linotype" w:cs="Arial"/>
        </w:rPr>
        <w:t xml:space="preserve">erá dable ordenar </w:t>
      </w:r>
      <w:r w:rsidR="00F926FD">
        <w:rPr>
          <w:rFonts w:ascii="Palatino Linotype" w:hAnsi="Palatino Linotype" w:cs="Arial"/>
        </w:rPr>
        <w:t xml:space="preserve">una nueva </w:t>
      </w:r>
      <w:r w:rsidRPr="00F926FD">
        <w:rPr>
          <w:rFonts w:ascii="Palatino Linotype" w:hAnsi="Palatino Linotype" w:cs="Arial"/>
          <w:b/>
        </w:rPr>
        <w:t xml:space="preserve">búsqueda exhaustiva y razonable de la información </w:t>
      </w:r>
      <w:r w:rsidRPr="00F926FD">
        <w:rPr>
          <w:rFonts w:ascii="Palatino Linotype" w:hAnsi="Palatino Linotype" w:cs="Arial"/>
        </w:rPr>
        <w:t>señalada</w:t>
      </w:r>
      <w:r w:rsidRPr="00857D04">
        <w:rPr>
          <w:rFonts w:ascii="Palatino Linotype" w:hAnsi="Palatino Linotype" w:cs="Arial"/>
        </w:rPr>
        <w:t>, ya que</w:t>
      </w:r>
      <w:r w:rsidR="00F926FD">
        <w:rPr>
          <w:rFonts w:ascii="Palatino Linotype" w:hAnsi="Palatino Linotype" w:cs="Arial"/>
        </w:rPr>
        <w:t xml:space="preserve"> no se tiene certeza de a qué áreas fue turnada </w:t>
      </w:r>
      <w:r w:rsidRPr="00857D04">
        <w:rPr>
          <w:rFonts w:ascii="Palatino Linotype" w:hAnsi="Palatino Linotype" w:cs="Arial"/>
        </w:rPr>
        <w:t xml:space="preserve">la solicitud de información como se observa del expediente electrónico, </w:t>
      </w:r>
      <w:r w:rsidR="00F926FD">
        <w:rPr>
          <w:rFonts w:ascii="Palatino Linotype" w:hAnsi="Palatino Linotype" w:cs="Arial"/>
        </w:rPr>
        <w:t xml:space="preserve">debiendo realizarla en las áreas de Tesorería, Administración y Secretaría del Ayuntamiento; </w:t>
      </w:r>
      <w:r w:rsidRPr="00857D04">
        <w:rPr>
          <w:rFonts w:ascii="Palatino Linotype" w:hAnsi="Palatino Linotype" w:cs="Arial"/>
        </w:rPr>
        <w:t>así como</w:t>
      </w:r>
      <w:r w:rsidR="00F926FD">
        <w:rPr>
          <w:rFonts w:ascii="Palatino Linotype" w:hAnsi="Palatino Linotype" w:cs="Arial"/>
        </w:rPr>
        <w:t>,</w:t>
      </w:r>
      <w:r w:rsidRPr="00857D04">
        <w:rPr>
          <w:rFonts w:ascii="Palatino Linotype" w:hAnsi="Palatino Linotype" w:cs="Arial"/>
        </w:rPr>
        <w:t xml:space="preserve"> la entrega de la misma, por el periodo correspondiente del </w:t>
      </w:r>
      <w:r w:rsidR="00F926FD">
        <w:rPr>
          <w:rFonts w:ascii="Palatino Linotype" w:hAnsi="Palatino Linotype"/>
        </w:rPr>
        <w:t xml:space="preserve">1 de enero de 2006 al 31 de diciembre de </w:t>
      </w:r>
      <w:r w:rsidRPr="00857D04">
        <w:rPr>
          <w:rFonts w:ascii="Palatino Linotype" w:hAnsi="Palatino Linotype"/>
        </w:rPr>
        <w:t>201</w:t>
      </w:r>
      <w:r w:rsidR="00F926FD">
        <w:rPr>
          <w:rFonts w:ascii="Palatino Linotype" w:hAnsi="Palatino Linotype"/>
        </w:rPr>
        <w:t>2</w:t>
      </w:r>
      <w:r w:rsidRPr="00857D04">
        <w:rPr>
          <w:rFonts w:ascii="Palatino Linotype" w:hAnsi="Palatino Linotype"/>
        </w:rPr>
        <w:t xml:space="preserve">, </w:t>
      </w:r>
      <w:r w:rsidRPr="00857D04">
        <w:rPr>
          <w:rFonts w:ascii="Palatino Linotype" w:hAnsi="Palatino Linotype" w:cs="Arial"/>
        </w:rPr>
        <w:t>en versión pública.</w:t>
      </w:r>
    </w:p>
    <w:p w:rsidR="000741A6" w:rsidRPr="00857D04" w:rsidRDefault="00F926FD" w:rsidP="000741A6">
      <w:pPr>
        <w:widowControl w:val="0"/>
        <w:autoSpaceDE w:val="0"/>
        <w:autoSpaceDN w:val="0"/>
        <w:adjustRightInd w:val="0"/>
        <w:spacing w:before="240" w:after="240" w:line="360" w:lineRule="auto"/>
        <w:ind w:right="51"/>
        <w:jc w:val="both"/>
        <w:rPr>
          <w:rFonts w:ascii="Palatino Linotype" w:hAnsi="Palatino Linotype" w:cs="Arial"/>
        </w:rPr>
      </w:pPr>
      <w:r>
        <w:rPr>
          <w:rFonts w:ascii="Palatino Linotype" w:hAnsi="Palatino Linotype" w:cs="Arial"/>
        </w:rPr>
        <w:t xml:space="preserve">No pasa desapercibido para esta Ponencia Resolutora que </w:t>
      </w:r>
      <w:r w:rsidR="000741A6" w:rsidRPr="00857D04">
        <w:rPr>
          <w:rFonts w:ascii="Palatino Linotype" w:hAnsi="Palatino Linotype" w:cs="Arial"/>
        </w:rPr>
        <w:t xml:space="preserve">si </w:t>
      </w:r>
      <w:r w:rsidR="000741A6" w:rsidRPr="00857D04">
        <w:rPr>
          <w:rFonts w:ascii="Palatino Linotype" w:hAnsi="Palatino Linotype" w:cs="Arial"/>
          <w:b/>
        </w:rPr>
        <w:t>EL SUJETO OBLIGADO</w:t>
      </w:r>
      <w:r w:rsidR="000741A6" w:rsidRPr="00857D04">
        <w:rPr>
          <w:rFonts w:ascii="Palatino Linotype" w:hAnsi="Palatino Linotype" w:cs="Arial"/>
        </w:rPr>
        <w:t xml:space="preserve"> procedió a la depuración de la información, deberá entregar la respectiva acta de baja para cumplimentar este punto. </w:t>
      </w:r>
    </w:p>
    <w:p w:rsidR="000741A6" w:rsidRPr="00857D04" w:rsidRDefault="000741A6" w:rsidP="000741A6">
      <w:pPr>
        <w:widowControl w:val="0"/>
        <w:autoSpaceDE w:val="0"/>
        <w:autoSpaceDN w:val="0"/>
        <w:adjustRightInd w:val="0"/>
        <w:spacing w:before="240" w:after="240" w:line="360" w:lineRule="auto"/>
        <w:ind w:right="51"/>
        <w:jc w:val="both"/>
        <w:rPr>
          <w:rFonts w:ascii="Palatino Linotype" w:hAnsi="Palatino Linotype" w:cs="Arial"/>
        </w:rPr>
      </w:pPr>
      <w:r w:rsidRPr="00857D04">
        <w:rPr>
          <w:rFonts w:ascii="Palatino Linotype" w:hAnsi="Palatino Linotype" w:cs="Arial"/>
        </w:rPr>
        <w:t xml:space="preserve">Al respecto, cabe mencionar que el acta de baja correspondiente podrá ser sólo entregada respecto de aquella información de la que, en términos de la Ley, hubiese transcurrido el tiempo de conservación de la misma, es decir, del año </w:t>
      </w:r>
      <w:r w:rsidR="00F926FD">
        <w:rPr>
          <w:rFonts w:ascii="Palatino Linotype" w:hAnsi="Palatino Linotype" w:cs="Arial"/>
        </w:rPr>
        <w:t>2006</w:t>
      </w:r>
      <w:r w:rsidRPr="00857D04">
        <w:rPr>
          <w:rFonts w:ascii="Palatino Linotype" w:hAnsi="Palatino Linotype" w:cs="Arial"/>
        </w:rPr>
        <w:t>.</w:t>
      </w:r>
    </w:p>
    <w:p w:rsidR="000741A6" w:rsidRPr="00857D04" w:rsidRDefault="003516E8" w:rsidP="003516E8">
      <w:pPr>
        <w:widowControl w:val="0"/>
        <w:autoSpaceDE w:val="0"/>
        <w:autoSpaceDN w:val="0"/>
        <w:adjustRightInd w:val="0"/>
        <w:spacing w:before="240" w:after="240" w:line="360" w:lineRule="auto"/>
        <w:ind w:right="51"/>
        <w:jc w:val="both"/>
        <w:rPr>
          <w:rFonts w:ascii="Palatino Linotype" w:hAnsi="Palatino Linotype" w:cs="Segoe UI"/>
        </w:rPr>
      </w:pPr>
      <w:r>
        <w:rPr>
          <w:rFonts w:ascii="Palatino Linotype" w:hAnsi="Palatino Linotype" w:cs="Arial"/>
        </w:rPr>
        <w:t>Así como el Acuerdo de</w:t>
      </w:r>
      <w:r w:rsidR="000741A6" w:rsidRPr="00857D04">
        <w:rPr>
          <w:rFonts w:ascii="Palatino Linotype" w:hAnsi="Palatino Linotype" w:cs="Arial"/>
        </w:rPr>
        <w:t xml:space="preserve"> inexistencia correspond</w:t>
      </w:r>
      <w:r w:rsidR="00F926FD">
        <w:rPr>
          <w:rFonts w:ascii="Palatino Linotype" w:hAnsi="Palatino Linotype" w:cs="Arial"/>
        </w:rPr>
        <w:t xml:space="preserve">iente; </w:t>
      </w:r>
      <w:r>
        <w:rPr>
          <w:rFonts w:ascii="Palatino Linotype" w:hAnsi="Palatino Linotype" w:cs="Arial"/>
        </w:rPr>
        <w:t>por lo que, e</w:t>
      </w:r>
      <w:r w:rsidR="000741A6" w:rsidRPr="00857D04">
        <w:rPr>
          <w:rFonts w:ascii="Palatino Linotype" w:hAnsi="Palatino Linotype" w:cs="Segoe UI"/>
        </w:rPr>
        <w:t>n tal caso, la declaratoria deberá realizarse conforme a lo dispuesto en los artículos 19, 49 fracciones II y XIII, 169 y 170 de la Ley de Transparencia y Acceso a la Información Pública del Estado de México y Municipios, que establecen la forma en que los Sujetos Obligados deben dar curso a las Declaratorias de Inexistencia; preceptos que se transcriben a continuación:</w:t>
      </w:r>
    </w:p>
    <w:p w:rsidR="000741A6" w:rsidRPr="00857D04" w:rsidRDefault="000741A6" w:rsidP="000741A6">
      <w:pPr>
        <w:shd w:val="clear" w:color="auto" w:fill="FFFFFF"/>
        <w:spacing w:before="120" w:after="120"/>
        <w:ind w:left="567" w:right="618"/>
        <w:jc w:val="both"/>
        <w:rPr>
          <w:rFonts w:ascii="Georgia" w:hAnsi="Georgia"/>
          <w:sz w:val="22"/>
          <w:szCs w:val="22"/>
          <w:lang w:eastAsia="es-MX"/>
        </w:rPr>
      </w:pPr>
      <w:r w:rsidRPr="00857D04">
        <w:rPr>
          <w:rFonts w:ascii="Palatino Linotype" w:hAnsi="Palatino Linotype"/>
          <w:b/>
          <w:bCs/>
          <w:i/>
          <w:iCs/>
          <w:sz w:val="22"/>
          <w:szCs w:val="22"/>
          <w:lang w:eastAsia="es-MX"/>
        </w:rPr>
        <w:lastRenderedPageBreak/>
        <w:t>“Artículo 19. </w:t>
      </w:r>
      <w:r w:rsidRPr="00857D04">
        <w:rPr>
          <w:rFonts w:ascii="Palatino Linotype" w:hAnsi="Palatino Linotype"/>
          <w:i/>
          <w:iCs/>
          <w:sz w:val="22"/>
          <w:szCs w:val="22"/>
          <w:lang w:eastAsia="es-MX"/>
        </w:rPr>
        <w:t>Se presume que la información debe existir si se refiere a las facultades, competencias y funciones que los ordenamientos jurídicos aplicables otorgan a los sujetos obligados. </w:t>
      </w:r>
    </w:p>
    <w:p w:rsidR="000741A6" w:rsidRPr="00857D04" w:rsidRDefault="000741A6" w:rsidP="000741A6">
      <w:pPr>
        <w:shd w:val="clear" w:color="auto" w:fill="FFFFFF"/>
        <w:spacing w:before="120" w:after="120"/>
        <w:ind w:left="567" w:right="618"/>
        <w:jc w:val="both"/>
        <w:rPr>
          <w:rFonts w:ascii="Georgia" w:hAnsi="Georgia"/>
          <w:sz w:val="22"/>
          <w:szCs w:val="22"/>
          <w:lang w:eastAsia="es-MX"/>
        </w:rPr>
      </w:pPr>
      <w:r w:rsidRPr="00857D04">
        <w:rPr>
          <w:rFonts w:ascii="Palatino Linotype" w:hAnsi="Palatino Linotype"/>
          <w:i/>
          <w:iCs/>
          <w:sz w:val="22"/>
          <w:szCs w:val="22"/>
          <w:lang w:eastAsia="es-MX"/>
        </w:rPr>
        <w:t>…</w:t>
      </w:r>
    </w:p>
    <w:p w:rsidR="000741A6" w:rsidRPr="00857D04" w:rsidRDefault="000741A6" w:rsidP="000741A6">
      <w:pPr>
        <w:shd w:val="clear" w:color="auto" w:fill="FFFFFF"/>
        <w:spacing w:before="120" w:after="120"/>
        <w:ind w:left="567" w:right="618"/>
        <w:jc w:val="both"/>
        <w:rPr>
          <w:rFonts w:ascii="Georgia" w:hAnsi="Georgia"/>
          <w:sz w:val="22"/>
          <w:szCs w:val="22"/>
          <w:lang w:eastAsia="es-MX"/>
        </w:rPr>
      </w:pPr>
      <w:r w:rsidRPr="00857D04">
        <w:rPr>
          <w:rFonts w:ascii="Palatino Linotype" w:hAnsi="Palatino Linotype"/>
          <w:i/>
          <w:iCs/>
          <w:sz w:val="22"/>
          <w:szCs w:val="22"/>
          <w:lang w:eastAsia="es-MX"/>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rsidR="000741A6" w:rsidRPr="00857D04" w:rsidRDefault="000741A6" w:rsidP="000741A6">
      <w:pPr>
        <w:shd w:val="clear" w:color="auto" w:fill="FFFFFF"/>
        <w:spacing w:before="120" w:after="120"/>
        <w:ind w:left="567" w:right="618"/>
        <w:jc w:val="both"/>
        <w:rPr>
          <w:rFonts w:ascii="Georgia" w:hAnsi="Georgia"/>
          <w:sz w:val="22"/>
          <w:szCs w:val="22"/>
          <w:lang w:eastAsia="es-MX"/>
        </w:rPr>
      </w:pPr>
      <w:r w:rsidRPr="00857D04">
        <w:rPr>
          <w:rFonts w:ascii="Palatino Linotype" w:hAnsi="Palatino Linotype"/>
          <w:b/>
          <w:bCs/>
          <w:i/>
          <w:iCs/>
          <w:sz w:val="22"/>
          <w:szCs w:val="22"/>
          <w:lang w:eastAsia="es-MX"/>
        </w:rPr>
        <w:t>Artículo 49.</w:t>
      </w:r>
      <w:r w:rsidRPr="00857D04">
        <w:rPr>
          <w:rFonts w:ascii="Palatino Linotype" w:hAnsi="Palatino Linotype"/>
          <w:i/>
          <w:iCs/>
          <w:sz w:val="22"/>
          <w:szCs w:val="22"/>
          <w:lang w:eastAsia="es-MX"/>
        </w:rPr>
        <w:t> Los Comités de Transparencia tendrán las siguientes atribuciones:</w:t>
      </w:r>
    </w:p>
    <w:p w:rsidR="000741A6" w:rsidRPr="00857D04" w:rsidRDefault="000741A6" w:rsidP="000741A6">
      <w:pPr>
        <w:shd w:val="clear" w:color="auto" w:fill="FFFFFF"/>
        <w:spacing w:before="120" w:after="120"/>
        <w:ind w:left="567" w:right="618"/>
        <w:jc w:val="both"/>
        <w:rPr>
          <w:rFonts w:ascii="Georgia" w:hAnsi="Georgia"/>
          <w:sz w:val="22"/>
          <w:szCs w:val="22"/>
          <w:lang w:eastAsia="es-MX"/>
        </w:rPr>
      </w:pPr>
      <w:r w:rsidRPr="00857D04">
        <w:rPr>
          <w:rFonts w:ascii="Palatino Linotype" w:hAnsi="Palatino Linotype"/>
          <w:i/>
          <w:iCs/>
          <w:sz w:val="22"/>
          <w:szCs w:val="22"/>
          <w:lang w:eastAsia="es-MX"/>
        </w:rPr>
        <w:t>…</w:t>
      </w:r>
    </w:p>
    <w:p w:rsidR="000741A6" w:rsidRPr="00857D04" w:rsidRDefault="000741A6" w:rsidP="000741A6">
      <w:pPr>
        <w:spacing w:before="120" w:after="120"/>
        <w:ind w:left="567" w:right="618"/>
        <w:jc w:val="both"/>
        <w:rPr>
          <w:rFonts w:ascii="Palatino Linotype" w:hAnsi="Palatino Linotype" w:cs="Arial"/>
          <w:i/>
          <w:sz w:val="22"/>
          <w:szCs w:val="22"/>
        </w:rPr>
      </w:pPr>
      <w:r w:rsidRPr="00857D04">
        <w:rPr>
          <w:rFonts w:ascii="Palatino Linotype" w:hAnsi="Palatino Linotype" w:cs="Arial"/>
          <w:i/>
          <w:sz w:val="22"/>
          <w:szCs w:val="22"/>
        </w:rPr>
        <w:t>II. Confirmar, modificar o revocar las determinaciones que en materia de ampliación del plazo de respuesta, clasificación de la información y declaración de inexistencia o de incompetencia realicen los titulares de las áreas de los sujetos obligados;</w:t>
      </w:r>
    </w:p>
    <w:p w:rsidR="000741A6" w:rsidRPr="00857D04" w:rsidRDefault="000741A6" w:rsidP="000741A6">
      <w:pPr>
        <w:spacing w:before="120" w:after="120"/>
        <w:ind w:left="567" w:right="618"/>
        <w:jc w:val="both"/>
        <w:rPr>
          <w:rFonts w:ascii="Palatino Linotype" w:hAnsi="Palatino Linotype" w:cs="Arial"/>
          <w:i/>
          <w:sz w:val="22"/>
          <w:szCs w:val="22"/>
        </w:rPr>
      </w:pPr>
      <w:r w:rsidRPr="00857D04">
        <w:rPr>
          <w:rFonts w:ascii="Palatino Linotype" w:hAnsi="Palatino Linotype" w:cs="Arial"/>
          <w:i/>
          <w:sz w:val="22"/>
          <w:szCs w:val="22"/>
        </w:rPr>
        <w:t>…</w:t>
      </w:r>
    </w:p>
    <w:p w:rsidR="000741A6" w:rsidRPr="00857D04" w:rsidRDefault="000741A6" w:rsidP="000741A6">
      <w:pPr>
        <w:spacing w:before="120" w:after="120"/>
        <w:ind w:left="567" w:right="618"/>
        <w:jc w:val="both"/>
        <w:rPr>
          <w:rFonts w:ascii="Palatino Linotype" w:hAnsi="Palatino Linotype" w:cs="Arial"/>
          <w:i/>
          <w:sz w:val="22"/>
          <w:szCs w:val="22"/>
        </w:rPr>
      </w:pPr>
      <w:r w:rsidRPr="00857D04">
        <w:rPr>
          <w:rFonts w:ascii="Palatino Linotype" w:hAnsi="Palatino Linotype" w:cs="Arial"/>
          <w:i/>
          <w:sz w:val="22"/>
          <w:szCs w:val="22"/>
        </w:rPr>
        <w:t>XIII. Dictaminar las declaratorias de inexistencia de la información que les remitan las unidades administrativas y resolver en consecuencia;</w:t>
      </w:r>
    </w:p>
    <w:p w:rsidR="000741A6" w:rsidRPr="00857D04" w:rsidRDefault="000741A6" w:rsidP="000741A6">
      <w:pPr>
        <w:spacing w:before="120" w:after="120"/>
        <w:ind w:left="567" w:right="618"/>
        <w:jc w:val="both"/>
        <w:rPr>
          <w:rFonts w:ascii="Palatino Linotype" w:hAnsi="Palatino Linotype" w:cs="Arial"/>
          <w:i/>
          <w:sz w:val="22"/>
          <w:szCs w:val="22"/>
        </w:rPr>
      </w:pPr>
      <w:r w:rsidRPr="00857D04">
        <w:rPr>
          <w:rFonts w:ascii="Palatino Linotype" w:hAnsi="Palatino Linotype" w:cs="Arial"/>
          <w:i/>
          <w:sz w:val="22"/>
          <w:szCs w:val="22"/>
        </w:rPr>
        <w:t>…</w:t>
      </w:r>
    </w:p>
    <w:p w:rsidR="000741A6" w:rsidRPr="00857D04" w:rsidRDefault="000741A6" w:rsidP="000741A6">
      <w:pPr>
        <w:spacing w:before="120" w:after="120"/>
        <w:ind w:left="567" w:right="618"/>
        <w:jc w:val="both"/>
        <w:rPr>
          <w:rFonts w:ascii="Palatino Linotype" w:hAnsi="Palatino Linotype" w:cs="Arial"/>
          <w:i/>
          <w:sz w:val="22"/>
          <w:szCs w:val="22"/>
        </w:rPr>
      </w:pPr>
      <w:r w:rsidRPr="00857D04">
        <w:rPr>
          <w:rFonts w:ascii="Palatino Linotype" w:hAnsi="Palatino Linotype"/>
          <w:b/>
          <w:bCs/>
          <w:i/>
          <w:iCs/>
          <w:sz w:val="22"/>
          <w:szCs w:val="22"/>
          <w:lang w:eastAsia="es-MX"/>
        </w:rPr>
        <w:t xml:space="preserve">Artículo 169. </w:t>
      </w:r>
      <w:r w:rsidRPr="00857D04">
        <w:rPr>
          <w:rFonts w:ascii="Palatino Linotype" w:hAnsi="Palatino Linotype"/>
          <w:bCs/>
          <w:i/>
          <w:iCs/>
          <w:sz w:val="22"/>
          <w:szCs w:val="22"/>
          <w:lang w:eastAsia="es-MX"/>
        </w:rPr>
        <w:t>Cuando la información no se encuentre en los archivos del sujeto obligado, el Comité de Transparencia:</w:t>
      </w:r>
    </w:p>
    <w:p w:rsidR="000741A6" w:rsidRPr="00857D04" w:rsidRDefault="000741A6" w:rsidP="000741A6">
      <w:pPr>
        <w:spacing w:before="120" w:after="120"/>
        <w:ind w:left="567" w:right="618"/>
        <w:jc w:val="both"/>
        <w:rPr>
          <w:rFonts w:ascii="Palatino Linotype" w:hAnsi="Palatino Linotype" w:cs="Arial"/>
          <w:b/>
          <w:i/>
          <w:sz w:val="22"/>
          <w:szCs w:val="22"/>
        </w:rPr>
      </w:pPr>
      <w:r w:rsidRPr="00857D04">
        <w:rPr>
          <w:rFonts w:ascii="Palatino Linotype" w:hAnsi="Palatino Linotype" w:cs="Arial"/>
          <w:b/>
          <w:bCs/>
          <w:i/>
          <w:sz w:val="22"/>
          <w:szCs w:val="22"/>
        </w:rPr>
        <w:t xml:space="preserve">I. </w:t>
      </w:r>
      <w:r w:rsidRPr="00857D04">
        <w:rPr>
          <w:rFonts w:ascii="Palatino Linotype" w:hAnsi="Palatino Linotype" w:cs="Arial"/>
          <w:i/>
          <w:sz w:val="22"/>
          <w:szCs w:val="22"/>
        </w:rPr>
        <w:t>Analizará el caso y tomará las medidas necesarias para localizar la información;</w:t>
      </w:r>
    </w:p>
    <w:p w:rsidR="000741A6" w:rsidRPr="00857D04" w:rsidRDefault="000741A6" w:rsidP="000741A6">
      <w:pPr>
        <w:spacing w:before="120" w:after="120"/>
        <w:ind w:left="567" w:right="618"/>
        <w:jc w:val="both"/>
        <w:rPr>
          <w:rFonts w:ascii="Palatino Linotype" w:hAnsi="Palatino Linotype" w:cs="Arial"/>
          <w:b/>
          <w:i/>
          <w:sz w:val="22"/>
          <w:szCs w:val="22"/>
        </w:rPr>
      </w:pPr>
      <w:r w:rsidRPr="00857D04">
        <w:rPr>
          <w:rFonts w:ascii="Palatino Linotype" w:hAnsi="Palatino Linotype" w:cs="Arial"/>
          <w:b/>
          <w:bCs/>
          <w:i/>
          <w:sz w:val="22"/>
          <w:szCs w:val="22"/>
        </w:rPr>
        <w:t xml:space="preserve">II. </w:t>
      </w:r>
      <w:r w:rsidRPr="00857D04">
        <w:rPr>
          <w:rFonts w:ascii="Palatino Linotype" w:hAnsi="Palatino Linotype" w:cs="Arial"/>
          <w:i/>
          <w:sz w:val="22"/>
          <w:szCs w:val="22"/>
        </w:rPr>
        <w:t>Expedirá una resolución que confirme la inexistencia del documento;</w:t>
      </w:r>
    </w:p>
    <w:p w:rsidR="000741A6" w:rsidRPr="00857D04" w:rsidRDefault="000741A6" w:rsidP="000741A6">
      <w:pPr>
        <w:spacing w:before="120" w:after="120"/>
        <w:ind w:left="567" w:right="618"/>
        <w:jc w:val="both"/>
        <w:rPr>
          <w:rFonts w:ascii="Palatino Linotype" w:hAnsi="Palatino Linotype" w:cs="Arial"/>
          <w:b/>
          <w:i/>
          <w:sz w:val="22"/>
          <w:szCs w:val="22"/>
        </w:rPr>
      </w:pPr>
      <w:r w:rsidRPr="00857D04">
        <w:rPr>
          <w:rFonts w:ascii="Palatino Linotype" w:hAnsi="Palatino Linotype" w:cs="Arial"/>
          <w:b/>
          <w:bCs/>
          <w:i/>
          <w:sz w:val="22"/>
          <w:szCs w:val="22"/>
        </w:rPr>
        <w:t xml:space="preserve">III. </w:t>
      </w:r>
      <w:r w:rsidRPr="00857D04">
        <w:rPr>
          <w:rFonts w:ascii="Palatino Linotype" w:hAnsi="Palatino Linotype" w:cs="Arial"/>
          <w:i/>
          <w:sz w:val="22"/>
          <w:szCs w:val="22"/>
        </w:rPr>
        <w:t>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rsidR="000741A6" w:rsidRPr="00857D04" w:rsidRDefault="000741A6" w:rsidP="000741A6">
      <w:pPr>
        <w:spacing w:before="120" w:after="120"/>
        <w:ind w:left="567" w:right="618"/>
        <w:jc w:val="both"/>
        <w:rPr>
          <w:rFonts w:ascii="Palatino Linotype" w:hAnsi="Palatino Linotype" w:cs="Arial"/>
          <w:i/>
          <w:sz w:val="22"/>
          <w:szCs w:val="22"/>
        </w:rPr>
      </w:pPr>
      <w:r w:rsidRPr="00857D04">
        <w:rPr>
          <w:rFonts w:ascii="Palatino Linotype" w:hAnsi="Palatino Linotype" w:cs="Arial"/>
          <w:b/>
          <w:bCs/>
          <w:i/>
          <w:sz w:val="22"/>
          <w:szCs w:val="22"/>
        </w:rPr>
        <w:t xml:space="preserve">IV. </w:t>
      </w:r>
      <w:r w:rsidRPr="00857D04">
        <w:rPr>
          <w:rFonts w:ascii="Palatino Linotype" w:hAnsi="Palatino Linotype" w:cs="Arial"/>
          <w:i/>
          <w:sz w:val="22"/>
          <w:szCs w:val="22"/>
        </w:rPr>
        <w:t>Notificará al órgano interno de control o equivalente del sujeto obligado quien, en su caso, deberá iniciar el procedimiento de responsabilidad administrativa que corresponda.</w:t>
      </w:r>
    </w:p>
    <w:p w:rsidR="000741A6" w:rsidRPr="00857D04" w:rsidRDefault="000741A6" w:rsidP="000741A6">
      <w:pPr>
        <w:spacing w:before="120" w:after="120"/>
        <w:ind w:left="567" w:right="618"/>
        <w:jc w:val="both"/>
        <w:rPr>
          <w:rFonts w:ascii="Palatino Linotype" w:hAnsi="Palatino Linotype" w:cs="Arial"/>
          <w:i/>
          <w:sz w:val="22"/>
          <w:szCs w:val="22"/>
        </w:rPr>
      </w:pPr>
      <w:r w:rsidRPr="00857D04">
        <w:rPr>
          <w:rFonts w:ascii="Palatino Linotype" w:hAnsi="Palatino Linotype" w:cs="Arial"/>
          <w:i/>
          <w:sz w:val="22"/>
          <w:szCs w:val="22"/>
        </w:rPr>
        <w:t>La Unidad de Transparencia deberá notificarlo al solicitante por escrito, en un plazo que no exceda de quince días hábiles contados a partir del día siguiente a la presentación de la solicitud.</w:t>
      </w:r>
    </w:p>
    <w:p w:rsidR="000741A6" w:rsidRPr="00857D04" w:rsidRDefault="000741A6" w:rsidP="000741A6">
      <w:pPr>
        <w:spacing w:before="120" w:after="120"/>
        <w:ind w:left="567" w:right="618"/>
        <w:jc w:val="both"/>
        <w:rPr>
          <w:rFonts w:ascii="Palatino Linotype" w:hAnsi="Palatino Linotype" w:cs="Arial"/>
          <w:i/>
          <w:sz w:val="22"/>
          <w:szCs w:val="22"/>
        </w:rPr>
      </w:pPr>
      <w:r w:rsidRPr="00857D04">
        <w:rPr>
          <w:rFonts w:ascii="Palatino Linotype" w:hAnsi="Palatino Linotype" w:cs="Arial"/>
          <w:i/>
          <w:sz w:val="22"/>
          <w:szCs w:val="22"/>
        </w:rPr>
        <w:t>Este plazo podrá ampliarse hasta por otros siete días hábiles, siempre que existan razones para ello, debiendo notificarse por escrito al solicitante.</w:t>
      </w:r>
    </w:p>
    <w:p w:rsidR="000741A6" w:rsidRPr="00857D04" w:rsidRDefault="000741A6" w:rsidP="000741A6">
      <w:pPr>
        <w:spacing w:before="120" w:after="120"/>
        <w:ind w:left="567" w:right="618"/>
        <w:jc w:val="both"/>
        <w:rPr>
          <w:rFonts w:ascii="Georgia" w:hAnsi="Georgia"/>
          <w:sz w:val="22"/>
          <w:szCs w:val="22"/>
          <w:lang w:eastAsia="es-MX"/>
        </w:rPr>
      </w:pPr>
      <w:r w:rsidRPr="00857D04">
        <w:rPr>
          <w:rFonts w:ascii="Palatino Linotype" w:hAnsi="Palatino Linotype" w:cs="Arial"/>
          <w:b/>
          <w:i/>
          <w:sz w:val="22"/>
          <w:szCs w:val="22"/>
        </w:rPr>
        <w:lastRenderedPageBreak/>
        <w:t>Artículo 170</w:t>
      </w:r>
      <w:r w:rsidRPr="00857D04">
        <w:rPr>
          <w:rFonts w:ascii="Palatino Linotype" w:hAnsi="Palatino Linotype"/>
          <w:b/>
          <w:bCs/>
          <w:i/>
          <w:iCs/>
          <w:sz w:val="22"/>
          <w:szCs w:val="22"/>
          <w:lang w:eastAsia="es-MX"/>
        </w:rPr>
        <w:t>.</w:t>
      </w:r>
      <w:r w:rsidRPr="00857D04">
        <w:rPr>
          <w:rFonts w:ascii="Palatino Linotype" w:hAnsi="Palatino Linotype"/>
          <w:i/>
          <w:iCs/>
          <w:sz w:val="22"/>
          <w:szCs w:val="22"/>
          <w:lang w:eastAsia="es-MX"/>
        </w:rPr>
        <w:t> 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w:t>
      </w:r>
    </w:p>
    <w:p w:rsidR="000741A6" w:rsidRPr="00857D04" w:rsidRDefault="000741A6" w:rsidP="000741A6">
      <w:pPr>
        <w:shd w:val="clear" w:color="auto" w:fill="FFFFFF"/>
        <w:spacing w:before="120" w:after="120"/>
        <w:ind w:left="567" w:right="618"/>
        <w:jc w:val="both"/>
        <w:rPr>
          <w:rFonts w:ascii="Georgia" w:hAnsi="Georgia"/>
          <w:sz w:val="22"/>
          <w:szCs w:val="22"/>
          <w:lang w:eastAsia="es-MX"/>
        </w:rPr>
      </w:pPr>
      <w:r w:rsidRPr="00857D04">
        <w:rPr>
          <w:rFonts w:ascii="Palatino Linotype" w:hAnsi="Palatino Linotype"/>
          <w:sz w:val="22"/>
          <w:szCs w:val="22"/>
          <w:lang w:eastAsia="es-MX"/>
        </w:rPr>
        <w:t>(Énfasis añadido)</w:t>
      </w:r>
    </w:p>
    <w:p w:rsidR="000741A6" w:rsidRPr="00857D04" w:rsidRDefault="000741A6" w:rsidP="000741A6">
      <w:pPr>
        <w:shd w:val="clear" w:color="auto" w:fill="FFFFFF"/>
        <w:spacing w:before="240" w:after="240" w:line="360" w:lineRule="auto"/>
        <w:jc w:val="both"/>
        <w:rPr>
          <w:rFonts w:ascii="Georgia" w:hAnsi="Georgia"/>
          <w:lang w:eastAsia="es-MX"/>
        </w:rPr>
      </w:pPr>
      <w:r w:rsidRPr="00857D04">
        <w:rPr>
          <w:rFonts w:ascii="Palatino Linotype" w:hAnsi="Palatino Linotype"/>
          <w:lang w:eastAsia="es-MX"/>
        </w:rPr>
        <w:t>En observancia a lo anterior, resultan aplicables los criterios de interpretación en el orden administrativo número 0003-11 y 004-11 emitidos por Acuerdo del Pleno del Instituto de Transparencia y Acceso a la Información Pública del Estado de México y Municipios, que a la letra dicen:</w:t>
      </w:r>
    </w:p>
    <w:p w:rsidR="000741A6" w:rsidRPr="00857D04" w:rsidRDefault="000741A6" w:rsidP="000741A6">
      <w:pPr>
        <w:spacing w:before="120" w:after="120"/>
        <w:ind w:left="567" w:right="616"/>
        <w:jc w:val="both"/>
        <w:rPr>
          <w:rFonts w:ascii="Palatino Linotype" w:hAnsi="Palatino Linotype" w:cs="Arial"/>
          <w:b/>
          <w:i/>
          <w:sz w:val="22"/>
          <w:szCs w:val="22"/>
        </w:rPr>
      </w:pPr>
      <w:r w:rsidRPr="00857D04">
        <w:rPr>
          <w:rFonts w:ascii="Palatino Linotype" w:hAnsi="Palatino Linotype" w:cs="Arial"/>
          <w:i/>
          <w:sz w:val="22"/>
          <w:szCs w:val="22"/>
        </w:rPr>
        <w:t>“</w:t>
      </w:r>
      <w:r w:rsidRPr="00857D04">
        <w:rPr>
          <w:rFonts w:ascii="Palatino Linotype" w:hAnsi="Palatino Linotype" w:cs="Arial"/>
          <w:b/>
          <w:i/>
          <w:sz w:val="22"/>
          <w:szCs w:val="22"/>
        </w:rPr>
        <w:t>CRITERIO 003-11. </w:t>
      </w:r>
    </w:p>
    <w:p w:rsidR="000741A6" w:rsidRPr="00857D04" w:rsidRDefault="000741A6" w:rsidP="000741A6">
      <w:pPr>
        <w:spacing w:before="120" w:after="120"/>
        <w:ind w:left="567" w:right="616"/>
        <w:jc w:val="both"/>
        <w:rPr>
          <w:rFonts w:ascii="Palatino Linotype" w:hAnsi="Palatino Linotype" w:cs="Arial"/>
          <w:i/>
          <w:sz w:val="22"/>
          <w:szCs w:val="22"/>
        </w:rPr>
      </w:pPr>
      <w:r w:rsidRPr="00857D04">
        <w:rPr>
          <w:rFonts w:ascii="Palatino Linotype" w:hAnsi="Palatino Linotype" w:cs="Arial"/>
          <w:b/>
          <w:i/>
          <w:sz w:val="22"/>
          <w:szCs w:val="22"/>
        </w:rPr>
        <w:t>INEXISTENCIA, CONCEPTO DE, EN MATERIA DE TRANSPARENCIA</w:t>
      </w:r>
      <w:r w:rsidRPr="00857D04">
        <w:rPr>
          <w:rFonts w:ascii="Palatino Linotype" w:hAnsi="Palatino Linotype" w:cs="Arial"/>
          <w:i/>
          <w:sz w:val="22"/>
          <w:szCs w:val="22"/>
        </w:rPr>
        <w:t>. La interpretación sistemática de los artículos 29 y 30, fracción VIII, de la Ley de Transparencia y Acceso a la Información Pública del Estado de México y Municipios, permite concluir que la inexistencia de la información en el derecho de acceso a la información pública conlleva necesariamente a los siguientes supuestos:</w:t>
      </w:r>
    </w:p>
    <w:p w:rsidR="000741A6" w:rsidRPr="00857D04" w:rsidRDefault="000741A6" w:rsidP="000741A6">
      <w:pPr>
        <w:spacing w:before="120" w:after="120"/>
        <w:ind w:left="567" w:right="616"/>
        <w:jc w:val="both"/>
        <w:rPr>
          <w:rFonts w:ascii="Palatino Linotype" w:hAnsi="Palatino Linotype" w:cs="Arial"/>
          <w:i/>
          <w:sz w:val="22"/>
          <w:szCs w:val="22"/>
        </w:rPr>
      </w:pPr>
      <w:r w:rsidRPr="00857D04">
        <w:rPr>
          <w:rFonts w:ascii="Palatino Linotype" w:hAnsi="Palatino Linotype" w:cs="Arial"/>
          <w:i/>
          <w:sz w:val="22"/>
          <w:szCs w:val="22"/>
        </w:rPr>
        <w:t>a) La existencia previa de la documentación y la falta posterior de la misma en los archivos del Sujeto Obligado, esto es, la información se generó, poseyó o administró —cuestión de hecho— en el marco de las atribuciones conferidas al Sujeto Obligado, pero no la conserva por diversas razones (destrucción física, desaparición física, sustracción ilícita, baja documental, etcétera).</w:t>
      </w:r>
    </w:p>
    <w:p w:rsidR="000741A6" w:rsidRPr="00857D04" w:rsidRDefault="000741A6" w:rsidP="000741A6">
      <w:pPr>
        <w:spacing w:before="120" w:after="120"/>
        <w:ind w:left="567" w:right="616"/>
        <w:jc w:val="both"/>
        <w:rPr>
          <w:rFonts w:ascii="Palatino Linotype" w:hAnsi="Palatino Linotype" w:cs="Arial"/>
          <w:i/>
          <w:sz w:val="22"/>
          <w:szCs w:val="22"/>
        </w:rPr>
      </w:pPr>
      <w:r w:rsidRPr="00857D04">
        <w:rPr>
          <w:rFonts w:ascii="Palatino Linotype" w:hAnsi="Palatino Linotype" w:cs="Arial"/>
          <w:i/>
          <w:sz w:val="22"/>
          <w:szCs w:val="22"/>
        </w:rPr>
        <w:t>b) En los casos en que por las atribuciones conferidas al Sujeto Obligado éste debió generar, administrar o poseer la información, pero en incumplimiento a la normatividad respectiva no llevó a cabo ninguna de esas acciones.</w:t>
      </w:r>
    </w:p>
    <w:p w:rsidR="000741A6" w:rsidRPr="00857D04" w:rsidRDefault="000741A6" w:rsidP="000741A6">
      <w:pPr>
        <w:spacing w:before="120" w:after="120"/>
        <w:ind w:left="567" w:right="616"/>
        <w:jc w:val="both"/>
        <w:rPr>
          <w:rFonts w:ascii="Palatino Linotype" w:hAnsi="Palatino Linotype" w:cs="Arial"/>
          <w:i/>
          <w:sz w:val="22"/>
          <w:szCs w:val="22"/>
        </w:rPr>
      </w:pPr>
      <w:r w:rsidRPr="00857D04">
        <w:rPr>
          <w:rFonts w:ascii="Palatino Linotype" w:hAnsi="Palatino Linotype" w:cs="Arial"/>
          <w:i/>
          <w:sz w:val="22"/>
          <w:szCs w:val="22"/>
        </w:rPr>
        <w:t>En ambos casos, el Sujeto Obligado deberá hacer del conocimiento del solicitante las razones que explican la inexistencia, mediante el dictamen debidamente fundado y motivado emitido por el Comité de Información y con las formalidades legales exigidas por la Ley de Transparencia.</w:t>
      </w:r>
    </w:p>
    <w:p w:rsidR="000741A6" w:rsidRPr="00857D04" w:rsidRDefault="000741A6" w:rsidP="000741A6">
      <w:pPr>
        <w:spacing w:before="120" w:after="120"/>
        <w:ind w:left="567" w:right="616"/>
        <w:jc w:val="both"/>
        <w:rPr>
          <w:rFonts w:ascii="Palatino Linotype" w:hAnsi="Palatino Linotype" w:cs="Arial"/>
          <w:b/>
          <w:i/>
          <w:sz w:val="22"/>
          <w:szCs w:val="22"/>
        </w:rPr>
      </w:pPr>
      <w:r w:rsidRPr="00857D04">
        <w:rPr>
          <w:rFonts w:ascii="Palatino Linotype" w:hAnsi="Palatino Linotype" w:cs="Arial"/>
          <w:b/>
          <w:i/>
          <w:sz w:val="22"/>
          <w:szCs w:val="22"/>
        </w:rPr>
        <w:t>CRITERIO 004/2011</w:t>
      </w:r>
    </w:p>
    <w:p w:rsidR="000741A6" w:rsidRPr="00857D04" w:rsidRDefault="000741A6" w:rsidP="000741A6">
      <w:pPr>
        <w:spacing w:before="120" w:after="120"/>
        <w:ind w:left="567" w:right="616"/>
        <w:jc w:val="both"/>
        <w:rPr>
          <w:rFonts w:ascii="Palatino Linotype" w:hAnsi="Palatino Linotype" w:cs="Arial"/>
          <w:i/>
          <w:sz w:val="22"/>
          <w:szCs w:val="22"/>
        </w:rPr>
      </w:pPr>
      <w:r w:rsidRPr="00857D04">
        <w:rPr>
          <w:rFonts w:ascii="Palatino Linotype" w:hAnsi="Palatino Linotype" w:cs="Arial"/>
          <w:b/>
          <w:i/>
          <w:sz w:val="22"/>
          <w:szCs w:val="22"/>
        </w:rPr>
        <w:t>INEXISTENCIA. DECLARATORIA DE LA. ALCANCES Y PROCEDIMIENTOS</w:t>
      </w:r>
      <w:r w:rsidRPr="00857D04">
        <w:rPr>
          <w:rFonts w:ascii="Palatino Linotype" w:hAnsi="Palatino Linotype" w:cs="Arial"/>
          <w:i/>
          <w:sz w:val="22"/>
          <w:szCs w:val="22"/>
        </w:rPr>
        <w:t xml:space="preserve">. De la interpretación de los artículos 29 y 30, fracción VIII, de la Ley de Transparencia y Acceso a la Información Pública del Estado de México y Municipios, se concluye que cuando el Titular de la Unidad de Información no localice la documentación solicitada, a pesar de haber sido generada, poseída o administrada por el </w:t>
      </w:r>
      <w:r w:rsidRPr="00857D04">
        <w:rPr>
          <w:rFonts w:ascii="Palatino Linotype" w:hAnsi="Palatino Linotype" w:cs="Arial"/>
          <w:i/>
          <w:sz w:val="22"/>
          <w:szCs w:val="22"/>
        </w:rPr>
        <w:lastRenderedPageBreak/>
        <w:t>Sujeto Obligado, turnará la solicitud al Comité de Información el cual es el único competente para conocer y deliberar mediante resolución el dictamen de declaratoria de inexistencia, la cual tiene como propósito que el particular tenga la certeza jurídica de que el Sujeto Obligado realizó una búsqueda exhaustiva y minuciosa de la información en los archivos a cargo. En consecuencia, es deber del Comité de Información instruir una búsqueda exhaustiva a todas y cada una de las áreas que integran orgánica o funcionalmente al Sujeto Obligado, para localizar los documentos que contengan la información materia de una solicitud,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w:t>
      </w:r>
    </w:p>
    <w:p w:rsidR="000741A6" w:rsidRPr="00857D04" w:rsidRDefault="000741A6" w:rsidP="000741A6">
      <w:pPr>
        <w:spacing w:before="120" w:after="120"/>
        <w:ind w:left="567" w:right="616"/>
        <w:jc w:val="both"/>
        <w:rPr>
          <w:rFonts w:ascii="Palatino Linotype" w:hAnsi="Palatino Linotype" w:cs="Arial"/>
          <w:i/>
          <w:sz w:val="22"/>
          <w:szCs w:val="22"/>
        </w:rPr>
      </w:pPr>
      <w:r w:rsidRPr="00857D04">
        <w:rPr>
          <w:rFonts w:ascii="Palatino Linotype" w:hAnsi="Palatino Linotype" w:cs="Arial"/>
          <w:i/>
          <w:sz w:val="22"/>
          <w:szCs w:val="22"/>
        </w:rPr>
        <w:t>Bajo el entendido de que dicha búsqueda exhaustiva permitirá dos determinaciones:</w:t>
      </w:r>
    </w:p>
    <w:p w:rsidR="000741A6" w:rsidRPr="00857D04" w:rsidRDefault="000741A6" w:rsidP="000741A6">
      <w:pPr>
        <w:spacing w:before="120" w:after="120"/>
        <w:ind w:left="567" w:right="616"/>
        <w:jc w:val="both"/>
        <w:rPr>
          <w:rFonts w:ascii="Palatino Linotype" w:hAnsi="Palatino Linotype" w:cs="Arial"/>
          <w:i/>
          <w:sz w:val="22"/>
          <w:szCs w:val="22"/>
        </w:rPr>
      </w:pPr>
      <w:r w:rsidRPr="00857D04">
        <w:rPr>
          <w:rFonts w:ascii="Palatino Linotype" w:hAnsi="Palatino Linotype" w:cs="Arial"/>
          <w:i/>
          <w:sz w:val="22"/>
          <w:szCs w:val="22"/>
        </w:rPr>
        <w:t>a) Que se localice la documentación que contenga la información solicitada y de ser así la información pueda entregarse al solicitante en la forma en que se encuentra disponible, o</w:t>
      </w:r>
    </w:p>
    <w:p w:rsidR="000741A6" w:rsidRPr="00857D04" w:rsidRDefault="000741A6" w:rsidP="000741A6">
      <w:pPr>
        <w:spacing w:before="120" w:after="120"/>
        <w:ind w:left="567" w:right="616"/>
        <w:jc w:val="both"/>
        <w:rPr>
          <w:rFonts w:ascii="Palatino Linotype" w:hAnsi="Palatino Linotype" w:cs="Arial"/>
          <w:i/>
          <w:sz w:val="22"/>
          <w:szCs w:val="22"/>
        </w:rPr>
      </w:pPr>
      <w:r w:rsidRPr="00857D04">
        <w:rPr>
          <w:rFonts w:ascii="Palatino Linotype" w:hAnsi="Palatino Linotype" w:cs="Arial"/>
          <w:i/>
          <w:sz w:val="22"/>
          <w:szCs w:val="22"/>
        </w:rPr>
        <w:t>b) Que no se haya encontrado documento alguno que contenga la información requerida, por lo que agotadas las medidas necesarias de búsqueda de la información y de no encontrarla, el Comité de Información deba emitir el dictamen de declaratoria de inexistencia y notificarlo al interesado.</w:t>
      </w:r>
    </w:p>
    <w:p w:rsidR="000741A6" w:rsidRPr="00857D04" w:rsidRDefault="000741A6" w:rsidP="000741A6">
      <w:pPr>
        <w:spacing w:before="120" w:after="120"/>
        <w:ind w:left="567" w:right="616"/>
        <w:jc w:val="both"/>
        <w:rPr>
          <w:rFonts w:ascii="Palatino Linotype" w:hAnsi="Palatino Linotype" w:cs="Arial"/>
          <w:i/>
          <w:sz w:val="22"/>
          <w:szCs w:val="22"/>
        </w:rPr>
      </w:pPr>
      <w:r w:rsidRPr="00857D04">
        <w:rPr>
          <w:rFonts w:ascii="Palatino Linotype" w:hAnsi="Palatino Linotype" w:cs="Arial"/>
          <w:i/>
          <w:sz w:val="22"/>
          <w:szCs w:val="22"/>
        </w:rPr>
        <w:t>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aquéllas circunstancias que se tomaron en cuenta para llegar a determinar que la información requerida no obra en los archivos a cargo.”(Sic)</w:t>
      </w:r>
    </w:p>
    <w:p w:rsidR="000741A6" w:rsidRDefault="000741A6" w:rsidP="000741A6">
      <w:pPr>
        <w:spacing w:before="120" w:after="120"/>
        <w:ind w:left="567" w:right="616"/>
        <w:jc w:val="both"/>
        <w:rPr>
          <w:rFonts w:ascii="Palatino Linotype" w:hAnsi="Palatino Linotype" w:cs="Arial"/>
          <w:sz w:val="22"/>
          <w:szCs w:val="22"/>
        </w:rPr>
      </w:pPr>
      <w:r w:rsidRPr="00857D04">
        <w:rPr>
          <w:rFonts w:ascii="Palatino Linotype" w:hAnsi="Palatino Linotype" w:cs="Arial"/>
          <w:sz w:val="22"/>
          <w:szCs w:val="22"/>
        </w:rPr>
        <w:t>(Énfasis añadido)</w:t>
      </w:r>
    </w:p>
    <w:p w:rsidR="00DD5307" w:rsidRPr="00857D04" w:rsidRDefault="00DD5307" w:rsidP="000741A6">
      <w:pPr>
        <w:spacing w:before="120" w:after="120"/>
        <w:ind w:left="567" w:right="616"/>
        <w:jc w:val="both"/>
        <w:rPr>
          <w:rFonts w:ascii="Palatino Linotype" w:hAnsi="Palatino Linotype" w:cs="Arial"/>
          <w:sz w:val="22"/>
          <w:szCs w:val="22"/>
        </w:rPr>
      </w:pPr>
    </w:p>
    <w:p w:rsidR="00D301E8" w:rsidRPr="006502BF" w:rsidRDefault="00D301E8" w:rsidP="00D301E8">
      <w:pPr>
        <w:spacing w:before="240" w:after="240" w:line="360" w:lineRule="auto"/>
        <w:contextualSpacing/>
        <w:jc w:val="both"/>
        <w:rPr>
          <w:rFonts w:ascii="Palatino Linotype" w:hAnsi="Palatino Linotype" w:cs="Arial"/>
          <w:lang w:val="es-ES_tradnl"/>
        </w:rPr>
      </w:pPr>
      <w:r w:rsidRPr="006502BF">
        <w:rPr>
          <w:rFonts w:ascii="Palatino Linotype" w:hAnsi="Palatino Linotype" w:cs="Arial"/>
          <w:lang w:val="es-ES_tradnl"/>
        </w:rPr>
        <w:t xml:space="preserve">Por lo que, no pasa desapercibido para este Instituto que de los documentos de los cuales se ordena su entrega, sí </w:t>
      </w:r>
      <w:r w:rsidRPr="006502BF">
        <w:rPr>
          <w:rFonts w:ascii="Palatino Linotype" w:hAnsi="Palatino Linotype" w:cs="Arial"/>
          <w:b/>
          <w:lang w:val="es-ES_tradnl"/>
        </w:rPr>
        <w:t>EL SUJETO OBLIGADO</w:t>
      </w:r>
      <w:r w:rsidRPr="006502BF">
        <w:rPr>
          <w:rFonts w:ascii="Palatino Linotype" w:hAnsi="Palatino Linotype" w:cs="Arial"/>
          <w:lang w:val="es-ES_tradnl"/>
        </w:rPr>
        <w:t xml:space="preserve"> advierte información susceptible de clasificarse procederá su entrega en versión pública, cumpliendo con las formalidades que la ley impone, </w:t>
      </w:r>
      <w:r w:rsidRPr="006502BF">
        <w:rPr>
          <w:rFonts w:ascii="Palatino Linotype" w:hAnsi="Palatino Linotype" w:cs="Arial"/>
        </w:rPr>
        <w:t>es</w:t>
      </w:r>
      <w:r w:rsidRPr="006502BF">
        <w:rPr>
          <w:rFonts w:ascii="Palatino Linotype" w:hAnsi="Palatino Linotype" w:cs="Arial"/>
          <w:lang w:val="es-ES_tradnl"/>
        </w:rPr>
        <w:t xml:space="preserve"> decir, mediante un Acuerdo debidamente fundado y motivado, en términos de los numerales 49</w:t>
      </w:r>
      <w:r w:rsidR="003516E8">
        <w:rPr>
          <w:rFonts w:ascii="Palatino Linotype" w:hAnsi="Palatino Linotype" w:cs="Arial"/>
          <w:lang w:val="es-ES_tradnl"/>
        </w:rPr>
        <w:t>,</w:t>
      </w:r>
      <w:r w:rsidRPr="006502BF">
        <w:rPr>
          <w:rFonts w:ascii="Palatino Linotype" w:hAnsi="Palatino Linotype" w:cs="Arial"/>
          <w:lang w:val="es-ES_tradnl"/>
        </w:rPr>
        <w:t xml:space="preserve"> fracción VIII y 132</w:t>
      </w:r>
      <w:r w:rsidR="003516E8">
        <w:rPr>
          <w:rFonts w:ascii="Palatino Linotype" w:hAnsi="Palatino Linotype" w:cs="Arial"/>
          <w:lang w:val="es-ES_tradnl"/>
        </w:rPr>
        <w:t>,</w:t>
      </w:r>
      <w:r w:rsidRPr="006502BF">
        <w:rPr>
          <w:rFonts w:ascii="Palatino Linotype" w:hAnsi="Palatino Linotype" w:cs="Arial"/>
          <w:lang w:val="es-ES_tradnl"/>
        </w:rPr>
        <w:t xml:space="preserve"> fracciones II y III de la Ley de Transparencia y Acceso a la Información Pública del Estado de México y Municipios en vigor, así como los numerales Segundo, fracción XVIII, y del Cuarto al </w:t>
      </w:r>
      <w:r w:rsidRPr="006502BF">
        <w:rPr>
          <w:rFonts w:ascii="Palatino Linotype" w:hAnsi="Palatino Linotype" w:cs="Arial"/>
          <w:lang w:val="es-ES_tradnl"/>
        </w:rPr>
        <w:lastRenderedPageBreak/>
        <w:t>Décimo Primero de los Lineamientos Generales en materia de Clasificación y Desclasificación de la Información, así como para la elaboración de Versiones Públicas, que literalmente expresan:</w:t>
      </w:r>
    </w:p>
    <w:p w:rsidR="00D301E8" w:rsidRPr="006502BF" w:rsidRDefault="00D301E8" w:rsidP="00D301E8">
      <w:pPr>
        <w:spacing w:before="120" w:after="120"/>
        <w:ind w:left="567" w:right="618"/>
        <w:contextualSpacing/>
        <w:jc w:val="both"/>
        <w:rPr>
          <w:rFonts w:ascii="Palatino Linotype" w:hAnsi="Palatino Linotype" w:cs="Arial"/>
          <w:i/>
          <w:sz w:val="22"/>
          <w:szCs w:val="22"/>
          <w:lang w:eastAsia="es-MX"/>
        </w:rPr>
      </w:pPr>
      <w:r w:rsidRPr="006502BF">
        <w:rPr>
          <w:rFonts w:ascii="Palatino Linotype" w:hAnsi="Palatino Linotype" w:cs="Arial"/>
          <w:i/>
          <w:sz w:val="22"/>
          <w:szCs w:val="22"/>
          <w:lang w:eastAsia="es-MX"/>
        </w:rPr>
        <w:t>“</w:t>
      </w:r>
      <w:r w:rsidRPr="006502BF">
        <w:rPr>
          <w:rFonts w:ascii="Palatino Linotype" w:hAnsi="Palatino Linotype" w:cs="Arial"/>
          <w:b/>
          <w:i/>
          <w:sz w:val="22"/>
          <w:szCs w:val="22"/>
          <w:lang w:eastAsia="es-MX"/>
        </w:rPr>
        <w:t xml:space="preserve">Artículo 49. </w:t>
      </w:r>
      <w:r w:rsidRPr="006502BF">
        <w:rPr>
          <w:rFonts w:ascii="Palatino Linotype" w:hAnsi="Palatino Linotype" w:cs="Arial"/>
          <w:i/>
          <w:sz w:val="22"/>
          <w:szCs w:val="22"/>
          <w:lang w:eastAsia="es-MX"/>
        </w:rPr>
        <w:t>Los Comités de Transparencia tendrán las siguientes atribuciones:</w:t>
      </w:r>
    </w:p>
    <w:p w:rsidR="00D301E8" w:rsidRPr="006502BF" w:rsidRDefault="00D301E8" w:rsidP="00D301E8">
      <w:pPr>
        <w:spacing w:before="120" w:after="120"/>
        <w:ind w:left="567" w:right="618"/>
        <w:contextualSpacing/>
        <w:jc w:val="both"/>
        <w:rPr>
          <w:rFonts w:ascii="Palatino Linotype" w:hAnsi="Palatino Linotype" w:cs="Arial"/>
          <w:i/>
          <w:sz w:val="22"/>
          <w:szCs w:val="22"/>
          <w:lang w:eastAsia="es-MX"/>
        </w:rPr>
      </w:pPr>
      <w:r w:rsidRPr="006502BF">
        <w:rPr>
          <w:rFonts w:ascii="Palatino Linotype" w:hAnsi="Palatino Linotype" w:cs="Arial"/>
          <w:b/>
          <w:i/>
          <w:sz w:val="22"/>
          <w:szCs w:val="22"/>
          <w:lang w:eastAsia="es-MX"/>
        </w:rPr>
        <w:t>VIII.</w:t>
      </w:r>
      <w:r w:rsidRPr="006502BF">
        <w:rPr>
          <w:rFonts w:ascii="Palatino Linotype" w:hAnsi="Palatino Linotype" w:cs="Arial"/>
          <w:i/>
          <w:sz w:val="22"/>
          <w:szCs w:val="22"/>
          <w:lang w:eastAsia="es-MX"/>
        </w:rPr>
        <w:t xml:space="preserve"> Aprobar, modificar o revocar la clasificación de la información;</w:t>
      </w:r>
    </w:p>
    <w:p w:rsidR="00D301E8" w:rsidRPr="006502BF" w:rsidRDefault="00D301E8" w:rsidP="00D301E8">
      <w:pPr>
        <w:spacing w:before="120" w:after="120"/>
        <w:ind w:left="567" w:right="618"/>
        <w:contextualSpacing/>
        <w:jc w:val="both"/>
        <w:rPr>
          <w:rFonts w:ascii="Palatino Linotype" w:hAnsi="Palatino Linotype" w:cs="Arial"/>
          <w:i/>
          <w:sz w:val="22"/>
          <w:szCs w:val="22"/>
          <w:lang w:eastAsia="es-MX"/>
        </w:rPr>
      </w:pPr>
      <w:r w:rsidRPr="006502BF">
        <w:rPr>
          <w:rFonts w:ascii="Palatino Linotype" w:hAnsi="Palatino Linotype" w:cs="Arial"/>
          <w:b/>
          <w:i/>
          <w:sz w:val="22"/>
          <w:szCs w:val="22"/>
          <w:lang w:eastAsia="es-MX"/>
        </w:rPr>
        <w:t>Artículo 132.</w:t>
      </w:r>
      <w:r w:rsidRPr="006502BF">
        <w:rPr>
          <w:rFonts w:ascii="Palatino Linotype" w:hAnsi="Palatino Linotype" w:cs="Arial"/>
          <w:i/>
          <w:sz w:val="22"/>
          <w:szCs w:val="22"/>
          <w:lang w:eastAsia="es-MX"/>
        </w:rPr>
        <w:t xml:space="preserve"> La clasificación de la información se llevará a cabo en el momento en que:</w:t>
      </w:r>
    </w:p>
    <w:p w:rsidR="00D301E8" w:rsidRPr="006502BF" w:rsidRDefault="00D301E8" w:rsidP="00D301E8">
      <w:pPr>
        <w:spacing w:before="120" w:after="120"/>
        <w:ind w:left="567" w:right="618"/>
        <w:contextualSpacing/>
        <w:jc w:val="both"/>
        <w:rPr>
          <w:rFonts w:ascii="Palatino Linotype" w:hAnsi="Palatino Linotype" w:cs="Arial"/>
          <w:i/>
          <w:sz w:val="22"/>
          <w:szCs w:val="22"/>
          <w:lang w:eastAsia="es-MX"/>
        </w:rPr>
      </w:pPr>
      <w:r w:rsidRPr="006502BF">
        <w:rPr>
          <w:rFonts w:ascii="Palatino Linotype" w:hAnsi="Palatino Linotype" w:cs="Arial"/>
          <w:b/>
          <w:i/>
          <w:sz w:val="22"/>
          <w:szCs w:val="22"/>
          <w:lang w:eastAsia="es-MX"/>
        </w:rPr>
        <w:t>I.</w:t>
      </w:r>
      <w:r w:rsidRPr="006502BF">
        <w:rPr>
          <w:rFonts w:ascii="Palatino Linotype" w:hAnsi="Palatino Linotype" w:cs="Arial"/>
          <w:i/>
          <w:sz w:val="22"/>
          <w:szCs w:val="22"/>
          <w:lang w:eastAsia="es-MX"/>
        </w:rPr>
        <w:t xml:space="preserve"> Se reciba una solicitud de acceso a la información;</w:t>
      </w:r>
    </w:p>
    <w:p w:rsidR="00D301E8" w:rsidRPr="006502BF" w:rsidRDefault="00D301E8" w:rsidP="00D301E8">
      <w:pPr>
        <w:spacing w:before="120" w:after="120"/>
        <w:ind w:left="567" w:right="618"/>
        <w:contextualSpacing/>
        <w:jc w:val="both"/>
        <w:rPr>
          <w:rFonts w:ascii="Palatino Linotype" w:hAnsi="Palatino Linotype" w:cs="Arial"/>
          <w:i/>
          <w:sz w:val="22"/>
          <w:szCs w:val="22"/>
          <w:lang w:eastAsia="es-MX"/>
        </w:rPr>
      </w:pPr>
      <w:r w:rsidRPr="006502BF">
        <w:rPr>
          <w:rFonts w:ascii="Palatino Linotype" w:hAnsi="Palatino Linotype" w:cs="Arial"/>
          <w:b/>
          <w:i/>
          <w:sz w:val="22"/>
          <w:szCs w:val="22"/>
          <w:lang w:eastAsia="es-MX"/>
        </w:rPr>
        <w:t>II.</w:t>
      </w:r>
      <w:r w:rsidRPr="006502BF">
        <w:rPr>
          <w:rFonts w:ascii="Palatino Linotype" w:hAnsi="Palatino Linotype" w:cs="Arial"/>
          <w:i/>
          <w:sz w:val="22"/>
          <w:szCs w:val="22"/>
          <w:lang w:eastAsia="es-MX"/>
        </w:rPr>
        <w:t xml:space="preserve"> Se determine mediante resolución de autoridad competente; o</w:t>
      </w:r>
    </w:p>
    <w:p w:rsidR="00D301E8" w:rsidRPr="006502BF" w:rsidRDefault="00D301E8" w:rsidP="00D301E8">
      <w:pPr>
        <w:spacing w:before="120" w:after="120"/>
        <w:ind w:left="567" w:right="618"/>
        <w:contextualSpacing/>
        <w:jc w:val="both"/>
        <w:rPr>
          <w:rFonts w:ascii="Palatino Linotype" w:hAnsi="Palatino Linotype" w:cs="Arial"/>
          <w:b/>
          <w:i/>
          <w:sz w:val="22"/>
          <w:szCs w:val="22"/>
          <w:lang w:eastAsia="es-MX"/>
        </w:rPr>
      </w:pPr>
      <w:r w:rsidRPr="006502BF">
        <w:rPr>
          <w:rFonts w:ascii="Palatino Linotype" w:hAnsi="Palatino Linotype" w:cs="Arial"/>
          <w:i/>
          <w:sz w:val="22"/>
          <w:szCs w:val="22"/>
          <w:lang w:eastAsia="es-MX"/>
        </w:rPr>
        <w:t>III. Se generen versiones públicas para dar cumplimiento a las obligaciones de transparencia previstas en esta Ley.</w:t>
      </w:r>
      <w:r w:rsidRPr="006502BF">
        <w:rPr>
          <w:rFonts w:ascii="Palatino Linotype" w:hAnsi="Palatino Linotype" w:cs="Arial"/>
          <w:b/>
          <w:i/>
          <w:sz w:val="22"/>
          <w:szCs w:val="22"/>
          <w:lang w:eastAsia="es-MX"/>
        </w:rPr>
        <w:t>”</w:t>
      </w:r>
    </w:p>
    <w:p w:rsidR="00D301E8" w:rsidRPr="006502BF" w:rsidRDefault="00D301E8" w:rsidP="00D301E8">
      <w:pPr>
        <w:spacing w:before="120" w:after="120"/>
        <w:ind w:left="567" w:right="618"/>
        <w:contextualSpacing/>
        <w:jc w:val="both"/>
        <w:rPr>
          <w:rFonts w:ascii="Palatino Linotype" w:hAnsi="Palatino Linotype" w:cs="Arial"/>
          <w:i/>
          <w:sz w:val="22"/>
          <w:szCs w:val="22"/>
          <w:lang w:eastAsia="es-MX"/>
        </w:rPr>
      </w:pPr>
      <w:r w:rsidRPr="006502BF">
        <w:rPr>
          <w:rFonts w:ascii="Palatino Linotype" w:hAnsi="Palatino Linotype" w:cs="Arial"/>
          <w:b/>
          <w:i/>
          <w:sz w:val="22"/>
          <w:szCs w:val="22"/>
          <w:lang w:eastAsia="es-MX"/>
        </w:rPr>
        <w:t>“Segundo.-</w:t>
      </w:r>
      <w:r w:rsidRPr="006502BF">
        <w:rPr>
          <w:rFonts w:ascii="Palatino Linotype" w:hAnsi="Palatino Linotype" w:cs="Arial"/>
          <w:i/>
          <w:sz w:val="22"/>
          <w:szCs w:val="22"/>
          <w:lang w:eastAsia="es-MX"/>
        </w:rPr>
        <w:t xml:space="preserve"> Para efectos de los presentes Lineamientos Generales, se entenderá por:</w:t>
      </w:r>
    </w:p>
    <w:p w:rsidR="00D301E8" w:rsidRPr="006502BF" w:rsidRDefault="00D301E8" w:rsidP="00D301E8">
      <w:pPr>
        <w:spacing w:before="120" w:after="120"/>
        <w:ind w:left="567" w:right="618"/>
        <w:contextualSpacing/>
        <w:jc w:val="both"/>
        <w:rPr>
          <w:rFonts w:ascii="Palatino Linotype" w:hAnsi="Palatino Linotype" w:cs="Arial"/>
          <w:i/>
          <w:sz w:val="22"/>
          <w:szCs w:val="22"/>
          <w:lang w:eastAsia="es-MX"/>
        </w:rPr>
      </w:pPr>
      <w:r w:rsidRPr="006502BF">
        <w:rPr>
          <w:rFonts w:ascii="Palatino Linotype" w:hAnsi="Palatino Linotype" w:cs="Arial"/>
          <w:b/>
          <w:i/>
          <w:sz w:val="22"/>
          <w:szCs w:val="22"/>
          <w:lang w:eastAsia="es-MX"/>
        </w:rPr>
        <w:t>XVIII.</w:t>
      </w:r>
      <w:r w:rsidRPr="006502BF">
        <w:rPr>
          <w:rFonts w:ascii="Palatino Linotype" w:hAnsi="Palatino Linotype" w:cs="Arial"/>
          <w:i/>
          <w:sz w:val="22"/>
          <w:szCs w:val="22"/>
          <w:lang w:eastAsia="es-MX"/>
        </w:rPr>
        <w:t xml:space="preserve"> </w:t>
      </w:r>
      <w:r w:rsidRPr="006502BF">
        <w:rPr>
          <w:rFonts w:ascii="Palatino Linotype" w:hAnsi="Palatino Linotype" w:cs="Arial"/>
          <w:b/>
          <w:i/>
          <w:sz w:val="22"/>
          <w:szCs w:val="22"/>
          <w:lang w:eastAsia="es-MX"/>
        </w:rPr>
        <w:t>Versión pública:</w:t>
      </w:r>
      <w:r w:rsidRPr="006502BF">
        <w:rPr>
          <w:rFonts w:ascii="Palatino Linotype" w:hAnsi="Palatino Linotype" w:cs="Arial"/>
          <w:i/>
          <w:sz w:val="22"/>
          <w:szCs w:val="22"/>
          <w:lang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D301E8" w:rsidRPr="006502BF" w:rsidRDefault="00D301E8" w:rsidP="00D301E8">
      <w:pPr>
        <w:spacing w:before="120" w:after="120"/>
        <w:ind w:left="567" w:right="618"/>
        <w:contextualSpacing/>
        <w:jc w:val="both"/>
        <w:rPr>
          <w:rFonts w:ascii="Palatino Linotype" w:hAnsi="Palatino Linotype" w:cs="Arial"/>
          <w:i/>
          <w:sz w:val="22"/>
          <w:szCs w:val="22"/>
          <w:lang w:eastAsia="es-MX"/>
        </w:rPr>
      </w:pPr>
      <w:r w:rsidRPr="006502BF">
        <w:rPr>
          <w:rFonts w:ascii="Palatino Linotype" w:hAnsi="Palatino Linotype" w:cs="Arial"/>
          <w:b/>
          <w:i/>
          <w:sz w:val="22"/>
          <w:szCs w:val="22"/>
          <w:lang w:eastAsia="es-MX"/>
        </w:rPr>
        <w:t>Cuarto.</w:t>
      </w:r>
      <w:r w:rsidRPr="006502BF">
        <w:rPr>
          <w:rFonts w:ascii="Palatino Linotype" w:hAnsi="Palatino Linotype" w:cs="Arial"/>
          <w:i/>
          <w:sz w:val="22"/>
          <w:szCs w:val="22"/>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D301E8" w:rsidRPr="006502BF" w:rsidRDefault="00D301E8" w:rsidP="00D301E8">
      <w:pPr>
        <w:spacing w:before="120" w:after="120"/>
        <w:ind w:left="567" w:right="618"/>
        <w:contextualSpacing/>
        <w:jc w:val="both"/>
        <w:rPr>
          <w:rFonts w:ascii="Palatino Linotype" w:hAnsi="Palatino Linotype" w:cs="Arial"/>
          <w:i/>
          <w:sz w:val="22"/>
          <w:szCs w:val="22"/>
          <w:lang w:eastAsia="es-MX"/>
        </w:rPr>
      </w:pPr>
      <w:r w:rsidRPr="006502BF">
        <w:rPr>
          <w:rFonts w:ascii="Palatino Linotype" w:hAnsi="Palatino Linotype" w:cs="Arial"/>
          <w:i/>
          <w:sz w:val="22"/>
          <w:szCs w:val="22"/>
          <w:lang w:eastAsia="es-MX"/>
        </w:rPr>
        <w:t>Los sujetos obligados deberán aplicar, de manera estricta, las excepciones al derecho de acceso a la información y sólo podrán invocarlas cuando acrediten su procedencia.</w:t>
      </w:r>
    </w:p>
    <w:p w:rsidR="00D301E8" w:rsidRPr="006502BF" w:rsidRDefault="00D301E8" w:rsidP="00D301E8">
      <w:pPr>
        <w:spacing w:before="120" w:after="120"/>
        <w:ind w:left="567" w:right="618"/>
        <w:contextualSpacing/>
        <w:jc w:val="both"/>
        <w:rPr>
          <w:rFonts w:ascii="Palatino Linotype" w:hAnsi="Palatino Linotype" w:cs="Arial"/>
          <w:i/>
          <w:sz w:val="22"/>
          <w:szCs w:val="22"/>
          <w:lang w:eastAsia="es-MX"/>
        </w:rPr>
      </w:pPr>
      <w:r w:rsidRPr="006502BF">
        <w:rPr>
          <w:rFonts w:ascii="Palatino Linotype" w:hAnsi="Palatino Linotype" w:cs="Arial"/>
          <w:b/>
          <w:i/>
          <w:sz w:val="22"/>
          <w:szCs w:val="22"/>
          <w:lang w:eastAsia="es-MX"/>
        </w:rPr>
        <w:t>Quinto.</w:t>
      </w:r>
      <w:r w:rsidRPr="006502BF">
        <w:rPr>
          <w:rFonts w:ascii="Palatino Linotype" w:hAnsi="Palatino Linotype" w:cs="Arial"/>
          <w:i/>
          <w:sz w:val="22"/>
          <w:szCs w:val="22"/>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D301E8" w:rsidRPr="006502BF" w:rsidRDefault="00D301E8" w:rsidP="00D301E8">
      <w:pPr>
        <w:spacing w:before="120" w:after="120"/>
        <w:ind w:left="567" w:right="618"/>
        <w:contextualSpacing/>
        <w:jc w:val="both"/>
        <w:rPr>
          <w:rFonts w:ascii="Palatino Linotype" w:hAnsi="Palatino Linotype" w:cs="Arial"/>
          <w:i/>
          <w:sz w:val="22"/>
          <w:szCs w:val="22"/>
          <w:lang w:eastAsia="es-MX"/>
        </w:rPr>
      </w:pPr>
      <w:r w:rsidRPr="006502BF">
        <w:rPr>
          <w:rFonts w:ascii="Palatino Linotype" w:hAnsi="Palatino Linotype" w:cs="Arial"/>
          <w:b/>
          <w:i/>
          <w:sz w:val="22"/>
          <w:szCs w:val="22"/>
          <w:lang w:eastAsia="es-MX"/>
        </w:rPr>
        <w:t>Sexto.</w:t>
      </w:r>
      <w:r w:rsidRPr="006502BF">
        <w:rPr>
          <w:rFonts w:ascii="Palatino Linotype" w:hAnsi="Palatino Linotype" w:cs="Arial"/>
          <w:i/>
          <w:sz w:val="22"/>
          <w:szCs w:val="22"/>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D301E8" w:rsidRPr="006502BF" w:rsidRDefault="00D301E8" w:rsidP="00D301E8">
      <w:pPr>
        <w:spacing w:before="120" w:after="120"/>
        <w:ind w:left="567" w:right="618"/>
        <w:contextualSpacing/>
        <w:jc w:val="both"/>
        <w:rPr>
          <w:rFonts w:ascii="Palatino Linotype" w:hAnsi="Palatino Linotype" w:cs="Arial"/>
          <w:i/>
          <w:sz w:val="22"/>
          <w:szCs w:val="22"/>
          <w:lang w:eastAsia="es-MX"/>
        </w:rPr>
      </w:pPr>
      <w:r w:rsidRPr="006502BF">
        <w:rPr>
          <w:rFonts w:ascii="Palatino Linotype" w:hAnsi="Palatino Linotype" w:cs="Arial"/>
          <w:i/>
          <w:sz w:val="22"/>
          <w:szCs w:val="22"/>
          <w:lang w:eastAsia="es-MX"/>
        </w:rPr>
        <w:t>La clasificación de información se realizará conforme a un análisis caso por caso, mediante la aplicación de la prueba de daño y de interés público.</w:t>
      </w:r>
    </w:p>
    <w:p w:rsidR="00D301E8" w:rsidRPr="006502BF" w:rsidRDefault="00D301E8" w:rsidP="00D301E8">
      <w:pPr>
        <w:spacing w:before="120" w:after="120"/>
        <w:ind w:left="567" w:right="618"/>
        <w:contextualSpacing/>
        <w:jc w:val="both"/>
        <w:rPr>
          <w:rFonts w:ascii="Palatino Linotype" w:hAnsi="Palatino Linotype" w:cs="Arial"/>
          <w:i/>
          <w:sz w:val="22"/>
          <w:szCs w:val="22"/>
          <w:lang w:eastAsia="es-MX"/>
        </w:rPr>
      </w:pPr>
      <w:r w:rsidRPr="006502BF">
        <w:rPr>
          <w:rFonts w:ascii="Palatino Linotype" w:hAnsi="Palatino Linotype" w:cs="Arial"/>
          <w:b/>
          <w:i/>
          <w:sz w:val="22"/>
          <w:szCs w:val="22"/>
          <w:lang w:eastAsia="es-MX"/>
        </w:rPr>
        <w:t>Séptimo.</w:t>
      </w:r>
      <w:r w:rsidRPr="006502BF">
        <w:rPr>
          <w:rFonts w:ascii="Palatino Linotype" w:hAnsi="Palatino Linotype" w:cs="Arial"/>
          <w:i/>
          <w:sz w:val="22"/>
          <w:szCs w:val="22"/>
          <w:lang w:eastAsia="es-MX"/>
        </w:rPr>
        <w:t xml:space="preserve"> La clasificación de la información se llevará a cabo en el momento en que:</w:t>
      </w:r>
    </w:p>
    <w:p w:rsidR="00D301E8" w:rsidRPr="006502BF" w:rsidRDefault="00D301E8" w:rsidP="00D301E8">
      <w:pPr>
        <w:spacing w:before="120" w:after="120"/>
        <w:ind w:left="567" w:right="618"/>
        <w:contextualSpacing/>
        <w:jc w:val="both"/>
        <w:rPr>
          <w:rFonts w:ascii="Palatino Linotype" w:hAnsi="Palatino Linotype" w:cs="Arial"/>
          <w:i/>
          <w:sz w:val="22"/>
          <w:szCs w:val="22"/>
          <w:lang w:eastAsia="es-MX"/>
        </w:rPr>
      </w:pPr>
      <w:r w:rsidRPr="006502BF">
        <w:rPr>
          <w:rFonts w:ascii="Palatino Linotype" w:hAnsi="Palatino Linotype" w:cs="Arial"/>
          <w:b/>
          <w:i/>
          <w:sz w:val="22"/>
          <w:szCs w:val="22"/>
          <w:lang w:eastAsia="es-MX"/>
        </w:rPr>
        <w:t>I.</w:t>
      </w:r>
      <w:r w:rsidRPr="006502BF">
        <w:rPr>
          <w:rFonts w:ascii="Palatino Linotype" w:hAnsi="Palatino Linotype" w:cs="Arial"/>
          <w:i/>
          <w:sz w:val="22"/>
          <w:szCs w:val="22"/>
          <w:lang w:eastAsia="es-MX"/>
        </w:rPr>
        <w:t xml:space="preserve"> Se reciba una solicitud de acceso a la información;</w:t>
      </w:r>
    </w:p>
    <w:p w:rsidR="00D301E8" w:rsidRPr="006502BF" w:rsidRDefault="00D301E8" w:rsidP="00D301E8">
      <w:pPr>
        <w:spacing w:before="120" w:after="120"/>
        <w:ind w:left="567" w:right="618"/>
        <w:contextualSpacing/>
        <w:jc w:val="both"/>
        <w:rPr>
          <w:rFonts w:ascii="Palatino Linotype" w:hAnsi="Palatino Linotype" w:cs="Arial"/>
          <w:i/>
          <w:sz w:val="22"/>
          <w:szCs w:val="22"/>
          <w:lang w:eastAsia="es-MX"/>
        </w:rPr>
      </w:pPr>
      <w:r w:rsidRPr="006502BF">
        <w:rPr>
          <w:rFonts w:ascii="Palatino Linotype" w:hAnsi="Palatino Linotype" w:cs="Arial"/>
          <w:b/>
          <w:i/>
          <w:sz w:val="22"/>
          <w:szCs w:val="22"/>
          <w:lang w:eastAsia="es-MX"/>
        </w:rPr>
        <w:t>II.</w:t>
      </w:r>
      <w:r w:rsidRPr="006502BF">
        <w:rPr>
          <w:rFonts w:ascii="Palatino Linotype" w:hAnsi="Palatino Linotype" w:cs="Arial"/>
          <w:i/>
          <w:sz w:val="22"/>
          <w:szCs w:val="22"/>
          <w:lang w:eastAsia="es-MX"/>
        </w:rPr>
        <w:t xml:space="preserve"> Se determine mediante resolución de autoridad competente, o</w:t>
      </w:r>
    </w:p>
    <w:p w:rsidR="00D301E8" w:rsidRPr="006502BF" w:rsidRDefault="00D301E8" w:rsidP="00D301E8">
      <w:pPr>
        <w:spacing w:before="120" w:after="120"/>
        <w:ind w:left="567" w:right="618"/>
        <w:contextualSpacing/>
        <w:jc w:val="both"/>
        <w:rPr>
          <w:rFonts w:ascii="Palatino Linotype" w:hAnsi="Palatino Linotype" w:cs="Arial"/>
          <w:i/>
          <w:sz w:val="22"/>
          <w:szCs w:val="22"/>
          <w:lang w:eastAsia="es-MX"/>
        </w:rPr>
      </w:pPr>
      <w:r w:rsidRPr="006502BF">
        <w:rPr>
          <w:rFonts w:ascii="Palatino Linotype" w:hAnsi="Palatino Linotype" w:cs="Arial"/>
          <w:b/>
          <w:i/>
          <w:sz w:val="22"/>
          <w:szCs w:val="22"/>
          <w:lang w:eastAsia="es-MX"/>
        </w:rPr>
        <w:lastRenderedPageBreak/>
        <w:t>III.</w:t>
      </w:r>
      <w:r w:rsidRPr="006502BF">
        <w:rPr>
          <w:rFonts w:ascii="Palatino Linotype" w:hAnsi="Palatino Linotype" w:cs="Arial"/>
          <w:i/>
          <w:sz w:val="22"/>
          <w:szCs w:val="22"/>
          <w:lang w:eastAsia="es-MX"/>
        </w:rPr>
        <w:t xml:space="preserve"> Se generen versiones públicas para dar cumplimiento a las obligaciones de transparencia previstas en la Ley General, la Ley Federal y las correspondientes de las entidades federativas.</w:t>
      </w:r>
    </w:p>
    <w:p w:rsidR="00D301E8" w:rsidRPr="006502BF" w:rsidRDefault="00D301E8" w:rsidP="00D301E8">
      <w:pPr>
        <w:spacing w:before="120" w:after="120"/>
        <w:ind w:left="567" w:right="618"/>
        <w:contextualSpacing/>
        <w:jc w:val="both"/>
        <w:rPr>
          <w:rFonts w:ascii="Palatino Linotype" w:hAnsi="Palatino Linotype" w:cs="Arial"/>
          <w:i/>
          <w:sz w:val="22"/>
          <w:szCs w:val="22"/>
          <w:lang w:eastAsia="es-MX"/>
        </w:rPr>
      </w:pPr>
      <w:r w:rsidRPr="006502BF">
        <w:rPr>
          <w:rFonts w:ascii="Palatino Linotype" w:hAnsi="Palatino Linotype" w:cs="Arial"/>
          <w:i/>
          <w:sz w:val="22"/>
          <w:szCs w:val="22"/>
          <w:lang w:eastAsia="es-MX"/>
        </w:rPr>
        <w:t>Los titulares de las áreas deberán revisar la clasificación al momento de la recepción de una solicitud de acceso a la información, para verificar si encuadra en una causal de reserva o de confidencialidad.</w:t>
      </w:r>
    </w:p>
    <w:p w:rsidR="00D301E8" w:rsidRPr="006502BF" w:rsidRDefault="00D301E8" w:rsidP="00D301E8">
      <w:pPr>
        <w:spacing w:before="120" w:after="120"/>
        <w:ind w:left="567" w:right="618"/>
        <w:contextualSpacing/>
        <w:jc w:val="both"/>
        <w:rPr>
          <w:rFonts w:ascii="Palatino Linotype" w:hAnsi="Palatino Linotype" w:cs="Arial"/>
          <w:i/>
          <w:sz w:val="22"/>
          <w:szCs w:val="22"/>
          <w:lang w:eastAsia="es-MX"/>
        </w:rPr>
      </w:pPr>
      <w:r w:rsidRPr="006502BF">
        <w:rPr>
          <w:rFonts w:ascii="Palatino Linotype" w:hAnsi="Palatino Linotype" w:cs="Arial"/>
          <w:b/>
          <w:i/>
          <w:sz w:val="22"/>
          <w:szCs w:val="22"/>
          <w:lang w:eastAsia="es-MX"/>
        </w:rPr>
        <w:t>Octavo.</w:t>
      </w:r>
      <w:r w:rsidRPr="006502BF">
        <w:rPr>
          <w:rFonts w:ascii="Palatino Linotype" w:hAnsi="Palatino Linotype" w:cs="Arial"/>
          <w:i/>
          <w:sz w:val="22"/>
          <w:szCs w:val="22"/>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D301E8" w:rsidRPr="006502BF" w:rsidRDefault="00D301E8" w:rsidP="00D301E8">
      <w:pPr>
        <w:spacing w:before="120" w:after="120"/>
        <w:ind w:left="567" w:right="618"/>
        <w:contextualSpacing/>
        <w:jc w:val="both"/>
        <w:rPr>
          <w:rFonts w:ascii="Palatino Linotype" w:hAnsi="Palatino Linotype" w:cs="Arial"/>
          <w:i/>
          <w:sz w:val="22"/>
          <w:szCs w:val="22"/>
          <w:lang w:eastAsia="es-MX"/>
        </w:rPr>
      </w:pPr>
      <w:r w:rsidRPr="006502BF">
        <w:rPr>
          <w:rFonts w:ascii="Palatino Linotype" w:hAnsi="Palatino Linotype" w:cs="Arial"/>
          <w:i/>
          <w:sz w:val="22"/>
          <w:szCs w:val="22"/>
          <w:lang w:eastAsia="es-MX"/>
        </w:rPr>
        <w:t>Para motivar la clasificación se deberán señalar las razones o circunstancias especiales que lo llevaron a concluir que el caso particular se ajusta al supuesto previsto por la norma legal invocada como fundamento.</w:t>
      </w:r>
    </w:p>
    <w:p w:rsidR="00D301E8" w:rsidRPr="006502BF" w:rsidRDefault="00D301E8" w:rsidP="00D301E8">
      <w:pPr>
        <w:spacing w:before="120" w:after="120"/>
        <w:ind w:left="567" w:right="618"/>
        <w:contextualSpacing/>
        <w:jc w:val="both"/>
        <w:rPr>
          <w:rFonts w:ascii="Palatino Linotype" w:hAnsi="Palatino Linotype" w:cs="Arial"/>
          <w:i/>
          <w:sz w:val="22"/>
          <w:szCs w:val="22"/>
          <w:lang w:eastAsia="es-MX"/>
        </w:rPr>
      </w:pPr>
      <w:r w:rsidRPr="006502BF">
        <w:rPr>
          <w:rFonts w:ascii="Palatino Linotype" w:hAnsi="Palatino Linotype" w:cs="Arial"/>
          <w:i/>
          <w:sz w:val="22"/>
          <w:szCs w:val="22"/>
          <w:lang w:eastAsia="es-MX"/>
        </w:rPr>
        <w:t>En caso de referirse a información reservada, la motivación de la clasificación también deberá comprender las circunstancias que justifican el establecimiento de determinado plazo de reserva.</w:t>
      </w:r>
    </w:p>
    <w:p w:rsidR="00D301E8" w:rsidRPr="006502BF" w:rsidRDefault="00D301E8" w:rsidP="00D301E8">
      <w:pPr>
        <w:spacing w:before="120" w:after="120"/>
        <w:ind w:left="567" w:right="618"/>
        <w:contextualSpacing/>
        <w:jc w:val="both"/>
        <w:rPr>
          <w:rFonts w:ascii="Palatino Linotype" w:hAnsi="Palatino Linotype" w:cs="Arial"/>
          <w:i/>
          <w:sz w:val="22"/>
          <w:szCs w:val="22"/>
          <w:lang w:eastAsia="es-MX"/>
        </w:rPr>
      </w:pPr>
      <w:r w:rsidRPr="006502BF">
        <w:rPr>
          <w:rFonts w:ascii="Palatino Linotype" w:hAnsi="Palatino Linotype" w:cs="Arial"/>
          <w:i/>
          <w:sz w:val="22"/>
          <w:szCs w:val="22"/>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rsidR="00D301E8" w:rsidRPr="006502BF" w:rsidRDefault="00D301E8" w:rsidP="00D301E8">
      <w:pPr>
        <w:spacing w:before="120" w:after="120"/>
        <w:ind w:left="567" w:right="618"/>
        <w:contextualSpacing/>
        <w:jc w:val="both"/>
        <w:rPr>
          <w:rFonts w:ascii="Palatino Linotype" w:hAnsi="Palatino Linotype" w:cs="Arial"/>
          <w:i/>
          <w:sz w:val="22"/>
          <w:szCs w:val="22"/>
          <w:lang w:eastAsia="es-MX"/>
        </w:rPr>
      </w:pPr>
      <w:r w:rsidRPr="006502BF">
        <w:rPr>
          <w:rFonts w:ascii="Palatino Linotype" w:hAnsi="Palatino Linotype" w:cs="Arial"/>
          <w:i/>
          <w:sz w:val="22"/>
          <w:szCs w:val="22"/>
          <w:lang w:eastAsia="es-MX"/>
        </w:rPr>
        <w:t>Los documentos contenidos en los archivos históricos y los identificados como históricos confidenciales no serán susceptibles de clasificación como reservados.</w:t>
      </w:r>
    </w:p>
    <w:p w:rsidR="00D301E8" w:rsidRPr="006502BF" w:rsidRDefault="00D301E8" w:rsidP="00D301E8">
      <w:pPr>
        <w:spacing w:before="120" w:after="120"/>
        <w:ind w:left="567" w:right="618"/>
        <w:contextualSpacing/>
        <w:jc w:val="both"/>
        <w:rPr>
          <w:rFonts w:ascii="Palatino Linotype" w:hAnsi="Palatino Linotype" w:cs="Arial"/>
          <w:i/>
          <w:sz w:val="22"/>
          <w:szCs w:val="22"/>
          <w:lang w:eastAsia="es-MX"/>
        </w:rPr>
      </w:pPr>
      <w:r w:rsidRPr="006502BF">
        <w:rPr>
          <w:rFonts w:ascii="Palatino Linotype" w:hAnsi="Palatino Linotype" w:cs="Arial"/>
          <w:b/>
          <w:i/>
          <w:sz w:val="22"/>
          <w:szCs w:val="22"/>
          <w:lang w:eastAsia="es-MX"/>
        </w:rPr>
        <w:t>Noveno.</w:t>
      </w:r>
      <w:r w:rsidRPr="006502BF">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D301E8" w:rsidRPr="006502BF" w:rsidRDefault="00D301E8" w:rsidP="00D301E8">
      <w:pPr>
        <w:spacing w:before="120" w:after="120"/>
        <w:ind w:left="567" w:right="618"/>
        <w:contextualSpacing/>
        <w:jc w:val="both"/>
        <w:rPr>
          <w:rFonts w:ascii="Palatino Linotype" w:hAnsi="Palatino Linotype" w:cs="Arial"/>
          <w:i/>
          <w:sz w:val="22"/>
          <w:szCs w:val="22"/>
          <w:lang w:eastAsia="es-MX"/>
        </w:rPr>
      </w:pPr>
      <w:r w:rsidRPr="006502BF">
        <w:rPr>
          <w:rFonts w:ascii="Palatino Linotype" w:hAnsi="Palatino Linotype" w:cs="Arial"/>
          <w:b/>
          <w:i/>
          <w:sz w:val="22"/>
          <w:szCs w:val="22"/>
          <w:lang w:eastAsia="es-MX"/>
        </w:rPr>
        <w:t>Décimo.</w:t>
      </w:r>
      <w:r w:rsidRPr="006502BF">
        <w:rPr>
          <w:rFonts w:ascii="Palatino Linotype" w:hAnsi="Palatino Linotype" w:cs="Arial"/>
          <w:i/>
          <w:sz w:val="22"/>
          <w:szCs w:val="22"/>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D301E8" w:rsidRPr="006502BF" w:rsidRDefault="00D301E8" w:rsidP="00D301E8">
      <w:pPr>
        <w:spacing w:before="120" w:after="120"/>
        <w:ind w:left="567" w:right="618"/>
        <w:contextualSpacing/>
        <w:jc w:val="both"/>
        <w:rPr>
          <w:rFonts w:ascii="Palatino Linotype" w:hAnsi="Palatino Linotype" w:cs="Arial"/>
          <w:i/>
          <w:sz w:val="22"/>
          <w:szCs w:val="22"/>
          <w:lang w:eastAsia="es-MX"/>
        </w:rPr>
      </w:pPr>
      <w:r w:rsidRPr="006502BF">
        <w:rPr>
          <w:rFonts w:ascii="Palatino Linotype" w:hAnsi="Palatino Linotype" w:cs="Arial"/>
          <w:i/>
          <w:sz w:val="22"/>
          <w:szCs w:val="22"/>
          <w:lang w:eastAsia="es-MX"/>
        </w:rPr>
        <w:t>En ausencia de los titulares de las áreas, la información será clasificada o desclasificada por la persona que lo supla, en términos de la normativa que rija la actuación del sujeto obligado.</w:t>
      </w:r>
    </w:p>
    <w:p w:rsidR="00D301E8" w:rsidRPr="006502BF" w:rsidRDefault="00D301E8" w:rsidP="00D301E8">
      <w:pPr>
        <w:spacing w:before="120" w:after="120"/>
        <w:ind w:left="567" w:right="618"/>
        <w:contextualSpacing/>
        <w:jc w:val="both"/>
        <w:rPr>
          <w:rFonts w:ascii="Palatino Linotype" w:hAnsi="Palatino Linotype" w:cs="Arial"/>
          <w:i/>
          <w:sz w:val="22"/>
          <w:lang w:eastAsia="es-MX"/>
        </w:rPr>
      </w:pPr>
      <w:r w:rsidRPr="006502BF">
        <w:rPr>
          <w:rFonts w:ascii="Palatino Linotype" w:hAnsi="Palatino Linotype" w:cs="Arial"/>
          <w:b/>
          <w:i/>
          <w:sz w:val="22"/>
          <w:szCs w:val="22"/>
          <w:lang w:eastAsia="es-MX"/>
        </w:rPr>
        <w:t>Décimo primero.</w:t>
      </w:r>
      <w:r w:rsidRPr="006502BF">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6502BF">
        <w:rPr>
          <w:rFonts w:ascii="Palatino Linotype" w:hAnsi="Palatino Linotype" w:cs="Arial"/>
          <w:b/>
          <w:i/>
          <w:sz w:val="22"/>
          <w:szCs w:val="22"/>
          <w:lang w:eastAsia="es-MX"/>
        </w:rPr>
        <w:t xml:space="preserve"> </w:t>
      </w:r>
      <w:r w:rsidRPr="006502BF">
        <w:rPr>
          <w:rFonts w:ascii="Palatino Linotype" w:hAnsi="Palatino Linotype" w:cs="Arial"/>
          <w:i/>
          <w:sz w:val="22"/>
          <w:lang w:eastAsia="es-MX"/>
        </w:rPr>
        <w:t>(sic)</w:t>
      </w:r>
    </w:p>
    <w:p w:rsidR="00D301E8" w:rsidRPr="006502BF" w:rsidRDefault="00D301E8" w:rsidP="00D301E8">
      <w:pPr>
        <w:spacing w:before="240" w:after="240" w:line="360" w:lineRule="auto"/>
        <w:ind w:right="49"/>
        <w:contextualSpacing/>
        <w:jc w:val="both"/>
        <w:rPr>
          <w:rFonts w:ascii="Palatino Linotype" w:hAnsi="Palatino Linotype" w:cs="Arial"/>
          <w:lang w:val="es-ES_tradnl"/>
        </w:rPr>
      </w:pPr>
    </w:p>
    <w:p w:rsidR="00D301E8" w:rsidRPr="006502BF" w:rsidRDefault="00D301E8" w:rsidP="00D301E8">
      <w:pPr>
        <w:spacing w:before="100" w:beforeAutospacing="1" w:after="100" w:afterAutospacing="1" w:line="360" w:lineRule="auto"/>
        <w:ind w:right="51"/>
        <w:jc w:val="both"/>
        <w:rPr>
          <w:rFonts w:ascii="Palatino Linotype" w:hAnsi="Palatino Linotype" w:cs="Arial"/>
          <w:lang w:val="es-ES_tradnl"/>
        </w:rPr>
      </w:pPr>
      <w:r w:rsidRPr="006502BF">
        <w:rPr>
          <w:rFonts w:ascii="Palatino Linotype" w:hAnsi="Palatino Linotype" w:cs="Arial"/>
          <w:lang w:val="es-ES_tradnl"/>
        </w:rPr>
        <w:lastRenderedPageBreak/>
        <w:t xml:space="preserve">Por lo tanto, la entrega de documentos, en su versión pública, debe acompañarse necesariamente del Acuerdo del Comité de Transparencia que la sustente, en el que se expongan los fundamentos y razonamientos que llevaron al </w:t>
      </w:r>
      <w:r w:rsidRPr="006502BF">
        <w:rPr>
          <w:rFonts w:ascii="Palatino Linotype" w:hAnsi="Palatino Linotype" w:cs="Arial"/>
          <w:b/>
          <w:lang w:val="es-ES_tradnl"/>
        </w:rPr>
        <w:t>SUJETO OBLIGADO</w:t>
      </w:r>
      <w:r w:rsidRPr="006502BF">
        <w:rPr>
          <w:rFonts w:ascii="Palatino Linotype" w:hAnsi="Palatino Linotype" w:cs="Arial"/>
          <w:lang w:val="es-ES_tradnl"/>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C26C91" w:rsidRPr="003D0CF6" w:rsidRDefault="00055AFF" w:rsidP="00055AFF">
      <w:pPr>
        <w:autoSpaceDE w:val="0"/>
        <w:autoSpaceDN w:val="0"/>
        <w:adjustRightInd w:val="0"/>
        <w:spacing w:before="240" w:after="240" w:line="360" w:lineRule="auto"/>
        <w:ind w:right="49"/>
        <w:jc w:val="both"/>
        <w:rPr>
          <w:rFonts w:ascii="Palatino Linotype" w:eastAsia="Calibri" w:hAnsi="Palatino Linotype" w:cs="Arial"/>
        </w:rPr>
      </w:pPr>
      <w:r w:rsidRPr="00857D04">
        <w:rPr>
          <w:rFonts w:ascii="Palatino Linotype" w:eastAsia="Calibri" w:hAnsi="Palatino Linotype" w:cs="Arial"/>
        </w:rPr>
        <w:t>P</w:t>
      </w:r>
      <w:r w:rsidR="00C26C91" w:rsidRPr="00857D04">
        <w:rPr>
          <w:rFonts w:ascii="Palatino Linotype" w:eastAsia="Calibri" w:hAnsi="Palatino Linotype" w:cs="Arial"/>
        </w:rPr>
        <w:t xml:space="preserve">or lo que, </w:t>
      </w:r>
      <w:r w:rsidRPr="00857D04">
        <w:rPr>
          <w:rFonts w:ascii="Palatino Linotype" w:eastAsia="Calibri" w:hAnsi="Palatino Linotype" w:cs="Arial"/>
        </w:rPr>
        <w:t xml:space="preserve">el recurso de revisión </w:t>
      </w:r>
      <w:r w:rsidR="00C26C91" w:rsidRPr="00857D04">
        <w:rPr>
          <w:rFonts w:ascii="Palatino Linotype" w:eastAsia="Calibri" w:hAnsi="Palatino Linotype" w:cs="Arial"/>
        </w:rPr>
        <w:t xml:space="preserve">resulta procedente de conformidad con </w:t>
      </w:r>
      <w:r w:rsidRPr="00857D04">
        <w:rPr>
          <w:rFonts w:ascii="Palatino Linotype" w:eastAsia="Calibri" w:hAnsi="Palatino Linotype" w:cs="Arial"/>
        </w:rPr>
        <w:t xml:space="preserve">los artículo 179, fracción III en relación con </w:t>
      </w:r>
      <w:r w:rsidR="00C26C91" w:rsidRPr="00857D04">
        <w:rPr>
          <w:rFonts w:ascii="Palatino Linotype" w:eastAsia="Calibri" w:hAnsi="Palatino Linotype" w:cs="Arial"/>
        </w:rPr>
        <w:t>el artículo 186 fracción I</w:t>
      </w:r>
      <w:r w:rsidRPr="00857D04">
        <w:rPr>
          <w:rFonts w:ascii="Palatino Linotype" w:eastAsia="Calibri" w:hAnsi="Palatino Linotype" w:cs="Arial"/>
        </w:rPr>
        <w:t>I</w:t>
      </w:r>
      <w:r w:rsidR="00C26C91" w:rsidRPr="00857D04">
        <w:rPr>
          <w:rFonts w:ascii="Palatino Linotype" w:eastAsia="Calibri" w:hAnsi="Palatino Linotype" w:cs="Arial"/>
        </w:rPr>
        <w:t xml:space="preserve">I de la Ley de Transparencia y Acceso a la Información Pública del Estado de México y Municipios, </w:t>
      </w:r>
      <w:r w:rsidR="003516E8">
        <w:rPr>
          <w:rFonts w:ascii="Palatino Linotype" w:eastAsia="Calibri" w:hAnsi="Palatino Linotype" w:cs="Arial"/>
          <w:b/>
        </w:rPr>
        <w:t>REVOCAR</w:t>
      </w:r>
      <w:r w:rsidR="00C26C91" w:rsidRPr="00857D04">
        <w:rPr>
          <w:rFonts w:ascii="Palatino Linotype" w:eastAsia="Calibri" w:hAnsi="Palatino Linotype" w:cs="Arial"/>
        </w:rPr>
        <w:t xml:space="preserve"> la respuesta proporcionada por </w:t>
      </w:r>
      <w:r w:rsidR="00C26C91" w:rsidRPr="00857D04">
        <w:rPr>
          <w:rFonts w:ascii="Palatino Linotype" w:eastAsia="Calibri" w:hAnsi="Palatino Linotype" w:cs="Arial"/>
          <w:b/>
        </w:rPr>
        <w:t>EL SUJETO OBLIGADO</w:t>
      </w:r>
      <w:r w:rsidR="00C26C91" w:rsidRPr="00857D04">
        <w:rPr>
          <w:rFonts w:ascii="Palatino Linotype" w:eastAsia="Calibri" w:hAnsi="Palatino Linotype" w:cs="Arial"/>
        </w:rPr>
        <w:t xml:space="preserve"> y se le ordena atienda la solicitud de información </w:t>
      </w:r>
      <w:r w:rsidR="00C26C91" w:rsidRPr="00857D04">
        <w:rPr>
          <w:rFonts w:ascii="Palatino Linotype" w:eastAsia="Calibri" w:hAnsi="Palatino Linotype" w:cs="Arial"/>
          <w:b/>
        </w:rPr>
        <w:t>00</w:t>
      </w:r>
      <w:r w:rsidRPr="00857D04">
        <w:rPr>
          <w:rFonts w:ascii="Palatino Linotype" w:eastAsia="Calibri" w:hAnsi="Palatino Linotype" w:cs="Arial"/>
          <w:b/>
        </w:rPr>
        <w:t>163</w:t>
      </w:r>
      <w:r w:rsidR="00C26C91" w:rsidRPr="00857D04">
        <w:rPr>
          <w:rFonts w:ascii="Palatino Linotype" w:eastAsia="Calibri" w:hAnsi="Palatino Linotype" w:cs="Arial"/>
          <w:b/>
        </w:rPr>
        <w:t>/</w:t>
      </w:r>
      <w:r w:rsidRPr="00857D04">
        <w:rPr>
          <w:rFonts w:ascii="Palatino Linotype" w:eastAsia="Calibri" w:hAnsi="Palatino Linotype" w:cs="Arial"/>
          <w:b/>
        </w:rPr>
        <w:t>CHICOLOA</w:t>
      </w:r>
      <w:r w:rsidR="00C26C91" w:rsidRPr="00857D04">
        <w:rPr>
          <w:rFonts w:ascii="Palatino Linotype" w:eastAsia="Calibri" w:hAnsi="Palatino Linotype" w:cs="Arial"/>
          <w:b/>
        </w:rPr>
        <w:t xml:space="preserve">/IP/2019 </w:t>
      </w:r>
      <w:r w:rsidR="003D0CF6">
        <w:rPr>
          <w:rFonts w:ascii="Palatino Linotype" w:eastAsia="Calibri" w:hAnsi="Palatino Linotype" w:cs="Arial"/>
        </w:rPr>
        <w:t xml:space="preserve">haciendo la entrega </w:t>
      </w:r>
      <w:r w:rsidR="003D0CF6" w:rsidRPr="00857D04">
        <w:rPr>
          <w:rFonts w:ascii="Palatino Linotype" w:eastAsia="Calibri" w:hAnsi="Palatino Linotype" w:cs="Arial"/>
        </w:rPr>
        <w:t xml:space="preserve">al </w:t>
      </w:r>
      <w:r w:rsidR="003D0CF6" w:rsidRPr="00857D04">
        <w:rPr>
          <w:rFonts w:ascii="Palatino Linotype" w:eastAsia="Calibri" w:hAnsi="Palatino Linotype" w:cs="Arial"/>
          <w:b/>
        </w:rPr>
        <w:t xml:space="preserve">RECURRENTE </w:t>
      </w:r>
      <w:r w:rsidR="003D0CF6">
        <w:rPr>
          <w:rFonts w:ascii="Palatino Linotype" w:eastAsia="Calibri" w:hAnsi="Palatino Linotype" w:cs="Arial"/>
        </w:rPr>
        <w:t xml:space="preserve">de la información solicitada previa búsqueda exhaustiva y razonable del documento o documentos en los que conste o se pueda advertir las percepciones </w:t>
      </w:r>
      <w:r w:rsidR="00285251">
        <w:rPr>
          <w:rFonts w:ascii="Palatino Linotype" w:eastAsia="Calibri" w:hAnsi="Palatino Linotype" w:cs="Arial"/>
        </w:rPr>
        <w:t xml:space="preserve">brutas y netas del Director de Protección Civil y Bomberos de los años 2006 a 2012, en </w:t>
      </w:r>
      <w:r w:rsidR="00285251">
        <w:rPr>
          <w:rFonts w:ascii="Palatino Linotype" w:eastAsia="Calibri" w:hAnsi="Palatino Linotype" w:cs="Arial"/>
          <w:b/>
        </w:rPr>
        <w:t>versión pública</w:t>
      </w:r>
      <w:r w:rsidR="003D0CF6">
        <w:rPr>
          <w:rFonts w:ascii="Palatino Linotype" w:eastAsia="Calibri" w:hAnsi="Palatino Linotype" w:cs="Arial"/>
        </w:rPr>
        <w:t xml:space="preserve">; por lo que, una vez acreditada la búsqueda si no se localizara dicha información </w:t>
      </w:r>
      <w:r w:rsidR="003D0CF6">
        <w:rPr>
          <w:rFonts w:ascii="Palatino Linotype" w:eastAsia="Calibri" w:hAnsi="Palatino Linotype" w:cs="Arial"/>
          <w:b/>
        </w:rPr>
        <w:t xml:space="preserve">EL SUJETO OBIGADO </w:t>
      </w:r>
      <w:r w:rsidR="003D0CF6">
        <w:rPr>
          <w:rFonts w:ascii="Palatino Linotype" w:eastAsia="Calibri" w:hAnsi="Palatino Linotype" w:cs="Arial"/>
        </w:rPr>
        <w:t xml:space="preserve">deberá hacer entrega de la </w:t>
      </w:r>
      <w:r w:rsidRPr="00857D04">
        <w:rPr>
          <w:rFonts w:ascii="Palatino Linotype" w:eastAsia="Calibri" w:hAnsi="Palatino Linotype" w:cs="Arial"/>
        </w:rPr>
        <w:t>baja documental y el Acuerdo de Inexistencia de</w:t>
      </w:r>
      <w:r w:rsidR="00C26C91" w:rsidRPr="00857D04">
        <w:rPr>
          <w:rFonts w:ascii="Palatino Linotype" w:eastAsia="Calibri" w:hAnsi="Palatino Linotype" w:cs="Arial"/>
        </w:rPr>
        <w:t xml:space="preserve"> la información </w:t>
      </w:r>
      <w:r w:rsidR="003D0CF6">
        <w:rPr>
          <w:rFonts w:ascii="Palatino Linotype" w:eastAsia="Calibri" w:hAnsi="Palatino Linotype" w:cs="Arial"/>
        </w:rPr>
        <w:t xml:space="preserve">en los términos en que </w:t>
      </w:r>
      <w:r w:rsidR="00C26C91" w:rsidRPr="00857D04">
        <w:rPr>
          <w:rFonts w:ascii="Palatino Linotype" w:eastAsia="Calibri" w:hAnsi="Palatino Linotype" w:cs="Arial"/>
        </w:rPr>
        <w:t>ha quedado precisada en el presente estudio.</w:t>
      </w:r>
    </w:p>
    <w:p w:rsidR="00C26C91" w:rsidRPr="00857D04" w:rsidRDefault="00C26C91" w:rsidP="00C26C91">
      <w:pPr>
        <w:pStyle w:val="Prrafodelista"/>
        <w:widowControl w:val="0"/>
        <w:tabs>
          <w:tab w:val="left" w:pos="1418"/>
        </w:tabs>
        <w:autoSpaceDE w:val="0"/>
        <w:autoSpaceDN w:val="0"/>
        <w:adjustRightInd w:val="0"/>
        <w:spacing w:before="100" w:beforeAutospacing="1" w:after="100" w:afterAutospacing="1" w:line="360" w:lineRule="auto"/>
        <w:ind w:left="0"/>
        <w:jc w:val="both"/>
        <w:rPr>
          <w:rFonts w:ascii="Palatino Linotype" w:eastAsia="Calibri" w:hAnsi="Palatino Linotype" w:cs="Arial"/>
        </w:rPr>
      </w:pPr>
      <w:r w:rsidRPr="00857D04">
        <w:rPr>
          <w:rFonts w:ascii="Palatino Linotype" w:eastAsia="Calibri" w:hAnsi="Palatino Linotype" w:cs="Arial"/>
        </w:rPr>
        <w:t xml:space="preserve">Así, con </w:t>
      </w:r>
      <w:r w:rsidRPr="00857D04">
        <w:rPr>
          <w:rFonts w:ascii="Palatino Linotype" w:hAnsi="Palatino Linotype" w:cs="Arial"/>
        </w:rPr>
        <w:t>fundamento</w:t>
      </w:r>
      <w:r w:rsidRPr="00857D04">
        <w:rPr>
          <w:rFonts w:ascii="Palatino Linotype" w:eastAsia="Calibri" w:hAnsi="Palatino Linotype" w:cs="Arial"/>
        </w:rPr>
        <w:t xml:space="preserve"> en lo prescrito en los artículos 5, </w:t>
      </w:r>
      <w:r w:rsidRPr="00857D04">
        <w:rPr>
          <w:rFonts w:ascii="Palatino Linotype" w:hAnsi="Palatino Linotype"/>
        </w:rPr>
        <w:t xml:space="preserve">párrafos vigésimo segundo, </w:t>
      </w:r>
      <w:r w:rsidRPr="00857D04">
        <w:rPr>
          <w:rFonts w:ascii="Palatino Linotype" w:hAnsi="Palatino Linotype"/>
        </w:rPr>
        <w:lastRenderedPageBreak/>
        <w:t xml:space="preserve">vigésimo tercero y vigésimo </w:t>
      </w:r>
      <w:r w:rsidRPr="00857D04">
        <w:rPr>
          <w:rFonts w:ascii="Palatino Linotype" w:hAnsi="Palatino Linotype" w:cs="Arial"/>
        </w:rPr>
        <w:t>cuarto,</w:t>
      </w:r>
      <w:r w:rsidRPr="00857D04">
        <w:rPr>
          <w:rFonts w:ascii="Palatino Linotype" w:hAnsi="Palatino Linotype"/>
        </w:rPr>
        <w:t xml:space="preserve"> </w:t>
      </w:r>
      <w:r w:rsidRPr="00857D04">
        <w:rPr>
          <w:rFonts w:ascii="Palatino Linotype" w:hAnsi="Palatino Linotype" w:cs="Arial"/>
        </w:rPr>
        <w:t>fracciones</w:t>
      </w:r>
      <w:r w:rsidRPr="00857D04">
        <w:rPr>
          <w:rFonts w:ascii="Palatino Linotype" w:hAnsi="Palatino Linotype"/>
        </w:rPr>
        <w:t xml:space="preserve"> IV y V,</w:t>
      </w:r>
      <w:r w:rsidRPr="00857D04">
        <w:rPr>
          <w:rFonts w:ascii="Palatino Linotype" w:eastAsia="Calibri" w:hAnsi="Palatino Linotype" w:cs="Arial"/>
        </w:rPr>
        <w:t xml:space="preserve"> de la Constitución Política del Estado Libre y Soberano de México y los artículos </w:t>
      </w:r>
      <w:r w:rsidRPr="00857D04">
        <w:rPr>
          <w:rFonts w:ascii="Palatino Linotype" w:hAnsi="Palatino Linotype"/>
        </w:rPr>
        <w:t xml:space="preserve">2, </w:t>
      </w:r>
      <w:r w:rsidRPr="00857D04">
        <w:rPr>
          <w:rFonts w:ascii="Palatino Linotype" w:hAnsi="Palatino Linotype" w:cs="Arial"/>
        </w:rPr>
        <w:t>fracción</w:t>
      </w:r>
      <w:r w:rsidRPr="00857D04">
        <w:rPr>
          <w:rFonts w:ascii="Palatino Linotype" w:hAnsi="Palatino Linotype"/>
        </w:rPr>
        <w:t xml:space="preserve"> II, 9, </w:t>
      </w:r>
      <w:r w:rsidRPr="00857D04">
        <w:rPr>
          <w:rFonts w:ascii="Palatino Linotype" w:hAnsi="Palatino Linotype" w:cs="Arial"/>
          <w:lang w:val="es-ES_tradnl"/>
        </w:rPr>
        <w:t>29</w:t>
      </w:r>
      <w:r w:rsidRPr="00857D04">
        <w:rPr>
          <w:rFonts w:ascii="Palatino Linotype" w:hAnsi="Palatino Linotype"/>
        </w:rPr>
        <w:t xml:space="preserve">, 36, fracciones I y II, 176, 178, 179, 181, 185, fracción I, 186 y 188 </w:t>
      </w:r>
      <w:r w:rsidRPr="00857D04">
        <w:rPr>
          <w:rFonts w:ascii="Palatino Linotype" w:eastAsia="Calibri" w:hAnsi="Palatino Linotype" w:cs="Arial"/>
        </w:rPr>
        <w:t xml:space="preserve">de la Ley de Transparencia y Acceso a la Información Pública del Estado de México y </w:t>
      </w:r>
      <w:r w:rsidRPr="00857D04">
        <w:rPr>
          <w:rFonts w:ascii="Palatino Linotype" w:hAnsi="Palatino Linotype" w:cs="Arial"/>
        </w:rPr>
        <w:t>Municipios</w:t>
      </w:r>
      <w:r w:rsidRPr="00857D04">
        <w:rPr>
          <w:rFonts w:ascii="Palatino Linotype" w:eastAsia="Calibri" w:hAnsi="Palatino Linotype" w:cs="Arial"/>
        </w:rPr>
        <w:t xml:space="preserve">, </w:t>
      </w:r>
      <w:r w:rsidRPr="00857D04">
        <w:rPr>
          <w:rFonts w:ascii="Palatino Linotype" w:hAnsi="Palatino Linotype"/>
        </w:rPr>
        <w:t>este</w:t>
      </w:r>
      <w:r w:rsidRPr="00857D04">
        <w:rPr>
          <w:rFonts w:ascii="Palatino Linotype" w:eastAsia="Calibri" w:hAnsi="Palatino Linotype" w:cs="Arial"/>
        </w:rPr>
        <w:t xml:space="preserve"> Pleno:</w:t>
      </w:r>
    </w:p>
    <w:p w:rsidR="00C26C91" w:rsidRPr="00857D04" w:rsidRDefault="00C26C91" w:rsidP="00C26C91">
      <w:pPr>
        <w:spacing w:before="240" w:after="100" w:afterAutospacing="1" w:line="360" w:lineRule="auto"/>
        <w:jc w:val="center"/>
        <w:rPr>
          <w:rFonts w:ascii="Palatino Linotype" w:hAnsi="Palatino Linotype"/>
          <w:b/>
          <w:bCs/>
          <w:spacing w:val="60"/>
          <w:sz w:val="28"/>
        </w:rPr>
      </w:pPr>
      <w:r w:rsidRPr="00857D04">
        <w:rPr>
          <w:rFonts w:ascii="Palatino Linotype" w:hAnsi="Palatino Linotype"/>
          <w:b/>
          <w:bCs/>
          <w:spacing w:val="60"/>
          <w:sz w:val="28"/>
        </w:rPr>
        <w:t>RESUELVE</w:t>
      </w:r>
    </w:p>
    <w:p w:rsidR="00055AFF" w:rsidRPr="00857D04" w:rsidRDefault="00055AFF" w:rsidP="00055AFF">
      <w:pPr>
        <w:spacing w:before="240" w:after="240" w:line="360" w:lineRule="auto"/>
        <w:jc w:val="both"/>
        <w:rPr>
          <w:rFonts w:ascii="Palatino Linotype" w:hAnsi="Palatino Linotype" w:cs="Arial"/>
        </w:rPr>
      </w:pPr>
      <w:r w:rsidRPr="00857D04">
        <w:rPr>
          <w:rFonts w:ascii="Palatino Linotype" w:hAnsi="Palatino Linotype" w:cs="Arial"/>
          <w:b/>
          <w:sz w:val="28"/>
          <w:szCs w:val="28"/>
        </w:rPr>
        <w:t>PRIMERO</w:t>
      </w:r>
      <w:r w:rsidRPr="00857D04">
        <w:rPr>
          <w:rFonts w:ascii="Palatino Linotype" w:hAnsi="Palatino Linotype" w:cs="Arial"/>
          <w:sz w:val="28"/>
          <w:szCs w:val="28"/>
        </w:rPr>
        <w:t>.</w:t>
      </w:r>
      <w:r w:rsidRPr="00857D04">
        <w:rPr>
          <w:rFonts w:ascii="Palatino Linotype" w:hAnsi="Palatino Linotype" w:cs="Arial"/>
        </w:rPr>
        <w:t xml:space="preserve"> Resultan </w:t>
      </w:r>
      <w:r w:rsidRPr="00857D04">
        <w:rPr>
          <w:rFonts w:ascii="Palatino Linotype" w:hAnsi="Palatino Linotype" w:cs="Arial"/>
          <w:b/>
        </w:rPr>
        <w:t>fundadas</w:t>
      </w:r>
      <w:r w:rsidRPr="00857D04">
        <w:rPr>
          <w:rFonts w:ascii="Palatino Linotype" w:hAnsi="Palatino Linotype" w:cs="Arial"/>
        </w:rPr>
        <w:t xml:space="preserve"> las razones o motivos de inconformidad planteadas por </w:t>
      </w:r>
      <w:r w:rsidRPr="00857D04">
        <w:rPr>
          <w:rFonts w:ascii="Palatino Linotype" w:hAnsi="Palatino Linotype" w:cs="Arial"/>
          <w:b/>
        </w:rPr>
        <w:t>EL RECURRENTE</w:t>
      </w:r>
      <w:r w:rsidRPr="00857D04">
        <w:rPr>
          <w:rFonts w:ascii="Palatino Linotype" w:hAnsi="Palatino Linotype" w:cs="Arial"/>
        </w:rPr>
        <w:t xml:space="preserve">, en términos del Considerando </w:t>
      </w:r>
      <w:r w:rsidRPr="00857D04">
        <w:rPr>
          <w:rFonts w:ascii="Palatino Linotype" w:hAnsi="Palatino Linotype" w:cs="Arial"/>
          <w:b/>
        </w:rPr>
        <w:t>QUINTO</w:t>
      </w:r>
      <w:r w:rsidRPr="00857D04">
        <w:rPr>
          <w:rFonts w:ascii="Palatino Linotype" w:hAnsi="Palatino Linotype" w:cs="Arial"/>
        </w:rPr>
        <w:t xml:space="preserve"> de la presente resolución.</w:t>
      </w:r>
    </w:p>
    <w:p w:rsidR="00055AFF" w:rsidRPr="00DD5307" w:rsidRDefault="00055AFF" w:rsidP="00055AFF">
      <w:pPr>
        <w:pStyle w:val="Prrafodelista"/>
        <w:widowControl w:val="0"/>
        <w:autoSpaceDE w:val="0"/>
        <w:autoSpaceDN w:val="0"/>
        <w:adjustRightInd w:val="0"/>
        <w:spacing w:line="360" w:lineRule="auto"/>
        <w:ind w:left="0"/>
        <w:jc w:val="both"/>
        <w:rPr>
          <w:rFonts w:ascii="Palatino Linotype" w:hAnsi="Palatino Linotype"/>
          <w:b/>
          <w:bCs/>
        </w:rPr>
      </w:pPr>
      <w:r w:rsidRPr="00857D04">
        <w:rPr>
          <w:rFonts w:ascii="Palatino Linotype" w:hAnsi="Palatino Linotype"/>
          <w:b/>
          <w:sz w:val="28"/>
          <w:szCs w:val="28"/>
        </w:rPr>
        <w:t>SEGUNDO</w:t>
      </w:r>
      <w:r w:rsidRPr="00DD5307">
        <w:rPr>
          <w:rFonts w:ascii="Palatino Linotype" w:hAnsi="Palatino Linotype"/>
          <w:b/>
          <w:sz w:val="28"/>
          <w:szCs w:val="28"/>
        </w:rPr>
        <w:t>.</w:t>
      </w:r>
      <w:r w:rsidRPr="00DD5307">
        <w:rPr>
          <w:rFonts w:ascii="Palatino Linotype" w:hAnsi="Palatino Linotype"/>
          <w:b/>
        </w:rPr>
        <w:t xml:space="preserve"> </w:t>
      </w:r>
      <w:r w:rsidRPr="00DD5307">
        <w:rPr>
          <w:rFonts w:ascii="Palatino Linotype" w:hAnsi="Palatino Linotype"/>
        </w:rPr>
        <w:t>Se</w:t>
      </w:r>
      <w:r w:rsidR="003516E8" w:rsidRPr="00DD5307">
        <w:rPr>
          <w:rFonts w:ascii="Palatino Linotype" w:hAnsi="Palatino Linotype"/>
          <w:b/>
        </w:rPr>
        <w:t xml:space="preserve"> REVOC</w:t>
      </w:r>
      <w:r w:rsidRPr="00DD5307">
        <w:rPr>
          <w:rFonts w:ascii="Palatino Linotype" w:hAnsi="Palatino Linotype"/>
          <w:b/>
        </w:rPr>
        <w:t xml:space="preserve">A </w:t>
      </w:r>
      <w:r w:rsidRPr="00DD5307">
        <w:rPr>
          <w:rFonts w:ascii="Palatino Linotype" w:hAnsi="Palatino Linotype"/>
        </w:rPr>
        <w:t xml:space="preserve">la respuesta del </w:t>
      </w:r>
      <w:r w:rsidRPr="00DD5307">
        <w:rPr>
          <w:rFonts w:ascii="Palatino Linotype" w:hAnsi="Palatino Linotype"/>
          <w:b/>
        </w:rPr>
        <w:t xml:space="preserve">SUJETO OBLIGADO </w:t>
      </w:r>
      <w:r w:rsidRPr="00DD5307">
        <w:rPr>
          <w:rFonts w:ascii="Palatino Linotype" w:hAnsi="Palatino Linotype"/>
        </w:rPr>
        <w:t xml:space="preserve">otorgada a la solicitud de información número </w:t>
      </w:r>
      <w:r w:rsidRPr="00DD5307">
        <w:rPr>
          <w:rFonts w:ascii="Palatino Linotype" w:hAnsi="Palatino Linotype" w:cs="Arial"/>
          <w:b/>
          <w:bCs/>
          <w:lang w:eastAsia="es-MX"/>
        </w:rPr>
        <w:t xml:space="preserve">00163/CHICOLOA/IP/2019, </w:t>
      </w:r>
      <w:r w:rsidRPr="00DD5307">
        <w:rPr>
          <w:rFonts w:ascii="Palatino Linotype" w:hAnsi="Palatino Linotype"/>
        </w:rPr>
        <w:t xml:space="preserve">y en términos del Considerando </w:t>
      </w:r>
      <w:r w:rsidRPr="00DD5307">
        <w:rPr>
          <w:rFonts w:ascii="Palatino Linotype" w:hAnsi="Palatino Linotype"/>
          <w:b/>
        </w:rPr>
        <w:t>QUINTO</w:t>
      </w:r>
      <w:r w:rsidRPr="00DD5307">
        <w:rPr>
          <w:rFonts w:ascii="Palatino Linotype" w:hAnsi="Palatino Linotype"/>
        </w:rPr>
        <w:t xml:space="preserve"> de la presente resolución, se le</w:t>
      </w:r>
      <w:r w:rsidRPr="00DD5307">
        <w:rPr>
          <w:rFonts w:ascii="Palatino Linotype" w:hAnsi="Palatino Linotype"/>
          <w:b/>
        </w:rPr>
        <w:t xml:space="preserve"> ordena</w:t>
      </w:r>
      <w:r w:rsidRPr="00DD5307">
        <w:rPr>
          <w:rFonts w:ascii="Palatino Linotype" w:hAnsi="Palatino Linotype"/>
        </w:rPr>
        <w:t xml:space="preserve"> al</w:t>
      </w:r>
      <w:r w:rsidRPr="00DD5307">
        <w:rPr>
          <w:rFonts w:ascii="Palatino Linotype" w:hAnsi="Palatino Linotype"/>
          <w:b/>
        </w:rPr>
        <w:t xml:space="preserve"> SUJETO OBLIGADO </w:t>
      </w:r>
      <w:r w:rsidRPr="00DD5307">
        <w:rPr>
          <w:rFonts w:ascii="Palatino Linotype" w:hAnsi="Palatino Linotype"/>
        </w:rPr>
        <w:t>que entregue al</w:t>
      </w:r>
      <w:r w:rsidRPr="00DD5307">
        <w:rPr>
          <w:rFonts w:ascii="Palatino Linotype" w:hAnsi="Palatino Linotype"/>
          <w:b/>
        </w:rPr>
        <w:t xml:space="preserve"> RECURRENTE</w:t>
      </w:r>
      <w:r w:rsidRPr="00DD5307">
        <w:rPr>
          <w:rFonts w:ascii="Palatino Linotype" w:hAnsi="Palatino Linotype"/>
        </w:rPr>
        <w:t xml:space="preserve">, </w:t>
      </w:r>
      <w:r w:rsidR="00285251" w:rsidRPr="00DD5307">
        <w:rPr>
          <w:rFonts w:ascii="Palatino Linotype" w:hAnsi="Palatino Linotype"/>
        </w:rPr>
        <w:t xml:space="preserve">previa </w:t>
      </w:r>
      <w:r w:rsidR="00285251" w:rsidRPr="00DD5307">
        <w:rPr>
          <w:rFonts w:ascii="Palatino Linotype" w:hAnsi="Palatino Linotype"/>
          <w:b/>
        </w:rPr>
        <w:t xml:space="preserve">búsqueda exhaustiva y razonable, </w:t>
      </w:r>
      <w:r w:rsidRPr="00DD5307">
        <w:rPr>
          <w:rFonts w:ascii="Palatino Linotype" w:hAnsi="Palatino Linotype"/>
        </w:rPr>
        <w:t xml:space="preserve">vía </w:t>
      </w:r>
      <w:r w:rsidRPr="00DD5307">
        <w:rPr>
          <w:rFonts w:ascii="Palatino Linotype" w:hAnsi="Palatino Linotype"/>
          <w:b/>
        </w:rPr>
        <w:t>EL SAIMEX</w:t>
      </w:r>
      <w:r w:rsidR="00285251" w:rsidRPr="00DD5307">
        <w:rPr>
          <w:rFonts w:ascii="Palatino Linotype" w:hAnsi="Palatino Linotype"/>
        </w:rPr>
        <w:t xml:space="preserve"> y en </w:t>
      </w:r>
      <w:r w:rsidR="00285251" w:rsidRPr="00DD5307">
        <w:rPr>
          <w:rFonts w:ascii="Palatino Linotype" w:hAnsi="Palatino Linotype"/>
          <w:b/>
        </w:rPr>
        <w:t xml:space="preserve">versión pública </w:t>
      </w:r>
      <w:r w:rsidR="00285251" w:rsidRPr="00DD5307">
        <w:rPr>
          <w:rFonts w:ascii="Palatino Linotype" w:hAnsi="Palatino Linotype"/>
        </w:rPr>
        <w:t>de</w:t>
      </w:r>
      <w:r w:rsidRPr="00DD5307">
        <w:rPr>
          <w:rFonts w:ascii="Palatino Linotype" w:hAnsi="Palatino Linotype"/>
        </w:rPr>
        <w:t xml:space="preserve"> lo siguiente: </w:t>
      </w:r>
    </w:p>
    <w:p w:rsidR="00285251" w:rsidRPr="00DD5307" w:rsidRDefault="00055AFF" w:rsidP="001A16F7">
      <w:pPr>
        <w:pStyle w:val="Prrafodelista"/>
        <w:spacing w:before="240" w:after="240"/>
        <w:ind w:left="851" w:right="902"/>
        <w:jc w:val="both"/>
        <w:rPr>
          <w:rFonts w:ascii="Palatino Linotype" w:hAnsi="Palatino Linotype"/>
          <w:bCs/>
          <w:i/>
          <w:sz w:val="22"/>
          <w:szCs w:val="22"/>
        </w:rPr>
      </w:pPr>
      <w:r w:rsidRPr="00DD5307">
        <w:rPr>
          <w:rFonts w:ascii="Palatino Linotype" w:hAnsi="Palatino Linotype"/>
          <w:bCs/>
          <w:i/>
          <w:sz w:val="22"/>
          <w:szCs w:val="22"/>
        </w:rPr>
        <w:t>“</w:t>
      </w:r>
      <w:r w:rsidR="00285251" w:rsidRPr="00DD5307">
        <w:rPr>
          <w:rFonts w:ascii="Palatino Linotype" w:hAnsi="Palatino Linotype"/>
          <w:bCs/>
          <w:i/>
          <w:sz w:val="22"/>
          <w:szCs w:val="22"/>
        </w:rPr>
        <w:t>El documento o documentos en los que conste</w:t>
      </w:r>
      <w:r w:rsidR="003516E8" w:rsidRPr="00DD5307">
        <w:rPr>
          <w:rFonts w:ascii="Palatino Linotype" w:hAnsi="Palatino Linotype"/>
          <w:bCs/>
          <w:i/>
          <w:sz w:val="22"/>
          <w:szCs w:val="22"/>
        </w:rPr>
        <w:t>n</w:t>
      </w:r>
      <w:r w:rsidR="00285251" w:rsidRPr="00DD5307">
        <w:rPr>
          <w:rFonts w:ascii="Palatino Linotype" w:hAnsi="Palatino Linotype"/>
          <w:bCs/>
          <w:i/>
          <w:sz w:val="22"/>
          <w:szCs w:val="22"/>
        </w:rPr>
        <w:t xml:space="preserve"> o se pueda</w:t>
      </w:r>
      <w:r w:rsidR="003516E8" w:rsidRPr="00DD5307">
        <w:rPr>
          <w:rFonts w:ascii="Palatino Linotype" w:hAnsi="Palatino Linotype"/>
          <w:bCs/>
          <w:i/>
          <w:sz w:val="22"/>
          <w:szCs w:val="22"/>
        </w:rPr>
        <w:t>n</w:t>
      </w:r>
      <w:r w:rsidR="00285251" w:rsidRPr="00DD5307">
        <w:rPr>
          <w:rFonts w:ascii="Palatino Linotype" w:hAnsi="Palatino Linotype"/>
          <w:bCs/>
          <w:i/>
          <w:sz w:val="22"/>
          <w:szCs w:val="22"/>
        </w:rPr>
        <w:t xml:space="preserve"> advertir las percepciones</w:t>
      </w:r>
      <w:r w:rsidR="003516E8" w:rsidRPr="00DD5307">
        <w:rPr>
          <w:rFonts w:ascii="Palatino Linotype" w:hAnsi="Palatino Linotype"/>
          <w:bCs/>
          <w:i/>
          <w:sz w:val="22"/>
          <w:szCs w:val="22"/>
        </w:rPr>
        <w:t xml:space="preserve"> mensuales</w:t>
      </w:r>
      <w:r w:rsidR="00285251" w:rsidRPr="00DD5307">
        <w:rPr>
          <w:rFonts w:ascii="Palatino Linotype" w:hAnsi="Palatino Linotype"/>
          <w:bCs/>
          <w:i/>
          <w:sz w:val="22"/>
          <w:szCs w:val="22"/>
        </w:rPr>
        <w:t xml:space="preserve"> del Director de Protección Civil y Bomberos</w:t>
      </w:r>
      <w:r w:rsidR="006D3B2B" w:rsidRPr="00DD5307">
        <w:rPr>
          <w:rFonts w:ascii="Palatino Linotype" w:hAnsi="Palatino Linotype"/>
          <w:bCs/>
          <w:i/>
          <w:sz w:val="22"/>
          <w:szCs w:val="22"/>
        </w:rPr>
        <w:t>,</w:t>
      </w:r>
      <w:r w:rsidR="00285251" w:rsidRPr="00DD5307">
        <w:rPr>
          <w:rFonts w:ascii="Palatino Linotype" w:hAnsi="Palatino Linotype"/>
          <w:bCs/>
          <w:i/>
          <w:sz w:val="22"/>
          <w:szCs w:val="22"/>
        </w:rPr>
        <w:t xml:space="preserve"> </w:t>
      </w:r>
      <w:r w:rsidR="003516E8" w:rsidRPr="00DD5307">
        <w:rPr>
          <w:rFonts w:ascii="Palatino Linotype" w:hAnsi="Palatino Linotype"/>
          <w:bCs/>
          <w:i/>
          <w:sz w:val="22"/>
          <w:szCs w:val="22"/>
        </w:rPr>
        <w:t xml:space="preserve">durante el periodo comprendido del </w:t>
      </w:r>
      <w:r w:rsidR="00285251" w:rsidRPr="00DD5307">
        <w:rPr>
          <w:rFonts w:ascii="Palatino Linotype" w:hAnsi="Palatino Linotype"/>
          <w:bCs/>
          <w:i/>
          <w:sz w:val="22"/>
          <w:szCs w:val="22"/>
        </w:rPr>
        <w:t>1 de enero de 2006 al 31 de diciembre de 2012.</w:t>
      </w:r>
    </w:p>
    <w:p w:rsidR="00285251" w:rsidRPr="00DD5307" w:rsidRDefault="00285251" w:rsidP="00285251">
      <w:pPr>
        <w:pStyle w:val="Prrafodelista"/>
        <w:spacing w:before="240" w:after="240"/>
        <w:ind w:left="851" w:right="902"/>
        <w:jc w:val="both"/>
        <w:rPr>
          <w:rFonts w:ascii="Palatino Linotype" w:hAnsi="Palatino Linotype"/>
          <w:bCs/>
          <w:i/>
          <w:sz w:val="22"/>
          <w:szCs w:val="22"/>
        </w:rPr>
      </w:pPr>
      <w:r w:rsidRPr="00DD5307">
        <w:rPr>
          <w:rFonts w:ascii="Palatino Linotype" w:hAnsi="Palatino Linotype"/>
          <w:bCs/>
          <w:i/>
          <w:sz w:val="22"/>
          <w:szCs w:val="22"/>
        </w:rPr>
        <w:t xml:space="preserve">Debiendo notificar al  </w:t>
      </w:r>
      <w:r w:rsidRPr="00DD5307">
        <w:rPr>
          <w:rFonts w:ascii="Palatino Linotype" w:hAnsi="Palatino Linotype"/>
          <w:b/>
          <w:bCs/>
          <w:i/>
          <w:sz w:val="22"/>
          <w:szCs w:val="22"/>
        </w:rPr>
        <w:t>RECURRENTE</w:t>
      </w:r>
      <w:r w:rsidRPr="00DD5307">
        <w:rPr>
          <w:rFonts w:ascii="Palatino Linotype" w:hAnsi="Palatino Linotype"/>
          <w:bCs/>
          <w:i/>
          <w:sz w:val="22"/>
          <w:szCs w:val="22"/>
        </w:rPr>
        <w:t xml:space="preserve"> el Acuerdo de Clasificación de la información, que emita el Comité de Transparencia con motivo de la versión pública.</w:t>
      </w:r>
    </w:p>
    <w:p w:rsidR="00285251" w:rsidRPr="00285251" w:rsidRDefault="00285251" w:rsidP="00285251">
      <w:pPr>
        <w:pStyle w:val="Prrafodelista"/>
        <w:spacing w:before="240" w:after="240"/>
        <w:ind w:left="851" w:right="902"/>
        <w:jc w:val="both"/>
        <w:rPr>
          <w:rFonts w:ascii="Palatino Linotype" w:hAnsi="Palatino Linotype"/>
          <w:bCs/>
          <w:i/>
          <w:sz w:val="22"/>
          <w:szCs w:val="22"/>
        </w:rPr>
      </w:pPr>
      <w:r w:rsidRPr="00DD5307">
        <w:rPr>
          <w:rFonts w:ascii="Palatino Linotype" w:hAnsi="Palatino Linotype"/>
          <w:bCs/>
          <w:i/>
          <w:sz w:val="22"/>
          <w:szCs w:val="22"/>
        </w:rPr>
        <w:t xml:space="preserve">Para el caso de que </w:t>
      </w:r>
      <w:r w:rsidRPr="00DD5307">
        <w:rPr>
          <w:rFonts w:ascii="Palatino Linotype" w:hAnsi="Palatino Linotype"/>
          <w:b/>
          <w:bCs/>
          <w:i/>
          <w:sz w:val="22"/>
          <w:szCs w:val="22"/>
        </w:rPr>
        <w:t>EL SUJETO OBLIGADO</w:t>
      </w:r>
      <w:r w:rsidRPr="00DD5307">
        <w:rPr>
          <w:rFonts w:ascii="Palatino Linotype" w:hAnsi="Palatino Linotype"/>
          <w:bCs/>
          <w:i/>
          <w:sz w:val="22"/>
          <w:szCs w:val="22"/>
        </w:rPr>
        <w:t xml:space="preserve"> no cuente con la información, el Comité de Transparencia deberá emitir el Acuerdo de Inexistencia de la información</w:t>
      </w:r>
      <w:r w:rsidR="006D3B2B" w:rsidRPr="00DD5307">
        <w:rPr>
          <w:rFonts w:ascii="Palatino Linotype" w:hAnsi="Palatino Linotype"/>
          <w:bCs/>
          <w:i/>
          <w:sz w:val="22"/>
          <w:szCs w:val="22"/>
        </w:rPr>
        <w:t>,</w:t>
      </w:r>
      <w:r w:rsidRPr="00DD5307">
        <w:rPr>
          <w:rFonts w:ascii="Palatino Linotype" w:hAnsi="Palatino Linotype"/>
          <w:bCs/>
          <w:i/>
          <w:sz w:val="22"/>
          <w:szCs w:val="22"/>
        </w:rPr>
        <w:t xml:space="preserve"> </w:t>
      </w:r>
      <w:r w:rsidR="003516E8" w:rsidRPr="00DD5307">
        <w:rPr>
          <w:rFonts w:ascii="Palatino Linotype" w:hAnsi="Palatino Linotype"/>
          <w:bCs/>
          <w:i/>
          <w:sz w:val="22"/>
          <w:szCs w:val="22"/>
        </w:rPr>
        <w:t xml:space="preserve">en términos de los artículos 169 y 170 de la Ley de Transparencia y Acceso a la Información Pública del Estado de México y Municipios, </w:t>
      </w:r>
      <w:r w:rsidRPr="00DD5307">
        <w:rPr>
          <w:rFonts w:ascii="Palatino Linotype" w:hAnsi="Palatino Linotype"/>
          <w:bCs/>
          <w:i/>
          <w:sz w:val="22"/>
          <w:szCs w:val="22"/>
        </w:rPr>
        <w:t xml:space="preserve">debidamente fundado y motivado, mismo que deberá hacerse de conocimiento del </w:t>
      </w:r>
      <w:r w:rsidRPr="00DD5307">
        <w:rPr>
          <w:rFonts w:ascii="Palatino Linotype" w:hAnsi="Palatino Linotype"/>
          <w:b/>
          <w:bCs/>
          <w:i/>
          <w:sz w:val="22"/>
          <w:szCs w:val="22"/>
        </w:rPr>
        <w:t>RECURRENTE</w:t>
      </w:r>
      <w:r w:rsidRPr="00DD5307">
        <w:rPr>
          <w:rFonts w:ascii="Palatino Linotype" w:hAnsi="Palatino Linotype"/>
          <w:bCs/>
          <w:i/>
          <w:sz w:val="22"/>
          <w:szCs w:val="22"/>
        </w:rPr>
        <w:t>.”</w:t>
      </w:r>
    </w:p>
    <w:p w:rsidR="00055AFF" w:rsidRPr="00857D04" w:rsidRDefault="00055AFF" w:rsidP="00055AFF">
      <w:pPr>
        <w:widowControl w:val="0"/>
        <w:autoSpaceDE w:val="0"/>
        <w:autoSpaceDN w:val="0"/>
        <w:adjustRightInd w:val="0"/>
        <w:spacing w:before="240" w:after="240" w:line="360" w:lineRule="auto"/>
        <w:jc w:val="both"/>
        <w:rPr>
          <w:rFonts w:ascii="Palatino Linotype" w:hAnsi="Palatino Linotype"/>
          <w:color w:val="222222"/>
          <w:shd w:val="clear" w:color="auto" w:fill="FFFFFF"/>
        </w:rPr>
      </w:pPr>
      <w:r w:rsidRPr="00857D04">
        <w:rPr>
          <w:rFonts w:ascii="Palatino Linotype" w:hAnsi="Palatino Linotype" w:cs="Arial"/>
          <w:b/>
          <w:sz w:val="28"/>
          <w:szCs w:val="28"/>
        </w:rPr>
        <w:t>TERCERO.</w:t>
      </w:r>
      <w:r w:rsidRPr="00857D04">
        <w:rPr>
          <w:rFonts w:ascii="Palatino Linotype" w:hAnsi="Palatino Linotype"/>
          <w:b/>
          <w:color w:val="222222"/>
          <w:lang w:eastAsia="es-ES_tradnl"/>
        </w:rPr>
        <w:t xml:space="preserve"> </w:t>
      </w:r>
      <w:r w:rsidRPr="00857D04">
        <w:rPr>
          <w:rFonts w:ascii="Palatino Linotype" w:hAnsi="Palatino Linotype"/>
          <w:b/>
          <w:color w:val="222222"/>
          <w:shd w:val="clear" w:color="auto" w:fill="FFFFFF"/>
        </w:rPr>
        <w:t xml:space="preserve">Notifíquese </w:t>
      </w:r>
      <w:r w:rsidRPr="00857D04">
        <w:rPr>
          <w:rFonts w:ascii="Palatino Linotype" w:hAnsi="Palatino Linotype"/>
          <w:color w:val="222222"/>
          <w:shd w:val="clear" w:color="auto" w:fill="FFFFFF"/>
        </w:rPr>
        <w:t>al Titular de la Unidad de Transparencia del</w:t>
      </w:r>
      <w:r w:rsidRPr="00857D04">
        <w:rPr>
          <w:rStyle w:val="apple-converted-space"/>
          <w:rFonts w:ascii="Palatino Linotype" w:hAnsi="Palatino Linotype"/>
          <w:color w:val="222222"/>
          <w:shd w:val="clear" w:color="auto" w:fill="FFFFFF"/>
        </w:rPr>
        <w:t> </w:t>
      </w:r>
      <w:r w:rsidRPr="00857D04">
        <w:rPr>
          <w:rFonts w:ascii="Palatino Linotype" w:hAnsi="Palatino Linotype"/>
          <w:b/>
          <w:color w:val="222222"/>
          <w:shd w:val="clear" w:color="auto" w:fill="FFFFFF"/>
        </w:rPr>
        <w:t>SUJETO OBLIGADO</w:t>
      </w:r>
      <w:r w:rsidRPr="00857D04">
        <w:rPr>
          <w:rFonts w:ascii="Palatino Linotype" w:hAnsi="Palatino Linotype"/>
          <w:color w:val="222222"/>
          <w:shd w:val="clear" w:color="auto" w:fill="FFFFFF"/>
        </w:rPr>
        <w:t xml:space="preserve">, para que conforme a los </w:t>
      </w:r>
      <w:r w:rsidRPr="00857D04">
        <w:rPr>
          <w:rFonts w:ascii="Palatino Linotype" w:hAnsi="Palatino Linotype" w:cs="Arial"/>
        </w:rPr>
        <w:t>artículos</w:t>
      </w:r>
      <w:r w:rsidRPr="00857D04">
        <w:rPr>
          <w:rFonts w:ascii="Palatino Linotype" w:hAnsi="Palatino Linotype"/>
          <w:color w:val="222222"/>
          <w:shd w:val="clear" w:color="auto" w:fill="FFFFFF"/>
        </w:rPr>
        <w:t xml:space="preserve"> 186</w:t>
      </w:r>
      <w:r w:rsidR="001A16F7" w:rsidRPr="00857D04">
        <w:rPr>
          <w:rFonts w:ascii="Palatino Linotype" w:hAnsi="Palatino Linotype"/>
          <w:color w:val="222222"/>
          <w:shd w:val="clear" w:color="auto" w:fill="FFFFFF"/>
        </w:rPr>
        <w:t>,</w:t>
      </w:r>
      <w:r w:rsidRPr="00857D04">
        <w:rPr>
          <w:rFonts w:ascii="Palatino Linotype" w:hAnsi="Palatino Linotype"/>
          <w:color w:val="222222"/>
          <w:shd w:val="clear" w:color="auto" w:fill="FFFFFF"/>
        </w:rPr>
        <w:t xml:space="preserve"> último párrafo y 189</w:t>
      </w:r>
      <w:r w:rsidR="001A16F7" w:rsidRPr="00857D04">
        <w:rPr>
          <w:rFonts w:ascii="Palatino Linotype" w:hAnsi="Palatino Linotype"/>
          <w:color w:val="222222"/>
          <w:shd w:val="clear" w:color="auto" w:fill="FFFFFF"/>
        </w:rPr>
        <w:t>,</w:t>
      </w:r>
      <w:r w:rsidRPr="00857D04">
        <w:rPr>
          <w:rFonts w:ascii="Palatino Linotype" w:hAnsi="Palatino Linotype"/>
          <w:color w:val="222222"/>
          <w:shd w:val="clear" w:color="auto" w:fill="FFFFFF"/>
        </w:rPr>
        <w:t xml:space="preserve"> párrafo </w:t>
      </w:r>
      <w:r w:rsidRPr="00857D04">
        <w:rPr>
          <w:rFonts w:ascii="Palatino Linotype" w:hAnsi="Palatino Linotype"/>
          <w:color w:val="222222"/>
          <w:shd w:val="clear" w:color="auto" w:fill="FFFFFF"/>
        </w:rPr>
        <w:lastRenderedPageBreak/>
        <w:t>segundo de la Ley de Transparencia y Acceso a la Información Pública del E</w:t>
      </w:r>
      <w:r w:rsidR="001A16F7" w:rsidRPr="00857D04">
        <w:rPr>
          <w:rFonts w:ascii="Palatino Linotype" w:hAnsi="Palatino Linotype"/>
          <w:color w:val="222222"/>
          <w:shd w:val="clear" w:color="auto" w:fill="FFFFFF"/>
        </w:rPr>
        <w:t>stado de México y Municipios, de</w:t>
      </w:r>
      <w:r w:rsidRPr="00857D04">
        <w:rPr>
          <w:rFonts w:ascii="Palatino Linotype" w:hAnsi="Palatino Linotype"/>
          <w:color w:val="222222"/>
          <w:shd w:val="clear" w:color="auto" w:fill="FFFFFF"/>
        </w:rPr>
        <w:t xml:space="preserve"> cumplimiento a lo ordenado dentro del plazo de diez días hábiles, debiendo informar a este Instituto en un plazo </w:t>
      </w:r>
      <w:r w:rsidRPr="00857D04">
        <w:rPr>
          <w:rFonts w:ascii="Palatino Linotype" w:hAnsi="Palatino Linotype"/>
          <w:color w:val="222222"/>
          <w:szCs w:val="17"/>
          <w:lang w:eastAsia="es-ES_tradnl"/>
        </w:rPr>
        <w:t>de</w:t>
      </w:r>
      <w:r w:rsidRPr="00857D04">
        <w:rPr>
          <w:rFonts w:ascii="Palatino Linotype" w:hAnsi="Palatino Linotype"/>
          <w:color w:val="222222"/>
          <w:shd w:val="clear" w:color="auto" w:fill="FFFFFF"/>
        </w:rPr>
        <w:t xml:space="preserve"> tres días hábiles siguientes sobre el cumplimiento dado a la presente resolución.</w:t>
      </w:r>
    </w:p>
    <w:p w:rsidR="00055AFF" w:rsidRPr="00857D04" w:rsidRDefault="00055AFF" w:rsidP="00055AFF">
      <w:pPr>
        <w:spacing w:before="240" w:after="240" w:line="360" w:lineRule="auto"/>
        <w:jc w:val="both"/>
        <w:rPr>
          <w:rFonts w:ascii="Palatino Linotype" w:hAnsi="Palatino Linotype"/>
          <w:color w:val="222222"/>
          <w:szCs w:val="17"/>
          <w:lang w:eastAsia="es-ES_tradnl"/>
        </w:rPr>
      </w:pPr>
      <w:r w:rsidRPr="00857D04">
        <w:rPr>
          <w:rFonts w:ascii="Palatino Linotype" w:hAnsi="Palatino Linotype" w:cs="Arial"/>
          <w:b/>
          <w:bCs/>
          <w:color w:val="000000"/>
          <w:sz w:val="28"/>
          <w:lang w:eastAsia="es-MX"/>
        </w:rPr>
        <w:t xml:space="preserve">CUARTO. </w:t>
      </w:r>
      <w:r w:rsidRPr="00857D04">
        <w:rPr>
          <w:rFonts w:ascii="Palatino Linotype" w:hAnsi="Palatino Linotype"/>
          <w:b/>
          <w:color w:val="222222"/>
          <w:szCs w:val="17"/>
          <w:lang w:eastAsia="es-ES_tradnl"/>
        </w:rPr>
        <w:t>Notifíquese</w:t>
      </w:r>
      <w:r w:rsidRPr="00857D04">
        <w:rPr>
          <w:rFonts w:ascii="Palatino Linotype" w:hAnsi="Palatino Linotype"/>
          <w:color w:val="222222"/>
          <w:szCs w:val="17"/>
          <w:lang w:eastAsia="es-ES_tradnl"/>
        </w:rPr>
        <w:t xml:space="preserve"> al</w:t>
      </w:r>
      <w:r w:rsidRPr="00857D04">
        <w:rPr>
          <w:rFonts w:ascii="Palatino Linotype" w:hAnsi="Palatino Linotype"/>
          <w:b/>
          <w:color w:val="222222"/>
          <w:szCs w:val="17"/>
          <w:lang w:eastAsia="es-ES_tradnl"/>
        </w:rPr>
        <w:t xml:space="preserve"> RECURRENTE</w:t>
      </w:r>
      <w:r w:rsidRPr="00857D04">
        <w:rPr>
          <w:rFonts w:ascii="Palatino Linotype" w:hAnsi="Palatino Linotype"/>
          <w:color w:val="222222"/>
          <w:szCs w:val="17"/>
          <w:lang w:eastAsia="es-ES_tradnl"/>
        </w:rPr>
        <w:t xml:space="preserve"> la presente resolución.</w:t>
      </w:r>
    </w:p>
    <w:p w:rsidR="00055AFF" w:rsidRPr="00857D04" w:rsidRDefault="00055AFF" w:rsidP="00055AFF">
      <w:pPr>
        <w:spacing w:before="240" w:after="240" w:line="360" w:lineRule="auto"/>
        <w:jc w:val="both"/>
        <w:rPr>
          <w:rFonts w:ascii="Palatino Linotype" w:hAnsi="Palatino Linotype"/>
          <w:color w:val="222222"/>
          <w:szCs w:val="17"/>
          <w:lang w:eastAsia="es-ES_tradnl"/>
        </w:rPr>
      </w:pPr>
      <w:r w:rsidRPr="00857D04">
        <w:rPr>
          <w:rFonts w:ascii="Palatino Linotype" w:hAnsi="Palatino Linotype" w:cs="Arial"/>
          <w:b/>
          <w:bCs/>
          <w:color w:val="000000"/>
          <w:sz w:val="28"/>
          <w:lang w:eastAsia="es-MX"/>
        </w:rPr>
        <w:t>QUINTO.</w:t>
      </w:r>
      <w:r w:rsidRPr="00857D04">
        <w:rPr>
          <w:rFonts w:ascii="Palatino Linotype" w:hAnsi="Palatino Linotype"/>
          <w:b/>
          <w:color w:val="222222"/>
          <w:szCs w:val="17"/>
          <w:lang w:eastAsia="es-ES_tradnl"/>
        </w:rPr>
        <w:t xml:space="preserve"> Hágase del conocimiento </w:t>
      </w:r>
      <w:r w:rsidRPr="00857D04">
        <w:rPr>
          <w:rFonts w:ascii="Palatino Linotype" w:hAnsi="Palatino Linotype"/>
          <w:color w:val="222222"/>
          <w:szCs w:val="17"/>
          <w:lang w:eastAsia="es-ES_tradnl"/>
        </w:rPr>
        <w:t xml:space="preserve">del </w:t>
      </w:r>
      <w:r w:rsidRPr="00857D04">
        <w:rPr>
          <w:rFonts w:ascii="Palatino Linotype" w:eastAsia="Calibri" w:hAnsi="Palatino Linotype" w:cs="Arial"/>
          <w:b/>
          <w:color w:val="222222"/>
          <w:szCs w:val="17"/>
          <w:lang w:eastAsia="es-MX"/>
        </w:rPr>
        <w:t xml:space="preserve">RECURRENTE </w:t>
      </w:r>
      <w:r w:rsidRPr="00857D04">
        <w:rPr>
          <w:rFonts w:ascii="Palatino Linotype" w:hAnsi="Palatino Linotype"/>
          <w:color w:val="222222"/>
          <w:szCs w:val="17"/>
          <w:lang w:eastAsia="es-ES_tradnl"/>
        </w:rPr>
        <w:t>que de conformidad con lo establecido en el artículo 196 de la Ley de Transparencia y Acceso a la Información Pública del Estado de México y Municipios, podrá impugnar la presente resolución vía Juicio de Amparo en los términos de las leyes aplicables.</w:t>
      </w:r>
    </w:p>
    <w:p w:rsidR="00DD5307" w:rsidRPr="00C4175B" w:rsidRDefault="00DD5307" w:rsidP="00DD5307">
      <w:pPr>
        <w:spacing w:before="360" w:after="240" w:line="360" w:lineRule="auto"/>
        <w:jc w:val="both"/>
        <w:rPr>
          <w:rFonts w:ascii="Palatino Linotype" w:hAnsi="Palatino Linotype" w:cs="Arial"/>
        </w:rPr>
      </w:pPr>
      <w:r w:rsidRPr="00943CBC">
        <w:rPr>
          <w:rFonts w:ascii="Palatino Linotype" w:hAnsi="Palatino Linotype" w:cs="Arial"/>
        </w:rPr>
        <w:t>ASÍ LO RESUELVE, POR UNANIMIDAD DE VOTOS EL PLENO DEL</w:t>
      </w:r>
      <w:r w:rsidRPr="00943CBC">
        <w:rPr>
          <w:rFonts w:ascii="Palatino Linotype" w:eastAsia="Arial Unicode MS" w:hAnsi="Palatino Linotype" w:cs="Arial"/>
        </w:rPr>
        <w:t xml:space="preserve"> INSTITUTO DE </w:t>
      </w:r>
      <w:r w:rsidRPr="00943CBC">
        <w:rPr>
          <w:rFonts w:ascii="Palatino Linotype" w:hAnsi="Palatino Linotype"/>
          <w:lang w:eastAsia="en-US"/>
        </w:rPr>
        <w:t>TRANSPARENCIA</w:t>
      </w:r>
      <w:r w:rsidRPr="00943CBC">
        <w:rPr>
          <w:rFonts w:ascii="Palatino Linotype" w:eastAsia="Arial Unicode MS" w:hAnsi="Palatino Linotype" w:cs="Arial"/>
        </w:rPr>
        <w:t>, ACCESO A LA INFORMACIÓN PÚBLICA Y PROTECCIÓN DE DATOS PERSONALES DEL ESTADO DE MÉXICO Y MUNICIPIOS</w:t>
      </w:r>
      <w:r w:rsidRPr="00943CBC">
        <w:rPr>
          <w:rFonts w:ascii="Palatino Linotype" w:hAnsi="Palatino Linotype" w:cs="Arial"/>
        </w:rPr>
        <w:t>, CONFORMADO POR LOS COMISIONADOS ZULEMA MARTÍNEZ SÁNCHEZ, EVA ABAID YAPUR, JOSÉ GUADALUPE LUNA HERNÁNDEZ, JAVIER MARTÍNEZ CRUZ Y LUIS GUSTAVO PARRA NORIEGA; EN</w:t>
      </w:r>
      <w:r w:rsidRPr="00943CBC">
        <w:rPr>
          <w:rFonts w:ascii="Palatino Linotype" w:hAnsi="Palatino Linotype" w:cs="Arial"/>
          <w:shd w:val="clear" w:color="auto" w:fill="FFFFFF" w:themeFill="background1"/>
        </w:rPr>
        <w:t xml:space="preserve"> LA </w:t>
      </w:r>
      <w:r w:rsidRPr="00943CBC">
        <w:rPr>
          <w:rFonts w:ascii="Palatino Linotype" w:hAnsi="Palatino Linotype" w:cs="Arial"/>
          <w:shd w:val="clear" w:color="auto" w:fill="FFFFFF"/>
        </w:rPr>
        <w:t>TRI</w:t>
      </w:r>
      <w:r w:rsidRPr="00943CBC">
        <w:rPr>
          <w:rFonts w:ascii="Palatino Linotype" w:hAnsi="Palatino Linotype" w:cs="Arial"/>
        </w:rPr>
        <w:t>GÉSIMA SEGUNDA SESIÓN ORDINARIA CELEBRADA EL DÍA CUATRO DE SEPTIEMBRE DE DOS MIL DIECINUEVE, ANTE EL SECRETARIO TÉCNICO DEL PLENO, ALEXIS TAPIA RAMÍREZ.</w:t>
      </w:r>
    </w:p>
    <w:p w:rsidR="00285251" w:rsidRPr="00857D04" w:rsidRDefault="00285251" w:rsidP="00C26C91">
      <w:pPr>
        <w:spacing w:before="100" w:beforeAutospacing="1" w:after="100" w:afterAutospacing="1" w:line="360" w:lineRule="auto"/>
        <w:jc w:val="both"/>
        <w:rPr>
          <w:rFonts w:ascii="Palatino Linotype" w:hAnsi="Palatino Linotype" w:cs="Arial"/>
          <w:lang w:val="es-ES_tradnl"/>
        </w:rPr>
      </w:pPr>
    </w:p>
    <w:tbl>
      <w:tblPr>
        <w:tblW w:w="10365" w:type="dxa"/>
        <w:jc w:val="center"/>
        <w:tblLayout w:type="fixed"/>
        <w:tblLook w:val="04A0" w:firstRow="1" w:lastRow="0" w:firstColumn="1" w:lastColumn="0" w:noHBand="0" w:noVBand="1"/>
      </w:tblPr>
      <w:tblGrid>
        <w:gridCol w:w="5182"/>
        <w:gridCol w:w="5183"/>
      </w:tblGrid>
      <w:tr w:rsidR="00C26C91" w:rsidRPr="00857D04" w:rsidTr="00F926FD">
        <w:trPr>
          <w:jc w:val="center"/>
        </w:trPr>
        <w:tc>
          <w:tcPr>
            <w:tcW w:w="10365" w:type="dxa"/>
            <w:gridSpan w:val="2"/>
          </w:tcPr>
          <w:p w:rsidR="00285251" w:rsidRDefault="00285251" w:rsidP="00F926FD">
            <w:pPr>
              <w:jc w:val="center"/>
              <w:rPr>
                <w:rFonts w:ascii="Palatino Linotype" w:hAnsi="Palatino Linotype" w:cs="Arial"/>
                <w:b/>
              </w:rPr>
            </w:pPr>
          </w:p>
          <w:p w:rsidR="00C26C91" w:rsidRPr="00857D04" w:rsidRDefault="00C26C91" w:rsidP="00DD5307">
            <w:pPr>
              <w:jc w:val="center"/>
              <w:rPr>
                <w:rFonts w:ascii="Palatino Linotype" w:hAnsi="Palatino Linotype" w:cs="Arial"/>
                <w:b/>
              </w:rPr>
            </w:pPr>
            <w:r w:rsidRPr="00857D04">
              <w:rPr>
                <w:rFonts w:ascii="Palatino Linotype" w:hAnsi="Palatino Linotype" w:cs="Arial"/>
                <w:b/>
              </w:rPr>
              <w:t>Zulema Martínez Sánchez</w:t>
            </w:r>
          </w:p>
          <w:p w:rsidR="00C26C91" w:rsidRPr="00857D04" w:rsidRDefault="00C26C91" w:rsidP="00DD5307">
            <w:pPr>
              <w:jc w:val="center"/>
              <w:rPr>
                <w:rFonts w:ascii="Palatino Linotype" w:hAnsi="Palatino Linotype" w:cs="Arial"/>
                <w:b/>
              </w:rPr>
            </w:pPr>
            <w:r w:rsidRPr="00857D04">
              <w:rPr>
                <w:rFonts w:ascii="Palatino Linotype" w:hAnsi="Palatino Linotype" w:cs="Arial"/>
              </w:rPr>
              <w:t>Comisionada Presidenta</w:t>
            </w:r>
          </w:p>
          <w:p w:rsidR="00C26C91" w:rsidRPr="00857D04" w:rsidRDefault="00C26C91" w:rsidP="00DD5307">
            <w:pPr>
              <w:jc w:val="center"/>
              <w:rPr>
                <w:rFonts w:ascii="Palatino Linotype" w:hAnsi="Palatino Linotype" w:cs="Arial"/>
                <w:b/>
              </w:rPr>
            </w:pPr>
            <w:r w:rsidRPr="00857D04">
              <w:rPr>
                <w:rFonts w:ascii="Palatino Linotype" w:hAnsi="Palatino Linotype" w:cs="Arial"/>
                <w:b/>
              </w:rPr>
              <w:t>(RÚBRICA)</w:t>
            </w:r>
          </w:p>
        </w:tc>
      </w:tr>
      <w:tr w:rsidR="00C26C91" w:rsidRPr="00857D04" w:rsidTr="00F926FD">
        <w:trPr>
          <w:jc w:val="center"/>
        </w:trPr>
        <w:tc>
          <w:tcPr>
            <w:tcW w:w="5182" w:type="dxa"/>
          </w:tcPr>
          <w:p w:rsidR="00C26C91" w:rsidRDefault="00C26C91" w:rsidP="00F926FD">
            <w:pPr>
              <w:jc w:val="center"/>
              <w:rPr>
                <w:rFonts w:ascii="Palatino Linotype" w:hAnsi="Palatino Linotype" w:cs="Arial"/>
                <w:b/>
              </w:rPr>
            </w:pPr>
          </w:p>
          <w:p w:rsidR="00285251" w:rsidRDefault="00285251" w:rsidP="00F926FD">
            <w:pPr>
              <w:jc w:val="center"/>
              <w:rPr>
                <w:rFonts w:ascii="Palatino Linotype" w:hAnsi="Palatino Linotype" w:cs="Arial"/>
                <w:b/>
              </w:rPr>
            </w:pPr>
          </w:p>
          <w:p w:rsidR="00285251" w:rsidRDefault="00285251" w:rsidP="00F926FD">
            <w:pPr>
              <w:jc w:val="center"/>
              <w:rPr>
                <w:rFonts w:ascii="Palatino Linotype" w:hAnsi="Palatino Linotype" w:cs="Arial"/>
                <w:b/>
              </w:rPr>
            </w:pPr>
          </w:p>
          <w:p w:rsidR="00285251" w:rsidRDefault="00285251" w:rsidP="00F926FD">
            <w:pPr>
              <w:jc w:val="center"/>
              <w:rPr>
                <w:rFonts w:ascii="Palatino Linotype" w:hAnsi="Palatino Linotype" w:cs="Arial"/>
                <w:b/>
              </w:rPr>
            </w:pPr>
          </w:p>
          <w:p w:rsidR="00285251" w:rsidRPr="00857D04" w:rsidRDefault="00285251" w:rsidP="00F926FD">
            <w:pPr>
              <w:jc w:val="center"/>
              <w:rPr>
                <w:rFonts w:ascii="Palatino Linotype" w:hAnsi="Palatino Linotype" w:cs="Arial"/>
                <w:b/>
              </w:rPr>
            </w:pPr>
          </w:p>
          <w:p w:rsidR="00C26C91" w:rsidRPr="00857D04" w:rsidRDefault="00C26C91" w:rsidP="00F926FD">
            <w:pPr>
              <w:jc w:val="center"/>
              <w:rPr>
                <w:rFonts w:ascii="Palatino Linotype" w:hAnsi="Palatino Linotype" w:cs="Arial"/>
                <w:b/>
              </w:rPr>
            </w:pPr>
            <w:r w:rsidRPr="00857D04">
              <w:rPr>
                <w:rFonts w:ascii="Palatino Linotype" w:hAnsi="Palatino Linotype" w:cs="Arial"/>
                <w:b/>
              </w:rPr>
              <w:t>Eva Abaid Yapur</w:t>
            </w:r>
          </w:p>
          <w:p w:rsidR="00C26C91" w:rsidRPr="00857D04" w:rsidRDefault="00C26C91" w:rsidP="00F926FD">
            <w:pPr>
              <w:jc w:val="center"/>
              <w:rPr>
                <w:rFonts w:ascii="Palatino Linotype" w:hAnsi="Palatino Linotype" w:cs="Arial"/>
              </w:rPr>
            </w:pPr>
            <w:r w:rsidRPr="00857D04">
              <w:rPr>
                <w:rFonts w:ascii="Palatino Linotype" w:hAnsi="Palatino Linotype" w:cs="Arial"/>
              </w:rPr>
              <w:t>Comisionada</w:t>
            </w:r>
          </w:p>
          <w:p w:rsidR="00C26C91" w:rsidRPr="00857D04" w:rsidRDefault="00C26C91" w:rsidP="00F926FD">
            <w:pPr>
              <w:jc w:val="center"/>
              <w:rPr>
                <w:rFonts w:ascii="Palatino Linotype" w:hAnsi="Palatino Linotype" w:cs="Arial"/>
                <w:b/>
              </w:rPr>
            </w:pPr>
            <w:r w:rsidRPr="00857D04">
              <w:rPr>
                <w:rFonts w:ascii="Palatino Linotype" w:hAnsi="Palatino Linotype" w:cs="Arial"/>
                <w:b/>
              </w:rPr>
              <w:t>(RÚBRICA)</w:t>
            </w:r>
          </w:p>
        </w:tc>
        <w:tc>
          <w:tcPr>
            <w:tcW w:w="5183" w:type="dxa"/>
          </w:tcPr>
          <w:p w:rsidR="00C26C91" w:rsidRDefault="00C26C91" w:rsidP="00F926FD">
            <w:pPr>
              <w:jc w:val="center"/>
              <w:rPr>
                <w:rFonts w:ascii="Palatino Linotype" w:hAnsi="Palatino Linotype" w:cs="Arial"/>
                <w:b/>
              </w:rPr>
            </w:pPr>
          </w:p>
          <w:p w:rsidR="00285251" w:rsidRDefault="00285251" w:rsidP="00F926FD">
            <w:pPr>
              <w:jc w:val="center"/>
              <w:rPr>
                <w:rFonts w:ascii="Palatino Linotype" w:hAnsi="Palatino Linotype" w:cs="Arial"/>
                <w:b/>
              </w:rPr>
            </w:pPr>
          </w:p>
          <w:p w:rsidR="00285251" w:rsidRDefault="00285251" w:rsidP="00F926FD">
            <w:pPr>
              <w:jc w:val="center"/>
              <w:rPr>
                <w:rFonts w:ascii="Palatino Linotype" w:hAnsi="Palatino Linotype" w:cs="Arial"/>
                <w:b/>
              </w:rPr>
            </w:pPr>
          </w:p>
          <w:p w:rsidR="00285251" w:rsidRDefault="00285251" w:rsidP="00F926FD">
            <w:pPr>
              <w:jc w:val="center"/>
              <w:rPr>
                <w:rFonts w:ascii="Palatino Linotype" w:hAnsi="Palatino Linotype" w:cs="Arial"/>
                <w:b/>
              </w:rPr>
            </w:pPr>
          </w:p>
          <w:p w:rsidR="00285251" w:rsidRPr="00857D04" w:rsidRDefault="00285251" w:rsidP="00F926FD">
            <w:pPr>
              <w:jc w:val="center"/>
              <w:rPr>
                <w:rFonts w:ascii="Palatino Linotype" w:hAnsi="Palatino Linotype" w:cs="Arial"/>
                <w:b/>
              </w:rPr>
            </w:pPr>
          </w:p>
          <w:p w:rsidR="00C26C91" w:rsidRPr="00857D04" w:rsidRDefault="00C26C91" w:rsidP="00F926FD">
            <w:pPr>
              <w:jc w:val="center"/>
              <w:rPr>
                <w:rFonts w:ascii="Palatino Linotype" w:hAnsi="Palatino Linotype" w:cs="Arial"/>
                <w:b/>
              </w:rPr>
            </w:pPr>
            <w:r w:rsidRPr="00857D04">
              <w:rPr>
                <w:rFonts w:ascii="Palatino Linotype" w:hAnsi="Palatino Linotype" w:cs="Arial"/>
                <w:b/>
              </w:rPr>
              <w:t>José Guadalupe Luna Hernández</w:t>
            </w:r>
          </w:p>
          <w:p w:rsidR="00C26C91" w:rsidRPr="00857D04" w:rsidRDefault="00C26C91" w:rsidP="00F926FD">
            <w:pPr>
              <w:jc w:val="center"/>
              <w:rPr>
                <w:rFonts w:ascii="Palatino Linotype" w:hAnsi="Palatino Linotype" w:cs="Arial"/>
              </w:rPr>
            </w:pPr>
            <w:r w:rsidRPr="00857D04">
              <w:rPr>
                <w:rFonts w:ascii="Palatino Linotype" w:hAnsi="Palatino Linotype" w:cs="Arial"/>
              </w:rPr>
              <w:t>Comisionado</w:t>
            </w:r>
          </w:p>
          <w:p w:rsidR="00C26C91" w:rsidRPr="00857D04" w:rsidRDefault="00C26C91" w:rsidP="00F926FD">
            <w:pPr>
              <w:jc w:val="center"/>
              <w:rPr>
                <w:rFonts w:ascii="Palatino Linotype" w:hAnsi="Palatino Linotype" w:cs="Arial"/>
                <w:b/>
              </w:rPr>
            </w:pPr>
            <w:r w:rsidRPr="00857D04">
              <w:rPr>
                <w:rFonts w:ascii="Palatino Linotype" w:hAnsi="Palatino Linotype" w:cs="Arial"/>
                <w:b/>
              </w:rPr>
              <w:t>(RÚBRICA)</w:t>
            </w:r>
          </w:p>
        </w:tc>
      </w:tr>
      <w:tr w:rsidR="00C26C91" w:rsidRPr="00857D04" w:rsidTr="00F926FD">
        <w:trPr>
          <w:jc w:val="center"/>
        </w:trPr>
        <w:tc>
          <w:tcPr>
            <w:tcW w:w="5182" w:type="dxa"/>
          </w:tcPr>
          <w:p w:rsidR="00C26C91" w:rsidRDefault="00C26C91" w:rsidP="00F926FD">
            <w:pPr>
              <w:jc w:val="center"/>
              <w:rPr>
                <w:rFonts w:ascii="Palatino Linotype" w:hAnsi="Palatino Linotype" w:cs="Arial"/>
                <w:b/>
              </w:rPr>
            </w:pPr>
          </w:p>
          <w:p w:rsidR="00285251" w:rsidRDefault="00285251" w:rsidP="00F926FD">
            <w:pPr>
              <w:jc w:val="center"/>
              <w:rPr>
                <w:rFonts w:ascii="Palatino Linotype" w:hAnsi="Palatino Linotype" w:cs="Arial"/>
                <w:b/>
              </w:rPr>
            </w:pPr>
          </w:p>
          <w:p w:rsidR="00285251" w:rsidRDefault="00285251" w:rsidP="00F926FD">
            <w:pPr>
              <w:jc w:val="center"/>
              <w:rPr>
                <w:rFonts w:ascii="Palatino Linotype" w:hAnsi="Palatino Linotype" w:cs="Arial"/>
                <w:b/>
              </w:rPr>
            </w:pPr>
          </w:p>
          <w:p w:rsidR="00C26C91" w:rsidRPr="00857D04" w:rsidRDefault="00C26C91" w:rsidP="00DD5307">
            <w:pPr>
              <w:rPr>
                <w:rFonts w:ascii="Palatino Linotype" w:hAnsi="Palatino Linotype" w:cs="Arial"/>
                <w:b/>
              </w:rPr>
            </w:pPr>
          </w:p>
          <w:p w:rsidR="00C26C91" w:rsidRPr="00857D04" w:rsidRDefault="00C26C91" w:rsidP="00F926FD">
            <w:pPr>
              <w:jc w:val="center"/>
              <w:rPr>
                <w:rFonts w:ascii="Palatino Linotype" w:hAnsi="Palatino Linotype" w:cs="Arial"/>
                <w:b/>
              </w:rPr>
            </w:pPr>
            <w:r w:rsidRPr="00857D04">
              <w:rPr>
                <w:rFonts w:ascii="Palatino Linotype" w:hAnsi="Palatino Linotype" w:cs="Arial"/>
                <w:b/>
              </w:rPr>
              <w:t>Javier Martínez Cruz</w:t>
            </w:r>
          </w:p>
          <w:p w:rsidR="00C26C91" w:rsidRPr="00857D04" w:rsidRDefault="00C26C91" w:rsidP="00F926FD">
            <w:pPr>
              <w:jc w:val="center"/>
              <w:rPr>
                <w:rFonts w:ascii="Palatino Linotype" w:hAnsi="Palatino Linotype" w:cs="Arial"/>
              </w:rPr>
            </w:pPr>
            <w:r w:rsidRPr="00857D04">
              <w:rPr>
                <w:rFonts w:ascii="Palatino Linotype" w:hAnsi="Palatino Linotype" w:cs="Arial"/>
              </w:rPr>
              <w:t>Comisionado</w:t>
            </w:r>
          </w:p>
          <w:p w:rsidR="00C26C91" w:rsidRPr="00857D04" w:rsidRDefault="00C26C91" w:rsidP="00F926FD">
            <w:pPr>
              <w:jc w:val="center"/>
              <w:rPr>
                <w:rFonts w:ascii="Palatino Linotype" w:hAnsi="Palatino Linotype" w:cs="Arial"/>
              </w:rPr>
            </w:pPr>
            <w:r w:rsidRPr="00857D04">
              <w:rPr>
                <w:rFonts w:ascii="Palatino Linotype" w:hAnsi="Palatino Linotype" w:cs="Arial"/>
                <w:b/>
              </w:rPr>
              <w:t>(RÚBRICA)</w:t>
            </w:r>
          </w:p>
        </w:tc>
        <w:tc>
          <w:tcPr>
            <w:tcW w:w="5183" w:type="dxa"/>
          </w:tcPr>
          <w:p w:rsidR="00C26C91" w:rsidRPr="00857D04" w:rsidRDefault="00C26C91" w:rsidP="00F926FD">
            <w:pPr>
              <w:jc w:val="center"/>
              <w:rPr>
                <w:rFonts w:ascii="Palatino Linotype" w:hAnsi="Palatino Linotype" w:cs="Arial"/>
                <w:b/>
              </w:rPr>
            </w:pPr>
          </w:p>
          <w:p w:rsidR="00C26C91" w:rsidRPr="00857D04" w:rsidRDefault="00C26C91" w:rsidP="00F926FD">
            <w:pPr>
              <w:jc w:val="center"/>
              <w:rPr>
                <w:rFonts w:ascii="Palatino Linotype" w:hAnsi="Palatino Linotype" w:cs="Arial"/>
                <w:b/>
              </w:rPr>
            </w:pPr>
          </w:p>
          <w:p w:rsidR="00C26C91" w:rsidRDefault="00C26C91" w:rsidP="00F926FD">
            <w:pPr>
              <w:jc w:val="center"/>
              <w:rPr>
                <w:rFonts w:ascii="Palatino Linotype" w:hAnsi="Palatino Linotype" w:cs="Arial"/>
                <w:b/>
              </w:rPr>
            </w:pPr>
          </w:p>
          <w:p w:rsidR="00285251" w:rsidRPr="00857D04" w:rsidRDefault="00285251" w:rsidP="00DD5307">
            <w:pPr>
              <w:rPr>
                <w:rFonts w:ascii="Palatino Linotype" w:hAnsi="Palatino Linotype" w:cs="Arial"/>
                <w:b/>
              </w:rPr>
            </w:pPr>
          </w:p>
          <w:p w:rsidR="00C26C91" w:rsidRPr="00857D04" w:rsidRDefault="00C26C91" w:rsidP="00F926FD">
            <w:pPr>
              <w:jc w:val="center"/>
              <w:rPr>
                <w:rFonts w:ascii="Palatino Linotype" w:hAnsi="Palatino Linotype" w:cs="Arial"/>
                <w:b/>
              </w:rPr>
            </w:pPr>
            <w:r w:rsidRPr="00857D04">
              <w:rPr>
                <w:rFonts w:ascii="Palatino Linotype" w:hAnsi="Palatino Linotype" w:cs="Arial"/>
                <w:b/>
              </w:rPr>
              <w:t>Luis Gustavo Parra Noriega</w:t>
            </w:r>
          </w:p>
          <w:p w:rsidR="00C26C91" w:rsidRPr="00857D04" w:rsidRDefault="00C26C91" w:rsidP="00F926FD">
            <w:pPr>
              <w:jc w:val="center"/>
              <w:rPr>
                <w:rFonts w:ascii="Palatino Linotype" w:hAnsi="Palatino Linotype" w:cs="Arial"/>
              </w:rPr>
            </w:pPr>
            <w:r w:rsidRPr="00857D04">
              <w:rPr>
                <w:rFonts w:ascii="Palatino Linotype" w:hAnsi="Palatino Linotype" w:cs="Arial"/>
              </w:rPr>
              <w:t>Comisionado</w:t>
            </w:r>
          </w:p>
          <w:p w:rsidR="00C26C91" w:rsidRPr="00857D04" w:rsidRDefault="00C26C91" w:rsidP="00F926FD">
            <w:pPr>
              <w:jc w:val="center"/>
              <w:rPr>
                <w:rFonts w:ascii="Palatino Linotype" w:hAnsi="Palatino Linotype" w:cs="Arial"/>
                <w:b/>
              </w:rPr>
            </w:pPr>
            <w:r w:rsidRPr="00857D04">
              <w:rPr>
                <w:rFonts w:ascii="Palatino Linotype" w:hAnsi="Palatino Linotype" w:cs="Arial"/>
                <w:b/>
              </w:rPr>
              <w:t>(RÚBRICA)</w:t>
            </w:r>
          </w:p>
        </w:tc>
      </w:tr>
      <w:tr w:rsidR="00C26C91" w:rsidRPr="00857D04" w:rsidTr="00F926FD">
        <w:trPr>
          <w:jc w:val="center"/>
        </w:trPr>
        <w:tc>
          <w:tcPr>
            <w:tcW w:w="10365" w:type="dxa"/>
            <w:gridSpan w:val="2"/>
          </w:tcPr>
          <w:p w:rsidR="00285251" w:rsidRDefault="00285251" w:rsidP="00F926FD">
            <w:pPr>
              <w:jc w:val="center"/>
              <w:rPr>
                <w:rFonts w:ascii="Palatino Linotype" w:hAnsi="Palatino Linotype" w:cs="Arial"/>
                <w:b/>
              </w:rPr>
            </w:pPr>
          </w:p>
          <w:p w:rsidR="00285251" w:rsidRDefault="00285251" w:rsidP="00F926FD">
            <w:pPr>
              <w:jc w:val="center"/>
              <w:rPr>
                <w:rFonts w:ascii="Palatino Linotype" w:hAnsi="Palatino Linotype" w:cs="Arial"/>
                <w:b/>
              </w:rPr>
            </w:pPr>
          </w:p>
          <w:p w:rsidR="00285251" w:rsidRDefault="00285251" w:rsidP="00F926FD">
            <w:pPr>
              <w:jc w:val="center"/>
              <w:rPr>
                <w:rFonts w:ascii="Palatino Linotype" w:hAnsi="Palatino Linotype" w:cs="Arial"/>
                <w:b/>
              </w:rPr>
            </w:pPr>
          </w:p>
          <w:p w:rsidR="00285251" w:rsidRDefault="00285251" w:rsidP="00DD5307">
            <w:pPr>
              <w:rPr>
                <w:rFonts w:ascii="Palatino Linotype" w:hAnsi="Palatino Linotype" w:cs="Arial"/>
                <w:b/>
              </w:rPr>
            </w:pPr>
          </w:p>
          <w:p w:rsidR="00C26C91" w:rsidRPr="00857D04" w:rsidRDefault="00C26C91" w:rsidP="00F926FD">
            <w:pPr>
              <w:jc w:val="center"/>
              <w:rPr>
                <w:rFonts w:ascii="Palatino Linotype" w:hAnsi="Palatino Linotype" w:cs="Arial"/>
                <w:b/>
              </w:rPr>
            </w:pPr>
            <w:r w:rsidRPr="00857D04">
              <w:rPr>
                <w:rFonts w:ascii="Palatino Linotype" w:hAnsi="Palatino Linotype" w:cs="Arial"/>
                <w:b/>
              </w:rPr>
              <w:t>Alexis Tapia Ramírez</w:t>
            </w:r>
          </w:p>
          <w:p w:rsidR="00C26C91" w:rsidRPr="00857D04" w:rsidRDefault="00C26C91" w:rsidP="00F926FD">
            <w:pPr>
              <w:jc w:val="center"/>
              <w:rPr>
                <w:rFonts w:ascii="Palatino Linotype" w:hAnsi="Palatino Linotype" w:cs="Arial"/>
              </w:rPr>
            </w:pPr>
            <w:r w:rsidRPr="00857D04">
              <w:rPr>
                <w:rFonts w:ascii="Palatino Linotype" w:hAnsi="Palatino Linotype" w:cs="Arial"/>
              </w:rPr>
              <w:t>Secretario Técnico del Pleno</w:t>
            </w:r>
          </w:p>
          <w:p w:rsidR="00C26C91" w:rsidRPr="00857D04" w:rsidRDefault="00C26C91" w:rsidP="00F926FD">
            <w:pPr>
              <w:jc w:val="center"/>
              <w:rPr>
                <w:rFonts w:ascii="Palatino Linotype" w:hAnsi="Palatino Linotype" w:cs="Arial"/>
              </w:rPr>
            </w:pPr>
            <w:r w:rsidRPr="00857D04">
              <w:rPr>
                <w:rFonts w:ascii="Palatino Linotype" w:hAnsi="Palatino Linotype" w:cs="Arial"/>
                <w:b/>
              </w:rPr>
              <w:t>(RÚBRICA)</w:t>
            </w:r>
            <w:r w:rsidRPr="00857D04">
              <w:rPr>
                <w:rFonts w:ascii="Palatino Linotype" w:hAnsi="Palatino Linotype" w:cs="Arial"/>
              </w:rPr>
              <w:t xml:space="preserve"> </w:t>
            </w:r>
          </w:p>
        </w:tc>
      </w:tr>
    </w:tbl>
    <w:p w:rsidR="00C26C91" w:rsidRPr="00857D04" w:rsidRDefault="00C26C91" w:rsidP="00C26C91">
      <w:pPr>
        <w:jc w:val="both"/>
        <w:rPr>
          <w:rFonts w:ascii="Palatino Linotype" w:hAnsi="Palatino Linotype" w:cs="Arial"/>
          <w:sz w:val="20"/>
        </w:rPr>
      </w:pPr>
    </w:p>
    <w:p w:rsidR="00DD5307" w:rsidRDefault="00DD5307" w:rsidP="00C26C91">
      <w:pPr>
        <w:jc w:val="both"/>
        <w:rPr>
          <w:rFonts w:ascii="Palatino Linotype" w:hAnsi="Palatino Linotype" w:cs="Arial"/>
          <w:sz w:val="20"/>
        </w:rPr>
      </w:pPr>
    </w:p>
    <w:p w:rsidR="00DD5307" w:rsidRDefault="00DD5307" w:rsidP="00C26C91">
      <w:pPr>
        <w:jc w:val="both"/>
        <w:rPr>
          <w:rFonts w:ascii="Palatino Linotype" w:hAnsi="Palatino Linotype" w:cs="Arial"/>
          <w:sz w:val="20"/>
        </w:rPr>
      </w:pPr>
    </w:p>
    <w:p w:rsidR="00DD5307" w:rsidRDefault="00DD5307" w:rsidP="00C26C91">
      <w:pPr>
        <w:jc w:val="both"/>
        <w:rPr>
          <w:rFonts w:ascii="Palatino Linotype" w:hAnsi="Palatino Linotype" w:cs="Arial"/>
          <w:sz w:val="20"/>
        </w:rPr>
      </w:pPr>
    </w:p>
    <w:p w:rsidR="00DD5307" w:rsidRDefault="00DD5307" w:rsidP="00C26C91">
      <w:pPr>
        <w:jc w:val="both"/>
        <w:rPr>
          <w:rFonts w:ascii="Palatino Linotype" w:hAnsi="Palatino Linotype" w:cs="Arial"/>
          <w:sz w:val="20"/>
        </w:rPr>
      </w:pPr>
    </w:p>
    <w:p w:rsidR="00DD5307" w:rsidRDefault="00DD5307" w:rsidP="00C26C91">
      <w:pPr>
        <w:jc w:val="both"/>
        <w:rPr>
          <w:rFonts w:ascii="Palatino Linotype" w:hAnsi="Palatino Linotype" w:cs="Arial"/>
          <w:sz w:val="20"/>
        </w:rPr>
      </w:pPr>
    </w:p>
    <w:p w:rsidR="00DD5307" w:rsidRDefault="00DD5307" w:rsidP="00C26C91">
      <w:pPr>
        <w:jc w:val="both"/>
        <w:rPr>
          <w:rFonts w:ascii="Palatino Linotype" w:hAnsi="Palatino Linotype" w:cs="Arial"/>
          <w:sz w:val="20"/>
        </w:rPr>
      </w:pPr>
    </w:p>
    <w:p w:rsidR="00DD5307" w:rsidRDefault="00DD5307" w:rsidP="00C26C91">
      <w:pPr>
        <w:jc w:val="both"/>
        <w:rPr>
          <w:rFonts w:ascii="Palatino Linotype" w:hAnsi="Palatino Linotype" w:cs="Arial"/>
          <w:sz w:val="20"/>
        </w:rPr>
      </w:pPr>
    </w:p>
    <w:p w:rsidR="00DD5307" w:rsidRDefault="00DD5307" w:rsidP="00C26C91">
      <w:pPr>
        <w:jc w:val="both"/>
        <w:rPr>
          <w:rFonts w:ascii="Palatino Linotype" w:hAnsi="Palatino Linotype" w:cs="Arial"/>
          <w:sz w:val="20"/>
        </w:rPr>
      </w:pPr>
    </w:p>
    <w:p w:rsidR="00DD5307" w:rsidRDefault="00DD5307" w:rsidP="00C26C91">
      <w:pPr>
        <w:jc w:val="both"/>
        <w:rPr>
          <w:rFonts w:ascii="Palatino Linotype" w:hAnsi="Palatino Linotype" w:cs="Arial"/>
          <w:sz w:val="20"/>
        </w:rPr>
      </w:pPr>
    </w:p>
    <w:p w:rsidR="00DD5307" w:rsidRDefault="00DD5307" w:rsidP="00C26C91">
      <w:pPr>
        <w:jc w:val="both"/>
        <w:rPr>
          <w:rFonts w:ascii="Palatino Linotype" w:hAnsi="Palatino Linotype" w:cs="Arial"/>
          <w:sz w:val="20"/>
        </w:rPr>
      </w:pPr>
    </w:p>
    <w:p w:rsidR="00DD5307" w:rsidRDefault="00DD5307" w:rsidP="00C26C91">
      <w:pPr>
        <w:jc w:val="both"/>
        <w:rPr>
          <w:rFonts w:ascii="Palatino Linotype" w:hAnsi="Palatino Linotype" w:cs="Arial"/>
          <w:sz w:val="20"/>
        </w:rPr>
      </w:pPr>
    </w:p>
    <w:p w:rsidR="00DD5307" w:rsidRDefault="00DD5307" w:rsidP="00C26C91">
      <w:pPr>
        <w:jc w:val="both"/>
        <w:rPr>
          <w:rFonts w:ascii="Palatino Linotype" w:hAnsi="Palatino Linotype" w:cs="Arial"/>
          <w:sz w:val="20"/>
        </w:rPr>
      </w:pPr>
    </w:p>
    <w:p w:rsidR="00DD5307" w:rsidRDefault="00DD5307" w:rsidP="00C26C91">
      <w:pPr>
        <w:jc w:val="both"/>
        <w:rPr>
          <w:rFonts w:ascii="Palatino Linotype" w:hAnsi="Palatino Linotype" w:cs="Arial"/>
          <w:sz w:val="20"/>
        </w:rPr>
      </w:pPr>
    </w:p>
    <w:p w:rsidR="00DD5307" w:rsidRDefault="00DD5307" w:rsidP="00C26C91">
      <w:pPr>
        <w:jc w:val="both"/>
        <w:rPr>
          <w:rFonts w:ascii="Palatino Linotype" w:hAnsi="Palatino Linotype" w:cs="Arial"/>
          <w:sz w:val="20"/>
        </w:rPr>
      </w:pPr>
    </w:p>
    <w:p w:rsidR="00C26C91" w:rsidRPr="00DD5307" w:rsidRDefault="00C26C91" w:rsidP="00C26C91">
      <w:pPr>
        <w:jc w:val="both"/>
        <w:rPr>
          <w:rFonts w:ascii="Palatino Linotype" w:hAnsi="Palatino Linotype" w:cs="Arial"/>
          <w:sz w:val="22"/>
          <w:szCs w:val="22"/>
          <w:lang w:val="es-ES_tradnl"/>
        </w:rPr>
      </w:pPr>
      <w:r w:rsidRPr="00DD5307">
        <w:rPr>
          <w:rFonts w:ascii="Palatino Linotype" w:hAnsi="Palatino Linotype" w:cs="Arial"/>
          <w:sz w:val="22"/>
          <w:szCs w:val="22"/>
        </w:rPr>
        <w:t xml:space="preserve">Esta hoja corresponde a la resolución de fecha cuatro de septiembre de dos mil diecinueve, emitida en el recurso de revisión </w:t>
      </w:r>
      <w:r w:rsidR="001A16F7" w:rsidRPr="00DD5307">
        <w:rPr>
          <w:rFonts w:ascii="Palatino Linotype" w:hAnsi="Palatino Linotype" w:cs="Arial"/>
          <w:sz w:val="22"/>
          <w:szCs w:val="22"/>
        </w:rPr>
        <w:t>05732</w:t>
      </w:r>
      <w:r w:rsidRPr="00DD5307">
        <w:rPr>
          <w:rFonts w:ascii="Palatino Linotype" w:hAnsi="Palatino Linotype" w:cs="Arial"/>
          <w:sz w:val="22"/>
          <w:szCs w:val="22"/>
        </w:rPr>
        <w:t>/INFOEM/IP/RR/2019.</w:t>
      </w:r>
    </w:p>
    <w:p w:rsidR="00C23B43" w:rsidRPr="00DD5307" w:rsidRDefault="00C26C91" w:rsidP="001A16F7">
      <w:pPr>
        <w:pStyle w:val="Piedepgina"/>
        <w:rPr>
          <w:sz w:val="22"/>
          <w:szCs w:val="22"/>
        </w:rPr>
      </w:pPr>
      <w:r w:rsidRPr="00DD5307">
        <w:rPr>
          <w:rFonts w:ascii="Palatino Linotype" w:hAnsi="Palatino Linotype" w:cs="Arial"/>
          <w:sz w:val="22"/>
          <w:szCs w:val="22"/>
        </w:rPr>
        <w:t>YSM/AMV</w:t>
      </w:r>
    </w:p>
    <w:sectPr w:rsidR="00C23B43" w:rsidRPr="00DD5307" w:rsidSect="00F926FD">
      <w:headerReference w:type="default" r:id="rId13"/>
      <w:footerReference w:type="default" r:id="rId14"/>
      <w:headerReference w:type="first" r:id="rId15"/>
      <w:footerReference w:type="first" r:id="rId16"/>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C2578" w:rsidRDefault="001C2578" w:rsidP="00C26C91">
      <w:r>
        <w:separator/>
      </w:r>
    </w:p>
  </w:endnote>
  <w:endnote w:type="continuationSeparator" w:id="0">
    <w:p w:rsidR="001C2578" w:rsidRDefault="001C2578" w:rsidP="00C26C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imes">
    <w:panose1 w:val="02020603050405020304"/>
    <w:charset w:val="00"/>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26FD" w:rsidRPr="00A2780F" w:rsidRDefault="00F926FD" w:rsidP="00F926FD">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4F6EF3">
      <w:rPr>
        <w:rFonts w:ascii="Arial" w:hAnsi="Arial" w:cs="Arial"/>
        <w:b/>
        <w:bCs/>
        <w:noProof/>
        <w:sz w:val="20"/>
        <w:szCs w:val="20"/>
      </w:rPr>
      <w:t>32</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4F6EF3">
      <w:rPr>
        <w:rFonts w:ascii="Arial" w:hAnsi="Arial" w:cs="Arial"/>
        <w:b/>
        <w:bCs/>
        <w:noProof/>
        <w:sz w:val="20"/>
        <w:szCs w:val="20"/>
      </w:rPr>
      <w:t>33</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26FD" w:rsidRDefault="00F926FD" w:rsidP="00F926FD">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4F6EF3">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4F6EF3">
      <w:rPr>
        <w:rFonts w:ascii="Arial" w:hAnsi="Arial" w:cs="Arial"/>
        <w:b/>
        <w:bCs/>
        <w:noProof/>
        <w:sz w:val="20"/>
        <w:szCs w:val="20"/>
      </w:rPr>
      <w:t>33</w:t>
    </w:r>
    <w:r w:rsidRPr="00986599">
      <w:rPr>
        <w:rFonts w:ascii="Arial" w:hAnsi="Arial" w:cs="Arial"/>
        <w:b/>
        <w:bCs/>
        <w:sz w:val="20"/>
        <w:szCs w:val="20"/>
      </w:rPr>
      <w:fldChar w:fldCharType="end"/>
    </w:r>
  </w:p>
  <w:p w:rsidR="00F926FD" w:rsidRPr="00070856" w:rsidRDefault="00F926FD" w:rsidP="00F926FD">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C2578" w:rsidRDefault="001C2578" w:rsidP="00C26C91">
      <w:r>
        <w:separator/>
      </w:r>
    </w:p>
  </w:footnote>
  <w:footnote w:type="continuationSeparator" w:id="0">
    <w:p w:rsidR="001C2578" w:rsidRDefault="001C2578" w:rsidP="00C26C91">
      <w:r>
        <w:continuationSeparator/>
      </w:r>
    </w:p>
  </w:footnote>
  <w:footnote w:id="1">
    <w:p w:rsidR="00F926FD" w:rsidRPr="000B70A9" w:rsidRDefault="00F926FD" w:rsidP="000B70A9">
      <w:pPr>
        <w:pStyle w:val="Textonotapie"/>
        <w:jc w:val="both"/>
        <w:rPr>
          <w:rFonts w:ascii="Palatino Linotype" w:hAnsi="Palatino Linotype"/>
          <w:sz w:val="16"/>
          <w:szCs w:val="16"/>
        </w:rPr>
      </w:pPr>
      <w:r>
        <w:rPr>
          <w:rStyle w:val="Refdenotaalpie"/>
        </w:rPr>
        <w:footnoteRef/>
      </w:r>
      <w:r>
        <w:t xml:space="preserve"> </w:t>
      </w:r>
      <w:r w:rsidRPr="000B70A9">
        <w:rPr>
          <w:rFonts w:ascii="Palatino Linotype" w:hAnsi="Palatino Linotype"/>
          <w:sz w:val="16"/>
          <w:szCs w:val="16"/>
        </w:rPr>
        <w:t>Supliendo la deficiencia presentada en la solicitud de información del particular en términos de lo establecido en los artículos 13 y 181, párrafo cuarto de la Ley de la materia.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26FD" w:rsidRPr="00BD798B" w:rsidRDefault="00F926FD" w:rsidP="00F926FD">
    <w:pPr>
      <w:pStyle w:val="Encabezado"/>
      <w:tabs>
        <w:tab w:val="clear" w:pos="4252"/>
        <w:tab w:val="clear" w:pos="8504"/>
        <w:tab w:val="left" w:pos="2326"/>
      </w:tabs>
      <w:rPr>
        <w:rFonts w:ascii="Palatino Linotype" w:hAnsi="Palatino Linotype"/>
        <w:sz w:val="18"/>
        <w:szCs w:val="22"/>
      </w:rPr>
    </w:pPr>
  </w:p>
  <w:tbl>
    <w:tblPr>
      <w:tblW w:w="9606" w:type="dxa"/>
      <w:tblInd w:w="-142" w:type="dxa"/>
      <w:tblLayout w:type="fixed"/>
      <w:tblLook w:val="04A0" w:firstRow="1" w:lastRow="0" w:firstColumn="1" w:lastColumn="0" w:noHBand="0" w:noVBand="1"/>
    </w:tblPr>
    <w:tblGrid>
      <w:gridCol w:w="3227"/>
      <w:gridCol w:w="2693"/>
      <w:gridCol w:w="3686"/>
    </w:tblGrid>
    <w:tr w:rsidR="00F926FD" w:rsidRPr="007769F3" w:rsidTr="00F926FD">
      <w:tc>
        <w:tcPr>
          <w:tcW w:w="3227" w:type="dxa"/>
        </w:tcPr>
        <w:p w:rsidR="00F926FD" w:rsidRPr="007769F3" w:rsidRDefault="00F926FD" w:rsidP="00F926FD">
          <w:pPr>
            <w:rPr>
              <w:rFonts w:ascii="Palatino Linotype" w:hAnsi="Palatino Linotype"/>
              <w:b/>
              <w:lang w:val="es-ES_tradnl"/>
            </w:rPr>
          </w:pPr>
        </w:p>
      </w:tc>
      <w:tc>
        <w:tcPr>
          <w:tcW w:w="2693" w:type="dxa"/>
          <w:shd w:val="clear" w:color="auto" w:fill="auto"/>
        </w:tcPr>
        <w:p w:rsidR="00F926FD" w:rsidRPr="007769F3" w:rsidRDefault="00F926FD" w:rsidP="00F926FD">
          <w:pPr>
            <w:rPr>
              <w:rFonts w:ascii="Palatino Linotype" w:hAnsi="Palatino Linotype"/>
              <w:b/>
              <w:lang w:val="es-ES_tradnl"/>
            </w:rPr>
          </w:pPr>
          <w:r w:rsidRPr="007769F3">
            <w:rPr>
              <w:rFonts w:ascii="Palatino Linotype" w:hAnsi="Palatino Linotype"/>
              <w:b/>
              <w:sz w:val="22"/>
              <w:szCs w:val="22"/>
              <w:lang w:val="es-ES_tradnl"/>
            </w:rPr>
            <w:t>Recurso de revisión:</w:t>
          </w:r>
        </w:p>
      </w:tc>
      <w:tc>
        <w:tcPr>
          <w:tcW w:w="3686" w:type="dxa"/>
          <w:shd w:val="clear" w:color="auto" w:fill="auto"/>
          <w:vAlign w:val="center"/>
        </w:tcPr>
        <w:p w:rsidR="00F926FD" w:rsidRPr="007769F3" w:rsidRDefault="00F926FD" w:rsidP="00C26C91">
          <w:pPr>
            <w:jc w:val="both"/>
            <w:rPr>
              <w:rFonts w:ascii="Palatino Linotype" w:hAnsi="Palatino Linotype"/>
              <w:b/>
              <w:lang w:val="es-ES_tradnl"/>
            </w:rPr>
          </w:pPr>
          <w:r>
            <w:rPr>
              <w:rFonts w:ascii="Palatino Linotype" w:hAnsi="Palatino Linotype"/>
              <w:b/>
              <w:sz w:val="22"/>
              <w:szCs w:val="22"/>
              <w:lang w:val="es-ES_tradnl"/>
            </w:rPr>
            <w:t>05732/INFOEM/IP/RR/2019</w:t>
          </w:r>
        </w:p>
      </w:tc>
    </w:tr>
    <w:tr w:rsidR="00F926FD" w:rsidRPr="007769F3" w:rsidTr="00F926FD">
      <w:tc>
        <w:tcPr>
          <w:tcW w:w="3227" w:type="dxa"/>
        </w:tcPr>
        <w:p w:rsidR="00F926FD" w:rsidRPr="007769F3" w:rsidRDefault="00F926FD" w:rsidP="00F926FD">
          <w:pPr>
            <w:rPr>
              <w:rFonts w:ascii="Palatino Linotype" w:hAnsi="Palatino Linotype"/>
              <w:b/>
              <w:lang w:val="es-ES_tradnl"/>
            </w:rPr>
          </w:pPr>
        </w:p>
      </w:tc>
      <w:tc>
        <w:tcPr>
          <w:tcW w:w="2693" w:type="dxa"/>
          <w:shd w:val="clear" w:color="auto" w:fill="auto"/>
        </w:tcPr>
        <w:p w:rsidR="00F926FD" w:rsidRPr="007769F3" w:rsidRDefault="00F926FD" w:rsidP="00F926FD">
          <w:pPr>
            <w:rPr>
              <w:rFonts w:ascii="Palatino Linotype" w:hAnsi="Palatino Linotype"/>
              <w:b/>
              <w:lang w:val="es-ES_tradnl"/>
            </w:rPr>
          </w:pPr>
          <w:r w:rsidRPr="007769F3">
            <w:rPr>
              <w:rFonts w:ascii="Palatino Linotype" w:hAnsi="Palatino Linotype"/>
              <w:b/>
              <w:sz w:val="22"/>
              <w:szCs w:val="22"/>
              <w:lang w:val="es-ES_tradnl"/>
            </w:rPr>
            <w:t>Sujeto Obligado:</w:t>
          </w:r>
        </w:p>
      </w:tc>
      <w:tc>
        <w:tcPr>
          <w:tcW w:w="3686" w:type="dxa"/>
          <w:shd w:val="clear" w:color="auto" w:fill="auto"/>
          <w:vAlign w:val="center"/>
        </w:tcPr>
        <w:p w:rsidR="00F926FD" w:rsidRPr="007769F3" w:rsidRDefault="00F926FD" w:rsidP="00C26C91">
          <w:pPr>
            <w:ind w:right="34"/>
            <w:jc w:val="both"/>
            <w:rPr>
              <w:rFonts w:ascii="Palatino Linotype" w:hAnsi="Palatino Linotype"/>
              <w:b/>
            </w:rPr>
          </w:pPr>
          <w:r>
            <w:rPr>
              <w:rFonts w:ascii="Palatino Linotype" w:hAnsi="Palatino Linotype"/>
              <w:b/>
              <w:sz w:val="22"/>
              <w:szCs w:val="22"/>
              <w:lang w:val="es-ES_tradnl"/>
            </w:rPr>
            <w:t>Ayuntamiento de Chicoloapan</w:t>
          </w:r>
        </w:p>
      </w:tc>
    </w:tr>
    <w:tr w:rsidR="00F926FD" w:rsidRPr="007769F3" w:rsidTr="00F926FD">
      <w:trPr>
        <w:trHeight w:val="228"/>
      </w:trPr>
      <w:tc>
        <w:tcPr>
          <w:tcW w:w="3227" w:type="dxa"/>
        </w:tcPr>
        <w:p w:rsidR="00F926FD" w:rsidRPr="007769F3" w:rsidRDefault="00F926FD" w:rsidP="00F926FD">
          <w:pPr>
            <w:rPr>
              <w:rFonts w:ascii="Palatino Linotype" w:hAnsi="Palatino Linotype"/>
              <w:b/>
              <w:lang w:val="es-ES_tradnl"/>
            </w:rPr>
          </w:pPr>
        </w:p>
      </w:tc>
      <w:tc>
        <w:tcPr>
          <w:tcW w:w="2693" w:type="dxa"/>
          <w:shd w:val="clear" w:color="auto" w:fill="auto"/>
        </w:tcPr>
        <w:p w:rsidR="00F926FD" w:rsidRPr="007769F3" w:rsidRDefault="00F926FD" w:rsidP="00F926FD">
          <w:pPr>
            <w:rPr>
              <w:rFonts w:ascii="Palatino Linotype" w:hAnsi="Palatino Linotype"/>
              <w:b/>
              <w:lang w:val="es-ES_tradnl"/>
            </w:rPr>
          </w:pPr>
          <w:r w:rsidRPr="007769F3">
            <w:rPr>
              <w:rFonts w:ascii="Palatino Linotype" w:hAnsi="Palatino Linotype"/>
              <w:b/>
              <w:sz w:val="22"/>
              <w:szCs w:val="22"/>
              <w:lang w:val="es-ES_tradnl"/>
            </w:rPr>
            <w:t>Comisionada ponente:</w:t>
          </w:r>
        </w:p>
      </w:tc>
      <w:tc>
        <w:tcPr>
          <w:tcW w:w="3686" w:type="dxa"/>
          <w:shd w:val="clear" w:color="auto" w:fill="auto"/>
        </w:tcPr>
        <w:p w:rsidR="00F926FD" w:rsidRPr="007769F3" w:rsidRDefault="00F926FD" w:rsidP="00F926FD">
          <w:pPr>
            <w:jc w:val="both"/>
            <w:rPr>
              <w:rFonts w:ascii="Palatino Linotype" w:hAnsi="Palatino Linotype"/>
              <w:b/>
              <w:lang w:val="es-ES_tradnl"/>
            </w:rPr>
          </w:pPr>
          <w:r w:rsidRPr="007769F3">
            <w:rPr>
              <w:rFonts w:ascii="Palatino Linotype" w:hAnsi="Palatino Linotype"/>
              <w:b/>
              <w:sz w:val="22"/>
              <w:szCs w:val="22"/>
              <w:lang w:val="es-ES_tradnl"/>
            </w:rPr>
            <w:t>Eva Abaid Yapur</w:t>
          </w:r>
        </w:p>
      </w:tc>
    </w:tr>
  </w:tbl>
  <w:p w:rsidR="00F926FD" w:rsidRPr="00BD798B" w:rsidRDefault="00F926FD" w:rsidP="00F926FD">
    <w:pPr>
      <w:pStyle w:val="Encabezado"/>
      <w:tabs>
        <w:tab w:val="clear" w:pos="4252"/>
        <w:tab w:val="clear" w:pos="8504"/>
        <w:tab w:val="left" w:pos="2326"/>
      </w:tabs>
      <w:rPr>
        <w:rFonts w:ascii="Palatino Linotype" w:hAnsi="Palatino Linotype"/>
        <w:sz w:val="18"/>
        <w:szCs w:val="2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26FD" w:rsidRPr="00463339" w:rsidRDefault="00F926FD" w:rsidP="00F926FD">
    <w:pPr>
      <w:tabs>
        <w:tab w:val="left" w:pos="9072"/>
      </w:tabs>
      <w:ind w:right="-377"/>
      <w:rPr>
        <w:rFonts w:ascii="Palatino Linotype" w:hAnsi="Palatino Linotype"/>
        <w:sz w:val="16"/>
        <w:szCs w:val="20"/>
      </w:rPr>
    </w:pPr>
  </w:p>
  <w:tbl>
    <w:tblPr>
      <w:tblW w:w="9464" w:type="dxa"/>
      <w:tblInd w:w="-142" w:type="dxa"/>
      <w:tblLayout w:type="fixed"/>
      <w:tblLook w:val="04A0" w:firstRow="1" w:lastRow="0" w:firstColumn="1" w:lastColumn="0" w:noHBand="0" w:noVBand="1"/>
    </w:tblPr>
    <w:tblGrid>
      <w:gridCol w:w="3369"/>
      <w:gridCol w:w="2551"/>
      <w:gridCol w:w="3544"/>
    </w:tblGrid>
    <w:tr w:rsidR="00F926FD" w:rsidRPr="008F2CCC" w:rsidTr="00F926FD">
      <w:tc>
        <w:tcPr>
          <w:tcW w:w="3369" w:type="dxa"/>
          <w:vMerge w:val="restart"/>
        </w:tcPr>
        <w:p w:rsidR="00F926FD" w:rsidRPr="008F2CCC" w:rsidRDefault="00F926FD" w:rsidP="00F926FD">
          <w:pPr>
            <w:ind w:right="34"/>
            <w:rPr>
              <w:rFonts w:ascii="Palatino Linotype" w:hAnsi="Palatino Linotype"/>
              <w:b/>
              <w:lang w:val="es-ES_tradnl"/>
            </w:rPr>
          </w:pPr>
        </w:p>
      </w:tc>
      <w:tc>
        <w:tcPr>
          <w:tcW w:w="2551" w:type="dxa"/>
          <w:shd w:val="clear" w:color="auto" w:fill="auto"/>
        </w:tcPr>
        <w:p w:rsidR="00F926FD" w:rsidRPr="008F2CCC" w:rsidRDefault="00F926FD" w:rsidP="00F926FD">
          <w:pPr>
            <w:rPr>
              <w:rFonts w:ascii="Palatino Linotype" w:hAnsi="Palatino Linotype"/>
              <w:b/>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544" w:type="dxa"/>
          <w:shd w:val="clear" w:color="auto" w:fill="auto"/>
          <w:vAlign w:val="center"/>
        </w:tcPr>
        <w:p w:rsidR="00F926FD" w:rsidRPr="00C26C91" w:rsidRDefault="00F926FD" w:rsidP="00F926FD">
          <w:pPr>
            <w:jc w:val="both"/>
            <w:rPr>
              <w:rFonts w:ascii="Palatino Linotype" w:hAnsi="Palatino Linotype"/>
              <w:b/>
              <w:sz w:val="22"/>
              <w:szCs w:val="22"/>
              <w:lang w:val="es-ES_tradnl"/>
            </w:rPr>
          </w:pPr>
          <w:r w:rsidRPr="00C26C91">
            <w:rPr>
              <w:rFonts w:ascii="Palatino Linotype" w:hAnsi="Palatino Linotype"/>
              <w:b/>
              <w:sz w:val="22"/>
              <w:szCs w:val="22"/>
              <w:lang w:val="es-ES_tradnl"/>
            </w:rPr>
            <w:t>05732/INFOEM/IP/RR/2019</w:t>
          </w:r>
        </w:p>
      </w:tc>
    </w:tr>
    <w:tr w:rsidR="00F926FD" w:rsidRPr="008F2CCC" w:rsidTr="00F926FD">
      <w:tc>
        <w:tcPr>
          <w:tcW w:w="3369" w:type="dxa"/>
          <w:vMerge/>
        </w:tcPr>
        <w:p w:rsidR="00F926FD" w:rsidRPr="008F2CCC" w:rsidRDefault="00F926FD" w:rsidP="00F926FD">
          <w:pPr>
            <w:rPr>
              <w:rFonts w:ascii="Palatino Linotype" w:hAnsi="Palatino Linotype"/>
              <w:b/>
              <w:lang w:val="es-ES_tradnl"/>
            </w:rPr>
          </w:pPr>
        </w:p>
      </w:tc>
      <w:tc>
        <w:tcPr>
          <w:tcW w:w="2551" w:type="dxa"/>
          <w:shd w:val="clear" w:color="auto" w:fill="auto"/>
        </w:tcPr>
        <w:p w:rsidR="00F926FD" w:rsidRPr="008F2CCC" w:rsidRDefault="00F926FD" w:rsidP="00F926FD">
          <w:pPr>
            <w:rPr>
              <w:rFonts w:ascii="Palatino Linotype" w:hAnsi="Palatino Linotype"/>
              <w:b/>
              <w:lang w:val="es-ES_tradnl"/>
            </w:rPr>
          </w:pPr>
          <w:r w:rsidRPr="008F2CCC">
            <w:rPr>
              <w:rFonts w:ascii="Palatino Linotype" w:hAnsi="Palatino Linotype"/>
              <w:b/>
              <w:sz w:val="22"/>
              <w:szCs w:val="22"/>
              <w:lang w:val="es-ES_tradnl"/>
            </w:rPr>
            <w:t>Recurrente:</w:t>
          </w:r>
        </w:p>
      </w:tc>
      <w:tc>
        <w:tcPr>
          <w:tcW w:w="3544" w:type="dxa"/>
          <w:shd w:val="clear" w:color="auto" w:fill="auto"/>
          <w:vAlign w:val="center"/>
        </w:tcPr>
        <w:p w:rsidR="00F926FD" w:rsidRPr="00C26C91" w:rsidRDefault="004F6EF3" w:rsidP="004F6EF3">
          <w:pPr>
            <w:ind w:left="34" w:right="34"/>
            <w:jc w:val="both"/>
            <w:rPr>
              <w:rFonts w:ascii="Palatino Linotype" w:hAnsi="Palatino Linotype"/>
              <w:b/>
              <w:sz w:val="22"/>
              <w:szCs w:val="22"/>
              <w:lang w:val="es-ES_tradnl"/>
            </w:rPr>
          </w:pPr>
          <w:r>
            <w:rPr>
              <w:rFonts w:ascii="Palatino Linotype" w:hAnsi="Palatino Linotype"/>
              <w:b/>
              <w:sz w:val="22"/>
              <w:szCs w:val="22"/>
              <w:lang w:val="es-ES_tradnl"/>
            </w:rPr>
            <w:t>XXXXXX XXXXXXXX XXXXXX</w:t>
          </w:r>
        </w:p>
      </w:tc>
    </w:tr>
    <w:tr w:rsidR="00F926FD" w:rsidRPr="008F2CCC" w:rsidTr="00F926FD">
      <w:trPr>
        <w:trHeight w:val="228"/>
      </w:trPr>
      <w:tc>
        <w:tcPr>
          <w:tcW w:w="3369" w:type="dxa"/>
          <w:vMerge/>
        </w:tcPr>
        <w:p w:rsidR="00F926FD" w:rsidRPr="008F2CCC" w:rsidRDefault="00F926FD" w:rsidP="00F926FD">
          <w:pPr>
            <w:rPr>
              <w:rFonts w:ascii="Palatino Linotype" w:hAnsi="Palatino Linotype"/>
              <w:b/>
              <w:lang w:val="es-ES_tradnl"/>
            </w:rPr>
          </w:pPr>
        </w:p>
      </w:tc>
      <w:tc>
        <w:tcPr>
          <w:tcW w:w="2551" w:type="dxa"/>
          <w:shd w:val="clear" w:color="auto" w:fill="auto"/>
        </w:tcPr>
        <w:p w:rsidR="00F926FD" w:rsidRPr="008F2CCC" w:rsidRDefault="00F926FD" w:rsidP="00F926FD">
          <w:pPr>
            <w:rPr>
              <w:rFonts w:ascii="Palatino Linotype" w:hAnsi="Palatino Linotype"/>
              <w:b/>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544" w:type="dxa"/>
          <w:shd w:val="clear" w:color="auto" w:fill="auto"/>
          <w:vAlign w:val="center"/>
        </w:tcPr>
        <w:p w:rsidR="00F926FD" w:rsidRPr="00C26C91" w:rsidRDefault="00F926FD" w:rsidP="00C26C91">
          <w:pPr>
            <w:jc w:val="both"/>
            <w:rPr>
              <w:rFonts w:ascii="Palatino Linotype" w:hAnsi="Palatino Linotype"/>
              <w:b/>
              <w:sz w:val="22"/>
              <w:szCs w:val="22"/>
              <w:lang w:val="es-ES_tradnl"/>
            </w:rPr>
          </w:pPr>
          <w:r w:rsidRPr="00C26C91">
            <w:rPr>
              <w:rFonts w:ascii="Palatino Linotype" w:hAnsi="Palatino Linotype"/>
              <w:b/>
              <w:sz w:val="22"/>
              <w:szCs w:val="22"/>
              <w:lang w:val="es-ES_tradnl"/>
            </w:rPr>
            <w:t xml:space="preserve">Ayuntamiento de </w:t>
          </w:r>
          <w:r>
            <w:rPr>
              <w:rFonts w:ascii="Palatino Linotype" w:hAnsi="Palatino Linotype"/>
              <w:b/>
              <w:sz w:val="22"/>
              <w:szCs w:val="22"/>
              <w:lang w:val="es-ES_tradnl"/>
            </w:rPr>
            <w:t>Chicoloapan</w:t>
          </w:r>
        </w:p>
      </w:tc>
    </w:tr>
    <w:tr w:rsidR="00F926FD" w:rsidRPr="008F2CCC" w:rsidTr="00F926FD">
      <w:tc>
        <w:tcPr>
          <w:tcW w:w="3369" w:type="dxa"/>
          <w:vMerge/>
        </w:tcPr>
        <w:p w:rsidR="00F926FD" w:rsidRPr="008F2CCC" w:rsidRDefault="00F926FD" w:rsidP="00F926FD">
          <w:pPr>
            <w:rPr>
              <w:rFonts w:ascii="Palatino Linotype" w:hAnsi="Palatino Linotype"/>
              <w:b/>
              <w:lang w:val="es-ES_tradnl"/>
            </w:rPr>
          </w:pPr>
        </w:p>
      </w:tc>
      <w:tc>
        <w:tcPr>
          <w:tcW w:w="2551" w:type="dxa"/>
          <w:shd w:val="clear" w:color="auto" w:fill="auto"/>
        </w:tcPr>
        <w:p w:rsidR="00F926FD" w:rsidRPr="008F2CCC" w:rsidRDefault="00F926FD" w:rsidP="00F926FD">
          <w:pPr>
            <w:rPr>
              <w:rFonts w:ascii="Palatino Linotype" w:hAnsi="Palatino Linotype"/>
              <w:b/>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544" w:type="dxa"/>
          <w:shd w:val="clear" w:color="auto" w:fill="auto"/>
        </w:tcPr>
        <w:p w:rsidR="00F926FD" w:rsidRPr="00C26C91" w:rsidRDefault="00F926FD" w:rsidP="00F926FD">
          <w:pPr>
            <w:jc w:val="both"/>
            <w:rPr>
              <w:rFonts w:ascii="Palatino Linotype" w:hAnsi="Palatino Linotype"/>
              <w:b/>
              <w:sz w:val="22"/>
              <w:szCs w:val="22"/>
              <w:lang w:val="es-ES_tradnl"/>
            </w:rPr>
          </w:pPr>
          <w:r w:rsidRPr="00C26C91">
            <w:rPr>
              <w:rFonts w:ascii="Palatino Linotype" w:hAnsi="Palatino Linotype"/>
              <w:b/>
              <w:sz w:val="22"/>
              <w:szCs w:val="22"/>
              <w:lang w:val="es-ES_tradnl"/>
            </w:rPr>
            <w:t>Eva Abaid Yapur</w:t>
          </w:r>
        </w:p>
      </w:tc>
    </w:tr>
  </w:tbl>
  <w:p w:rsidR="00F926FD" w:rsidRPr="00463339" w:rsidRDefault="00F926FD" w:rsidP="00F926FD">
    <w:pPr>
      <w:rPr>
        <w:rFonts w:ascii="Palatino Linotype" w:hAnsi="Palatino Linotype"/>
        <w:sz w:val="16"/>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A10533"/>
    <w:multiLevelType w:val="hybridMultilevel"/>
    <w:tmpl w:val="136EE032"/>
    <w:lvl w:ilvl="0" w:tplc="633A10E2">
      <w:start w:val="1"/>
      <w:numFmt w:val="upperRoman"/>
      <w:lvlText w:val="%1."/>
      <w:lvlJc w:val="left"/>
      <w:pPr>
        <w:ind w:left="1080" w:hanging="720"/>
      </w:pPr>
      <w:rPr>
        <w:rFonts w:hint="default"/>
        <w:b/>
        <w:sz w:val="28"/>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
    <w:nsid w:val="09007ABC"/>
    <w:multiLevelType w:val="hybridMultilevel"/>
    <w:tmpl w:val="69600A8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D8724F1"/>
    <w:multiLevelType w:val="hybridMultilevel"/>
    <w:tmpl w:val="11123AF6"/>
    <w:lvl w:ilvl="0" w:tplc="16BA439C">
      <w:start w:val="1"/>
      <w:numFmt w:val="upperRoman"/>
      <w:lvlText w:val="%1."/>
      <w:lvlJc w:val="left"/>
      <w:pPr>
        <w:ind w:left="1080" w:hanging="720"/>
      </w:pPr>
      <w:rPr>
        <w:rFonts w:hint="default"/>
        <w:b/>
        <w:sz w:val="28"/>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
    <w:nsid w:val="0F211BE1"/>
    <w:multiLevelType w:val="hybridMultilevel"/>
    <w:tmpl w:val="A2924FA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6B378C4"/>
    <w:multiLevelType w:val="hybridMultilevel"/>
    <w:tmpl w:val="A2924FA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8855FB1"/>
    <w:multiLevelType w:val="hybridMultilevel"/>
    <w:tmpl w:val="9280A7E6"/>
    <w:lvl w:ilvl="0" w:tplc="4B5422FC">
      <w:start w:val="1"/>
      <w:numFmt w:val="upperRoman"/>
      <w:lvlText w:val="%1."/>
      <w:lvlJc w:val="left"/>
      <w:pPr>
        <w:ind w:left="1080" w:hanging="720"/>
      </w:pPr>
      <w:rPr>
        <w:rFonts w:hint="default"/>
        <w:b/>
        <w:sz w:val="32"/>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
    <w:nsid w:val="1EB9625C"/>
    <w:multiLevelType w:val="hybridMultilevel"/>
    <w:tmpl w:val="4CA27C0C"/>
    <w:lvl w:ilvl="0" w:tplc="A5B0EA84">
      <w:start w:val="1"/>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7">
    <w:nsid w:val="3CE30D6C"/>
    <w:multiLevelType w:val="hybridMultilevel"/>
    <w:tmpl w:val="A2924FA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443D0A92"/>
    <w:multiLevelType w:val="hybridMultilevel"/>
    <w:tmpl w:val="A2924FA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45481675"/>
    <w:multiLevelType w:val="hybridMultilevel"/>
    <w:tmpl w:val="A2924FA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4F485069"/>
    <w:multiLevelType w:val="hybridMultilevel"/>
    <w:tmpl w:val="5B809580"/>
    <w:lvl w:ilvl="0" w:tplc="F17CDC62">
      <w:start w:val="1"/>
      <w:numFmt w:val="upperRoman"/>
      <w:lvlText w:val="%1."/>
      <w:lvlJc w:val="left"/>
      <w:pPr>
        <w:ind w:left="1080" w:hanging="720"/>
      </w:pPr>
      <w:rPr>
        <w:rFonts w:hint="default"/>
        <w:b/>
        <w:sz w:val="28"/>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abstractNumId w:val="2"/>
  </w:num>
  <w:num w:numId="2">
    <w:abstractNumId w:val="10"/>
  </w:num>
  <w:num w:numId="3">
    <w:abstractNumId w:val="0"/>
  </w:num>
  <w:num w:numId="4">
    <w:abstractNumId w:val="5"/>
  </w:num>
  <w:num w:numId="5">
    <w:abstractNumId w:val="6"/>
  </w:num>
  <w:num w:numId="6">
    <w:abstractNumId w:val="9"/>
  </w:num>
  <w:num w:numId="7">
    <w:abstractNumId w:val="8"/>
  </w:num>
  <w:num w:numId="8">
    <w:abstractNumId w:val="7"/>
  </w:num>
  <w:num w:numId="9">
    <w:abstractNumId w:val="4"/>
  </w:num>
  <w:num w:numId="10">
    <w:abstractNumId w:val="3"/>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6C91"/>
    <w:rsid w:val="00055AFF"/>
    <w:rsid w:val="000741A6"/>
    <w:rsid w:val="000773E0"/>
    <w:rsid w:val="00090659"/>
    <w:rsid w:val="000B70A9"/>
    <w:rsid w:val="000C2D57"/>
    <w:rsid w:val="000D0AB9"/>
    <w:rsid w:val="000F263A"/>
    <w:rsid w:val="00160F90"/>
    <w:rsid w:val="00187A9E"/>
    <w:rsid w:val="001A16F7"/>
    <w:rsid w:val="001C2578"/>
    <w:rsid w:val="001D0800"/>
    <w:rsid w:val="00266901"/>
    <w:rsid w:val="00285251"/>
    <w:rsid w:val="00334F8F"/>
    <w:rsid w:val="003516E8"/>
    <w:rsid w:val="00391CDA"/>
    <w:rsid w:val="003D0CF6"/>
    <w:rsid w:val="004F6EF3"/>
    <w:rsid w:val="005B08F5"/>
    <w:rsid w:val="006849D9"/>
    <w:rsid w:val="006D3B2B"/>
    <w:rsid w:val="00857D04"/>
    <w:rsid w:val="0091324A"/>
    <w:rsid w:val="009B1DAB"/>
    <w:rsid w:val="009E1AEA"/>
    <w:rsid w:val="00A85F6C"/>
    <w:rsid w:val="00BE46A2"/>
    <w:rsid w:val="00C23B43"/>
    <w:rsid w:val="00C26C91"/>
    <w:rsid w:val="00C52AE6"/>
    <w:rsid w:val="00C9714C"/>
    <w:rsid w:val="00D301E8"/>
    <w:rsid w:val="00DA5490"/>
    <w:rsid w:val="00DD5307"/>
    <w:rsid w:val="00E57719"/>
    <w:rsid w:val="00E64712"/>
    <w:rsid w:val="00ED2CD0"/>
    <w:rsid w:val="00F926F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D13EFB9-A868-4D5E-9DB8-3C811801DA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6C91"/>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26C91"/>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26C91"/>
    <w:rPr>
      <w:rFonts w:eastAsiaTheme="minorEastAsia"/>
      <w:sz w:val="24"/>
      <w:szCs w:val="24"/>
      <w:lang w:val="es-ES_tradnl" w:eastAsia="es-ES"/>
    </w:rPr>
  </w:style>
  <w:style w:type="paragraph" w:styleId="Piedepgina">
    <w:name w:val="footer"/>
    <w:basedOn w:val="Normal"/>
    <w:link w:val="PiedepginaCar"/>
    <w:uiPriority w:val="99"/>
    <w:unhideWhenUsed/>
    <w:rsid w:val="00C26C91"/>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26C91"/>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26C91"/>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C26C91"/>
    <w:rPr>
      <w:rFonts w:ascii="Times New Roman" w:eastAsia="Times New Roman" w:hAnsi="Times New Roman" w:cs="Times New Roman"/>
      <w:sz w:val="24"/>
      <w:szCs w:val="24"/>
      <w:lang w:eastAsia="es-E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f"/>
    <w:basedOn w:val="Fuentedeprrafopredeter"/>
    <w:uiPriority w:val="99"/>
    <w:unhideWhenUsed/>
    <w:qFormat/>
    <w:rsid w:val="00C26C91"/>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C26C91"/>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C26C91"/>
    <w:rPr>
      <w:sz w:val="20"/>
      <w:szCs w:val="20"/>
    </w:rPr>
  </w:style>
  <w:style w:type="character" w:customStyle="1" w:styleId="TextodegloboCar">
    <w:name w:val="Texto de globo Car"/>
    <w:basedOn w:val="Fuentedeprrafopredeter"/>
    <w:link w:val="Textodeglobo"/>
    <w:uiPriority w:val="99"/>
    <w:semiHidden/>
    <w:rsid w:val="00C26C91"/>
    <w:rPr>
      <w:rFonts w:ascii="Segoe UI" w:eastAsia="Times New Roman" w:hAnsi="Segoe UI" w:cs="Segoe UI"/>
      <w:sz w:val="18"/>
      <w:szCs w:val="18"/>
      <w:lang w:eastAsia="es-ES"/>
    </w:rPr>
  </w:style>
  <w:style w:type="paragraph" w:styleId="Textodeglobo">
    <w:name w:val="Balloon Text"/>
    <w:basedOn w:val="Normal"/>
    <w:link w:val="TextodegloboCar"/>
    <w:uiPriority w:val="99"/>
    <w:semiHidden/>
    <w:unhideWhenUsed/>
    <w:rsid w:val="00C26C91"/>
    <w:rPr>
      <w:rFonts w:ascii="Segoe UI" w:hAnsi="Segoe UI" w:cs="Segoe UI"/>
      <w:sz w:val="18"/>
      <w:szCs w:val="18"/>
    </w:rPr>
  </w:style>
  <w:style w:type="character" w:customStyle="1" w:styleId="TextodegloboCar1">
    <w:name w:val="Texto de globo Car1"/>
    <w:basedOn w:val="Fuentedeprrafopredeter"/>
    <w:uiPriority w:val="99"/>
    <w:semiHidden/>
    <w:rsid w:val="00C26C91"/>
    <w:rPr>
      <w:rFonts w:ascii="Segoe UI" w:eastAsia="Times New Roman" w:hAnsi="Segoe UI" w:cs="Segoe UI"/>
      <w:sz w:val="18"/>
      <w:szCs w:val="18"/>
      <w:lang w:eastAsia="es-ES"/>
    </w:rPr>
  </w:style>
  <w:style w:type="character" w:styleId="Hipervnculo">
    <w:name w:val="Hyperlink"/>
    <w:basedOn w:val="Fuentedeprrafopredeter"/>
    <w:uiPriority w:val="99"/>
    <w:rsid w:val="00C26C91"/>
    <w:rPr>
      <w:color w:val="0000FF"/>
      <w:u w:val="single"/>
    </w:rPr>
  </w:style>
  <w:style w:type="table" w:styleId="Tablaconcuadrcula">
    <w:name w:val="Table Grid"/>
    <w:basedOn w:val="Tablanormal"/>
    <w:uiPriority w:val="39"/>
    <w:rsid w:val="00C26C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C26C91"/>
    <w:pPr>
      <w:spacing w:before="100" w:beforeAutospacing="1" w:after="100" w:afterAutospacing="1"/>
    </w:pPr>
    <w:rPr>
      <w:lang w:val="es-ES"/>
    </w:rPr>
  </w:style>
  <w:style w:type="character" w:customStyle="1" w:styleId="apple-converted-space">
    <w:name w:val="apple-converted-space"/>
    <w:basedOn w:val="Fuentedeprrafopredeter"/>
    <w:rsid w:val="00C26C91"/>
  </w:style>
  <w:style w:type="character" w:customStyle="1" w:styleId="apple-style-span">
    <w:name w:val="apple-style-span"/>
    <w:rsid w:val="00C26C91"/>
  </w:style>
  <w:style w:type="paragraph" w:customStyle="1" w:styleId="Default">
    <w:name w:val="Default"/>
    <w:rsid w:val="000741A6"/>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114DA8-6A3E-41BC-8E13-8BCCDBD79A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33</Pages>
  <Words>9295</Words>
  <Characters>51124</Characters>
  <Application>Microsoft Office Word</Application>
  <DocSecurity>0</DocSecurity>
  <Lines>426</Lines>
  <Paragraphs>120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60299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5</cp:revision>
  <cp:lastPrinted>2019-08-28T19:48:00Z</cp:lastPrinted>
  <dcterms:created xsi:type="dcterms:W3CDTF">2019-08-29T22:34:00Z</dcterms:created>
  <dcterms:modified xsi:type="dcterms:W3CDTF">2019-09-13T00:55:00Z</dcterms:modified>
</cp:coreProperties>
</file>