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5E3" w:rsidRDefault="002D65E3" w:rsidP="00A10C52">
      <w:pPr>
        <w:shd w:val="clear" w:color="auto" w:fill="FFFFFF"/>
        <w:spacing w:after="0" w:line="360" w:lineRule="auto"/>
        <w:jc w:val="both"/>
        <w:rPr>
          <w:rFonts w:ascii="Palatino Linotype" w:eastAsia="Times New Roman" w:hAnsi="Palatino Linotype" w:cs="Arial"/>
          <w:color w:val="000000"/>
          <w:sz w:val="24"/>
          <w:szCs w:val="24"/>
          <w:lang w:eastAsia="es-MX"/>
        </w:rPr>
      </w:pPr>
    </w:p>
    <w:p w:rsidR="00DC40A3" w:rsidRPr="00A10C52" w:rsidRDefault="006168E4" w:rsidP="00A10C52">
      <w:pPr>
        <w:shd w:val="clear" w:color="auto" w:fill="FFFFFF"/>
        <w:spacing w:after="0" w:line="360" w:lineRule="auto"/>
        <w:jc w:val="both"/>
        <w:rPr>
          <w:rFonts w:ascii="Palatino Linotype" w:eastAsia="Times New Roman" w:hAnsi="Palatino Linotype" w:cs="Arial"/>
          <w:color w:val="000000"/>
          <w:sz w:val="24"/>
          <w:szCs w:val="24"/>
          <w:lang w:eastAsia="es-MX"/>
        </w:rPr>
      </w:pPr>
      <w:r w:rsidRPr="00A10C5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05444">
        <w:rPr>
          <w:rFonts w:ascii="Palatino Linotype" w:hAnsi="Palatino Linotype"/>
          <w:sz w:val="24"/>
          <w:szCs w:val="24"/>
          <w:lang w:eastAsia="es-MX"/>
        </w:rPr>
        <w:t>cuatro de diciembre de dos mil diecinueve</w:t>
      </w:r>
      <w:r w:rsidR="00E25156" w:rsidRPr="00A10C52">
        <w:rPr>
          <w:rFonts w:ascii="Palatino Linotype" w:eastAsia="Times New Roman" w:hAnsi="Palatino Linotype" w:cs="Arial"/>
          <w:color w:val="000000"/>
          <w:sz w:val="24"/>
          <w:szCs w:val="24"/>
          <w:lang w:eastAsia="es-MX"/>
        </w:rPr>
        <w:t>.</w:t>
      </w:r>
    </w:p>
    <w:p w:rsidR="006168E4" w:rsidRPr="00A10C52" w:rsidRDefault="006168E4" w:rsidP="00A10C52">
      <w:pPr>
        <w:shd w:val="clear" w:color="auto" w:fill="FFFFFF"/>
        <w:spacing w:after="0" w:line="360" w:lineRule="auto"/>
        <w:jc w:val="both"/>
        <w:rPr>
          <w:rFonts w:ascii="Palatino Linotype" w:eastAsia="Times New Roman" w:hAnsi="Palatino Linotype" w:cs="Arial"/>
          <w:color w:val="000000"/>
          <w:sz w:val="24"/>
          <w:szCs w:val="24"/>
          <w:lang w:eastAsia="es-MX"/>
        </w:rPr>
      </w:pPr>
    </w:p>
    <w:p w:rsidR="006168E4" w:rsidRPr="00A10C52" w:rsidRDefault="006168E4" w:rsidP="00A10C52">
      <w:pPr>
        <w:tabs>
          <w:tab w:val="left" w:pos="1701"/>
        </w:tabs>
        <w:spacing w:after="0" w:line="360" w:lineRule="auto"/>
        <w:jc w:val="both"/>
        <w:rPr>
          <w:rFonts w:ascii="Palatino Linotype" w:hAnsi="Palatino Linotype" w:cs="Arial"/>
          <w:sz w:val="24"/>
          <w:szCs w:val="24"/>
        </w:rPr>
      </w:pPr>
      <w:r w:rsidRPr="00A10C52">
        <w:rPr>
          <w:rFonts w:ascii="Palatino Linotype" w:hAnsi="Palatino Linotype" w:cs="Arial"/>
          <w:b/>
          <w:sz w:val="24"/>
          <w:szCs w:val="24"/>
        </w:rPr>
        <w:t>VISTO</w:t>
      </w:r>
      <w:r w:rsidRPr="00A10C52">
        <w:rPr>
          <w:rFonts w:ascii="Palatino Linotype" w:hAnsi="Palatino Linotype" w:cs="Arial"/>
          <w:sz w:val="24"/>
          <w:szCs w:val="24"/>
        </w:rPr>
        <w:t xml:space="preserve"> el expediente electrónico formado con motivo del recurso de revisión número </w:t>
      </w:r>
      <w:r w:rsidR="00F60D9F" w:rsidRPr="00A10C52">
        <w:rPr>
          <w:rFonts w:ascii="Palatino Linotype" w:hAnsi="Palatino Linotype" w:cs="Arial"/>
          <w:b/>
          <w:bCs/>
          <w:sz w:val="24"/>
          <w:szCs w:val="24"/>
          <w:lang w:eastAsia="es-MX"/>
        </w:rPr>
        <w:t>0</w:t>
      </w:r>
      <w:r w:rsidR="00CB5666" w:rsidRPr="00A10C52">
        <w:rPr>
          <w:rFonts w:ascii="Palatino Linotype" w:hAnsi="Palatino Linotype" w:cs="Arial"/>
          <w:b/>
          <w:bCs/>
          <w:sz w:val="24"/>
          <w:szCs w:val="24"/>
          <w:lang w:eastAsia="es-MX"/>
        </w:rPr>
        <w:t>7</w:t>
      </w:r>
      <w:r w:rsidR="007F4188">
        <w:rPr>
          <w:rFonts w:ascii="Palatino Linotype" w:hAnsi="Palatino Linotype" w:cs="Arial"/>
          <w:b/>
          <w:bCs/>
          <w:sz w:val="24"/>
          <w:szCs w:val="24"/>
          <w:lang w:eastAsia="es-MX"/>
        </w:rPr>
        <w:t>66</w:t>
      </w:r>
      <w:r w:rsidR="00155602">
        <w:rPr>
          <w:rFonts w:ascii="Palatino Linotype" w:hAnsi="Palatino Linotype" w:cs="Arial"/>
          <w:b/>
          <w:bCs/>
          <w:sz w:val="24"/>
          <w:szCs w:val="24"/>
          <w:lang w:eastAsia="es-MX"/>
        </w:rPr>
        <w:t>0</w:t>
      </w:r>
      <w:r w:rsidR="00F60D9F" w:rsidRPr="00A10C52">
        <w:rPr>
          <w:rFonts w:ascii="Palatino Linotype" w:hAnsi="Palatino Linotype" w:cs="Arial"/>
          <w:b/>
          <w:bCs/>
          <w:sz w:val="24"/>
          <w:szCs w:val="24"/>
          <w:lang w:eastAsia="es-MX"/>
        </w:rPr>
        <w:t>/INFOEM/IP/RR/201</w:t>
      </w:r>
      <w:r w:rsidR="00CB5666" w:rsidRPr="00A10C52">
        <w:rPr>
          <w:rFonts w:ascii="Palatino Linotype" w:hAnsi="Palatino Linotype" w:cs="Arial"/>
          <w:b/>
          <w:bCs/>
          <w:sz w:val="24"/>
          <w:szCs w:val="24"/>
          <w:lang w:eastAsia="es-MX"/>
        </w:rPr>
        <w:t>9</w:t>
      </w:r>
      <w:r w:rsidRPr="00A10C52">
        <w:rPr>
          <w:rFonts w:ascii="Palatino Linotype" w:hAnsi="Palatino Linotype" w:cs="Arial"/>
          <w:sz w:val="24"/>
          <w:szCs w:val="24"/>
        </w:rPr>
        <w:t xml:space="preserve">, </w:t>
      </w:r>
      <w:r w:rsidR="00BA3D6A" w:rsidRPr="00A10C52">
        <w:rPr>
          <w:rFonts w:ascii="Palatino Linotype" w:hAnsi="Palatino Linotype" w:cs="Arial"/>
          <w:sz w:val="24"/>
          <w:szCs w:val="24"/>
        </w:rPr>
        <w:t>interpuesto por</w:t>
      </w:r>
      <w:r w:rsidR="00E25156" w:rsidRPr="00A10C52">
        <w:rPr>
          <w:rFonts w:ascii="Palatino Linotype" w:hAnsi="Palatino Linotype" w:cs="Arial"/>
          <w:sz w:val="24"/>
          <w:szCs w:val="24"/>
        </w:rPr>
        <w:t xml:space="preserve"> </w:t>
      </w:r>
      <w:r w:rsidR="007F4188">
        <w:rPr>
          <w:rFonts w:ascii="Palatino Linotype" w:hAnsi="Palatino Linotype" w:cs="Arial"/>
        </w:rPr>
        <w:t xml:space="preserve">C </w:t>
      </w:r>
      <w:r w:rsidR="00285A01">
        <w:rPr>
          <w:rFonts w:ascii="Palatino Linotype" w:hAnsi="Palatino Linotype" w:cs="Arial"/>
        </w:rPr>
        <w:t>xxxx</w:t>
      </w:r>
      <w:bookmarkStart w:id="0" w:name="_GoBack"/>
      <w:bookmarkEnd w:id="0"/>
      <w:r w:rsidR="00E25156" w:rsidRPr="00A10C52">
        <w:rPr>
          <w:rFonts w:ascii="Palatino Linotype" w:hAnsi="Palatino Linotype" w:cs="Arial"/>
          <w:sz w:val="24"/>
          <w:szCs w:val="24"/>
        </w:rPr>
        <w:t xml:space="preserve">, </w:t>
      </w:r>
      <w:r w:rsidRPr="00A10C52">
        <w:rPr>
          <w:rFonts w:ascii="Palatino Linotype" w:hAnsi="Palatino Linotype" w:cs="Arial"/>
          <w:sz w:val="24"/>
          <w:szCs w:val="24"/>
        </w:rPr>
        <w:t xml:space="preserve">en lo sucesivo </w:t>
      </w:r>
      <w:r w:rsidRPr="00A10C52">
        <w:rPr>
          <w:rFonts w:ascii="Palatino Linotype" w:hAnsi="Palatino Linotype" w:cs="Arial"/>
          <w:b/>
          <w:sz w:val="24"/>
          <w:szCs w:val="24"/>
        </w:rPr>
        <w:t>El Recurrente</w:t>
      </w:r>
      <w:r w:rsidRPr="00A10C52">
        <w:rPr>
          <w:rFonts w:ascii="Palatino Linotype" w:hAnsi="Palatino Linotype" w:cs="Arial"/>
          <w:sz w:val="24"/>
          <w:szCs w:val="24"/>
        </w:rPr>
        <w:t xml:space="preserve">, en contra de la respuesta </w:t>
      </w:r>
      <w:r w:rsidRPr="007F4188">
        <w:rPr>
          <w:rFonts w:ascii="Palatino Linotype" w:hAnsi="Palatino Linotype" w:cs="Arial"/>
          <w:sz w:val="24"/>
          <w:szCs w:val="24"/>
        </w:rPr>
        <w:t>del</w:t>
      </w:r>
      <w:r w:rsidRPr="007F4188">
        <w:rPr>
          <w:rFonts w:ascii="Palatino Linotype" w:hAnsi="Palatino Linotype" w:cs="Arial"/>
          <w:b/>
          <w:sz w:val="24"/>
          <w:szCs w:val="24"/>
        </w:rPr>
        <w:t xml:space="preserve"> </w:t>
      </w:r>
      <w:r w:rsidR="007F4188" w:rsidRPr="007F4188">
        <w:rPr>
          <w:rFonts w:ascii="Palatino Linotype" w:hAnsi="Palatino Linotype" w:cs="Arial"/>
          <w:b/>
          <w:sz w:val="24"/>
          <w:szCs w:val="24"/>
        </w:rPr>
        <w:t>Ayuntamiento de Atlacomulco</w:t>
      </w:r>
      <w:r w:rsidRPr="00A10C52">
        <w:rPr>
          <w:rFonts w:ascii="Palatino Linotype" w:hAnsi="Palatino Linotype" w:cs="Arial"/>
          <w:sz w:val="24"/>
          <w:szCs w:val="24"/>
        </w:rPr>
        <w:t>, en lo subsecuente</w:t>
      </w:r>
      <w:r w:rsidRPr="00A10C52">
        <w:rPr>
          <w:rFonts w:ascii="Palatino Linotype" w:hAnsi="Palatino Linotype" w:cs="Arial"/>
          <w:b/>
          <w:sz w:val="24"/>
          <w:szCs w:val="24"/>
        </w:rPr>
        <w:t xml:space="preserve"> El Sujeto Obligado, </w:t>
      </w:r>
      <w:r w:rsidRPr="00A10C52">
        <w:rPr>
          <w:rFonts w:ascii="Palatino Linotype" w:hAnsi="Palatino Linotype" w:cs="Arial"/>
          <w:sz w:val="24"/>
          <w:szCs w:val="24"/>
        </w:rPr>
        <w:t xml:space="preserve">se procede </w:t>
      </w:r>
      <w:r w:rsidR="00155602">
        <w:rPr>
          <w:rFonts w:ascii="Palatino Linotype" w:hAnsi="Palatino Linotype" w:cs="Arial"/>
          <w:sz w:val="24"/>
          <w:szCs w:val="24"/>
        </w:rPr>
        <w:t>a dictar la presente resolución y,</w:t>
      </w:r>
    </w:p>
    <w:p w:rsidR="006168E4" w:rsidRPr="00A10C52" w:rsidRDefault="006168E4" w:rsidP="00A10C52">
      <w:pPr>
        <w:tabs>
          <w:tab w:val="left" w:pos="1701"/>
        </w:tabs>
        <w:spacing w:after="0" w:line="360" w:lineRule="auto"/>
        <w:jc w:val="both"/>
        <w:rPr>
          <w:rFonts w:ascii="Palatino Linotype" w:hAnsi="Palatino Linotype" w:cs="Arial"/>
          <w:sz w:val="24"/>
          <w:szCs w:val="24"/>
        </w:rPr>
      </w:pPr>
    </w:p>
    <w:p w:rsidR="00A10C52" w:rsidRDefault="00155602" w:rsidP="00A10C52">
      <w:pPr>
        <w:spacing w:after="0" w:line="360" w:lineRule="auto"/>
        <w:jc w:val="center"/>
        <w:rPr>
          <w:rFonts w:ascii="Palatino Linotype" w:hAnsi="Palatino Linotype"/>
          <w:b/>
          <w:sz w:val="24"/>
          <w:szCs w:val="24"/>
        </w:rPr>
      </w:pPr>
      <w:r>
        <w:rPr>
          <w:rFonts w:ascii="Palatino Linotype" w:hAnsi="Palatino Linotype"/>
          <w:b/>
          <w:sz w:val="24"/>
          <w:szCs w:val="24"/>
        </w:rPr>
        <w:t xml:space="preserve">R E S U L T A N D O S </w:t>
      </w:r>
    </w:p>
    <w:p w:rsidR="00155602" w:rsidRPr="00A10C52" w:rsidRDefault="00155602" w:rsidP="00A10C52">
      <w:pPr>
        <w:spacing w:after="0" w:line="360" w:lineRule="auto"/>
        <w:jc w:val="center"/>
        <w:rPr>
          <w:rFonts w:ascii="Palatino Linotype" w:hAnsi="Palatino Linotype"/>
          <w:b/>
          <w:sz w:val="24"/>
          <w:szCs w:val="24"/>
        </w:rPr>
      </w:pPr>
    </w:p>
    <w:p w:rsidR="006168E4" w:rsidRPr="00A10C52" w:rsidRDefault="006168E4" w:rsidP="00A10C52">
      <w:pPr>
        <w:spacing w:after="0" w:line="360" w:lineRule="auto"/>
        <w:jc w:val="both"/>
        <w:rPr>
          <w:rFonts w:ascii="Palatino Linotype" w:hAnsi="Palatino Linotype"/>
          <w:sz w:val="24"/>
          <w:szCs w:val="24"/>
        </w:rPr>
      </w:pPr>
      <w:r w:rsidRPr="00A10C52">
        <w:rPr>
          <w:rFonts w:ascii="Palatino Linotype" w:hAnsi="Palatino Linotype" w:cs="Arial"/>
          <w:b/>
          <w:sz w:val="24"/>
          <w:szCs w:val="24"/>
        </w:rPr>
        <w:t>PRIMERO.</w:t>
      </w:r>
      <w:r w:rsidRPr="00A10C52">
        <w:rPr>
          <w:rFonts w:ascii="Palatino Linotype" w:hAnsi="Palatino Linotype" w:cs="Arial"/>
          <w:sz w:val="24"/>
          <w:szCs w:val="24"/>
        </w:rPr>
        <w:t xml:space="preserve"> </w:t>
      </w:r>
      <w:r w:rsidRPr="00A10C52">
        <w:rPr>
          <w:rFonts w:ascii="Palatino Linotype" w:hAnsi="Palatino Linotype"/>
          <w:b/>
          <w:sz w:val="24"/>
          <w:szCs w:val="24"/>
        </w:rPr>
        <w:t>De la Solicitud de Información.</w:t>
      </w:r>
    </w:p>
    <w:p w:rsidR="00E25156" w:rsidRPr="00A10C52" w:rsidRDefault="009E4D9E" w:rsidP="00A10C52">
      <w:pPr>
        <w:spacing w:after="0" w:line="360" w:lineRule="auto"/>
        <w:jc w:val="both"/>
        <w:rPr>
          <w:rFonts w:ascii="Palatino Linotype" w:hAnsi="Palatino Linotype" w:cs="Arial"/>
          <w:sz w:val="24"/>
          <w:szCs w:val="24"/>
        </w:rPr>
      </w:pPr>
      <w:r>
        <w:rPr>
          <w:rFonts w:ascii="Palatino Linotype" w:hAnsi="Palatino Linotype" w:cs="Arial"/>
          <w:sz w:val="24"/>
          <w:szCs w:val="24"/>
        </w:rPr>
        <w:t>Que en</w:t>
      </w:r>
      <w:r w:rsidR="006168E4" w:rsidRPr="00A10C52">
        <w:rPr>
          <w:rFonts w:ascii="Palatino Linotype" w:hAnsi="Palatino Linotype" w:cs="Arial"/>
          <w:sz w:val="24"/>
          <w:szCs w:val="24"/>
        </w:rPr>
        <w:t xml:space="preserve"> </w:t>
      </w:r>
      <w:r w:rsidR="00B75A2C" w:rsidRPr="00A10C52">
        <w:rPr>
          <w:rFonts w:ascii="Palatino Linotype" w:hAnsi="Palatino Linotype" w:cs="Arial"/>
          <w:sz w:val="24"/>
          <w:szCs w:val="24"/>
        </w:rPr>
        <w:t xml:space="preserve">fecha </w:t>
      </w:r>
      <w:r w:rsidR="001734F7">
        <w:rPr>
          <w:rFonts w:ascii="Palatino Linotype" w:hAnsi="Palatino Linotype" w:cs="Arial"/>
          <w:sz w:val="24"/>
          <w:szCs w:val="24"/>
        </w:rPr>
        <w:t>veinte</w:t>
      </w:r>
      <w:r w:rsidR="00413493">
        <w:rPr>
          <w:rFonts w:ascii="Palatino Linotype" w:hAnsi="Palatino Linotype" w:cs="Arial"/>
          <w:sz w:val="24"/>
          <w:szCs w:val="24"/>
        </w:rPr>
        <w:t xml:space="preserve"> </w:t>
      </w:r>
      <w:r w:rsidR="00F60D9F" w:rsidRPr="00A10C52">
        <w:rPr>
          <w:rFonts w:ascii="Palatino Linotype" w:hAnsi="Palatino Linotype" w:cs="Arial"/>
          <w:sz w:val="24"/>
          <w:szCs w:val="24"/>
        </w:rPr>
        <w:t xml:space="preserve">de </w:t>
      </w:r>
      <w:r w:rsidR="001734F7">
        <w:rPr>
          <w:rFonts w:ascii="Palatino Linotype" w:hAnsi="Palatino Linotype" w:cs="Arial"/>
          <w:sz w:val="24"/>
          <w:szCs w:val="24"/>
        </w:rPr>
        <w:t>septiembre</w:t>
      </w:r>
      <w:r w:rsidR="00E25156" w:rsidRPr="00A10C52">
        <w:rPr>
          <w:rFonts w:ascii="Palatino Linotype" w:hAnsi="Palatino Linotype" w:cs="Arial"/>
          <w:sz w:val="24"/>
          <w:szCs w:val="24"/>
        </w:rPr>
        <w:t xml:space="preserve"> de dos mil dieci</w:t>
      </w:r>
      <w:r w:rsidR="00A10C52" w:rsidRPr="00A10C52">
        <w:rPr>
          <w:rFonts w:ascii="Palatino Linotype" w:hAnsi="Palatino Linotype" w:cs="Arial"/>
          <w:sz w:val="24"/>
          <w:szCs w:val="24"/>
        </w:rPr>
        <w:t>nueve</w:t>
      </w:r>
      <w:r w:rsidR="00E25156" w:rsidRPr="00A10C52">
        <w:rPr>
          <w:rFonts w:ascii="Palatino Linotype" w:hAnsi="Palatino Linotype" w:cs="Arial"/>
          <w:sz w:val="24"/>
          <w:szCs w:val="24"/>
        </w:rPr>
        <w:t xml:space="preserve">, </w:t>
      </w:r>
      <w:r w:rsidR="00E25156" w:rsidRPr="00A10C52">
        <w:rPr>
          <w:rFonts w:ascii="Palatino Linotype" w:hAnsi="Palatino Linotype" w:cs="Arial"/>
          <w:b/>
          <w:sz w:val="24"/>
          <w:szCs w:val="24"/>
        </w:rPr>
        <w:t xml:space="preserve">El Recurrente, </w:t>
      </w:r>
      <w:r w:rsidR="00E25156" w:rsidRPr="00A10C52">
        <w:rPr>
          <w:rFonts w:ascii="Palatino Linotype" w:hAnsi="Palatino Linotype" w:cs="Arial"/>
          <w:sz w:val="24"/>
          <w:szCs w:val="24"/>
        </w:rPr>
        <w:t xml:space="preserve">presentó a través del Sistema de Acceso a la Información Mexiquense </w:t>
      </w:r>
      <w:r w:rsidR="00E25156" w:rsidRPr="00A10C52">
        <w:rPr>
          <w:rFonts w:ascii="Palatino Linotype" w:hAnsi="Palatino Linotype" w:cs="Arial"/>
          <w:b/>
          <w:sz w:val="24"/>
          <w:szCs w:val="24"/>
        </w:rPr>
        <w:t xml:space="preserve">(SAIMEX) </w:t>
      </w:r>
      <w:r w:rsidR="00E25156" w:rsidRPr="00A10C52">
        <w:rPr>
          <w:rFonts w:ascii="Palatino Linotype" w:hAnsi="Palatino Linotype" w:cs="Arial"/>
          <w:sz w:val="24"/>
          <w:szCs w:val="24"/>
        </w:rPr>
        <w:t xml:space="preserve">ante </w:t>
      </w:r>
      <w:r w:rsidR="00E25156" w:rsidRPr="00A10C52">
        <w:rPr>
          <w:rFonts w:ascii="Palatino Linotype" w:hAnsi="Palatino Linotype" w:cs="Arial"/>
          <w:b/>
          <w:sz w:val="24"/>
          <w:szCs w:val="24"/>
        </w:rPr>
        <w:t xml:space="preserve">El Sujeto Obligado, </w:t>
      </w:r>
      <w:r w:rsidR="00E25156" w:rsidRPr="00A10C52">
        <w:rPr>
          <w:rFonts w:ascii="Palatino Linotype" w:hAnsi="Palatino Linotype" w:cs="Arial"/>
          <w:sz w:val="24"/>
          <w:szCs w:val="24"/>
        </w:rPr>
        <w:t xml:space="preserve">solicitud de acceso a la información pública, registrada bajo el número de expediente </w:t>
      </w:r>
      <w:r w:rsidR="00F60D9F" w:rsidRPr="00A10C52">
        <w:rPr>
          <w:rFonts w:ascii="Palatino Linotype" w:hAnsi="Palatino Linotype" w:cs="Arial"/>
          <w:b/>
          <w:sz w:val="24"/>
          <w:szCs w:val="24"/>
        </w:rPr>
        <w:t>00</w:t>
      </w:r>
      <w:r w:rsidR="001734F7">
        <w:rPr>
          <w:rFonts w:ascii="Palatino Linotype" w:hAnsi="Palatino Linotype" w:cs="Arial"/>
          <w:b/>
          <w:sz w:val="24"/>
          <w:szCs w:val="24"/>
        </w:rPr>
        <w:t>320</w:t>
      </w:r>
      <w:r w:rsidR="00F60D9F" w:rsidRPr="00A10C52">
        <w:rPr>
          <w:rFonts w:ascii="Palatino Linotype" w:hAnsi="Palatino Linotype" w:cs="Arial"/>
          <w:b/>
          <w:sz w:val="24"/>
          <w:szCs w:val="24"/>
        </w:rPr>
        <w:t>/</w:t>
      </w:r>
      <w:r w:rsidR="001734F7">
        <w:rPr>
          <w:rFonts w:ascii="Palatino Linotype" w:hAnsi="Palatino Linotype" w:cs="Arial"/>
          <w:b/>
          <w:sz w:val="24"/>
          <w:szCs w:val="24"/>
        </w:rPr>
        <w:t>ATLACOM</w:t>
      </w:r>
      <w:r w:rsidR="00F60D9F" w:rsidRPr="00A10C52">
        <w:rPr>
          <w:rFonts w:ascii="Palatino Linotype" w:hAnsi="Palatino Linotype" w:cs="Arial"/>
          <w:b/>
          <w:sz w:val="24"/>
          <w:szCs w:val="24"/>
        </w:rPr>
        <w:t>/IP/201</w:t>
      </w:r>
      <w:r w:rsidR="00A10C52" w:rsidRPr="00A10C52">
        <w:rPr>
          <w:rFonts w:ascii="Palatino Linotype" w:hAnsi="Palatino Linotype" w:cs="Arial"/>
          <w:b/>
          <w:sz w:val="24"/>
          <w:szCs w:val="24"/>
        </w:rPr>
        <w:t>9</w:t>
      </w:r>
      <w:r w:rsidR="00E25156" w:rsidRPr="00A10C52">
        <w:rPr>
          <w:rFonts w:ascii="Palatino Linotype" w:hAnsi="Palatino Linotype" w:cs="Arial"/>
          <w:b/>
          <w:sz w:val="24"/>
          <w:szCs w:val="24"/>
        </w:rPr>
        <w:t xml:space="preserve">, </w:t>
      </w:r>
      <w:r w:rsidR="00E25156" w:rsidRPr="00A10C52">
        <w:rPr>
          <w:rFonts w:ascii="Palatino Linotype" w:hAnsi="Palatino Linotype" w:cs="Arial"/>
          <w:sz w:val="24"/>
          <w:szCs w:val="24"/>
        </w:rPr>
        <w:t xml:space="preserve">mediante la cual solicitó información en el tenor siguiente: </w:t>
      </w:r>
    </w:p>
    <w:p w:rsidR="00A10C52" w:rsidRPr="001734F7" w:rsidRDefault="00A10C52" w:rsidP="001734F7">
      <w:pPr>
        <w:spacing w:after="0" w:line="360" w:lineRule="auto"/>
        <w:jc w:val="both"/>
        <w:rPr>
          <w:rFonts w:ascii="Palatino Linotype" w:hAnsi="Palatino Linotype" w:cs="Arial"/>
          <w:sz w:val="24"/>
          <w:szCs w:val="24"/>
        </w:rPr>
      </w:pPr>
    </w:p>
    <w:p w:rsidR="00FB5F2A" w:rsidRPr="00413493" w:rsidRDefault="00394A1E" w:rsidP="00A10C52">
      <w:pPr>
        <w:spacing w:after="0" w:line="360" w:lineRule="auto"/>
        <w:ind w:left="851" w:right="851"/>
        <w:jc w:val="both"/>
        <w:rPr>
          <w:rFonts w:ascii="Palatino Linotype" w:hAnsi="Palatino Linotype"/>
          <w:i/>
          <w:color w:val="000000"/>
          <w:sz w:val="24"/>
          <w:szCs w:val="24"/>
        </w:rPr>
      </w:pPr>
      <w:r w:rsidRPr="00A10C52">
        <w:rPr>
          <w:rFonts w:ascii="Palatino Linotype" w:hAnsi="Palatino Linotype"/>
          <w:i/>
          <w:color w:val="000000"/>
          <w:sz w:val="24"/>
          <w:szCs w:val="24"/>
        </w:rPr>
        <w:t>“</w:t>
      </w:r>
      <w:r w:rsidR="001734F7" w:rsidRPr="001734F7">
        <w:rPr>
          <w:rFonts w:ascii="Palatino Linotype" w:hAnsi="Palatino Linotype"/>
          <w:i/>
          <w:color w:val="000000"/>
          <w:sz w:val="24"/>
          <w:szCs w:val="24"/>
        </w:rPr>
        <w:t>Proporcione en versión digital, el documento, oficio o cualquier otro que designe a la C. Aida Sánchez Ruiz como Responsable de la Unidad de Información del Ayuntamiento de Atlacomulco. Agregue además, el documento que acredite su grado máximo de estudios</w:t>
      </w:r>
      <w:r w:rsidRPr="00413493">
        <w:rPr>
          <w:rFonts w:ascii="Palatino Linotype" w:hAnsi="Palatino Linotype"/>
          <w:i/>
          <w:color w:val="000000"/>
          <w:sz w:val="24"/>
          <w:szCs w:val="24"/>
        </w:rPr>
        <w:t>”</w:t>
      </w:r>
      <w:r w:rsidR="006B26E3" w:rsidRPr="00413493">
        <w:rPr>
          <w:rFonts w:ascii="Palatino Linotype" w:hAnsi="Palatino Linotype"/>
          <w:i/>
          <w:color w:val="000000"/>
          <w:sz w:val="24"/>
          <w:szCs w:val="24"/>
        </w:rPr>
        <w:t xml:space="preserve"> </w:t>
      </w:r>
      <w:r w:rsidR="006168E4" w:rsidRPr="00413493">
        <w:rPr>
          <w:rFonts w:ascii="Palatino Linotype" w:hAnsi="Palatino Linotype"/>
          <w:i/>
          <w:color w:val="000000"/>
          <w:sz w:val="24"/>
          <w:szCs w:val="24"/>
        </w:rPr>
        <w:t>[Sic]</w:t>
      </w:r>
    </w:p>
    <w:p w:rsidR="00BA6EE9" w:rsidRDefault="00BA6EE9" w:rsidP="00A10C52">
      <w:pPr>
        <w:spacing w:after="0" w:line="360" w:lineRule="auto"/>
        <w:jc w:val="both"/>
        <w:rPr>
          <w:rFonts w:ascii="Palatino Linotype" w:eastAsia="Times New Roman" w:hAnsi="Palatino Linotype" w:cs="Times New Roman"/>
          <w:sz w:val="24"/>
          <w:szCs w:val="24"/>
          <w:lang w:val="es-ES_tradnl" w:eastAsia="es-ES"/>
        </w:rPr>
      </w:pPr>
    </w:p>
    <w:p w:rsidR="006168E4" w:rsidRPr="00A10C52" w:rsidRDefault="00C402B5" w:rsidP="00A10C52">
      <w:pPr>
        <w:spacing w:after="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Q</w:t>
      </w:r>
      <w:r w:rsidR="00F60D9F" w:rsidRPr="00A10C52">
        <w:rPr>
          <w:rFonts w:ascii="Palatino Linotype" w:eastAsia="Times New Roman" w:hAnsi="Palatino Linotype" w:cs="Times New Roman"/>
          <w:sz w:val="24"/>
          <w:szCs w:val="24"/>
          <w:lang w:val="es-ES_tradnl" w:eastAsia="es-ES"/>
        </w:rPr>
        <w:t xml:space="preserve">ue </w:t>
      </w:r>
      <w:r w:rsidR="00F60D9F" w:rsidRPr="00A10C52">
        <w:rPr>
          <w:rFonts w:ascii="Palatino Linotype" w:eastAsia="Times New Roman" w:hAnsi="Palatino Linotype" w:cs="Times New Roman"/>
          <w:b/>
          <w:sz w:val="24"/>
          <w:szCs w:val="24"/>
          <w:lang w:val="es-ES_tradnl" w:eastAsia="es-ES"/>
        </w:rPr>
        <w:t>EL Recurrente</w:t>
      </w:r>
      <w:r w:rsidR="00F60D9F" w:rsidRPr="00A10C52">
        <w:rPr>
          <w:rFonts w:ascii="Palatino Linotype" w:eastAsia="Times New Roman" w:hAnsi="Palatino Linotype" w:cs="Times New Roman"/>
          <w:sz w:val="24"/>
          <w:szCs w:val="24"/>
          <w:lang w:val="es-ES_tradnl" w:eastAsia="es-ES"/>
        </w:rPr>
        <w:t>, señalo como modalidad de entrega</w:t>
      </w:r>
      <w:r>
        <w:rPr>
          <w:rFonts w:ascii="Palatino Linotype" w:eastAsia="Times New Roman" w:hAnsi="Palatino Linotype" w:cs="Times New Roman"/>
          <w:sz w:val="24"/>
          <w:szCs w:val="24"/>
          <w:lang w:val="es-ES_tradnl" w:eastAsia="es-ES"/>
        </w:rPr>
        <w:t>:</w:t>
      </w:r>
      <w:r w:rsidR="00F60D9F" w:rsidRPr="00A10C52">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w:t>
      </w:r>
      <w:r w:rsidR="00F60D9F" w:rsidRPr="00A10C52">
        <w:rPr>
          <w:rFonts w:ascii="Palatino Linotype" w:eastAsia="Times New Roman" w:hAnsi="Palatino Linotype" w:cs="Times New Roman"/>
          <w:sz w:val="24"/>
          <w:szCs w:val="24"/>
          <w:lang w:val="es-ES_tradnl" w:eastAsia="es-ES"/>
        </w:rPr>
        <w:t>a través del SAIMEX</w:t>
      </w:r>
      <w:r>
        <w:rPr>
          <w:rFonts w:ascii="Palatino Linotype" w:eastAsia="Times New Roman" w:hAnsi="Palatino Linotype" w:cs="Times New Roman"/>
          <w:sz w:val="24"/>
          <w:szCs w:val="24"/>
          <w:lang w:val="es-ES_tradnl" w:eastAsia="es-ES"/>
        </w:rPr>
        <w:t>”</w:t>
      </w:r>
      <w:r w:rsidR="00F60D9F" w:rsidRPr="00A10C52">
        <w:rPr>
          <w:rFonts w:ascii="Palatino Linotype" w:eastAsia="Times New Roman" w:hAnsi="Palatino Linotype" w:cs="Times New Roman"/>
          <w:sz w:val="24"/>
          <w:szCs w:val="24"/>
          <w:lang w:val="es-ES_tradnl" w:eastAsia="es-ES"/>
        </w:rPr>
        <w:t>.</w:t>
      </w:r>
      <w:r w:rsidR="00B75A2C" w:rsidRPr="00A10C52">
        <w:rPr>
          <w:rFonts w:ascii="Palatino Linotype" w:eastAsia="Times New Roman" w:hAnsi="Palatino Linotype" w:cs="Times New Roman"/>
          <w:sz w:val="24"/>
          <w:szCs w:val="24"/>
          <w:lang w:val="es-ES_tradnl" w:eastAsia="es-ES"/>
        </w:rPr>
        <w:t xml:space="preserve"> </w:t>
      </w:r>
    </w:p>
    <w:p w:rsidR="00AB1D6A" w:rsidRPr="00A10C52" w:rsidRDefault="00AB1D6A" w:rsidP="00A10C52">
      <w:pPr>
        <w:spacing w:after="0" w:line="360" w:lineRule="auto"/>
        <w:jc w:val="both"/>
        <w:rPr>
          <w:rFonts w:ascii="Palatino Linotype" w:hAnsi="Palatino Linotype" w:cs="Arial"/>
          <w:b/>
          <w:sz w:val="24"/>
          <w:szCs w:val="24"/>
        </w:rPr>
      </w:pPr>
    </w:p>
    <w:p w:rsidR="006168E4" w:rsidRPr="00A10C52" w:rsidRDefault="00F60D9F" w:rsidP="00A10C52">
      <w:pPr>
        <w:spacing w:after="0" w:line="360" w:lineRule="auto"/>
        <w:jc w:val="both"/>
        <w:rPr>
          <w:rFonts w:ascii="Palatino Linotype" w:hAnsi="Palatino Linotype" w:cs="Arial"/>
          <w:b/>
          <w:sz w:val="24"/>
          <w:szCs w:val="24"/>
        </w:rPr>
      </w:pPr>
      <w:r w:rsidRPr="00A10C52">
        <w:rPr>
          <w:rFonts w:ascii="Palatino Linotype" w:hAnsi="Palatino Linotype" w:cs="Arial"/>
          <w:b/>
          <w:sz w:val="24"/>
          <w:szCs w:val="24"/>
        </w:rPr>
        <w:t>SEGUNDO</w:t>
      </w:r>
      <w:r w:rsidR="00C85259" w:rsidRPr="00A10C52">
        <w:rPr>
          <w:rFonts w:ascii="Palatino Linotype" w:hAnsi="Palatino Linotype" w:cs="Arial"/>
          <w:b/>
          <w:sz w:val="24"/>
          <w:szCs w:val="24"/>
        </w:rPr>
        <w:t xml:space="preserve">. </w:t>
      </w:r>
      <w:r w:rsidR="006168E4" w:rsidRPr="00A10C52">
        <w:rPr>
          <w:rFonts w:ascii="Palatino Linotype" w:hAnsi="Palatino Linotype" w:cs="Arial"/>
          <w:b/>
          <w:sz w:val="24"/>
          <w:szCs w:val="24"/>
        </w:rPr>
        <w:t>De la respuesta del Sujeto Obligado.</w:t>
      </w:r>
    </w:p>
    <w:p w:rsidR="00C85259" w:rsidRPr="00A10C52" w:rsidRDefault="009E4D9E" w:rsidP="00A10C5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Que </w:t>
      </w:r>
      <w:r w:rsidRPr="00A10C52">
        <w:rPr>
          <w:rFonts w:ascii="Palatino Linotype" w:hAnsi="Palatino Linotype" w:cs="Arial"/>
          <w:sz w:val="24"/>
          <w:szCs w:val="24"/>
        </w:rPr>
        <w:t xml:space="preserve">en fecha </w:t>
      </w:r>
      <w:r w:rsidR="006C5403">
        <w:rPr>
          <w:rFonts w:ascii="Palatino Linotype" w:hAnsi="Palatino Linotype" w:cs="Arial"/>
          <w:sz w:val="24"/>
          <w:szCs w:val="24"/>
        </w:rPr>
        <w:t xml:space="preserve">veintiséis </w:t>
      </w:r>
      <w:r w:rsidRPr="00A10C52">
        <w:rPr>
          <w:rFonts w:ascii="Palatino Linotype" w:hAnsi="Palatino Linotype" w:cs="Arial"/>
          <w:sz w:val="24"/>
          <w:szCs w:val="24"/>
        </w:rPr>
        <w:t>de septiembre de dos mil diecinueve</w:t>
      </w:r>
      <w:r>
        <w:rPr>
          <w:rFonts w:ascii="Palatino Linotype" w:hAnsi="Palatino Linotype" w:cs="Arial"/>
          <w:sz w:val="24"/>
          <w:szCs w:val="24"/>
        </w:rPr>
        <w:t>,</w:t>
      </w:r>
      <w:r w:rsidRPr="00A10C52">
        <w:rPr>
          <w:rFonts w:ascii="Palatino Linotype" w:hAnsi="Palatino Linotype" w:cs="Arial"/>
          <w:sz w:val="24"/>
          <w:szCs w:val="24"/>
        </w:rPr>
        <w:t xml:space="preserve"> </w:t>
      </w:r>
      <w:r>
        <w:rPr>
          <w:rFonts w:ascii="Palatino Linotype" w:hAnsi="Palatino Linotype" w:cs="Arial"/>
          <w:sz w:val="24"/>
          <w:szCs w:val="24"/>
        </w:rPr>
        <w:t>e</w:t>
      </w:r>
      <w:r w:rsidR="00155762" w:rsidRPr="00A10C52">
        <w:rPr>
          <w:rFonts w:ascii="Palatino Linotype" w:hAnsi="Palatino Linotype" w:cs="Arial"/>
          <w:sz w:val="24"/>
          <w:szCs w:val="24"/>
        </w:rPr>
        <w:t xml:space="preserve">n el expediente electrónico formado en el sistema </w:t>
      </w:r>
      <w:r w:rsidR="00155762" w:rsidRPr="00A10C52">
        <w:rPr>
          <w:rFonts w:ascii="Palatino Linotype" w:hAnsi="Palatino Linotype" w:cs="Arial"/>
          <w:b/>
          <w:sz w:val="24"/>
          <w:szCs w:val="24"/>
        </w:rPr>
        <w:t>SAIMEX</w:t>
      </w:r>
      <w:r w:rsidR="00155762" w:rsidRPr="00A10C52">
        <w:rPr>
          <w:rFonts w:ascii="Palatino Linotype" w:hAnsi="Palatino Linotype" w:cs="Arial"/>
          <w:sz w:val="24"/>
          <w:szCs w:val="24"/>
        </w:rPr>
        <w:t xml:space="preserve">, se aprecia </w:t>
      </w:r>
      <w:r>
        <w:rPr>
          <w:rFonts w:ascii="Palatino Linotype" w:hAnsi="Palatino Linotype" w:cs="Arial"/>
          <w:sz w:val="24"/>
          <w:szCs w:val="24"/>
        </w:rPr>
        <w:t xml:space="preserve">que </w:t>
      </w:r>
      <w:r w:rsidR="00155762" w:rsidRPr="00A10C52">
        <w:rPr>
          <w:rFonts w:ascii="Palatino Linotype" w:hAnsi="Palatino Linotype" w:cs="Arial"/>
          <w:b/>
          <w:sz w:val="24"/>
          <w:szCs w:val="24"/>
        </w:rPr>
        <w:t>El Sujeto Obligado</w:t>
      </w:r>
      <w:r w:rsidR="00155762" w:rsidRPr="00A10C52">
        <w:rPr>
          <w:rFonts w:ascii="Palatino Linotype" w:hAnsi="Palatino Linotype" w:cs="Arial"/>
          <w:sz w:val="24"/>
          <w:szCs w:val="24"/>
        </w:rPr>
        <w:t xml:space="preserve"> emitió su respuesta a la solicitud de información, </w:t>
      </w:r>
      <w:r w:rsidR="00A10C52" w:rsidRPr="00A10C52">
        <w:rPr>
          <w:rFonts w:ascii="Palatino Linotype" w:hAnsi="Palatino Linotype" w:cs="Arial"/>
          <w:sz w:val="24"/>
          <w:szCs w:val="24"/>
        </w:rPr>
        <w:t>en los términos siguientes:</w:t>
      </w:r>
    </w:p>
    <w:p w:rsidR="009E4D9E" w:rsidRDefault="009E4D9E" w:rsidP="00A10C52">
      <w:pPr>
        <w:spacing w:after="0" w:line="360" w:lineRule="auto"/>
        <w:jc w:val="both"/>
        <w:rPr>
          <w:rFonts w:ascii="Palatino Linotype" w:hAnsi="Palatino Linotype" w:cs="Arial"/>
          <w:sz w:val="24"/>
          <w:szCs w:val="24"/>
        </w:rPr>
      </w:pPr>
    </w:p>
    <w:p w:rsidR="00A10C52" w:rsidRPr="00A10C52" w:rsidRDefault="00A10C52" w:rsidP="00A10C52">
      <w:pPr>
        <w:spacing w:after="0" w:line="360" w:lineRule="auto"/>
        <w:ind w:left="851" w:right="851"/>
        <w:jc w:val="both"/>
        <w:rPr>
          <w:rFonts w:ascii="Palatino Linotype" w:hAnsi="Palatino Linotype"/>
          <w:i/>
          <w:color w:val="000000"/>
          <w:sz w:val="24"/>
          <w:szCs w:val="24"/>
        </w:rPr>
      </w:pPr>
      <w:r>
        <w:rPr>
          <w:rFonts w:ascii="Palatino Linotype" w:hAnsi="Palatino Linotype"/>
          <w:i/>
          <w:color w:val="000000"/>
          <w:sz w:val="24"/>
          <w:szCs w:val="24"/>
        </w:rPr>
        <w:t>“</w:t>
      </w:r>
      <w:r w:rsidR="006C5403" w:rsidRPr="006C5403">
        <w:rPr>
          <w:rFonts w:ascii="Palatino Linotype" w:hAnsi="Palatino Linotype"/>
          <w:i/>
          <w:color w:val="000000"/>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r>
        <w:rPr>
          <w:rFonts w:ascii="Palatino Linotype" w:hAnsi="Palatino Linotype"/>
          <w:i/>
          <w:color w:val="000000"/>
          <w:sz w:val="24"/>
          <w:szCs w:val="24"/>
        </w:rPr>
        <w:t>.”</w:t>
      </w:r>
      <w:r w:rsidR="006C5403">
        <w:rPr>
          <w:rFonts w:ascii="Palatino Linotype" w:hAnsi="Palatino Linotype"/>
          <w:i/>
          <w:color w:val="000000"/>
          <w:sz w:val="24"/>
          <w:szCs w:val="24"/>
        </w:rPr>
        <w:t xml:space="preserve"> (sic)</w:t>
      </w:r>
    </w:p>
    <w:p w:rsidR="00A10C52" w:rsidRDefault="00A10C52" w:rsidP="00A10C52">
      <w:pPr>
        <w:spacing w:after="0" w:line="360" w:lineRule="auto"/>
        <w:jc w:val="both"/>
        <w:rPr>
          <w:rFonts w:ascii="Palatino Linotype" w:hAnsi="Palatino Linotype" w:cs="Arial"/>
          <w:sz w:val="24"/>
          <w:szCs w:val="24"/>
        </w:rPr>
      </w:pPr>
    </w:p>
    <w:p w:rsidR="00A10C52" w:rsidRDefault="00A10C52" w:rsidP="00A10C5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Remitiendo para tal efecto </w:t>
      </w:r>
      <w:r w:rsidR="006C5403">
        <w:rPr>
          <w:rFonts w:ascii="Palatino Linotype" w:hAnsi="Palatino Linotype" w:cs="Arial"/>
          <w:sz w:val="24"/>
          <w:szCs w:val="24"/>
        </w:rPr>
        <w:t>un</w:t>
      </w:r>
      <w:r>
        <w:rPr>
          <w:rFonts w:ascii="Palatino Linotype" w:hAnsi="Palatino Linotype" w:cs="Arial"/>
          <w:sz w:val="24"/>
          <w:szCs w:val="24"/>
        </w:rPr>
        <w:t xml:space="preserve"> documento electrónico en formato</w:t>
      </w:r>
      <w:r w:rsidR="006C5403">
        <w:rPr>
          <w:rFonts w:ascii="Palatino Linotype" w:hAnsi="Palatino Linotype" w:cs="Arial"/>
          <w:sz w:val="24"/>
          <w:szCs w:val="24"/>
        </w:rPr>
        <w:t xml:space="preserve"> </w:t>
      </w:r>
      <w:r w:rsidR="00FE505D">
        <w:rPr>
          <w:rFonts w:ascii="Palatino Linotype" w:hAnsi="Palatino Linotype" w:cs="Arial"/>
          <w:sz w:val="24"/>
          <w:szCs w:val="24"/>
        </w:rPr>
        <w:t>“</w:t>
      </w:r>
      <w:r w:rsidR="006C5403">
        <w:rPr>
          <w:rFonts w:ascii="Palatino Linotype" w:hAnsi="Palatino Linotype" w:cs="Arial"/>
          <w:sz w:val="24"/>
          <w:szCs w:val="24"/>
        </w:rPr>
        <w:t>PDF</w:t>
      </w:r>
      <w:r w:rsidR="00FE505D">
        <w:rPr>
          <w:rFonts w:ascii="Palatino Linotype" w:hAnsi="Palatino Linotype" w:cs="Arial"/>
          <w:sz w:val="24"/>
          <w:szCs w:val="24"/>
        </w:rPr>
        <w:t>”</w:t>
      </w:r>
      <w:r w:rsidR="006C5403">
        <w:rPr>
          <w:rFonts w:ascii="Palatino Linotype" w:hAnsi="Palatino Linotype" w:cs="Arial"/>
          <w:sz w:val="24"/>
          <w:szCs w:val="24"/>
        </w:rPr>
        <w:t>, denominado:</w:t>
      </w:r>
      <w:r>
        <w:rPr>
          <w:rFonts w:ascii="Palatino Linotype" w:hAnsi="Palatino Linotype" w:cs="Arial"/>
          <w:sz w:val="24"/>
          <w:szCs w:val="24"/>
        </w:rPr>
        <w:t xml:space="preserve"> </w:t>
      </w:r>
      <w:r w:rsidR="00622FD4">
        <w:rPr>
          <w:rFonts w:ascii="Palatino Linotype" w:hAnsi="Palatino Linotype" w:cs="Arial"/>
          <w:sz w:val="24"/>
          <w:szCs w:val="24"/>
        </w:rPr>
        <w:t>“</w:t>
      </w:r>
      <w:r w:rsidR="006C5403" w:rsidRPr="006C5403">
        <w:rPr>
          <w:rFonts w:ascii="Palatino Linotype" w:hAnsi="Palatino Linotype" w:cs="Arial"/>
          <w:sz w:val="24"/>
          <w:szCs w:val="24"/>
        </w:rPr>
        <w:t>RESPUESTA 00320.pdf</w:t>
      </w:r>
      <w:r w:rsidR="00622FD4">
        <w:rPr>
          <w:rFonts w:ascii="Palatino Linotype" w:hAnsi="Palatino Linotype" w:cs="Arial"/>
          <w:sz w:val="24"/>
          <w:szCs w:val="24"/>
        </w:rPr>
        <w:t xml:space="preserve">”, </w:t>
      </w:r>
      <w:r w:rsidR="009E00D7">
        <w:rPr>
          <w:rFonts w:ascii="Palatino Linotype" w:hAnsi="Palatino Linotype"/>
          <w:sz w:val="24"/>
          <w:szCs w:val="24"/>
        </w:rPr>
        <w:t xml:space="preserve">del cual se llevara a cabo su análisis en </w:t>
      </w:r>
      <w:r w:rsidR="009E00D7" w:rsidRPr="00585BA7">
        <w:rPr>
          <w:rFonts w:ascii="Palatino Linotype" w:hAnsi="Palatino Linotype"/>
          <w:b/>
          <w:sz w:val="24"/>
          <w:szCs w:val="24"/>
          <w:u w:val="single"/>
        </w:rPr>
        <w:t>la parte considerativa de la presente resolución</w:t>
      </w:r>
      <w:r w:rsidR="009E00D7">
        <w:rPr>
          <w:rFonts w:ascii="Palatino Linotype" w:hAnsi="Palatino Linotype"/>
          <w:sz w:val="24"/>
          <w:szCs w:val="24"/>
        </w:rPr>
        <w:t>.</w:t>
      </w:r>
    </w:p>
    <w:p w:rsidR="00A10C52" w:rsidRDefault="00A10C52" w:rsidP="00A10C52">
      <w:pPr>
        <w:spacing w:after="0" w:line="360" w:lineRule="auto"/>
        <w:jc w:val="both"/>
        <w:rPr>
          <w:rFonts w:ascii="Palatino Linotype" w:hAnsi="Palatino Linotype" w:cs="Arial"/>
          <w:sz w:val="24"/>
          <w:szCs w:val="24"/>
        </w:rPr>
      </w:pPr>
    </w:p>
    <w:p w:rsidR="006168E4" w:rsidRPr="00A10C52" w:rsidRDefault="00155762" w:rsidP="00A10C52">
      <w:pPr>
        <w:spacing w:after="0" w:line="360" w:lineRule="auto"/>
        <w:jc w:val="both"/>
        <w:rPr>
          <w:rFonts w:ascii="Palatino Linotype" w:hAnsi="Palatino Linotype" w:cs="Arial"/>
          <w:b/>
          <w:sz w:val="24"/>
          <w:szCs w:val="24"/>
        </w:rPr>
      </w:pPr>
      <w:r w:rsidRPr="00A10C52">
        <w:rPr>
          <w:rFonts w:ascii="Palatino Linotype" w:hAnsi="Palatino Linotype" w:cs="Arial"/>
          <w:b/>
          <w:sz w:val="24"/>
          <w:szCs w:val="24"/>
        </w:rPr>
        <w:t>TERCERO</w:t>
      </w:r>
      <w:r w:rsidR="006168E4" w:rsidRPr="00A10C52">
        <w:rPr>
          <w:rFonts w:ascii="Palatino Linotype" w:hAnsi="Palatino Linotype" w:cs="Arial"/>
          <w:b/>
          <w:sz w:val="24"/>
          <w:szCs w:val="24"/>
        </w:rPr>
        <w:t xml:space="preserve">. </w:t>
      </w:r>
      <w:r w:rsidR="006168E4" w:rsidRPr="00A10C52">
        <w:rPr>
          <w:rFonts w:ascii="Palatino Linotype" w:hAnsi="Palatino Linotype"/>
          <w:b/>
          <w:sz w:val="24"/>
          <w:szCs w:val="24"/>
        </w:rPr>
        <w:t>Del recurso de revisión.</w:t>
      </w:r>
    </w:p>
    <w:p w:rsidR="00934768" w:rsidRDefault="00585BA7" w:rsidP="00BA6EE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Resultando que </w:t>
      </w:r>
      <w:r w:rsidR="006168E4" w:rsidRPr="00A10C52">
        <w:rPr>
          <w:rFonts w:ascii="Palatino Linotype" w:hAnsi="Palatino Linotype" w:cs="Arial"/>
          <w:sz w:val="24"/>
          <w:szCs w:val="24"/>
        </w:rPr>
        <w:t>c</w:t>
      </w:r>
      <w:r w:rsidR="0032187D" w:rsidRPr="00A10C52">
        <w:rPr>
          <w:rFonts w:ascii="Palatino Linotype" w:hAnsi="Palatino Linotype" w:cs="Arial"/>
          <w:sz w:val="24"/>
          <w:szCs w:val="24"/>
        </w:rPr>
        <w:t xml:space="preserve">on la respuesta notificada por </w:t>
      </w:r>
      <w:r w:rsidR="0032187D" w:rsidRPr="00A10C52">
        <w:rPr>
          <w:rFonts w:ascii="Palatino Linotype" w:hAnsi="Palatino Linotype" w:cs="Arial"/>
          <w:b/>
          <w:sz w:val="24"/>
          <w:szCs w:val="24"/>
        </w:rPr>
        <w:t>E</w:t>
      </w:r>
      <w:r w:rsidR="006168E4" w:rsidRPr="00A10C52">
        <w:rPr>
          <w:rFonts w:ascii="Palatino Linotype" w:hAnsi="Palatino Linotype" w:cs="Arial"/>
          <w:b/>
          <w:sz w:val="24"/>
          <w:szCs w:val="24"/>
        </w:rPr>
        <w:t xml:space="preserve">l </w:t>
      </w:r>
      <w:r w:rsidR="0032187D" w:rsidRPr="00A10C52">
        <w:rPr>
          <w:rFonts w:ascii="Palatino Linotype" w:hAnsi="Palatino Linotype" w:cs="Arial"/>
          <w:b/>
          <w:sz w:val="24"/>
          <w:szCs w:val="24"/>
        </w:rPr>
        <w:t>Sujeto O</w:t>
      </w:r>
      <w:r w:rsidR="006168E4" w:rsidRPr="00A10C52">
        <w:rPr>
          <w:rFonts w:ascii="Palatino Linotype" w:hAnsi="Palatino Linotype" w:cs="Arial"/>
          <w:b/>
          <w:sz w:val="24"/>
          <w:szCs w:val="24"/>
        </w:rPr>
        <w:t xml:space="preserve">bligado, El Recurrente </w:t>
      </w:r>
      <w:r w:rsidR="006168E4" w:rsidRPr="00A10C52">
        <w:rPr>
          <w:rFonts w:ascii="Palatino Linotype" w:hAnsi="Palatino Linotype" w:cs="Arial"/>
          <w:sz w:val="24"/>
          <w:szCs w:val="24"/>
        </w:rPr>
        <w:t>interpuso el recurso de revisión, en fecha</w:t>
      </w:r>
      <w:r w:rsidR="005305EA" w:rsidRPr="00A10C52">
        <w:rPr>
          <w:rFonts w:ascii="Palatino Linotype" w:hAnsi="Palatino Linotype" w:cs="Arial"/>
          <w:sz w:val="24"/>
          <w:szCs w:val="24"/>
        </w:rPr>
        <w:t xml:space="preserve"> </w:t>
      </w:r>
      <w:r w:rsidR="00934768">
        <w:rPr>
          <w:rFonts w:ascii="Palatino Linotype" w:hAnsi="Palatino Linotype" w:cs="Arial"/>
          <w:sz w:val="24"/>
          <w:szCs w:val="24"/>
        </w:rPr>
        <w:t xml:space="preserve">veintisiete </w:t>
      </w:r>
      <w:r w:rsidR="00155762" w:rsidRPr="00A10C52">
        <w:rPr>
          <w:rFonts w:ascii="Palatino Linotype" w:hAnsi="Palatino Linotype" w:cs="Arial"/>
          <w:sz w:val="24"/>
          <w:szCs w:val="24"/>
        </w:rPr>
        <w:t xml:space="preserve">de </w:t>
      </w:r>
      <w:r w:rsidR="00881F55">
        <w:rPr>
          <w:rFonts w:ascii="Palatino Linotype" w:hAnsi="Palatino Linotype" w:cs="Arial"/>
          <w:sz w:val="24"/>
          <w:szCs w:val="24"/>
        </w:rPr>
        <w:t>septiembre</w:t>
      </w:r>
      <w:r w:rsidR="00C85259" w:rsidRPr="00A10C52">
        <w:rPr>
          <w:rFonts w:ascii="Palatino Linotype" w:hAnsi="Palatino Linotype" w:cs="Arial"/>
          <w:sz w:val="24"/>
          <w:szCs w:val="24"/>
        </w:rPr>
        <w:t xml:space="preserve"> de dos mil dieci</w:t>
      </w:r>
      <w:r w:rsidR="00881F55">
        <w:rPr>
          <w:rFonts w:ascii="Palatino Linotype" w:hAnsi="Palatino Linotype" w:cs="Arial"/>
          <w:sz w:val="24"/>
          <w:szCs w:val="24"/>
        </w:rPr>
        <w:t>nueve</w:t>
      </w:r>
      <w:r w:rsidR="00C85259" w:rsidRPr="00A10C52">
        <w:rPr>
          <w:rFonts w:ascii="Palatino Linotype" w:hAnsi="Palatino Linotype" w:cs="Arial"/>
          <w:sz w:val="24"/>
          <w:szCs w:val="24"/>
        </w:rPr>
        <w:t xml:space="preserve">, el cual </w:t>
      </w:r>
      <w:r w:rsidR="009F01C0" w:rsidRPr="00A10C52">
        <w:rPr>
          <w:rFonts w:ascii="Palatino Linotype" w:hAnsi="Palatino Linotype" w:cs="Arial"/>
          <w:sz w:val="24"/>
          <w:szCs w:val="24"/>
        </w:rPr>
        <w:t xml:space="preserve">fue </w:t>
      </w:r>
      <w:r w:rsidR="00C85259" w:rsidRPr="00A10C52">
        <w:rPr>
          <w:rFonts w:ascii="Palatino Linotype" w:hAnsi="Palatino Linotype" w:cs="Arial"/>
          <w:sz w:val="24"/>
          <w:szCs w:val="24"/>
        </w:rPr>
        <w:t xml:space="preserve">registrado en el sistema </w:t>
      </w:r>
      <w:r w:rsidR="00C85259" w:rsidRPr="00D20B1B">
        <w:rPr>
          <w:rFonts w:ascii="Palatino Linotype" w:hAnsi="Palatino Linotype" w:cs="Arial"/>
          <w:sz w:val="24"/>
          <w:szCs w:val="24"/>
        </w:rPr>
        <w:t xml:space="preserve">electrónico con el expediente número </w:t>
      </w:r>
      <w:r w:rsidR="00155762" w:rsidRPr="00D20B1B">
        <w:rPr>
          <w:rFonts w:ascii="Palatino Linotype" w:hAnsi="Palatino Linotype" w:cs="Arial"/>
          <w:b/>
          <w:sz w:val="24"/>
          <w:szCs w:val="24"/>
        </w:rPr>
        <w:t>0</w:t>
      </w:r>
      <w:r w:rsidR="00D20B1B" w:rsidRPr="00D20B1B">
        <w:rPr>
          <w:rFonts w:ascii="Palatino Linotype" w:hAnsi="Palatino Linotype" w:cs="Arial"/>
          <w:b/>
          <w:sz w:val="24"/>
          <w:szCs w:val="24"/>
        </w:rPr>
        <w:t>7</w:t>
      </w:r>
      <w:r w:rsidR="00934768">
        <w:rPr>
          <w:rFonts w:ascii="Palatino Linotype" w:hAnsi="Palatino Linotype" w:cs="Arial"/>
          <w:b/>
          <w:sz w:val="24"/>
          <w:szCs w:val="24"/>
        </w:rPr>
        <w:t>66</w:t>
      </w:r>
      <w:r>
        <w:rPr>
          <w:rFonts w:ascii="Palatino Linotype" w:hAnsi="Palatino Linotype" w:cs="Arial"/>
          <w:b/>
          <w:sz w:val="24"/>
          <w:szCs w:val="24"/>
        </w:rPr>
        <w:t>0</w:t>
      </w:r>
      <w:r w:rsidR="00D20B1B">
        <w:rPr>
          <w:rFonts w:ascii="Palatino Linotype" w:hAnsi="Palatino Linotype" w:cs="Arial"/>
          <w:b/>
          <w:sz w:val="24"/>
          <w:szCs w:val="24"/>
        </w:rPr>
        <w:t>/INFOEM/IP/RR/2019</w:t>
      </w:r>
      <w:r w:rsidR="00C85259" w:rsidRPr="00D20B1B">
        <w:rPr>
          <w:rFonts w:ascii="Palatino Linotype" w:hAnsi="Palatino Linotype" w:cs="Arial"/>
          <w:sz w:val="24"/>
          <w:szCs w:val="24"/>
        </w:rPr>
        <w:t xml:space="preserve">, en el cual </w:t>
      </w:r>
      <w:r w:rsidR="0027128D">
        <w:rPr>
          <w:rFonts w:ascii="Palatino Linotype" w:hAnsi="Palatino Linotype" w:cs="Arial"/>
          <w:sz w:val="24"/>
          <w:szCs w:val="24"/>
        </w:rPr>
        <w:t>como A</w:t>
      </w:r>
      <w:r w:rsidR="0027128D">
        <w:rPr>
          <w:rFonts w:ascii="Palatino Linotype" w:hAnsi="Palatino Linotype" w:cs="Arial"/>
          <w:b/>
          <w:sz w:val="24"/>
          <w:szCs w:val="24"/>
        </w:rPr>
        <w:t xml:space="preserve">cto Impugnado, </w:t>
      </w:r>
      <w:r w:rsidR="0027128D">
        <w:rPr>
          <w:rFonts w:ascii="Palatino Linotype" w:hAnsi="Palatino Linotype" w:cs="Arial"/>
          <w:sz w:val="24"/>
          <w:szCs w:val="24"/>
        </w:rPr>
        <w:t xml:space="preserve">manifestó: </w:t>
      </w:r>
    </w:p>
    <w:p w:rsidR="00934768" w:rsidRDefault="00934768" w:rsidP="00BA6EE9">
      <w:pPr>
        <w:spacing w:after="0" w:line="360" w:lineRule="auto"/>
        <w:jc w:val="both"/>
        <w:rPr>
          <w:rFonts w:ascii="Palatino Linotype" w:hAnsi="Palatino Linotype" w:cs="Arial"/>
          <w:sz w:val="24"/>
          <w:szCs w:val="24"/>
        </w:rPr>
      </w:pPr>
    </w:p>
    <w:p w:rsidR="00934768" w:rsidRPr="00934768" w:rsidRDefault="00934768" w:rsidP="00934768">
      <w:pPr>
        <w:spacing w:after="0" w:line="360" w:lineRule="auto"/>
        <w:ind w:left="851" w:right="851"/>
        <w:jc w:val="both"/>
        <w:rPr>
          <w:rFonts w:ascii="Palatino Linotype" w:hAnsi="Palatino Linotype"/>
          <w:i/>
          <w:color w:val="000000"/>
          <w:sz w:val="24"/>
          <w:szCs w:val="24"/>
        </w:rPr>
      </w:pPr>
      <w:r>
        <w:rPr>
          <w:rFonts w:ascii="Palatino Linotype" w:hAnsi="Palatino Linotype"/>
          <w:i/>
          <w:color w:val="000000"/>
          <w:sz w:val="24"/>
          <w:szCs w:val="24"/>
        </w:rPr>
        <w:t>“</w:t>
      </w:r>
      <w:r w:rsidRPr="00934768">
        <w:rPr>
          <w:rFonts w:ascii="Palatino Linotype" w:hAnsi="Palatino Linotype"/>
          <w:i/>
          <w:color w:val="000000"/>
          <w:sz w:val="24"/>
          <w:szCs w:val="24"/>
        </w:rPr>
        <w:t xml:space="preserve">Se solicitó el título y/o cédula profesional de la C. Aida Sánchez Ruiz, Titular de la Unidad de Transparencia del Ayuntamiento de Atlacomulco, sin </w:t>
      </w:r>
      <w:r w:rsidRPr="00934768">
        <w:rPr>
          <w:rFonts w:ascii="Palatino Linotype" w:hAnsi="Palatino Linotype"/>
          <w:i/>
          <w:color w:val="000000"/>
          <w:sz w:val="24"/>
          <w:szCs w:val="24"/>
        </w:rPr>
        <w:lastRenderedPageBreak/>
        <w:t>embargo, se reservaron la fotografía y la firma del título profesional. Del mismo modo, en la cédula profesional se mencionó que se reservarían el código QR y la CURP. No obstante, se reservó también la fotografía. Lo anterior contraviene a lo estipulado en el Criterio 15/17 de los Criterios de Interpretación del INAI, que señala: "Criterio 15/17. Fotografía en título o cédula profesional es de acceso público.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 Adicionalmente, las imágenes otorgadas en el documento de Respuesta son de pésima calidad, lo cual PODRÍA ser hecho intencionalmente, con la finalidad de no contribuir al cumplimiento de los principios en materia de transparencia y acceso a la información pública contenidos en la Sección Segunda de la Ley General de Transparencia y Acceso a la Información Pública. Además, la pésima calidad de las imágenes está en un formato INCOMPRENSIBLE por ser imágenes tan borrosas</w:t>
      </w:r>
      <w:r>
        <w:rPr>
          <w:rFonts w:ascii="Palatino Linotype" w:hAnsi="Palatino Linotype"/>
          <w:i/>
          <w:color w:val="000000"/>
          <w:sz w:val="24"/>
          <w:szCs w:val="24"/>
        </w:rPr>
        <w:t>.” (sic)</w:t>
      </w:r>
    </w:p>
    <w:p w:rsidR="00934768" w:rsidRDefault="00934768" w:rsidP="00BA6EE9">
      <w:pPr>
        <w:spacing w:after="0" w:line="360" w:lineRule="auto"/>
        <w:jc w:val="both"/>
        <w:rPr>
          <w:rFonts w:ascii="Palatino Linotype" w:hAnsi="Palatino Linotype" w:cs="Arial"/>
          <w:sz w:val="24"/>
          <w:szCs w:val="24"/>
        </w:rPr>
      </w:pPr>
    </w:p>
    <w:p w:rsidR="00934768" w:rsidRDefault="0027128D" w:rsidP="00BA6EE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Y como </w:t>
      </w:r>
      <w:r w:rsidR="006168E4" w:rsidRPr="00BA6EE9">
        <w:rPr>
          <w:rFonts w:ascii="Palatino Linotype" w:hAnsi="Palatino Linotype" w:cs="Arial"/>
          <w:b/>
          <w:sz w:val="24"/>
          <w:szCs w:val="24"/>
        </w:rPr>
        <w:t>Razones o Motivos de Inconformidad</w:t>
      </w:r>
      <w:r w:rsidR="00A10C52" w:rsidRPr="00BA6EE9">
        <w:rPr>
          <w:rFonts w:ascii="Palatino Linotype" w:hAnsi="Palatino Linotype" w:cs="Arial"/>
          <w:sz w:val="24"/>
          <w:szCs w:val="24"/>
        </w:rPr>
        <w:t>:</w:t>
      </w:r>
      <w:r>
        <w:rPr>
          <w:rFonts w:ascii="Palatino Linotype" w:hAnsi="Palatino Linotype" w:cs="Arial"/>
          <w:sz w:val="24"/>
          <w:szCs w:val="24"/>
        </w:rPr>
        <w:t xml:space="preserve"> </w:t>
      </w:r>
    </w:p>
    <w:p w:rsidR="00934768" w:rsidRDefault="00934768" w:rsidP="00BA6EE9">
      <w:pPr>
        <w:spacing w:after="0" w:line="360" w:lineRule="auto"/>
        <w:jc w:val="both"/>
        <w:rPr>
          <w:rFonts w:ascii="Palatino Linotype" w:hAnsi="Palatino Linotype" w:cs="Arial"/>
          <w:sz w:val="24"/>
          <w:szCs w:val="24"/>
        </w:rPr>
      </w:pPr>
    </w:p>
    <w:p w:rsidR="00934768" w:rsidRPr="00934768" w:rsidRDefault="00934768" w:rsidP="00934768">
      <w:pPr>
        <w:spacing w:after="0" w:line="360" w:lineRule="auto"/>
        <w:ind w:left="851" w:right="851"/>
        <w:jc w:val="both"/>
        <w:rPr>
          <w:rFonts w:ascii="Palatino Linotype" w:hAnsi="Palatino Linotype"/>
          <w:i/>
          <w:color w:val="000000"/>
          <w:sz w:val="24"/>
          <w:szCs w:val="24"/>
        </w:rPr>
      </w:pPr>
      <w:r>
        <w:rPr>
          <w:rFonts w:ascii="Palatino Linotype" w:hAnsi="Palatino Linotype"/>
          <w:i/>
          <w:color w:val="000000"/>
          <w:sz w:val="24"/>
          <w:szCs w:val="24"/>
        </w:rPr>
        <w:t>“</w:t>
      </w:r>
      <w:r w:rsidRPr="00934768">
        <w:rPr>
          <w:rFonts w:ascii="Palatino Linotype" w:hAnsi="Palatino Linotype"/>
          <w:i/>
          <w:color w:val="000000"/>
          <w:sz w:val="24"/>
          <w:szCs w:val="24"/>
        </w:rPr>
        <w:t xml:space="preserve">La calidad de las imágenes contenidas en el documento de respuesta son incomprensibles y poco accesibles, en sentido contrario a lo establecido en la </w:t>
      </w:r>
      <w:r w:rsidRPr="00934768">
        <w:rPr>
          <w:rFonts w:ascii="Palatino Linotype" w:hAnsi="Palatino Linotype"/>
          <w:i/>
          <w:color w:val="000000"/>
          <w:sz w:val="24"/>
          <w:szCs w:val="24"/>
        </w:rPr>
        <w:lastRenderedPageBreak/>
        <w:t>Ley General de Transparencia y Acceso a la información. Adicionalmente, se reservaron las fotografías del título y la cédula profesional digitalizados para la respuesta, lo que es contrario a lo establecido en el Criterio 15/17 mencionado en el Acto Impugnado</w:t>
      </w:r>
      <w:r>
        <w:rPr>
          <w:rFonts w:ascii="Palatino Linotype" w:hAnsi="Palatino Linotype"/>
          <w:i/>
          <w:color w:val="000000"/>
          <w:sz w:val="24"/>
          <w:szCs w:val="24"/>
        </w:rPr>
        <w:t>” (sic).</w:t>
      </w:r>
    </w:p>
    <w:p w:rsidR="00A10C52" w:rsidRPr="00BA6EE9" w:rsidRDefault="00A10C52" w:rsidP="00BA6EE9">
      <w:pPr>
        <w:spacing w:after="0" w:line="360" w:lineRule="auto"/>
        <w:jc w:val="both"/>
        <w:rPr>
          <w:rFonts w:ascii="Palatino Linotype" w:hAnsi="Palatino Linotype" w:cs="Arial"/>
          <w:sz w:val="24"/>
          <w:szCs w:val="24"/>
        </w:rPr>
      </w:pPr>
    </w:p>
    <w:p w:rsidR="006168E4" w:rsidRPr="00BA6EE9" w:rsidRDefault="00155762" w:rsidP="00BA6EE9">
      <w:pPr>
        <w:spacing w:after="0" w:line="360" w:lineRule="auto"/>
        <w:jc w:val="both"/>
        <w:rPr>
          <w:rFonts w:ascii="Palatino Linotype" w:hAnsi="Palatino Linotype" w:cs="Arial"/>
          <w:b/>
          <w:sz w:val="24"/>
          <w:szCs w:val="24"/>
        </w:rPr>
      </w:pPr>
      <w:r w:rsidRPr="00BA6EE9">
        <w:rPr>
          <w:rFonts w:ascii="Palatino Linotype" w:hAnsi="Palatino Linotype" w:cs="Arial"/>
          <w:b/>
          <w:sz w:val="24"/>
          <w:szCs w:val="24"/>
        </w:rPr>
        <w:t>CUARTO</w:t>
      </w:r>
      <w:r w:rsidR="006168E4" w:rsidRPr="00BA6EE9">
        <w:rPr>
          <w:rFonts w:ascii="Palatino Linotype" w:hAnsi="Palatino Linotype" w:cs="Arial"/>
          <w:b/>
          <w:sz w:val="24"/>
          <w:szCs w:val="24"/>
        </w:rPr>
        <w:t>. Del turno</w:t>
      </w:r>
      <w:r w:rsidR="00462F9B" w:rsidRPr="00BA6EE9">
        <w:rPr>
          <w:rFonts w:ascii="Palatino Linotype" w:hAnsi="Palatino Linotype" w:cs="Arial"/>
          <w:b/>
          <w:sz w:val="24"/>
          <w:szCs w:val="24"/>
        </w:rPr>
        <w:t xml:space="preserve"> y admisión</w:t>
      </w:r>
      <w:r w:rsidR="006168E4" w:rsidRPr="00BA6EE9">
        <w:rPr>
          <w:rFonts w:ascii="Palatino Linotype" w:hAnsi="Palatino Linotype" w:cs="Arial"/>
          <w:b/>
          <w:sz w:val="24"/>
          <w:szCs w:val="24"/>
        </w:rPr>
        <w:t xml:space="preserve"> del recurso de revisión.</w:t>
      </w:r>
    </w:p>
    <w:p w:rsidR="006168E4" w:rsidRPr="00BA6EE9" w:rsidRDefault="0027128D" w:rsidP="00BA6EE9">
      <w:pPr>
        <w:spacing w:after="0" w:line="360" w:lineRule="auto"/>
        <w:jc w:val="both"/>
        <w:rPr>
          <w:rFonts w:ascii="Palatino Linotype" w:hAnsi="Palatino Linotype" w:cs="Arial"/>
          <w:sz w:val="24"/>
          <w:szCs w:val="24"/>
        </w:rPr>
      </w:pPr>
      <w:r>
        <w:rPr>
          <w:rFonts w:ascii="Palatino Linotype" w:hAnsi="Palatino Linotype" w:cs="Arial"/>
          <w:sz w:val="24"/>
          <w:szCs w:val="24"/>
        </w:rPr>
        <w:t>Que e</w:t>
      </w:r>
      <w:r w:rsidR="00462F9B" w:rsidRPr="00BA6EE9">
        <w:rPr>
          <w:rFonts w:ascii="Palatino Linotype" w:hAnsi="Palatino Linotype" w:cs="Arial"/>
          <w:sz w:val="24"/>
          <w:szCs w:val="24"/>
        </w:rPr>
        <w:t xml:space="preserve">n fecha </w:t>
      </w:r>
      <w:r w:rsidR="003379C4">
        <w:rPr>
          <w:rFonts w:ascii="Palatino Linotype" w:hAnsi="Palatino Linotype" w:cs="Arial"/>
          <w:sz w:val="24"/>
          <w:szCs w:val="24"/>
        </w:rPr>
        <w:t>veintisiete</w:t>
      </w:r>
      <w:r>
        <w:rPr>
          <w:rFonts w:ascii="Palatino Linotype" w:hAnsi="Palatino Linotype" w:cs="Arial"/>
          <w:sz w:val="24"/>
          <w:szCs w:val="24"/>
        </w:rPr>
        <w:t xml:space="preserve"> </w:t>
      </w:r>
      <w:r w:rsidR="00462F9B" w:rsidRPr="00BA6EE9">
        <w:rPr>
          <w:rFonts w:ascii="Palatino Linotype" w:hAnsi="Palatino Linotype" w:cs="Arial"/>
          <w:sz w:val="24"/>
          <w:szCs w:val="24"/>
        </w:rPr>
        <w:t xml:space="preserve">de </w:t>
      </w:r>
      <w:r w:rsidR="00BA6EE9">
        <w:rPr>
          <w:rFonts w:ascii="Palatino Linotype" w:hAnsi="Palatino Linotype" w:cs="Arial"/>
          <w:sz w:val="24"/>
          <w:szCs w:val="24"/>
        </w:rPr>
        <w:t>septiembre</w:t>
      </w:r>
      <w:r w:rsidR="00462F9B" w:rsidRPr="00BA6EE9">
        <w:rPr>
          <w:rFonts w:ascii="Palatino Linotype" w:hAnsi="Palatino Linotype" w:cs="Arial"/>
          <w:sz w:val="24"/>
          <w:szCs w:val="24"/>
        </w:rPr>
        <w:t xml:space="preserve"> de dos mil dieci</w:t>
      </w:r>
      <w:r w:rsidR="00BA6EE9">
        <w:rPr>
          <w:rFonts w:ascii="Palatino Linotype" w:hAnsi="Palatino Linotype" w:cs="Arial"/>
          <w:sz w:val="24"/>
          <w:szCs w:val="24"/>
        </w:rPr>
        <w:t>nueve</w:t>
      </w:r>
      <w:r w:rsidR="00462F9B" w:rsidRPr="00BA6EE9">
        <w:rPr>
          <w:rFonts w:ascii="Palatino Linotype" w:hAnsi="Palatino Linotype" w:cs="Arial"/>
          <w:sz w:val="24"/>
          <w:szCs w:val="24"/>
        </w:rPr>
        <w:t xml:space="preserve">, el medio de impugnación le fue turnado a la Comisionada </w:t>
      </w:r>
      <w:r w:rsidR="00462F9B" w:rsidRPr="00BA6EE9">
        <w:rPr>
          <w:rFonts w:ascii="Palatino Linotype" w:hAnsi="Palatino Linotype" w:cs="Arial"/>
          <w:b/>
          <w:sz w:val="24"/>
          <w:szCs w:val="24"/>
        </w:rPr>
        <w:t>Zulema Martínez Sánchez</w:t>
      </w:r>
      <w:r w:rsidR="00462F9B" w:rsidRPr="00BA6EE9">
        <w:rPr>
          <w:rFonts w:ascii="Palatino Linotype" w:hAnsi="Palatino Linotype" w:cs="Arial"/>
          <w:sz w:val="24"/>
          <w:szCs w:val="24"/>
        </w:rPr>
        <w:t xml:space="preserve">, por medio del sistema electrónico </w:t>
      </w:r>
      <w:r w:rsidR="00462F9B" w:rsidRPr="00BA6EE9">
        <w:rPr>
          <w:rFonts w:ascii="Palatino Linotype" w:hAnsi="Palatino Linotype" w:cs="Arial"/>
          <w:b/>
          <w:sz w:val="24"/>
          <w:szCs w:val="24"/>
        </w:rPr>
        <w:t>SAIMEX</w:t>
      </w:r>
      <w:r w:rsidR="00462F9B" w:rsidRPr="00BA6EE9">
        <w:rPr>
          <w:rFonts w:ascii="Palatino Linotype" w:hAnsi="Palatino Linotype" w:cs="Arial"/>
          <w:sz w:val="24"/>
          <w:szCs w:val="24"/>
        </w:rPr>
        <w:t xml:space="preserve">. Por lo que en términos del artículo 185 fracción I de la Ley de Transparencia y Acceso a la información Pública del Estado de México y Municipios, el </w:t>
      </w:r>
      <w:r w:rsidR="001E6265">
        <w:rPr>
          <w:rFonts w:ascii="Palatino Linotype" w:hAnsi="Palatino Linotype" w:cs="Arial"/>
          <w:b/>
          <w:sz w:val="24"/>
          <w:szCs w:val="24"/>
        </w:rPr>
        <w:t>tres</w:t>
      </w:r>
      <w:r w:rsidRPr="001E6265">
        <w:rPr>
          <w:rFonts w:ascii="Palatino Linotype" w:hAnsi="Palatino Linotype" w:cs="Arial"/>
          <w:b/>
          <w:sz w:val="24"/>
          <w:szCs w:val="24"/>
        </w:rPr>
        <w:t xml:space="preserve"> </w:t>
      </w:r>
      <w:r w:rsidR="00462F9B" w:rsidRPr="001E6265">
        <w:rPr>
          <w:rFonts w:ascii="Palatino Linotype" w:hAnsi="Palatino Linotype" w:cs="Arial"/>
          <w:b/>
          <w:sz w:val="24"/>
          <w:szCs w:val="24"/>
        </w:rPr>
        <w:t xml:space="preserve">de </w:t>
      </w:r>
      <w:r w:rsidR="001E6265">
        <w:rPr>
          <w:rFonts w:ascii="Palatino Linotype" w:hAnsi="Palatino Linotype" w:cs="Arial"/>
          <w:b/>
          <w:sz w:val="24"/>
          <w:szCs w:val="24"/>
        </w:rPr>
        <w:t>octubre</w:t>
      </w:r>
      <w:r w:rsidR="00462F9B" w:rsidRPr="001E6265">
        <w:rPr>
          <w:rFonts w:ascii="Palatino Linotype" w:hAnsi="Palatino Linotype" w:cs="Arial"/>
          <w:b/>
          <w:sz w:val="24"/>
          <w:szCs w:val="24"/>
        </w:rPr>
        <w:t xml:space="preserve"> de dos mil dieci</w:t>
      </w:r>
      <w:r w:rsidR="00824DDD" w:rsidRPr="001E6265">
        <w:rPr>
          <w:rFonts w:ascii="Palatino Linotype" w:hAnsi="Palatino Linotype" w:cs="Arial"/>
          <w:b/>
          <w:sz w:val="24"/>
          <w:szCs w:val="24"/>
        </w:rPr>
        <w:t>nueve</w:t>
      </w:r>
      <w:r w:rsidR="00462F9B" w:rsidRPr="00BA6EE9">
        <w:rPr>
          <w:rFonts w:ascii="Palatino Linotype" w:hAnsi="Palatino Linotype" w:cs="Arial"/>
          <w:sz w:val="24"/>
          <w:szCs w:val="24"/>
        </w:rPr>
        <w:t xml:space="preserve"> se dictó acuerdo por medio del cual </w:t>
      </w:r>
      <w:r w:rsidR="00462F9B" w:rsidRPr="00BA6EE9">
        <w:rPr>
          <w:rFonts w:ascii="Palatino Linotype" w:hAnsi="Palatino Linotype" w:cs="Arial"/>
          <w:b/>
          <w:sz w:val="24"/>
          <w:szCs w:val="24"/>
        </w:rPr>
        <w:t>se admitió el recurso de mérito al considerarse que es procedente,</w:t>
      </w:r>
      <w:r w:rsidR="00462F9B" w:rsidRPr="00BA6EE9">
        <w:rPr>
          <w:rFonts w:ascii="Palatino Linotype" w:hAnsi="Palatino Linotype" w:cs="Arial"/>
          <w:sz w:val="24"/>
          <w:szCs w:val="24"/>
        </w:rPr>
        <w:t xml:space="preserve"> al cumplirse con los requisitos de procedencia y de procedibilidad establecidos en los artículos 179 y 180 de la ley en la materia, los cuales si están contenidos en la impugnación, determinándose en él, un plazo de siete días para que las partes manifestaran lo que a su derecho corresponda en términos del numeral arriba citado.</w:t>
      </w:r>
    </w:p>
    <w:p w:rsidR="001C5D35" w:rsidRDefault="001C5D35" w:rsidP="00BA6EE9">
      <w:pPr>
        <w:spacing w:after="0" w:line="360" w:lineRule="auto"/>
        <w:jc w:val="both"/>
        <w:rPr>
          <w:rFonts w:ascii="Palatino Linotype" w:hAnsi="Palatino Linotype" w:cs="Arial"/>
          <w:b/>
          <w:sz w:val="24"/>
          <w:szCs w:val="24"/>
        </w:rPr>
      </w:pPr>
    </w:p>
    <w:p w:rsidR="006168E4" w:rsidRPr="00BA6EE9" w:rsidRDefault="00155762" w:rsidP="00BA6EE9">
      <w:pPr>
        <w:spacing w:after="0" w:line="360" w:lineRule="auto"/>
        <w:jc w:val="both"/>
        <w:rPr>
          <w:rFonts w:ascii="Palatino Linotype" w:hAnsi="Palatino Linotype" w:cs="Arial"/>
          <w:b/>
          <w:sz w:val="24"/>
          <w:szCs w:val="24"/>
        </w:rPr>
      </w:pPr>
      <w:r w:rsidRPr="00BA6EE9">
        <w:rPr>
          <w:rFonts w:ascii="Palatino Linotype" w:hAnsi="Palatino Linotype" w:cs="Arial"/>
          <w:b/>
          <w:sz w:val="24"/>
          <w:szCs w:val="24"/>
        </w:rPr>
        <w:t>QUINTO</w:t>
      </w:r>
      <w:r w:rsidR="006168E4" w:rsidRPr="00BA6EE9">
        <w:rPr>
          <w:rFonts w:ascii="Palatino Linotype" w:hAnsi="Palatino Linotype" w:cs="Arial"/>
          <w:b/>
          <w:sz w:val="24"/>
          <w:szCs w:val="24"/>
        </w:rPr>
        <w:t>. De la etapa de instrucción.</w:t>
      </w:r>
    </w:p>
    <w:p w:rsidR="00AE1E36" w:rsidRPr="00C14DFB" w:rsidRDefault="0027128D" w:rsidP="001E6265">
      <w:pPr>
        <w:spacing w:after="0" w:line="360" w:lineRule="auto"/>
        <w:jc w:val="both"/>
        <w:rPr>
          <w:rFonts w:ascii="Palatino Linotype" w:hAnsi="Palatino Linotype" w:cs="Arial"/>
          <w:sz w:val="24"/>
          <w:szCs w:val="24"/>
        </w:rPr>
      </w:pPr>
      <w:r>
        <w:rPr>
          <w:rFonts w:ascii="Palatino Linotype" w:hAnsi="Palatino Linotype" w:cs="Arial"/>
          <w:sz w:val="24"/>
          <w:szCs w:val="24"/>
        </w:rPr>
        <w:t>Que</w:t>
      </w:r>
      <w:r w:rsidR="000D3C75" w:rsidRPr="00C14DFB">
        <w:rPr>
          <w:rFonts w:ascii="Palatino Linotype" w:hAnsi="Palatino Linotype" w:cs="Arial"/>
          <w:sz w:val="24"/>
          <w:szCs w:val="24"/>
        </w:rPr>
        <w:t>, una vez transcurr</w:t>
      </w:r>
      <w:r w:rsidR="00EA1CE1" w:rsidRPr="00C14DFB">
        <w:rPr>
          <w:rFonts w:ascii="Palatino Linotype" w:hAnsi="Palatino Linotype" w:cs="Arial"/>
          <w:sz w:val="24"/>
          <w:szCs w:val="24"/>
        </w:rPr>
        <w:t xml:space="preserve">ido el término legal referido, </w:t>
      </w:r>
      <w:r w:rsidR="00EA1CE1" w:rsidRPr="00C14DFB">
        <w:rPr>
          <w:rFonts w:ascii="Palatino Linotype" w:hAnsi="Palatino Linotype" w:cs="Arial"/>
          <w:b/>
          <w:sz w:val="24"/>
          <w:szCs w:val="24"/>
        </w:rPr>
        <w:t>E</w:t>
      </w:r>
      <w:r w:rsidR="000D3C75" w:rsidRPr="00C14DFB">
        <w:rPr>
          <w:rFonts w:ascii="Palatino Linotype" w:hAnsi="Palatino Linotype" w:cs="Arial"/>
          <w:b/>
          <w:sz w:val="24"/>
          <w:szCs w:val="24"/>
        </w:rPr>
        <w:t>l Sujeto Obligado</w:t>
      </w:r>
      <w:r w:rsidR="000D3C75" w:rsidRPr="00C14DFB">
        <w:rPr>
          <w:rFonts w:ascii="Palatino Linotype" w:hAnsi="Palatino Linotype" w:cs="Arial"/>
          <w:sz w:val="24"/>
          <w:szCs w:val="24"/>
        </w:rPr>
        <w:t xml:space="preserve"> en fecha </w:t>
      </w:r>
      <w:r w:rsidR="001E6265">
        <w:rPr>
          <w:rFonts w:ascii="Palatino Linotype" w:hAnsi="Palatino Linotype" w:cs="Arial"/>
          <w:sz w:val="24"/>
          <w:szCs w:val="24"/>
        </w:rPr>
        <w:t>nueve</w:t>
      </w:r>
      <w:r w:rsidR="006B7F36" w:rsidRPr="00C14DFB">
        <w:rPr>
          <w:rFonts w:ascii="Palatino Linotype" w:hAnsi="Palatino Linotype" w:cs="Arial"/>
          <w:sz w:val="24"/>
          <w:szCs w:val="24"/>
        </w:rPr>
        <w:t xml:space="preserve"> de </w:t>
      </w:r>
      <w:r w:rsidR="001E6265">
        <w:rPr>
          <w:rFonts w:ascii="Palatino Linotype" w:hAnsi="Palatino Linotype" w:cs="Arial"/>
          <w:sz w:val="24"/>
          <w:szCs w:val="24"/>
        </w:rPr>
        <w:t>octubre</w:t>
      </w:r>
      <w:r w:rsidR="00824DDD" w:rsidRPr="00C14DFB">
        <w:rPr>
          <w:rFonts w:ascii="Palatino Linotype" w:hAnsi="Palatino Linotype" w:cs="Arial"/>
          <w:sz w:val="24"/>
          <w:szCs w:val="24"/>
        </w:rPr>
        <w:t xml:space="preserve"> </w:t>
      </w:r>
      <w:r w:rsidR="00BA18D5" w:rsidRPr="00C14DFB">
        <w:rPr>
          <w:rFonts w:ascii="Palatino Linotype" w:hAnsi="Palatino Linotype" w:cs="Arial"/>
          <w:sz w:val="24"/>
          <w:szCs w:val="24"/>
        </w:rPr>
        <w:t xml:space="preserve">de dos mil </w:t>
      </w:r>
      <w:r w:rsidR="00824DDD" w:rsidRPr="00C14DFB">
        <w:rPr>
          <w:rFonts w:ascii="Palatino Linotype" w:hAnsi="Palatino Linotype" w:cs="Arial"/>
          <w:sz w:val="24"/>
          <w:szCs w:val="24"/>
        </w:rPr>
        <w:t>diecinueve</w:t>
      </w:r>
      <w:r w:rsidR="009F1278" w:rsidRPr="00C14DFB">
        <w:rPr>
          <w:rFonts w:ascii="Palatino Linotype" w:hAnsi="Palatino Linotype" w:cs="Arial"/>
          <w:sz w:val="24"/>
          <w:szCs w:val="24"/>
        </w:rPr>
        <w:t xml:space="preserve">, presentó </w:t>
      </w:r>
      <w:r w:rsidR="001E6265" w:rsidRPr="001E6265">
        <w:rPr>
          <w:rFonts w:ascii="Palatino Linotype" w:hAnsi="Palatino Linotype" w:cs="Arial"/>
          <w:sz w:val="24"/>
          <w:szCs w:val="24"/>
        </w:rPr>
        <w:t>a través del SAIMEX, un archivo electrónico en formato PDF denominado: “IJ7660.pdf”, el cual se tuvo por presentado y admitido dentro del término legal establecido por el artículo 185 fracción II, el cual se puso a la vista del recurrente en fecha dieciséis de octubre de dos mil diecinueve, a efecto de que el recurrente manifestara lo que a su derecho conviniera</w:t>
      </w:r>
      <w:r w:rsidR="001E6265">
        <w:rPr>
          <w:rFonts w:ascii="Palatino Linotype" w:hAnsi="Palatino Linotype" w:cs="Arial"/>
          <w:sz w:val="24"/>
          <w:szCs w:val="24"/>
        </w:rPr>
        <w:t xml:space="preserve">, asimismo, se </w:t>
      </w:r>
      <w:r w:rsidR="003F0C8A">
        <w:rPr>
          <w:rFonts w:ascii="Palatino Linotype" w:hAnsi="Palatino Linotype" w:cs="Arial"/>
          <w:sz w:val="24"/>
          <w:szCs w:val="24"/>
        </w:rPr>
        <w:lastRenderedPageBreak/>
        <w:t>hizo constar que el recurrente no realizó manifestación alguna, no aportó pruebas ni alegatos.</w:t>
      </w:r>
    </w:p>
    <w:p w:rsidR="00B85CA2" w:rsidRPr="003F0C8A" w:rsidRDefault="00B85CA2" w:rsidP="003F0C8A">
      <w:pPr>
        <w:spacing w:after="0" w:line="360" w:lineRule="auto"/>
        <w:jc w:val="both"/>
        <w:rPr>
          <w:rFonts w:ascii="Palatino Linotype" w:hAnsi="Palatino Linotype" w:cs="Arial"/>
          <w:sz w:val="24"/>
          <w:szCs w:val="24"/>
        </w:rPr>
      </w:pPr>
    </w:p>
    <w:p w:rsidR="00D3431B" w:rsidRPr="003F0C8A" w:rsidRDefault="00D3431B" w:rsidP="003F0C8A">
      <w:pPr>
        <w:spacing w:after="0" w:line="360" w:lineRule="auto"/>
        <w:jc w:val="both"/>
        <w:rPr>
          <w:rFonts w:ascii="Palatino Linotype" w:hAnsi="Palatino Linotype" w:cs="Arial"/>
          <w:b/>
          <w:sz w:val="24"/>
          <w:szCs w:val="24"/>
        </w:rPr>
      </w:pPr>
      <w:r w:rsidRPr="003F0C8A">
        <w:rPr>
          <w:rFonts w:ascii="Palatino Linotype" w:hAnsi="Palatino Linotype" w:cs="Arial"/>
          <w:b/>
          <w:sz w:val="24"/>
          <w:szCs w:val="24"/>
        </w:rPr>
        <w:t>SEXTO</w:t>
      </w:r>
      <w:r w:rsidRPr="003F0C8A">
        <w:rPr>
          <w:rFonts w:ascii="Palatino Linotype" w:hAnsi="Palatino Linotype" w:cs="Arial"/>
          <w:sz w:val="24"/>
          <w:szCs w:val="24"/>
        </w:rPr>
        <w:t xml:space="preserve">. </w:t>
      </w:r>
      <w:r w:rsidRPr="003F0C8A">
        <w:rPr>
          <w:rFonts w:ascii="Palatino Linotype" w:hAnsi="Palatino Linotype" w:cs="Arial"/>
          <w:b/>
          <w:sz w:val="24"/>
          <w:szCs w:val="24"/>
        </w:rPr>
        <w:t>Del cierre de instrucción.</w:t>
      </w:r>
    </w:p>
    <w:p w:rsidR="00BA18D5" w:rsidRPr="003F0C8A" w:rsidRDefault="008148F0" w:rsidP="003F0C8A">
      <w:pPr>
        <w:spacing w:after="0" w:line="360" w:lineRule="auto"/>
        <w:jc w:val="both"/>
        <w:rPr>
          <w:rFonts w:ascii="Palatino Linotype" w:hAnsi="Palatino Linotype" w:cs="Arial"/>
          <w:sz w:val="24"/>
          <w:szCs w:val="24"/>
        </w:rPr>
      </w:pPr>
      <w:r>
        <w:rPr>
          <w:rFonts w:ascii="Palatino Linotype" w:hAnsi="Palatino Linotype" w:cs="Arial"/>
          <w:sz w:val="24"/>
          <w:szCs w:val="24"/>
        </w:rPr>
        <w:t>Que</w:t>
      </w:r>
      <w:r w:rsidR="00D3431B" w:rsidRPr="003F0C8A">
        <w:rPr>
          <w:rFonts w:ascii="Palatino Linotype" w:hAnsi="Palatino Linotype" w:cs="Arial"/>
          <w:sz w:val="24"/>
          <w:szCs w:val="24"/>
        </w:rPr>
        <w:t xml:space="preserve"> una vez transcurrido el término legal, se decretó el cierre de instrucción en fecha </w:t>
      </w:r>
      <w:r w:rsidR="00D36C4C" w:rsidRPr="00D36C4C">
        <w:rPr>
          <w:rFonts w:ascii="Palatino Linotype" w:hAnsi="Palatino Linotype" w:cs="Arial"/>
          <w:b/>
          <w:sz w:val="24"/>
          <w:szCs w:val="24"/>
        </w:rPr>
        <w:t xml:space="preserve">veintidós </w:t>
      </w:r>
      <w:r w:rsidR="00D3431B" w:rsidRPr="00D36C4C">
        <w:rPr>
          <w:rFonts w:ascii="Palatino Linotype" w:hAnsi="Palatino Linotype" w:cs="Arial"/>
          <w:b/>
          <w:sz w:val="24"/>
          <w:szCs w:val="24"/>
        </w:rPr>
        <w:t xml:space="preserve">de </w:t>
      </w:r>
      <w:r w:rsidR="003F0C8A" w:rsidRPr="00D36C4C">
        <w:rPr>
          <w:rFonts w:ascii="Palatino Linotype" w:hAnsi="Palatino Linotype" w:cs="Arial"/>
          <w:b/>
          <w:sz w:val="24"/>
          <w:szCs w:val="24"/>
        </w:rPr>
        <w:t>octubre</w:t>
      </w:r>
      <w:r w:rsidR="00D3431B" w:rsidRPr="00D36C4C">
        <w:rPr>
          <w:rFonts w:ascii="Palatino Linotype" w:hAnsi="Palatino Linotype" w:cs="Arial"/>
          <w:b/>
          <w:sz w:val="24"/>
          <w:szCs w:val="24"/>
        </w:rPr>
        <w:t xml:space="preserve"> de dos mil dieci</w:t>
      </w:r>
      <w:r w:rsidR="003F0C8A" w:rsidRPr="00D36C4C">
        <w:rPr>
          <w:rFonts w:ascii="Palatino Linotype" w:hAnsi="Palatino Linotype" w:cs="Arial"/>
          <w:b/>
          <w:sz w:val="24"/>
          <w:szCs w:val="24"/>
        </w:rPr>
        <w:t>nueve</w:t>
      </w:r>
      <w:r w:rsidR="00D3431B" w:rsidRPr="003F0C8A">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DF7342" w:rsidRPr="003F0C8A" w:rsidRDefault="00DF7342" w:rsidP="003F0C8A">
      <w:pPr>
        <w:spacing w:after="0" w:line="360" w:lineRule="auto"/>
        <w:jc w:val="both"/>
        <w:rPr>
          <w:rFonts w:ascii="Palatino Linotype" w:hAnsi="Palatino Linotype" w:cs="Arial"/>
          <w:sz w:val="24"/>
          <w:szCs w:val="24"/>
        </w:rPr>
      </w:pPr>
    </w:p>
    <w:p w:rsidR="00DF7342" w:rsidRPr="003F0C8A" w:rsidRDefault="00DF7342" w:rsidP="003F0C8A">
      <w:pPr>
        <w:spacing w:after="0" w:line="360" w:lineRule="auto"/>
        <w:jc w:val="both"/>
        <w:rPr>
          <w:rFonts w:ascii="Palatino Linotype" w:eastAsia="Calibri" w:hAnsi="Palatino Linotype" w:cs="Arial"/>
          <w:sz w:val="24"/>
          <w:szCs w:val="24"/>
        </w:rPr>
      </w:pPr>
      <w:r w:rsidRPr="003F0C8A">
        <w:rPr>
          <w:rFonts w:ascii="Palatino Linotype" w:eastAsia="Calibri" w:hAnsi="Palatino Linotype" w:cs="Times New Roman"/>
          <w:b/>
          <w:sz w:val="24"/>
          <w:szCs w:val="24"/>
        </w:rPr>
        <w:t>SÉPTIMO. De la ampliación del término para resolver.</w:t>
      </w:r>
    </w:p>
    <w:p w:rsidR="00DF7342" w:rsidRPr="001C5D35" w:rsidRDefault="008148F0" w:rsidP="003F0C8A">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Que e</w:t>
      </w:r>
      <w:r w:rsidR="00DF7342" w:rsidRPr="003F0C8A">
        <w:rPr>
          <w:rFonts w:ascii="Palatino Linotype" w:eastAsia="Calibri" w:hAnsi="Palatino Linotype" w:cs="Arial"/>
          <w:sz w:val="24"/>
          <w:szCs w:val="24"/>
        </w:rPr>
        <w:t xml:space="preserve">n fecha </w:t>
      </w:r>
      <w:r w:rsidR="00D36C4C">
        <w:rPr>
          <w:rFonts w:ascii="Palatino Linotype" w:eastAsia="Calibri" w:hAnsi="Palatino Linotype" w:cs="Arial"/>
          <w:b/>
          <w:sz w:val="24"/>
          <w:szCs w:val="24"/>
        </w:rPr>
        <w:t>catorce</w:t>
      </w:r>
      <w:r w:rsidR="008B48DD" w:rsidRPr="00D36C4C">
        <w:rPr>
          <w:rFonts w:ascii="Palatino Linotype" w:eastAsia="Calibri" w:hAnsi="Palatino Linotype" w:cs="Arial"/>
          <w:b/>
          <w:sz w:val="24"/>
          <w:szCs w:val="24"/>
        </w:rPr>
        <w:t xml:space="preserve"> de </w:t>
      </w:r>
      <w:r w:rsidR="00046186" w:rsidRPr="00D36C4C">
        <w:rPr>
          <w:rFonts w:ascii="Palatino Linotype" w:eastAsia="Calibri" w:hAnsi="Palatino Linotype" w:cs="Arial"/>
          <w:b/>
          <w:sz w:val="24"/>
          <w:szCs w:val="24"/>
        </w:rPr>
        <w:t>noviembre</w:t>
      </w:r>
      <w:r w:rsidR="00DF7342" w:rsidRPr="00D36C4C">
        <w:rPr>
          <w:rFonts w:ascii="Palatino Linotype" w:eastAsia="Calibri" w:hAnsi="Palatino Linotype" w:cs="Arial"/>
          <w:b/>
          <w:sz w:val="24"/>
          <w:szCs w:val="24"/>
        </w:rPr>
        <w:t xml:space="preserve"> de dos mil dieci</w:t>
      </w:r>
      <w:r w:rsidR="003F0C8A" w:rsidRPr="00D36C4C">
        <w:rPr>
          <w:rFonts w:ascii="Palatino Linotype" w:eastAsia="Calibri" w:hAnsi="Palatino Linotype" w:cs="Arial"/>
          <w:b/>
          <w:sz w:val="24"/>
          <w:szCs w:val="24"/>
        </w:rPr>
        <w:t>nueve</w:t>
      </w:r>
      <w:r w:rsidR="00DF7342" w:rsidRPr="003F0C8A">
        <w:rPr>
          <w:rFonts w:ascii="Palatino Linotype" w:eastAsia="Calibri" w:hAnsi="Palatino Linotype" w:cs="Arial"/>
          <w:sz w:val="24"/>
          <w:szCs w:val="24"/>
        </w:rPr>
        <w:t xml:space="preserve">, se amplió el término para resolver el presente recurso de revisión en términos del artículo 181 párrafo tercero de la Ley de Transparencia y Acceso a la Información Pública del Estado de México y Municipios por </w:t>
      </w:r>
      <w:r w:rsidR="001C5D35">
        <w:rPr>
          <w:rFonts w:ascii="Palatino Linotype" w:eastAsia="Calibri" w:hAnsi="Palatino Linotype" w:cs="Arial"/>
          <w:sz w:val="24"/>
          <w:szCs w:val="24"/>
        </w:rPr>
        <w:t>un plazo de quince días hábiles, por lo que se</w:t>
      </w:r>
      <w:r w:rsidR="001C5D35" w:rsidRPr="001C5D35">
        <w:rPr>
          <w:rFonts w:ascii="Palatino Linotype" w:eastAsia="Calibri" w:hAnsi="Palatino Linotype" w:cs="Arial"/>
          <w:sz w:val="24"/>
          <w:szCs w:val="24"/>
        </w:rPr>
        <w:t xml:space="preserve"> </w:t>
      </w:r>
      <w:r w:rsidR="001C5D35">
        <w:rPr>
          <w:rFonts w:ascii="Palatino Linotype" w:eastAsia="Calibri" w:hAnsi="Palatino Linotype" w:cs="Arial"/>
          <w:sz w:val="24"/>
          <w:szCs w:val="24"/>
        </w:rPr>
        <w:t>turnó</w:t>
      </w:r>
      <w:r w:rsidR="001C5D35" w:rsidRPr="001C5D35">
        <w:rPr>
          <w:rFonts w:ascii="Palatino Linotype" w:eastAsia="Calibri" w:hAnsi="Palatino Linotype" w:cs="Arial"/>
          <w:sz w:val="24"/>
          <w:szCs w:val="24"/>
        </w:rPr>
        <w:t xml:space="preserve"> a efecto de que se emitiera la resolución que en derecho proceda a efecto de emitir el fallo correspondiente el cual se pronuncia de acuerdo a los siguientes:</w:t>
      </w:r>
    </w:p>
    <w:p w:rsidR="001C5D35" w:rsidRDefault="001C5D35" w:rsidP="003F0C8A">
      <w:pPr>
        <w:spacing w:after="0" w:line="360" w:lineRule="auto"/>
        <w:jc w:val="both"/>
        <w:rPr>
          <w:rFonts w:ascii="Palatino Linotype" w:hAnsi="Palatino Linotype" w:cs="Arial"/>
          <w:sz w:val="24"/>
          <w:szCs w:val="24"/>
        </w:rPr>
      </w:pPr>
    </w:p>
    <w:p w:rsidR="006168E4" w:rsidRPr="003F0C8A" w:rsidRDefault="006168E4" w:rsidP="003F0C8A">
      <w:pPr>
        <w:spacing w:after="0" w:line="360" w:lineRule="auto"/>
        <w:jc w:val="center"/>
        <w:rPr>
          <w:rFonts w:ascii="Palatino Linotype" w:hAnsi="Palatino Linotype" w:cs="Arial"/>
          <w:b/>
          <w:sz w:val="24"/>
          <w:szCs w:val="24"/>
        </w:rPr>
      </w:pPr>
      <w:r w:rsidRPr="003F0C8A">
        <w:rPr>
          <w:rFonts w:ascii="Palatino Linotype" w:hAnsi="Palatino Linotype" w:cs="Arial"/>
          <w:b/>
          <w:sz w:val="24"/>
          <w:szCs w:val="24"/>
        </w:rPr>
        <w:t xml:space="preserve">C O N S I D E R A N D O </w:t>
      </w:r>
      <w:r w:rsidR="00046186">
        <w:rPr>
          <w:rFonts w:ascii="Palatino Linotype" w:hAnsi="Palatino Linotype" w:cs="Arial"/>
          <w:b/>
          <w:sz w:val="24"/>
          <w:szCs w:val="24"/>
        </w:rPr>
        <w:t>S</w:t>
      </w:r>
    </w:p>
    <w:p w:rsidR="001C5D35" w:rsidRDefault="001C5D35" w:rsidP="003F0C8A">
      <w:pPr>
        <w:spacing w:after="0" w:line="360" w:lineRule="auto"/>
        <w:jc w:val="both"/>
        <w:rPr>
          <w:rFonts w:ascii="Palatino Linotype" w:hAnsi="Palatino Linotype" w:cs="Arial"/>
          <w:b/>
          <w:sz w:val="24"/>
          <w:szCs w:val="24"/>
        </w:rPr>
      </w:pPr>
    </w:p>
    <w:p w:rsidR="006168E4" w:rsidRPr="003F0C8A" w:rsidRDefault="006168E4" w:rsidP="003F0C8A">
      <w:pPr>
        <w:spacing w:after="0" w:line="360" w:lineRule="auto"/>
        <w:jc w:val="both"/>
        <w:rPr>
          <w:rFonts w:ascii="Palatino Linotype" w:hAnsi="Palatino Linotype" w:cs="Arial"/>
          <w:sz w:val="24"/>
          <w:szCs w:val="24"/>
        </w:rPr>
      </w:pPr>
      <w:r w:rsidRPr="003F0C8A">
        <w:rPr>
          <w:rFonts w:ascii="Palatino Linotype" w:hAnsi="Palatino Linotype" w:cs="Arial"/>
          <w:b/>
          <w:sz w:val="24"/>
          <w:szCs w:val="24"/>
        </w:rPr>
        <w:t>PRIMERO. De la competencia</w:t>
      </w:r>
      <w:r w:rsidRPr="003F0C8A">
        <w:rPr>
          <w:rFonts w:ascii="Palatino Linotype" w:hAnsi="Palatino Linotype" w:cs="Arial"/>
          <w:sz w:val="24"/>
          <w:szCs w:val="24"/>
        </w:rPr>
        <w:t>.</w:t>
      </w:r>
    </w:p>
    <w:p w:rsidR="006168E4" w:rsidRPr="003F0C8A" w:rsidRDefault="00046186" w:rsidP="003F0C8A">
      <w:pPr>
        <w:spacing w:after="0" w:line="360" w:lineRule="auto"/>
        <w:jc w:val="both"/>
        <w:rPr>
          <w:rFonts w:ascii="Palatino Linotype" w:hAnsi="Palatino Linotype" w:cs="Arial"/>
          <w:sz w:val="24"/>
          <w:szCs w:val="24"/>
        </w:rPr>
      </w:pPr>
      <w:r>
        <w:rPr>
          <w:rFonts w:ascii="Palatino Linotype" w:hAnsi="Palatino Linotype" w:cs="Arial"/>
          <w:sz w:val="24"/>
          <w:szCs w:val="24"/>
        </w:rPr>
        <w:t>Que e</w:t>
      </w:r>
      <w:r w:rsidR="006168E4" w:rsidRPr="003F0C8A">
        <w:rPr>
          <w:rFonts w:ascii="Palatino Linotype" w:hAnsi="Palatino Linotype" w:cs="Arial"/>
          <w:sz w:val="24"/>
          <w:szCs w:val="24"/>
        </w:rPr>
        <w:t xml:space="preserve">ste Instituto de Transparencia, Acceso a la Información Pública y Protección de Datos Personales del Estado de México, es competente para conocer y resolver el presente recurso de revisión interpuesto por </w:t>
      </w:r>
      <w:r w:rsidR="006168E4" w:rsidRPr="003F0C8A">
        <w:rPr>
          <w:rFonts w:ascii="Palatino Linotype" w:hAnsi="Palatino Linotype" w:cs="Arial"/>
          <w:b/>
          <w:sz w:val="24"/>
          <w:szCs w:val="24"/>
        </w:rPr>
        <w:t xml:space="preserve">El Recurrente </w:t>
      </w:r>
      <w:r w:rsidR="006168E4" w:rsidRPr="003F0C8A">
        <w:rPr>
          <w:rFonts w:ascii="Palatino Linotype" w:hAnsi="Palatino Linotype" w:cs="Arial"/>
          <w:sz w:val="24"/>
          <w:szCs w:val="24"/>
        </w:rPr>
        <w:t xml:space="preserve">conforme a lo dispuesto en los artículos 6, apartado A, fracción IV de la Constitución Política de los Estados </w:t>
      </w:r>
      <w:r w:rsidR="006168E4" w:rsidRPr="003F0C8A">
        <w:rPr>
          <w:rFonts w:ascii="Palatino Linotype" w:hAnsi="Palatino Linotype" w:cs="Arial"/>
          <w:sz w:val="24"/>
          <w:szCs w:val="24"/>
        </w:rPr>
        <w:lastRenderedPageBreak/>
        <w:t xml:space="preserve">Unidos Mexicanos, 5, párrafos </w:t>
      </w:r>
      <w:r w:rsidR="00B3672D" w:rsidRPr="003F0C8A">
        <w:rPr>
          <w:rFonts w:ascii="Palatino Linotype" w:hAnsi="Palatino Linotype" w:cs="Arial"/>
          <w:sz w:val="24"/>
          <w:szCs w:val="24"/>
        </w:rPr>
        <w:t>vigésimo</w:t>
      </w:r>
      <w:r w:rsidR="001C5D35">
        <w:rPr>
          <w:rFonts w:ascii="Palatino Linotype" w:hAnsi="Palatino Linotype" w:cs="Arial"/>
          <w:sz w:val="24"/>
          <w:szCs w:val="24"/>
        </w:rPr>
        <w:t xml:space="preserve"> segundo</w:t>
      </w:r>
      <w:r w:rsidR="00B3672D" w:rsidRPr="003F0C8A">
        <w:rPr>
          <w:rFonts w:ascii="Palatino Linotype" w:hAnsi="Palatino Linotype" w:cs="Arial"/>
          <w:sz w:val="24"/>
          <w:szCs w:val="24"/>
        </w:rPr>
        <w:t xml:space="preserve">, vigésimo </w:t>
      </w:r>
      <w:r w:rsidR="001C5D35">
        <w:rPr>
          <w:rFonts w:ascii="Palatino Linotype" w:hAnsi="Palatino Linotype" w:cs="Arial"/>
          <w:sz w:val="24"/>
          <w:szCs w:val="24"/>
        </w:rPr>
        <w:t xml:space="preserve">tercero </w:t>
      </w:r>
      <w:r w:rsidR="00B3672D" w:rsidRPr="003F0C8A">
        <w:rPr>
          <w:rFonts w:ascii="Palatino Linotype" w:hAnsi="Palatino Linotype" w:cs="Arial"/>
          <w:sz w:val="24"/>
          <w:szCs w:val="24"/>
        </w:rPr>
        <w:t xml:space="preserve">y vigésimo </w:t>
      </w:r>
      <w:r w:rsidR="001C5D35">
        <w:rPr>
          <w:rFonts w:ascii="Palatino Linotype" w:hAnsi="Palatino Linotype" w:cs="Arial"/>
          <w:sz w:val="24"/>
          <w:szCs w:val="24"/>
        </w:rPr>
        <w:t>cuarto,</w:t>
      </w:r>
      <w:r w:rsidR="00B3672D" w:rsidRPr="003F0C8A">
        <w:rPr>
          <w:rFonts w:ascii="Palatino Linotype" w:hAnsi="Palatino Linotype" w:cs="Arial"/>
          <w:sz w:val="24"/>
          <w:szCs w:val="24"/>
        </w:rPr>
        <w:t xml:space="preserve"> </w:t>
      </w:r>
      <w:r w:rsidR="006168E4" w:rsidRPr="003F0C8A">
        <w:rPr>
          <w:rFonts w:ascii="Palatino Linotype" w:hAnsi="Palatino Linotype" w:cs="Arial"/>
          <w:sz w:val="24"/>
          <w:szCs w:val="24"/>
        </w:rPr>
        <w:t>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5D0901" w:rsidRPr="003F0C8A" w:rsidRDefault="005D0901" w:rsidP="003F0C8A">
      <w:pPr>
        <w:pStyle w:val="Prrafodelista"/>
        <w:autoSpaceDE w:val="0"/>
        <w:autoSpaceDN w:val="0"/>
        <w:adjustRightInd w:val="0"/>
        <w:spacing w:line="360" w:lineRule="auto"/>
        <w:ind w:left="0"/>
        <w:jc w:val="both"/>
        <w:rPr>
          <w:rFonts w:ascii="Palatino Linotype" w:hAnsi="Palatino Linotype" w:cs="Arial"/>
          <w:b/>
        </w:rPr>
      </w:pPr>
    </w:p>
    <w:p w:rsidR="006168E4" w:rsidRPr="003F0C8A" w:rsidRDefault="006168E4" w:rsidP="003F0C8A">
      <w:pPr>
        <w:pStyle w:val="Prrafodelista"/>
        <w:autoSpaceDE w:val="0"/>
        <w:autoSpaceDN w:val="0"/>
        <w:adjustRightInd w:val="0"/>
        <w:spacing w:line="360" w:lineRule="auto"/>
        <w:ind w:left="0"/>
        <w:jc w:val="both"/>
        <w:rPr>
          <w:rFonts w:ascii="Palatino Linotype" w:hAnsi="Palatino Linotype" w:cs="Arial"/>
          <w:b/>
        </w:rPr>
      </w:pPr>
      <w:r w:rsidRPr="003F0C8A">
        <w:rPr>
          <w:rFonts w:ascii="Palatino Linotype" w:hAnsi="Palatino Linotype" w:cs="Arial"/>
          <w:b/>
        </w:rPr>
        <w:t xml:space="preserve">SEGUNDO. Sobre los alcances del recurso de revisión. </w:t>
      </w:r>
    </w:p>
    <w:p w:rsidR="006168E4" w:rsidRPr="00D7444D" w:rsidRDefault="002A3EFF" w:rsidP="00D74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Que </w:t>
      </w:r>
      <w:r w:rsidR="00CC1F85" w:rsidRPr="003F0C8A">
        <w:rPr>
          <w:rFonts w:ascii="Palatino Linotype" w:hAnsi="Palatino Linotype" w:cs="Arial"/>
        </w:rPr>
        <w:t>el recurso de revisión tiene el fin y alcance que señalan los numerales 176, 179, 181 párrafo cuarto, 194 y 195 y demás aplicables de la Ley de Transparencia y Acceso a la Información Pública del Estado de México y Municipios vigente</w:t>
      </w:r>
      <w:r>
        <w:rPr>
          <w:rFonts w:ascii="Palatino Linotype" w:hAnsi="Palatino Linotype" w:cs="Arial"/>
        </w:rPr>
        <w:t>, por lo que</w:t>
      </w:r>
      <w:r w:rsidR="00CC1F85" w:rsidRPr="003F0C8A">
        <w:rPr>
          <w:rFonts w:ascii="Palatino Linotype" w:hAnsi="Palatino Linotype" w:cs="Arial"/>
        </w:rPr>
        <w:t xml:space="preserve"> será analizado conforme a las actuaciones que obren en el expediente electrónico con la finalidad de reparar cualquier posible afectación al derecho de acceso a la información pública y garantizando el principio rector de máxima </w:t>
      </w:r>
      <w:r w:rsidR="00CC1F85" w:rsidRPr="00D7444D">
        <w:rPr>
          <w:rFonts w:ascii="Palatino Linotype" w:hAnsi="Palatino Linotype" w:cs="Arial"/>
        </w:rPr>
        <w:t>publicidad.</w:t>
      </w:r>
    </w:p>
    <w:p w:rsidR="00E10E9B" w:rsidRPr="00F30BD7" w:rsidRDefault="00E10E9B" w:rsidP="00F30BD7">
      <w:pPr>
        <w:pStyle w:val="Prrafodelista"/>
        <w:autoSpaceDE w:val="0"/>
        <w:autoSpaceDN w:val="0"/>
        <w:adjustRightInd w:val="0"/>
        <w:spacing w:line="360" w:lineRule="auto"/>
        <w:ind w:left="0"/>
        <w:jc w:val="both"/>
        <w:rPr>
          <w:rFonts w:ascii="Palatino Linotype" w:hAnsi="Palatino Linotype" w:cs="Arial"/>
        </w:rPr>
      </w:pPr>
    </w:p>
    <w:p w:rsidR="00505B7A" w:rsidRPr="00F30BD7" w:rsidRDefault="00505B7A" w:rsidP="00F30BD7">
      <w:pPr>
        <w:autoSpaceDE w:val="0"/>
        <w:autoSpaceDN w:val="0"/>
        <w:adjustRightInd w:val="0"/>
        <w:spacing w:after="0" w:line="360" w:lineRule="auto"/>
        <w:jc w:val="both"/>
        <w:rPr>
          <w:rFonts w:ascii="Palatino Linotype" w:hAnsi="Palatino Linotype" w:cs="Arial"/>
          <w:b/>
          <w:sz w:val="24"/>
          <w:szCs w:val="24"/>
        </w:rPr>
      </w:pPr>
      <w:r w:rsidRPr="00F30BD7">
        <w:rPr>
          <w:rFonts w:ascii="Palatino Linotype" w:hAnsi="Palatino Linotype" w:cs="Arial"/>
          <w:b/>
          <w:sz w:val="24"/>
          <w:szCs w:val="24"/>
        </w:rPr>
        <w:t xml:space="preserve">TERCERO. </w:t>
      </w:r>
      <w:r w:rsidRPr="00F30BD7">
        <w:rPr>
          <w:rFonts w:ascii="Palatino Linotype" w:eastAsia="Calibri" w:hAnsi="Palatino Linotype" w:cs="Arial"/>
          <w:b/>
          <w:sz w:val="24"/>
          <w:szCs w:val="24"/>
        </w:rPr>
        <w:t>Análisis de las causales de sobreseimiento</w:t>
      </w:r>
      <w:r w:rsidRPr="00F30BD7">
        <w:rPr>
          <w:rFonts w:ascii="Palatino Linotype" w:hAnsi="Palatino Linotype"/>
          <w:b/>
          <w:sz w:val="24"/>
          <w:szCs w:val="24"/>
        </w:rPr>
        <w:t>.</w:t>
      </w:r>
    </w:p>
    <w:p w:rsidR="00505B7A" w:rsidRPr="00F30BD7" w:rsidRDefault="00505B7A" w:rsidP="00F30BD7">
      <w:pPr>
        <w:autoSpaceDE w:val="0"/>
        <w:autoSpaceDN w:val="0"/>
        <w:adjustRightInd w:val="0"/>
        <w:spacing w:after="0" w:line="360" w:lineRule="auto"/>
        <w:jc w:val="both"/>
        <w:rPr>
          <w:rFonts w:ascii="Palatino Linotype" w:hAnsi="Palatino Linotype" w:cs="Arial"/>
          <w:sz w:val="24"/>
          <w:szCs w:val="24"/>
        </w:rPr>
      </w:pPr>
      <w:r w:rsidRPr="00F30BD7">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F30BD7">
        <w:rPr>
          <w:rFonts w:ascii="Palatino Linotype" w:hAnsi="Palatino Linotype" w:cs="Arial"/>
          <w:sz w:val="24"/>
          <w:szCs w:val="24"/>
        </w:rPr>
        <w:lastRenderedPageBreak/>
        <w:t>internacionales en los que el Estado Mexicano sea parte, en concordancia con el artículo 8 de la Ley de Transparencia local.</w:t>
      </w:r>
    </w:p>
    <w:p w:rsidR="00505B7A" w:rsidRPr="00F30BD7" w:rsidRDefault="00505B7A" w:rsidP="00F30BD7">
      <w:pPr>
        <w:tabs>
          <w:tab w:val="left" w:pos="709"/>
        </w:tabs>
        <w:spacing w:after="0" w:line="360" w:lineRule="auto"/>
        <w:jc w:val="both"/>
        <w:rPr>
          <w:rFonts w:ascii="Palatino Linotype" w:hAnsi="Palatino Linotype" w:cs="Arial"/>
          <w:sz w:val="24"/>
          <w:szCs w:val="24"/>
        </w:rPr>
      </w:pPr>
    </w:p>
    <w:p w:rsidR="00505B7A" w:rsidRPr="00F30BD7" w:rsidRDefault="00505B7A" w:rsidP="00F30BD7">
      <w:pPr>
        <w:autoSpaceDE w:val="0"/>
        <w:autoSpaceDN w:val="0"/>
        <w:adjustRightInd w:val="0"/>
        <w:spacing w:after="0" w:line="360" w:lineRule="auto"/>
        <w:jc w:val="both"/>
        <w:rPr>
          <w:rFonts w:ascii="Palatino Linotype" w:hAnsi="Palatino Linotype" w:cs="Arial"/>
          <w:sz w:val="24"/>
          <w:szCs w:val="24"/>
        </w:rPr>
      </w:pPr>
      <w:r w:rsidRPr="00F30BD7">
        <w:rPr>
          <w:rFonts w:ascii="Palatino Linotype" w:hAnsi="Palatino Linotype" w:cs="Arial"/>
          <w:sz w:val="24"/>
          <w:szCs w:val="24"/>
        </w:rPr>
        <w:t xml:space="preserve">Ahora bien, derivado del caso en concreto que nos ocupa, por cuestión de método y técnica jurídica, se procede a estudiar el presente, bajo la luz de lo que </w:t>
      </w:r>
      <w:r w:rsidR="00F30BD7">
        <w:rPr>
          <w:rFonts w:ascii="Palatino Linotype" w:hAnsi="Palatino Linotype" w:cs="Arial"/>
          <w:sz w:val="24"/>
          <w:szCs w:val="24"/>
        </w:rPr>
        <w:t>establece</w:t>
      </w:r>
      <w:r w:rsidRPr="00F30BD7">
        <w:rPr>
          <w:rFonts w:ascii="Palatino Linotype" w:hAnsi="Palatino Linotype" w:cs="Arial"/>
          <w:sz w:val="24"/>
          <w:szCs w:val="24"/>
        </w:rPr>
        <w:t xml:space="preserve"> la fracción III del artículo 192 de la Ley de Transparencia y Acceso a la Información Pública del Estado de México y Municipios, que establece:</w:t>
      </w:r>
    </w:p>
    <w:p w:rsidR="00505B7A" w:rsidRPr="00F30BD7" w:rsidRDefault="00505B7A" w:rsidP="00F30BD7">
      <w:pPr>
        <w:autoSpaceDE w:val="0"/>
        <w:autoSpaceDN w:val="0"/>
        <w:adjustRightInd w:val="0"/>
        <w:spacing w:after="0" w:line="360" w:lineRule="auto"/>
        <w:jc w:val="both"/>
        <w:rPr>
          <w:rFonts w:ascii="Palatino Linotype" w:hAnsi="Palatino Linotype" w:cs="Arial"/>
          <w:sz w:val="24"/>
          <w:szCs w:val="24"/>
        </w:rPr>
      </w:pPr>
    </w:p>
    <w:p w:rsidR="00505B7A" w:rsidRPr="00F30BD7" w:rsidRDefault="00505B7A" w:rsidP="00F30BD7">
      <w:pPr>
        <w:spacing w:after="0" w:line="360" w:lineRule="auto"/>
        <w:ind w:left="851" w:right="1134"/>
        <w:jc w:val="both"/>
        <w:rPr>
          <w:rFonts w:ascii="Palatino Linotype" w:hAnsi="Palatino Linotype" w:cs="Arial"/>
          <w:i/>
          <w:sz w:val="24"/>
          <w:szCs w:val="24"/>
        </w:rPr>
      </w:pPr>
      <w:r w:rsidRPr="00F30BD7">
        <w:rPr>
          <w:rFonts w:ascii="Palatino Linotype" w:hAnsi="Palatino Linotype" w:cs="Arial"/>
          <w:i/>
          <w:sz w:val="24"/>
          <w:szCs w:val="24"/>
        </w:rPr>
        <w:t>“Artículo 192. El recurso será sobreseído, en todo o en parte, cuando una vez admitido, se actualicen alguno de los siguientes supuestos:</w:t>
      </w:r>
    </w:p>
    <w:p w:rsidR="00505B7A" w:rsidRPr="00F30BD7" w:rsidRDefault="00505B7A" w:rsidP="00F30BD7">
      <w:pPr>
        <w:spacing w:after="0" w:line="360" w:lineRule="auto"/>
        <w:ind w:left="851" w:right="1134"/>
        <w:jc w:val="both"/>
        <w:rPr>
          <w:rFonts w:ascii="Palatino Linotype" w:hAnsi="Palatino Linotype" w:cs="Arial"/>
          <w:i/>
          <w:sz w:val="24"/>
          <w:szCs w:val="24"/>
        </w:rPr>
      </w:pPr>
      <w:r w:rsidRPr="00F30BD7">
        <w:rPr>
          <w:rFonts w:ascii="Palatino Linotype" w:hAnsi="Palatino Linotype" w:cs="Arial"/>
          <w:i/>
          <w:sz w:val="24"/>
          <w:szCs w:val="24"/>
        </w:rPr>
        <w:t>…</w:t>
      </w:r>
    </w:p>
    <w:p w:rsidR="00505B7A" w:rsidRPr="00F30BD7" w:rsidRDefault="00505B7A" w:rsidP="00F30BD7">
      <w:pPr>
        <w:spacing w:after="0" w:line="360" w:lineRule="auto"/>
        <w:ind w:left="851" w:right="1134"/>
        <w:jc w:val="both"/>
        <w:rPr>
          <w:rFonts w:ascii="Palatino Linotype" w:hAnsi="Palatino Linotype" w:cs="Arial"/>
          <w:i/>
          <w:sz w:val="24"/>
          <w:szCs w:val="24"/>
        </w:rPr>
      </w:pPr>
      <w:r w:rsidRPr="00F30BD7">
        <w:rPr>
          <w:rFonts w:ascii="Palatino Linotype" w:hAnsi="Palatino Linotype" w:cs="Arial"/>
          <w:i/>
          <w:sz w:val="24"/>
          <w:szCs w:val="24"/>
        </w:rPr>
        <w:t>III. El sujeto obligado responsable del acto lo modifique o revoque de tal manera que el recurso de revisión quede sin materia;</w:t>
      </w:r>
    </w:p>
    <w:p w:rsidR="00505B7A" w:rsidRPr="00F30BD7" w:rsidRDefault="00505B7A" w:rsidP="00F30BD7">
      <w:pPr>
        <w:spacing w:after="0" w:line="360" w:lineRule="auto"/>
        <w:jc w:val="both"/>
        <w:rPr>
          <w:rFonts w:ascii="Palatino Linotype" w:hAnsi="Palatino Linotype"/>
          <w:sz w:val="24"/>
          <w:szCs w:val="24"/>
        </w:rPr>
      </w:pPr>
    </w:p>
    <w:p w:rsidR="00505B7A" w:rsidRPr="00F30BD7" w:rsidRDefault="00505B7A" w:rsidP="00F30BD7">
      <w:pPr>
        <w:spacing w:after="0" w:line="360" w:lineRule="auto"/>
        <w:jc w:val="both"/>
        <w:rPr>
          <w:rFonts w:ascii="Palatino Linotype" w:hAnsi="Palatino Linotype" w:cs="Arial"/>
          <w:sz w:val="24"/>
          <w:szCs w:val="24"/>
        </w:rPr>
      </w:pPr>
      <w:r w:rsidRPr="00F30BD7">
        <w:rPr>
          <w:rFonts w:ascii="Palatino Linotype" w:hAnsi="Palatino Linotype" w:cs="Arial"/>
          <w:sz w:val="24"/>
          <w:szCs w:val="24"/>
        </w:rPr>
        <w:t xml:space="preserve">Precepto legal que contiene cuatro elementos objetivos: </w:t>
      </w:r>
    </w:p>
    <w:p w:rsidR="00505B7A" w:rsidRPr="00F30BD7" w:rsidRDefault="00505B7A" w:rsidP="00F30BD7">
      <w:pPr>
        <w:spacing w:after="0" w:line="360" w:lineRule="auto"/>
        <w:jc w:val="both"/>
        <w:rPr>
          <w:rFonts w:ascii="Palatino Linotype" w:hAnsi="Palatino Linotype" w:cs="Arial"/>
          <w:sz w:val="24"/>
          <w:szCs w:val="24"/>
        </w:rPr>
      </w:pPr>
    </w:p>
    <w:p w:rsidR="00505B7A" w:rsidRPr="00F30BD7" w:rsidRDefault="00505B7A" w:rsidP="00F30BD7">
      <w:pPr>
        <w:spacing w:after="0" w:line="360" w:lineRule="auto"/>
        <w:jc w:val="both"/>
        <w:rPr>
          <w:rFonts w:ascii="Palatino Linotype" w:hAnsi="Palatino Linotype" w:cs="Arial"/>
          <w:sz w:val="24"/>
          <w:szCs w:val="24"/>
        </w:rPr>
      </w:pPr>
      <w:r w:rsidRPr="00F30BD7">
        <w:rPr>
          <w:rFonts w:ascii="Palatino Linotype" w:hAnsi="Palatino Linotype" w:cs="Arial"/>
          <w:sz w:val="24"/>
          <w:szCs w:val="24"/>
        </w:rPr>
        <w:t xml:space="preserve">1.- El sujeto obligado responsable, </w:t>
      </w:r>
    </w:p>
    <w:p w:rsidR="00505B7A" w:rsidRPr="00F30BD7" w:rsidRDefault="00505B7A" w:rsidP="00F30BD7">
      <w:pPr>
        <w:spacing w:after="0" w:line="360" w:lineRule="auto"/>
        <w:jc w:val="both"/>
        <w:rPr>
          <w:rFonts w:ascii="Palatino Linotype" w:hAnsi="Palatino Linotype" w:cs="Arial"/>
          <w:sz w:val="24"/>
          <w:szCs w:val="24"/>
        </w:rPr>
      </w:pPr>
      <w:r w:rsidRPr="00F30BD7">
        <w:rPr>
          <w:rFonts w:ascii="Palatino Linotype" w:hAnsi="Palatino Linotype" w:cs="Arial"/>
          <w:sz w:val="24"/>
          <w:szCs w:val="24"/>
        </w:rPr>
        <w:t xml:space="preserve">2.- Del acto, </w:t>
      </w:r>
    </w:p>
    <w:p w:rsidR="00505B7A" w:rsidRPr="00F30BD7" w:rsidRDefault="00505B7A" w:rsidP="00F30BD7">
      <w:pPr>
        <w:spacing w:after="0" w:line="360" w:lineRule="auto"/>
        <w:jc w:val="both"/>
        <w:rPr>
          <w:rFonts w:ascii="Palatino Linotype" w:hAnsi="Palatino Linotype" w:cs="Arial"/>
          <w:sz w:val="24"/>
          <w:szCs w:val="24"/>
        </w:rPr>
      </w:pPr>
      <w:r w:rsidRPr="00F30BD7">
        <w:rPr>
          <w:rFonts w:ascii="Palatino Linotype" w:hAnsi="Palatino Linotype" w:cs="Arial"/>
          <w:sz w:val="24"/>
          <w:szCs w:val="24"/>
        </w:rPr>
        <w:t>3.- Que se modifique o revoque, y</w:t>
      </w:r>
    </w:p>
    <w:p w:rsidR="00505B7A" w:rsidRPr="00F30BD7" w:rsidRDefault="00505B7A" w:rsidP="00F30BD7">
      <w:pPr>
        <w:spacing w:after="0" w:line="360" w:lineRule="auto"/>
        <w:jc w:val="both"/>
        <w:rPr>
          <w:rFonts w:ascii="Palatino Linotype" w:hAnsi="Palatino Linotype" w:cs="Arial"/>
          <w:sz w:val="24"/>
          <w:szCs w:val="24"/>
        </w:rPr>
      </w:pPr>
      <w:r w:rsidRPr="00F30BD7">
        <w:rPr>
          <w:rFonts w:ascii="Palatino Linotype" w:hAnsi="Palatino Linotype" w:cs="Arial"/>
          <w:sz w:val="24"/>
          <w:szCs w:val="24"/>
        </w:rPr>
        <w:t>4.- De tal manera que el medio de impugnación quede sin efecto o materia</w:t>
      </w:r>
    </w:p>
    <w:p w:rsidR="00505B7A" w:rsidRPr="00F30BD7" w:rsidRDefault="00505B7A" w:rsidP="00F30BD7">
      <w:pPr>
        <w:spacing w:after="0" w:line="360" w:lineRule="auto"/>
        <w:jc w:val="both"/>
        <w:rPr>
          <w:rFonts w:ascii="Palatino Linotype" w:hAnsi="Palatino Linotype" w:cs="Arial"/>
          <w:sz w:val="24"/>
          <w:szCs w:val="24"/>
        </w:rPr>
      </w:pPr>
    </w:p>
    <w:p w:rsidR="00505B7A" w:rsidRPr="00F30BD7" w:rsidRDefault="00505B7A" w:rsidP="00F30BD7">
      <w:pPr>
        <w:spacing w:after="0" w:line="360" w:lineRule="auto"/>
        <w:jc w:val="both"/>
        <w:rPr>
          <w:rFonts w:ascii="Palatino Linotype" w:hAnsi="Palatino Linotype" w:cs="Arial"/>
          <w:sz w:val="24"/>
          <w:szCs w:val="24"/>
        </w:rPr>
      </w:pPr>
      <w:r w:rsidRPr="00F30BD7">
        <w:rPr>
          <w:rFonts w:ascii="Palatino Linotype" w:hAnsi="Palatino Linotype" w:cs="Arial"/>
          <w:sz w:val="24"/>
          <w:szCs w:val="24"/>
        </w:rPr>
        <w:t xml:space="preserve">El primer elemento normativo se actualiza ya que el sujeto obligado responsable es </w:t>
      </w:r>
      <w:r w:rsidR="00CA43A8">
        <w:rPr>
          <w:rFonts w:ascii="Palatino Linotype" w:hAnsi="Palatino Linotype" w:cs="Arial"/>
          <w:sz w:val="24"/>
          <w:szCs w:val="24"/>
        </w:rPr>
        <w:t>el</w:t>
      </w:r>
      <w:r w:rsidRPr="00F30BD7">
        <w:rPr>
          <w:rFonts w:ascii="Palatino Linotype" w:hAnsi="Palatino Linotype" w:cs="Arial"/>
          <w:sz w:val="24"/>
          <w:szCs w:val="24"/>
        </w:rPr>
        <w:t xml:space="preserve"> </w:t>
      </w:r>
      <w:r w:rsidR="00CA43A8" w:rsidRPr="00CA43A8">
        <w:rPr>
          <w:rFonts w:ascii="Palatino Linotype" w:hAnsi="Palatino Linotype" w:cs="Arial"/>
          <w:sz w:val="24"/>
          <w:szCs w:val="24"/>
        </w:rPr>
        <w:t>Ayuntamiento de Atlacomulco</w:t>
      </w:r>
      <w:r w:rsidRPr="00F30BD7">
        <w:rPr>
          <w:rFonts w:ascii="Palatino Linotype" w:hAnsi="Palatino Linotype" w:cs="Arial"/>
          <w:sz w:val="24"/>
          <w:szCs w:val="24"/>
        </w:rPr>
        <w:t>.</w:t>
      </w:r>
    </w:p>
    <w:p w:rsidR="00505B7A" w:rsidRPr="00F30BD7" w:rsidRDefault="00505B7A" w:rsidP="00F30BD7">
      <w:pPr>
        <w:spacing w:after="0" w:line="360" w:lineRule="auto"/>
        <w:jc w:val="both"/>
        <w:rPr>
          <w:rFonts w:ascii="Palatino Linotype" w:hAnsi="Palatino Linotype" w:cs="Arial"/>
          <w:sz w:val="24"/>
          <w:szCs w:val="24"/>
        </w:rPr>
      </w:pPr>
    </w:p>
    <w:p w:rsidR="00505B7A" w:rsidRPr="00F30BD7" w:rsidRDefault="00505B7A" w:rsidP="00F30BD7">
      <w:pPr>
        <w:spacing w:after="0" w:line="360" w:lineRule="auto"/>
        <w:jc w:val="both"/>
        <w:rPr>
          <w:rFonts w:ascii="Palatino Linotype" w:hAnsi="Palatino Linotype" w:cs="Arial"/>
          <w:sz w:val="24"/>
          <w:szCs w:val="24"/>
        </w:rPr>
      </w:pPr>
      <w:r w:rsidRPr="00F30BD7">
        <w:rPr>
          <w:rFonts w:ascii="Palatino Linotype" w:hAnsi="Palatino Linotype" w:cs="Arial"/>
          <w:sz w:val="24"/>
          <w:szCs w:val="24"/>
        </w:rPr>
        <w:lastRenderedPageBreak/>
        <w:t xml:space="preserve">El segundo elemento normativo es la existencia de un acto, en el caso en concreto que nos ocupa se actualiza con la existencia de la respuesta del </w:t>
      </w:r>
      <w:r w:rsidRPr="00F30BD7">
        <w:rPr>
          <w:rFonts w:ascii="Palatino Linotype" w:hAnsi="Palatino Linotype" w:cs="Arial"/>
          <w:b/>
          <w:sz w:val="24"/>
          <w:szCs w:val="24"/>
        </w:rPr>
        <w:t>sujeto obligado</w:t>
      </w:r>
      <w:r w:rsidRPr="00F30BD7">
        <w:rPr>
          <w:rFonts w:ascii="Palatino Linotype" w:hAnsi="Palatino Linotype" w:cs="Arial"/>
          <w:sz w:val="24"/>
          <w:szCs w:val="24"/>
        </w:rPr>
        <w:t xml:space="preserve"> (primigeniamente otorgada), la cual precisamente es la que se impugna porque es la que a su decir sólo le falta un dato de todo lo que se pidió originalmente.</w:t>
      </w:r>
    </w:p>
    <w:p w:rsidR="00505B7A" w:rsidRPr="00F30BD7" w:rsidRDefault="00505B7A" w:rsidP="00F30BD7">
      <w:pPr>
        <w:spacing w:after="0" w:line="360" w:lineRule="auto"/>
        <w:jc w:val="both"/>
        <w:rPr>
          <w:rFonts w:ascii="Palatino Linotype" w:hAnsi="Palatino Linotype" w:cs="Arial"/>
          <w:sz w:val="24"/>
          <w:szCs w:val="24"/>
        </w:rPr>
      </w:pPr>
    </w:p>
    <w:p w:rsidR="00505B7A" w:rsidRPr="00F30BD7" w:rsidRDefault="00505B7A" w:rsidP="00F30BD7">
      <w:pPr>
        <w:spacing w:after="0" w:line="360" w:lineRule="auto"/>
        <w:jc w:val="both"/>
        <w:rPr>
          <w:rFonts w:ascii="Palatino Linotype" w:hAnsi="Palatino Linotype" w:cs="Arial"/>
          <w:sz w:val="24"/>
          <w:szCs w:val="24"/>
        </w:rPr>
      </w:pPr>
      <w:r w:rsidRPr="00F30BD7">
        <w:rPr>
          <w:rFonts w:ascii="Palatino Linotype" w:hAnsi="Palatino Linotype" w:cs="Arial"/>
          <w:sz w:val="24"/>
          <w:szCs w:val="24"/>
        </w:rPr>
        <w:t xml:space="preserve">Cabe destacar que la respuesta que da el </w:t>
      </w:r>
      <w:r w:rsidRPr="00F30BD7">
        <w:rPr>
          <w:rFonts w:ascii="Palatino Linotype" w:hAnsi="Palatino Linotype" w:cs="Arial"/>
          <w:b/>
          <w:sz w:val="24"/>
          <w:szCs w:val="24"/>
        </w:rPr>
        <w:t>sujeto obligado</w:t>
      </w:r>
      <w:r w:rsidRPr="00F30BD7">
        <w:rPr>
          <w:rFonts w:ascii="Palatino Linotype" w:hAnsi="Palatino Linotype" w:cs="Arial"/>
          <w:sz w:val="24"/>
          <w:szCs w:val="24"/>
        </w:rPr>
        <w:t xml:space="preserve">, el precepto normativo en estudio, lo consagra como “acto”, esto es así, ya que las respuestas que emiten los sujetos obligados son considerados, (en el contexto que la propia Ley establece), como “actos”, sin los cuales no existiría certeza de la existencia o inexistencia de información pública, porque precisamente la evidencia notoria y especifica del actuar del sujeto obligado se observa a través de sus actos que necesariamente ejecuta y aplica al ejercer sus atribuciones legalmente conferidas. </w:t>
      </w:r>
    </w:p>
    <w:p w:rsidR="00505B7A" w:rsidRPr="00F30BD7" w:rsidRDefault="00505B7A" w:rsidP="00F30BD7">
      <w:pPr>
        <w:spacing w:after="0" w:line="360" w:lineRule="auto"/>
        <w:jc w:val="both"/>
        <w:rPr>
          <w:rFonts w:ascii="Palatino Linotype" w:hAnsi="Palatino Linotype" w:cs="Arial"/>
          <w:sz w:val="24"/>
          <w:szCs w:val="24"/>
        </w:rPr>
      </w:pPr>
    </w:p>
    <w:p w:rsidR="00505B7A" w:rsidRPr="00F30BD7" w:rsidRDefault="00505B7A" w:rsidP="00F30BD7">
      <w:pPr>
        <w:spacing w:after="0" w:line="360" w:lineRule="auto"/>
        <w:jc w:val="both"/>
        <w:rPr>
          <w:rFonts w:ascii="Palatino Linotype" w:hAnsi="Palatino Linotype" w:cs="Arial"/>
          <w:sz w:val="24"/>
          <w:szCs w:val="24"/>
        </w:rPr>
      </w:pPr>
      <w:r w:rsidRPr="00F30BD7">
        <w:rPr>
          <w:rFonts w:ascii="Palatino Linotype" w:hAnsi="Palatino Linotype" w:cs="Arial"/>
          <w:sz w:val="24"/>
          <w:szCs w:val="24"/>
        </w:rPr>
        <w:t>La naturaleza jurídica de los actos que emiten los sujetos obligados están delimitados por la misma Ley antes aludida, ya que el hecho de emitir actos no previstas en el marco normativo que en transparencia rige su actuar, serían ilegales de estricto derecho, por lo que los “actos” a que se refiere esta fracción están contenidos en la Ley en cita, en específico:</w:t>
      </w:r>
    </w:p>
    <w:p w:rsidR="00505B7A" w:rsidRPr="00F30BD7" w:rsidRDefault="00505B7A" w:rsidP="00F30BD7">
      <w:pPr>
        <w:spacing w:after="0" w:line="360" w:lineRule="auto"/>
        <w:jc w:val="both"/>
        <w:rPr>
          <w:rFonts w:ascii="Palatino Linotype" w:hAnsi="Palatino Linotype" w:cs="Arial"/>
          <w:sz w:val="24"/>
          <w:szCs w:val="24"/>
        </w:rPr>
      </w:pPr>
    </w:p>
    <w:p w:rsidR="00505B7A" w:rsidRPr="006A34BE" w:rsidRDefault="00505B7A" w:rsidP="006E7F39">
      <w:pPr>
        <w:spacing w:after="0" w:line="360" w:lineRule="auto"/>
        <w:ind w:left="851" w:right="851"/>
        <w:jc w:val="both"/>
        <w:rPr>
          <w:rFonts w:ascii="Palatino Linotype" w:hAnsi="Palatino Linotype" w:cs="Arial"/>
          <w:i/>
        </w:rPr>
      </w:pPr>
      <w:r w:rsidRPr="006A34BE">
        <w:rPr>
          <w:rFonts w:ascii="Palatino Linotype" w:hAnsi="Palatino Linotype" w:cs="Arial"/>
          <w:i/>
        </w:rPr>
        <w:t>“</w:t>
      </w:r>
      <w:r w:rsidRPr="006A34BE">
        <w:rPr>
          <w:rFonts w:ascii="Palatino Linotype" w:hAnsi="Palatino Linotype" w:cs="Arial"/>
          <w:b/>
          <w:i/>
        </w:rPr>
        <w:t>Artículo 53</w:t>
      </w:r>
      <w:r w:rsidRPr="006A34BE">
        <w:rPr>
          <w:rFonts w:ascii="Palatino Linotype" w:hAnsi="Palatino Linotype" w:cs="Arial"/>
          <w:i/>
        </w:rPr>
        <w:t xml:space="preserve">. Las Unidades de Transparencia tendrán las siguientes funciones: </w:t>
      </w:r>
    </w:p>
    <w:p w:rsidR="00505B7A" w:rsidRDefault="00505B7A" w:rsidP="006E7F39">
      <w:pPr>
        <w:spacing w:after="0" w:line="360" w:lineRule="auto"/>
        <w:ind w:left="851" w:right="851"/>
        <w:jc w:val="both"/>
        <w:rPr>
          <w:rFonts w:ascii="Palatino Linotype" w:hAnsi="Palatino Linotype" w:cs="Arial"/>
          <w:i/>
        </w:rPr>
      </w:pPr>
      <w:r w:rsidRPr="006A34BE">
        <w:rPr>
          <w:rFonts w:ascii="Palatino Linotype" w:hAnsi="Palatino Linotype" w:cs="Arial"/>
          <w:i/>
        </w:rPr>
        <w:t>I. Recabar, difundir y actualizar la información</w:t>
      </w:r>
      <w:r w:rsidRPr="008901AD">
        <w:rPr>
          <w:rFonts w:ascii="Palatino Linotype" w:hAnsi="Palatino Linotype" w:cs="Arial"/>
          <w:i/>
        </w:rPr>
        <w:t xml:space="preserve"> relativa a las obligaciones de transparencia comunes y específicas a la que se refiere la Ley General, esta Ley, la que determine el Instituto y las demás</w:t>
      </w:r>
      <w:r>
        <w:rPr>
          <w:rFonts w:ascii="Palatino Linotype" w:hAnsi="Palatino Linotype" w:cs="Arial"/>
          <w:i/>
        </w:rPr>
        <w:t xml:space="preserve"> </w:t>
      </w:r>
      <w:r w:rsidRPr="008901AD">
        <w:rPr>
          <w:rFonts w:ascii="Palatino Linotype" w:hAnsi="Palatino Linotype" w:cs="Arial"/>
          <w:i/>
        </w:rPr>
        <w:t xml:space="preserve">disposiciones de la materia, así como propiciar que las áreas la actualicen periódicamente conforme a la normatividad aplicable; </w:t>
      </w:r>
    </w:p>
    <w:p w:rsidR="00505B7A" w:rsidRPr="000067B2" w:rsidRDefault="00505B7A" w:rsidP="006E7F39">
      <w:pPr>
        <w:spacing w:after="0" w:line="360" w:lineRule="auto"/>
        <w:ind w:left="851" w:right="851"/>
        <w:jc w:val="both"/>
        <w:rPr>
          <w:rFonts w:ascii="Palatino Linotype" w:hAnsi="Palatino Linotype" w:cs="Arial"/>
          <w:b/>
          <w:i/>
          <w:u w:val="single"/>
        </w:rPr>
      </w:pPr>
      <w:r w:rsidRPr="000067B2">
        <w:rPr>
          <w:rFonts w:ascii="Palatino Linotype" w:hAnsi="Palatino Linotype" w:cs="Arial"/>
          <w:b/>
          <w:i/>
          <w:u w:val="single"/>
        </w:rPr>
        <w:lastRenderedPageBreak/>
        <w:t xml:space="preserve">II. Recibir, tramitar y dar respuesta a las solicitudes de acceso a la información; </w:t>
      </w:r>
    </w:p>
    <w:p w:rsidR="00505B7A" w:rsidRDefault="00505B7A" w:rsidP="006E7F39">
      <w:pPr>
        <w:spacing w:after="0" w:line="360" w:lineRule="auto"/>
        <w:ind w:left="851" w:right="851"/>
        <w:jc w:val="both"/>
        <w:rPr>
          <w:rFonts w:ascii="Palatino Linotype" w:hAnsi="Palatino Linotype" w:cs="Arial"/>
          <w:i/>
        </w:rPr>
      </w:pPr>
      <w:r w:rsidRPr="008901AD">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rsidR="00505B7A" w:rsidRDefault="00505B7A" w:rsidP="006E7F39">
      <w:pPr>
        <w:spacing w:after="0" w:line="360" w:lineRule="auto"/>
        <w:ind w:left="851" w:right="851"/>
        <w:jc w:val="both"/>
        <w:rPr>
          <w:rFonts w:ascii="Palatino Linotype" w:hAnsi="Palatino Linotype" w:cs="Arial"/>
          <w:i/>
        </w:rPr>
      </w:pPr>
      <w:r w:rsidRPr="008901AD">
        <w:rPr>
          <w:rFonts w:ascii="Palatino Linotype" w:hAnsi="Palatino Linotype" w:cs="Arial"/>
          <w:i/>
        </w:rPr>
        <w:t xml:space="preserve">IV. Realizar, con efectividad, los trámites internos necesarios para la atención de las solicitudes de acceso a la información; </w:t>
      </w:r>
    </w:p>
    <w:p w:rsidR="00505B7A" w:rsidRPr="000067B2" w:rsidRDefault="00505B7A" w:rsidP="006E7F39">
      <w:pPr>
        <w:spacing w:after="0" w:line="360" w:lineRule="auto"/>
        <w:ind w:left="851" w:right="851"/>
        <w:jc w:val="both"/>
        <w:rPr>
          <w:rFonts w:ascii="Palatino Linotype" w:hAnsi="Palatino Linotype" w:cs="Arial"/>
          <w:b/>
          <w:i/>
          <w:u w:val="single"/>
        </w:rPr>
      </w:pPr>
      <w:r w:rsidRPr="000067B2">
        <w:rPr>
          <w:rFonts w:ascii="Palatino Linotype" w:hAnsi="Palatino Linotype" w:cs="Arial"/>
          <w:b/>
          <w:i/>
          <w:u w:val="single"/>
        </w:rPr>
        <w:t xml:space="preserve">V. Entregar, en su caso, a los particulares la información solicitada; </w:t>
      </w:r>
    </w:p>
    <w:p w:rsidR="00505B7A" w:rsidRPr="005D6E0C" w:rsidRDefault="00505B7A" w:rsidP="006E7F39">
      <w:pPr>
        <w:spacing w:after="0" w:line="360" w:lineRule="auto"/>
        <w:ind w:left="851" w:right="851"/>
        <w:jc w:val="both"/>
        <w:rPr>
          <w:rFonts w:ascii="Palatino Linotype" w:hAnsi="Palatino Linotype" w:cs="Arial"/>
          <w:b/>
          <w:i/>
          <w:u w:val="single"/>
        </w:rPr>
      </w:pPr>
      <w:r w:rsidRPr="005D6E0C">
        <w:rPr>
          <w:rFonts w:ascii="Palatino Linotype" w:hAnsi="Palatino Linotype" w:cs="Arial"/>
          <w:b/>
          <w:i/>
          <w:u w:val="single"/>
        </w:rPr>
        <w:t xml:space="preserve">VI. Efectuar las notificaciones a los solicitantes; </w:t>
      </w:r>
    </w:p>
    <w:p w:rsidR="00505B7A" w:rsidRDefault="00505B7A" w:rsidP="006E7F39">
      <w:pPr>
        <w:spacing w:after="0" w:line="360" w:lineRule="auto"/>
        <w:ind w:left="851" w:right="851"/>
        <w:jc w:val="both"/>
        <w:rPr>
          <w:rFonts w:ascii="Palatino Linotype" w:hAnsi="Palatino Linotype" w:cs="Arial"/>
          <w:i/>
        </w:rPr>
      </w:pPr>
      <w:r w:rsidRPr="008901AD">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rsidR="00505B7A" w:rsidRDefault="00505B7A" w:rsidP="006E7F39">
      <w:pPr>
        <w:spacing w:after="0" w:line="360" w:lineRule="auto"/>
        <w:ind w:left="851" w:right="851"/>
        <w:jc w:val="both"/>
        <w:rPr>
          <w:rFonts w:ascii="Palatino Linotype" w:hAnsi="Palatino Linotype" w:cs="Arial"/>
          <w:i/>
        </w:rPr>
      </w:pPr>
      <w:r w:rsidRPr="008901AD">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rsidR="00505B7A" w:rsidRDefault="00505B7A" w:rsidP="006E7F39">
      <w:pPr>
        <w:spacing w:after="0" w:line="360" w:lineRule="auto"/>
        <w:ind w:left="851" w:right="851"/>
        <w:jc w:val="both"/>
        <w:rPr>
          <w:rFonts w:ascii="Palatino Linotype" w:hAnsi="Palatino Linotype" w:cs="Arial"/>
          <w:i/>
        </w:rPr>
      </w:pPr>
      <w:r w:rsidRPr="008901AD">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505B7A" w:rsidRDefault="00505B7A" w:rsidP="006E7F39">
      <w:pPr>
        <w:spacing w:after="0" w:line="360" w:lineRule="auto"/>
        <w:ind w:left="851" w:right="851"/>
        <w:jc w:val="both"/>
        <w:rPr>
          <w:rFonts w:ascii="Palatino Linotype" w:hAnsi="Palatino Linotype" w:cs="Arial"/>
          <w:i/>
        </w:rPr>
      </w:pPr>
      <w:r w:rsidRPr="008901AD">
        <w:rPr>
          <w:rFonts w:ascii="Palatino Linotype" w:hAnsi="Palatino Linotype" w:cs="Arial"/>
          <w:i/>
        </w:rPr>
        <w:t xml:space="preserve">X. Presentar ante el Comité, el proyecto de clasificación de información; </w:t>
      </w:r>
    </w:p>
    <w:p w:rsidR="00505B7A" w:rsidRDefault="00505B7A" w:rsidP="006E7F39">
      <w:pPr>
        <w:spacing w:after="0" w:line="360" w:lineRule="auto"/>
        <w:ind w:left="851" w:right="851"/>
        <w:jc w:val="both"/>
        <w:rPr>
          <w:rFonts w:ascii="Palatino Linotype" w:hAnsi="Palatino Linotype" w:cs="Arial"/>
          <w:i/>
        </w:rPr>
      </w:pPr>
      <w:r w:rsidRPr="008901AD">
        <w:rPr>
          <w:rFonts w:ascii="Palatino Linotype" w:hAnsi="Palatino Linotype" w:cs="Arial"/>
          <w:i/>
        </w:rPr>
        <w:t xml:space="preserve">XI. Promover e implementar políticas de transparencia proactiva procurando su accesibilidad; </w:t>
      </w:r>
    </w:p>
    <w:p w:rsidR="00505B7A" w:rsidRDefault="00505B7A" w:rsidP="006E7F39">
      <w:pPr>
        <w:spacing w:after="0" w:line="360" w:lineRule="auto"/>
        <w:ind w:left="851" w:right="851"/>
        <w:jc w:val="both"/>
        <w:rPr>
          <w:rFonts w:ascii="Palatino Linotype" w:hAnsi="Palatino Linotype" w:cs="Arial"/>
          <w:i/>
        </w:rPr>
      </w:pPr>
      <w:r w:rsidRPr="008901AD">
        <w:rPr>
          <w:rFonts w:ascii="Palatino Linotype" w:hAnsi="Palatino Linotype" w:cs="Arial"/>
          <w:i/>
        </w:rPr>
        <w:t xml:space="preserve">XII. Fomentar la transparencia y accesibilidad al interior del sujeto obligado; </w:t>
      </w:r>
    </w:p>
    <w:p w:rsidR="00505B7A" w:rsidRDefault="00505B7A" w:rsidP="006E7F39">
      <w:pPr>
        <w:spacing w:after="0" w:line="360" w:lineRule="auto"/>
        <w:ind w:left="851" w:right="851"/>
        <w:jc w:val="both"/>
        <w:rPr>
          <w:rFonts w:ascii="Palatino Linotype" w:hAnsi="Palatino Linotype" w:cs="Arial"/>
          <w:i/>
        </w:rPr>
      </w:pPr>
      <w:r w:rsidRPr="008901AD">
        <w:rPr>
          <w:rFonts w:ascii="Palatino Linotype" w:hAnsi="Palatino Linotype" w:cs="Arial"/>
          <w:i/>
        </w:rPr>
        <w:t xml:space="preserve">XIII. Hacer del conocimiento de la instancia competente la probable responsabilidad por el incumplimiento de las obligaciones previstas en la presente Ley; y </w:t>
      </w:r>
    </w:p>
    <w:p w:rsidR="00505B7A" w:rsidRPr="008901AD" w:rsidRDefault="00505B7A" w:rsidP="006E7F39">
      <w:pPr>
        <w:spacing w:after="0" w:line="360" w:lineRule="auto"/>
        <w:ind w:left="851" w:right="851"/>
        <w:jc w:val="both"/>
        <w:rPr>
          <w:rFonts w:ascii="Palatino Linotype" w:hAnsi="Palatino Linotype" w:cs="Arial"/>
          <w:i/>
        </w:rPr>
      </w:pPr>
      <w:r w:rsidRPr="008901AD">
        <w:rPr>
          <w:rFonts w:ascii="Palatino Linotype" w:hAnsi="Palatino Linotype" w:cs="Arial"/>
          <w:i/>
        </w:rPr>
        <w:t>XIV. Las demás que resulten necesarias para facilitar el acceso a la información y aquellas que se desprenden de la presente Ley y demás disposiciones jurídicas aplicables.</w:t>
      </w:r>
      <w:r>
        <w:rPr>
          <w:rFonts w:ascii="Palatino Linotype" w:hAnsi="Palatino Linotype" w:cs="Arial"/>
          <w:i/>
        </w:rPr>
        <w:t>”</w:t>
      </w:r>
    </w:p>
    <w:p w:rsidR="00505B7A" w:rsidRPr="006E7F39" w:rsidRDefault="00505B7A" w:rsidP="006E7F39">
      <w:pPr>
        <w:spacing w:after="0" w:line="360" w:lineRule="auto"/>
        <w:jc w:val="both"/>
        <w:rPr>
          <w:rFonts w:ascii="Palatino Linotype" w:hAnsi="Palatino Linotype" w:cs="Arial"/>
          <w:sz w:val="24"/>
          <w:szCs w:val="24"/>
        </w:rPr>
      </w:pPr>
      <w:r w:rsidRPr="006E7F39">
        <w:rPr>
          <w:rFonts w:ascii="Palatino Linotype" w:hAnsi="Palatino Linotype" w:cs="Arial"/>
          <w:sz w:val="24"/>
          <w:szCs w:val="24"/>
        </w:rPr>
        <w:lastRenderedPageBreak/>
        <w:t>Es decir, la impugnación del Recurrente debe ser sobre la emisión de un “Acto” contenido en la</w:t>
      </w:r>
      <w:r w:rsidR="00656F99">
        <w:rPr>
          <w:rFonts w:ascii="Palatino Linotype" w:hAnsi="Palatino Linotype" w:cs="Arial"/>
          <w:sz w:val="24"/>
          <w:szCs w:val="24"/>
        </w:rPr>
        <w:t>s</w:t>
      </w:r>
      <w:r w:rsidRPr="006E7F39">
        <w:rPr>
          <w:rFonts w:ascii="Palatino Linotype" w:hAnsi="Palatino Linotype" w:cs="Arial"/>
          <w:sz w:val="24"/>
          <w:szCs w:val="24"/>
        </w:rPr>
        <w:t xml:space="preserve"> hipótesis descrita</w:t>
      </w:r>
      <w:r w:rsidR="00656F99">
        <w:rPr>
          <w:rFonts w:ascii="Palatino Linotype" w:hAnsi="Palatino Linotype" w:cs="Arial"/>
          <w:sz w:val="24"/>
          <w:szCs w:val="24"/>
        </w:rPr>
        <w:t>s</w:t>
      </w:r>
      <w:r w:rsidRPr="006E7F39">
        <w:rPr>
          <w:rFonts w:ascii="Palatino Linotype" w:hAnsi="Palatino Linotype" w:cs="Arial"/>
          <w:sz w:val="24"/>
          <w:szCs w:val="24"/>
        </w:rPr>
        <w:t xml:space="preserve"> en las fracciones II, V y VI, en las cuales se deja ver que la Unidad de Transparencia ha de efectuar las notificaciones a los solicitantes; lo que en el presente caso se actualiza como un acto atribuible al ente público y que se perfecciona con la respuesta dada por el sujeto obligado</w:t>
      </w:r>
      <w:r w:rsidR="00656F99">
        <w:rPr>
          <w:rFonts w:ascii="Palatino Linotype" w:hAnsi="Palatino Linotype" w:cs="Arial"/>
          <w:sz w:val="24"/>
          <w:szCs w:val="24"/>
        </w:rPr>
        <w:t>, es el “acto” propiamente dicho.</w:t>
      </w:r>
    </w:p>
    <w:p w:rsidR="00505B7A" w:rsidRPr="006E7F39" w:rsidRDefault="00505B7A" w:rsidP="006E7F39">
      <w:pPr>
        <w:spacing w:after="0" w:line="360" w:lineRule="auto"/>
        <w:jc w:val="both"/>
        <w:rPr>
          <w:rFonts w:ascii="Palatino Linotype" w:hAnsi="Palatino Linotype" w:cs="Arial"/>
          <w:sz w:val="24"/>
          <w:szCs w:val="24"/>
        </w:rPr>
      </w:pPr>
    </w:p>
    <w:p w:rsidR="00505B7A" w:rsidRPr="006E7F39" w:rsidRDefault="00505B7A" w:rsidP="006E7F39">
      <w:pPr>
        <w:spacing w:after="0" w:line="360" w:lineRule="auto"/>
        <w:jc w:val="both"/>
        <w:rPr>
          <w:rFonts w:ascii="Palatino Linotype" w:hAnsi="Palatino Linotype" w:cs="Arial"/>
          <w:sz w:val="24"/>
          <w:szCs w:val="24"/>
        </w:rPr>
      </w:pPr>
      <w:r w:rsidRPr="006E7F39">
        <w:rPr>
          <w:rFonts w:ascii="Palatino Linotype" w:hAnsi="Palatino Linotype" w:cs="Arial"/>
          <w:sz w:val="24"/>
          <w:szCs w:val="24"/>
        </w:rPr>
        <w:t xml:space="preserve">Ahora bien, por cuanto hace al tercer elemento normativo, es en esencia una condicional, consistente en que la dependencia o entidad responsable del acto impugnado (en el presente caso que un dato que pidió no era), </w:t>
      </w:r>
      <w:r w:rsidRPr="006E7F39">
        <w:rPr>
          <w:rFonts w:ascii="Palatino Linotype" w:hAnsi="Palatino Linotype" w:cs="Arial"/>
          <w:b/>
          <w:sz w:val="24"/>
          <w:szCs w:val="24"/>
          <w:u w:val="single"/>
        </w:rPr>
        <w:t>la modifique o revoque</w:t>
      </w:r>
      <w:r w:rsidRPr="006E7F39">
        <w:rPr>
          <w:rFonts w:ascii="Palatino Linotype" w:hAnsi="Palatino Linotype" w:cs="Arial"/>
          <w:sz w:val="24"/>
          <w:szCs w:val="24"/>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505B7A" w:rsidRPr="006E7F39" w:rsidRDefault="00505B7A" w:rsidP="006E7F39">
      <w:pPr>
        <w:spacing w:after="0" w:line="360" w:lineRule="auto"/>
        <w:jc w:val="both"/>
        <w:rPr>
          <w:rFonts w:ascii="Palatino Linotype" w:hAnsi="Palatino Linotype" w:cs="Arial"/>
          <w:sz w:val="24"/>
          <w:szCs w:val="24"/>
        </w:rPr>
      </w:pPr>
    </w:p>
    <w:p w:rsidR="00656F99" w:rsidRDefault="00505B7A" w:rsidP="006E7F39">
      <w:pPr>
        <w:spacing w:after="0" w:line="360" w:lineRule="auto"/>
        <w:jc w:val="both"/>
        <w:rPr>
          <w:rFonts w:ascii="Palatino Linotype" w:hAnsi="Palatino Linotype" w:cs="Arial"/>
          <w:sz w:val="24"/>
          <w:szCs w:val="24"/>
        </w:rPr>
      </w:pPr>
      <w:r w:rsidRPr="006E7F39">
        <w:rPr>
          <w:rFonts w:ascii="Palatino Linotype" w:hAnsi="Palatino Linotype" w:cs="Arial"/>
          <w:sz w:val="24"/>
          <w:szCs w:val="24"/>
        </w:rPr>
        <w:t>Por cuanto hace a la revocación, a diferencia de la modificación, ocurre cuando la dependencia o entidad responsable del acto o resolución impugnada (sujeto obligado), suprime, elimina o cancela la totalidad de su respuesta y emite otra en su lugar dejando sin efecto de lo que en un principio afecto al hoy recurrente</w:t>
      </w:r>
      <w:r w:rsidR="00656F99">
        <w:rPr>
          <w:rFonts w:ascii="Palatino Linotype" w:hAnsi="Palatino Linotype" w:cs="Arial"/>
          <w:sz w:val="24"/>
          <w:szCs w:val="24"/>
        </w:rPr>
        <w:t>.</w:t>
      </w:r>
    </w:p>
    <w:p w:rsidR="00656F99" w:rsidRDefault="00656F99" w:rsidP="006E7F39">
      <w:pPr>
        <w:spacing w:after="0" w:line="360" w:lineRule="auto"/>
        <w:jc w:val="both"/>
        <w:rPr>
          <w:rFonts w:ascii="Palatino Linotype" w:hAnsi="Palatino Linotype" w:cs="Arial"/>
          <w:sz w:val="24"/>
          <w:szCs w:val="24"/>
        </w:rPr>
      </w:pPr>
    </w:p>
    <w:p w:rsidR="00DC40CF" w:rsidRDefault="00656F99" w:rsidP="00520EBA">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00505B7A" w:rsidRPr="006E7F39">
        <w:rPr>
          <w:rFonts w:ascii="Palatino Linotype" w:hAnsi="Palatino Linotype" w:cs="Arial"/>
          <w:sz w:val="24"/>
          <w:szCs w:val="24"/>
        </w:rPr>
        <w:t>n el presente caso, se actualiza el sobreseimiento ya que en fecha</w:t>
      </w:r>
      <w:r w:rsidR="00FE5855">
        <w:rPr>
          <w:rFonts w:ascii="Palatino Linotype" w:hAnsi="Palatino Linotype" w:cs="Arial"/>
          <w:sz w:val="24"/>
          <w:szCs w:val="24"/>
        </w:rPr>
        <w:t xml:space="preserve"> </w:t>
      </w:r>
      <w:r w:rsidR="00CA43A8">
        <w:rPr>
          <w:rFonts w:ascii="Palatino Linotype" w:hAnsi="Palatino Linotype" w:cs="Arial"/>
          <w:sz w:val="24"/>
          <w:szCs w:val="24"/>
        </w:rPr>
        <w:t>09</w:t>
      </w:r>
      <w:r w:rsidR="00FE5855">
        <w:rPr>
          <w:rFonts w:ascii="Palatino Linotype" w:hAnsi="Palatino Linotype" w:cs="Arial"/>
          <w:sz w:val="24"/>
          <w:szCs w:val="24"/>
        </w:rPr>
        <w:t xml:space="preserve"> de </w:t>
      </w:r>
      <w:r w:rsidR="00CA43A8">
        <w:rPr>
          <w:rFonts w:ascii="Palatino Linotype" w:hAnsi="Palatino Linotype" w:cs="Arial"/>
          <w:sz w:val="24"/>
          <w:szCs w:val="24"/>
        </w:rPr>
        <w:t>octubre</w:t>
      </w:r>
      <w:r w:rsidR="00FE5855">
        <w:rPr>
          <w:rFonts w:ascii="Palatino Linotype" w:hAnsi="Palatino Linotype" w:cs="Arial"/>
          <w:sz w:val="24"/>
          <w:szCs w:val="24"/>
        </w:rPr>
        <w:t xml:space="preserve"> de 2019</w:t>
      </w:r>
      <w:r w:rsidR="00505B7A" w:rsidRPr="006E7F39">
        <w:rPr>
          <w:rFonts w:ascii="Palatino Linotype" w:hAnsi="Palatino Linotype" w:cs="Arial"/>
          <w:sz w:val="24"/>
          <w:szCs w:val="24"/>
        </w:rPr>
        <w:t xml:space="preserve">, el </w:t>
      </w:r>
      <w:r w:rsidR="00505B7A" w:rsidRPr="006E7F39">
        <w:rPr>
          <w:rFonts w:ascii="Palatino Linotype" w:hAnsi="Palatino Linotype" w:cs="Arial"/>
          <w:b/>
          <w:sz w:val="24"/>
          <w:szCs w:val="24"/>
        </w:rPr>
        <w:t>sujeto obligado</w:t>
      </w:r>
      <w:r w:rsidR="00505B7A" w:rsidRPr="006E7F39">
        <w:rPr>
          <w:rFonts w:ascii="Palatino Linotype" w:hAnsi="Palatino Linotype" w:cs="Arial"/>
          <w:sz w:val="24"/>
          <w:szCs w:val="24"/>
        </w:rPr>
        <w:t xml:space="preserve">, </w:t>
      </w:r>
      <w:r w:rsidR="00CA43A8">
        <w:rPr>
          <w:rFonts w:ascii="Palatino Linotype" w:hAnsi="Palatino Linotype" w:cs="Arial"/>
          <w:sz w:val="24"/>
          <w:szCs w:val="24"/>
        </w:rPr>
        <w:t>en la etapa de instrucción</w:t>
      </w:r>
      <w:r w:rsidR="00251154">
        <w:rPr>
          <w:rFonts w:ascii="Palatino Linotype" w:hAnsi="Palatino Linotype" w:cs="Arial"/>
          <w:sz w:val="24"/>
          <w:szCs w:val="24"/>
        </w:rPr>
        <w:t>, a través del SAIMEX remitió un archivo electrónico</w:t>
      </w:r>
      <w:r w:rsidR="004603D5">
        <w:rPr>
          <w:rFonts w:ascii="Palatino Linotype" w:hAnsi="Palatino Linotype" w:cs="Arial"/>
          <w:sz w:val="24"/>
          <w:szCs w:val="24"/>
        </w:rPr>
        <w:t xml:space="preserve"> en formato PDF, denominado: “</w:t>
      </w:r>
      <w:r w:rsidR="004603D5" w:rsidRPr="004603D5">
        <w:rPr>
          <w:rFonts w:ascii="Palatino Linotype" w:hAnsi="Palatino Linotype" w:cs="Arial"/>
          <w:sz w:val="24"/>
          <w:szCs w:val="24"/>
        </w:rPr>
        <w:t>IJ7660.pdf</w:t>
      </w:r>
      <w:r w:rsidR="004603D5">
        <w:rPr>
          <w:rFonts w:ascii="Palatino Linotype" w:hAnsi="Palatino Linotype" w:cs="Arial"/>
          <w:sz w:val="24"/>
          <w:szCs w:val="24"/>
        </w:rPr>
        <w:t>”</w:t>
      </w:r>
      <w:r w:rsidR="00251154">
        <w:rPr>
          <w:rFonts w:ascii="Palatino Linotype" w:hAnsi="Palatino Linotype" w:cs="Arial"/>
          <w:sz w:val="24"/>
          <w:szCs w:val="24"/>
        </w:rPr>
        <w:t>, por el cual</w:t>
      </w:r>
      <w:r w:rsidR="00EE684D">
        <w:rPr>
          <w:rFonts w:ascii="Palatino Linotype" w:hAnsi="Palatino Linotype" w:cs="Arial"/>
          <w:sz w:val="24"/>
          <w:szCs w:val="24"/>
        </w:rPr>
        <w:t xml:space="preserve"> el sujeto obligado </w:t>
      </w:r>
      <w:r w:rsidR="00505B7A" w:rsidRPr="006E7F39">
        <w:rPr>
          <w:rFonts w:ascii="Palatino Linotype" w:hAnsi="Palatino Linotype" w:cs="Arial"/>
          <w:b/>
          <w:sz w:val="24"/>
          <w:szCs w:val="24"/>
          <w:u w:val="single"/>
        </w:rPr>
        <w:t>modificó</w:t>
      </w:r>
      <w:r w:rsidR="00505B7A" w:rsidRPr="006E7F39">
        <w:rPr>
          <w:rFonts w:ascii="Palatino Linotype" w:hAnsi="Palatino Linotype" w:cs="Arial"/>
          <w:b/>
          <w:sz w:val="24"/>
          <w:szCs w:val="24"/>
        </w:rPr>
        <w:t xml:space="preserve"> </w:t>
      </w:r>
      <w:r w:rsidR="00505B7A" w:rsidRPr="006E7F39">
        <w:rPr>
          <w:rFonts w:ascii="Palatino Linotype" w:hAnsi="Palatino Linotype" w:cs="Arial"/>
          <w:sz w:val="24"/>
          <w:szCs w:val="24"/>
        </w:rPr>
        <w:t xml:space="preserve">la respuesta </w:t>
      </w:r>
      <w:r w:rsidR="009C7E49">
        <w:rPr>
          <w:rFonts w:ascii="Palatino Linotype" w:hAnsi="Palatino Linotype" w:cs="Arial"/>
          <w:sz w:val="24"/>
          <w:szCs w:val="24"/>
        </w:rPr>
        <w:t xml:space="preserve">dada en la respuesta </w:t>
      </w:r>
      <w:r w:rsidR="004603D5">
        <w:rPr>
          <w:rFonts w:ascii="Palatino Linotype" w:hAnsi="Palatino Linotype" w:cs="Arial"/>
          <w:sz w:val="24"/>
          <w:szCs w:val="24"/>
        </w:rPr>
        <w:t>primigenia</w:t>
      </w:r>
      <w:r w:rsidR="009C7E49">
        <w:rPr>
          <w:rFonts w:ascii="Palatino Linotype" w:hAnsi="Palatino Linotype" w:cs="Arial"/>
          <w:sz w:val="24"/>
          <w:szCs w:val="24"/>
        </w:rPr>
        <w:t>, pues aport</w:t>
      </w:r>
      <w:r w:rsidR="004F453E">
        <w:rPr>
          <w:rFonts w:ascii="Palatino Linotype" w:hAnsi="Palatino Linotype" w:cs="Arial"/>
          <w:sz w:val="24"/>
          <w:szCs w:val="24"/>
        </w:rPr>
        <w:t>ó</w:t>
      </w:r>
      <w:r w:rsidR="009C7E49">
        <w:rPr>
          <w:rFonts w:ascii="Palatino Linotype" w:hAnsi="Palatino Linotype" w:cs="Arial"/>
          <w:sz w:val="24"/>
          <w:szCs w:val="24"/>
        </w:rPr>
        <w:t xml:space="preserve"> nuevos </w:t>
      </w:r>
      <w:r w:rsidR="009C7E49">
        <w:rPr>
          <w:rFonts w:ascii="Palatino Linotype" w:hAnsi="Palatino Linotype" w:cs="Arial"/>
          <w:sz w:val="24"/>
          <w:szCs w:val="24"/>
        </w:rPr>
        <w:lastRenderedPageBreak/>
        <w:t>elementos que se considera dejan sin materia el presente recurso de revisión</w:t>
      </w:r>
      <w:r w:rsidR="004C61D6">
        <w:rPr>
          <w:rFonts w:ascii="Palatino Linotype" w:hAnsi="Palatino Linotype" w:cs="Arial"/>
          <w:sz w:val="24"/>
          <w:szCs w:val="24"/>
        </w:rPr>
        <w:t xml:space="preserve">, </w:t>
      </w:r>
      <w:r w:rsidR="00505B7A" w:rsidRPr="006E7F39">
        <w:rPr>
          <w:rFonts w:ascii="Palatino Linotype" w:hAnsi="Palatino Linotype" w:cs="Arial"/>
          <w:sz w:val="24"/>
          <w:szCs w:val="24"/>
        </w:rPr>
        <w:t xml:space="preserve">lo anterior es así </w:t>
      </w:r>
      <w:r w:rsidR="004F453E">
        <w:rPr>
          <w:rFonts w:ascii="Palatino Linotype" w:hAnsi="Palatino Linotype" w:cs="Arial"/>
          <w:sz w:val="24"/>
          <w:szCs w:val="24"/>
        </w:rPr>
        <w:t xml:space="preserve">pues el recurrente solicitó: </w:t>
      </w:r>
      <w:r w:rsidR="006510B6">
        <w:rPr>
          <w:rFonts w:ascii="Palatino Linotype" w:hAnsi="Palatino Linotype" w:cs="Arial"/>
          <w:sz w:val="24"/>
          <w:szCs w:val="24"/>
        </w:rPr>
        <w:t>1.- D</w:t>
      </w:r>
      <w:r w:rsidR="006510B6" w:rsidRPr="006510B6">
        <w:rPr>
          <w:rFonts w:ascii="Palatino Linotype" w:hAnsi="Palatino Linotype" w:cs="Arial"/>
          <w:sz w:val="24"/>
          <w:szCs w:val="24"/>
        </w:rPr>
        <w:t>ocumento, oficio o cualquier otro que designe a la C. Aida Sánchez Ruiz como Responsable de la Unidad de Información d</w:t>
      </w:r>
      <w:r w:rsidR="004F453E">
        <w:rPr>
          <w:rFonts w:ascii="Palatino Linotype" w:hAnsi="Palatino Linotype" w:cs="Arial"/>
          <w:sz w:val="24"/>
          <w:szCs w:val="24"/>
        </w:rPr>
        <w:t xml:space="preserve">el Ayuntamiento de Atlacomulco, y </w:t>
      </w:r>
      <w:r w:rsidR="006510B6">
        <w:rPr>
          <w:rFonts w:ascii="Palatino Linotype" w:hAnsi="Palatino Linotype" w:cs="Arial"/>
          <w:sz w:val="24"/>
          <w:szCs w:val="24"/>
        </w:rPr>
        <w:t xml:space="preserve">2.- </w:t>
      </w:r>
      <w:r w:rsidR="006510B6" w:rsidRPr="006510B6">
        <w:rPr>
          <w:rFonts w:ascii="Palatino Linotype" w:hAnsi="Palatino Linotype" w:cs="Arial"/>
          <w:sz w:val="24"/>
          <w:szCs w:val="24"/>
        </w:rPr>
        <w:t>El documento que acredite su grado máximo de estudios</w:t>
      </w:r>
      <w:r w:rsidR="004F453E">
        <w:rPr>
          <w:rFonts w:ascii="Palatino Linotype" w:hAnsi="Palatino Linotype" w:cs="Arial"/>
          <w:sz w:val="24"/>
          <w:szCs w:val="24"/>
        </w:rPr>
        <w:t>; respecto del punto 1, el sujeto obligado remitió entre otros documentos el siguiente:</w:t>
      </w:r>
    </w:p>
    <w:p w:rsidR="004F453E" w:rsidRDefault="004F453E" w:rsidP="004F453E">
      <w:pPr>
        <w:spacing w:after="0" w:line="360" w:lineRule="auto"/>
        <w:jc w:val="center"/>
        <w:rPr>
          <w:rFonts w:ascii="Palatino Linotype" w:hAnsi="Palatino Linotype" w:cs="Arial"/>
          <w:sz w:val="24"/>
          <w:szCs w:val="24"/>
        </w:rPr>
      </w:pPr>
      <w:r>
        <w:rPr>
          <w:noProof/>
          <w:lang w:eastAsia="es-MX"/>
        </w:rPr>
        <w:drawing>
          <wp:inline distT="0" distB="0" distL="0" distR="0" wp14:anchorId="51A16525" wp14:editId="67863CB7">
            <wp:extent cx="5757063" cy="5595013"/>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01" t="12190" r="35209" b="12394"/>
                    <a:stretch/>
                  </pic:blipFill>
                  <pic:spPr bwMode="auto">
                    <a:xfrm>
                      <a:off x="0" y="0"/>
                      <a:ext cx="5800656" cy="5637379"/>
                    </a:xfrm>
                    <a:prstGeom prst="rect">
                      <a:avLst/>
                    </a:prstGeom>
                    <a:ln>
                      <a:noFill/>
                    </a:ln>
                    <a:extLst>
                      <a:ext uri="{53640926-AAD7-44D8-BBD7-CCE9431645EC}">
                        <a14:shadowObscured xmlns:a14="http://schemas.microsoft.com/office/drawing/2010/main"/>
                      </a:ext>
                    </a:extLst>
                  </pic:spPr>
                </pic:pic>
              </a:graphicData>
            </a:graphic>
          </wp:inline>
        </w:drawing>
      </w:r>
    </w:p>
    <w:p w:rsidR="004F453E" w:rsidRDefault="004F453E" w:rsidP="00520EBA">
      <w:pPr>
        <w:spacing w:after="0" w:line="360" w:lineRule="auto"/>
        <w:jc w:val="both"/>
        <w:rPr>
          <w:rFonts w:ascii="Palatino Linotype" w:hAnsi="Palatino Linotype" w:cs="Arial"/>
          <w:sz w:val="24"/>
          <w:szCs w:val="24"/>
        </w:rPr>
      </w:pPr>
    </w:p>
    <w:p w:rsidR="004F453E" w:rsidRDefault="004F453E" w:rsidP="004F453E">
      <w:pPr>
        <w:spacing w:after="0" w:line="360" w:lineRule="auto"/>
        <w:jc w:val="center"/>
        <w:rPr>
          <w:rFonts w:ascii="Palatino Linotype" w:hAnsi="Palatino Linotype" w:cs="Arial"/>
          <w:sz w:val="24"/>
          <w:szCs w:val="24"/>
        </w:rPr>
      </w:pPr>
      <w:r>
        <w:rPr>
          <w:noProof/>
          <w:lang w:eastAsia="es-MX"/>
        </w:rPr>
        <w:drawing>
          <wp:inline distT="0" distB="0" distL="0" distR="0" wp14:anchorId="7CC0B36C" wp14:editId="22186021">
            <wp:extent cx="5779008" cy="6853870"/>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78" t="18286" r="34838" b="6073"/>
                    <a:stretch/>
                  </pic:blipFill>
                  <pic:spPr bwMode="auto">
                    <a:xfrm>
                      <a:off x="0" y="0"/>
                      <a:ext cx="5820322" cy="6902868"/>
                    </a:xfrm>
                    <a:prstGeom prst="rect">
                      <a:avLst/>
                    </a:prstGeom>
                    <a:ln>
                      <a:noFill/>
                    </a:ln>
                    <a:extLst>
                      <a:ext uri="{53640926-AAD7-44D8-BBD7-CCE9431645EC}">
                        <a14:shadowObscured xmlns:a14="http://schemas.microsoft.com/office/drawing/2010/main"/>
                      </a:ext>
                    </a:extLst>
                  </pic:spPr>
                </pic:pic>
              </a:graphicData>
            </a:graphic>
          </wp:inline>
        </w:drawing>
      </w:r>
    </w:p>
    <w:p w:rsidR="004F453E" w:rsidRDefault="004F453E" w:rsidP="00520EBA">
      <w:pPr>
        <w:spacing w:after="0" w:line="360" w:lineRule="auto"/>
        <w:jc w:val="both"/>
        <w:rPr>
          <w:rFonts w:ascii="Palatino Linotype" w:hAnsi="Palatino Linotype" w:cs="Arial"/>
          <w:sz w:val="24"/>
          <w:szCs w:val="24"/>
        </w:rPr>
      </w:pPr>
    </w:p>
    <w:p w:rsidR="004F453E" w:rsidRDefault="004F453E" w:rsidP="00520EBA">
      <w:pPr>
        <w:spacing w:after="0" w:line="360" w:lineRule="auto"/>
        <w:jc w:val="both"/>
        <w:rPr>
          <w:rFonts w:ascii="Palatino Linotype" w:hAnsi="Palatino Linotype" w:cs="Arial"/>
          <w:sz w:val="24"/>
          <w:szCs w:val="24"/>
        </w:rPr>
      </w:pPr>
    </w:p>
    <w:p w:rsidR="009B3D53" w:rsidRDefault="00915544" w:rsidP="00520EB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Respecto del punto 2: </w:t>
      </w:r>
      <w:r w:rsidRPr="006510B6">
        <w:rPr>
          <w:rFonts w:ascii="Palatino Linotype" w:hAnsi="Palatino Linotype" w:cs="Arial"/>
          <w:sz w:val="24"/>
          <w:szCs w:val="24"/>
        </w:rPr>
        <w:t>El documento que acredite su grado máximo de estudios</w:t>
      </w:r>
      <w:r>
        <w:rPr>
          <w:rFonts w:ascii="Palatino Linotype" w:hAnsi="Palatino Linotype" w:cs="Arial"/>
          <w:sz w:val="24"/>
          <w:szCs w:val="24"/>
        </w:rPr>
        <w:t>, el sujeto obligado entregó la siguiente información:</w:t>
      </w:r>
    </w:p>
    <w:p w:rsidR="00915544" w:rsidRDefault="00915544" w:rsidP="00915544">
      <w:pPr>
        <w:spacing w:after="0" w:line="360" w:lineRule="auto"/>
        <w:jc w:val="center"/>
        <w:rPr>
          <w:rFonts w:ascii="Palatino Linotype" w:hAnsi="Palatino Linotype" w:cs="Arial"/>
          <w:sz w:val="24"/>
          <w:szCs w:val="24"/>
        </w:rPr>
      </w:pPr>
      <w:r>
        <w:rPr>
          <w:noProof/>
          <w:lang w:eastAsia="es-MX"/>
        </w:rPr>
        <w:drawing>
          <wp:inline distT="0" distB="0" distL="0" distR="0" wp14:anchorId="67A23701" wp14:editId="766366CE">
            <wp:extent cx="4191609" cy="612454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419" t="12644" r="36381" b="11506"/>
                    <a:stretch/>
                  </pic:blipFill>
                  <pic:spPr bwMode="auto">
                    <a:xfrm>
                      <a:off x="0" y="0"/>
                      <a:ext cx="4234240" cy="6186837"/>
                    </a:xfrm>
                    <a:prstGeom prst="rect">
                      <a:avLst/>
                    </a:prstGeom>
                    <a:ln>
                      <a:noFill/>
                    </a:ln>
                    <a:extLst>
                      <a:ext uri="{53640926-AAD7-44D8-BBD7-CCE9431645EC}">
                        <a14:shadowObscured xmlns:a14="http://schemas.microsoft.com/office/drawing/2010/main"/>
                      </a:ext>
                    </a:extLst>
                  </pic:spPr>
                </pic:pic>
              </a:graphicData>
            </a:graphic>
          </wp:inline>
        </w:drawing>
      </w:r>
    </w:p>
    <w:p w:rsidR="00915544" w:rsidRDefault="00915544" w:rsidP="00520EBA">
      <w:pPr>
        <w:spacing w:after="0" w:line="360" w:lineRule="auto"/>
        <w:jc w:val="both"/>
        <w:rPr>
          <w:rFonts w:ascii="Palatino Linotype" w:hAnsi="Palatino Linotype" w:cs="Arial"/>
          <w:sz w:val="24"/>
          <w:szCs w:val="24"/>
        </w:rPr>
      </w:pPr>
    </w:p>
    <w:p w:rsidR="00915544" w:rsidRDefault="00B62E7B" w:rsidP="00235354">
      <w:pPr>
        <w:spacing w:after="0" w:line="360" w:lineRule="auto"/>
        <w:jc w:val="both"/>
        <w:rPr>
          <w:rFonts w:ascii="Palatino Linotype" w:hAnsi="Palatino Linotype" w:cs="Arial"/>
          <w:sz w:val="24"/>
          <w:szCs w:val="24"/>
        </w:rPr>
      </w:pPr>
      <w:r>
        <w:rPr>
          <w:noProof/>
          <w:lang w:eastAsia="es-MX"/>
        </w:rPr>
        <w:lastRenderedPageBreak/>
        <w:drawing>
          <wp:anchor distT="0" distB="0" distL="114300" distR="114300" simplePos="0" relativeHeight="251667455" behindDoc="0" locked="0" layoutInCell="1" allowOverlap="1">
            <wp:simplePos x="0" y="0"/>
            <wp:positionH relativeFrom="column">
              <wp:posOffset>3125546</wp:posOffset>
            </wp:positionH>
            <wp:positionV relativeFrom="paragraph">
              <wp:posOffset>302235</wp:posOffset>
            </wp:positionV>
            <wp:extent cx="2522855" cy="1995805"/>
            <wp:effectExtent l="0" t="0" r="0" b="444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3945" t="54393" r="41575" b="7437"/>
                    <a:stretch/>
                  </pic:blipFill>
                  <pic:spPr bwMode="auto">
                    <a:xfrm>
                      <a:off x="0" y="0"/>
                      <a:ext cx="2522855" cy="1995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5648" behindDoc="0" locked="0" layoutInCell="1" allowOverlap="1" wp14:anchorId="28A76405" wp14:editId="38B4CDBD">
            <wp:simplePos x="0" y="0"/>
            <wp:positionH relativeFrom="column">
              <wp:posOffset>170764</wp:posOffset>
            </wp:positionH>
            <wp:positionV relativeFrom="paragraph">
              <wp:posOffset>251587</wp:posOffset>
            </wp:positionV>
            <wp:extent cx="2522855" cy="2114093"/>
            <wp:effectExtent l="0" t="0" r="0" b="63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3945" t="7676" r="41575" b="51901"/>
                    <a:stretch/>
                  </pic:blipFill>
                  <pic:spPr bwMode="auto">
                    <a:xfrm>
                      <a:off x="0" y="0"/>
                      <a:ext cx="2523298" cy="21144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5544" w:rsidRDefault="00915544" w:rsidP="00520EBA">
      <w:pPr>
        <w:spacing w:after="0" w:line="360" w:lineRule="auto"/>
        <w:jc w:val="both"/>
        <w:rPr>
          <w:rFonts w:ascii="Palatino Linotype" w:hAnsi="Palatino Linotype" w:cs="Arial"/>
          <w:sz w:val="24"/>
          <w:szCs w:val="24"/>
        </w:rPr>
      </w:pPr>
    </w:p>
    <w:p w:rsidR="00B62E7B" w:rsidRDefault="00B62E7B" w:rsidP="00520EBA">
      <w:pPr>
        <w:spacing w:after="0" w:line="360" w:lineRule="auto"/>
        <w:jc w:val="both"/>
        <w:rPr>
          <w:rFonts w:ascii="Palatino Linotype" w:hAnsi="Palatino Linotype" w:cs="Arial"/>
          <w:sz w:val="24"/>
          <w:szCs w:val="24"/>
        </w:rPr>
      </w:pPr>
    </w:p>
    <w:p w:rsidR="00B62E7B" w:rsidRDefault="00B62E7B" w:rsidP="00520EBA">
      <w:pPr>
        <w:spacing w:after="0" w:line="360" w:lineRule="auto"/>
        <w:jc w:val="both"/>
        <w:rPr>
          <w:rFonts w:ascii="Palatino Linotype" w:hAnsi="Palatino Linotype" w:cs="Arial"/>
          <w:sz w:val="24"/>
          <w:szCs w:val="24"/>
        </w:rPr>
      </w:pPr>
    </w:p>
    <w:p w:rsidR="00B62E7B" w:rsidRDefault="00B62E7B" w:rsidP="00520EBA">
      <w:pPr>
        <w:spacing w:after="0" w:line="360" w:lineRule="auto"/>
        <w:jc w:val="both"/>
        <w:rPr>
          <w:rFonts w:ascii="Palatino Linotype" w:hAnsi="Palatino Linotype" w:cs="Arial"/>
          <w:sz w:val="24"/>
          <w:szCs w:val="24"/>
        </w:rPr>
      </w:pPr>
    </w:p>
    <w:p w:rsidR="00B62E7B" w:rsidRDefault="00B62E7B" w:rsidP="00520EBA">
      <w:pPr>
        <w:spacing w:after="0" w:line="360" w:lineRule="auto"/>
        <w:jc w:val="both"/>
        <w:rPr>
          <w:rFonts w:ascii="Palatino Linotype" w:hAnsi="Palatino Linotype" w:cs="Arial"/>
          <w:sz w:val="24"/>
          <w:szCs w:val="24"/>
        </w:rPr>
      </w:pPr>
    </w:p>
    <w:p w:rsidR="00B62E7B" w:rsidRDefault="00B62E7B" w:rsidP="00520EBA">
      <w:pPr>
        <w:spacing w:after="0" w:line="360" w:lineRule="auto"/>
        <w:jc w:val="both"/>
        <w:rPr>
          <w:rFonts w:ascii="Palatino Linotype" w:hAnsi="Palatino Linotype" w:cs="Arial"/>
          <w:sz w:val="24"/>
          <w:szCs w:val="24"/>
        </w:rPr>
      </w:pPr>
    </w:p>
    <w:p w:rsidR="00B62E7B" w:rsidRDefault="00B62E7B" w:rsidP="00520EBA">
      <w:pPr>
        <w:spacing w:after="0" w:line="360" w:lineRule="auto"/>
        <w:jc w:val="both"/>
        <w:rPr>
          <w:rFonts w:ascii="Palatino Linotype" w:hAnsi="Palatino Linotype" w:cs="Arial"/>
          <w:sz w:val="24"/>
          <w:szCs w:val="24"/>
        </w:rPr>
      </w:pPr>
    </w:p>
    <w:p w:rsidR="00915544" w:rsidRDefault="00915544" w:rsidP="00520EB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Sin embargo, el hoy recurrente se inconformó </w:t>
      </w:r>
      <w:r w:rsidR="00B62E7B">
        <w:rPr>
          <w:rFonts w:ascii="Palatino Linotype" w:hAnsi="Palatino Linotype" w:cs="Arial"/>
          <w:sz w:val="24"/>
          <w:szCs w:val="24"/>
        </w:rPr>
        <w:t>manifestando lo siguiente:</w:t>
      </w:r>
    </w:p>
    <w:p w:rsidR="00B62E7B" w:rsidRDefault="00B62E7B" w:rsidP="00520EBA">
      <w:pPr>
        <w:spacing w:after="0" w:line="360" w:lineRule="auto"/>
        <w:jc w:val="both"/>
        <w:rPr>
          <w:rFonts w:ascii="Palatino Linotype" w:hAnsi="Palatino Linotype" w:cs="Arial"/>
          <w:sz w:val="24"/>
          <w:szCs w:val="24"/>
        </w:rPr>
      </w:pPr>
    </w:p>
    <w:p w:rsidR="00B62E7B" w:rsidRPr="00B62E7B" w:rsidRDefault="00B62E7B" w:rsidP="00235354">
      <w:pPr>
        <w:spacing w:after="0" w:line="240" w:lineRule="auto"/>
        <w:ind w:left="851" w:right="851"/>
        <w:jc w:val="both"/>
        <w:rPr>
          <w:rFonts w:ascii="Palatino Linotype" w:hAnsi="Palatino Linotype" w:cs="Arial"/>
          <w:i/>
        </w:rPr>
      </w:pPr>
      <w:r>
        <w:rPr>
          <w:rFonts w:ascii="Palatino Linotype" w:hAnsi="Palatino Linotype" w:cs="Arial"/>
          <w:i/>
        </w:rPr>
        <w:t>“…</w:t>
      </w:r>
      <w:r w:rsidRPr="00B62E7B">
        <w:rPr>
          <w:rFonts w:ascii="Palatino Linotype" w:hAnsi="Palatino Linotype" w:cs="Arial"/>
          <w:i/>
        </w:rPr>
        <w:t xml:space="preserve">sin embargo, </w:t>
      </w:r>
      <w:r w:rsidRPr="00B62E7B">
        <w:rPr>
          <w:rFonts w:ascii="Palatino Linotype" w:hAnsi="Palatino Linotype" w:cs="Arial"/>
          <w:b/>
          <w:i/>
          <w:u w:val="single"/>
        </w:rPr>
        <w:t>se reservaron la fotografía y la firma del título profesional</w:t>
      </w:r>
      <w:r w:rsidRPr="00B62E7B">
        <w:rPr>
          <w:rFonts w:ascii="Palatino Linotype" w:hAnsi="Palatino Linotype" w:cs="Arial"/>
          <w:i/>
        </w:rPr>
        <w:t xml:space="preserve">. Del mismo modo, en la cédula profesional se mencionó que se reservarían el código QR y la CURP. No obstante, </w:t>
      </w:r>
      <w:r w:rsidRPr="00B62E7B">
        <w:rPr>
          <w:rFonts w:ascii="Palatino Linotype" w:hAnsi="Palatino Linotype" w:cs="Arial"/>
          <w:b/>
          <w:i/>
          <w:u w:val="single"/>
        </w:rPr>
        <w:t>se reservó también la fotografía</w:t>
      </w:r>
      <w:r w:rsidRPr="00B62E7B">
        <w:rPr>
          <w:rFonts w:ascii="Palatino Linotype" w:hAnsi="Palatino Linotype" w:cs="Arial"/>
          <w:i/>
        </w:rPr>
        <w:t xml:space="preserve">. Lo anterior contraviene a lo estipulado en el Criterio 15/17 de los Criterios de Interpretación del INAI, que señala: "Criterio 15/17. Fotografía en título o cédula profesional es de acceso público.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 </w:t>
      </w:r>
      <w:r w:rsidRPr="00B62E7B">
        <w:rPr>
          <w:rFonts w:ascii="Palatino Linotype" w:hAnsi="Palatino Linotype" w:cs="Arial"/>
          <w:b/>
          <w:i/>
          <w:u w:val="single"/>
        </w:rPr>
        <w:t>Adicionalmente, las imágenes otorgadas en el documento de Respuesta son de pésima calidad</w:t>
      </w:r>
      <w:r w:rsidRPr="00B62E7B">
        <w:rPr>
          <w:rFonts w:ascii="Palatino Linotype" w:hAnsi="Palatino Linotype" w:cs="Arial"/>
          <w:i/>
        </w:rPr>
        <w:t xml:space="preserve">, lo cual PODRÍA ser hecho intencionalmente, con la finalidad de no contribuir al cumplimiento de los principios en materia de transparencia y acceso a la información pública contenidos en la Sección Segunda de la Ley General de Transparencia y Acceso a la Información Pública. </w:t>
      </w:r>
      <w:r w:rsidRPr="00B62E7B">
        <w:rPr>
          <w:rFonts w:ascii="Palatino Linotype" w:hAnsi="Palatino Linotype" w:cs="Arial"/>
          <w:b/>
          <w:i/>
          <w:u w:val="single"/>
        </w:rPr>
        <w:t>Además, la pésima calidad de las imágenes está en un formato INCOMPRENSIBLE por ser imágenes tan borrosas</w:t>
      </w:r>
      <w:r>
        <w:rPr>
          <w:rFonts w:ascii="Palatino Linotype" w:hAnsi="Palatino Linotype" w:cs="Arial"/>
          <w:i/>
        </w:rPr>
        <w:t xml:space="preserve">…” (sic). </w:t>
      </w:r>
      <w:r>
        <w:rPr>
          <w:rFonts w:ascii="Palatino Linotype" w:hAnsi="Palatino Linotype" w:cs="Arial"/>
        </w:rPr>
        <w:t>(</w:t>
      </w:r>
      <w:r w:rsidRPr="00B62E7B">
        <w:rPr>
          <w:rFonts w:ascii="Palatino Linotype" w:hAnsi="Palatino Linotype" w:cs="Arial"/>
        </w:rPr>
        <w:t>Énfasis propio</w:t>
      </w:r>
      <w:r>
        <w:rPr>
          <w:rFonts w:ascii="Palatino Linotype" w:hAnsi="Palatino Linotype" w:cs="Arial"/>
        </w:rPr>
        <w:t>)</w:t>
      </w:r>
    </w:p>
    <w:p w:rsidR="00B62E7B" w:rsidRDefault="00B62E7B" w:rsidP="00520EBA">
      <w:pPr>
        <w:spacing w:after="0" w:line="360" w:lineRule="auto"/>
        <w:jc w:val="both"/>
        <w:rPr>
          <w:rFonts w:ascii="Palatino Linotype" w:hAnsi="Palatino Linotype" w:cs="Arial"/>
          <w:sz w:val="24"/>
          <w:szCs w:val="24"/>
        </w:rPr>
      </w:pPr>
    </w:p>
    <w:p w:rsidR="00915544" w:rsidRDefault="008F6BD3" w:rsidP="00520EB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las razones o motivos de inconformidad son fundadas pues precisamente la cédula es ilegible y se </w:t>
      </w:r>
      <w:r w:rsidR="00D335AB">
        <w:rPr>
          <w:rFonts w:ascii="Palatino Linotype" w:hAnsi="Palatino Linotype" w:cs="Arial"/>
          <w:sz w:val="24"/>
          <w:szCs w:val="24"/>
        </w:rPr>
        <w:t>está</w:t>
      </w:r>
      <w:r>
        <w:rPr>
          <w:rFonts w:ascii="Palatino Linotype" w:hAnsi="Palatino Linotype" w:cs="Arial"/>
          <w:sz w:val="24"/>
          <w:szCs w:val="24"/>
        </w:rPr>
        <w:t xml:space="preserve"> </w:t>
      </w:r>
      <w:r w:rsidR="00D335AB">
        <w:rPr>
          <w:rFonts w:ascii="Palatino Linotype" w:hAnsi="Palatino Linotype" w:cs="Arial"/>
          <w:sz w:val="24"/>
          <w:szCs w:val="24"/>
        </w:rPr>
        <w:t xml:space="preserve">testando información de más, por lo que es </w:t>
      </w:r>
      <w:r w:rsidR="00D335AB">
        <w:rPr>
          <w:rFonts w:ascii="Palatino Linotype" w:hAnsi="Palatino Linotype" w:cs="Arial"/>
          <w:sz w:val="24"/>
          <w:szCs w:val="24"/>
        </w:rPr>
        <w:lastRenderedPageBreak/>
        <w:t xml:space="preserve">cuando en el periodo de instrucción se actualiza el tercer elemento de la hipótesis legal </w:t>
      </w:r>
      <w:r w:rsidR="00124427">
        <w:rPr>
          <w:rFonts w:ascii="Palatino Linotype" w:hAnsi="Palatino Linotype" w:cs="Arial"/>
          <w:sz w:val="24"/>
          <w:szCs w:val="24"/>
        </w:rPr>
        <w:t xml:space="preserve">ya que el sujeto obligado remite la información debidamente testada y con el acuerdo de clasificación de la información aprobado por el Comité de Transparencia del sujeto obligado, </w:t>
      </w:r>
      <w:r w:rsidR="00467A5A">
        <w:rPr>
          <w:rFonts w:ascii="Palatino Linotype" w:hAnsi="Palatino Linotype" w:cs="Arial"/>
          <w:sz w:val="24"/>
          <w:szCs w:val="24"/>
        </w:rPr>
        <w:t xml:space="preserve">debemos decir en este apartado que el sujeto obligado remite el consentimiento expreso de </w:t>
      </w:r>
      <w:r w:rsidR="00235354">
        <w:rPr>
          <w:rFonts w:ascii="Palatino Linotype" w:hAnsi="Palatino Linotype" w:cs="Arial"/>
          <w:sz w:val="24"/>
          <w:szCs w:val="24"/>
        </w:rPr>
        <w:t>Aida Sánchez Ruíz a efecto de que se entregue al ciudadano su firma y fotografía contenidas en el Titulo y Cédula profesional, como se aprecia a continuación:</w:t>
      </w:r>
    </w:p>
    <w:p w:rsidR="00124427" w:rsidRDefault="00235354" w:rsidP="00235354">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6672" behindDoc="0" locked="0" layoutInCell="1" allowOverlap="1">
                <wp:simplePos x="0" y="0"/>
                <wp:positionH relativeFrom="column">
                  <wp:posOffset>507263</wp:posOffset>
                </wp:positionH>
                <wp:positionV relativeFrom="paragraph">
                  <wp:posOffset>3184601</wp:posOffset>
                </wp:positionV>
                <wp:extent cx="4652468" cy="358369"/>
                <wp:effectExtent l="19050" t="19050" r="15240" b="22860"/>
                <wp:wrapNone/>
                <wp:docPr id="44" name="Rectángulo 44"/>
                <wp:cNvGraphicFramePr/>
                <a:graphic xmlns:a="http://schemas.openxmlformats.org/drawingml/2006/main">
                  <a:graphicData uri="http://schemas.microsoft.com/office/word/2010/wordprocessingShape">
                    <wps:wsp>
                      <wps:cNvSpPr/>
                      <wps:spPr>
                        <a:xfrm>
                          <a:off x="0" y="0"/>
                          <a:ext cx="4652468" cy="35836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83880" id="Rectángulo 44" o:spid="_x0000_s1026" style="position:absolute;margin-left:39.95pt;margin-top:250.75pt;width:366.35pt;height:28.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" filled="f" strokecolor="red" strokeweight="2.25pt"/>
            </w:pict>
          </mc:Fallback>
        </mc:AlternateContent>
      </w:r>
      <w:r>
        <w:rPr>
          <w:noProof/>
          <w:lang w:eastAsia="es-MX"/>
        </w:rPr>
        <w:drawing>
          <wp:inline distT="0" distB="0" distL="0" distR="0" wp14:anchorId="583EA684" wp14:editId="55DC6FED">
            <wp:extent cx="5515661" cy="5252027"/>
            <wp:effectExtent l="0" t="0" r="889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372" t="11062" r="32679" b="4272"/>
                    <a:stretch/>
                  </pic:blipFill>
                  <pic:spPr bwMode="auto">
                    <a:xfrm>
                      <a:off x="0" y="0"/>
                      <a:ext cx="5538360" cy="5273641"/>
                    </a:xfrm>
                    <a:prstGeom prst="rect">
                      <a:avLst/>
                    </a:prstGeom>
                    <a:ln>
                      <a:noFill/>
                    </a:ln>
                    <a:extLst>
                      <a:ext uri="{53640926-AAD7-44D8-BBD7-CCE9431645EC}">
                        <a14:shadowObscured xmlns:a14="http://schemas.microsoft.com/office/drawing/2010/main"/>
                      </a:ext>
                    </a:extLst>
                  </pic:spPr>
                </pic:pic>
              </a:graphicData>
            </a:graphic>
          </wp:inline>
        </w:drawing>
      </w:r>
    </w:p>
    <w:p w:rsidR="00124427" w:rsidRDefault="00124427" w:rsidP="00520EBA">
      <w:pPr>
        <w:spacing w:after="0" w:line="360" w:lineRule="auto"/>
        <w:jc w:val="both"/>
        <w:rPr>
          <w:rFonts w:ascii="Palatino Linotype" w:hAnsi="Palatino Linotype" w:cs="Arial"/>
          <w:sz w:val="24"/>
          <w:szCs w:val="24"/>
        </w:rPr>
      </w:pPr>
    </w:p>
    <w:p w:rsidR="00124427" w:rsidRDefault="00235354" w:rsidP="00235354">
      <w:pPr>
        <w:spacing w:after="0" w:line="360" w:lineRule="auto"/>
        <w:jc w:val="center"/>
        <w:rPr>
          <w:rFonts w:ascii="Palatino Linotype" w:hAnsi="Palatino Linotype" w:cs="Arial"/>
          <w:sz w:val="24"/>
          <w:szCs w:val="24"/>
        </w:rPr>
      </w:pPr>
      <w:r>
        <w:rPr>
          <w:noProof/>
          <w:lang w:eastAsia="es-MX"/>
        </w:rPr>
        <w:drawing>
          <wp:inline distT="0" distB="0" distL="0" distR="0" wp14:anchorId="5AEB2DDF" wp14:editId="75539A07">
            <wp:extent cx="5530291" cy="6642100"/>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243" t="9481" r="32684" b="5634"/>
                    <a:stretch/>
                  </pic:blipFill>
                  <pic:spPr bwMode="auto">
                    <a:xfrm>
                      <a:off x="0" y="0"/>
                      <a:ext cx="5547640" cy="6662937"/>
                    </a:xfrm>
                    <a:prstGeom prst="rect">
                      <a:avLst/>
                    </a:prstGeom>
                    <a:ln>
                      <a:noFill/>
                    </a:ln>
                    <a:extLst>
                      <a:ext uri="{53640926-AAD7-44D8-BBD7-CCE9431645EC}">
                        <a14:shadowObscured xmlns:a14="http://schemas.microsoft.com/office/drawing/2010/main"/>
                      </a:ext>
                    </a:extLst>
                  </pic:spPr>
                </pic:pic>
              </a:graphicData>
            </a:graphic>
          </wp:inline>
        </w:drawing>
      </w:r>
    </w:p>
    <w:p w:rsidR="00124427" w:rsidRDefault="00124427" w:rsidP="00520EBA">
      <w:pPr>
        <w:spacing w:after="0" w:line="360" w:lineRule="auto"/>
        <w:jc w:val="both"/>
        <w:rPr>
          <w:rFonts w:ascii="Palatino Linotype" w:hAnsi="Palatino Linotype" w:cs="Arial"/>
          <w:sz w:val="24"/>
          <w:szCs w:val="24"/>
        </w:rPr>
      </w:pPr>
    </w:p>
    <w:p w:rsidR="00124427" w:rsidRDefault="00124427" w:rsidP="00520EBA">
      <w:pPr>
        <w:spacing w:after="0" w:line="360" w:lineRule="auto"/>
        <w:jc w:val="both"/>
        <w:rPr>
          <w:rFonts w:ascii="Palatino Linotype" w:hAnsi="Palatino Linotype" w:cs="Arial"/>
          <w:sz w:val="24"/>
          <w:szCs w:val="24"/>
        </w:rPr>
      </w:pPr>
    </w:p>
    <w:p w:rsidR="00124427" w:rsidRDefault="00036B5F" w:rsidP="00520EB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Remitiendo de esa manera la cédula visible y el titulo sin testar, observándose en ambos tanto la foto como la firma, a modo de </w:t>
      </w:r>
      <w:r w:rsidR="00477972">
        <w:rPr>
          <w:rFonts w:ascii="Palatino Linotype" w:hAnsi="Palatino Linotype" w:cs="Arial"/>
          <w:sz w:val="24"/>
          <w:szCs w:val="24"/>
        </w:rPr>
        <w:t>ejemplo</w:t>
      </w:r>
      <w:r>
        <w:rPr>
          <w:rFonts w:ascii="Palatino Linotype" w:hAnsi="Palatino Linotype" w:cs="Arial"/>
          <w:sz w:val="24"/>
          <w:szCs w:val="24"/>
        </w:rPr>
        <w:t xml:space="preserve"> se </w:t>
      </w:r>
      <w:r w:rsidR="00477972">
        <w:rPr>
          <w:rFonts w:ascii="Palatino Linotype" w:hAnsi="Palatino Linotype" w:cs="Arial"/>
          <w:sz w:val="24"/>
          <w:szCs w:val="24"/>
        </w:rPr>
        <w:t>inserta</w:t>
      </w:r>
      <w:r>
        <w:rPr>
          <w:rFonts w:ascii="Palatino Linotype" w:hAnsi="Palatino Linotype" w:cs="Arial"/>
          <w:sz w:val="24"/>
          <w:szCs w:val="24"/>
        </w:rPr>
        <w:t xml:space="preserve"> la cédula:</w:t>
      </w:r>
    </w:p>
    <w:p w:rsidR="00036B5F" w:rsidRDefault="00036B5F" w:rsidP="00520EBA">
      <w:pPr>
        <w:spacing w:after="0" w:line="360" w:lineRule="auto"/>
        <w:jc w:val="both"/>
        <w:rPr>
          <w:rFonts w:ascii="Palatino Linotype" w:hAnsi="Palatino Linotype" w:cs="Arial"/>
          <w:sz w:val="24"/>
          <w:szCs w:val="24"/>
        </w:rPr>
      </w:pPr>
    </w:p>
    <w:p w:rsidR="00036B5F" w:rsidRDefault="00036B5F" w:rsidP="00036B5F">
      <w:pPr>
        <w:spacing w:after="0" w:line="360" w:lineRule="auto"/>
        <w:jc w:val="center"/>
        <w:rPr>
          <w:rFonts w:ascii="Palatino Linotype" w:hAnsi="Palatino Linotype" w:cs="Arial"/>
          <w:sz w:val="24"/>
          <w:szCs w:val="24"/>
        </w:rPr>
      </w:pPr>
      <w:r>
        <w:rPr>
          <w:noProof/>
          <w:lang w:eastAsia="es-MX"/>
        </w:rPr>
        <w:drawing>
          <wp:inline distT="0" distB="0" distL="0" distR="0" wp14:anchorId="3F0B6DB9" wp14:editId="093DA96E">
            <wp:extent cx="1704442" cy="255524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972" t="34991" r="51846" b="35207"/>
                    <a:stretch/>
                  </pic:blipFill>
                  <pic:spPr bwMode="auto">
                    <a:xfrm>
                      <a:off x="0" y="0"/>
                      <a:ext cx="1729655" cy="2593045"/>
                    </a:xfrm>
                    <a:prstGeom prst="rect">
                      <a:avLst/>
                    </a:prstGeom>
                    <a:ln>
                      <a:noFill/>
                    </a:ln>
                    <a:extLst>
                      <a:ext uri="{53640926-AAD7-44D8-BBD7-CCE9431645EC}">
                        <a14:shadowObscured xmlns:a14="http://schemas.microsoft.com/office/drawing/2010/main"/>
                      </a:ext>
                    </a:extLst>
                  </pic:spPr>
                </pic:pic>
              </a:graphicData>
            </a:graphic>
          </wp:inline>
        </w:drawing>
      </w:r>
    </w:p>
    <w:p w:rsidR="00124427" w:rsidRDefault="00124427" w:rsidP="00520EBA">
      <w:pPr>
        <w:spacing w:after="0" w:line="360" w:lineRule="auto"/>
        <w:jc w:val="both"/>
        <w:rPr>
          <w:rFonts w:ascii="Palatino Linotype" w:hAnsi="Palatino Linotype" w:cs="Arial"/>
          <w:sz w:val="24"/>
          <w:szCs w:val="24"/>
        </w:rPr>
      </w:pPr>
    </w:p>
    <w:p w:rsidR="00036B5F" w:rsidRDefault="00036B5F" w:rsidP="00036B5F">
      <w:pPr>
        <w:spacing w:after="0" w:line="360" w:lineRule="auto"/>
        <w:jc w:val="center"/>
        <w:rPr>
          <w:rFonts w:ascii="Palatino Linotype" w:hAnsi="Palatino Linotype" w:cs="Arial"/>
          <w:sz w:val="24"/>
          <w:szCs w:val="24"/>
        </w:rPr>
      </w:pPr>
      <w:r>
        <w:rPr>
          <w:noProof/>
          <w:lang w:eastAsia="es-MX"/>
        </w:rPr>
        <w:drawing>
          <wp:inline distT="0" distB="0" distL="0" distR="0" wp14:anchorId="4482A69E" wp14:editId="49C0F27C">
            <wp:extent cx="1836115" cy="2851379"/>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071" t="25510" r="27238" b="17367"/>
                    <a:stretch/>
                  </pic:blipFill>
                  <pic:spPr bwMode="auto">
                    <a:xfrm>
                      <a:off x="0" y="0"/>
                      <a:ext cx="1849405" cy="2872018"/>
                    </a:xfrm>
                    <a:prstGeom prst="rect">
                      <a:avLst/>
                    </a:prstGeom>
                    <a:ln>
                      <a:noFill/>
                    </a:ln>
                    <a:extLst>
                      <a:ext uri="{53640926-AAD7-44D8-BBD7-CCE9431645EC}">
                        <a14:shadowObscured xmlns:a14="http://schemas.microsoft.com/office/drawing/2010/main"/>
                      </a:ext>
                    </a:extLst>
                  </pic:spPr>
                </pic:pic>
              </a:graphicData>
            </a:graphic>
          </wp:inline>
        </w:drawing>
      </w:r>
    </w:p>
    <w:p w:rsidR="00915544" w:rsidRDefault="00915544" w:rsidP="00520EBA">
      <w:pPr>
        <w:spacing w:after="0" w:line="360" w:lineRule="auto"/>
        <w:jc w:val="both"/>
        <w:rPr>
          <w:rFonts w:ascii="Palatino Linotype" w:hAnsi="Palatino Linotype" w:cs="Arial"/>
          <w:sz w:val="24"/>
          <w:szCs w:val="24"/>
        </w:rPr>
      </w:pPr>
    </w:p>
    <w:p w:rsidR="00915544" w:rsidRDefault="00915544" w:rsidP="00520EBA">
      <w:pPr>
        <w:spacing w:after="0" w:line="360" w:lineRule="auto"/>
        <w:jc w:val="both"/>
        <w:rPr>
          <w:rFonts w:ascii="Palatino Linotype" w:hAnsi="Palatino Linotype" w:cs="Arial"/>
          <w:sz w:val="24"/>
          <w:szCs w:val="24"/>
        </w:rPr>
      </w:pPr>
    </w:p>
    <w:p w:rsidR="00477972" w:rsidRDefault="00477972" w:rsidP="00520EB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Asimismo, </w:t>
      </w:r>
      <w:r w:rsidR="00AD718D">
        <w:rPr>
          <w:rFonts w:ascii="Palatino Linotype" w:hAnsi="Palatino Linotype" w:cs="Arial"/>
          <w:sz w:val="24"/>
          <w:szCs w:val="24"/>
        </w:rPr>
        <w:t>remite el acuerdo por medio del cual se clasifica el CURP.</w:t>
      </w:r>
    </w:p>
    <w:p w:rsidR="00AD718D" w:rsidRDefault="00AD718D" w:rsidP="00520EBA">
      <w:pPr>
        <w:spacing w:after="0" w:line="360" w:lineRule="auto"/>
        <w:jc w:val="both"/>
        <w:rPr>
          <w:rFonts w:ascii="Palatino Linotype" w:hAnsi="Palatino Linotype" w:cs="Arial"/>
          <w:sz w:val="24"/>
          <w:szCs w:val="24"/>
        </w:rPr>
      </w:pPr>
    </w:p>
    <w:p w:rsidR="00AD718D" w:rsidRDefault="00AD718D" w:rsidP="00AD718D">
      <w:pPr>
        <w:spacing w:after="0" w:line="360" w:lineRule="auto"/>
        <w:jc w:val="center"/>
        <w:rPr>
          <w:rFonts w:ascii="Palatino Linotype" w:hAnsi="Palatino Linotype" w:cs="Arial"/>
          <w:sz w:val="24"/>
          <w:szCs w:val="24"/>
        </w:rPr>
      </w:pPr>
      <w:r>
        <w:rPr>
          <w:noProof/>
          <w:lang w:eastAsia="es-MX"/>
        </w:rPr>
        <w:drawing>
          <wp:inline distT="0" distB="0" distL="0" distR="0" wp14:anchorId="38142F5A" wp14:editId="00AA4658">
            <wp:extent cx="5010912" cy="438912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802" t="15802" r="35724" b="13754"/>
                    <a:stretch/>
                  </pic:blipFill>
                  <pic:spPr bwMode="auto">
                    <a:xfrm>
                      <a:off x="0" y="0"/>
                      <a:ext cx="5029519" cy="4405419"/>
                    </a:xfrm>
                    <a:prstGeom prst="rect">
                      <a:avLst/>
                    </a:prstGeom>
                    <a:ln>
                      <a:noFill/>
                    </a:ln>
                    <a:extLst>
                      <a:ext uri="{53640926-AAD7-44D8-BBD7-CCE9431645EC}">
                        <a14:shadowObscured xmlns:a14="http://schemas.microsoft.com/office/drawing/2010/main"/>
                      </a:ext>
                    </a:extLst>
                  </pic:spPr>
                </pic:pic>
              </a:graphicData>
            </a:graphic>
          </wp:inline>
        </w:drawing>
      </w:r>
    </w:p>
    <w:p w:rsidR="009B3D53" w:rsidRPr="00520EBA" w:rsidRDefault="009B3D53" w:rsidP="00520EBA">
      <w:pPr>
        <w:spacing w:after="0" w:line="360" w:lineRule="auto"/>
        <w:jc w:val="both"/>
        <w:rPr>
          <w:rFonts w:ascii="Palatino Linotype" w:hAnsi="Palatino Linotype" w:cs="Arial"/>
          <w:sz w:val="24"/>
          <w:szCs w:val="24"/>
        </w:rPr>
      </w:pPr>
    </w:p>
    <w:p w:rsidR="00505B7A" w:rsidRPr="00520EBA" w:rsidRDefault="00505B7A" w:rsidP="00520EBA">
      <w:pPr>
        <w:spacing w:after="0" w:line="360" w:lineRule="auto"/>
        <w:jc w:val="both"/>
        <w:rPr>
          <w:rFonts w:ascii="Palatino Linotype" w:hAnsi="Palatino Linotype" w:cs="Arial"/>
          <w:sz w:val="24"/>
          <w:szCs w:val="24"/>
        </w:rPr>
      </w:pPr>
      <w:r w:rsidRPr="00520EBA">
        <w:rPr>
          <w:rFonts w:ascii="Palatino Linotype" w:hAnsi="Palatino Linotype" w:cs="Arial"/>
          <w:sz w:val="24"/>
          <w:szCs w:val="24"/>
        </w:rPr>
        <w:t>Derivado de lo anterior</w:t>
      </w:r>
      <w:r w:rsidR="00AD718D">
        <w:rPr>
          <w:rFonts w:ascii="Palatino Linotype" w:hAnsi="Palatino Linotype" w:cs="Arial"/>
          <w:sz w:val="24"/>
          <w:szCs w:val="24"/>
        </w:rPr>
        <w:t>, es que se actualiza el cuarto elemento de la fracción III del artículo 192 de la Ley en la materia</w:t>
      </w:r>
      <w:r w:rsidR="00DD2E02">
        <w:rPr>
          <w:rFonts w:ascii="Palatino Linotype" w:hAnsi="Palatino Linotype" w:cs="Arial"/>
          <w:sz w:val="24"/>
          <w:szCs w:val="24"/>
        </w:rPr>
        <w:t>, es decir queda sin materia el presente asunto, pues con el archivo electrónico remitido en la etapa de instrucción modificó su respuesta</w:t>
      </w:r>
      <w:r w:rsidRPr="00520EBA">
        <w:rPr>
          <w:rFonts w:ascii="Palatino Linotype" w:hAnsi="Palatino Linotype" w:cs="Arial"/>
          <w:sz w:val="24"/>
          <w:szCs w:val="24"/>
        </w:rPr>
        <w:t xml:space="preserve">, </w:t>
      </w:r>
      <w:r w:rsidR="00DD2E02">
        <w:rPr>
          <w:rFonts w:ascii="Palatino Linotype" w:hAnsi="Palatino Linotype" w:cs="Arial"/>
          <w:sz w:val="24"/>
          <w:szCs w:val="24"/>
        </w:rPr>
        <w:t xml:space="preserve">por lo que </w:t>
      </w:r>
      <w:r w:rsidRPr="00520EBA">
        <w:rPr>
          <w:rFonts w:ascii="Palatino Linotype" w:hAnsi="Palatino Linotype" w:cs="Arial"/>
          <w:sz w:val="24"/>
          <w:szCs w:val="24"/>
        </w:rPr>
        <w:t xml:space="preserve">este Instituto considera que se actualiza la causal de sobreseimiento establecida en el artículo 192, fracción III de la Ley de Transparencia y Acceso a la </w:t>
      </w:r>
      <w:r w:rsidRPr="00520EBA">
        <w:rPr>
          <w:rFonts w:ascii="Palatino Linotype" w:hAnsi="Palatino Linotype" w:cs="Arial"/>
          <w:sz w:val="24"/>
          <w:szCs w:val="24"/>
        </w:rPr>
        <w:lastRenderedPageBreak/>
        <w:t>Información Pública del Estado de México y Municipios, ya que deja sin materia los actos impugnados, que a la letra señala:</w:t>
      </w:r>
    </w:p>
    <w:p w:rsidR="00505B7A" w:rsidRPr="00520EBA" w:rsidRDefault="00505B7A" w:rsidP="00520EBA">
      <w:pPr>
        <w:spacing w:after="0" w:line="360" w:lineRule="auto"/>
        <w:jc w:val="both"/>
        <w:rPr>
          <w:rFonts w:ascii="Palatino Linotype" w:hAnsi="Palatino Linotype" w:cs="Arial"/>
          <w:sz w:val="24"/>
          <w:szCs w:val="24"/>
        </w:rPr>
      </w:pPr>
    </w:p>
    <w:p w:rsidR="00505B7A" w:rsidRPr="00770CC3" w:rsidRDefault="00505B7A" w:rsidP="00505B7A">
      <w:pPr>
        <w:ind w:left="851" w:right="1134"/>
        <w:jc w:val="both"/>
        <w:rPr>
          <w:rFonts w:ascii="Palatino Linotype" w:hAnsi="Palatino Linotype" w:cs="Arial"/>
          <w:i/>
        </w:rPr>
      </w:pPr>
      <w:r w:rsidRPr="00770CC3">
        <w:rPr>
          <w:rFonts w:ascii="Palatino Linotype" w:hAnsi="Palatino Linotype" w:cs="Arial"/>
          <w:i/>
        </w:rPr>
        <w:t>“Artículo 192. El recurso será sobreseído, en todo o en parte, cuando una vez admitido, se actualicen alguno de los siguientes supuestos:</w:t>
      </w:r>
    </w:p>
    <w:p w:rsidR="00505B7A" w:rsidRPr="00770CC3" w:rsidRDefault="00505B7A" w:rsidP="00505B7A">
      <w:pPr>
        <w:ind w:left="851" w:right="1134"/>
        <w:jc w:val="both"/>
        <w:rPr>
          <w:rFonts w:ascii="Palatino Linotype" w:hAnsi="Palatino Linotype" w:cs="Arial"/>
          <w:i/>
        </w:rPr>
      </w:pPr>
      <w:r w:rsidRPr="00770CC3">
        <w:rPr>
          <w:rFonts w:ascii="Palatino Linotype" w:hAnsi="Palatino Linotype" w:cs="Arial"/>
          <w:i/>
        </w:rPr>
        <w:t>…</w:t>
      </w:r>
    </w:p>
    <w:p w:rsidR="00505B7A" w:rsidRPr="00770CC3" w:rsidRDefault="00505B7A" w:rsidP="00505B7A">
      <w:pPr>
        <w:ind w:left="851" w:right="1134"/>
        <w:jc w:val="both"/>
        <w:rPr>
          <w:rFonts w:ascii="Palatino Linotype" w:hAnsi="Palatino Linotype" w:cs="Arial"/>
          <w:i/>
        </w:rPr>
      </w:pPr>
      <w:r w:rsidRPr="00770CC3">
        <w:rPr>
          <w:rFonts w:ascii="Palatino Linotype" w:hAnsi="Palatino Linotype" w:cs="Arial"/>
          <w:i/>
        </w:rPr>
        <w:t>III. El sujeto obligado responsable del acto lo modifique o revoque de tal manera que el recurso de revisión quede sin materia.”</w:t>
      </w:r>
    </w:p>
    <w:p w:rsidR="00505B7A" w:rsidRDefault="00505B7A" w:rsidP="0076381E">
      <w:pPr>
        <w:spacing w:after="0" w:line="360" w:lineRule="auto"/>
        <w:jc w:val="both"/>
        <w:rPr>
          <w:rFonts w:ascii="Palatino Linotype" w:hAnsi="Palatino Linotype" w:cs="Arial"/>
          <w:sz w:val="24"/>
          <w:szCs w:val="24"/>
        </w:rPr>
      </w:pPr>
    </w:p>
    <w:p w:rsidR="00505B7A" w:rsidRDefault="00505B7A" w:rsidP="0076381E">
      <w:pPr>
        <w:spacing w:after="0" w:line="360" w:lineRule="auto"/>
        <w:jc w:val="both"/>
        <w:rPr>
          <w:rFonts w:ascii="Palatino Linotype" w:hAnsi="Palatino Linotype" w:cs="Arial"/>
          <w:sz w:val="24"/>
          <w:szCs w:val="24"/>
        </w:rPr>
      </w:pPr>
      <w:r w:rsidRPr="0076381E">
        <w:rPr>
          <w:rFonts w:ascii="Palatino Linotype" w:hAnsi="Palatino Linotype" w:cs="Arial"/>
          <w:sz w:val="24"/>
          <w:szCs w:val="24"/>
        </w:rPr>
        <w:t>Por todo lo anterior con fundamento en el artículo 186 fracción I de la Ley de Transparencia y Acceso a la Información Pública del Estado de México y Municipios, se SOBRESEE la respuesta inmersa en el expediente electrónico del recurso de revisión 0</w:t>
      </w:r>
      <w:r w:rsidR="0076381E">
        <w:rPr>
          <w:rFonts w:ascii="Palatino Linotype" w:hAnsi="Palatino Linotype" w:cs="Arial"/>
          <w:sz w:val="24"/>
          <w:szCs w:val="24"/>
        </w:rPr>
        <w:t>7</w:t>
      </w:r>
      <w:r w:rsidR="009B3D53">
        <w:rPr>
          <w:rFonts w:ascii="Palatino Linotype" w:hAnsi="Palatino Linotype" w:cs="Arial"/>
          <w:sz w:val="24"/>
          <w:szCs w:val="24"/>
        </w:rPr>
        <w:t>66</w:t>
      </w:r>
      <w:r w:rsidR="0076381E">
        <w:rPr>
          <w:rFonts w:ascii="Palatino Linotype" w:hAnsi="Palatino Linotype" w:cs="Arial"/>
          <w:sz w:val="24"/>
          <w:szCs w:val="24"/>
        </w:rPr>
        <w:t>0/</w:t>
      </w:r>
      <w:r w:rsidRPr="0076381E">
        <w:rPr>
          <w:rFonts w:ascii="Palatino Linotype" w:hAnsi="Palatino Linotype" w:cs="Arial"/>
          <w:sz w:val="24"/>
          <w:szCs w:val="24"/>
        </w:rPr>
        <w:t>INFOEM/IP/RR/2019 que ha sido materia del presente fallo, por lo antes expuesto y fundado, este Pleno:</w:t>
      </w:r>
    </w:p>
    <w:p w:rsidR="0076381E" w:rsidRPr="0076381E" w:rsidRDefault="0076381E" w:rsidP="0076381E">
      <w:pPr>
        <w:spacing w:after="0" w:line="360" w:lineRule="auto"/>
        <w:jc w:val="both"/>
        <w:rPr>
          <w:rFonts w:ascii="Palatino Linotype" w:hAnsi="Palatino Linotype" w:cs="Arial"/>
          <w:sz w:val="24"/>
          <w:szCs w:val="24"/>
        </w:rPr>
      </w:pPr>
    </w:p>
    <w:p w:rsidR="00505B7A" w:rsidRPr="0076381E" w:rsidRDefault="00505B7A" w:rsidP="0076381E">
      <w:pPr>
        <w:spacing w:after="0" w:line="360" w:lineRule="auto"/>
        <w:jc w:val="center"/>
        <w:rPr>
          <w:rFonts w:ascii="Palatino Linotype" w:hAnsi="Palatino Linotype"/>
          <w:b/>
          <w:bCs/>
          <w:spacing w:val="60"/>
          <w:sz w:val="24"/>
          <w:szCs w:val="24"/>
          <w:lang w:val="es-ES_tradnl"/>
        </w:rPr>
      </w:pPr>
      <w:r w:rsidRPr="0076381E">
        <w:rPr>
          <w:rFonts w:ascii="Palatino Linotype" w:hAnsi="Palatino Linotype"/>
          <w:b/>
          <w:bCs/>
          <w:spacing w:val="60"/>
          <w:sz w:val="24"/>
          <w:szCs w:val="24"/>
          <w:lang w:val="es-ES_tradnl"/>
        </w:rPr>
        <w:t>RESUELVE</w:t>
      </w:r>
    </w:p>
    <w:p w:rsidR="00505B7A" w:rsidRPr="0076381E" w:rsidRDefault="00505B7A" w:rsidP="0076381E">
      <w:pPr>
        <w:spacing w:after="0" w:line="360" w:lineRule="auto"/>
        <w:jc w:val="both"/>
        <w:rPr>
          <w:rFonts w:ascii="Palatino Linotype" w:hAnsi="Palatino Linotype" w:cs="Arial"/>
          <w:sz w:val="24"/>
          <w:szCs w:val="24"/>
        </w:rPr>
      </w:pPr>
    </w:p>
    <w:p w:rsidR="0076381E" w:rsidRPr="0076381E" w:rsidRDefault="0076381E" w:rsidP="0076381E">
      <w:pPr>
        <w:spacing w:after="0" w:line="360" w:lineRule="auto"/>
        <w:jc w:val="both"/>
        <w:rPr>
          <w:rFonts w:ascii="Palatino Linotype" w:hAnsi="Palatino Linotype" w:cs="Arial"/>
          <w:sz w:val="24"/>
          <w:szCs w:val="24"/>
        </w:rPr>
      </w:pPr>
      <w:r w:rsidRPr="0076381E">
        <w:rPr>
          <w:rFonts w:ascii="Palatino Linotype" w:hAnsi="Palatino Linotype" w:cs="Arial"/>
          <w:b/>
          <w:sz w:val="24"/>
          <w:szCs w:val="24"/>
        </w:rPr>
        <w:t>PRIMERO.</w:t>
      </w:r>
      <w:r w:rsidRPr="0076381E">
        <w:rPr>
          <w:rFonts w:ascii="Palatino Linotype" w:hAnsi="Palatino Linotype" w:cs="Arial"/>
          <w:sz w:val="24"/>
          <w:szCs w:val="24"/>
        </w:rPr>
        <w:t xml:space="preserve"> Se </w:t>
      </w:r>
      <w:r w:rsidRPr="0076381E">
        <w:rPr>
          <w:rFonts w:ascii="Palatino Linotype" w:hAnsi="Palatino Linotype" w:cs="Arial"/>
          <w:b/>
          <w:sz w:val="24"/>
          <w:szCs w:val="24"/>
        </w:rPr>
        <w:t>SOBRESEE</w:t>
      </w:r>
      <w:r w:rsidRPr="0076381E">
        <w:rPr>
          <w:rFonts w:ascii="Palatino Linotype" w:hAnsi="Palatino Linotype" w:cs="Arial"/>
          <w:sz w:val="24"/>
          <w:szCs w:val="24"/>
        </w:rPr>
        <w:t xml:space="preserve"> el recurso de revisión número 0</w:t>
      </w:r>
      <w:r>
        <w:rPr>
          <w:rFonts w:ascii="Palatino Linotype" w:hAnsi="Palatino Linotype" w:cs="Arial"/>
          <w:sz w:val="24"/>
          <w:szCs w:val="24"/>
        </w:rPr>
        <w:t>7</w:t>
      </w:r>
      <w:r w:rsidR="009B3D53">
        <w:rPr>
          <w:rFonts w:ascii="Palatino Linotype" w:hAnsi="Palatino Linotype" w:cs="Arial"/>
          <w:sz w:val="24"/>
          <w:szCs w:val="24"/>
        </w:rPr>
        <w:t>66</w:t>
      </w:r>
      <w:r>
        <w:rPr>
          <w:rFonts w:ascii="Palatino Linotype" w:hAnsi="Palatino Linotype" w:cs="Arial"/>
          <w:sz w:val="24"/>
          <w:szCs w:val="24"/>
        </w:rPr>
        <w:t>0</w:t>
      </w:r>
      <w:r w:rsidRPr="0076381E">
        <w:rPr>
          <w:rFonts w:ascii="Palatino Linotype" w:hAnsi="Palatino Linotype" w:cs="Arial"/>
          <w:sz w:val="24"/>
          <w:szCs w:val="24"/>
        </w:rPr>
        <w:t>/INFOEM/IP/RR/2019, porque al modificar la respuesta, el recurso de revisión quedó sin materia en términos del Considerando TERCERO de la presente resolución.</w:t>
      </w:r>
    </w:p>
    <w:p w:rsidR="00505B7A" w:rsidRPr="0076381E" w:rsidRDefault="00505B7A" w:rsidP="0076381E">
      <w:pPr>
        <w:spacing w:after="0" w:line="360" w:lineRule="auto"/>
        <w:jc w:val="both"/>
        <w:rPr>
          <w:rFonts w:ascii="Palatino Linotype" w:hAnsi="Palatino Linotype" w:cs="Arial"/>
          <w:sz w:val="24"/>
          <w:szCs w:val="24"/>
        </w:rPr>
      </w:pPr>
    </w:p>
    <w:p w:rsidR="00505B7A" w:rsidRPr="0076381E" w:rsidRDefault="00505B7A" w:rsidP="0076381E">
      <w:pPr>
        <w:spacing w:after="0" w:line="360" w:lineRule="auto"/>
        <w:jc w:val="both"/>
        <w:rPr>
          <w:rFonts w:ascii="Palatino Linotype" w:hAnsi="Palatino Linotype" w:cs="Arial"/>
          <w:sz w:val="24"/>
          <w:szCs w:val="24"/>
        </w:rPr>
      </w:pPr>
      <w:r w:rsidRPr="0076381E">
        <w:rPr>
          <w:rFonts w:ascii="Palatino Linotype" w:hAnsi="Palatino Linotype" w:cs="Arial"/>
          <w:b/>
          <w:sz w:val="24"/>
          <w:szCs w:val="24"/>
        </w:rPr>
        <w:t>SEGUNDO</w:t>
      </w:r>
      <w:r w:rsidRPr="0076381E">
        <w:rPr>
          <w:rFonts w:ascii="Palatino Linotype" w:hAnsi="Palatino Linotype" w:cs="Arial"/>
          <w:sz w:val="24"/>
          <w:szCs w:val="24"/>
        </w:rPr>
        <w:t>. Notifíquese la presente resolución al</w:t>
      </w:r>
      <w:r w:rsidRPr="0076381E">
        <w:rPr>
          <w:rFonts w:ascii="Palatino Linotype" w:hAnsi="Palatino Linotype"/>
          <w:sz w:val="24"/>
          <w:szCs w:val="24"/>
        </w:rPr>
        <w:t xml:space="preserve"> </w:t>
      </w:r>
      <w:r w:rsidRPr="0076381E">
        <w:rPr>
          <w:rFonts w:ascii="Palatino Linotype" w:hAnsi="Palatino Linotype" w:cs="Arial"/>
          <w:sz w:val="24"/>
          <w:szCs w:val="24"/>
        </w:rPr>
        <w:t>Titular</w:t>
      </w:r>
      <w:r w:rsidRPr="0076381E">
        <w:rPr>
          <w:rFonts w:ascii="Palatino Linotype" w:hAnsi="Palatino Linotype"/>
          <w:sz w:val="24"/>
          <w:szCs w:val="24"/>
        </w:rPr>
        <w:t xml:space="preserve"> </w:t>
      </w:r>
      <w:r w:rsidRPr="0076381E">
        <w:rPr>
          <w:rFonts w:ascii="Palatino Linotype" w:hAnsi="Palatino Linotype" w:cs="Arial"/>
          <w:sz w:val="24"/>
          <w:szCs w:val="24"/>
        </w:rPr>
        <w:t>de la Unidad de Transparencia del Sujeto Obligado mediante el SAIMEX.</w:t>
      </w:r>
    </w:p>
    <w:p w:rsidR="00505B7A" w:rsidRPr="0076381E" w:rsidRDefault="00505B7A" w:rsidP="0076381E">
      <w:pPr>
        <w:spacing w:after="0" w:line="360" w:lineRule="auto"/>
        <w:jc w:val="both"/>
        <w:rPr>
          <w:rFonts w:ascii="Palatino Linotype" w:hAnsi="Palatino Linotype" w:cs="Arial"/>
          <w:sz w:val="24"/>
          <w:szCs w:val="24"/>
        </w:rPr>
      </w:pPr>
    </w:p>
    <w:p w:rsidR="00505B7A" w:rsidRPr="0076381E" w:rsidRDefault="00505B7A" w:rsidP="0076381E">
      <w:pPr>
        <w:spacing w:after="0" w:line="360" w:lineRule="auto"/>
        <w:ind w:right="51"/>
        <w:jc w:val="both"/>
        <w:rPr>
          <w:rFonts w:ascii="Palatino Linotype" w:hAnsi="Palatino Linotype" w:cs="Arial"/>
          <w:sz w:val="24"/>
          <w:szCs w:val="24"/>
        </w:rPr>
      </w:pPr>
      <w:r w:rsidRPr="0076381E">
        <w:rPr>
          <w:rFonts w:ascii="Palatino Linotype" w:hAnsi="Palatino Linotype" w:cs="Arial"/>
          <w:b/>
          <w:sz w:val="24"/>
          <w:szCs w:val="24"/>
        </w:rPr>
        <w:lastRenderedPageBreak/>
        <w:t>TERCERO</w:t>
      </w:r>
      <w:r w:rsidRPr="0076381E">
        <w:rPr>
          <w:rFonts w:ascii="Palatino Linotype" w:hAnsi="Palatino Linotype" w:cs="Arial"/>
          <w:sz w:val="24"/>
          <w:szCs w:val="24"/>
        </w:rPr>
        <w:t>. Notifíquese al recurrente mediante el SAIMEX,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rsidR="00611A7D" w:rsidRPr="0076381E" w:rsidRDefault="00611A7D" w:rsidP="0076381E">
      <w:pPr>
        <w:spacing w:after="0" w:line="360" w:lineRule="auto"/>
        <w:jc w:val="both"/>
        <w:rPr>
          <w:rFonts w:ascii="Palatino Linotype" w:hAnsi="Palatino Linotype" w:cs="Arial"/>
          <w:sz w:val="24"/>
          <w:szCs w:val="24"/>
        </w:rPr>
      </w:pPr>
    </w:p>
    <w:p w:rsidR="001439C9" w:rsidRDefault="00661753" w:rsidP="00611A7D">
      <w:pPr>
        <w:spacing w:after="0" w:line="360" w:lineRule="auto"/>
        <w:jc w:val="both"/>
        <w:rPr>
          <w:rFonts w:ascii="Palatino Linotype" w:hAnsi="Palatino Linotype" w:cs="Arial"/>
          <w:sz w:val="24"/>
          <w:szCs w:val="24"/>
        </w:rPr>
      </w:pPr>
      <w:r w:rsidRPr="00D05C83">
        <w:rPr>
          <w:rFonts w:ascii="Palatino Linotype" w:hAnsi="Palatino Linotype" w:cs="Arial"/>
          <w:sz w:val="24"/>
          <w:szCs w:val="24"/>
        </w:rPr>
        <w:t xml:space="preserve">ASÍ LO RESUELVE, POR </w:t>
      </w:r>
      <w:r w:rsidRPr="004B3469">
        <w:rPr>
          <w:rFonts w:ascii="Palatino Linotype" w:hAnsi="Palatino Linotype" w:cs="Arial"/>
          <w:sz w:val="24"/>
          <w:szCs w:val="24"/>
        </w:rPr>
        <w:t>UNANIMIDAD</w:t>
      </w:r>
      <w:r w:rsidRPr="00D05C83">
        <w:rPr>
          <w:rFonts w:ascii="Palatino Linotype" w:hAnsi="Palatino Linotype" w:cs="Arial"/>
          <w:sz w:val="24"/>
          <w:szCs w:val="24"/>
        </w:rPr>
        <w:t xml:space="preserve"> DE VOTOS EL PLENO DEL</w:t>
      </w:r>
      <w:r w:rsidRPr="00D05C83">
        <w:rPr>
          <w:rFonts w:ascii="Palatino Linotype" w:eastAsia="Arial Unicode MS" w:hAnsi="Palatino Linotype" w:cs="Arial"/>
          <w:sz w:val="24"/>
          <w:szCs w:val="24"/>
        </w:rPr>
        <w:t xml:space="preserve"> INSTITUTO </w:t>
      </w:r>
      <w:r w:rsidR="003C7873" w:rsidRPr="006C6A05">
        <w:rPr>
          <w:rFonts w:ascii="Palatino Linotype" w:eastAsia="Arial Unicode MS" w:hAnsi="Palatino Linotype" w:cs="Arial"/>
          <w:sz w:val="24"/>
          <w:szCs w:val="24"/>
        </w:rPr>
        <w:t>DE TRANSPARENCIA, ACCESO A LA INFORMACIÓN PÚBLICA Y PROTECCIÓN DE DATOS PERSONALES DEL ESTADO DE MÉXICO Y MUNICIPIOS</w:t>
      </w:r>
      <w:r w:rsidR="003C7873" w:rsidRPr="006C6A05">
        <w:rPr>
          <w:rFonts w:ascii="Palatino Linotype" w:hAnsi="Palatino Linotype" w:cs="Arial"/>
          <w:sz w:val="24"/>
          <w:szCs w:val="24"/>
        </w:rPr>
        <w:t xml:space="preserve">, CONFORMADO POR LOS COMISIONADOS </w:t>
      </w:r>
      <w:r w:rsidR="00EA1D7F" w:rsidRPr="007D2A7D">
        <w:rPr>
          <w:rFonts w:ascii="Palatino Linotype" w:hAnsi="Palatino Linotype" w:cs="Arial"/>
          <w:sz w:val="24"/>
          <w:szCs w:val="24"/>
        </w:rPr>
        <w:t>ZULEMA MARTÍNEZ SÁNCHEZ, EVA ABAID YAPUR, JOSÉ GUADALUPE LUNA HERNÁNDEZ, JAVIER MARTÍNEZ CRUZ Y LUIS GUSTAVO PARRA NORIEGA</w:t>
      </w:r>
      <w:r w:rsidR="003C7873" w:rsidRPr="006C6A05">
        <w:rPr>
          <w:rFonts w:ascii="Palatino Linotype" w:hAnsi="Palatino Linotype" w:cs="Arial"/>
          <w:sz w:val="24"/>
          <w:szCs w:val="24"/>
        </w:rPr>
        <w:t xml:space="preserve">, </w:t>
      </w:r>
      <w:r w:rsidR="00305444">
        <w:rPr>
          <w:rFonts w:ascii="Palatino Linotype" w:hAnsi="Palatino Linotype" w:cs="Arial"/>
          <w:sz w:val="24"/>
          <w:szCs w:val="24"/>
        </w:rPr>
        <w:t>EN LA CUADRAGÉSIMA QUINTA SESIÓN ORDINARIA CELEBRADA EL CUATRO DE DICIEMBRE DE DOS MIL DIECINUEVE</w:t>
      </w:r>
      <w:r w:rsidR="003C7873" w:rsidRPr="006C6A05">
        <w:rPr>
          <w:rFonts w:ascii="Palatino Linotype" w:hAnsi="Palatino Linotype" w:cs="Arial"/>
          <w:sz w:val="24"/>
          <w:szCs w:val="24"/>
        </w:rPr>
        <w:t>, ANTE EL SECRETARIO TÉCNICO DEL PLENO, ALEXIS TAPIA RAMÍREZ.</w:t>
      </w:r>
      <w:r w:rsidR="009457C3">
        <w:rPr>
          <w:rFonts w:ascii="Palatino Linotype" w:hAnsi="Palatino Linotype" w:cs="Arial"/>
          <w:sz w:val="24"/>
          <w:szCs w:val="24"/>
        </w:rPr>
        <w:t>-------------------------------------------------------------------------------------------------------------------------------------</w:t>
      </w:r>
      <w:r w:rsidR="0059128E">
        <w:rPr>
          <w:rFonts w:ascii="Palatino Linotype" w:hAnsi="Palatino Linotype" w:cs="Arial"/>
          <w:sz w:val="24"/>
          <w:szCs w:val="24"/>
        </w:rPr>
        <w:t>------------------------</w:t>
      </w:r>
      <w:r w:rsidR="002D0237">
        <w:rPr>
          <w:rFonts w:ascii="Palatino Linotype" w:hAnsi="Palatino Linotype" w:cs="Arial"/>
          <w:sz w:val="24"/>
          <w:szCs w:val="24"/>
        </w:rPr>
        <w:t>---------------------------------------------------------------------------------------------------------------------------------------------------------------------------------------------------------------------------------------------------------------------------------------------------------------------------------------------------------------------------------------------------------------------------------------------------------------------------------------------------------------------------------------------------------------------------------------------------------------------------------------------------------------------------------------------------------------------------------------------------------------------------------------------------</w:t>
      </w:r>
      <w:r w:rsidR="0036523A">
        <w:rPr>
          <w:rFonts w:ascii="Palatino Linotype" w:hAnsi="Palatino Linotype" w:cs="Arial"/>
          <w:sz w:val="24"/>
          <w:szCs w:val="24"/>
        </w:rPr>
        <w:t>---------------------------------------------------------------------------------------------------</w:t>
      </w:r>
      <w:r w:rsidR="004B3469">
        <w:rPr>
          <w:rFonts w:ascii="Palatino Linotype" w:hAnsi="Palatino Linotype" w:cs="Arial"/>
          <w:sz w:val="24"/>
          <w:szCs w:val="24"/>
        </w:rPr>
        <w:t>-----------</w:t>
      </w:r>
      <w:r w:rsidR="00305444">
        <w:rPr>
          <w:rFonts w:ascii="Palatino Linotype" w:hAnsi="Palatino Linotype" w:cs="Arial"/>
          <w:sz w:val="24"/>
          <w:szCs w:val="24"/>
        </w:rPr>
        <w:t>---</w:t>
      </w:r>
      <w:r w:rsidR="00EA1D7F">
        <w:rPr>
          <w:rFonts w:ascii="Palatino Linotype" w:hAnsi="Palatino Linotype" w:cs="Arial"/>
          <w:sz w:val="24"/>
          <w:szCs w:val="24"/>
        </w:rPr>
        <w:t>--------------------------------------------------------------------------</w:t>
      </w:r>
    </w:p>
    <w:p w:rsidR="003C7873" w:rsidRDefault="003C7873" w:rsidP="00661753">
      <w:pPr>
        <w:spacing w:before="240" w:line="360" w:lineRule="auto"/>
        <w:jc w:val="both"/>
        <w:rPr>
          <w:rFonts w:ascii="Palatino Linotype" w:hAnsi="Palatino Linotype" w:cs="Arial"/>
          <w:sz w:val="24"/>
          <w:szCs w:val="24"/>
        </w:rPr>
      </w:pPr>
    </w:p>
    <w:p w:rsidR="00EA1D7F" w:rsidRDefault="00EA1D7F" w:rsidP="00EA1D7F">
      <w:pPr>
        <w:spacing w:line="360" w:lineRule="auto"/>
        <w:jc w:val="both"/>
        <w:rPr>
          <w:rFonts w:ascii="Palatino Linotype" w:hAnsi="Palatino Linotype"/>
          <w:b/>
        </w:rPr>
      </w:pPr>
    </w:p>
    <w:p w:rsidR="00EA1D7F" w:rsidRDefault="00EA1D7F" w:rsidP="00EA1D7F">
      <w:pPr>
        <w:spacing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8720" behindDoc="0" locked="0" layoutInCell="1" allowOverlap="1" wp14:anchorId="32379F8B" wp14:editId="1AF06A72">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1D7F" w:rsidRPr="007F3292" w:rsidRDefault="00EA1D7F" w:rsidP="00EA1D7F">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EA1D7F" w:rsidRPr="00EA5483" w:rsidRDefault="00EA1D7F"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79F8B"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EA1D7F" w:rsidRPr="007F3292" w:rsidRDefault="00EA1D7F" w:rsidP="00EA1D7F">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EA1D7F" w:rsidRPr="00EA5483" w:rsidRDefault="00EA1D7F"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txbxContent>
                </v:textbox>
                <w10:wrap anchorx="page"/>
              </v:shape>
            </w:pict>
          </mc:Fallback>
        </mc:AlternateContent>
      </w:r>
    </w:p>
    <w:p w:rsidR="00EA1D7F" w:rsidRDefault="00EA1D7F" w:rsidP="00EA1D7F">
      <w:pPr>
        <w:spacing w:line="360" w:lineRule="auto"/>
        <w:rPr>
          <w:rFonts w:ascii="Palatino Linotype" w:hAnsi="Palatino Linotype"/>
          <w:b/>
        </w:rPr>
      </w:pPr>
    </w:p>
    <w:p w:rsidR="00EA1D7F" w:rsidRDefault="00EA1D7F" w:rsidP="00EA1D7F">
      <w:pPr>
        <w:spacing w:line="360" w:lineRule="auto"/>
        <w:rPr>
          <w:rFonts w:ascii="Palatino Linotype" w:hAnsi="Palatino Linotype"/>
          <w:b/>
        </w:rPr>
      </w:pPr>
    </w:p>
    <w:p w:rsidR="00EA1D7F" w:rsidRDefault="00EA1D7F" w:rsidP="00EA1D7F">
      <w:pPr>
        <w:spacing w:line="360" w:lineRule="auto"/>
        <w:rPr>
          <w:rFonts w:ascii="Palatino Linotype" w:hAnsi="Palatino Linotype"/>
          <w:b/>
        </w:rPr>
      </w:pPr>
    </w:p>
    <w:p w:rsidR="00EA1D7F" w:rsidRDefault="00EA1D7F" w:rsidP="00EA1D7F">
      <w:pPr>
        <w:spacing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80768" behindDoc="0" locked="0" layoutInCell="1" allowOverlap="1" wp14:anchorId="14304DD1" wp14:editId="1C25F975">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1D7F" w:rsidRPr="007F3292" w:rsidRDefault="00EA1D7F" w:rsidP="00EA1D7F">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EA1D7F" w:rsidRPr="00EA5483" w:rsidRDefault="00EA1D7F"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EA1D7F" w:rsidRPr="00797B31" w:rsidRDefault="00EA1D7F" w:rsidP="00EA1D7F">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04DD1" id="Cuadro de texto 35" o:spid="_x0000_s1027" type="#_x0000_t202" style="position:absolute;margin-left:251.1pt;margin-top:.95pt;width:228.15pt;height:81.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EA1D7F" w:rsidRPr="007F3292" w:rsidRDefault="00EA1D7F" w:rsidP="00EA1D7F">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EA1D7F" w:rsidRPr="00EA5483" w:rsidRDefault="00EA1D7F"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EA1D7F" w:rsidRPr="00797B31" w:rsidRDefault="00EA1D7F" w:rsidP="00EA1D7F">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9744" behindDoc="0" locked="0" layoutInCell="1" allowOverlap="1" wp14:anchorId="77DFCF9F" wp14:editId="602D09F6">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1D7F" w:rsidRPr="007F3292" w:rsidRDefault="00EA1D7F" w:rsidP="00EA1D7F">
                            <w:pPr>
                              <w:jc w:val="center"/>
                              <w:rPr>
                                <w:rFonts w:ascii="Palatino Linotype" w:hAnsi="Palatino Linotype"/>
                                <w:b/>
                              </w:rPr>
                            </w:pPr>
                            <w:r w:rsidRPr="007F3292">
                              <w:rPr>
                                <w:rFonts w:ascii="Palatino Linotype" w:eastAsia="Calibri" w:hAnsi="Palatino Linotype" w:cs="Arial"/>
                                <w:b/>
                              </w:rPr>
                              <w:t>Eva Abaid Yapur</w:t>
                            </w:r>
                          </w:p>
                          <w:p w:rsidR="00EA1D7F" w:rsidRPr="00EA5483" w:rsidRDefault="00EA1D7F"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FCF9F" id="Cuadro de texto 8" o:spid="_x0000_s1028" type="#_x0000_t202" style="position:absolute;margin-left:0;margin-top:1.65pt;width:153pt;height:78.3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EA1D7F" w:rsidRPr="007F3292" w:rsidRDefault="00EA1D7F" w:rsidP="00EA1D7F">
                      <w:pPr>
                        <w:jc w:val="center"/>
                        <w:rPr>
                          <w:rFonts w:ascii="Palatino Linotype" w:hAnsi="Palatino Linotype"/>
                          <w:b/>
                        </w:rPr>
                      </w:pPr>
                      <w:r w:rsidRPr="007F3292">
                        <w:rPr>
                          <w:rFonts w:ascii="Palatino Linotype" w:eastAsia="Calibri" w:hAnsi="Palatino Linotype" w:cs="Arial"/>
                          <w:b/>
                        </w:rPr>
                        <w:t xml:space="preserve">Eva </w:t>
                      </w:r>
                      <w:proofErr w:type="spellStart"/>
                      <w:r w:rsidRPr="007F3292">
                        <w:rPr>
                          <w:rFonts w:ascii="Palatino Linotype" w:eastAsia="Calibri" w:hAnsi="Palatino Linotype" w:cs="Arial"/>
                          <w:b/>
                        </w:rPr>
                        <w:t>Abaid</w:t>
                      </w:r>
                      <w:proofErr w:type="spellEnd"/>
                      <w:r w:rsidRPr="007F3292">
                        <w:rPr>
                          <w:rFonts w:ascii="Palatino Linotype" w:eastAsia="Calibri" w:hAnsi="Palatino Linotype" w:cs="Arial"/>
                          <w:b/>
                        </w:rPr>
                        <w:t xml:space="preserve"> </w:t>
                      </w:r>
                      <w:proofErr w:type="spellStart"/>
                      <w:r w:rsidRPr="007F3292">
                        <w:rPr>
                          <w:rFonts w:ascii="Palatino Linotype" w:eastAsia="Calibri" w:hAnsi="Palatino Linotype" w:cs="Arial"/>
                          <w:b/>
                        </w:rPr>
                        <w:t>Yapur</w:t>
                      </w:r>
                      <w:proofErr w:type="spellEnd"/>
                    </w:p>
                    <w:p w:rsidR="00EA1D7F" w:rsidRPr="00EA5483" w:rsidRDefault="00EA1D7F"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txbxContent>
                </v:textbox>
                <w10:wrap anchorx="margin"/>
              </v:shape>
            </w:pict>
          </mc:Fallback>
        </mc:AlternateContent>
      </w:r>
    </w:p>
    <w:p w:rsidR="00EA1D7F" w:rsidRPr="00D54B7D" w:rsidRDefault="00EA1D7F" w:rsidP="00EA1D7F">
      <w:pPr>
        <w:spacing w:line="360" w:lineRule="auto"/>
        <w:rPr>
          <w:rFonts w:ascii="Palatino Linotype" w:hAnsi="Palatino Linotype"/>
          <w:b/>
        </w:rPr>
      </w:pPr>
    </w:p>
    <w:p w:rsidR="00EA1D7F" w:rsidRPr="00D54B7D" w:rsidRDefault="00EA1D7F" w:rsidP="00EA1D7F">
      <w:pPr>
        <w:spacing w:line="360" w:lineRule="auto"/>
        <w:rPr>
          <w:rFonts w:ascii="Palatino Linotype" w:hAnsi="Palatino Linotype"/>
          <w:b/>
        </w:rPr>
      </w:pPr>
    </w:p>
    <w:p w:rsidR="00EA1D7F" w:rsidRDefault="00EA1D7F" w:rsidP="00EA1D7F">
      <w:pPr>
        <w:spacing w:line="360" w:lineRule="auto"/>
        <w:rPr>
          <w:rFonts w:ascii="Palatino Linotype" w:hAnsi="Palatino Linotype"/>
          <w:b/>
        </w:rPr>
      </w:pPr>
    </w:p>
    <w:p w:rsidR="00EA1D7F" w:rsidRDefault="00EA1D7F" w:rsidP="00EA1D7F">
      <w:pPr>
        <w:spacing w:line="360" w:lineRule="auto"/>
        <w:rPr>
          <w:rFonts w:ascii="Palatino Linotype" w:hAnsi="Palatino Linotype"/>
          <w:b/>
          <w:sz w:val="18"/>
          <w:szCs w:val="18"/>
        </w:rPr>
      </w:pPr>
    </w:p>
    <w:p w:rsidR="00EA1D7F" w:rsidRPr="00B93570" w:rsidRDefault="00EA1D7F" w:rsidP="00EA1D7F">
      <w:pPr>
        <w:spacing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82816" behindDoc="0" locked="0" layoutInCell="1" allowOverlap="1" wp14:anchorId="3AE3FE4E" wp14:editId="579FCB4E">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EA1D7F" w:rsidRPr="007F3292" w:rsidRDefault="00EA1D7F" w:rsidP="00EA1D7F">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EA1D7F" w:rsidRPr="00EA5483" w:rsidRDefault="00EA1D7F"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EA1D7F" w:rsidRDefault="00EA1D7F" w:rsidP="00EA1D7F">
                            <w:pPr>
                              <w:jc w:val="center"/>
                              <w:rPr>
                                <w:rFonts w:ascii="Palatino Linotype" w:hAnsi="Palatino Linotype"/>
                                <w:b/>
                              </w:rPr>
                            </w:pPr>
                          </w:p>
                          <w:p w:rsidR="00EA1D7F" w:rsidRDefault="00EA1D7F" w:rsidP="00EA1D7F">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3FE4E" id="Cuadro de texto 2" o:spid="_x0000_s1029" type="#_x0000_t202" style="position:absolute;margin-left:262.75pt;margin-top:.8pt;width:197.25pt;height:85.0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EA1D7F" w:rsidRPr="007F3292" w:rsidRDefault="00EA1D7F" w:rsidP="00EA1D7F">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EA1D7F" w:rsidRPr="00EA5483" w:rsidRDefault="00EA1D7F"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EA1D7F" w:rsidRDefault="00EA1D7F" w:rsidP="00EA1D7F">
                      <w:pPr>
                        <w:jc w:val="center"/>
                        <w:rPr>
                          <w:rFonts w:ascii="Palatino Linotype" w:hAnsi="Palatino Linotype"/>
                          <w:b/>
                        </w:rPr>
                      </w:pPr>
                    </w:p>
                    <w:p w:rsidR="00EA1D7F" w:rsidRDefault="00EA1D7F" w:rsidP="00EA1D7F">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83840" behindDoc="0" locked="0" layoutInCell="1" allowOverlap="1" wp14:anchorId="2847486D" wp14:editId="51B25650">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1D7F" w:rsidRPr="007F3292" w:rsidRDefault="00EA1D7F" w:rsidP="00EA1D7F">
                            <w:pPr>
                              <w:jc w:val="center"/>
                              <w:rPr>
                                <w:rFonts w:ascii="Palatino Linotype" w:eastAsia="Calibri" w:hAnsi="Palatino Linotype" w:cs="Arial"/>
                                <w:b/>
                              </w:rPr>
                            </w:pPr>
                            <w:r w:rsidRPr="007F3292">
                              <w:rPr>
                                <w:rFonts w:ascii="Palatino Linotype" w:eastAsia="Calibri" w:hAnsi="Palatino Linotype" w:cs="Arial"/>
                                <w:b/>
                              </w:rPr>
                              <w:t>Javier Martínez Cruz</w:t>
                            </w:r>
                          </w:p>
                          <w:p w:rsidR="00EA1D7F" w:rsidRPr="00EA5483" w:rsidRDefault="00EA1D7F"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EA1D7F" w:rsidRDefault="00EA1D7F" w:rsidP="00EA1D7F">
                            <w:pPr>
                              <w:jc w:val="center"/>
                              <w:rPr>
                                <w:rFonts w:ascii="Palatino Linotype" w:hAnsi="Palatino Linotype"/>
                                <w:b/>
                              </w:rPr>
                            </w:pPr>
                          </w:p>
                          <w:p w:rsidR="00EA1D7F" w:rsidRDefault="00EA1D7F" w:rsidP="00EA1D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7486D" id="Cuadro de texto 10" o:spid="_x0000_s1030" type="#_x0000_t202" style="position:absolute;margin-left:0;margin-top:.6pt;width:168pt;height:83.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EA1D7F" w:rsidRPr="007F3292" w:rsidRDefault="00EA1D7F" w:rsidP="00EA1D7F">
                      <w:pPr>
                        <w:jc w:val="center"/>
                        <w:rPr>
                          <w:rFonts w:ascii="Palatino Linotype" w:eastAsia="Calibri" w:hAnsi="Palatino Linotype" w:cs="Arial"/>
                          <w:b/>
                        </w:rPr>
                      </w:pPr>
                      <w:r w:rsidRPr="007F3292">
                        <w:rPr>
                          <w:rFonts w:ascii="Palatino Linotype" w:eastAsia="Calibri" w:hAnsi="Palatino Linotype" w:cs="Arial"/>
                          <w:b/>
                        </w:rPr>
                        <w:t>Javier Martínez Cruz</w:t>
                      </w:r>
                    </w:p>
                    <w:p w:rsidR="00EA1D7F" w:rsidRPr="00EA5483" w:rsidRDefault="00EA1D7F"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EA1D7F" w:rsidRDefault="00EA1D7F" w:rsidP="00EA1D7F">
                      <w:pPr>
                        <w:jc w:val="center"/>
                        <w:rPr>
                          <w:rFonts w:ascii="Palatino Linotype" w:hAnsi="Palatino Linotype"/>
                          <w:b/>
                        </w:rPr>
                      </w:pPr>
                    </w:p>
                    <w:p w:rsidR="00EA1D7F" w:rsidRDefault="00EA1D7F" w:rsidP="00EA1D7F"/>
                  </w:txbxContent>
                </v:textbox>
                <w10:wrap anchorx="margin"/>
              </v:shape>
            </w:pict>
          </mc:Fallback>
        </mc:AlternateContent>
      </w:r>
    </w:p>
    <w:p w:rsidR="00EA1D7F" w:rsidRDefault="00EA1D7F" w:rsidP="00EA1D7F">
      <w:pPr>
        <w:spacing w:line="360" w:lineRule="auto"/>
        <w:rPr>
          <w:rFonts w:ascii="Palatino Linotype" w:hAnsi="Palatino Linotype"/>
          <w:b/>
        </w:rPr>
      </w:pPr>
    </w:p>
    <w:p w:rsidR="00EA1D7F" w:rsidRDefault="00EA1D7F" w:rsidP="00EA1D7F">
      <w:pPr>
        <w:spacing w:line="360" w:lineRule="auto"/>
        <w:rPr>
          <w:rFonts w:ascii="Palatino Linotype" w:hAnsi="Palatino Linotype"/>
          <w:b/>
        </w:rPr>
      </w:pPr>
    </w:p>
    <w:p w:rsidR="00EA1D7F" w:rsidRDefault="00EA1D7F" w:rsidP="00EA1D7F">
      <w:pPr>
        <w:spacing w:line="360" w:lineRule="auto"/>
        <w:rPr>
          <w:rFonts w:ascii="Palatino Linotype" w:hAnsi="Palatino Linotype" w:cs="Arial"/>
          <w:szCs w:val="20"/>
        </w:rPr>
      </w:pPr>
    </w:p>
    <w:p w:rsidR="00EA1D7F" w:rsidRPr="00EA5483" w:rsidRDefault="00EA1D7F" w:rsidP="00EA1D7F">
      <w:pPr>
        <w:spacing w:line="360" w:lineRule="auto"/>
        <w:rPr>
          <w:rFonts w:ascii="Palatino Linotype" w:hAnsi="Palatino Linotype" w:cs="Arial"/>
          <w:sz w:val="20"/>
          <w:szCs w:val="20"/>
        </w:rPr>
      </w:pPr>
    </w:p>
    <w:p w:rsidR="00EA1D7F" w:rsidRDefault="00EA1D7F" w:rsidP="00EA1D7F">
      <w:pPr>
        <w:spacing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81792" behindDoc="0" locked="0" layoutInCell="1" allowOverlap="1" wp14:anchorId="41A6174D" wp14:editId="1BD8AF74">
                <wp:simplePos x="0" y="0"/>
                <wp:positionH relativeFrom="page">
                  <wp:posOffset>2209800</wp:posOffset>
                </wp:positionH>
                <wp:positionV relativeFrom="paragraph">
                  <wp:posOffset>52706</wp:posOffset>
                </wp:positionV>
                <wp:extent cx="3152775" cy="692150"/>
                <wp:effectExtent l="0" t="0" r="28575" b="12700"/>
                <wp:wrapNone/>
                <wp:docPr id="24" name="Cuadro de texto 24"/>
                <wp:cNvGraphicFramePr/>
                <a:graphic xmlns:a="http://schemas.openxmlformats.org/drawingml/2006/main">
                  <a:graphicData uri="http://schemas.microsoft.com/office/word/2010/wordprocessingShape">
                    <wps:wsp>
                      <wps:cNvSpPr txBox="1"/>
                      <wps:spPr>
                        <a:xfrm>
                          <a:off x="0" y="0"/>
                          <a:ext cx="3152775" cy="692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A1D7F" w:rsidRPr="00EA5483" w:rsidRDefault="00EA1D7F" w:rsidP="00EA1D7F">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EA1D7F" w:rsidRPr="00EA5483" w:rsidRDefault="00EA1D7F" w:rsidP="00EA1D7F">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174D" id="Cuadro de texto 24" o:spid="_x0000_s1031" type="#_x0000_t202" style="position:absolute;margin-left:174pt;margin-top:4.15pt;width:248.25pt;height:5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" fillcolor="white [3201]" strokecolor="white [3212]" strokeweight=".5pt">
                <v:textbox>
                  <w:txbxContent>
                    <w:p w:rsidR="00EA1D7F" w:rsidRPr="00EA5483" w:rsidRDefault="00EA1D7F" w:rsidP="00EA1D7F">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EA1D7F" w:rsidRPr="00EA5483" w:rsidRDefault="00EA1D7F" w:rsidP="00EA1D7F">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txbxContent>
                </v:textbox>
                <w10:wrap anchorx="page"/>
              </v:shape>
            </w:pict>
          </mc:Fallback>
        </mc:AlternateContent>
      </w:r>
    </w:p>
    <w:p w:rsidR="00EA1D7F" w:rsidRDefault="00EA1D7F" w:rsidP="00EA1D7F">
      <w:pPr>
        <w:spacing w:line="360" w:lineRule="auto"/>
        <w:rPr>
          <w:rFonts w:ascii="Palatino Linotype" w:hAnsi="Palatino Linotype" w:cs="Arial"/>
          <w:sz w:val="18"/>
          <w:szCs w:val="18"/>
        </w:rPr>
      </w:pPr>
    </w:p>
    <w:p w:rsidR="00EA1D7F" w:rsidRDefault="00EA1D7F" w:rsidP="00EA1D7F">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Pr>
          <w:rFonts w:ascii="Palatino Linotype" w:hAnsi="Palatino Linotype" w:cs="Arial"/>
          <w:sz w:val="20"/>
          <w:szCs w:val="20"/>
        </w:rPr>
        <w:t>cuatro</w:t>
      </w:r>
      <w:r w:rsidRPr="00363A57">
        <w:rPr>
          <w:rFonts w:ascii="Palatino Linotype" w:hAnsi="Palatino Linotype" w:cs="Arial"/>
          <w:sz w:val="20"/>
          <w:szCs w:val="20"/>
        </w:rPr>
        <w:t xml:space="preserve"> de </w:t>
      </w:r>
      <w:r>
        <w:rPr>
          <w:rFonts w:ascii="Palatino Linotype" w:hAnsi="Palatino Linotype" w:cs="Arial"/>
          <w:sz w:val="20"/>
          <w:szCs w:val="20"/>
        </w:rPr>
        <w:t>diciembre</w:t>
      </w:r>
      <w:r w:rsidRPr="00363A57">
        <w:rPr>
          <w:rFonts w:ascii="Palatino Linotype" w:hAnsi="Palatino Linotype" w:cs="Arial"/>
          <w:sz w:val="20"/>
          <w:szCs w:val="20"/>
        </w:rPr>
        <w:t xml:space="preserve"> de dos mil </w:t>
      </w:r>
      <w:r>
        <w:rPr>
          <w:rFonts w:ascii="Palatino Linotype" w:hAnsi="Palatino Linotype" w:cs="Arial"/>
          <w:sz w:val="20"/>
          <w:szCs w:val="20"/>
        </w:rPr>
        <w:t>diecinueve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Pr>
          <w:rFonts w:ascii="Palatino Linotype" w:hAnsi="Palatino Linotype" w:cs="Arial"/>
          <w:bCs/>
          <w:sz w:val="20"/>
          <w:szCs w:val="20"/>
          <w:lang w:eastAsia="es-MX"/>
        </w:rPr>
        <w:t>7660</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EA1D7F" w:rsidRPr="00AA4F9A" w:rsidRDefault="00EA1D7F" w:rsidP="00EA1D7F">
      <w:pPr>
        <w:spacing w:after="0" w:line="240" w:lineRule="auto"/>
        <w:jc w:val="both"/>
        <w:rPr>
          <w:rFonts w:ascii="Palatino Linotype" w:hAnsi="Palatino Linotype"/>
          <w:bCs/>
          <w:sz w:val="16"/>
          <w:szCs w:val="16"/>
          <w:lang w:eastAsia="es-MX"/>
        </w:rPr>
      </w:pPr>
      <w:r w:rsidRPr="00363A57">
        <w:rPr>
          <w:rFonts w:ascii="Palatino Linotype" w:hAnsi="Palatino Linotype"/>
          <w:sz w:val="20"/>
          <w:szCs w:val="20"/>
        </w:rPr>
        <w:t>OSAM/ROA</w:t>
      </w:r>
    </w:p>
    <w:sectPr w:rsidR="00EA1D7F" w:rsidRPr="00AA4F9A"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6BC" w:rsidRDefault="005646BC" w:rsidP="006168E4">
      <w:pPr>
        <w:spacing w:after="0" w:line="240" w:lineRule="auto"/>
      </w:pPr>
      <w:r>
        <w:separator/>
      </w:r>
    </w:p>
  </w:endnote>
  <w:endnote w:type="continuationSeparator" w:id="0">
    <w:p w:rsidR="005646BC" w:rsidRDefault="005646B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DE5" w:rsidRPr="000B69FA" w:rsidRDefault="00AC0DE5"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85A01">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85A01">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DE5" w:rsidRPr="000B69FA" w:rsidRDefault="00AC0DE5"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85A0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85A01">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6BC" w:rsidRDefault="005646BC" w:rsidP="006168E4">
      <w:pPr>
        <w:spacing w:after="0" w:line="240" w:lineRule="auto"/>
      </w:pPr>
      <w:r>
        <w:separator/>
      </w:r>
    </w:p>
  </w:footnote>
  <w:footnote w:type="continuationSeparator" w:id="0">
    <w:p w:rsidR="005646BC" w:rsidRDefault="005646BC"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DE5" w:rsidRDefault="00AC0DE5">
    <w:pPr>
      <w:pStyle w:val="Encabezado"/>
    </w:pPr>
  </w:p>
  <w:tbl>
    <w:tblPr>
      <w:tblW w:w="10494" w:type="dxa"/>
      <w:tblInd w:w="-851" w:type="dxa"/>
      <w:tblCellMar>
        <w:left w:w="70" w:type="dxa"/>
        <w:right w:w="70" w:type="dxa"/>
      </w:tblCellMar>
      <w:tblLook w:val="04A0" w:firstRow="1" w:lastRow="0" w:firstColumn="1" w:lastColumn="0" w:noHBand="0" w:noVBand="1"/>
    </w:tblPr>
    <w:tblGrid>
      <w:gridCol w:w="7230"/>
      <w:gridCol w:w="3264"/>
    </w:tblGrid>
    <w:tr w:rsidR="00AC0DE5" w:rsidTr="002D65E3">
      <w:trPr>
        <w:trHeight w:val="227"/>
      </w:trPr>
      <w:tc>
        <w:tcPr>
          <w:tcW w:w="7230" w:type="dxa"/>
          <w:hideMark/>
        </w:tcPr>
        <w:p w:rsidR="00AC0DE5" w:rsidRDefault="00AC0DE5"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264" w:type="dxa"/>
          <w:hideMark/>
        </w:tcPr>
        <w:p w:rsidR="00AC0DE5" w:rsidRPr="00B4142F" w:rsidRDefault="00AC0DE5" w:rsidP="007F4188">
          <w:pPr>
            <w:spacing w:after="120" w:line="256" w:lineRule="auto"/>
            <w:ind w:right="214"/>
            <w:jc w:val="both"/>
            <w:rPr>
              <w:rFonts w:ascii="Palatino Linotype" w:hAnsi="Palatino Linotype" w:cs="Arial"/>
              <w:szCs w:val="20"/>
            </w:rPr>
          </w:pPr>
          <w:r w:rsidRPr="00F60D9F">
            <w:rPr>
              <w:rFonts w:ascii="Palatino Linotype" w:hAnsi="Palatino Linotype" w:cs="Arial"/>
              <w:bCs/>
              <w:sz w:val="24"/>
              <w:lang w:eastAsia="es-MX"/>
            </w:rPr>
            <w:t>0</w:t>
          </w:r>
          <w:r>
            <w:rPr>
              <w:rFonts w:ascii="Palatino Linotype" w:hAnsi="Palatino Linotype" w:cs="Arial"/>
              <w:bCs/>
              <w:sz w:val="24"/>
              <w:lang w:eastAsia="es-MX"/>
            </w:rPr>
            <w:t>7</w:t>
          </w:r>
          <w:r w:rsidR="007F4188">
            <w:rPr>
              <w:rFonts w:ascii="Palatino Linotype" w:hAnsi="Palatino Linotype" w:cs="Arial"/>
              <w:bCs/>
              <w:sz w:val="24"/>
              <w:lang w:eastAsia="es-MX"/>
            </w:rPr>
            <w:t>66</w:t>
          </w:r>
          <w:r w:rsidR="002D65E3">
            <w:rPr>
              <w:rFonts w:ascii="Palatino Linotype" w:hAnsi="Palatino Linotype" w:cs="Arial"/>
              <w:bCs/>
              <w:sz w:val="24"/>
              <w:lang w:eastAsia="es-MX"/>
            </w:rPr>
            <w:t>0</w:t>
          </w:r>
          <w:r>
            <w:rPr>
              <w:rFonts w:ascii="Palatino Linotype" w:hAnsi="Palatino Linotype" w:cs="Arial"/>
              <w:bCs/>
              <w:sz w:val="24"/>
              <w:lang w:eastAsia="es-MX"/>
            </w:rPr>
            <w:t>/INFOEM/IP/RR/2019</w:t>
          </w:r>
        </w:p>
      </w:tc>
    </w:tr>
    <w:tr w:rsidR="002D65E3" w:rsidTr="002D65E3">
      <w:trPr>
        <w:trHeight w:val="242"/>
      </w:trPr>
      <w:tc>
        <w:tcPr>
          <w:tcW w:w="7230" w:type="dxa"/>
          <w:vAlign w:val="center"/>
          <w:hideMark/>
        </w:tcPr>
        <w:p w:rsidR="002D65E3" w:rsidRDefault="002D65E3" w:rsidP="002D65E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264" w:type="dxa"/>
          <w:hideMark/>
        </w:tcPr>
        <w:p w:rsidR="002D65E3" w:rsidRDefault="007F4188" w:rsidP="002D65E3">
          <w:pPr>
            <w:spacing w:after="120" w:line="256" w:lineRule="auto"/>
            <w:ind w:right="72"/>
            <w:jc w:val="both"/>
            <w:rPr>
              <w:rFonts w:ascii="Palatino Linotype" w:hAnsi="Palatino Linotype" w:cs="Arial"/>
              <w:szCs w:val="20"/>
            </w:rPr>
          </w:pPr>
          <w:r>
            <w:rPr>
              <w:rFonts w:ascii="Palatino Linotype" w:hAnsi="Palatino Linotype" w:cs="Arial"/>
              <w:szCs w:val="20"/>
            </w:rPr>
            <w:t>Ayuntamiento de Atlacomulco</w:t>
          </w:r>
        </w:p>
      </w:tc>
    </w:tr>
    <w:tr w:rsidR="002D65E3" w:rsidTr="002D65E3">
      <w:trPr>
        <w:trHeight w:val="342"/>
      </w:trPr>
      <w:tc>
        <w:tcPr>
          <w:tcW w:w="7230" w:type="dxa"/>
          <w:hideMark/>
        </w:tcPr>
        <w:p w:rsidR="002D65E3" w:rsidRDefault="002D65E3" w:rsidP="002D65E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264" w:type="dxa"/>
          <w:hideMark/>
        </w:tcPr>
        <w:p w:rsidR="002D65E3" w:rsidRDefault="002D65E3" w:rsidP="002D65E3">
          <w:pPr>
            <w:spacing w:after="120" w:line="256" w:lineRule="auto"/>
            <w:ind w:right="214"/>
            <w:jc w:val="both"/>
            <w:rPr>
              <w:rFonts w:ascii="Palatino Linotype" w:hAnsi="Palatino Linotype" w:cs="Arial"/>
              <w:szCs w:val="20"/>
            </w:rPr>
          </w:pPr>
          <w:r>
            <w:rPr>
              <w:rFonts w:ascii="Palatino Linotype" w:hAnsi="Palatino Linotype" w:cs="Arial"/>
              <w:szCs w:val="20"/>
            </w:rPr>
            <w:t>Zulema Martínez Sánchez</w:t>
          </w:r>
        </w:p>
      </w:tc>
    </w:tr>
  </w:tbl>
  <w:p w:rsidR="00AC0DE5" w:rsidRDefault="00AC0DE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851" w:type="dxa"/>
      <w:tblLayout w:type="fixed"/>
      <w:tblCellMar>
        <w:left w:w="70" w:type="dxa"/>
        <w:right w:w="70" w:type="dxa"/>
      </w:tblCellMar>
      <w:tblLook w:val="04A0" w:firstRow="1" w:lastRow="0" w:firstColumn="1" w:lastColumn="0" w:noHBand="0" w:noVBand="1"/>
    </w:tblPr>
    <w:tblGrid>
      <w:gridCol w:w="7372"/>
      <w:gridCol w:w="3260"/>
    </w:tblGrid>
    <w:tr w:rsidR="00AC0DE5" w:rsidTr="002D65E3">
      <w:trPr>
        <w:trHeight w:val="227"/>
      </w:trPr>
      <w:tc>
        <w:tcPr>
          <w:tcW w:w="7372" w:type="dxa"/>
          <w:hideMark/>
        </w:tcPr>
        <w:p w:rsidR="00AC0DE5" w:rsidRDefault="00AC0DE5"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260" w:type="dxa"/>
          <w:hideMark/>
        </w:tcPr>
        <w:p w:rsidR="00AC0DE5" w:rsidRPr="00B4142F" w:rsidRDefault="00AC0DE5" w:rsidP="007F4188">
          <w:pPr>
            <w:spacing w:after="120" w:line="256" w:lineRule="auto"/>
            <w:ind w:right="72"/>
            <w:jc w:val="both"/>
            <w:rPr>
              <w:rFonts w:ascii="Palatino Linotype" w:hAnsi="Palatino Linotype" w:cs="Arial"/>
              <w:szCs w:val="20"/>
            </w:rPr>
          </w:pPr>
          <w:r w:rsidRPr="00F60D9F">
            <w:rPr>
              <w:rFonts w:ascii="Palatino Linotype" w:hAnsi="Palatino Linotype" w:cs="Arial"/>
              <w:bCs/>
              <w:sz w:val="24"/>
              <w:lang w:eastAsia="es-MX"/>
            </w:rPr>
            <w:t>0</w:t>
          </w:r>
          <w:r>
            <w:rPr>
              <w:rFonts w:ascii="Palatino Linotype" w:hAnsi="Palatino Linotype" w:cs="Arial"/>
              <w:bCs/>
              <w:sz w:val="24"/>
              <w:lang w:eastAsia="es-MX"/>
            </w:rPr>
            <w:t>7</w:t>
          </w:r>
          <w:r w:rsidR="007F4188">
            <w:rPr>
              <w:rFonts w:ascii="Palatino Linotype" w:hAnsi="Palatino Linotype" w:cs="Arial"/>
              <w:bCs/>
              <w:sz w:val="24"/>
              <w:lang w:eastAsia="es-MX"/>
            </w:rPr>
            <w:t>66</w:t>
          </w:r>
          <w:r w:rsidR="00155602">
            <w:rPr>
              <w:rFonts w:ascii="Palatino Linotype" w:hAnsi="Palatino Linotype" w:cs="Arial"/>
              <w:bCs/>
              <w:sz w:val="24"/>
              <w:lang w:eastAsia="es-MX"/>
            </w:rPr>
            <w:t>0</w:t>
          </w:r>
          <w:r w:rsidRPr="00F60D9F">
            <w:rPr>
              <w:rFonts w:ascii="Palatino Linotype" w:hAnsi="Palatino Linotype" w:cs="Arial"/>
              <w:bCs/>
              <w:sz w:val="24"/>
              <w:lang w:eastAsia="es-MX"/>
            </w:rPr>
            <w:t>/INFOEM/IP/RR/201</w:t>
          </w:r>
          <w:r>
            <w:rPr>
              <w:rFonts w:ascii="Palatino Linotype" w:hAnsi="Palatino Linotype" w:cs="Arial"/>
              <w:bCs/>
              <w:sz w:val="24"/>
              <w:lang w:eastAsia="es-MX"/>
            </w:rPr>
            <w:t>9</w:t>
          </w:r>
        </w:p>
      </w:tc>
    </w:tr>
    <w:tr w:rsidR="00AC0DE5" w:rsidTr="007F4188">
      <w:trPr>
        <w:trHeight w:val="196"/>
      </w:trPr>
      <w:tc>
        <w:tcPr>
          <w:tcW w:w="7372" w:type="dxa"/>
          <w:hideMark/>
        </w:tcPr>
        <w:p w:rsidR="00AC0DE5" w:rsidRDefault="00AC0DE5"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260" w:type="dxa"/>
        </w:tcPr>
        <w:p w:rsidR="00AC0DE5" w:rsidRPr="00F06FED" w:rsidRDefault="00285A01" w:rsidP="00155602">
          <w:pPr>
            <w:spacing w:after="120" w:line="256" w:lineRule="auto"/>
            <w:ind w:right="72"/>
            <w:jc w:val="both"/>
            <w:rPr>
              <w:rFonts w:ascii="Palatino Linotype" w:hAnsi="Palatino Linotype" w:cs="Arial"/>
            </w:rPr>
          </w:pPr>
          <w:r>
            <w:rPr>
              <w:rFonts w:ascii="Palatino Linotype" w:hAnsi="Palatino Linotype" w:cs="Arial"/>
            </w:rPr>
            <w:t>xxxx</w:t>
          </w:r>
        </w:p>
      </w:tc>
    </w:tr>
    <w:tr w:rsidR="00AC0DE5" w:rsidTr="002D65E3">
      <w:trPr>
        <w:trHeight w:val="242"/>
      </w:trPr>
      <w:tc>
        <w:tcPr>
          <w:tcW w:w="7372" w:type="dxa"/>
          <w:vAlign w:val="center"/>
          <w:hideMark/>
        </w:tcPr>
        <w:p w:rsidR="00AC0DE5" w:rsidRDefault="00AC0DE5"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260" w:type="dxa"/>
          <w:hideMark/>
        </w:tcPr>
        <w:p w:rsidR="00AC0DE5" w:rsidRDefault="007F4188" w:rsidP="00155602">
          <w:pPr>
            <w:spacing w:after="120" w:line="256" w:lineRule="auto"/>
            <w:ind w:right="72"/>
            <w:jc w:val="both"/>
            <w:rPr>
              <w:rFonts w:ascii="Palatino Linotype" w:hAnsi="Palatino Linotype" w:cs="Arial"/>
              <w:szCs w:val="20"/>
            </w:rPr>
          </w:pPr>
          <w:r w:rsidRPr="007F4188">
            <w:rPr>
              <w:rFonts w:ascii="Palatino Linotype" w:hAnsi="Palatino Linotype" w:cs="Arial"/>
              <w:szCs w:val="20"/>
            </w:rPr>
            <w:t>Ayuntamiento de Atlacomulco</w:t>
          </w:r>
        </w:p>
      </w:tc>
    </w:tr>
    <w:tr w:rsidR="00AC0DE5" w:rsidTr="002D65E3">
      <w:trPr>
        <w:trHeight w:val="342"/>
      </w:trPr>
      <w:tc>
        <w:tcPr>
          <w:tcW w:w="7372" w:type="dxa"/>
          <w:hideMark/>
        </w:tcPr>
        <w:p w:rsidR="00AC0DE5" w:rsidRDefault="00AC0DE5"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260" w:type="dxa"/>
          <w:hideMark/>
        </w:tcPr>
        <w:p w:rsidR="00AC0DE5" w:rsidRDefault="00AC0DE5" w:rsidP="00155602">
          <w:pPr>
            <w:spacing w:after="120" w:line="256" w:lineRule="auto"/>
            <w:ind w:right="72"/>
            <w:jc w:val="both"/>
            <w:rPr>
              <w:rFonts w:ascii="Palatino Linotype" w:hAnsi="Palatino Linotype" w:cs="Arial"/>
              <w:szCs w:val="20"/>
            </w:rPr>
          </w:pPr>
          <w:r>
            <w:rPr>
              <w:rFonts w:ascii="Palatino Linotype" w:hAnsi="Palatino Linotype" w:cs="Arial"/>
              <w:szCs w:val="20"/>
            </w:rPr>
            <w:t>Zulema Martínez Sánchez</w:t>
          </w:r>
        </w:p>
      </w:tc>
    </w:tr>
  </w:tbl>
  <w:p w:rsidR="00AC0DE5" w:rsidRDefault="00AC0DE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1FF4EAD"/>
    <w:multiLevelType w:val="hybridMultilevel"/>
    <w:tmpl w:val="B7667C88"/>
    <w:lvl w:ilvl="0" w:tplc="5DBC7FD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AA433CB"/>
    <w:multiLevelType w:val="hybridMultilevel"/>
    <w:tmpl w:val="52529E08"/>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 w15:restartNumberingAfterBreak="0">
    <w:nsid w:val="703440D6"/>
    <w:multiLevelType w:val="hybridMultilevel"/>
    <w:tmpl w:val="9546248E"/>
    <w:lvl w:ilvl="0" w:tplc="851E664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2"/>
  </w:num>
  <w:num w:numId="2">
    <w:abstractNumId w:val="0"/>
  </w:num>
  <w:num w:numId="3">
    <w:abstractNumId w:val="4"/>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5B85"/>
    <w:rsid w:val="00016240"/>
    <w:rsid w:val="000171B7"/>
    <w:rsid w:val="00017E25"/>
    <w:rsid w:val="00020E74"/>
    <w:rsid w:val="000240C8"/>
    <w:rsid w:val="00025F2D"/>
    <w:rsid w:val="000306A7"/>
    <w:rsid w:val="00031B3B"/>
    <w:rsid w:val="00032896"/>
    <w:rsid w:val="000329BE"/>
    <w:rsid w:val="00032B65"/>
    <w:rsid w:val="00036B5F"/>
    <w:rsid w:val="00044EDD"/>
    <w:rsid w:val="00045379"/>
    <w:rsid w:val="00046186"/>
    <w:rsid w:val="000508FA"/>
    <w:rsid w:val="000535D1"/>
    <w:rsid w:val="00055224"/>
    <w:rsid w:val="00056BF3"/>
    <w:rsid w:val="00061821"/>
    <w:rsid w:val="000623F9"/>
    <w:rsid w:val="00063A10"/>
    <w:rsid w:val="000662F8"/>
    <w:rsid w:val="000701F0"/>
    <w:rsid w:val="00073E78"/>
    <w:rsid w:val="00073FC2"/>
    <w:rsid w:val="00080C47"/>
    <w:rsid w:val="00085183"/>
    <w:rsid w:val="00091552"/>
    <w:rsid w:val="00091C3A"/>
    <w:rsid w:val="00096635"/>
    <w:rsid w:val="00096E2C"/>
    <w:rsid w:val="00097CBF"/>
    <w:rsid w:val="000A03D4"/>
    <w:rsid w:val="000A300E"/>
    <w:rsid w:val="000A3486"/>
    <w:rsid w:val="000A536B"/>
    <w:rsid w:val="000A79DA"/>
    <w:rsid w:val="000B4B51"/>
    <w:rsid w:val="000B7158"/>
    <w:rsid w:val="000C5B8B"/>
    <w:rsid w:val="000D10B2"/>
    <w:rsid w:val="000D1A4E"/>
    <w:rsid w:val="000D1ABA"/>
    <w:rsid w:val="000D1B55"/>
    <w:rsid w:val="000D3C75"/>
    <w:rsid w:val="000D4532"/>
    <w:rsid w:val="000D7523"/>
    <w:rsid w:val="000E6545"/>
    <w:rsid w:val="000E686B"/>
    <w:rsid w:val="000F2A5E"/>
    <w:rsid w:val="000F70C7"/>
    <w:rsid w:val="00104AAC"/>
    <w:rsid w:val="00110863"/>
    <w:rsid w:val="00111DCD"/>
    <w:rsid w:val="001138ED"/>
    <w:rsid w:val="00114CF9"/>
    <w:rsid w:val="001228FB"/>
    <w:rsid w:val="00124427"/>
    <w:rsid w:val="00124855"/>
    <w:rsid w:val="001254F5"/>
    <w:rsid w:val="00125FCB"/>
    <w:rsid w:val="00126DBB"/>
    <w:rsid w:val="0013036D"/>
    <w:rsid w:val="00131D40"/>
    <w:rsid w:val="00136FAD"/>
    <w:rsid w:val="00142DCC"/>
    <w:rsid w:val="001439C9"/>
    <w:rsid w:val="00145B82"/>
    <w:rsid w:val="00146F0A"/>
    <w:rsid w:val="00150D62"/>
    <w:rsid w:val="00152C2B"/>
    <w:rsid w:val="001551B7"/>
    <w:rsid w:val="00155602"/>
    <w:rsid w:val="00155762"/>
    <w:rsid w:val="00163D42"/>
    <w:rsid w:val="0016745C"/>
    <w:rsid w:val="001734F7"/>
    <w:rsid w:val="00175897"/>
    <w:rsid w:val="00180B9F"/>
    <w:rsid w:val="00181CC5"/>
    <w:rsid w:val="001829BE"/>
    <w:rsid w:val="00183F77"/>
    <w:rsid w:val="001854E1"/>
    <w:rsid w:val="00186D5B"/>
    <w:rsid w:val="001936F3"/>
    <w:rsid w:val="00193784"/>
    <w:rsid w:val="001A02EC"/>
    <w:rsid w:val="001A577E"/>
    <w:rsid w:val="001A7C9B"/>
    <w:rsid w:val="001B0223"/>
    <w:rsid w:val="001B05B9"/>
    <w:rsid w:val="001B7B88"/>
    <w:rsid w:val="001C1CAF"/>
    <w:rsid w:val="001C50EE"/>
    <w:rsid w:val="001C5136"/>
    <w:rsid w:val="001C5D35"/>
    <w:rsid w:val="001C7319"/>
    <w:rsid w:val="001C7D87"/>
    <w:rsid w:val="001C7FEB"/>
    <w:rsid w:val="001D38CC"/>
    <w:rsid w:val="001D3E87"/>
    <w:rsid w:val="001D47F8"/>
    <w:rsid w:val="001E1CE0"/>
    <w:rsid w:val="001E3284"/>
    <w:rsid w:val="001E382D"/>
    <w:rsid w:val="001E6265"/>
    <w:rsid w:val="001E78AA"/>
    <w:rsid w:val="001F069C"/>
    <w:rsid w:val="001F06F3"/>
    <w:rsid w:val="001F2101"/>
    <w:rsid w:val="001F3969"/>
    <w:rsid w:val="00200482"/>
    <w:rsid w:val="00210AB8"/>
    <w:rsid w:val="0021501E"/>
    <w:rsid w:val="00215192"/>
    <w:rsid w:val="00216B88"/>
    <w:rsid w:val="002205C0"/>
    <w:rsid w:val="00221A3D"/>
    <w:rsid w:val="00221B45"/>
    <w:rsid w:val="00232060"/>
    <w:rsid w:val="00232469"/>
    <w:rsid w:val="0023373D"/>
    <w:rsid w:val="0023423C"/>
    <w:rsid w:val="00235354"/>
    <w:rsid w:val="002379C9"/>
    <w:rsid w:val="0024082E"/>
    <w:rsid w:val="002420E3"/>
    <w:rsid w:val="002448CB"/>
    <w:rsid w:val="00251154"/>
    <w:rsid w:val="002525C7"/>
    <w:rsid w:val="002533D8"/>
    <w:rsid w:val="00256115"/>
    <w:rsid w:val="002577FE"/>
    <w:rsid w:val="00265108"/>
    <w:rsid w:val="002659E9"/>
    <w:rsid w:val="0026605F"/>
    <w:rsid w:val="0027128D"/>
    <w:rsid w:val="002729C5"/>
    <w:rsid w:val="0027340F"/>
    <w:rsid w:val="00273D0E"/>
    <w:rsid w:val="00274A7A"/>
    <w:rsid w:val="002765A6"/>
    <w:rsid w:val="00281E5B"/>
    <w:rsid w:val="00285A01"/>
    <w:rsid w:val="00286784"/>
    <w:rsid w:val="00297109"/>
    <w:rsid w:val="002A2034"/>
    <w:rsid w:val="002A24F4"/>
    <w:rsid w:val="002A38BF"/>
    <w:rsid w:val="002A3EFF"/>
    <w:rsid w:val="002A4EEC"/>
    <w:rsid w:val="002A597E"/>
    <w:rsid w:val="002B113A"/>
    <w:rsid w:val="002B12C0"/>
    <w:rsid w:val="002B37C7"/>
    <w:rsid w:val="002B4BCC"/>
    <w:rsid w:val="002B5DBD"/>
    <w:rsid w:val="002B7733"/>
    <w:rsid w:val="002C1B76"/>
    <w:rsid w:val="002C2BF3"/>
    <w:rsid w:val="002C3009"/>
    <w:rsid w:val="002C72D2"/>
    <w:rsid w:val="002D0237"/>
    <w:rsid w:val="002D65E3"/>
    <w:rsid w:val="002E2D7B"/>
    <w:rsid w:val="002E416F"/>
    <w:rsid w:val="002E58EE"/>
    <w:rsid w:val="002E5E6A"/>
    <w:rsid w:val="002F14AA"/>
    <w:rsid w:val="002F37BE"/>
    <w:rsid w:val="002F4577"/>
    <w:rsid w:val="002F58DC"/>
    <w:rsid w:val="00300D0B"/>
    <w:rsid w:val="00305444"/>
    <w:rsid w:val="00306096"/>
    <w:rsid w:val="003107AB"/>
    <w:rsid w:val="00312B29"/>
    <w:rsid w:val="0031645D"/>
    <w:rsid w:val="00317A04"/>
    <w:rsid w:val="00317A10"/>
    <w:rsid w:val="00320A67"/>
    <w:rsid w:val="0032187D"/>
    <w:rsid w:val="00322DC4"/>
    <w:rsid w:val="00323CD2"/>
    <w:rsid w:val="003272FB"/>
    <w:rsid w:val="00330AC8"/>
    <w:rsid w:val="003379C4"/>
    <w:rsid w:val="0034179E"/>
    <w:rsid w:val="00341AC3"/>
    <w:rsid w:val="003430A8"/>
    <w:rsid w:val="0034334D"/>
    <w:rsid w:val="00347ADE"/>
    <w:rsid w:val="00351939"/>
    <w:rsid w:val="00354A11"/>
    <w:rsid w:val="003552F5"/>
    <w:rsid w:val="00361B9C"/>
    <w:rsid w:val="0036523A"/>
    <w:rsid w:val="00367B03"/>
    <w:rsid w:val="0037373E"/>
    <w:rsid w:val="00374FE1"/>
    <w:rsid w:val="00376CEC"/>
    <w:rsid w:val="00380068"/>
    <w:rsid w:val="00380758"/>
    <w:rsid w:val="00380C9E"/>
    <w:rsid w:val="00386BBB"/>
    <w:rsid w:val="00386C28"/>
    <w:rsid w:val="00390BC5"/>
    <w:rsid w:val="00394276"/>
    <w:rsid w:val="00394A1E"/>
    <w:rsid w:val="003A151D"/>
    <w:rsid w:val="003A61F9"/>
    <w:rsid w:val="003B0F2D"/>
    <w:rsid w:val="003B1A03"/>
    <w:rsid w:val="003B1C4E"/>
    <w:rsid w:val="003B1E88"/>
    <w:rsid w:val="003B5455"/>
    <w:rsid w:val="003B63C0"/>
    <w:rsid w:val="003C7873"/>
    <w:rsid w:val="003C78F7"/>
    <w:rsid w:val="003D6FCE"/>
    <w:rsid w:val="003E16E1"/>
    <w:rsid w:val="003E2164"/>
    <w:rsid w:val="003E34C9"/>
    <w:rsid w:val="003F0C8A"/>
    <w:rsid w:val="003F634A"/>
    <w:rsid w:val="003F69D8"/>
    <w:rsid w:val="003F7613"/>
    <w:rsid w:val="0040042A"/>
    <w:rsid w:val="004012CF"/>
    <w:rsid w:val="004028F5"/>
    <w:rsid w:val="00402FF3"/>
    <w:rsid w:val="004069EB"/>
    <w:rsid w:val="00413493"/>
    <w:rsid w:val="0041725F"/>
    <w:rsid w:val="00423213"/>
    <w:rsid w:val="0042416D"/>
    <w:rsid w:val="00427FD5"/>
    <w:rsid w:val="00433507"/>
    <w:rsid w:val="00437A0E"/>
    <w:rsid w:val="00444126"/>
    <w:rsid w:val="004476B9"/>
    <w:rsid w:val="004516EB"/>
    <w:rsid w:val="004529B6"/>
    <w:rsid w:val="00453DBD"/>
    <w:rsid w:val="00454CE6"/>
    <w:rsid w:val="004603D5"/>
    <w:rsid w:val="00462881"/>
    <w:rsid w:val="00462B0D"/>
    <w:rsid w:val="00462F9B"/>
    <w:rsid w:val="0046475C"/>
    <w:rsid w:val="00467A5A"/>
    <w:rsid w:val="00470F88"/>
    <w:rsid w:val="0047387E"/>
    <w:rsid w:val="00475F48"/>
    <w:rsid w:val="00477430"/>
    <w:rsid w:val="00477972"/>
    <w:rsid w:val="00477CC2"/>
    <w:rsid w:val="0048180A"/>
    <w:rsid w:val="00481C7A"/>
    <w:rsid w:val="004836B3"/>
    <w:rsid w:val="00485906"/>
    <w:rsid w:val="004906C8"/>
    <w:rsid w:val="00495252"/>
    <w:rsid w:val="004967E2"/>
    <w:rsid w:val="004A290F"/>
    <w:rsid w:val="004A2981"/>
    <w:rsid w:val="004A4B0A"/>
    <w:rsid w:val="004A5FFD"/>
    <w:rsid w:val="004A7195"/>
    <w:rsid w:val="004A7CE2"/>
    <w:rsid w:val="004B22DA"/>
    <w:rsid w:val="004B3469"/>
    <w:rsid w:val="004B5DEC"/>
    <w:rsid w:val="004C4E77"/>
    <w:rsid w:val="004C61D6"/>
    <w:rsid w:val="004D08EB"/>
    <w:rsid w:val="004E0679"/>
    <w:rsid w:val="004E1080"/>
    <w:rsid w:val="004E2371"/>
    <w:rsid w:val="004E6BE9"/>
    <w:rsid w:val="004E79A4"/>
    <w:rsid w:val="004F453E"/>
    <w:rsid w:val="004F4DF1"/>
    <w:rsid w:val="004F6393"/>
    <w:rsid w:val="00503655"/>
    <w:rsid w:val="00505076"/>
    <w:rsid w:val="00505759"/>
    <w:rsid w:val="0050578D"/>
    <w:rsid w:val="00505B7A"/>
    <w:rsid w:val="00506CD2"/>
    <w:rsid w:val="0051064A"/>
    <w:rsid w:val="0051107C"/>
    <w:rsid w:val="00511E2E"/>
    <w:rsid w:val="00514187"/>
    <w:rsid w:val="00515090"/>
    <w:rsid w:val="00520EBA"/>
    <w:rsid w:val="00521E57"/>
    <w:rsid w:val="00525872"/>
    <w:rsid w:val="005305EA"/>
    <w:rsid w:val="00535DCF"/>
    <w:rsid w:val="005371E7"/>
    <w:rsid w:val="00540538"/>
    <w:rsid w:val="00542F40"/>
    <w:rsid w:val="005520FE"/>
    <w:rsid w:val="00553E92"/>
    <w:rsid w:val="00554927"/>
    <w:rsid w:val="00556513"/>
    <w:rsid w:val="00562653"/>
    <w:rsid w:val="0056348E"/>
    <w:rsid w:val="005639D1"/>
    <w:rsid w:val="005646BC"/>
    <w:rsid w:val="00570E7B"/>
    <w:rsid w:val="005714B9"/>
    <w:rsid w:val="005733EB"/>
    <w:rsid w:val="00580802"/>
    <w:rsid w:val="00581A22"/>
    <w:rsid w:val="00585BA7"/>
    <w:rsid w:val="00590590"/>
    <w:rsid w:val="0059128E"/>
    <w:rsid w:val="00593E91"/>
    <w:rsid w:val="00595CBE"/>
    <w:rsid w:val="005A0B49"/>
    <w:rsid w:val="005A5A6E"/>
    <w:rsid w:val="005A6660"/>
    <w:rsid w:val="005A694B"/>
    <w:rsid w:val="005A6D57"/>
    <w:rsid w:val="005A6DB5"/>
    <w:rsid w:val="005B18C3"/>
    <w:rsid w:val="005B5B70"/>
    <w:rsid w:val="005B5F05"/>
    <w:rsid w:val="005B7660"/>
    <w:rsid w:val="005C2833"/>
    <w:rsid w:val="005C2CB3"/>
    <w:rsid w:val="005C40CB"/>
    <w:rsid w:val="005C6982"/>
    <w:rsid w:val="005D0901"/>
    <w:rsid w:val="005D11E1"/>
    <w:rsid w:val="005D16DD"/>
    <w:rsid w:val="005D2B59"/>
    <w:rsid w:val="005D362F"/>
    <w:rsid w:val="005D370F"/>
    <w:rsid w:val="005D3BAC"/>
    <w:rsid w:val="005D5210"/>
    <w:rsid w:val="005E4D7C"/>
    <w:rsid w:val="005E51BA"/>
    <w:rsid w:val="005E7A49"/>
    <w:rsid w:val="005E7E33"/>
    <w:rsid w:val="005F048E"/>
    <w:rsid w:val="005F57F0"/>
    <w:rsid w:val="00602223"/>
    <w:rsid w:val="0060248A"/>
    <w:rsid w:val="0060499E"/>
    <w:rsid w:val="0060655C"/>
    <w:rsid w:val="0061042F"/>
    <w:rsid w:val="00611818"/>
    <w:rsid w:val="00611A7D"/>
    <w:rsid w:val="00613665"/>
    <w:rsid w:val="006168E4"/>
    <w:rsid w:val="00621940"/>
    <w:rsid w:val="00622FD4"/>
    <w:rsid w:val="00625866"/>
    <w:rsid w:val="0063179B"/>
    <w:rsid w:val="00636CC8"/>
    <w:rsid w:val="00637512"/>
    <w:rsid w:val="00640CE9"/>
    <w:rsid w:val="00640EE4"/>
    <w:rsid w:val="0064379E"/>
    <w:rsid w:val="006466F5"/>
    <w:rsid w:val="00647DE8"/>
    <w:rsid w:val="006510B6"/>
    <w:rsid w:val="00655735"/>
    <w:rsid w:val="00656F99"/>
    <w:rsid w:val="00661753"/>
    <w:rsid w:val="006646AC"/>
    <w:rsid w:val="00671FDB"/>
    <w:rsid w:val="00682225"/>
    <w:rsid w:val="006822F4"/>
    <w:rsid w:val="00684893"/>
    <w:rsid w:val="006848B7"/>
    <w:rsid w:val="00684EB6"/>
    <w:rsid w:val="00696804"/>
    <w:rsid w:val="00697281"/>
    <w:rsid w:val="006974CE"/>
    <w:rsid w:val="006A29EF"/>
    <w:rsid w:val="006A7D5E"/>
    <w:rsid w:val="006B1953"/>
    <w:rsid w:val="006B1BF1"/>
    <w:rsid w:val="006B1C95"/>
    <w:rsid w:val="006B26E3"/>
    <w:rsid w:val="006B3302"/>
    <w:rsid w:val="006B7444"/>
    <w:rsid w:val="006B7F36"/>
    <w:rsid w:val="006C01B7"/>
    <w:rsid w:val="006C5403"/>
    <w:rsid w:val="006C6A05"/>
    <w:rsid w:val="006C7E9B"/>
    <w:rsid w:val="006D23FC"/>
    <w:rsid w:val="006D287B"/>
    <w:rsid w:val="006D3CD7"/>
    <w:rsid w:val="006E00B8"/>
    <w:rsid w:val="006E01D1"/>
    <w:rsid w:val="006E5EAD"/>
    <w:rsid w:val="006E7F39"/>
    <w:rsid w:val="006F1B61"/>
    <w:rsid w:val="006F610D"/>
    <w:rsid w:val="00701033"/>
    <w:rsid w:val="007022E4"/>
    <w:rsid w:val="0070371E"/>
    <w:rsid w:val="007064F6"/>
    <w:rsid w:val="00706F8F"/>
    <w:rsid w:val="007078A3"/>
    <w:rsid w:val="00714131"/>
    <w:rsid w:val="007142B5"/>
    <w:rsid w:val="00716BC1"/>
    <w:rsid w:val="00716BFE"/>
    <w:rsid w:val="00723A6A"/>
    <w:rsid w:val="00724302"/>
    <w:rsid w:val="00724EF6"/>
    <w:rsid w:val="007314DD"/>
    <w:rsid w:val="00735209"/>
    <w:rsid w:val="00735C09"/>
    <w:rsid w:val="00736A4B"/>
    <w:rsid w:val="00744EEF"/>
    <w:rsid w:val="007524CA"/>
    <w:rsid w:val="00754CAE"/>
    <w:rsid w:val="00757717"/>
    <w:rsid w:val="007600ED"/>
    <w:rsid w:val="0076315F"/>
    <w:rsid w:val="0076381E"/>
    <w:rsid w:val="00764158"/>
    <w:rsid w:val="00770E10"/>
    <w:rsid w:val="00772BA8"/>
    <w:rsid w:val="00774266"/>
    <w:rsid w:val="0078124D"/>
    <w:rsid w:val="00781C64"/>
    <w:rsid w:val="00783213"/>
    <w:rsid w:val="007851D5"/>
    <w:rsid w:val="00791A1F"/>
    <w:rsid w:val="0079486A"/>
    <w:rsid w:val="00794E74"/>
    <w:rsid w:val="00794F80"/>
    <w:rsid w:val="007957E5"/>
    <w:rsid w:val="007962A9"/>
    <w:rsid w:val="0079666D"/>
    <w:rsid w:val="007A139A"/>
    <w:rsid w:val="007A1C9E"/>
    <w:rsid w:val="007A6CEC"/>
    <w:rsid w:val="007B2C77"/>
    <w:rsid w:val="007B4C14"/>
    <w:rsid w:val="007C2C6B"/>
    <w:rsid w:val="007C2D06"/>
    <w:rsid w:val="007C39B3"/>
    <w:rsid w:val="007C449E"/>
    <w:rsid w:val="007C55B9"/>
    <w:rsid w:val="007D15EF"/>
    <w:rsid w:val="007D1A27"/>
    <w:rsid w:val="007D1B24"/>
    <w:rsid w:val="007D1E78"/>
    <w:rsid w:val="007D1F15"/>
    <w:rsid w:val="007D25B1"/>
    <w:rsid w:val="007D2878"/>
    <w:rsid w:val="007D300A"/>
    <w:rsid w:val="007D661B"/>
    <w:rsid w:val="007D7431"/>
    <w:rsid w:val="007E26F8"/>
    <w:rsid w:val="007E5641"/>
    <w:rsid w:val="007E5726"/>
    <w:rsid w:val="007E5970"/>
    <w:rsid w:val="007E7BAB"/>
    <w:rsid w:val="007E7DCE"/>
    <w:rsid w:val="007F1347"/>
    <w:rsid w:val="007F20AC"/>
    <w:rsid w:val="007F4188"/>
    <w:rsid w:val="007F568E"/>
    <w:rsid w:val="00801A4E"/>
    <w:rsid w:val="00802440"/>
    <w:rsid w:val="00802C56"/>
    <w:rsid w:val="00804BD9"/>
    <w:rsid w:val="00805270"/>
    <w:rsid w:val="008111EB"/>
    <w:rsid w:val="00811205"/>
    <w:rsid w:val="0081164C"/>
    <w:rsid w:val="00812C48"/>
    <w:rsid w:val="008146F9"/>
    <w:rsid w:val="008148F0"/>
    <w:rsid w:val="00816CB2"/>
    <w:rsid w:val="008174E6"/>
    <w:rsid w:val="008230AE"/>
    <w:rsid w:val="00824DCD"/>
    <w:rsid w:val="00824DDD"/>
    <w:rsid w:val="00832986"/>
    <w:rsid w:val="00834A77"/>
    <w:rsid w:val="008419A8"/>
    <w:rsid w:val="00844569"/>
    <w:rsid w:val="00847D23"/>
    <w:rsid w:val="00850BC1"/>
    <w:rsid w:val="00855544"/>
    <w:rsid w:val="00856D15"/>
    <w:rsid w:val="0086020D"/>
    <w:rsid w:val="00863327"/>
    <w:rsid w:val="00867B2F"/>
    <w:rsid w:val="00870F44"/>
    <w:rsid w:val="00872AFA"/>
    <w:rsid w:val="0087786C"/>
    <w:rsid w:val="00881F55"/>
    <w:rsid w:val="00884054"/>
    <w:rsid w:val="00884A9E"/>
    <w:rsid w:val="00886712"/>
    <w:rsid w:val="008868B6"/>
    <w:rsid w:val="00886F53"/>
    <w:rsid w:val="00895089"/>
    <w:rsid w:val="008951ED"/>
    <w:rsid w:val="00896BBD"/>
    <w:rsid w:val="008A75BE"/>
    <w:rsid w:val="008B1EE7"/>
    <w:rsid w:val="008B48DD"/>
    <w:rsid w:val="008C1AB6"/>
    <w:rsid w:val="008C2D91"/>
    <w:rsid w:val="008C32A8"/>
    <w:rsid w:val="008C3AC5"/>
    <w:rsid w:val="008C55A3"/>
    <w:rsid w:val="008C63AF"/>
    <w:rsid w:val="008D072E"/>
    <w:rsid w:val="008E530C"/>
    <w:rsid w:val="008E5D6C"/>
    <w:rsid w:val="008E6375"/>
    <w:rsid w:val="008F16D2"/>
    <w:rsid w:val="008F1FE6"/>
    <w:rsid w:val="008F4C65"/>
    <w:rsid w:val="008F6BD3"/>
    <w:rsid w:val="009020E0"/>
    <w:rsid w:val="0090233A"/>
    <w:rsid w:val="00902F16"/>
    <w:rsid w:val="00903410"/>
    <w:rsid w:val="00905422"/>
    <w:rsid w:val="00907D35"/>
    <w:rsid w:val="009130C0"/>
    <w:rsid w:val="00913133"/>
    <w:rsid w:val="00915544"/>
    <w:rsid w:val="00915791"/>
    <w:rsid w:val="00916B04"/>
    <w:rsid w:val="0091789E"/>
    <w:rsid w:val="00921DB9"/>
    <w:rsid w:val="0092403D"/>
    <w:rsid w:val="00925F1D"/>
    <w:rsid w:val="009331C2"/>
    <w:rsid w:val="00933D93"/>
    <w:rsid w:val="00934768"/>
    <w:rsid w:val="009402DB"/>
    <w:rsid w:val="0094160B"/>
    <w:rsid w:val="00943F2E"/>
    <w:rsid w:val="00944898"/>
    <w:rsid w:val="009449B8"/>
    <w:rsid w:val="00944DC9"/>
    <w:rsid w:val="009457C3"/>
    <w:rsid w:val="00952187"/>
    <w:rsid w:val="0095519E"/>
    <w:rsid w:val="009611E0"/>
    <w:rsid w:val="00961BB4"/>
    <w:rsid w:val="00965FEE"/>
    <w:rsid w:val="0096643B"/>
    <w:rsid w:val="0096736C"/>
    <w:rsid w:val="009706B5"/>
    <w:rsid w:val="00970CE3"/>
    <w:rsid w:val="00972BDF"/>
    <w:rsid w:val="0098182D"/>
    <w:rsid w:val="00993821"/>
    <w:rsid w:val="00995BCC"/>
    <w:rsid w:val="009A0D0A"/>
    <w:rsid w:val="009A0FAE"/>
    <w:rsid w:val="009A19C7"/>
    <w:rsid w:val="009A2418"/>
    <w:rsid w:val="009A48EE"/>
    <w:rsid w:val="009A686F"/>
    <w:rsid w:val="009B33A8"/>
    <w:rsid w:val="009B3487"/>
    <w:rsid w:val="009B3D53"/>
    <w:rsid w:val="009B7C61"/>
    <w:rsid w:val="009C3793"/>
    <w:rsid w:val="009C445C"/>
    <w:rsid w:val="009C4A68"/>
    <w:rsid w:val="009C7E49"/>
    <w:rsid w:val="009E00D7"/>
    <w:rsid w:val="009E1411"/>
    <w:rsid w:val="009E4D9E"/>
    <w:rsid w:val="009E52F2"/>
    <w:rsid w:val="009E5717"/>
    <w:rsid w:val="009F01C0"/>
    <w:rsid w:val="009F1278"/>
    <w:rsid w:val="009F3C1F"/>
    <w:rsid w:val="009F614E"/>
    <w:rsid w:val="009F762B"/>
    <w:rsid w:val="00A0172D"/>
    <w:rsid w:val="00A01BD5"/>
    <w:rsid w:val="00A02047"/>
    <w:rsid w:val="00A036BE"/>
    <w:rsid w:val="00A03C4B"/>
    <w:rsid w:val="00A10C52"/>
    <w:rsid w:val="00A12205"/>
    <w:rsid w:val="00A220A0"/>
    <w:rsid w:val="00A30C44"/>
    <w:rsid w:val="00A328AE"/>
    <w:rsid w:val="00A3344C"/>
    <w:rsid w:val="00A36B40"/>
    <w:rsid w:val="00A37AD4"/>
    <w:rsid w:val="00A41694"/>
    <w:rsid w:val="00A453DC"/>
    <w:rsid w:val="00A46BDA"/>
    <w:rsid w:val="00A504C2"/>
    <w:rsid w:val="00A625E2"/>
    <w:rsid w:val="00A62B55"/>
    <w:rsid w:val="00A65D9E"/>
    <w:rsid w:val="00A67D43"/>
    <w:rsid w:val="00A70219"/>
    <w:rsid w:val="00A7151E"/>
    <w:rsid w:val="00A72465"/>
    <w:rsid w:val="00A75439"/>
    <w:rsid w:val="00A77375"/>
    <w:rsid w:val="00A80C92"/>
    <w:rsid w:val="00A82461"/>
    <w:rsid w:val="00A851D8"/>
    <w:rsid w:val="00A858B4"/>
    <w:rsid w:val="00A85BAD"/>
    <w:rsid w:val="00A90452"/>
    <w:rsid w:val="00A908EE"/>
    <w:rsid w:val="00A9099E"/>
    <w:rsid w:val="00A9277F"/>
    <w:rsid w:val="00A94CF3"/>
    <w:rsid w:val="00A95083"/>
    <w:rsid w:val="00A953BA"/>
    <w:rsid w:val="00A95A9B"/>
    <w:rsid w:val="00AA5D62"/>
    <w:rsid w:val="00AB1D6A"/>
    <w:rsid w:val="00AB3710"/>
    <w:rsid w:val="00AB4B0F"/>
    <w:rsid w:val="00AB4FA1"/>
    <w:rsid w:val="00AB5882"/>
    <w:rsid w:val="00AB6C3B"/>
    <w:rsid w:val="00AC0D96"/>
    <w:rsid w:val="00AC0DE5"/>
    <w:rsid w:val="00AC1485"/>
    <w:rsid w:val="00AC2B32"/>
    <w:rsid w:val="00AC2CDA"/>
    <w:rsid w:val="00AC2F99"/>
    <w:rsid w:val="00AC3602"/>
    <w:rsid w:val="00AC51C1"/>
    <w:rsid w:val="00AD2EBD"/>
    <w:rsid w:val="00AD718D"/>
    <w:rsid w:val="00AE008F"/>
    <w:rsid w:val="00AE1E36"/>
    <w:rsid w:val="00AE2056"/>
    <w:rsid w:val="00AF16C8"/>
    <w:rsid w:val="00AF7761"/>
    <w:rsid w:val="00B00C72"/>
    <w:rsid w:val="00B01443"/>
    <w:rsid w:val="00B01BC0"/>
    <w:rsid w:val="00B01D9F"/>
    <w:rsid w:val="00B045EB"/>
    <w:rsid w:val="00B04CF0"/>
    <w:rsid w:val="00B05686"/>
    <w:rsid w:val="00B070A2"/>
    <w:rsid w:val="00B1083E"/>
    <w:rsid w:val="00B10EF1"/>
    <w:rsid w:val="00B11E08"/>
    <w:rsid w:val="00B12E33"/>
    <w:rsid w:val="00B145FA"/>
    <w:rsid w:val="00B23274"/>
    <w:rsid w:val="00B32CD3"/>
    <w:rsid w:val="00B347C8"/>
    <w:rsid w:val="00B35966"/>
    <w:rsid w:val="00B35A93"/>
    <w:rsid w:val="00B35D37"/>
    <w:rsid w:val="00B35FAE"/>
    <w:rsid w:val="00B3672D"/>
    <w:rsid w:val="00B40F8A"/>
    <w:rsid w:val="00B4745C"/>
    <w:rsid w:val="00B50AAA"/>
    <w:rsid w:val="00B544D9"/>
    <w:rsid w:val="00B62E7B"/>
    <w:rsid w:val="00B63AD9"/>
    <w:rsid w:val="00B658D4"/>
    <w:rsid w:val="00B70528"/>
    <w:rsid w:val="00B730BA"/>
    <w:rsid w:val="00B75A2C"/>
    <w:rsid w:val="00B7660C"/>
    <w:rsid w:val="00B768FC"/>
    <w:rsid w:val="00B83315"/>
    <w:rsid w:val="00B85CA2"/>
    <w:rsid w:val="00B86BE2"/>
    <w:rsid w:val="00B8738D"/>
    <w:rsid w:val="00B91F0B"/>
    <w:rsid w:val="00B9223B"/>
    <w:rsid w:val="00B94D9E"/>
    <w:rsid w:val="00B97201"/>
    <w:rsid w:val="00BA18D5"/>
    <w:rsid w:val="00BA3D6A"/>
    <w:rsid w:val="00BA4D1F"/>
    <w:rsid w:val="00BA6EE9"/>
    <w:rsid w:val="00BA7AD1"/>
    <w:rsid w:val="00BB2250"/>
    <w:rsid w:val="00BB2445"/>
    <w:rsid w:val="00BB4647"/>
    <w:rsid w:val="00BB4F63"/>
    <w:rsid w:val="00BB744D"/>
    <w:rsid w:val="00BC0FDD"/>
    <w:rsid w:val="00BC22E0"/>
    <w:rsid w:val="00BC63B2"/>
    <w:rsid w:val="00BD2556"/>
    <w:rsid w:val="00BD4F65"/>
    <w:rsid w:val="00BE28ED"/>
    <w:rsid w:val="00BF543F"/>
    <w:rsid w:val="00C06E2B"/>
    <w:rsid w:val="00C104DD"/>
    <w:rsid w:val="00C14DFB"/>
    <w:rsid w:val="00C177A6"/>
    <w:rsid w:val="00C2058D"/>
    <w:rsid w:val="00C25084"/>
    <w:rsid w:val="00C250CB"/>
    <w:rsid w:val="00C25A40"/>
    <w:rsid w:val="00C2762E"/>
    <w:rsid w:val="00C316A8"/>
    <w:rsid w:val="00C31E5C"/>
    <w:rsid w:val="00C337F9"/>
    <w:rsid w:val="00C3746F"/>
    <w:rsid w:val="00C37D9D"/>
    <w:rsid w:val="00C402B5"/>
    <w:rsid w:val="00C4139D"/>
    <w:rsid w:val="00C43650"/>
    <w:rsid w:val="00C45DE7"/>
    <w:rsid w:val="00C538D4"/>
    <w:rsid w:val="00C57A0B"/>
    <w:rsid w:val="00C60148"/>
    <w:rsid w:val="00C6157C"/>
    <w:rsid w:val="00C640BC"/>
    <w:rsid w:val="00C7050C"/>
    <w:rsid w:val="00C71CD1"/>
    <w:rsid w:val="00C73143"/>
    <w:rsid w:val="00C746E1"/>
    <w:rsid w:val="00C77685"/>
    <w:rsid w:val="00C77815"/>
    <w:rsid w:val="00C77DE7"/>
    <w:rsid w:val="00C8488B"/>
    <w:rsid w:val="00C85259"/>
    <w:rsid w:val="00C85378"/>
    <w:rsid w:val="00C86808"/>
    <w:rsid w:val="00C8722A"/>
    <w:rsid w:val="00C9297C"/>
    <w:rsid w:val="00C9520B"/>
    <w:rsid w:val="00C961E8"/>
    <w:rsid w:val="00CA1C79"/>
    <w:rsid w:val="00CA2644"/>
    <w:rsid w:val="00CA43A8"/>
    <w:rsid w:val="00CA6D58"/>
    <w:rsid w:val="00CA6FDA"/>
    <w:rsid w:val="00CB3B6F"/>
    <w:rsid w:val="00CB3D57"/>
    <w:rsid w:val="00CB4E55"/>
    <w:rsid w:val="00CB5666"/>
    <w:rsid w:val="00CC0C5F"/>
    <w:rsid w:val="00CC1F85"/>
    <w:rsid w:val="00CC212C"/>
    <w:rsid w:val="00CC2F3D"/>
    <w:rsid w:val="00CC5FF3"/>
    <w:rsid w:val="00CD6668"/>
    <w:rsid w:val="00CD6F3A"/>
    <w:rsid w:val="00CD7178"/>
    <w:rsid w:val="00CE2ADF"/>
    <w:rsid w:val="00CE2AE5"/>
    <w:rsid w:val="00CE33FC"/>
    <w:rsid w:val="00CE4B84"/>
    <w:rsid w:val="00CF1D7D"/>
    <w:rsid w:val="00CF45D3"/>
    <w:rsid w:val="00CF4D04"/>
    <w:rsid w:val="00CF4E1C"/>
    <w:rsid w:val="00CF6B6C"/>
    <w:rsid w:val="00CF7B6B"/>
    <w:rsid w:val="00D00804"/>
    <w:rsid w:val="00D02978"/>
    <w:rsid w:val="00D042BB"/>
    <w:rsid w:val="00D0560C"/>
    <w:rsid w:val="00D06321"/>
    <w:rsid w:val="00D06CA0"/>
    <w:rsid w:val="00D1312A"/>
    <w:rsid w:val="00D17789"/>
    <w:rsid w:val="00D20B1B"/>
    <w:rsid w:val="00D20E72"/>
    <w:rsid w:val="00D21565"/>
    <w:rsid w:val="00D249F7"/>
    <w:rsid w:val="00D2737E"/>
    <w:rsid w:val="00D274A9"/>
    <w:rsid w:val="00D30750"/>
    <w:rsid w:val="00D32644"/>
    <w:rsid w:val="00D335AB"/>
    <w:rsid w:val="00D33619"/>
    <w:rsid w:val="00D3431B"/>
    <w:rsid w:val="00D36C4C"/>
    <w:rsid w:val="00D40C02"/>
    <w:rsid w:val="00D42AFE"/>
    <w:rsid w:val="00D475A2"/>
    <w:rsid w:val="00D5015D"/>
    <w:rsid w:val="00D51B7D"/>
    <w:rsid w:val="00D52AC7"/>
    <w:rsid w:val="00D5311B"/>
    <w:rsid w:val="00D53360"/>
    <w:rsid w:val="00D54CA9"/>
    <w:rsid w:val="00D555B0"/>
    <w:rsid w:val="00D563D9"/>
    <w:rsid w:val="00D60267"/>
    <w:rsid w:val="00D6188C"/>
    <w:rsid w:val="00D6340F"/>
    <w:rsid w:val="00D65F21"/>
    <w:rsid w:val="00D72D16"/>
    <w:rsid w:val="00D7444D"/>
    <w:rsid w:val="00D75521"/>
    <w:rsid w:val="00D7725A"/>
    <w:rsid w:val="00D8195B"/>
    <w:rsid w:val="00D8619F"/>
    <w:rsid w:val="00D86764"/>
    <w:rsid w:val="00D91F4E"/>
    <w:rsid w:val="00D9285C"/>
    <w:rsid w:val="00D94A7D"/>
    <w:rsid w:val="00D964FD"/>
    <w:rsid w:val="00DA2E2B"/>
    <w:rsid w:val="00DA3DE4"/>
    <w:rsid w:val="00DA69DE"/>
    <w:rsid w:val="00DB5C0A"/>
    <w:rsid w:val="00DB5E71"/>
    <w:rsid w:val="00DC123B"/>
    <w:rsid w:val="00DC2393"/>
    <w:rsid w:val="00DC40A3"/>
    <w:rsid w:val="00DC40CF"/>
    <w:rsid w:val="00DC78DC"/>
    <w:rsid w:val="00DD13E2"/>
    <w:rsid w:val="00DD2E02"/>
    <w:rsid w:val="00DD4C2D"/>
    <w:rsid w:val="00DD7977"/>
    <w:rsid w:val="00DE087A"/>
    <w:rsid w:val="00DE0E0E"/>
    <w:rsid w:val="00DE7DDA"/>
    <w:rsid w:val="00DF003C"/>
    <w:rsid w:val="00DF00D4"/>
    <w:rsid w:val="00DF05C0"/>
    <w:rsid w:val="00DF3603"/>
    <w:rsid w:val="00DF3D22"/>
    <w:rsid w:val="00DF4501"/>
    <w:rsid w:val="00DF4930"/>
    <w:rsid w:val="00DF6B07"/>
    <w:rsid w:val="00DF7233"/>
    <w:rsid w:val="00DF7342"/>
    <w:rsid w:val="00DF78AE"/>
    <w:rsid w:val="00E033F2"/>
    <w:rsid w:val="00E04BAE"/>
    <w:rsid w:val="00E1046F"/>
    <w:rsid w:val="00E10E9B"/>
    <w:rsid w:val="00E11E2E"/>
    <w:rsid w:val="00E13C00"/>
    <w:rsid w:val="00E14B17"/>
    <w:rsid w:val="00E15F84"/>
    <w:rsid w:val="00E16394"/>
    <w:rsid w:val="00E177C6"/>
    <w:rsid w:val="00E17918"/>
    <w:rsid w:val="00E2231C"/>
    <w:rsid w:val="00E23C77"/>
    <w:rsid w:val="00E23FF1"/>
    <w:rsid w:val="00E25156"/>
    <w:rsid w:val="00E25AAC"/>
    <w:rsid w:val="00E331FA"/>
    <w:rsid w:val="00E33AAA"/>
    <w:rsid w:val="00E33CB8"/>
    <w:rsid w:val="00E371EC"/>
    <w:rsid w:val="00E404C5"/>
    <w:rsid w:val="00E42DA5"/>
    <w:rsid w:val="00E50E98"/>
    <w:rsid w:val="00E511F0"/>
    <w:rsid w:val="00E51EF9"/>
    <w:rsid w:val="00E55DE7"/>
    <w:rsid w:val="00E56594"/>
    <w:rsid w:val="00E5712B"/>
    <w:rsid w:val="00E60B19"/>
    <w:rsid w:val="00E644A0"/>
    <w:rsid w:val="00E65D6A"/>
    <w:rsid w:val="00E66072"/>
    <w:rsid w:val="00E67395"/>
    <w:rsid w:val="00E708D9"/>
    <w:rsid w:val="00E72AE3"/>
    <w:rsid w:val="00E7349C"/>
    <w:rsid w:val="00E73B51"/>
    <w:rsid w:val="00E75790"/>
    <w:rsid w:val="00E77171"/>
    <w:rsid w:val="00E80620"/>
    <w:rsid w:val="00E81A2B"/>
    <w:rsid w:val="00E81E42"/>
    <w:rsid w:val="00E85C31"/>
    <w:rsid w:val="00E864F3"/>
    <w:rsid w:val="00E950B2"/>
    <w:rsid w:val="00EA1CE1"/>
    <w:rsid w:val="00EA1D7F"/>
    <w:rsid w:val="00EA1F89"/>
    <w:rsid w:val="00EA446F"/>
    <w:rsid w:val="00EB08A0"/>
    <w:rsid w:val="00EB117B"/>
    <w:rsid w:val="00EB3180"/>
    <w:rsid w:val="00EB40D6"/>
    <w:rsid w:val="00EB5F75"/>
    <w:rsid w:val="00EB79CD"/>
    <w:rsid w:val="00EC040C"/>
    <w:rsid w:val="00EC2525"/>
    <w:rsid w:val="00EC3C79"/>
    <w:rsid w:val="00EC5070"/>
    <w:rsid w:val="00ED1078"/>
    <w:rsid w:val="00ED5D87"/>
    <w:rsid w:val="00EE0713"/>
    <w:rsid w:val="00EE07A6"/>
    <w:rsid w:val="00EE0F2E"/>
    <w:rsid w:val="00EE2A41"/>
    <w:rsid w:val="00EE3A79"/>
    <w:rsid w:val="00EE47C5"/>
    <w:rsid w:val="00EE4E10"/>
    <w:rsid w:val="00EE684D"/>
    <w:rsid w:val="00EF06D4"/>
    <w:rsid w:val="00EF09FB"/>
    <w:rsid w:val="00EF5AC3"/>
    <w:rsid w:val="00F002A2"/>
    <w:rsid w:val="00F02923"/>
    <w:rsid w:val="00F033E0"/>
    <w:rsid w:val="00F0351B"/>
    <w:rsid w:val="00F05D73"/>
    <w:rsid w:val="00F06472"/>
    <w:rsid w:val="00F17C67"/>
    <w:rsid w:val="00F22122"/>
    <w:rsid w:val="00F22566"/>
    <w:rsid w:val="00F22963"/>
    <w:rsid w:val="00F30BD7"/>
    <w:rsid w:val="00F35DAD"/>
    <w:rsid w:val="00F35E5C"/>
    <w:rsid w:val="00F378B2"/>
    <w:rsid w:val="00F403EA"/>
    <w:rsid w:val="00F42499"/>
    <w:rsid w:val="00F425C4"/>
    <w:rsid w:val="00F42753"/>
    <w:rsid w:val="00F4423A"/>
    <w:rsid w:val="00F44C15"/>
    <w:rsid w:val="00F47392"/>
    <w:rsid w:val="00F50829"/>
    <w:rsid w:val="00F510DB"/>
    <w:rsid w:val="00F5170E"/>
    <w:rsid w:val="00F604E0"/>
    <w:rsid w:val="00F60D9F"/>
    <w:rsid w:val="00F66FDC"/>
    <w:rsid w:val="00F70615"/>
    <w:rsid w:val="00F727B0"/>
    <w:rsid w:val="00F7598B"/>
    <w:rsid w:val="00F87DE7"/>
    <w:rsid w:val="00F902B4"/>
    <w:rsid w:val="00F95363"/>
    <w:rsid w:val="00FA2545"/>
    <w:rsid w:val="00FA464D"/>
    <w:rsid w:val="00FA679D"/>
    <w:rsid w:val="00FB097C"/>
    <w:rsid w:val="00FB4AAD"/>
    <w:rsid w:val="00FB4E3D"/>
    <w:rsid w:val="00FB5F2A"/>
    <w:rsid w:val="00FC07AC"/>
    <w:rsid w:val="00FC2C8C"/>
    <w:rsid w:val="00FC4F9B"/>
    <w:rsid w:val="00FC59F0"/>
    <w:rsid w:val="00FC71F3"/>
    <w:rsid w:val="00FD02AC"/>
    <w:rsid w:val="00FD39D3"/>
    <w:rsid w:val="00FD4315"/>
    <w:rsid w:val="00FD4599"/>
    <w:rsid w:val="00FD4784"/>
    <w:rsid w:val="00FD65FE"/>
    <w:rsid w:val="00FD713D"/>
    <w:rsid w:val="00FE2DFB"/>
    <w:rsid w:val="00FE4F3C"/>
    <w:rsid w:val="00FE505D"/>
    <w:rsid w:val="00FE5855"/>
    <w:rsid w:val="00FF0A55"/>
    <w:rsid w:val="00FF3477"/>
    <w:rsid w:val="00FF4C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69680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6804"/>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611818"/>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611818"/>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 w:eastAsia="es-ES"/>
    </w:rPr>
  </w:style>
  <w:style w:type="paragraph" w:styleId="Ttulo5">
    <w:name w:val="heading 5"/>
    <w:basedOn w:val="Normal"/>
    <w:next w:val="Normal"/>
    <w:link w:val="Ttulo5Car"/>
    <w:uiPriority w:val="9"/>
    <w:unhideWhenUsed/>
    <w:qFormat/>
    <w:rsid w:val="00611818"/>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iPriority w:val="9"/>
    <w:unhideWhenUsed/>
    <w:qFormat/>
    <w:rsid w:val="00611818"/>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724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9680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680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611818"/>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611818"/>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611818"/>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611818"/>
    <w:rPr>
      <w:rFonts w:asciiTheme="majorHAnsi" w:eastAsiaTheme="majorEastAsia" w:hAnsiTheme="majorHAnsi" w:cstheme="majorBidi"/>
      <w:color w:val="1F4D78" w:themeColor="accent1" w:themeShade="7F"/>
      <w:sz w:val="24"/>
      <w:szCs w:val="24"/>
      <w:lang w:val="es-ES" w:eastAsia="es-ES"/>
    </w:rPr>
  </w:style>
  <w:style w:type="paragraph" w:styleId="NormalWeb">
    <w:name w:val="Normal (Web)"/>
    <w:basedOn w:val="Normal"/>
    <w:uiPriority w:val="99"/>
    <w:rsid w:val="0061181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611818"/>
    <w:rPr>
      <w:color w:val="954F72" w:themeColor="followedHyperlink"/>
      <w:u w:val="single"/>
    </w:rPr>
  </w:style>
  <w:style w:type="paragraph" w:styleId="Textoindependiente2">
    <w:name w:val="Body Text 2"/>
    <w:basedOn w:val="Normal"/>
    <w:link w:val="Textoindependiente2Car"/>
    <w:uiPriority w:val="99"/>
    <w:unhideWhenUsed/>
    <w:rsid w:val="00611818"/>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611818"/>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611818"/>
    <w:rPr>
      <w:sz w:val="16"/>
      <w:szCs w:val="16"/>
    </w:rPr>
  </w:style>
  <w:style w:type="paragraph" w:customStyle="1" w:styleId="Listavistosa-nfasis11">
    <w:name w:val="Lista vistosa - Énfasis 11"/>
    <w:basedOn w:val="Normal"/>
    <w:link w:val="Listavistosa-nfasis1Car"/>
    <w:uiPriority w:val="34"/>
    <w:qFormat/>
    <w:rsid w:val="00611818"/>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611818"/>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611818"/>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611818"/>
  </w:style>
  <w:style w:type="paragraph" w:styleId="Textosinformato">
    <w:name w:val="Plain Text"/>
    <w:basedOn w:val="Normal"/>
    <w:link w:val="TextosinformatoCar"/>
    <w:rsid w:val="00611818"/>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611818"/>
    <w:rPr>
      <w:rFonts w:ascii="Courier New" w:eastAsia="Times New Roman" w:hAnsi="Courier New" w:cs="Times New Roman"/>
      <w:sz w:val="20"/>
      <w:szCs w:val="20"/>
      <w:lang w:eastAsia="es-ES"/>
    </w:rPr>
  </w:style>
  <w:style w:type="paragraph" w:customStyle="1" w:styleId="Standard">
    <w:name w:val="Standard"/>
    <w:rsid w:val="00611818"/>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611818"/>
    <w:rPr>
      <w:rFonts w:ascii="Arial" w:hAnsi="Arial" w:cs="Arial" w:hint="default"/>
      <w:b/>
      <w:bCs/>
      <w:sz w:val="18"/>
      <w:szCs w:val="18"/>
    </w:rPr>
  </w:style>
  <w:style w:type="paragraph" w:customStyle="1" w:styleId="Pa2">
    <w:name w:val="Pa2"/>
    <w:basedOn w:val="Normal"/>
    <w:next w:val="Normal"/>
    <w:uiPriority w:val="99"/>
    <w:rsid w:val="00611818"/>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6118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611818"/>
  </w:style>
  <w:style w:type="character" w:customStyle="1" w:styleId="b">
    <w:name w:val="b"/>
    <w:basedOn w:val="Fuentedeprrafopredeter"/>
    <w:rsid w:val="00611818"/>
  </w:style>
  <w:style w:type="character" w:customStyle="1" w:styleId="k">
    <w:name w:val="k"/>
    <w:basedOn w:val="Fuentedeprrafopredeter"/>
    <w:rsid w:val="00611818"/>
  </w:style>
  <w:style w:type="character" w:customStyle="1" w:styleId="h">
    <w:name w:val="h"/>
    <w:basedOn w:val="Fuentedeprrafopredeter"/>
    <w:rsid w:val="00611818"/>
  </w:style>
  <w:style w:type="character" w:styleId="CitaHTML">
    <w:name w:val="HTML Cite"/>
    <w:uiPriority w:val="99"/>
    <w:semiHidden/>
    <w:unhideWhenUsed/>
    <w:rsid w:val="00611818"/>
    <w:rPr>
      <w:i/>
      <w:iCs/>
    </w:rPr>
  </w:style>
  <w:style w:type="paragraph" w:customStyle="1" w:styleId="RSCGnotaalpie">
    <w:name w:val="RSCG nota al pie"/>
    <w:basedOn w:val="Normal"/>
    <w:uiPriority w:val="99"/>
    <w:qFormat/>
    <w:rsid w:val="00611818"/>
    <w:pPr>
      <w:spacing w:after="120" w:line="240" w:lineRule="auto"/>
      <w:jc w:val="both"/>
    </w:pPr>
    <w:rPr>
      <w:rFonts w:ascii="palatino" w:eastAsia="Times New Roman" w:hAnsi="palatino"/>
    </w:rPr>
  </w:style>
  <w:style w:type="character" w:customStyle="1" w:styleId="lbl-encabezado-blanco2">
    <w:name w:val="lbl-encabezado-blanco2"/>
    <w:rsid w:val="00611818"/>
    <w:rPr>
      <w:color w:val="FFFFFF"/>
    </w:rPr>
  </w:style>
  <w:style w:type="character" w:customStyle="1" w:styleId="TextoCar">
    <w:name w:val="Texto Car"/>
    <w:link w:val="Texto"/>
    <w:locked/>
    <w:rsid w:val="00611818"/>
    <w:rPr>
      <w:rFonts w:ascii="Arial" w:eastAsia="Times New Roman" w:hAnsi="Arial" w:cs="Arial"/>
      <w:sz w:val="18"/>
      <w:szCs w:val="18"/>
      <w:lang w:eastAsia="es-ES"/>
    </w:rPr>
  </w:style>
  <w:style w:type="paragraph" w:customStyle="1" w:styleId="ANOTACION">
    <w:name w:val="ANOTACION"/>
    <w:basedOn w:val="Normal"/>
    <w:link w:val="ANOTACIONCar"/>
    <w:rsid w:val="00611818"/>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611818"/>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611818"/>
    <w:rPr>
      <w:i/>
      <w:iCs/>
    </w:rPr>
  </w:style>
  <w:style w:type="paragraph" w:styleId="Bibliografa">
    <w:name w:val="Bibliography"/>
    <w:basedOn w:val="Normal"/>
    <w:next w:val="Normal"/>
    <w:uiPriority w:val="37"/>
    <w:semiHidden/>
    <w:unhideWhenUsed/>
    <w:rsid w:val="00611818"/>
    <w:pPr>
      <w:spacing w:after="0" w:line="240" w:lineRule="auto"/>
    </w:pPr>
    <w:rPr>
      <w:rFonts w:ascii="Times New Roman" w:eastAsia="Times New Roman" w:hAnsi="Times New Roman" w:cs="Times New Roman"/>
      <w:sz w:val="24"/>
      <w:szCs w:val="24"/>
      <w:lang w:eastAsia="es-ES"/>
    </w:rPr>
  </w:style>
  <w:style w:type="paragraph" w:styleId="Textocomentario">
    <w:name w:val="annotation text"/>
    <w:basedOn w:val="Normal"/>
    <w:link w:val="TextocomentarioCar"/>
    <w:uiPriority w:val="99"/>
    <w:semiHidden/>
    <w:unhideWhenUsed/>
    <w:rsid w:val="00611818"/>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11818"/>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11818"/>
    <w:rPr>
      <w:b/>
      <w:bCs/>
    </w:rPr>
  </w:style>
  <w:style w:type="character" w:customStyle="1" w:styleId="AsuntodelcomentarioCar">
    <w:name w:val="Asunto del comentario Car"/>
    <w:basedOn w:val="TextocomentarioCar"/>
    <w:link w:val="Asuntodelcomentario"/>
    <w:uiPriority w:val="99"/>
    <w:semiHidden/>
    <w:rsid w:val="00611818"/>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61181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611818"/>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611818"/>
  </w:style>
  <w:style w:type="character" w:customStyle="1" w:styleId="Ninguno">
    <w:name w:val="Ninguno"/>
    <w:rsid w:val="00611818"/>
    <w:rPr>
      <w:lang w:val="es-ES_tradnl"/>
    </w:rPr>
  </w:style>
  <w:style w:type="paragraph" w:customStyle="1" w:styleId="Cuerpo">
    <w:name w:val="Cuerpo"/>
    <w:rsid w:val="00611818"/>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611818"/>
    <w:pPr>
      <w:numPr>
        <w:numId w:val="1"/>
      </w:numPr>
    </w:pPr>
  </w:style>
  <w:style w:type="numbering" w:customStyle="1" w:styleId="Estiloimportado1">
    <w:name w:val="Estilo importado 1"/>
    <w:rsid w:val="00611818"/>
    <w:pPr>
      <w:numPr>
        <w:numId w:val="2"/>
      </w:numPr>
    </w:pPr>
  </w:style>
  <w:style w:type="character" w:customStyle="1" w:styleId="normaltextrun">
    <w:name w:val="normaltextrun"/>
    <w:basedOn w:val="Fuentedeprrafopredeter"/>
    <w:rsid w:val="00611818"/>
  </w:style>
  <w:style w:type="paragraph" w:customStyle="1" w:styleId="INCISO">
    <w:name w:val="INCISO"/>
    <w:basedOn w:val="Normal"/>
    <w:rsid w:val="00611818"/>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61181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6118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11818"/>
  </w:style>
  <w:style w:type="paragraph" w:customStyle="1" w:styleId="m5212863947045306324gmail-msonormal">
    <w:name w:val="m_5212863947045306324gmail-msonormal"/>
    <w:basedOn w:val="Normal"/>
    <w:rsid w:val="006118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611818"/>
  </w:style>
  <w:style w:type="paragraph" w:styleId="Lista">
    <w:name w:val="List"/>
    <w:basedOn w:val="Normal"/>
    <w:uiPriority w:val="99"/>
    <w:unhideWhenUsed/>
    <w:rsid w:val="00611818"/>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611818"/>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611818"/>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611818"/>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611818"/>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611818"/>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611818"/>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61181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11818"/>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611818"/>
  </w:style>
  <w:style w:type="character" w:customStyle="1" w:styleId="titulorubrolgt">
    <w:name w:val="titulorubrolgt"/>
    <w:basedOn w:val="Fuentedeprrafopredeter"/>
    <w:rsid w:val="00611818"/>
  </w:style>
  <w:style w:type="paragraph" w:customStyle="1" w:styleId="Text">
    <w:name w:val="Text"/>
    <w:basedOn w:val="Normal"/>
    <w:link w:val="TextChar"/>
    <w:rsid w:val="00611818"/>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611818"/>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11818"/>
    <w:pPr>
      <w:spacing w:after="0" w:line="360" w:lineRule="auto"/>
      <w:ind w:left="709" w:right="709"/>
      <w:jc w:val="both"/>
    </w:pPr>
    <w:rPr>
      <w:rFonts w:ascii="Arial" w:eastAsia="Times New Roman" w:hAnsi="Arial" w:cs="Arial"/>
      <w:b/>
      <w:bCs/>
      <w:i/>
      <w:iCs/>
      <w:sz w:val="30"/>
      <w:szCs w:val="30"/>
      <w:lang w:eastAsia="es-MX"/>
    </w:rPr>
  </w:style>
  <w:style w:type="paragraph" w:customStyle="1" w:styleId="xmsonormal">
    <w:name w:val="x_msonormal"/>
    <w:basedOn w:val="Normal"/>
    <w:rsid w:val="00611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11">
    <w:name w:val="Tabla con cuadrícula111"/>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611818"/>
  </w:style>
  <w:style w:type="table" w:customStyle="1" w:styleId="Tablaconcuadrcula1">
    <w:name w:val="Tabla con cuadrícula1"/>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611818"/>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611818"/>
    <w:rPr>
      <w:rFonts w:ascii="Times New Roman" w:eastAsia="Times New Roman" w:hAnsi="Times New Roman" w:cs="Times New Roman"/>
      <w:sz w:val="16"/>
      <w:szCs w:val="16"/>
      <w:lang w:eastAsia="es-ES"/>
    </w:rPr>
  </w:style>
  <w:style w:type="table" w:customStyle="1" w:styleId="Tablaconcuadrcula11">
    <w:name w:val="Tabla con cuadrícula11"/>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611818"/>
    <w:pPr>
      <w:spacing w:after="0" w:line="240" w:lineRule="auto"/>
    </w:pPr>
    <w:rPr>
      <w:rFonts w:ascii="Palatino Linotype" w:eastAsia="Cambria" w:hAnsi="Palatino Linotype" w:cs="Times New Roman"/>
      <w:sz w:val="20"/>
      <w:szCs w:val="20"/>
    </w:rPr>
  </w:style>
  <w:style w:type="numbering" w:customStyle="1" w:styleId="Sinlista2">
    <w:name w:val="Sin lista2"/>
    <w:next w:val="Sinlista"/>
    <w:uiPriority w:val="99"/>
    <w:semiHidden/>
    <w:unhideWhenUsed/>
    <w:rsid w:val="00611818"/>
  </w:style>
  <w:style w:type="table" w:customStyle="1" w:styleId="Tablaconcuadrcula2">
    <w:name w:val="Tabla con cuadrícula2"/>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611818"/>
  </w:style>
  <w:style w:type="table" w:customStyle="1" w:styleId="Tablaconcuadrcula12">
    <w:name w:val="Tabla con cuadrícula12"/>
    <w:basedOn w:val="Tablanormal"/>
    <w:next w:val="Tablaconcuadrcula"/>
    <w:uiPriority w:val="5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611818"/>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611818"/>
  </w:style>
  <w:style w:type="numbering" w:customStyle="1" w:styleId="Sinlista21">
    <w:name w:val="Sin lista21"/>
    <w:next w:val="Sinlista"/>
    <w:uiPriority w:val="99"/>
    <w:semiHidden/>
    <w:unhideWhenUsed/>
    <w:rsid w:val="00611818"/>
  </w:style>
  <w:style w:type="numbering" w:customStyle="1" w:styleId="Sinlista3">
    <w:name w:val="Sin lista3"/>
    <w:next w:val="Sinlista"/>
    <w:uiPriority w:val="99"/>
    <w:semiHidden/>
    <w:unhideWhenUsed/>
    <w:rsid w:val="00611818"/>
  </w:style>
  <w:style w:type="table" w:customStyle="1" w:styleId="Tablaconcuadrcula3">
    <w:name w:val="Tabla con cuadrícula3"/>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11818"/>
  </w:style>
  <w:style w:type="table" w:customStyle="1" w:styleId="Tablaconcuadrcula4">
    <w:name w:val="Tabla con cuadrícula4"/>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6118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611818"/>
  </w:style>
  <w:style w:type="numbering" w:customStyle="1" w:styleId="Sinlista5">
    <w:name w:val="Sin lista5"/>
    <w:next w:val="Sinlista"/>
    <w:uiPriority w:val="99"/>
    <w:semiHidden/>
    <w:unhideWhenUsed/>
    <w:rsid w:val="00611818"/>
  </w:style>
  <w:style w:type="table" w:customStyle="1" w:styleId="Tablaconcuadrcula5">
    <w:name w:val="Tabla con cuadrícula5"/>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611818"/>
  </w:style>
  <w:style w:type="table" w:customStyle="1" w:styleId="Tablaconcuadrcula21">
    <w:name w:val="Tabla con cuadrícula21"/>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611818"/>
  </w:style>
  <w:style w:type="numbering" w:customStyle="1" w:styleId="Sinlista211">
    <w:name w:val="Sin lista211"/>
    <w:next w:val="Sinlista"/>
    <w:uiPriority w:val="99"/>
    <w:semiHidden/>
    <w:unhideWhenUsed/>
    <w:rsid w:val="00611818"/>
  </w:style>
  <w:style w:type="numbering" w:customStyle="1" w:styleId="Sinlista31">
    <w:name w:val="Sin lista31"/>
    <w:next w:val="Sinlista"/>
    <w:uiPriority w:val="99"/>
    <w:semiHidden/>
    <w:unhideWhenUsed/>
    <w:rsid w:val="00611818"/>
  </w:style>
  <w:style w:type="table" w:customStyle="1" w:styleId="Tablaconcuadrcula31">
    <w:name w:val="Tabla con cuadrícula31"/>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611818"/>
  </w:style>
  <w:style w:type="table" w:customStyle="1" w:styleId="Tablaconcuadrcula41">
    <w:name w:val="Tabla con cuadrícula41"/>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611818"/>
  </w:style>
  <w:style w:type="numbering" w:customStyle="1" w:styleId="Estiloimportado11">
    <w:name w:val="Estilo importado 11"/>
    <w:rsid w:val="00611818"/>
  </w:style>
  <w:style w:type="numbering" w:customStyle="1" w:styleId="Sinlista6">
    <w:name w:val="Sin lista6"/>
    <w:next w:val="Sinlista"/>
    <w:uiPriority w:val="99"/>
    <w:semiHidden/>
    <w:unhideWhenUsed/>
    <w:rsid w:val="00611818"/>
  </w:style>
  <w:style w:type="table" w:customStyle="1" w:styleId="Tablaconcuadrcula6">
    <w:name w:val="Tabla con cuadrícula6"/>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81443431">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407231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20367520">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8C827-6D6F-46C2-A7CF-58C2383F1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3318</Words>
  <Characters>18252</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3</cp:revision>
  <cp:lastPrinted>2020-02-04T15:56:00Z</cp:lastPrinted>
  <dcterms:created xsi:type="dcterms:W3CDTF">2020-04-09T05:27:00Z</dcterms:created>
  <dcterms:modified xsi:type="dcterms:W3CDTF">2020-04-09T05:28:00Z</dcterms:modified>
</cp:coreProperties>
</file>