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340387" w:rsidRDefault="00837543" w:rsidP="00340387">
      <w:pPr>
        <w:spacing w:before="240" w:after="240" w:line="360" w:lineRule="auto"/>
        <w:jc w:val="center"/>
        <w:rPr>
          <w:rFonts w:ascii="Palatino Linotype" w:hAnsi="Palatino Linotype"/>
          <w:b/>
        </w:rPr>
      </w:pPr>
      <w:r w:rsidRPr="00340387">
        <w:rPr>
          <w:rFonts w:ascii="Palatino Linotype" w:hAnsi="Palatino Linotype"/>
          <w:b/>
        </w:rPr>
        <w:t>LÍNEAS ARGUMENTATIVAS</w:t>
      </w:r>
    </w:p>
    <w:p w14:paraId="0FA4E3B4" w14:textId="43C01FAC" w:rsidR="00D13CB8" w:rsidRPr="00340387" w:rsidRDefault="00837543" w:rsidP="00340387">
      <w:pPr>
        <w:spacing w:before="240" w:after="240" w:line="360" w:lineRule="auto"/>
        <w:jc w:val="both"/>
        <w:rPr>
          <w:rFonts w:ascii="Palatino Linotype" w:eastAsia="Times New Roman" w:hAnsi="Palatino Linotype"/>
        </w:rPr>
      </w:pPr>
      <w:r w:rsidRPr="00340387">
        <w:rPr>
          <w:rFonts w:ascii="Palatino Linotype" w:eastAsia="Times New Roman" w:hAnsi="Palatino Linotype"/>
          <w:b/>
        </w:rPr>
        <w:t>DEBERES DE LAS AUTORIDADES.</w:t>
      </w:r>
      <w:r w:rsidRPr="00340387">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80EFE6B" w14:textId="77777777" w:rsidR="00107AD9" w:rsidRPr="00340387" w:rsidRDefault="00107AD9" w:rsidP="00340387">
      <w:pPr>
        <w:spacing w:before="240" w:after="240" w:line="360" w:lineRule="auto"/>
        <w:jc w:val="both"/>
        <w:rPr>
          <w:rFonts w:ascii="Palatino Linotype" w:eastAsia="MS Mincho" w:hAnsi="Palatino Linotype" w:cs="Times New Roman"/>
        </w:rPr>
      </w:pPr>
      <w:r w:rsidRPr="00340387">
        <w:rPr>
          <w:rFonts w:ascii="Palatino Linotype" w:hAnsi="Palatino Linotype"/>
          <w:b/>
        </w:rPr>
        <w:t xml:space="preserve">INFORME JUSTIFICADO, FALTA DE. </w:t>
      </w:r>
      <w:r w:rsidRPr="00340387">
        <w:rPr>
          <w:rFonts w:ascii="Palatino Linotype" w:eastAsia="MS Mincho" w:hAnsi="Palatino Linotype" w:cs="Times New Roman"/>
        </w:rPr>
        <w:t xml:space="preserve">La falta de informe justificado no impide que este Órgano Garante conozca y resuelva el recurso de revisión, solo propicia que el </w:t>
      </w:r>
      <w:r w:rsidRPr="00340387">
        <w:rPr>
          <w:rFonts w:ascii="Palatino Linotype" w:eastAsia="MS Mincho" w:hAnsi="Palatino Linotype" w:cs="Times New Roman"/>
          <w:b/>
        </w:rPr>
        <w:t>SUJETO OBLIGADO</w:t>
      </w:r>
      <w:r w:rsidRPr="00340387">
        <w:rPr>
          <w:rFonts w:ascii="Palatino Linotype" w:eastAsia="MS Mincho" w:hAnsi="Palatino Linotype" w:cs="Times New Roman"/>
        </w:rPr>
        <w:t xml:space="preserve"> pierda la oportunidad de justificar su respuesta y manifestar lo que a su derecho convenga.</w:t>
      </w:r>
    </w:p>
    <w:p w14:paraId="3B3BDF4D" w14:textId="51BC4D22" w:rsidR="00837543" w:rsidRPr="00340387" w:rsidRDefault="00837543" w:rsidP="00340387">
      <w:pPr>
        <w:spacing w:before="240" w:after="240" w:line="360" w:lineRule="auto"/>
        <w:jc w:val="both"/>
        <w:rPr>
          <w:rFonts w:ascii="Palatino Linotype" w:hAnsi="Palatino Linotype" w:cs="Arial"/>
          <w:b/>
          <w:i/>
        </w:rPr>
      </w:pPr>
      <w:r w:rsidRPr="00340387">
        <w:rPr>
          <w:rFonts w:ascii="Palatino Linotype" w:hAnsi="Palatino Linotype" w:cs="Arial"/>
          <w:b/>
        </w:rPr>
        <w:t xml:space="preserve">DE LA </w:t>
      </w:r>
      <w:r w:rsidR="00340387" w:rsidRPr="00340387">
        <w:rPr>
          <w:rFonts w:ascii="Palatino Linotype" w:hAnsi="Palatino Linotype" w:cs="Arial"/>
          <w:b/>
        </w:rPr>
        <w:t>ELABORACIÓN</w:t>
      </w:r>
      <w:r w:rsidRPr="00340387">
        <w:rPr>
          <w:rFonts w:ascii="Palatino Linotype" w:hAnsi="Palatino Linotype" w:cs="Arial"/>
          <w:b/>
        </w:rPr>
        <w:t xml:space="preserve"> DE LAS VERSIONES PÚBLICAS</w:t>
      </w:r>
      <w:r w:rsidRPr="00340387">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3F6A5F70" w14:textId="35BBFD65" w:rsidR="00F268C6" w:rsidRPr="00340387" w:rsidRDefault="00F268C6" w:rsidP="00340387">
      <w:pPr>
        <w:spacing w:line="360" w:lineRule="auto"/>
        <w:jc w:val="both"/>
        <w:rPr>
          <w:rFonts w:ascii="Palatino Linotype" w:eastAsia="MS Mincho" w:hAnsi="Palatino Linotype" w:cs="Arial"/>
        </w:rPr>
      </w:pPr>
    </w:p>
    <w:p w14:paraId="0651491A" w14:textId="77777777" w:rsidR="009F390B" w:rsidRPr="00340387" w:rsidRDefault="009F390B" w:rsidP="00340387">
      <w:pPr>
        <w:spacing w:line="360" w:lineRule="auto"/>
        <w:jc w:val="both"/>
        <w:rPr>
          <w:rFonts w:ascii="Palatino Linotype" w:eastAsia="MS Mincho" w:hAnsi="Palatino Linotype" w:cs="Arial"/>
        </w:rPr>
      </w:pPr>
    </w:p>
    <w:p w14:paraId="5664D992" w14:textId="77777777" w:rsidR="009F390B" w:rsidRPr="00340387" w:rsidRDefault="009F390B" w:rsidP="00340387">
      <w:pPr>
        <w:spacing w:line="360" w:lineRule="auto"/>
        <w:jc w:val="both"/>
        <w:rPr>
          <w:rFonts w:ascii="Palatino Linotype" w:eastAsia="MS Mincho" w:hAnsi="Palatino Linotype" w:cs="Arial"/>
        </w:rPr>
      </w:pPr>
    </w:p>
    <w:p w14:paraId="31137936" w14:textId="302D1D0F" w:rsidR="00BC61B2" w:rsidRPr="00340387" w:rsidRDefault="00A20B1F" w:rsidP="00340387">
      <w:pPr>
        <w:tabs>
          <w:tab w:val="left" w:pos="0"/>
        </w:tabs>
        <w:spacing w:line="360" w:lineRule="auto"/>
        <w:jc w:val="center"/>
        <w:rPr>
          <w:rFonts w:ascii="Palatino Linotype" w:eastAsia="Times New Roman" w:hAnsi="Palatino Linotype" w:cs="Times New Roman"/>
          <w:b/>
        </w:rPr>
      </w:pPr>
      <w:r w:rsidRPr="00340387">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340387" w:rsidRDefault="00763298" w:rsidP="00340387">
          <w:pPr>
            <w:pStyle w:val="TtulodeTDC"/>
            <w:tabs>
              <w:tab w:val="left" w:pos="0"/>
            </w:tabs>
            <w:spacing w:before="0" w:line="360" w:lineRule="auto"/>
            <w:rPr>
              <w:szCs w:val="24"/>
            </w:rPr>
          </w:pPr>
        </w:p>
        <w:p w14:paraId="4C560C89" w14:textId="77777777" w:rsidR="009C3FE6" w:rsidRPr="00340387" w:rsidRDefault="00763298" w:rsidP="00340387">
          <w:pPr>
            <w:pStyle w:val="TDC1"/>
            <w:spacing w:line="360" w:lineRule="auto"/>
            <w:rPr>
              <w:rFonts w:ascii="Palatino Linotype" w:hAnsi="Palatino Linotype"/>
              <w:noProof/>
              <w:sz w:val="22"/>
              <w:szCs w:val="22"/>
              <w:lang w:val="es-MX" w:eastAsia="es-MX"/>
            </w:rPr>
          </w:pPr>
          <w:r w:rsidRPr="00340387">
            <w:rPr>
              <w:rFonts w:ascii="Palatino Linotype" w:hAnsi="Palatino Linotype"/>
              <w:b/>
            </w:rPr>
            <w:fldChar w:fldCharType="begin"/>
          </w:r>
          <w:r w:rsidRPr="00340387">
            <w:rPr>
              <w:rFonts w:ascii="Palatino Linotype" w:hAnsi="Palatino Linotype"/>
              <w:b/>
            </w:rPr>
            <w:instrText xml:space="preserve"> TOC \o "1-3" \h \z \u </w:instrText>
          </w:r>
          <w:r w:rsidRPr="00340387">
            <w:rPr>
              <w:rFonts w:ascii="Palatino Linotype" w:hAnsi="Palatino Linotype"/>
              <w:b/>
            </w:rPr>
            <w:fldChar w:fldCharType="separate"/>
          </w:r>
          <w:hyperlink w:anchor="_Toc17996594" w:history="1">
            <w:r w:rsidR="009C3FE6" w:rsidRPr="00340387">
              <w:rPr>
                <w:rStyle w:val="Hipervnculo"/>
                <w:rFonts w:ascii="Palatino Linotype" w:hAnsi="Palatino Linotype"/>
                <w:b/>
                <w:noProof/>
              </w:rPr>
              <w:t>ANTECEDENTES</w:t>
            </w:r>
            <w:r w:rsidR="009C3FE6" w:rsidRPr="00340387">
              <w:rPr>
                <w:rFonts w:ascii="Palatino Linotype" w:hAnsi="Palatino Linotype"/>
                <w:noProof/>
                <w:webHidden/>
              </w:rPr>
              <w:tab/>
            </w:r>
            <w:r w:rsidR="009C3FE6" w:rsidRPr="00340387">
              <w:rPr>
                <w:rFonts w:ascii="Palatino Linotype" w:hAnsi="Palatino Linotype"/>
                <w:noProof/>
                <w:webHidden/>
              </w:rPr>
              <w:fldChar w:fldCharType="begin"/>
            </w:r>
            <w:r w:rsidR="009C3FE6" w:rsidRPr="00340387">
              <w:rPr>
                <w:rFonts w:ascii="Palatino Linotype" w:hAnsi="Palatino Linotype"/>
                <w:noProof/>
                <w:webHidden/>
              </w:rPr>
              <w:instrText xml:space="preserve"> PAGEREF _Toc17996594 \h </w:instrText>
            </w:r>
            <w:r w:rsidR="009C3FE6" w:rsidRPr="00340387">
              <w:rPr>
                <w:rFonts w:ascii="Palatino Linotype" w:hAnsi="Palatino Linotype"/>
                <w:noProof/>
                <w:webHidden/>
              </w:rPr>
            </w:r>
            <w:r w:rsidR="009C3FE6" w:rsidRPr="00340387">
              <w:rPr>
                <w:rFonts w:ascii="Palatino Linotype" w:hAnsi="Palatino Linotype"/>
                <w:noProof/>
                <w:webHidden/>
              </w:rPr>
              <w:fldChar w:fldCharType="separate"/>
            </w:r>
            <w:r w:rsidR="00EA0163">
              <w:rPr>
                <w:rFonts w:ascii="Palatino Linotype" w:hAnsi="Palatino Linotype"/>
                <w:noProof/>
                <w:webHidden/>
              </w:rPr>
              <w:t>3</w:t>
            </w:r>
            <w:r w:rsidR="009C3FE6" w:rsidRPr="00340387">
              <w:rPr>
                <w:rFonts w:ascii="Palatino Linotype" w:hAnsi="Palatino Linotype"/>
                <w:noProof/>
                <w:webHidden/>
              </w:rPr>
              <w:fldChar w:fldCharType="end"/>
            </w:r>
          </w:hyperlink>
        </w:p>
        <w:p w14:paraId="1C2BB0B9" w14:textId="77777777" w:rsidR="009C3FE6" w:rsidRPr="00340387" w:rsidRDefault="005D418E" w:rsidP="00340387">
          <w:pPr>
            <w:pStyle w:val="TDC1"/>
            <w:spacing w:line="360" w:lineRule="auto"/>
            <w:rPr>
              <w:rFonts w:ascii="Palatino Linotype" w:hAnsi="Palatino Linotype"/>
              <w:noProof/>
              <w:sz w:val="22"/>
              <w:szCs w:val="22"/>
              <w:lang w:val="es-MX" w:eastAsia="es-MX"/>
            </w:rPr>
          </w:pPr>
          <w:hyperlink w:anchor="_Toc17996595" w:history="1">
            <w:r w:rsidR="009C3FE6" w:rsidRPr="00340387">
              <w:rPr>
                <w:rStyle w:val="Hipervnculo"/>
                <w:rFonts w:ascii="Palatino Linotype" w:hAnsi="Palatino Linotype"/>
                <w:b/>
                <w:noProof/>
              </w:rPr>
              <w:t>CONSIDERANDO</w:t>
            </w:r>
            <w:r w:rsidR="009C3FE6" w:rsidRPr="00340387">
              <w:rPr>
                <w:rFonts w:ascii="Palatino Linotype" w:hAnsi="Palatino Linotype"/>
                <w:noProof/>
                <w:webHidden/>
              </w:rPr>
              <w:tab/>
            </w:r>
            <w:r w:rsidR="009C3FE6" w:rsidRPr="00340387">
              <w:rPr>
                <w:rFonts w:ascii="Palatino Linotype" w:hAnsi="Palatino Linotype"/>
                <w:noProof/>
                <w:webHidden/>
              </w:rPr>
              <w:fldChar w:fldCharType="begin"/>
            </w:r>
            <w:r w:rsidR="009C3FE6" w:rsidRPr="00340387">
              <w:rPr>
                <w:rFonts w:ascii="Palatino Linotype" w:hAnsi="Palatino Linotype"/>
                <w:noProof/>
                <w:webHidden/>
              </w:rPr>
              <w:instrText xml:space="preserve"> PAGEREF _Toc17996595 \h </w:instrText>
            </w:r>
            <w:r w:rsidR="009C3FE6" w:rsidRPr="00340387">
              <w:rPr>
                <w:rFonts w:ascii="Palatino Linotype" w:hAnsi="Palatino Linotype"/>
                <w:noProof/>
                <w:webHidden/>
              </w:rPr>
            </w:r>
            <w:r w:rsidR="009C3FE6" w:rsidRPr="00340387">
              <w:rPr>
                <w:rFonts w:ascii="Palatino Linotype" w:hAnsi="Palatino Linotype"/>
                <w:noProof/>
                <w:webHidden/>
              </w:rPr>
              <w:fldChar w:fldCharType="separate"/>
            </w:r>
            <w:r w:rsidR="00EA0163">
              <w:rPr>
                <w:rFonts w:ascii="Palatino Linotype" w:hAnsi="Palatino Linotype"/>
                <w:noProof/>
                <w:webHidden/>
              </w:rPr>
              <w:t>6</w:t>
            </w:r>
            <w:r w:rsidR="009C3FE6" w:rsidRPr="00340387">
              <w:rPr>
                <w:rFonts w:ascii="Palatino Linotype" w:hAnsi="Palatino Linotype"/>
                <w:noProof/>
                <w:webHidden/>
              </w:rPr>
              <w:fldChar w:fldCharType="end"/>
            </w:r>
          </w:hyperlink>
        </w:p>
        <w:p w14:paraId="53277196" w14:textId="77777777" w:rsidR="009C3FE6" w:rsidRPr="00340387" w:rsidRDefault="005D418E" w:rsidP="00340387">
          <w:pPr>
            <w:pStyle w:val="TDC1"/>
            <w:spacing w:line="360" w:lineRule="auto"/>
            <w:rPr>
              <w:rFonts w:ascii="Palatino Linotype" w:hAnsi="Palatino Linotype"/>
              <w:noProof/>
              <w:sz w:val="22"/>
              <w:szCs w:val="22"/>
              <w:lang w:val="es-MX" w:eastAsia="es-MX"/>
            </w:rPr>
          </w:pPr>
          <w:hyperlink w:anchor="_Toc17996596" w:history="1">
            <w:r w:rsidR="009C3FE6" w:rsidRPr="00340387">
              <w:rPr>
                <w:rStyle w:val="Hipervnculo"/>
                <w:rFonts w:ascii="Palatino Linotype" w:hAnsi="Palatino Linotype"/>
                <w:b/>
                <w:noProof/>
              </w:rPr>
              <w:t>PRIMERO. De la competencia</w:t>
            </w:r>
            <w:r w:rsidR="009C3FE6" w:rsidRPr="00340387">
              <w:rPr>
                <w:rFonts w:ascii="Palatino Linotype" w:hAnsi="Palatino Linotype"/>
                <w:noProof/>
                <w:webHidden/>
              </w:rPr>
              <w:tab/>
            </w:r>
            <w:r w:rsidR="009C3FE6" w:rsidRPr="00340387">
              <w:rPr>
                <w:rFonts w:ascii="Palatino Linotype" w:hAnsi="Palatino Linotype"/>
                <w:noProof/>
                <w:webHidden/>
              </w:rPr>
              <w:fldChar w:fldCharType="begin"/>
            </w:r>
            <w:r w:rsidR="009C3FE6" w:rsidRPr="00340387">
              <w:rPr>
                <w:rFonts w:ascii="Palatino Linotype" w:hAnsi="Palatino Linotype"/>
                <w:noProof/>
                <w:webHidden/>
              </w:rPr>
              <w:instrText xml:space="preserve"> PAGEREF _Toc17996596 \h </w:instrText>
            </w:r>
            <w:r w:rsidR="009C3FE6" w:rsidRPr="00340387">
              <w:rPr>
                <w:rFonts w:ascii="Palatino Linotype" w:hAnsi="Palatino Linotype"/>
                <w:noProof/>
                <w:webHidden/>
              </w:rPr>
            </w:r>
            <w:r w:rsidR="009C3FE6" w:rsidRPr="00340387">
              <w:rPr>
                <w:rFonts w:ascii="Palatino Linotype" w:hAnsi="Palatino Linotype"/>
                <w:noProof/>
                <w:webHidden/>
              </w:rPr>
              <w:fldChar w:fldCharType="separate"/>
            </w:r>
            <w:r w:rsidR="00EA0163">
              <w:rPr>
                <w:rFonts w:ascii="Palatino Linotype" w:hAnsi="Palatino Linotype"/>
                <w:noProof/>
                <w:webHidden/>
              </w:rPr>
              <w:t>6</w:t>
            </w:r>
            <w:r w:rsidR="009C3FE6" w:rsidRPr="00340387">
              <w:rPr>
                <w:rFonts w:ascii="Palatino Linotype" w:hAnsi="Palatino Linotype"/>
                <w:noProof/>
                <w:webHidden/>
              </w:rPr>
              <w:fldChar w:fldCharType="end"/>
            </w:r>
          </w:hyperlink>
        </w:p>
        <w:p w14:paraId="2B3D732A" w14:textId="77777777" w:rsidR="009C3FE6" w:rsidRPr="00340387" w:rsidRDefault="005D418E" w:rsidP="00340387">
          <w:pPr>
            <w:pStyle w:val="TDC1"/>
            <w:spacing w:line="360" w:lineRule="auto"/>
            <w:rPr>
              <w:rFonts w:ascii="Palatino Linotype" w:hAnsi="Palatino Linotype"/>
              <w:noProof/>
              <w:sz w:val="22"/>
              <w:szCs w:val="22"/>
              <w:lang w:val="es-MX" w:eastAsia="es-MX"/>
            </w:rPr>
          </w:pPr>
          <w:hyperlink w:anchor="_Toc17996597" w:history="1">
            <w:r w:rsidR="009C3FE6" w:rsidRPr="00340387">
              <w:rPr>
                <w:rStyle w:val="Hipervnculo"/>
                <w:rFonts w:ascii="Palatino Linotype" w:hAnsi="Palatino Linotype"/>
                <w:b/>
                <w:noProof/>
              </w:rPr>
              <w:t>SEGUNDO. De la oportunidad y procedencia.</w:t>
            </w:r>
            <w:bookmarkStart w:id="0" w:name="_GoBack"/>
            <w:bookmarkEnd w:id="0"/>
            <w:r w:rsidR="009C3FE6" w:rsidRPr="00340387">
              <w:rPr>
                <w:rFonts w:ascii="Palatino Linotype" w:hAnsi="Palatino Linotype"/>
                <w:noProof/>
                <w:webHidden/>
              </w:rPr>
              <w:tab/>
            </w:r>
            <w:r w:rsidR="009C3FE6" w:rsidRPr="00340387">
              <w:rPr>
                <w:rFonts w:ascii="Palatino Linotype" w:hAnsi="Palatino Linotype"/>
                <w:noProof/>
                <w:webHidden/>
              </w:rPr>
              <w:fldChar w:fldCharType="begin"/>
            </w:r>
            <w:r w:rsidR="009C3FE6" w:rsidRPr="00340387">
              <w:rPr>
                <w:rFonts w:ascii="Palatino Linotype" w:hAnsi="Palatino Linotype"/>
                <w:noProof/>
                <w:webHidden/>
              </w:rPr>
              <w:instrText xml:space="preserve"> PAGEREF _Toc17996597 \h </w:instrText>
            </w:r>
            <w:r w:rsidR="009C3FE6" w:rsidRPr="00340387">
              <w:rPr>
                <w:rFonts w:ascii="Palatino Linotype" w:hAnsi="Palatino Linotype"/>
                <w:noProof/>
                <w:webHidden/>
              </w:rPr>
            </w:r>
            <w:r w:rsidR="009C3FE6" w:rsidRPr="00340387">
              <w:rPr>
                <w:rFonts w:ascii="Palatino Linotype" w:hAnsi="Palatino Linotype"/>
                <w:noProof/>
                <w:webHidden/>
              </w:rPr>
              <w:fldChar w:fldCharType="separate"/>
            </w:r>
            <w:r w:rsidR="00EA0163">
              <w:rPr>
                <w:rFonts w:ascii="Palatino Linotype" w:hAnsi="Palatino Linotype"/>
                <w:noProof/>
                <w:webHidden/>
              </w:rPr>
              <w:t>7</w:t>
            </w:r>
            <w:r w:rsidR="009C3FE6" w:rsidRPr="00340387">
              <w:rPr>
                <w:rFonts w:ascii="Palatino Linotype" w:hAnsi="Palatino Linotype"/>
                <w:noProof/>
                <w:webHidden/>
              </w:rPr>
              <w:fldChar w:fldCharType="end"/>
            </w:r>
          </w:hyperlink>
        </w:p>
        <w:p w14:paraId="6F77ECC5" w14:textId="77777777" w:rsidR="009C3FE6" w:rsidRPr="00340387" w:rsidRDefault="005D418E" w:rsidP="00340387">
          <w:pPr>
            <w:pStyle w:val="TDC1"/>
            <w:spacing w:line="360" w:lineRule="auto"/>
            <w:rPr>
              <w:rFonts w:ascii="Palatino Linotype" w:hAnsi="Palatino Linotype"/>
              <w:noProof/>
              <w:sz w:val="22"/>
              <w:szCs w:val="22"/>
              <w:lang w:val="es-MX" w:eastAsia="es-MX"/>
            </w:rPr>
          </w:pPr>
          <w:hyperlink w:anchor="_Toc17996598" w:history="1">
            <w:r w:rsidR="009C3FE6" w:rsidRPr="00340387">
              <w:rPr>
                <w:rStyle w:val="Hipervnculo"/>
                <w:rFonts w:ascii="Palatino Linotype" w:hAnsi="Palatino Linotype"/>
                <w:b/>
                <w:noProof/>
              </w:rPr>
              <w:t xml:space="preserve">TERCERO. </w:t>
            </w:r>
            <w:r w:rsidR="009C3FE6" w:rsidRPr="00340387">
              <w:rPr>
                <w:rStyle w:val="Hipervnculo"/>
                <w:rFonts w:ascii="Palatino Linotype" w:eastAsia="Calibri" w:hAnsi="Palatino Linotype" w:cs="Times New Roman"/>
                <w:b/>
                <w:bCs/>
                <w:noProof/>
                <w:lang w:val="es-ES"/>
              </w:rPr>
              <w:t>Del previo y especial pronunciamiento.</w:t>
            </w:r>
            <w:r w:rsidR="009C3FE6" w:rsidRPr="00340387">
              <w:rPr>
                <w:rFonts w:ascii="Palatino Linotype" w:hAnsi="Palatino Linotype"/>
                <w:noProof/>
                <w:webHidden/>
              </w:rPr>
              <w:tab/>
            </w:r>
            <w:r w:rsidR="009C3FE6" w:rsidRPr="00340387">
              <w:rPr>
                <w:rFonts w:ascii="Palatino Linotype" w:hAnsi="Palatino Linotype"/>
                <w:noProof/>
                <w:webHidden/>
              </w:rPr>
              <w:fldChar w:fldCharType="begin"/>
            </w:r>
            <w:r w:rsidR="009C3FE6" w:rsidRPr="00340387">
              <w:rPr>
                <w:rFonts w:ascii="Palatino Linotype" w:hAnsi="Palatino Linotype"/>
                <w:noProof/>
                <w:webHidden/>
              </w:rPr>
              <w:instrText xml:space="preserve"> PAGEREF _Toc17996598 \h </w:instrText>
            </w:r>
            <w:r w:rsidR="009C3FE6" w:rsidRPr="00340387">
              <w:rPr>
                <w:rFonts w:ascii="Palatino Linotype" w:hAnsi="Palatino Linotype"/>
                <w:noProof/>
                <w:webHidden/>
              </w:rPr>
            </w:r>
            <w:r w:rsidR="009C3FE6" w:rsidRPr="00340387">
              <w:rPr>
                <w:rFonts w:ascii="Palatino Linotype" w:hAnsi="Palatino Linotype"/>
                <w:noProof/>
                <w:webHidden/>
              </w:rPr>
              <w:fldChar w:fldCharType="separate"/>
            </w:r>
            <w:r w:rsidR="00EA0163">
              <w:rPr>
                <w:rFonts w:ascii="Palatino Linotype" w:hAnsi="Palatino Linotype"/>
                <w:noProof/>
                <w:webHidden/>
              </w:rPr>
              <w:t>8</w:t>
            </w:r>
            <w:r w:rsidR="009C3FE6" w:rsidRPr="00340387">
              <w:rPr>
                <w:rFonts w:ascii="Palatino Linotype" w:hAnsi="Palatino Linotype"/>
                <w:noProof/>
                <w:webHidden/>
              </w:rPr>
              <w:fldChar w:fldCharType="end"/>
            </w:r>
          </w:hyperlink>
        </w:p>
        <w:p w14:paraId="66C32B97" w14:textId="77777777" w:rsidR="009C3FE6" w:rsidRPr="00340387" w:rsidRDefault="005D418E" w:rsidP="00340387">
          <w:pPr>
            <w:pStyle w:val="TDC1"/>
            <w:tabs>
              <w:tab w:val="left" w:pos="993"/>
            </w:tabs>
            <w:spacing w:line="360" w:lineRule="auto"/>
            <w:rPr>
              <w:rFonts w:ascii="Palatino Linotype" w:hAnsi="Palatino Linotype"/>
              <w:noProof/>
              <w:sz w:val="22"/>
              <w:szCs w:val="22"/>
              <w:lang w:val="es-MX" w:eastAsia="es-MX"/>
            </w:rPr>
          </w:pPr>
          <w:hyperlink w:anchor="_Toc17996599" w:history="1">
            <w:r w:rsidR="009C3FE6" w:rsidRPr="00340387">
              <w:rPr>
                <w:rStyle w:val="Hipervnculo"/>
                <w:rFonts w:ascii="Palatino Linotype" w:eastAsia="Calibri" w:hAnsi="Palatino Linotype" w:cs="Times New Roman"/>
                <w:b/>
                <w:bCs/>
                <w:noProof/>
                <w:lang w:val="es-ES"/>
              </w:rPr>
              <w:t>I.</w:t>
            </w:r>
            <w:r w:rsidR="009C3FE6" w:rsidRPr="00340387">
              <w:rPr>
                <w:rFonts w:ascii="Palatino Linotype" w:hAnsi="Palatino Linotype"/>
                <w:noProof/>
                <w:sz w:val="22"/>
                <w:szCs w:val="22"/>
                <w:lang w:val="es-MX" w:eastAsia="es-MX"/>
              </w:rPr>
              <w:tab/>
            </w:r>
            <w:r w:rsidR="009C3FE6" w:rsidRPr="00340387">
              <w:rPr>
                <w:rStyle w:val="Hipervnculo"/>
                <w:rFonts w:ascii="Palatino Linotype" w:eastAsia="Calibri" w:hAnsi="Palatino Linotype" w:cs="Times New Roman"/>
                <w:b/>
                <w:bCs/>
                <w:noProof/>
                <w:lang w:val="es-ES"/>
              </w:rPr>
              <w:t>La falta de entrega de informe justificado.</w:t>
            </w:r>
            <w:r w:rsidR="009C3FE6" w:rsidRPr="00340387">
              <w:rPr>
                <w:rFonts w:ascii="Palatino Linotype" w:hAnsi="Palatino Linotype"/>
                <w:noProof/>
                <w:webHidden/>
              </w:rPr>
              <w:tab/>
            </w:r>
            <w:r w:rsidR="009C3FE6" w:rsidRPr="00340387">
              <w:rPr>
                <w:rFonts w:ascii="Palatino Linotype" w:hAnsi="Palatino Linotype"/>
                <w:noProof/>
                <w:webHidden/>
              </w:rPr>
              <w:fldChar w:fldCharType="begin"/>
            </w:r>
            <w:r w:rsidR="009C3FE6" w:rsidRPr="00340387">
              <w:rPr>
                <w:rFonts w:ascii="Palatino Linotype" w:hAnsi="Palatino Linotype"/>
                <w:noProof/>
                <w:webHidden/>
              </w:rPr>
              <w:instrText xml:space="preserve"> PAGEREF _Toc17996599 \h </w:instrText>
            </w:r>
            <w:r w:rsidR="009C3FE6" w:rsidRPr="00340387">
              <w:rPr>
                <w:rFonts w:ascii="Palatino Linotype" w:hAnsi="Palatino Linotype"/>
                <w:noProof/>
                <w:webHidden/>
              </w:rPr>
            </w:r>
            <w:r w:rsidR="009C3FE6" w:rsidRPr="00340387">
              <w:rPr>
                <w:rFonts w:ascii="Palatino Linotype" w:hAnsi="Palatino Linotype"/>
                <w:noProof/>
                <w:webHidden/>
              </w:rPr>
              <w:fldChar w:fldCharType="separate"/>
            </w:r>
            <w:r w:rsidR="00EA0163">
              <w:rPr>
                <w:rFonts w:ascii="Palatino Linotype" w:hAnsi="Palatino Linotype"/>
                <w:noProof/>
                <w:webHidden/>
              </w:rPr>
              <w:t>8</w:t>
            </w:r>
            <w:r w:rsidR="009C3FE6" w:rsidRPr="00340387">
              <w:rPr>
                <w:rFonts w:ascii="Palatino Linotype" w:hAnsi="Palatino Linotype"/>
                <w:noProof/>
                <w:webHidden/>
              </w:rPr>
              <w:fldChar w:fldCharType="end"/>
            </w:r>
          </w:hyperlink>
        </w:p>
        <w:p w14:paraId="686C1A97" w14:textId="77777777" w:rsidR="009C3FE6" w:rsidRPr="00340387" w:rsidRDefault="005D418E" w:rsidP="00340387">
          <w:pPr>
            <w:pStyle w:val="TDC1"/>
            <w:spacing w:line="360" w:lineRule="auto"/>
            <w:rPr>
              <w:rFonts w:ascii="Palatino Linotype" w:hAnsi="Palatino Linotype"/>
              <w:noProof/>
              <w:sz w:val="22"/>
              <w:szCs w:val="22"/>
              <w:lang w:val="es-MX" w:eastAsia="es-MX"/>
            </w:rPr>
          </w:pPr>
          <w:hyperlink w:anchor="_Toc17996600" w:history="1">
            <w:r w:rsidR="009C3FE6" w:rsidRPr="00340387">
              <w:rPr>
                <w:rStyle w:val="Hipervnculo"/>
                <w:rFonts w:ascii="Palatino Linotype" w:hAnsi="Palatino Linotype"/>
                <w:b/>
                <w:noProof/>
              </w:rPr>
              <w:t xml:space="preserve">CUARTO. </w:t>
            </w:r>
            <w:r w:rsidR="009C3FE6" w:rsidRPr="00340387">
              <w:rPr>
                <w:rStyle w:val="Hipervnculo"/>
                <w:rFonts w:ascii="Palatino Linotype" w:eastAsia="Calibri" w:hAnsi="Palatino Linotype" w:cs="Times New Roman"/>
                <w:b/>
                <w:bCs/>
                <w:noProof/>
                <w:lang w:val="es-ES"/>
              </w:rPr>
              <w:t>Del planteamiento de la litis.</w:t>
            </w:r>
            <w:r w:rsidR="009C3FE6" w:rsidRPr="00340387">
              <w:rPr>
                <w:rFonts w:ascii="Palatino Linotype" w:hAnsi="Palatino Linotype"/>
                <w:noProof/>
                <w:webHidden/>
              </w:rPr>
              <w:tab/>
            </w:r>
            <w:r w:rsidR="009C3FE6" w:rsidRPr="00340387">
              <w:rPr>
                <w:rFonts w:ascii="Palatino Linotype" w:hAnsi="Palatino Linotype"/>
                <w:noProof/>
                <w:webHidden/>
              </w:rPr>
              <w:fldChar w:fldCharType="begin"/>
            </w:r>
            <w:r w:rsidR="009C3FE6" w:rsidRPr="00340387">
              <w:rPr>
                <w:rFonts w:ascii="Palatino Linotype" w:hAnsi="Palatino Linotype"/>
                <w:noProof/>
                <w:webHidden/>
              </w:rPr>
              <w:instrText xml:space="preserve"> PAGEREF _Toc17996600 \h </w:instrText>
            </w:r>
            <w:r w:rsidR="009C3FE6" w:rsidRPr="00340387">
              <w:rPr>
                <w:rFonts w:ascii="Palatino Linotype" w:hAnsi="Palatino Linotype"/>
                <w:noProof/>
                <w:webHidden/>
              </w:rPr>
            </w:r>
            <w:r w:rsidR="009C3FE6" w:rsidRPr="00340387">
              <w:rPr>
                <w:rFonts w:ascii="Palatino Linotype" w:hAnsi="Palatino Linotype"/>
                <w:noProof/>
                <w:webHidden/>
              </w:rPr>
              <w:fldChar w:fldCharType="separate"/>
            </w:r>
            <w:r w:rsidR="00EA0163">
              <w:rPr>
                <w:rFonts w:ascii="Palatino Linotype" w:hAnsi="Palatino Linotype"/>
                <w:noProof/>
                <w:webHidden/>
              </w:rPr>
              <w:t>9</w:t>
            </w:r>
            <w:r w:rsidR="009C3FE6" w:rsidRPr="00340387">
              <w:rPr>
                <w:rFonts w:ascii="Palatino Linotype" w:hAnsi="Palatino Linotype"/>
                <w:noProof/>
                <w:webHidden/>
              </w:rPr>
              <w:fldChar w:fldCharType="end"/>
            </w:r>
          </w:hyperlink>
        </w:p>
        <w:p w14:paraId="164511C9" w14:textId="77777777" w:rsidR="009C3FE6" w:rsidRPr="00340387" w:rsidRDefault="005D418E" w:rsidP="00340387">
          <w:pPr>
            <w:pStyle w:val="TDC1"/>
            <w:spacing w:line="360" w:lineRule="auto"/>
            <w:rPr>
              <w:rFonts w:ascii="Palatino Linotype" w:hAnsi="Palatino Linotype"/>
              <w:noProof/>
              <w:sz w:val="22"/>
              <w:szCs w:val="22"/>
              <w:lang w:val="es-MX" w:eastAsia="es-MX"/>
            </w:rPr>
          </w:pPr>
          <w:hyperlink w:anchor="_Toc17996601" w:history="1">
            <w:r w:rsidR="009C3FE6" w:rsidRPr="00340387">
              <w:rPr>
                <w:rStyle w:val="Hipervnculo"/>
                <w:rFonts w:ascii="Palatino Linotype" w:eastAsia="Calibri" w:hAnsi="Palatino Linotype" w:cs="Times New Roman"/>
                <w:b/>
                <w:bCs/>
                <w:noProof/>
                <w:lang w:val="es-ES"/>
              </w:rPr>
              <w:t xml:space="preserve">QUINTO. </w:t>
            </w:r>
            <w:r w:rsidR="009C3FE6" w:rsidRPr="00340387">
              <w:rPr>
                <w:rStyle w:val="Hipervnculo"/>
                <w:rFonts w:ascii="Palatino Linotype" w:eastAsia="MS Gothic" w:hAnsi="Palatino Linotype" w:cs="Times New Roman"/>
                <w:b/>
                <w:noProof/>
              </w:rPr>
              <w:t>Del estudio y resolución del asunto.</w:t>
            </w:r>
            <w:r w:rsidR="009C3FE6" w:rsidRPr="00340387">
              <w:rPr>
                <w:rFonts w:ascii="Palatino Linotype" w:hAnsi="Palatino Linotype"/>
                <w:noProof/>
                <w:webHidden/>
              </w:rPr>
              <w:tab/>
            </w:r>
            <w:r w:rsidR="009C3FE6" w:rsidRPr="00340387">
              <w:rPr>
                <w:rFonts w:ascii="Palatino Linotype" w:hAnsi="Palatino Linotype"/>
                <w:noProof/>
                <w:webHidden/>
              </w:rPr>
              <w:fldChar w:fldCharType="begin"/>
            </w:r>
            <w:r w:rsidR="009C3FE6" w:rsidRPr="00340387">
              <w:rPr>
                <w:rFonts w:ascii="Palatino Linotype" w:hAnsi="Palatino Linotype"/>
                <w:noProof/>
                <w:webHidden/>
              </w:rPr>
              <w:instrText xml:space="preserve"> PAGEREF _Toc17996601 \h </w:instrText>
            </w:r>
            <w:r w:rsidR="009C3FE6" w:rsidRPr="00340387">
              <w:rPr>
                <w:rFonts w:ascii="Palatino Linotype" w:hAnsi="Palatino Linotype"/>
                <w:noProof/>
                <w:webHidden/>
              </w:rPr>
            </w:r>
            <w:r w:rsidR="009C3FE6" w:rsidRPr="00340387">
              <w:rPr>
                <w:rFonts w:ascii="Palatino Linotype" w:hAnsi="Palatino Linotype"/>
                <w:noProof/>
                <w:webHidden/>
              </w:rPr>
              <w:fldChar w:fldCharType="separate"/>
            </w:r>
            <w:r w:rsidR="00EA0163">
              <w:rPr>
                <w:rFonts w:ascii="Palatino Linotype" w:hAnsi="Palatino Linotype"/>
                <w:noProof/>
                <w:webHidden/>
              </w:rPr>
              <w:t>10</w:t>
            </w:r>
            <w:r w:rsidR="009C3FE6" w:rsidRPr="00340387">
              <w:rPr>
                <w:rFonts w:ascii="Palatino Linotype" w:hAnsi="Palatino Linotype"/>
                <w:noProof/>
                <w:webHidden/>
              </w:rPr>
              <w:fldChar w:fldCharType="end"/>
            </w:r>
          </w:hyperlink>
        </w:p>
        <w:p w14:paraId="72C81A51" w14:textId="77777777" w:rsidR="009C3FE6" w:rsidRPr="00340387" w:rsidRDefault="005D418E" w:rsidP="00340387">
          <w:pPr>
            <w:pStyle w:val="TDC1"/>
            <w:tabs>
              <w:tab w:val="left" w:pos="993"/>
            </w:tabs>
            <w:spacing w:line="360" w:lineRule="auto"/>
            <w:rPr>
              <w:rFonts w:ascii="Palatino Linotype" w:hAnsi="Palatino Linotype"/>
              <w:noProof/>
              <w:sz w:val="22"/>
              <w:szCs w:val="22"/>
              <w:lang w:val="es-MX" w:eastAsia="es-MX"/>
            </w:rPr>
          </w:pPr>
          <w:hyperlink w:anchor="_Toc17996602" w:history="1">
            <w:r w:rsidR="009C3FE6" w:rsidRPr="00340387">
              <w:rPr>
                <w:rStyle w:val="Hipervnculo"/>
                <w:rFonts w:ascii="Palatino Linotype" w:hAnsi="Palatino Linotype"/>
                <w:b/>
                <w:noProof/>
              </w:rPr>
              <w:t>I.</w:t>
            </w:r>
            <w:r w:rsidR="009C3FE6" w:rsidRPr="00340387">
              <w:rPr>
                <w:rFonts w:ascii="Palatino Linotype" w:hAnsi="Palatino Linotype"/>
                <w:noProof/>
                <w:sz w:val="22"/>
                <w:szCs w:val="22"/>
                <w:lang w:val="es-MX" w:eastAsia="es-MX"/>
              </w:rPr>
              <w:tab/>
            </w:r>
            <w:r w:rsidR="009C3FE6" w:rsidRPr="00340387">
              <w:rPr>
                <w:rStyle w:val="Hipervnculo"/>
                <w:rFonts w:ascii="Palatino Linotype" w:hAnsi="Palatino Linotype"/>
                <w:b/>
                <w:noProof/>
              </w:rPr>
              <w:t>Del deber de las autoridades de promover, respetar, proteger y garantizar el derecho de acceso a la información pública.</w:t>
            </w:r>
            <w:r w:rsidR="009C3FE6" w:rsidRPr="00340387">
              <w:rPr>
                <w:rFonts w:ascii="Palatino Linotype" w:hAnsi="Palatino Linotype"/>
                <w:noProof/>
                <w:webHidden/>
              </w:rPr>
              <w:tab/>
            </w:r>
            <w:r w:rsidR="009C3FE6" w:rsidRPr="00340387">
              <w:rPr>
                <w:rFonts w:ascii="Palatino Linotype" w:hAnsi="Palatino Linotype"/>
                <w:noProof/>
                <w:webHidden/>
              </w:rPr>
              <w:fldChar w:fldCharType="begin"/>
            </w:r>
            <w:r w:rsidR="009C3FE6" w:rsidRPr="00340387">
              <w:rPr>
                <w:rFonts w:ascii="Palatino Linotype" w:hAnsi="Palatino Linotype"/>
                <w:noProof/>
                <w:webHidden/>
              </w:rPr>
              <w:instrText xml:space="preserve"> PAGEREF _Toc17996602 \h </w:instrText>
            </w:r>
            <w:r w:rsidR="009C3FE6" w:rsidRPr="00340387">
              <w:rPr>
                <w:rFonts w:ascii="Palatino Linotype" w:hAnsi="Palatino Linotype"/>
                <w:noProof/>
                <w:webHidden/>
              </w:rPr>
            </w:r>
            <w:r w:rsidR="009C3FE6" w:rsidRPr="00340387">
              <w:rPr>
                <w:rFonts w:ascii="Palatino Linotype" w:hAnsi="Palatino Linotype"/>
                <w:noProof/>
                <w:webHidden/>
              </w:rPr>
              <w:fldChar w:fldCharType="separate"/>
            </w:r>
            <w:r w:rsidR="00EA0163">
              <w:rPr>
                <w:rFonts w:ascii="Palatino Linotype" w:hAnsi="Palatino Linotype"/>
                <w:noProof/>
                <w:webHidden/>
              </w:rPr>
              <w:t>10</w:t>
            </w:r>
            <w:r w:rsidR="009C3FE6" w:rsidRPr="00340387">
              <w:rPr>
                <w:rFonts w:ascii="Palatino Linotype" w:hAnsi="Palatino Linotype"/>
                <w:noProof/>
                <w:webHidden/>
              </w:rPr>
              <w:fldChar w:fldCharType="end"/>
            </w:r>
          </w:hyperlink>
        </w:p>
        <w:p w14:paraId="01A68E84" w14:textId="77777777" w:rsidR="009C3FE6" w:rsidRPr="00340387" w:rsidRDefault="005D418E" w:rsidP="00340387">
          <w:pPr>
            <w:pStyle w:val="TDC1"/>
            <w:tabs>
              <w:tab w:val="left" w:pos="993"/>
            </w:tabs>
            <w:spacing w:line="360" w:lineRule="auto"/>
            <w:rPr>
              <w:rFonts w:ascii="Palatino Linotype" w:hAnsi="Palatino Linotype"/>
              <w:noProof/>
              <w:sz w:val="22"/>
              <w:szCs w:val="22"/>
              <w:lang w:val="es-MX" w:eastAsia="es-MX"/>
            </w:rPr>
          </w:pPr>
          <w:hyperlink w:anchor="_Toc17996603" w:history="1">
            <w:r w:rsidR="009C3FE6" w:rsidRPr="00340387">
              <w:rPr>
                <w:rStyle w:val="Hipervnculo"/>
                <w:rFonts w:ascii="Palatino Linotype" w:hAnsi="Palatino Linotype"/>
                <w:b/>
                <w:noProof/>
              </w:rPr>
              <w:t>II.</w:t>
            </w:r>
            <w:r w:rsidR="009C3FE6" w:rsidRPr="00340387">
              <w:rPr>
                <w:rFonts w:ascii="Palatino Linotype" w:hAnsi="Palatino Linotype"/>
                <w:noProof/>
                <w:sz w:val="22"/>
                <w:szCs w:val="22"/>
                <w:lang w:val="es-MX" w:eastAsia="es-MX"/>
              </w:rPr>
              <w:tab/>
            </w:r>
            <w:r w:rsidR="009C3FE6" w:rsidRPr="00340387">
              <w:rPr>
                <w:rStyle w:val="Hipervnculo"/>
                <w:rFonts w:ascii="Palatino Linotype" w:hAnsi="Palatino Linotype"/>
                <w:b/>
                <w:noProof/>
              </w:rPr>
              <w:t>De la respuesta a la solicitud de acceso a la  información pública</w:t>
            </w:r>
            <w:r w:rsidR="009C3FE6" w:rsidRPr="00340387">
              <w:rPr>
                <w:rFonts w:ascii="Palatino Linotype" w:hAnsi="Palatino Linotype"/>
                <w:noProof/>
                <w:webHidden/>
              </w:rPr>
              <w:tab/>
            </w:r>
            <w:r w:rsidR="009C3FE6" w:rsidRPr="00340387">
              <w:rPr>
                <w:rFonts w:ascii="Palatino Linotype" w:hAnsi="Palatino Linotype"/>
                <w:noProof/>
                <w:webHidden/>
              </w:rPr>
              <w:fldChar w:fldCharType="begin"/>
            </w:r>
            <w:r w:rsidR="009C3FE6" w:rsidRPr="00340387">
              <w:rPr>
                <w:rFonts w:ascii="Palatino Linotype" w:hAnsi="Palatino Linotype"/>
                <w:noProof/>
                <w:webHidden/>
              </w:rPr>
              <w:instrText xml:space="preserve"> PAGEREF _Toc17996603 \h </w:instrText>
            </w:r>
            <w:r w:rsidR="009C3FE6" w:rsidRPr="00340387">
              <w:rPr>
                <w:rFonts w:ascii="Palatino Linotype" w:hAnsi="Palatino Linotype"/>
                <w:noProof/>
                <w:webHidden/>
              </w:rPr>
            </w:r>
            <w:r w:rsidR="009C3FE6" w:rsidRPr="00340387">
              <w:rPr>
                <w:rFonts w:ascii="Palatino Linotype" w:hAnsi="Palatino Linotype"/>
                <w:noProof/>
                <w:webHidden/>
              </w:rPr>
              <w:fldChar w:fldCharType="separate"/>
            </w:r>
            <w:r w:rsidR="00EA0163">
              <w:rPr>
                <w:rFonts w:ascii="Palatino Linotype" w:hAnsi="Palatino Linotype"/>
                <w:noProof/>
                <w:webHidden/>
              </w:rPr>
              <w:t>13</w:t>
            </w:r>
            <w:r w:rsidR="009C3FE6" w:rsidRPr="00340387">
              <w:rPr>
                <w:rFonts w:ascii="Palatino Linotype" w:hAnsi="Palatino Linotype"/>
                <w:noProof/>
                <w:webHidden/>
              </w:rPr>
              <w:fldChar w:fldCharType="end"/>
            </w:r>
          </w:hyperlink>
        </w:p>
        <w:p w14:paraId="6DB5FF72" w14:textId="77777777" w:rsidR="009C3FE6" w:rsidRPr="00340387" w:rsidRDefault="005D418E" w:rsidP="00340387">
          <w:pPr>
            <w:pStyle w:val="TDC1"/>
            <w:spacing w:line="360" w:lineRule="auto"/>
            <w:rPr>
              <w:rFonts w:ascii="Palatino Linotype" w:hAnsi="Palatino Linotype"/>
              <w:noProof/>
              <w:sz w:val="22"/>
              <w:szCs w:val="22"/>
              <w:lang w:val="es-MX" w:eastAsia="es-MX"/>
            </w:rPr>
          </w:pPr>
          <w:hyperlink w:anchor="_Toc17996604" w:history="1">
            <w:r w:rsidR="009C3FE6" w:rsidRPr="00340387">
              <w:rPr>
                <w:rStyle w:val="Hipervnculo"/>
                <w:rFonts w:ascii="Palatino Linotype" w:hAnsi="Palatino Linotype"/>
                <w:b/>
                <w:noProof/>
              </w:rPr>
              <w:t>SEXTO. De la Versión Pública</w:t>
            </w:r>
            <w:r w:rsidR="009C3FE6" w:rsidRPr="00340387">
              <w:rPr>
                <w:rFonts w:ascii="Palatino Linotype" w:hAnsi="Palatino Linotype"/>
                <w:noProof/>
                <w:webHidden/>
              </w:rPr>
              <w:tab/>
            </w:r>
            <w:r w:rsidR="009C3FE6" w:rsidRPr="00340387">
              <w:rPr>
                <w:rFonts w:ascii="Palatino Linotype" w:hAnsi="Palatino Linotype"/>
                <w:noProof/>
                <w:webHidden/>
              </w:rPr>
              <w:fldChar w:fldCharType="begin"/>
            </w:r>
            <w:r w:rsidR="009C3FE6" w:rsidRPr="00340387">
              <w:rPr>
                <w:rFonts w:ascii="Palatino Linotype" w:hAnsi="Palatino Linotype"/>
                <w:noProof/>
                <w:webHidden/>
              </w:rPr>
              <w:instrText xml:space="preserve"> PAGEREF _Toc17996604 \h </w:instrText>
            </w:r>
            <w:r w:rsidR="009C3FE6" w:rsidRPr="00340387">
              <w:rPr>
                <w:rFonts w:ascii="Palatino Linotype" w:hAnsi="Palatino Linotype"/>
                <w:noProof/>
                <w:webHidden/>
              </w:rPr>
            </w:r>
            <w:r w:rsidR="009C3FE6" w:rsidRPr="00340387">
              <w:rPr>
                <w:rFonts w:ascii="Palatino Linotype" w:hAnsi="Palatino Linotype"/>
                <w:noProof/>
                <w:webHidden/>
              </w:rPr>
              <w:fldChar w:fldCharType="separate"/>
            </w:r>
            <w:r w:rsidR="00EA0163">
              <w:rPr>
                <w:rFonts w:ascii="Palatino Linotype" w:hAnsi="Palatino Linotype"/>
                <w:noProof/>
                <w:webHidden/>
              </w:rPr>
              <w:t>22</w:t>
            </w:r>
            <w:r w:rsidR="009C3FE6" w:rsidRPr="00340387">
              <w:rPr>
                <w:rFonts w:ascii="Palatino Linotype" w:hAnsi="Palatino Linotype"/>
                <w:noProof/>
                <w:webHidden/>
              </w:rPr>
              <w:fldChar w:fldCharType="end"/>
            </w:r>
          </w:hyperlink>
        </w:p>
        <w:p w14:paraId="7A1599AB" w14:textId="77777777" w:rsidR="009C3FE6" w:rsidRPr="00340387" w:rsidRDefault="005D418E" w:rsidP="00340387">
          <w:pPr>
            <w:pStyle w:val="TDC3"/>
            <w:tabs>
              <w:tab w:val="left" w:pos="993"/>
              <w:tab w:val="right" w:leader="dot" w:pos="8828"/>
            </w:tabs>
            <w:spacing w:line="360" w:lineRule="auto"/>
            <w:rPr>
              <w:rFonts w:ascii="Palatino Linotype" w:hAnsi="Palatino Linotype"/>
              <w:noProof/>
              <w:sz w:val="22"/>
              <w:szCs w:val="22"/>
              <w:lang w:val="es-MX" w:eastAsia="es-MX"/>
            </w:rPr>
          </w:pPr>
          <w:hyperlink w:anchor="_Toc17996605" w:history="1">
            <w:r w:rsidR="009C3FE6" w:rsidRPr="00340387">
              <w:rPr>
                <w:rStyle w:val="Hipervnculo"/>
                <w:rFonts w:ascii="Palatino Linotype" w:hAnsi="Palatino Linotype"/>
                <w:b/>
                <w:noProof/>
              </w:rPr>
              <w:t>I.</w:t>
            </w:r>
            <w:r w:rsidR="009C3FE6" w:rsidRPr="00340387">
              <w:rPr>
                <w:rFonts w:ascii="Palatino Linotype" w:hAnsi="Palatino Linotype"/>
                <w:noProof/>
                <w:sz w:val="22"/>
                <w:szCs w:val="22"/>
                <w:lang w:val="es-MX" w:eastAsia="es-MX"/>
              </w:rPr>
              <w:tab/>
            </w:r>
            <w:r w:rsidR="009C3FE6" w:rsidRPr="00340387">
              <w:rPr>
                <w:rStyle w:val="Hipervnculo"/>
                <w:rFonts w:ascii="Palatino Linotype" w:hAnsi="Palatino Linotype"/>
                <w:b/>
                <w:noProof/>
              </w:rPr>
              <w:t>Requisitos previos.</w:t>
            </w:r>
            <w:r w:rsidR="009C3FE6" w:rsidRPr="00340387">
              <w:rPr>
                <w:rFonts w:ascii="Palatino Linotype" w:hAnsi="Palatino Linotype"/>
                <w:noProof/>
                <w:webHidden/>
              </w:rPr>
              <w:tab/>
            </w:r>
            <w:r w:rsidR="009C3FE6" w:rsidRPr="00340387">
              <w:rPr>
                <w:rFonts w:ascii="Palatino Linotype" w:hAnsi="Palatino Linotype"/>
                <w:noProof/>
                <w:webHidden/>
              </w:rPr>
              <w:fldChar w:fldCharType="begin"/>
            </w:r>
            <w:r w:rsidR="009C3FE6" w:rsidRPr="00340387">
              <w:rPr>
                <w:rFonts w:ascii="Palatino Linotype" w:hAnsi="Palatino Linotype"/>
                <w:noProof/>
                <w:webHidden/>
              </w:rPr>
              <w:instrText xml:space="preserve"> PAGEREF _Toc17996605 \h </w:instrText>
            </w:r>
            <w:r w:rsidR="009C3FE6" w:rsidRPr="00340387">
              <w:rPr>
                <w:rFonts w:ascii="Palatino Linotype" w:hAnsi="Palatino Linotype"/>
                <w:noProof/>
                <w:webHidden/>
              </w:rPr>
            </w:r>
            <w:r w:rsidR="009C3FE6" w:rsidRPr="00340387">
              <w:rPr>
                <w:rFonts w:ascii="Palatino Linotype" w:hAnsi="Palatino Linotype"/>
                <w:noProof/>
                <w:webHidden/>
              </w:rPr>
              <w:fldChar w:fldCharType="separate"/>
            </w:r>
            <w:r w:rsidR="00EA0163">
              <w:rPr>
                <w:rFonts w:ascii="Palatino Linotype" w:hAnsi="Palatino Linotype"/>
                <w:noProof/>
                <w:webHidden/>
              </w:rPr>
              <w:t>22</w:t>
            </w:r>
            <w:r w:rsidR="009C3FE6" w:rsidRPr="00340387">
              <w:rPr>
                <w:rFonts w:ascii="Palatino Linotype" w:hAnsi="Palatino Linotype"/>
                <w:noProof/>
                <w:webHidden/>
              </w:rPr>
              <w:fldChar w:fldCharType="end"/>
            </w:r>
          </w:hyperlink>
        </w:p>
        <w:p w14:paraId="29B53806" w14:textId="77777777" w:rsidR="009C3FE6" w:rsidRPr="00340387" w:rsidRDefault="005D418E" w:rsidP="00340387">
          <w:pPr>
            <w:pStyle w:val="TDC3"/>
            <w:tabs>
              <w:tab w:val="left" w:pos="993"/>
              <w:tab w:val="right" w:leader="dot" w:pos="8828"/>
            </w:tabs>
            <w:spacing w:line="360" w:lineRule="auto"/>
            <w:rPr>
              <w:rFonts w:ascii="Palatino Linotype" w:hAnsi="Palatino Linotype"/>
              <w:noProof/>
              <w:sz w:val="22"/>
              <w:szCs w:val="22"/>
              <w:lang w:val="es-MX" w:eastAsia="es-MX"/>
            </w:rPr>
          </w:pPr>
          <w:hyperlink w:anchor="_Toc17996606" w:history="1">
            <w:r w:rsidR="009C3FE6" w:rsidRPr="00340387">
              <w:rPr>
                <w:rStyle w:val="Hipervnculo"/>
                <w:rFonts w:ascii="Palatino Linotype" w:hAnsi="Palatino Linotype"/>
                <w:b/>
                <w:noProof/>
              </w:rPr>
              <w:t>II.</w:t>
            </w:r>
            <w:r w:rsidR="009C3FE6" w:rsidRPr="00340387">
              <w:rPr>
                <w:rFonts w:ascii="Palatino Linotype" w:hAnsi="Palatino Linotype"/>
                <w:noProof/>
                <w:sz w:val="22"/>
                <w:szCs w:val="22"/>
                <w:lang w:val="es-MX" w:eastAsia="es-MX"/>
              </w:rPr>
              <w:tab/>
            </w:r>
            <w:r w:rsidR="009C3FE6" w:rsidRPr="00340387">
              <w:rPr>
                <w:rStyle w:val="Hipervnculo"/>
                <w:rFonts w:ascii="Palatino Linotype" w:hAnsi="Palatino Linotype"/>
                <w:b/>
                <w:noProof/>
              </w:rPr>
              <w:t>Supuesto de clasificación.</w:t>
            </w:r>
            <w:r w:rsidR="009C3FE6" w:rsidRPr="00340387">
              <w:rPr>
                <w:rFonts w:ascii="Palatino Linotype" w:hAnsi="Palatino Linotype"/>
                <w:noProof/>
                <w:webHidden/>
              </w:rPr>
              <w:tab/>
            </w:r>
            <w:r w:rsidR="009C3FE6" w:rsidRPr="00340387">
              <w:rPr>
                <w:rFonts w:ascii="Palatino Linotype" w:hAnsi="Palatino Linotype"/>
                <w:noProof/>
                <w:webHidden/>
              </w:rPr>
              <w:fldChar w:fldCharType="begin"/>
            </w:r>
            <w:r w:rsidR="009C3FE6" w:rsidRPr="00340387">
              <w:rPr>
                <w:rFonts w:ascii="Palatino Linotype" w:hAnsi="Palatino Linotype"/>
                <w:noProof/>
                <w:webHidden/>
              </w:rPr>
              <w:instrText xml:space="preserve"> PAGEREF _Toc17996606 \h </w:instrText>
            </w:r>
            <w:r w:rsidR="009C3FE6" w:rsidRPr="00340387">
              <w:rPr>
                <w:rFonts w:ascii="Palatino Linotype" w:hAnsi="Palatino Linotype"/>
                <w:noProof/>
                <w:webHidden/>
              </w:rPr>
            </w:r>
            <w:r w:rsidR="009C3FE6" w:rsidRPr="00340387">
              <w:rPr>
                <w:rFonts w:ascii="Palatino Linotype" w:hAnsi="Palatino Linotype"/>
                <w:noProof/>
                <w:webHidden/>
              </w:rPr>
              <w:fldChar w:fldCharType="separate"/>
            </w:r>
            <w:r w:rsidR="00EA0163">
              <w:rPr>
                <w:rFonts w:ascii="Palatino Linotype" w:hAnsi="Palatino Linotype"/>
                <w:noProof/>
                <w:webHidden/>
              </w:rPr>
              <w:t>23</w:t>
            </w:r>
            <w:r w:rsidR="009C3FE6" w:rsidRPr="00340387">
              <w:rPr>
                <w:rFonts w:ascii="Palatino Linotype" w:hAnsi="Palatino Linotype"/>
                <w:noProof/>
                <w:webHidden/>
              </w:rPr>
              <w:fldChar w:fldCharType="end"/>
            </w:r>
          </w:hyperlink>
        </w:p>
        <w:p w14:paraId="2832FE3F" w14:textId="77777777" w:rsidR="009C3FE6" w:rsidRPr="00340387" w:rsidRDefault="005D418E" w:rsidP="00340387">
          <w:pPr>
            <w:pStyle w:val="TDC3"/>
            <w:tabs>
              <w:tab w:val="left" w:pos="1100"/>
              <w:tab w:val="right" w:leader="dot" w:pos="8828"/>
            </w:tabs>
            <w:spacing w:line="360" w:lineRule="auto"/>
            <w:rPr>
              <w:rFonts w:ascii="Palatino Linotype" w:hAnsi="Palatino Linotype"/>
              <w:noProof/>
              <w:sz w:val="22"/>
              <w:szCs w:val="22"/>
              <w:lang w:val="es-MX" w:eastAsia="es-MX"/>
            </w:rPr>
          </w:pPr>
          <w:hyperlink w:anchor="_Toc17996607" w:history="1">
            <w:r w:rsidR="009C3FE6" w:rsidRPr="00340387">
              <w:rPr>
                <w:rStyle w:val="Hipervnculo"/>
                <w:rFonts w:ascii="Palatino Linotype" w:hAnsi="Palatino Linotype"/>
                <w:b/>
                <w:noProof/>
              </w:rPr>
              <w:t>III.</w:t>
            </w:r>
            <w:r w:rsidR="009C3FE6" w:rsidRPr="00340387">
              <w:rPr>
                <w:rFonts w:ascii="Palatino Linotype" w:hAnsi="Palatino Linotype"/>
                <w:noProof/>
                <w:sz w:val="22"/>
                <w:szCs w:val="22"/>
                <w:lang w:val="es-MX" w:eastAsia="es-MX"/>
              </w:rPr>
              <w:tab/>
            </w:r>
            <w:r w:rsidR="009C3FE6" w:rsidRPr="00340387">
              <w:rPr>
                <w:rStyle w:val="Hipervnculo"/>
                <w:rFonts w:ascii="Palatino Linotype" w:hAnsi="Palatino Linotype"/>
                <w:b/>
                <w:noProof/>
              </w:rPr>
              <w:t>La intervención del Comité de Transparencia.</w:t>
            </w:r>
            <w:r w:rsidR="009C3FE6" w:rsidRPr="00340387">
              <w:rPr>
                <w:rFonts w:ascii="Palatino Linotype" w:hAnsi="Palatino Linotype"/>
                <w:noProof/>
                <w:webHidden/>
              </w:rPr>
              <w:tab/>
            </w:r>
            <w:r w:rsidR="009C3FE6" w:rsidRPr="00340387">
              <w:rPr>
                <w:rFonts w:ascii="Palatino Linotype" w:hAnsi="Palatino Linotype"/>
                <w:noProof/>
                <w:webHidden/>
              </w:rPr>
              <w:fldChar w:fldCharType="begin"/>
            </w:r>
            <w:r w:rsidR="009C3FE6" w:rsidRPr="00340387">
              <w:rPr>
                <w:rFonts w:ascii="Palatino Linotype" w:hAnsi="Palatino Linotype"/>
                <w:noProof/>
                <w:webHidden/>
              </w:rPr>
              <w:instrText xml:space="preserve"> PAGEREF _Toc17996607 \h </w:instrText>
            </w:r>
            <w:r w:rsidR="009C3FE6" w:rsidRPr="00340387">
              <w:rPr>
                <w:rFonts w:ascii="Palatino Linotype" w:hAnsi="Palatino Linotype"/>
                <w:noProof/>
                <w:webHidden/>
              </w:rPr>
            </w:r>
            <w:r w:rsidR="009C3FE6" w:rsidRPr="00340387">
              <w:rPr>
                <w:rFonts w:ascii="Palatino Linotype" w:hAnsi="Palatino Linotype"/>
                <w:noProof/>
                <w:webHidden/>
              </w:rPr>
              <w:fldChar w:fldCharType="separate"/>
            </w:r>
            <w:r w:rsidR="00EA0163">
              <w:rPr>
                <w:rFonts w:ascii="Palatino Linotype" w:hAnsi="Palatino Linotype"/>
                <w:noProof/>
                <w:webHidden/>
              </w:rPr>
              <w:t>26</w:t>
            </w:r>
            <w:r w:rsidR="009C3FE6" w:rsidRPr="00340387">
              <w:rPr>
                <w:rFonts w:ascii="Palatino Linotype" w:hAnsi="Palatino Linotype"/>
                <w:noProof/>
                <w:webHidden/>
              </w:rPr>
              <w:fldChar w:fldCharType="end"/>
            </w:r>
          </w:hyperlink>
        </w:p>
        <w:p w14:paraId="475075FA" w14:textId="77777777" w:rsidR="009C3FE6" w:rsidRPr="00340387" w:rsidRDefault="005D418E" w:rsidP="00340387">
          <w:pPr>
            <w:pStyle w:val="TDC1"/>
            <w:tabs>
              <w:tab w:val="left" w:pos="993"/>
            </w:tabs>
            <w:spacing w:line="360" w:lineRule="auto"/>
            <w:rPr>
              <w:rFonts w:ascii="Palatino Linotype" w:hAnsi="Palatino Linotype"/>
              <w:noProof/>
              <w:sz w:val="22"/>
              <w:szCs w:val="22"/>
              <w:lang w:val="es-MX" w:eastAsia="es-MX"/>
            </w:rPr>
          </w:pPr>
          <w:hyperlink w:anchor="_Toc17996608" w:history="1">
            <w:r w:rsidR="009C3FE6" w:rsidRPr="00340387">
              <w:rPr>
                <w:rStyle w:val="Hipervnculo"/>
                <w:rFonts w:ascii="Palatino Linotype" w:hAnsi="Palatino Linotype"/>
                <w:b/>
                <w:noProof/>
              </w:rPr>
              <w:t>a)</w:t>
            </w:r>
            <w:r w:rsidR="009C3FE6" w:rsidRPr="00340387">
              <w:rPr>
                <w:rFonts w:ascii="Palatino Linotype" w:hAnsi="Palatino Linotype"/>
                <w:noProof/>
                <w:sz w:val="22"/>
                <w:szCs w:val="22"/>
                <w:lang w:val="es-MX" w:eastAsia="es-MX"/>
              </w:rPr>
              <w:tab/>
            </w:r>
            <w:r w:rsidR="009C3FE6" w:rsidRPr="00340387">
              <w:rPr>
                <w:rStyle w:val="Hipervnculo"/>
                <w:rFonts w:ascii="Palatino Linotype" w:hAnsi="Palatino Linotype"/>
                <w:b/>
                <w:noProof/>
              </w:rPr>
              <w:t>Formalidades para emitir el acuerdo de clasificación.</w:t>
            </w:r>
            <w:r w:rsidR="009C3FE6" w:rsidRPr="00340387">
              <w:rPr>
                <w:rFonts w:ascii="Palatino Linotype" w:hAnsi="Palatino Linotype"/>
                <w:noProof/>
                <w:webHidden/>
              </w:rPr>
              <w:tab/>
            </w:r>
            <w:r w:rsidR="009C3FE6" w:rsidRPr="00340387">
              <w:rPr>
                <w:rFonts w:ascii="Palatino Linotype" w:hAnsi="Palatino Linotype"/>
                <w:noProof/>
                <w:webHidden/>
              </w:rPr>
              <w:fldChar w:fldCharType="begin"/>
            </w:r>
            <w:r w:rsidR="009C3FE6" w:rsidRPr="00340387">
              <w:rPr>
                <w:rFonts w:ascii="Palatino Linotype" w:hAnsi="Palatino Linotype"/>
                <w:noProof/>
                <w:webHidden/>
              </w:rPr>
              <w:instrText xml:space="preserve"> PAGEREF _Toc17996608 \h </w:instrText>
            </w:r>
            <w:r w:rsidR="009C3FE6" w:rsidRPr="00340387">
              <w:rPr>
                <w:rFonts w:ascii="Palatino Linotype" w:hAnsi="Palatino Linotype"/>
                <w:noProof/>
                <w:webHidden/>
              </w:rPr>
            </w:r>
            <w:r w:rsidR="009C3FE6" w:rsidRPr="00340387">
              <w:rPr>
                <w:rFonts w:ascii="Palatino Linotype" w:hAnsi="Palatino Linotype"/>
                <w:noProof/>
                <w:webHidden/>
              </w:rPr>
              <w:fldChar w:fldCharType="separate"/>
            </w:r>
            <w:r w:rsidR="00EA0163">
              <w:rPr>
                <w:rFonts w:ascii="Palatino Linotype" w:hAnsi="Palatino Linotype"/>
                <w:noProof/>
                <w:webHidden/>
              </w:rPr>
              <w:t>26</w:t>
            </w:r>
            <w:r w:rsidR="009C3FE6" w:rsidRPr="00340387">
              <w:rPr>
                <w:rFonts w:ascii="Palatino Linotype" w:hAnsi="Palatino Linotype"/>
                <w:noProof/>
                <w:webHidden/>
              </w:rPr>
              <w:fldChar w:fldCharType="end"/>
            </w:r>
          </w:hyperlink>
        </w:p>
        <w:p w14:paraId="74CACF69" w14:textId="77777777" w:rsidR="009C3FE6" w:rsidRPr="00340387" w:rsidRDefault="005D418E" w:rsidP="00340387">
          <w:pPr>
            <w:pStyle w:val="TDC1"/>
            <w:tabs>
              <w:tab w:val="left" w:pos="993"/>
            </w:tabs>
            <w:spacing w:line="360" w:lineRule="auto"/>
            <w:rPr>
              <w:rFonts w:ascii="Palatino Linotype" w:hAnsi="Palatino Linotype"/>
              <w:noProof/>
              <w:sz w:val="22"/>
              <w:szCs w:val="22"/>
              <w:lang w:val="es-MX" w:eastAsia="es-MX"/>
            </w:rPr>
          </w:pPr>
          <w:hyperlink w:anchor="_Toc17996609" w:history="1">
            <w:r w:rsidR="009C3FE6" w:rsidRPr="00340387">
              <w:rPr>
                <w:rStyle w:val="Hipervnculo"/>
                <w:rFonts w:ascii="Palatino Linotype" w:hAnsi="Palatino Linotype"/>
                <w:b/>
                <w:noProof/>
              </w:rPr>
              <w:t>b)</w:t>
            </w:r>
            <w:r w:rsidR="009C3FE6" w:rsidRPr="00340387">
              <w:rPr>
                <w:rFonts w:ascii="Palatino Linotype" w:hAnsi="Palatino Linotype"/>
                <w:noProof/>
                <w:sz w:val="22"/>
                <w:szCs w:val="22"/>
                <w:lang w:val="es-MX" w:eastAsia="es-MX"/>
              </w:rPr>
              <w:tab/>
            </w:r>
            <w:r w:rsidR="009C3FE6" w:rsidRPr="00340387">
              <w:rPr>
                <w:rStyle w:val="Hipervnculo"/>
                <w:rFonts w:ascii="Palatino Linotype" w:hAnsi="Palatino Linotype"/>
                <w:b/>
                <w:noProof/>
              </w:rPr>
              <w:t>Requisitos de fondo del acuerdo de clasificación</w:t>
            </w:r>
            <w:r w:rsidR="009C3FE6" w:rsidRPr="00340387">
              <w:rPr>
                <w:rFonts w:ascii="Palatino Linotype" w:hAnsi="Palatino Linotype"/>
                <w:noProof/>
                <w:webHidden/>
              </w:rPr>
              <w:tab/>
            </w:r>
            <w:r w:rsidR="009C3FE6" w:rsidRPr="00340387">
              <w:rPr>
                <w:rFonts w:ascii="Palatino Linotype" w:hAnsi="Palatino Linotype"/>
                <w:noProof/>
                <w:webHidden/>
              </w:rPr>
              <w:fldChar w:fldCharType="begin"/>
            </w:r>
            <w:r w:rsidR="009C3FE6" w:rsidRPr="00340387">
              <w:rPr>
                <w:rFonts w:ascii="Palatino Linotype" w:hAnsi="Palatino Linotype"/>
                <w:noProof/>
                <w:webHidden/>
              </w:rPr>
              <w:instrText xml:space="preserve"> PAGEREF _Toc17996609 \h </w:instrText>
            </w:r>
            <w:r w:rsidR="009C3FE6" w:rsidRPr="00340387">
              <w:rPr>
                <w:rFonts w:ascii="Palatino Linotype" w:hAnsi="Palatino Linotype"/>
                <w:noProof/>
                <w:webHidden/>
              </w:rPr>
            </w:r>
            <w:r w:rsidR="009C3FE6" w:rsidRPr="00340387">
              <w:rPr>
                <w:rFonts w:ascii="Palatino Linotype" w:hAnsi="Palatino Linotype"/>
                <w:noProof/>
                <w:webHidden/>
              </w:rPr>
              <w:fldChar w:fldCharType="separate"/>
            </w:r>
            <w:r w:rsidR="00EA0163">
              <w:rPr>
                <w:rFonts w:ascii="Palatino Linotype" w:hAnsi="Palatino Linotype"/>
                <w:noProof/>
                <w:webHidden/>
              </w:rPr>
              <w:t>28</w:t>
            </w:r>
            <w:r w:rsidR="009C3FE6" w:rsidRPr="00340387">
              <w:rPr>
                <w:rFonts w:ascii="Palatino Linotype" w:hAnsi="Palatino Linotype"/>
                <w:noProof/>
                <w:webHidden/>
              </w:rPr>
              <w:fldChar w:fldCharType="end"/>
            </w:r>
          </w:hyperlink>
        </w:p>
        <w:p w14:paraId="2383D5F3" w14:textId="77777777" w:rsidR="009C3FE6" w:rsidRPr="00340387" w:rsidRDefault="005D418E" w:rsidP="00340387">
          <w:pPr>
            <w:pStyle w:val="TDC1"/>
            <w:tabs>
              <w:tab w:val="left" w:pos="993"/>
            </w:tabs>
            <w:spacing w:line="360" w:lineRule="auto"/>
            <w:rPr>
              <w:rFonts w:ascii="Palatino Linotype" w:hAnsi="Palatino Linotype"/>
              <w:noProof/>
              <w:sz w:val="22"/>
              <w:szCs w:val="22"/>
              <w:lang w:val="es-MX" w:eastAsia="es-MX"/>
            </w:rPr>
          </w:pPr>
          <w:hyperlink w:anchor="_Toc17996610" w:history="1">
            <w:r w:rsidR="009C3FE6" w:rsidRPr="00340387">
              <w:rPr>
                <w:rStyle w:val="Hipervnculo"/>
                <w:rFonts w:ascii="Palatino Linotype" w:hAnsi="Palatino Linotype"/>
                <w:b/>
                <w:noProof/>
              </w:rPr>
              <w:t>IV.</w:t>
            </w:r>
            <w:r w:rsidR="009C3FE6" w:rsidRPr="00340387">
              <w:rPr>
                <w:rFonts w:ascii="Palatino Linotype" w:hAnsi="Palatino Linotype"/>
                <w:noProof/>
                <w:sz w:val="22"/>
                <w:szCs w:val="22"/>
                <w:lang w:val="es-MX" w:eastAsia="es-MX"/>
              </w:rPr>
              <w:tab/>
            </w:r>
            <w:r w:rsidR="009C3FE6" w:rsidRPr="00340387">
              <w:rPr>
                <w:rStyle w:val="Hipervnculo"/>
                <w:rFonts w:ascii="Palatino Linotype" w:hAnsi="Palatino Linotype"/>
                <w:b/>
                <w:noProof/>
              </w:rPr>
              <w:t>De la entrega de información de forma disociada.</w:t>
            </w:r>
            <w:r w:rsidR="009C3FE6" w:rsidRPr="00340387">
              <w:rPr>
                <w:rFonts w:ascii="Palatino Linotype" w:hAnsi="Palatino Linotype"/>
                <w:noProof/>
                <w:webHidden/>
              </w:rPr>
              <w:tab/>
            </w:r>
            <w:r w:rsidR="009C3FE6" w:rsidRPr="00340387">
              <w:rPr>
                <w:rFonts w:ascii="Palatino Linotype" w:hAnsi="Palatino Linotype"/>
                <w:noProof/>
                <w:webHidden/>
              </w:rPr>
              <w:fldChar w:fldCharType="begin"/>
            </w:r>
            <w:r w:rsidR="009C3FE6" w:rsidRPr="00340387">
              <w:rPr>
                <w:rFonts w:ascii="Palatino Linotype" w:hAnsi="Palatino Linotype"/>
                <w:noProof/>
                <w:webHidden/>
              </w:rPr>
              <w:instrText xml:space="preserve"> PAGEREF _Toc17996610 \h </w:instrText>
            </w:r>
            <w:r w:rsidR="009C3FE6" w:rsidRPr="00340387">
              <w:rPr>
                <w:rFonts w:ascii="Palatino Linotype" w:hAnsi="Palatino Linotype"/>
                <w:noProof/>
                <w:webHidden/>
              </w:rPr>
            </w:r>
            <w:r w:rsidR="009C3FE6" w:rsidRPr="00340387">
              <w:rPr>
                <w:rFonts w:ascii="Palatino Linotype" w:hAnsi="Palatino Linotype"/>
                <w:noProof/>
                <w:webHidden/>
              </w:rPr>
              <w:fldChar w:fldCharType="separate"/>
            </w:r>
            <w:r w:rsidR="00EA0163">
              <w:rPr>
                <w:rFonts w:ascii="Palatino Linotype" w:hAnsi="Palatino Linotype"/>
                <w:noProof/>
                <w:webHidden/>
              </w:rPr>
              <w:t>33</w:t>
            </w:r>
            <w:r w:rsidR="009C3FE6" w:rsidRPr="00340387">
              <w:rPr>
                <w:rFonts w:ascii="Palatino Linotype" w:hAnsi="Palatino Linotype"/>
                <w:noProof/>
                <w:webHidden/>
              </w:rPr>
              <w:fldChar w:fldCharType="end"/>
            </w:r>
          </w:hyperlink>
        </w:p>
        <w:p w14:paraId="13B386D9" w14:textId="77777777" w:rsidR="009C3FE6" w:rsidRPr="00340387" w:rsidRDefault="005D418E" w:rsidP="00340387">
          <w:pPr>
            <w:pStyle w:val="TDC1"/>
            <w:spacing w:line="360" w:lineRule="auto"/>
            <w:rPr>
              <w:rFonts w:ascii="Palatino Linotype" w:hAnsi="Palatino Linotype"/>
              <w:noProof/>
              <w:sz w:val="22"/>
              <w:szCs w:val="22"/>
              <w:lang w:val="es-MX" w:eastAsia="es-MX"/>
            </w:rPr>
          </w:pPr>
          <w:hyperlink w:anchor="_Toc17996611" w:history="1">
            <w:r w:rsidR="009C3FE6" w:rsidRPr="00340387">
              <w:rPr>
                <w:rStyle w:val="Hipervnculo"/>
                <w:rFonts w:ascii="Palatino Linotype" w:eastAsia="Calibri" w:hAnsi="Palatino Linotype"/>
                <w:b/>
                <w:noProof/>
                <w:lang w:val="es-ES"/>
              </w:rPr>
              <w:t>R E S O L U T I V O S</w:t>
            </w:r>
            <w:r w:rsidR="009C3FE6" w:rsidRPr="00340387">
              <w:rPr>
                <w:rFonts w:ascii="Palatino Linotype" w:hAnsi="Palatino Linotype"/>
                <w:noProof/>
                <w:webHidden/>
              </w:rPr>
              <w:tab/>
            </w:r>
            <w:r w:rsidR="009C3FE6" w:rsidRPr="00340387">
              <w:rPr>
                <w:rFonts w:ascii="Palatino Linotype" w:hAnsi="Palatino Linotype"/>
                <w:noProof/>
                <w:webHidden/>
              </w:rPr>
              <w:fldChar w:fldCharType="begin"/>
            </w:r>
            <w:r w:rsidR="009C3FE6" w:rsidRPr="00340387">
              <w:rPr>
                <w:rFonts w:ascii="Palatino Linotype" w:hAnsi="Palatino Linotype"/>
                <w:noProof/>
                <w:webHidden/>
              </w:rPr>
              <w:instrText xml:space="preserve"> PAGEREF _Toc17996611 \h </w:instrText>
            </w:r>
            <w:r w:rsidR="009C3FE6" w:rsidRPr="00340387">
              <w:rPr>
                <w:rFonts w:ascii="Palatino Linotype" w:hAnsi="Palatino Linotype"/>
                <w:noProof/>
                <w:webHidden/>
              </w:rPr>
            </w:r>
            <w:r w:rsidR="009C3FE6" w:rsidRPr="00340387">
              <w:rPr>
                <w:rFonts w:ascii="Palatino Linotype" w:hAnsi="Palatino Linotype"/>
                <w:noProof/>
                <w:webHidden/>
              </w:rPr>
              <w:fldChar w:fldCharType="separate"/>
            </w:r>
            <w:r w:rsidR="00EA0163">
              <w:rPr>
                <w:rFonts w:ascii="Palatino Linotype" w:hAnsi="Palatino Linotype"/>
                <w:noProof/>
                <w:webHidden/>
              </w:rPr>
              <w:t>37</w:t>
            </w:r>
            <w:r w:rsidR="009C3FE6" w:rsidRPr="00340387">
              <w:rPr>
                <w:rFonts w:ascii="Palatino Linotype" w:hAnsi="Palatino Linotype"/>
                <w:noProof/>
                <w:webHidden/>
              </w:rPr>
              <w:fldChar w:fldCharType="end"/>
            </w:r>
          </w:hyperlink>
        </w:p>
        <w:p w14:paraId="2C33EC18" w14:textId="3FE7F229" w:rsidR="00763298" w:rsidRPr="00340387" w:rsidRDefault="00763298" w:rsidP="00340387">
          <w:pPr>
            <w:tabs>
              <w:tab w:val="left" w:pos="0"/>
            </w:tabs>
            <w:spacing w:line="360" w:lineRule="auto"/>
            <w:rPr>
              <w:rFonts w:ascii="Palatino Linotype" w:hAnsi="Palatino Linotype"/>
              <w:b/>
            </w:rPr>
          </w:pPr>
          <w:r w:rsidRPr="00340387">
            <w:rPr>
              <w:rFonts w:ascii="Palatino Linotype" w:hAnsi="Palatino Linotype"/>
              <w:b/>
              <w:bCs/>
            </w:rPr>
            <w:lastRenderedPageBreak/>
            <w:fldChar w:fldCharType="end"/>
          </w:r>
        </w:p>
      </w:sdtContent>
    </w:sdt>
    <w:p w14:paraId="73F7F940" w14:textId="618C28EB" w:rsidR="00662C69" w:rsidRPr="00340387" w:rsidRDefault="009B11D6" w:rsidP="00340387">
      <w:pPr>
        <w:tabs>
          <w:tab w:val="left" w:pos="0"/>
          <w:tab w:val="left" w:pos="3465"/>
        </w:tabs>
        <w:spacing w:line="360" w:lineRule="auto"/>
        <w:jc w:val="both"/>
        <w:rPr>
          <w:rFonts w:ascii="Palatino Linotype" w:hAnsi="Palatino Linotype"/>
        </w:rPr>
      </w:pPr>
      <w:r w:rsidRPr="00340387">
        <w:rPr>
          <w:rFonts w:ascii="Palatino Linotype" w:hAnsi="Palatino Linotype"/>
        </w:rPr>
        <w:t>R</w:t>
      </w:r>
      <w:r w:rsidR="00662C69" w:rsidRPr="00340387">
        <w:rPr>
          <w:rFonts w:ascii="Palatino Linotype" w:hAnsi="Palatino Linotype"/>
        </w:rPr>
        <w:t>esolución del Pleno del Instituto de Transparencia, Acceso a la Información Pública y Protección de Datos Personales del Estado de México y Mun</w:t>
      </w:r>
      <w:r w:rsidR="000D5A1D" w:rsidRPr="00340387">
        <w:rPr>
          <w:rFonts w:ascii="Palatino Linotype" w:hAnsi="Palatino Linotype"/>
        </w:rPr>
        <w:t>icipios, con</w:t>
      </w:r>
      <w:r w:rsidR="00662C69" w:rsidRPr="00340387">
        <w:rPr>
          <w:rFonts w:ascii="Palatino Linotype" w:hAnsi="Palatino Linotype"/>
        </w:rPr>
        <w:t xml:space="preserve"> </w:t>
      </w:r>
      <w:r w:rsidR="00485DB6" w:rsidRPr="00340387">
        <w:rPr>
          <w:rFonts w:ascii="Palatino Linotype" w:hAnsi="Palatino Linotype"/>
        </w:rPr>
        <w:t xml:space="preserve">domicilio </w:t>
      </w:r>
      <w:r w:rsidR="00662C69" w:rsidRPr="00340387">
        <w:rPr>
          <w:rFonts w:ascii="Palatino Linotype" w:hAnsi="Palatino Linotype"/>
        </w:rPr>
        <w:t xml:space="preserve">en Metepec, Estado de México; de </w:t>
      </w:r>
      <w:r w:rsidR="000D5A1D" w:rsidRPr="00340387">
        <w:rPr>
          <w:rFonts w:ascii="Palatino Linotype" w:hAnsi="Palatino Linotype"/>
        </w:rPr>
        <w:t xml:space="preserve">fecha </w:t>
      </w:r>
      <w:r w:rsidR="00241E1D" w:rsidRPr="00340387">
        <w:rPr>
          <w:rFonts w:ascii="Palatino Linotype" w:hAnsi="Palatino Linotype"/>
        </w:rPr>
        <w:t>cuatro</w:t>
      </w:r>
      <w:r w:rsidR="006B149F" w:rsidRPr="00340387">
        <w:rPr>
          <w:rFonts w:ascii="Palatino Linotype" w:hAnsi="Palatino Linotype"/>
        </w:rPr>
        <w:t xml:space="preserve"> (</w:t>
      </w:r>
      <w:r w:rsidR="00241E1D" w:rsidRPr="00340387">
        <w:rPr>
          <w:rFonts w:ascii="Palatino Linotype" w:hAnsi="Palatino Linotype"/>
        </w:rPr>
        <w:t>04</w:t>
      </w:r>
      <w:r w:rsidR="006B149F" w:rsidRPr="00340387">
        <w:rPr>
          <w:rFonts w:ascii="Palatino Linotype" w:hAnsi="Palatino Linotype"/>
        </w:rPr>
        <w:t xml:space="preserve">) de </w:t>
      </w:r>
      <w:r w:rsidR="00241E1D" w:rsidRPr="00340387">
        <w:rPr>
          <w:rFonts w:ascii="Palatino Linotype" w:hAnsi="Palatino Linotype"/>
        </w:rPr>
        <w:t xml:space="preserve">septiembre </w:t>
      </w:r>
      <w:r w:rsidR="00B414A7" w:rsidRPr="00340387">
        <w:rPr>
          <w:rFonts w:ascii="Palatino Linotype" w:hAnsi="Palatino Linotype"/>
        </w:rPr>
        <w:t>de dos mil diecinueve</w:t>
      </w:r>
      <w:r w:rsidR="00662C69" w:rsidRPr="00340387">
        <w:rPr>
          <w:rFonts w:ascii="Palatino Linotype" w:hAnsi="Palatino Linotype"/>
        </w:rPr>
        <w:t>.</w:t>
      </w:r>
    </w:p>
    <w:p w14:paraId="5A51B5EC" w14:textId="77777777" w:rsidR="008A5A73" w:rsidRPr="00340387" w:rsidRDefault="008A5A73" w:rsidP="00340387">
      <w:pPr>
        <w:tabs>
          <w:tab w:val="left" w:pos="0"/>
          <w:tab w:val="left" w:pos="3465"/>
        </w:tabs>
        <w:spacing w:line="360" w:lineRule="auto"/>
        <w:jc w:val="both"/>
        <w:rPr>
          <w:rFonts w:ascii="Palatino Linotype" w:hAnsi="Palatino Linotype"/>
        </w:rPr>
      </w:pPr>
    </w:p>
    <w:p w14:paraId="02C1324E" w14:textId="72C4188B" w:rsidR="00662C69" w:rsidRPr="00340387" w:rsidRDefault="00662C69" w:rsidP="00340387">
      <w:pPr>
        <w:tabs>
          <w:tab w:val="left" w:pos="0"/>
        </w:tabs>
        <w:spacing w:line="360" w:lineRule="auto"/>
        <w:jc w:val="both"/>
        <w:rPr>
          <w:rFonts w:ascii="Palatino Linotype" w:hAnsi="Palatino Linotype"/>
        </w:rPr>
      </w:pPr>
      <w:r w:rsidRPr="00340387">
        <w:rPr>
          <w:rFonts w:ascii="Palatino Linotype" w:hAnsi="Palatino Linotype"/>
          <w:b/>
        </w:rPr>
        <w:t>VISTO</w:t>
      </w:r>
      <w:r w:rsidRPr="00340387">
        <w:rPr>
          <w:rFonts w:ascii="Palatino Linotype" w:hAnsi="Palatino Linotype"/>
        </w:rPr>
        <w:t xml:space="preserve"> el expediente electrónico for</w:t>
      </w:r>
      <w:r w:rsidR="00D37494" w:rsidRPr="00340387">
        <w:rPr>
          <w:rFonts w:ascii="Palatino Linotype" w:hAnsi="Palatino Linotype"/>
        </w:rPr>
        <w:t>mado con motivo del</w:t>
      </w:r>
      <w:r w:rsidRPr="00340387">
        <w:rPr>
          <w:rFonts w:ascii="Palatino Linotype" w:hAnsi="Palatino Linotype"/>
        </w:rPr>
        <w:t xml:space="preserve"> recurso de revisión </w:t>
      </w:r>
      <w:r w:rsidR="00F0190C" w:rsidRPr="00340387">
        <w:rPr>
          <w:rFonts w:ascii="Palatino Linotype" w:hAnsi="Palatino Linotype"/>
          <w:b/>
          <w:bCs/>
        </w:rPr>
        <w:t>0</w:t>
      </w:r>
      <w:r w:rsidR="00241E1D" w:rsidRPr="00340387">
        <w:rPr>
          <w:rFonts w:ascii="Palatino Linotype" w:hAnsi="Palatino Linotype"/>
          <w:b/>
          <w:bCs/>
        </w:rPr>
        <w:t>5693</w:t>
      </w:r>
      <w:r w:rsidR="00AF4269" w:rsidRPr="00340387">
        <w:rPr>
          <w:rFonts w:ascii="Palatino Linotype" w:hAnsi="Palatino Linotype"/>
          <w:b/>
          <w:bCs/>
        </w:rPr>
        <w:t>/INFOEM/IP/RR/2019</w:t>
      </w:r>
      <w:r w:rsidR="003E4A5C" w:rsidRPr="00340387">
        <w:rPr>
          <w:rFonts w:ascii="Palatino Linotype" w:hAnsi="Palatino Linotype"/>
          <w:b/>
        </w:rPr>
        <w:t xml:space="preserve"> </w:t>
      </w:r>
      <w:r w:rsidR="00241E1D" w:rsidRPr="00340387">
        <w:rPr>
          <w:rFonts w:ascii="Palatino Linotype" w:hAnsi="Palatino Linotype"/>
        </w:rPr>
        <w:t xml:space="preserve">promovido </w:t>
      </w:r>
      <w:r w:rsidR="00E0533A" w:rsidRPr="00340387">
        <w:rPr>
          <w:rFonts w:ascii="Palatino Linotype" w:hAnsi="Palatino Linotype"/>
        </w:rPr>
        <w:t xml:space="preserve">por </w:t>
      </w:r>
      <w:r w:rsidR="00E0533A" w:rsidRPr="00340387">
        <w:rPr>
          <w:rFonts w:ascii="Palatino Linotype" w:hAnsi="Palatino Linotype"/>
          <w:bCs/>
        </w:rPr>
        <w:t>una persona usuaria del Sistema de Acceso a la Información Mexiquense</w:t>
      </w:r>
      <w:r w:rsidR="00E0533A" w:rsidRPr="00340387">
        <w:rPr>
          <w:rFonts w:ascii="Palatino Linotype" w:hAnsi="Palatino Linotype"/>
          <w:b/>
          <w:bCs/>
        </w:rPr>
        <w:t xml:space="preserve"> (SAIMEX), </w:t>
      </w:r>
      <w:r w:rsidR="00E0533A" w:rsidRPr="00340387">
        <w:rPr>
          <w:rFonts w:ascii="Palatino Linotype" w:hAnsi="Palatino Linotype"/>
          <w:bCs/>
        </w:rPr>
        <w:t>quien no proporciono ningún nombre, seudónimo o carácter para poder ser identificado</w:t>
      </w:r>
      <w:r w:rsidR="00E0533A" w:rsidRPr="00340387">
        <w:rPr>
          <w:rFonts w:ascii="Palatino Linotype" w:hAnsi="Palatino Linotype" w:cs="Arial"/>
        </w:rPr>
        <w:t xml:space="preserve">, por lo que en lo sucesivo será identificado en su calidad de </w:t>
      </w:r>
      <w:r w:rsidR="00E0533A" w:rsidRPr="00340387">
        <w:rPr>
          <w:rFonts w:ascii="Palatino Linotype" w:hAnsi="Palatino Linotype" w:cs="Arial"/>
          <w:b/>
        </w:rPr>
        <w:t>RECURRENTE</w:t>
      </w:r>
      <w:r w:rsidRPr="00340387">
        <w:rPr>
          <w:rFonts w:ascii="Palatino Linotype" w:hAnsi="Palatino Linotype" w:cs="Arial"/>
        </w:rPr>
        <w:t xml:space="preserve">, en contra </w:t>
      </w:r>
      <w:r w:rsidR="000D5A1D" w:rsidRPr="00340387">
        <w:rPr>
          <w:rFonts w:ascii="Palatino Linotype" w:hAnsi="Palatino Linotype" w:cs="Arial"/>
        </w:rPr>
        <w:t xml:space="preserve">de </w:t>
      </w:r>
      <w:r w:rsidR="00843908" w:rsidRPr="00340387">
        <w:rPr>
          <w:rFonts w:ascii="Palatino Linotype" w:hAnsi="Palatino Linotype" w:cs="Arial"/>
        </w:rPr>
        <w:t>la respuesta del</w:t>
      </w:r>
      <w:r w:rsidR="00ED007B" w:rsidRPr="00340387">
        <w:rPr>
          <w:rFonts w:ascii="Palatino Linotype" w:hAnsi="Palatino Linotype" w:cs="Arial"/>
        </w:rPr>
        <w:t xml:space="preserve"> </w:t>
      </w:r>
      <w:r w:rsidR="00241E1D" w:rsidRPr="00340387">
        <w:rPr>
          <w:rFonts w:ascii="Palatino Linotype" w:hAnsi="Palatino Linotype"/>
          <w:b/>
        </w:rPr>
        <w:t>Ayuntamiento de Otzoloapan</w:t>
      </w:r>
      <w:r w:rsidR="003E4A5C" w:rsidRPr="00340387">
        <w:rPr>
          <w:rFonts w:ascii="Palatino Linotype" w:hAnsi="Palatino Linotype"/>
          <w:b/>
          <w:bCs/>
        </w:rPr>
        <w:t xml:space="preserve"> </w:t>
      </w:r>
      <w:r w:rsidRPr="00340387">
        <w:rPr>
          <w:rFonts w:ascii="Palatino Linotype" w:hAnsi="Palatino Linotype"/>
        </w:rPr>
        <w:t>en lo sucesivo el</w:t>
      </w:r>
      <w:r w:rsidRPr="00340387">
        <w:rPr>
          <w:rFonts w:ascii="Palatino Linotype" w:hAnsi="Palatino Linotype"/>
          <w:b/>
        </w:rPr>
        <w:t xml:space="preserve"> SUJETO OBLIGADO, </w:t>
      </w:r>
      <w:r w:rsidRPr="00340387">
        <w:rPr>
          <w:rFonts w:ascii="Palatino Linotype" w:hAnsi="Palatino Linotype"/>
        </w:rPr>
        <w:t>se procede a dictar la presente resolución, con base en los siguientes:</w:t>
      </w:r>
    </w:p>
    <w:p w14:paraId="0BBCF3EE" w14:textId="77777777" w:rsidR="008A5A73" w:rsidRPr="00340387" w:rsidRDefault="008A5A73" w:rsidP="00340387">
      <w:pPr>
        <w:tabs>
          <w:tab w:val="left" w:pos="0"/>
        </w:tabs>
        <w:spacing w:line="360" w:lineRule="auto"/>
        <w:jc w:val="both"/>
        <w:rPr>
          <w:rFonts w:ascii="Palatino Linotype" w:hAnsi="Palatino Linotype"/>
        </w:rPr>
      </w:pPr>
    </w:p>
    <w:p w14:paraId="769E1410" w14:textId="5740327F" w:rsidR="00587366" w:rsidRPr="00340387" w:rsidRDefault="00662C69" w:rsidP="00340387">
      <w:pPr>
        <w:pStyle w:val="Ttulo1"/>
        <w:tabs>
          <w:tab w:val="left" w:pos="0"/>
        </w:tabs>
        <w:spacing w:before="0" w:line="360" w:lineRule="auto"/>
        <w:jc w:val="center"/>
        <w:rPr>
          <w:b/>
          <w:szCs w:val="24"/>
        </w:rPr>
      </w:pPr>
      <w:bookmarkStart w:id="1" w:name="_Toc461555884"/>
      <w:bookmarkStart w:id="2" w:name="_Toc466371847"/>
      <w:bookmarkStart w:id="3" w:name="_Toc17996594"/>
      <w:r w:rsidRPr="00340387">
        <w:rPr>
          <w:b/>
          <w:szCs w:val="24"/>
        </w:rPr>
        <w:t>ANTECEDENTES</w:t>
      </w:r>
      <w:bookmarkEnd w:id="1"/>
      <w:bookmarkEnd w:id="2"/>
      <w:bookmarkEnd w:id="3"/>
    </w:p>
    <w:p w14:paraId="468D1AB4" w14:textId="77777777" w:rsidR="008A5A73" w:rsidRPr="00340387" w:rsidRDefault="008A5A73" w:rsidP="00340387">
      <w:pPr>
        <w:tabs>
          <w:tab w:val="left" w:pos="0"/>
        </w:tabs>
        <w:spacing w:line="360" w:lineRule="auto"/>
        <w:rPr>
          <w:rFonts w:ascii="Palatino Linotype" w:hAnsi="Palatino Linotype"/>
          <w:lang w:eastAsia="en-US"/>
        </w:rPr>
      </w:pPr>
    </w:p>
    <w:p w14:paraId="501A421E" w14:textId="46D70EB1" w:rsidR="00FA1437" w:rsidRPr="00340387" w:rsidRDefault="00D9392E" w:rsidP="00340387">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340387">
        <w:rPr>
          <w:rFonts w:ascii="Palatino Linotype" w:eastAsia="Calibri" w:hAnsi="Palatino Linotype" w:cs="Arial"/>
        </w:rPr>
        <w:t xml:space="preserve">El </w:t>
      </w:r>
      <w:r w:rsidRPr="00340387">
        <w:rPr>
          <w:rFonts w:ascii="Palatino Linotype" w:hAnsi="Palatino Linotype"/>
        </w:rPr>
        <w:t>día</w:t>
      </w:r>
      <w:r w:rsidRPr="00340387">
        <w:rPr>
          <w:rFonts w:ascii="Palatino Linotype" w:eastAsia="Calibri" w:hAnsi="Palatino Linotype" w:cs="Arial"/>
        </w:rPr>
        <w:t xml:space="preserve"> </w:t>
      </w:r>
      <w:r w:rsidR="00241E1D" w:rsidRPr="00340387">
        <w:rPr>
          <w:rFonts w:ascii="Palatino Linotype" w:eastAsia="Calibri" w:hAnsi="Palatino Linotype" w:cs="Arial"/>
        </w:rPr>
        <w:t>treinta y uno</w:t>
      </w:r>
      <w:r w:rsidR="0014400B" w:rsidRPr="00340387">
        <w:rPr>
          <w:rFonts w:ascii="Palatino Linotype" w:eastAsia="Calibri" w:hAnsi="Palatino Linotype" w:cs="Arial"/>
        </w:rPr>
        <w:t xml:space="preserve"> </w:t>
      </w:r>
      <w:r w:rsidR="003E4A5C" w:rsidRPr="00340387">
        <w:rPr>
          <w:rFonts w:ascii="Palatino Linotype" w:hAnsi="Palatino Linotype"/>
        </w:rPr>
        <w:t>(</w:t>
      </w:r>
      <w:r w:rsidR="00241E1D" w:rsidRPr="00340387">
        <w:rPr>
          <w:rFonts w:ascii="Palatino Linotype" w:hAnsi="Palatino Linotype"/>
        </w:rPr>
        <w:t>31</w:t>
      </w:r>
      <w:r w:rsidR="000035F6" w:rsidRPr="00340387">
        <w:rPr>
          <w:rFonts w:ascii="Palatino Linotype" w:hAnsi="Palatino Linotype"/>
        </w:rPr>
        <w:t>)</w:t>
      </w:r>
      <w:r w:rsidR="00A53AF8" w:rsidRPr="00340387">
        <w:rPr>
          <w:rFonts w:ascii="Palatino Linotype" w:hAnsi="Palatino Linotype"/>
        </w:rPr>
        <w:t xml:space="preserve"> de </w:t>
      </w:r>
      <w:r w:rsidR="00241E1D" w:rsidRPr="00340387">
        <w:rPr>
          <w:rFonts w:ascii="Palatino Linotype" w:hAnsi="Palatino Linotype"/>
        </w:rPr>
        <w:t xml:space="preserve">mayo </w:t>
      </w:r>
      <w:r w:rsidR="00F8587B" w:rsidRPr="00340387">
        <w:rPr>
          <w:rFonts w:ascii="Palatino Linotype" w:eastAsia="Calibri" w:hAnsi="Palatino Linotype" w:cs="Arial"/>
        </w:rPr>
        <w:t>de dos mil dieci</w:t>
      </w:r>
      <w:r w:rsidR="00103D24" w:rsidRPr="00340387">
        <w:rPr>
          <w:rFonts w:ascii="Palatino Linotype" w:eastAsia="Calibri" w:hAnsi="Palatino Linotype" w:cs="Arial"/>
        </w:rPr>
        <w:t>nueve</w:t>
      </w:r>
      <w:r w:rsidRPr="00340387">
        <w:rPr>
          <w:rFonts w:ascii="Palatino Linotype" w:hAnsi="Palatino Linotype"/>
          <w:b/>
        </w:rPr>
        <w:t xml:space="preserve">, </w:t>
      </w:r>
      <w:r w:rsidRPr="00340387">
        <w:rPr>
          <w:rFonts w:ascii="Palatino Linotype" w:eastAsia="Calibri" w:hAnsi="Palatino Linotype" w:cs="Arial"/>
        </w:rPr>
        <w:t xml:space="preserve">se presentó ante el </w:t>
      </w:r>
      <w:r w:rsidRPr="00340387">
        <w:rPr>
          <w:rFonts w:ascii="Palatino Linotype" w:eastAsia="Calibri" w:hAnsi="Palatino Linotype" w:cs="Arial"/>
          <w:b/>
        </w:rPr>
        <w:t>SUJETO OBLIGADO</w:t>
      </w:r>
      <w:r w:rsidRPr="00340387">
        <w:rPr>
          <w:rFonts w:ascii="Palatino Linotype" w:eastAsia="Calibri" w:hAnsi="Palatino Linotype" w:cs="Arial"/>
        </w:rPr>
        <w:t xml:space="preserve"> </w:t>
      </w:r>
      <w:r w:rsidR="00A53AF8" w:rsidRPr="00340387">
        <w:rPr>
          <w:rFonts w:ascii="Palatino Linotype" w:eastAsia="Calibri" w:hAnsi="Palatino Linotype" w:cs="Arial"/>
        </w:rPr>
        <w:t xml:space="preserve">vía </w:t>
      </w:r>
      <w:r w:rsidR="00A53AF8" w:rsidRPr="00340387">
        <w:rPr>
          <w:rFonts w:ascii="Palatino Linotype" w:eastAsia="Calibri" w:hAnsi="Palatino Linotype" w:cs="Arial"/>
          <w:lang w:val="es-ES"/>
        </w:rPr>
        <w:t>Sistema de Acceso a la Información Mexiquense (</w:t>
      </w:r>
      <w:r w:rsidR="00A53AF8" w:rsidRPr="00340387">
        <w:rPr>
          <w:rFonts w:ascii="Palatino Linotype" w:eastAsia="Calibri" w:hAnsi="Palatino Linotype" w:cs="Arial"/>
          <w:b/>
          <w:lang w:val="es-ES"/>
        </w:rPr>
        <w:t>SAIMEX)</w:t>
      </w:r>
      <w:r w:rsidRPr="00340387">
        <w:rPr>
          <w:rFonts w:ascii="Palatino Linotype" w:eastAsia="Calibri" w:hAnsi="Palatino Linotype" w:cs="Arial"/>
        </w:rPr>
        <w:t>, la solicitud de información pública registrada con el número</w:t>
      </w:r>
      <w:r w:rsidR="003E4A5C" w:rsidRPr="00340387">
        <w:rPr>
          <w:rFonts w:ascii="Palatino Linotype" w:eastAsia="Calibri" w:hAnsi="Palatino Linotype" w:cs="Arial"/>
        </w:rPr>
        <w:t xml:space="preserve"> </w:t>
      </w:r>
      <w:r w:rsidR="00A7308C" w:rsidRPr="00340387">
        <w:rPr>
          <w:rFonts w:ascii="Palatino Linotype" w:eastAsia="Times New Roman" w:hAnsi="Palatino Linotype" w:cs="Arial"/>
          <w:b/>
          <w:lang w:val="es-ES"/>
        </w:rPr>
        <w:t>00</w:t>
      </w:r>
      <w:r w:rsidR="00241E1D" w:rsidRPr="00340387">
        <w:rPr>
          <w:rFonts w:ascii="Palatino Linotype" w:eastAsia="Times New Roman" w:hAnsi="Palatino Linotype" w:cs="Arial"/>
          <w:b/>
          <w:lang w:val="es-ES"/>
        </w:rPr>
        <w:t>035</w:t>
      </w:r>
      <w:r w:rsidR="00A7308C" w:rsidRPr="00340387">
        <w:rPr>
          <w:rFonts w:ascii="Palatino Linotype" w:eastAsia="Times New Roman" w:hAnsi="Palatino Linotype" w:cs="Arial"/>
          <w:b/>
          <w:lang w:val="es-ES"/>
        </w:rPr>
        <w:t>/</w:t>
      </w:r>
      <w:r w:rsidR="00241E1D" w:rsidRPr="00340387">
        <w:rPr>
          <w:rFonts w:ascii="Palatino Linotype" w:eastAsia="Times New Roman" w:hAnsi="Palatino Linotype" w:cs="Arial"/>
          <w:b/>
          <w:lang w:val="es-ES"/>
        </w:rPr>
        <w:t>OTZOLOAP</w:t>
      </w:r>
      <w:r w:rsidR="00A7308C" w:rsidRPr="00340387">
        <w:rPr>
          <w:rFonts w:ascii="Palatino Linotype" w:eastAsia="Times New Roman" w:hAnsi="Palatino Linotype" w:cs="Arial"/>
          <w:b/>
          <w:lang w:val="es-ES"/>
        </w:rPr>
        <w:t>/IP/201</w:t>
      </w:r>
      <w:r w:rsidR="00103D24" w:rsidRPr="00340387">
        <w:rPr>
          <w:rFonts w:ascii="Palatino Linotype" w:eastAsia="Times New Roman" w:hAnsi="Palatino Linotype" w:cs="Arial"/>
          <w:b/>
          <w:lang w:val="es-ES"/>
        </w:rPr>
        <w:t>9</w:t>
      </w:r>
      <w:r w:rsidR="00E17F3A" w:rsidRPr="00340387">
        <w:rPr>
          <w:rFonts w:ascii="Palatino Linotype" w:eastAsia="Calibri" w:hAnsi="Palatino Linotype" w:cs="Arial"/>
        </w:rPr>
        <w:t>,</w:t>
      </w:r>
      <w:r w:rsidR="00FB54FB" w:rsidRPr="00340387">
        <w:rPr>
          <w:rFonts w:ascii="Palatino Linotype" w:eastAsia="Calibri" w:hAnsi="Palatino Linotype" w:cs="Arial"/>
          <w:b/>
        </w:rPr>
        <w:t xml:space="preserve"> </w:t>
      </w:r>
      <w:r w:rsidRPr="00340387">
        <w:rPr>
          <w:rFonts w:ascii="Palatino Linotype" w:eastAsia="Calibri" w:hAnsi="Palatino Linotype" w:cs="Arial"/>
        </w:rPr>
        <w:t>media</w:t>
      </w:r>
      <w:r w:rsidR="00FA1437" w:rsidRPr="00340387">
        <w:rPr>
          <w:rFonts w:ascii="Palatino Linotype" w:eastAsia="Calibri" w:hAnsi="Palatino Linotype" w:cs="Arial"/>
        </w:rPr>
        <w:t>nte la cual solicito:</w:t>
      </w:r>
    </w:p>
    <w:p w14:paraId="01AD3FA8" w14:textId="77777777" w:rsidR="00FA1437" w:rsidRPr="00340387" w:rsidRDefault="00FA1437" w:rsidP="00340387">
      <w:pPr>
        <w:pStyle w:val="Prrafodelista"/>
        <w:tabs>
          <w:tab w:val="left" w:pos="0"/>
        </w:tabs>
        <w:spacing w:line="360" w:lineRule="auto"/>
        <w:ind w:left="0" w:right="49"/>
        <w:jc w:val="both"/>
        <w:rPr>
          <w:rFonts w:ascii="Palatino Linotype" w:hAnsi="Palatino Linotype"/>
          <w:sz w:val="22"/>
          <w:szCs w:val="22"/>
        </w:rPr>
      </w:pPr>
    </w:p>
    <w:p w14:paraId="45EF49F8" w14:textId="0BFDA78C" w:rsidR="001C34D6" w:rsidRPr="00340387" w:rsidRDefault="001C34D6" w:rsidP="00340387">
      <w:pPr>
        <w:pStyle w:val="Prrafodelista"/>
        <w:spacing w:line="360" w:lineRule="auto"/>
        <w:ind w:left="851" w:right="616"/>
        <w:jc w:val="both"/>
        <w:rPr>
          <w:rFonts w:ascii="Palatino Linotype" w:hAnsi="Palatino Linotype"/>
          <w:sz w:val="22"/>
          <w:szCs w:val="22"/>
        </w:rPr>
      </w:pPr>
      <w:r w:rsidRPr="00340387">
        <w:rPr>
          <w:rFonts w:ascii="Palatino Linotype" w:hAnsi="Palatino Linotype"/>
          <w:i/>
          <w:sz w:val="22"/>
          <w:szCs w:val="22"/>
        </w:rPr>
        <w:lastRenderedPageBreak/>
        <w:t>“</w:t>
      </w:r>
      <w:r w:rsidR="00241E1D" w:rsidRPr="00340387">
        <w:rPr>
          <w:rFonts w:ascii="Palatino Linotype" w:hAnsi="Palatino Linotype"/>
          <w:i/>
          <w:sz w:val="22"/>
          <w:szCs w:val="22"/>
        </w:rPr>
        <w:t>NOMINA EN PDF DEL MES DE MARZO PRIMERA Y SEGUNDA QUINCENA DEL AYUNTAMIENTO DE OTZOLOAPAN</w:t>
      </w:r>
      <w:r w:rsidR="00103D24" w:rsidRPr="00340387">
        <w:rPr>
          <w:rFonts w:ascii="Palatino Linotype" w:hAnsi="Palatino Linotype"/>
          <w:i/>
          <w:sz w:val="22"/>
          <w:szCs w:val="22"/>
        </w:rPr>
        <w:t>.</w:t>
      </w:r>
      <w:r w:rsidR="003E4A5C" w:rsidRPr="00340387">
        <w:rPr>
          <w:rFonts w:ascii="Palatino Linotype" w:hAnsi="Palatino Linotype"/>
          <w:i/>
          <w:sz w:val="22"/>
          <w:szCs w:val="22"/>
        </w:rPr>
        <w:t>”</w:t>
      </w:r>
      <w:r w:rsidRPr="00340387">
        <w:rPr>
          <w:rFonts w:ascii="Palatino Linotype" w:hAnsi="Palatino Linotype"/>
          <w:sz w:val="22"/>
          <w:szCs w:val="22"/>
        </w:rPr>
        <w:t xml:space="preserve"> (Sic)</w:t>
      </w:r>
    </w:p>
    <w:p w14:paraId="282765A5" w14:textId="77777777" w:rsidR="00A7308C" w:rsidRPr="00340387" w:rsidRDefault="00A7308C" w:rsidP="00340387">
      <w:pPr>
        <w:pStyle w:val="Prrafodelista"/>
        <w:tabs>
          <w:tab w:val="left" w:pos="0"/>
        </w:tabs>
        <w:spacing w:line="360" w:lineRule="auto"/>
        <w:ind w:left="567" w:right="616"/>
        <w:jc w:val="both"/>
        <w:rPr>
          <w:rFonts w:ascii="Palatino Linotype" w:hAnsi="Palatino Linotype"/>
          <w:sz w:val="22"/>
          <w:szCs w:val="22"/>
        </w:rPr>
      </w:pPr>
    </w:p>
    <w:p w14:paraId="641D50B9" w14:textId="173BF4ED" w:rsidR="00BF6405" w:rsidRPr="00340387" w:rsidRDefault="00A8769A" w:rsidP="00340387">
      <w:pPr>
        <w:pStyle w:val="Prrafodelista"/>
        <w:tabs>
          <w:tab w:val="left" w:pos="0"/>
        </w:tabs>
        <w:spacing w:line="360" w:lineRule="auto"/>
        <w:ind w:left="567"/>
        <w:jc w:val="both"/>
        <w:rPr>
          <w:rFonts w:ascii="Palatino Linotype" w:hAnsi="Palatino Linotype"/>
        </w:rPr>
      </w:pPr>
      <w:r w:rsidRPr="00340387">
        <w:rPr>
          <w:rFonts w:ascii="Palatino Linotype" w:eastAsia="Times New Roman" w:hAnsi="Palatino Linotype" w:cs="Arial"/>
        </w:rPr>
        <w:t xml:space="preserve">Señaló </w:t>
      </w:r>
      <w:r w:rsidR="00750A80" w:rsidRPr="00340387">
        <w:rPr>
          <w:rFonts w:ascii="Palatino Linotype" w:eastAsia="Times New Roman" w:hAnsi="Palatino Linotype" w:cs="Arial"/>
        </w:rPr>
        <w:t>como modalidad de entrega de información</w:t>
      </w:r>
      <w:r w:rsidR="00750A80" w:rsidRPr="00340387">
        <w:rPr>
          <w:rFonts w:ascii="Palatino Linotype" w:eastAsia="Times New Roman" w:hAnsi="Palatino Linotype" w:cs="Arial"/>
          <w:b/>
        </w:rPr>
        <w:t>:</w:t>
      </w:r>
      <w:r w:rsidR="00750A80" w:rsidRPr="00340387">
        <w:rPr>
          <w:rFonts w:ascii="Palatino Linotype" w:eastAsia="Times New Roman" w:hAnsi="Palatino Linotype" w:cs="Arial"/>
        </w:rPr>
        <w:t xml:space="preserve"> </w:t>
      </w:r>
      <w:r w:rsidR="007B30F3" w:rsidRPr="00340387">
        <w:rPr>
          <w:rFonts w:ascii="Palatino Linotype" w:hAnsi="Palatino Linotype"/>
        </w:rPr>
        <w:t>A través de</w:t>
      </w:r>
      <w:r w:rsidR="00E83035" w:rsidRPr="00340387">
        <w:rPr>
          <w:rFonts w:ascii="Palatino Linotype" w:hAnsi="Palatino Linotype"/>
        </w:rPr>
        <w:t>l</w:t>
      </w:r>
      <w:r w:rsidR="00A53AF8" w:rsidRPr="00340387">
        <w:rPr>
          <w:rFonts w:ascii="Palatino Linotype" w:hAnsi="Palatino Linotype"/>
          <w:b/>
        </w:rPr>
        <w:t xml:space="preserve"> </w:t>
      </w:r>
      <w:r w:rsidR="00A7308C" w:rsidRPr="00340387">
        <w:rPr>
          <w:rFonts w:ascii="Palatino Linotype" w:eastAsia="Times New Roman" w:hAnsi="Palatino Linotype" w:cs="Arial"/>
          <w:b/>
          <w:lang w:val="es-ES"/>
        </w:rPr>
        <w:t>SAIMEX</w:t>
      </w:r>
      <w:r w:rsidR="003E4A5C" w:rsidRPr="00340387">
        <w:rPr>
          <w:rFonts w:ascii="Palatino Linotype" w:hAnsi="Palatino Linotype"/>
          <w:b/>
        </w:rPr>
        <w:t>.</w:t>
      </w:r>
    </w:p>
    <w:p w14:paraId="0F7AAC65" w14:textId="77777777" w:rsidR="00E221F3" w:rsidRPr="00340387" w:rsidRDefault="00E221F3" w:rsidP="00340387">
      <w:pPr>
        <w:pStyle w:val="Prrafodelista"/>
        <w:tabs>
          <w:tab w:val="left" w:pos="0"/>
        </w:tabs>
        <w:spacing w:line="360" w:lineRule="auto"/>
        <w:ind w:left="0" w:right="49"/>
        <w:jc w:val="both"/>
        <w:rPr>
          <w:rFonts w:ascii="Palatino Linotype" w:hAnsi="Palatino Linotype"/>
        </w:rPr>
      </w:pPr>
    </w:p>
    <w:p w14:paraId="1D115D75" w14:textId="67894C2D" w:rsidR="00241E1D" w:rsidRPr="00340387" w:rsidRDefault="00241E1D" w:rsidP="00340387">
      <w:pPr>
        <w:pStyle w:val="Prrafodelista"/>
        <w:numPr>
          <w:ilvl w:val="0"/>
          <w:numId w:val="1"/>
        </w:numPr>
        <w:tabs>
          <w:tab w:val="left" w:pos="0"/>
        </w:tabs>
        <w:spacing w:line="360" w:lineRule="auto"/>
        <w:ind w:left="0" w:right="49" w:firstLine="0"/>
        <w:jc w:val="both"/>
        <w:rPr>
          <w:rFonts w:ascii="Palatino Linotype" w:hAnsi="Palatino Linotype"/>
        </w:rPr>
      </w:pPr>
      <w:r w:rsidRPr="00340387">
        <w:rPr>
          <w:rFonts w:ascii="Palatino Linotype" w:hAnsi="Palatino Linotype"/>
        </w:rPr>
        <w:t xml:space="preserve">El día veinte (20) de junio de dos mil diecinueve, el </w:t>
      </w:r>
      <w:r w:rsidRPr="00340387">
        <w:rPr>
          <w:rFonts w:ascii="Palatino Linotype" w:hAnsi="Palatino Linotype"/>
          <w:b/>
        </w:rPr>
        <w:t xml:space="preserve">SUJETO OBLIGADO, </w:t>
      </w:r>
      <w:r w:rsidRPr="00340387">
        <w:rPr>
          <w:rFonts w:ascii="Palatino Linotype" w:hAnsi="Palatino Linotype"/>
        </w:rPr>
        <w:t>respondió a la solicitud de información manifestando que “</w:t>
      </w:r>
      <w:r w:rsidRPr="00340387">
        <w:rPr>
          <w:rFonts w:ascii="Palatino Linotype" w:hAnsi="Palatino Linotype"/>
          <w:i/>
        </w:rPr>
        <w:t>derivado de su solicitud se ha girado oficio al Servidor Público del área encargada de generar la información que solicita, como respuesta el Servidor Público para dar contestación a su solicitud, requiere que de la manera más atenta sea especifico en el año del cual requiere la información. Donde de manera de sugerencia, le pediría fuera tan amable en dar por terminada esta solicitud y generar una nueva donde solicite de manera más precisa nos indique el año del cual requiere la información. Esperando verlo favorecido con la información.”(Sic).</w:t>
      </w:r>
    </w:p>
    <w:p w14:paraId="11513462" w14:textId="77777777" w:rsidR="00241E1D" w:rsidRPr="00340387" w:rsidRDefault="00241E1D" w:rsidP="00340387">
      <w:pPr>
        <w:pStyle w:val="Prrafodelista"/>
        <w:tabs>
          <w:tab w:val="left" w:pos="0"/>
        </w:tabs>
        <w:spacing w:line="360" w:lineRule="auto"/>
        <w:ind w:left="0" w:right="49"/>
        <w:jc w:val="both"/>
        <w:rPr>
          <w:rFonts w:ascii="Palatino Linotype" w:hAnsi="Palatino Linotype"/>
        </w:rPr>
      </w:pPr>
    </w:p>
    <w:p w14:paraId="1BDB340C" w14:textId="503B7B27" w:rsidR="00D870F1" w:rsidRPr="00340387" w:rsidRDefault="00585F00" w:rsidP="00340387">
      <w:pPr>
        <w:pStyle w:val="Prrafodelista"/>
        <w:numPr>
          <w:ilvl w:val="0"/>
          <w:numId w:val="1"/>
        </w:numPr>
        <w:tabs>
          <w:tab w:val="left" w:pos="0"/>
        </w:tabs>
        <w:spacing w:line="360" w:lineRule="auto"/>
        <w:ind w:left="0" w:right="49" w:firstLine="0"/>
        <w:jc w:val="both"/>
        <w:rPr>
          <w:rFonts w:ascii="Palatino Linotype" w:hAnsi="Palatino Linotype"/>
        </w:rPr>
      </w:pPr>
      <w:r w:rsidRPr="00340387">
        <w:rPr>
          <w:rFonts w:ascii="Palatino Linotype" w:eastAsia="Times New Roman" w:hAnsi="Palatino Linotype" w:cs="Arial"/>
        </w:rPr>
        <w:t>E</w:t>
      </w:r>
      <w:r w:rsidR="002A63B8" w:rsidRPr="00340387">
        <w:rPr>
          <w:rFonts w:ascii="Palatino Linotype" w:eastAsia="Times New Roman" w:hAnsi="Palatino Linotype" w:cs="Arial"/>
        </w:rPr>
        <w:t xml:space="preserve">l día </w:t>
      </w:r>
      <w:r w:rsidR="00241E1D" w:rsidRPr="00340387">
        <w:rPr>
          <w:rFonts w:ascii="Palatino Linotype" w:eastAsia="Times New Roman" w:hAnsi="Palatino Linotype" w:cs="Arial"/>
        </w:rPr>
        <w:t>veintiuno</w:t>
      </w:r>
      <w:r w:rsidR="003E4A5C" w:rsidRPr="00340387">
        <w:rPr>
          <w:rFonts w:ascii="Palatino Linotype" w:eastAsia="Times New Roman" w:hAnsi="Palatino Linotype" w:cs="Arial"/>
        </w:rPr>
        <w:t xml:space="preserve"> (</w:t>
      </w:r>
      <w:r w:rsidR="00241E1D" w:rsidRPr="00340387">
        <w:rPr>
          <w:rFonts w:ascii="Palatino Linotype" w:eastAsia="Times New Roman" w:hAnsi="Palatino Linotype" w:cs="Arial"/>
        </w:rPr>
        <w:t>21</w:t>
      </w:r>
      <w:r w:rsidR="00BF2C41" w:rsidRPr="00340387">
        <w:rPr>
          <w:rFonts w:ascii="Palatino Linotype" w:eastAsia="Times New Roman" w:hAnsi="Palatino Linotype" w:cs="Arial"/>
        </w:rPr>
        <w:t xml:space="preserve">) de </w:t>
      </w:r>
      <w:r w:rsidR="00241E1D" w:rsidRPr="00340387">
        <w:rPr>
          <w:rFonts w:ascii="Palatino Linotype" w:eastAsia="Times New Roman" w:hAnsi="Palatino Linotype" w:cs="Arial"/>
        </w:rPr>
        <w:t xml:space="preserve">junio </w:t>
      </w:r>
      <w:r w:rsidR="00AA09C3" w:rsidRPr="00340387">
        <w:rPr>
          <w:rFonts w:ascii="Palatino Linotype" w:eastAsia="Times New Roman" w:hAnsi="Palatino Linotype" w:cs="Arial"/>
        </w:rPr>
        <w:t>de dos mil diecinueve</w:t>
      </w:r>
      <w:r w:rsidR="00FA3B14" w:rsidRPr="00340387">
        <w:rPr>
          <w:rFonts w:ascii="Palatino Linotype" w:eastAsia="Times New Roman" w:hAnsi="Palatino Linotype" w:cs="Arial"/>
        </w:rPr>
        <w:t xml:space="preserve"> el</w:t>
      </w:r>
      <w:r w:rsidR="007E4E68" w:rsidRPr="00340387">
        <w:rPr>
          <w:rFonts w:ascii="Palatino Linotype" w:hAnsi="Palatino Linotype" w:cs="Arial"/>
        </w:rPr>
        <w:t xml:space="preserve"> particular</w:t>
      </w:r>
      <w:r w:rsidRPr="00340387">
        <w:rPr>
          <w:rFonts w:ascii="Palatino Linotype" w:eastAsia="Times New Roman" w:hAnsi="Palatino Linotype" w:cs="Arial"/>
        </w:rPr>
        <w:t xml:space="preserve"> interpuso el recurso de revisión, en contra de la </w:t>
      </w:r>
      <w:r w:rsidR="0052761F" w:rsidRPr="00340387">
        <w:rPr>
          <w:rFonts w:ascii="Palatino Linotype" w:eastAsia="Times New Roman" w:hAnsi="Palatino Linotype" w:cs="Arial"/>
        </w:rPr>
        <w:t xml:space="preserve">manifestación del </w:t>
      </w:r>
      <w:r w:rsidR="0052761F" w:rsidRPr="00340387">
        <w:rPr>
          <w:rFonts w:ascii="Palatino Linotype" w:eastAsia="Times New Roman" w:hAnsi="Palatino Linotype" w:cs="Arial"/>
          <w:b/>
        </w:rPr>
        <w:t>SUJETO OBLIGADO</w:t>
      </w:r>
      <w:r w:rsidRPr="00340387">
        <w:rPr>
          <w:rFonts w:ascii="Palatino Linotype" w:eastAsia="Times New Roman" w:hAnsi="Palatino Linotype" w:cs="Arial"/>
        </w:rPr>
        <w:t>,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4D3C9C21" w14:textId="77777777" w:rsidR="00FA3B14" w:rsidRPr="00340387" w:rsidRDefault="00FA3B14" w:rsidP="00340387">
      <w:pPr>
        <w:pStyle w:val="Prrafodelista"/>
        <w:tabs>
          <w:tab w:val="left" w:pos="0"/>
        </w:tabs>
        <w:spacing w:line="360" w:lineRule="auto"/>
        <w:ind w:left="284" w:right="34"/>
        <w:jc w:val="both"/>
        <w:rPr>
          <w:rFonts w:ascii="Palatino Linotype" w:hAnsi="Palatino Linotype"/>
        </w:rPr>
      </w:pPr>
    </w:p>
    <w:p w14:paraId="5654E5A5" w14:textId="5979AED1" w:rsidR="00C208DE" w:rsidRPr="00340387" w:rsidRDefault="00585F00" w:rsidP="00340387">
      <w:pPr>
        <w:pStyle w:val="Prrafodelista"/>
        <w:numPr>
          <w:ilvl w:val="0"/>
          <w:numId w:val="2"/>
        </w:numPr>
        <w:tabs>
          <w:tab w:val="left" w:pos="0"/>
        </w:tabs>
        <w:spacing w:line="360" w:lineRule="auto"/>
        <w:ind w:right="616"/>
        <w:jc w:val="both"/>
        <w:rPr>
          <w:rFonts w:ascii="Palatino Linotype" w:eastAsia="Calibri" w:hAnsi="Palatino Linotype" w:cs="Arial"/>
        </w:rPr>
      </w:pPr>
      <w:bookmarkStart w:id="18" w:name="_Toc504377966"/>
      <w:r w:rsidRPr="00340387">
        <w:rPr>
          <w:rFonts w:ascii="Palatino Linotype" w:eastAsia="Calibri" w:hAnsi="Palatino Linotype" w:cs="Arial"/>
          <w:b/>
        </w:rPr>
        <w:t>Acto impugnado</w:t>
      </w:r>
      <w:bookmarkEnd w:id="4"/>
      <w:r w:rsidR="00F95F7E" w:rsidRPr="00340387">
        <w:rPr>
          <w:rFonts w:ascii="Palatino Linotype" w:eastAsia="Calibri" w:hAnsi="Palatino Linotype" w:cs="Arial"/>
        </w:rPr>
        <w:t>:</w:t>
      </w:r>
      <w:bookmarkEnd w:id="18"/>
      <w:r w:rsidR="00F95F7E" w:rsidRPr="00340387">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340387">
        <w:rPr>
          <w:rFonts w:ascii="Palatino Linotype" w:eastAsia="Calibri" w:hAnsi="Palatino Linotype" w:cs="Arial"/>
          <w:i/>
          <w:sz w:val="22"/>
          <w:szCs w:val="22"/>
        </w:rPr>
        <w:t>“</w:t>
      </w:r>
      <w:r w:rsidR="00241E1D" w:rsidRPr="00340387">
        <w:rPr>
          <w:rFonts w:ascii="Palatino Linotype" w:eastAsia="Calibri" w:hAnsi="Palatino Linotype" w:cs="Arial"/>
          <w:i/>
          <w:sz w:val="22"/>
          <w:szCs w:val="22"/>
        </w:rPr>
        <w:t xml:space="preserve">enserioooooooooooo. osea segun tienen 5 a 7 días para solicitar la aclaración y usaron los 15 dias para responder que solo por que no puse el año hasta esta fecha me piden que aclare pues es logico que de este añoooooooooooo. instituto pudiera tomar acciones en este asunto pues creo que pues </w:t>
      </w:r>
      <w:r w:rsidR="00241E1D" w:rsidRPr="00340387">
        <w:rPr>
          <w:rFonts w:ascii="Palatino Linotype" w:eastAsia="Calibri" w:hAnsi="Palatino Linotype" w:cs="Arial"/>
          <w:i/>
          <w:sz w:val="22"/>
          <w:szCs w:val="22"/>
        </w:rPr>
        <w:lastRenderedPageBreak/>
        <w:t>por eso señalan los plazos para cada situación y lo plasman en el acuse de cuando se genera una solicitud. estan fuera de los plazos y por ende requiero una respuesta favorable. el servidor publico o area encargada de generar la informacion debio de notificar la aclaracion pertinente dentro de los plazos señalados</w:t>
      </w:r>
      <w:r w:rsidR="001770B2" w:rsidRPr="00340387">
        <w:rPr>
          <w:rFonts w:ascii="Palatino Linotype" w:eastAsia="Calibri" w:hAnsi="Palatino Linotype" w:cs="Arial"/>
          <w:i/>
          <w:sz w:val="22"/>
          <w:szCs w:val="22"/>
        </w:rPr>
        <w:t>.</w:t>
      </w:r>
      <w:r w:rsidR="003E4A5C" w:rsidRPr="00340387">
        <w:rPr>
          <w:rFonts w:ascii="Palatino Linotype" w:eastAsia="Calibri" w:hAnsi="Palatino Linotype" w:cs="Arial"/>
          <w:i/>
          <w:sz w:val="22"/>
          <w:szCs w:val="22"/>
        </w:rPr>
        <w:t>” (Sic)</w:t>
      </w:r>
    </w:p>
    <w:p w14:paraId="63B20642" w14:textId="4EF5E8C8" w:rsidR="006C0831" w:rsidRPr="00340387" w:rsidRDefault="006C0831" w:rsidP="00340387">
      <w:pPr>
        <w:pStyle w:val="Prrafodelista"/>
        <w:tabs>
          <w:tab w:val="left" w:pos="0"/>
        </w:tabs>
        <w:spacing w:line="360" w:lineRule="auto"/>
        <w:ind w:left="927" w:right="616"/>
        <w:jc w:val="both"/>
        <w:rPr>
          <w:rFonts w:ascii="Palatino Linotype" w:eastAsia="Calibri" w:hAnsi="Palatino Linotype" w:cs="Arial"/>
        </w:rPr>
      </w:pPr>
    </w:p>
    <w:p w14:paraId="26320EC9" w14:textId="7A505A9B" w:rsidR="003E4A5C" w:rsidRPr="00340387" w:rsidRDefault="00585F00" w:rsidP="00340387">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3" w:name="_Toc504377967"/>
      <w:r w:rsidRPr="00340387">
        <w:rPr>
          <w:rFonts w:ascii="Palatino Linotype" w:eastAsia="Calibri" w:hAnsi="Palatino Linotype" w:cs="Arial"/>
          <w:b/>
        </w:rPr>
        <w:t>Razones o Motivos de inconformidad</w:t>
      </w:r>
      <w:r w:rsidRPr="00340387">
        <w:rPr>
          <w:rFonts w:ascii="Palatino Linotype" w:eastAsia="Calibri" w:hAnsi="Palatino Linotype" w:cs="Arial"/>
        </w:rPr>
        <w:t>:</w:t>
      </w:r>
      <w:bookmarkEnd w:id="19"/>
      <w:bookmarkEnd w:id="33"/>
      <w:r w:rsidRPr="00340387">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340387">
        <w:rPr>
          <w:rFonts w:ascii="Palatino Linotype" w:eastAsia="Calibri" w:hAnsi="Palatino Linotype" w:cs="Arial"/>
          <w:i/>
        </w:rPr>
        <w:t>“</w:t>
      </w:r>
      <w:r w:rsidR="00241E1D" w:rsidRPr="00340387">
        <w:rPr>
          <w:rFonts w:ascii="Palatino Linotype" w:eastAsia="Calibri" w:hAnsi="Palatino Linotype" w:cs="Arial"/>
          <w:i/>
          <w:sz w:val="22"/>
          <w:szCs w:val="22"/>
        </w:rPr>
        <w:t>enserioooooooooooo. osea segun tienen 5 a 7 días para solicitar la aclaración y usaron los 15 dias para responder que solo por que no puse el año hasta esta fecha me piden que aclare pues es logico que de este añoooooooooooo. instituto pudiera tomar acciones en este asunto pues creo que pues por eso señalan los plazos para cada situación y lo plasman en el acuse de cuando se genera una solicitud. estan fuera de los plazos y por ende requiero una respuesta favorable. el servidor publico o area encargada de generar la informacion debio de notificar la aclaracion pertinente dentro de los plazos señalados</w:t>
      </w:r>
      <w:r w:rsidR="00AA09C3" w:rsidRPr="00340387">
        <w:rPr>
          <w:rFonts w:ascii="Palatino Linotype" w:eastAsia="Calibri" w:hAnsi="Palatino Linotype" w:cs="Arial"/>
          <w:i/>
          <w:sz w:val="22"/>
          <w:szCs w:val="22"/>
        </w:rPr>
        <w:t>.</w:t>
      </w:r>
      <w:r w:rsidR="003E4A5C" w:rsidRPr="00340387">
        <w:rPr>
          <w:rFonts w:ascii="Palatino Linotype" w:eastAsia="Calibri" w:hAnsi="Palatino Linotype" w:cs="Arial"/>
          <w:i/>
          <w:sz w:val="22"/>
          <w:szCs w:val="22"/>
        </w:rPr>
        <w:t>” (Sic)</w:t>
      </w:r>
    </w:p>
    <w:p w14:paraId="7AD682F7" w14:textId="77777777" w:rsidR="006C0831" w:rsidRPr="00340387" w:rsidRDefault="006C0831" w:rsidP="00340387">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44766029" w:rsidR="00583389" w:rsidRPr="00340387" w:rsidRDefault="00220DD2" w:rsidP="00340387">
      <w:pPr>
        <w:pStyle w:val="Prrafodelista"/>
        <w:numPr>
          <w:ilvl w:val="0"/>
          <w:numId w:val="1"/>
        </w:numPr>
        <w:tabs>
          <w:tab w:val="left" w:pos="0"/>
        </w:tabs>
        <w:spacing w:line="360" w:lineRule="auto"/>
        <w:ind w:left="0" w:right="49" w:firstLine="0"/>
        <w:jc w:val="both"/>
        <w:rPr>
          <w:rFonts w:ascii="Palatino Linotype" w:hAnsi="Palatino Linotype"/>
          <w:i/>
        </w:rPr>
      </w:pPr>
      <w:r w:rsidRPr="00340387">
        <w:rPr>
          <w:rFonts w:ascii="Palatino Linotype" w:eastAsia="Calibri" w:hAnsi="Palatino Linotype" w:cs="Arial"/>
        </w:rPr>
        <w:t xml:space="preserve">El </w:t>
      </w:r>
      <w:r w:rsidRPr="00340387">
        <w:rPr>
          <w:rFonts w:ascii="Palatino Linotype" w:eastAsia="Calibri" w:hAnsi="Palatino Linotype" w:cs="Times New Roman"/>
        </w:rPr>
        <w:t>Comisionado</w:t>
      </w:r>
      <w:r w:rsidRPr="00340387">
        <w:rPr>
          <w:rFonts w:ascii="Palatino Linotype" w:eastAsia="Calibri" w:hAnsi="Palatino Linotype" w:cs="Arial"/>
        </w:rPr>
        <w:t xml:space="preserve"> Ponente con fundamento en lo dispuesto por el artículo 185 fracción II de la ley de la materia, a través del acuerdo de admisión de fecha </w:t>
      </w:r>
      <w:r w:rsidR="00F15529" w:rsidRPr="00340387">
        <w:rPr>
          <w:rFonts w:ascii="Palatino Linotype" w:eastAsia="Calibri" w:hAnsi="Palatino Linotype" w:cs="Arial"/>
        </w:rPr>
        <w:t>veintisiete</w:t>
      </w:r>
      <w:r w:rsidR="00091508" w:rsidRPr="00340387">
        <w:rPr>
          <w:rFonts w:ascii="Palatino Linotype" w:eastAsia="Calibri" w:hAnsi="Palatino Linotype" w:cs="Arial"/>
        </w:rPr>
        <w:t xml:space="preserve"> (</w:t>
      </w:r>
      <w:r w:rsidR="00F15529" w:rsidRPr="00340387">
        <w:rPr>
          <w:rFonts w:ascii="Palatino Linotype" w:eastAsia="Calibri" w:hAnsi="Palatino Linotype" w:cs="Arial"/>
        </w:rPr>
        <w:t>27</w:t>
      </w:r>
      <w:r w:rsidR="00091508" w:rsidRPr="00340387">
        <w:rPr>
          <w:rFonts w:ascii="Palatino Linotype" w:eastAsia="Calibri" w:hAnsi="Palatino Linotype" w:cs="Arial"/>
        </w:rPr>
        <w:t xml:space="preserve">) de </w:t>
      </w:r>
      <w:r w:rsidR="00F15529" w:rsidRPr="00340387">
        <w:rPr>
          <w:rFonts w:ascii="Palatino Linotype" w:eastAsia="Calibri" w:hAnsi="Palatino Linotype" w:cs="Arial"/>
        </w:rPr>
        <w:t xml:space="preserve">junio </w:t>
      </w:r>
      <w:r w:rsidR="00FA3B14" w:rsidRPr="00340387">
        <w:rPr>
          <w:rFonts w:ascii="Palatino Linotype" w:eastAsia="Calibri" w:hAnsi="Palatino Linotype" w:cs="Arial"/>
        </w:rPr>
        <w:t>de dos mil dieci</w:t>
      </w:r>
      <w:r w:rsidR="00AA09C3" w:rsidRPr="00340387">
        <w:rPr>
          <w:rFonts w:ascii="Palatino Linotype" w:eastAsia="Calibri" w:hAnsi="Palatino Linotype" w:cs="Arial"/>
        </w:rPr>
        <w:t>nueve</w:t>
      </w:r>
      <w:r w:rsidRPr="00340387">
        <w:rPr>
          <w:rFonts w:ascii="Palatino Linotype" w:eastAsia="Calibri" w:hAnsi="Palatino Linotype" w:cs="Arial"/>
        </w:rPr>
        <w:t xml:space="preserve">, puso a disposición de las partes el expediente electrónico vía Sistema de Acceso a la Información Mexiquense </w:t>
      </w:r>
      <w:r w:rsidR="00B5159E" w:rsidRPr="00340387">
        <w:rPr>
          <w:rFonts w:ascii="Palatino Linotype" w:eastAsia="Calibri" w:hAnsi="Palatino Linotype" w:cs="Arial"/>
        </w:rPr>
        <w:t>(</w:t>
      </w:r>
      <w:r w:rsidRPr="00340387">
        <w:rPr>
          <w:rFonts w:ascii="Palatino Linotype" w:eastAsia="Calibri" w:hAnsi="Palatino Linotype" w:cs="Arial"/>
        </w:rPr>
        <w:t>SAIMEX</w:t>
      </w:r>
      <w:r w:rsidR="00B5159E" w:rsidRPr="00340387">
        <w:rPr>
          <w:rFonts w:ascii="Palatino Linotype" w:eastAsia="Calibri" w:hAnsi="Palatino Linotype" w:cs="Arial"/>
        </w:rPr>
        <w:t>)</w:t>
      </w:r>
      <w:r w:rsidRPr="00340387">
        <w:rPr>
          <w:rFonts w:ascii="Palatino Linotype" w:eastAsia="Calibri" w:hAnsi="Palatino Linotype" w:cs="Arial"/>
          <w:b/>
        </w:rPr>
        <w:t xml:space="preserve"> </w:t>
      </w:r>
      <w:r w:rsidRPr="00340387">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340387">
        <w:rPr>
          <w:rFonts w:ascii="Palatino Linotype" w:eastAsia="Calibri" w:hAnsi="Palatino Linotype" w:cs="Arial"/>
          <w:b/>
        </w:rPr>
        <w:t>SUJETO OBLIGADO</w:t>
      </w:r>
      <w:r w:rsidRPr="00340387">
        <w:rPr>
          <w:rFonts w:ascii="Palatino Linotype" w:eastAsia="Calibri" w:hAnsi="Palatino Linotype" w:cs="Arial"/>
        </w:rPr>
        <w:t xml:space="preserve"> presentará el Informe Justificado procedente.</w:t>
      </w:r>
    </w:p>
    <w:p w14:paraId="76865E16" w14:textId="77777777" w:rsidR="00583389" w:rsidRPr="00340387" w:rsidRDefault="00583389" w:rsidP="00340387">
      <w:pPr>
        <w:pStyle w:val="Prrafodelista"/>
        <w:tabs>
          <w:tab w:val="left" w:pos="0"/>
        </w:tabs>
        <w:spacing w:line="360" w:lineRule="auto"/>
        <w:ind w:left="142"/>
        <w:jc w:val="both"/>
        <w:rPr>
          <w:rFonts w:ascii="Palatino Linotype" w:hAnsi="Palatino Linotype"/>
          <w:i/>
        </w:rPr>
      </w:pPr>
    </w:p>
    <w:p w14:paraId="481799FC" w14:textId="0C53E8B4" w:rsidR="00CA0F38" w:rsidRPr="00340387" w:rsidRDefault="00DE7B59" w:rsidP="00340387">
      <w:pPr>
        <w:pStyle w:val="Prrafodelista"/>
        <w:numPr>
          <w:ilvl w:val="0"/>
          <w:numId w:val="1"/>
        </w:numPr>
        <w:tabs>
          <w:tab w:val="left" w:pos="0"/>
        </w:tabs>
        <w:spacing w:line="360" w:lineRule="auto"/>
        <w:ind w:left="0" w:right="49" w:firstLine="0"/>
        <w:jc w:val="both"/>
        <w:rPr>
          <w:rFonts w:ascii="Palatino Linotype" w:hAnsi="Palatino Linotype"/>
        </w:rPr>
      </w:pPr>
      <w:r w:rsidRPr="00340387">
        <w:rPr>
          <w:rFonts w:ascii="Palatino Linotype" w:eastAsia="Calibri" w:hAnsi="Palatino Linotype" w:cs="Arial"/>
        </w:rPr>
        <w:lastRenderedPageBreak/>
        <w:t>El</w:t>
      </w:r>
      <w:r w:rsidR="00111550" w:rsidRPr="00340387">
        <w:rPr>
          <w:rFonts w:ascii="Palatino Linotype" w:eastAsia="Calibri" w:hAnsi="Palatino Linotype" w:cs="Arial"/>
        </w:rPr>
        <w:t xml:space="preserve"> </w:t>
      </w:r>
      <w:r w:rsidR="00111550" w:rsidRPr="00340387">
        <w:rPr>
          <w:rFonts w:ascii="Palatino Linotype" w:eastAsia="Calibri" w:hAnsi="Palatino Linotype" w:cs="Arial"/>
          <w:b/>
        </w:rPr>
        <w:t xml:space="preserve">SUJETO OBLIGADO </w:t>
      </w:r>
      <w:r w:rsidR="00111550" w:rsidRPr="00340387">
        <w:rPr>
          <w:rFonts w:ascii="Palatino Linotype" w:eastAsia="Calibri" w:hAnsi="Palatino Linotype" w:cs="Arial"/>
        </w:rPr>
        <w:t xml:space="preserve"> </w:t>
      </w:r>
      <w:r w:rsidR="0052761F" w:rsidRPr="00340387">
        <w:rPr>
          <w:rFonts w:ascii="Palatino Linotype" w:eastAsia="Calibri" w:hAnsi="Palatino Linotype" w:cs="Arial"/>
        </w:rPr>
        <w:t xml:space="preserve">no presento Informe Justificado </w:t>
      </w:r>
      <w:r w:rsidR="00F15529" w:rsidRPr="00340387">
        <w:rPr>
          <w:rFonts w:ascii="Palatino Linotype" w:eastAsia="Calibri" w:hAnsi="Palatino Linotype" w:cs="Arial"/>
        </w:rPr>
        <w:t xml:space="preserve">para </w:t>
      </w:r>
      <w:r w:rsidR="0052761F" w:rsidRPr="00340387">
        <w:rPr>
          <w:rFonts w:ascii="Palatino Linotype" w:eastAsia="Calibri" w:hAnsi="Palatino Linotype" w:cs="Arial"/>
        </w:rPr>
        <w:t xml:space="preserve">manifestar lo que a su derecho conviniera, por su parte el </w:t>
      </w:r>
      <w:r w:rsidR="0052761F" w:rsidRPr="00340387">
        <w:rPr>
          <w:rFonts w:ascii="Palatino Linotype" w:eastAsia="Calibri" w:hAnsi="Palatino Linotype" w:cs="Arial"/>
          <w:b/>
        </w:rPr>
        <w:t xml:space="preserve">RECURRENTE </w:t>
      </w:r>
      <w:r w:rsidR="0052761F" w:rsidRPr="00340387">
        <w:rPr>
          <w:rFonts w:ascii="Palatino Linotype" w:eastAsia="Calibri" w:hAnsi="Palatino Linotype" w:cs="Arial"/>
        </w:rPr>
        <w:t xml:space="preserve">no presentó manifestaciones ni formuló alegatos. </w:t>
      </w:r>
    </w:p>
    <w:p w14:paraId="13626D6C" w14:textId="77777777" w:rsidR="0052761F" w:rsidRPr="00340387" w:rsidRDefault="0052761F" w:rsidP="00340387">
      <w:pPr>
        <w:pStyle w:val="Prrafodelista"/>
        <w:tabs>
          <w:tab w:val="left" w:pos="0"/>
        </w:tabs>
        <w:spacing w:line="360" w:lineRule="auto"/>
        <w:ind w:left="0" w:right="49"/>
        <w:jc w:val="both"/>
        <w:rPr>
          <w:rFonts w:ascii="Palatino Linotype" w:hAnsi="Palatino Linotype"/>
        </w:rPr>
      </w:pPr>
    </w:p>
    <w:p w14:paraId="5D0ABB12" w14:textId="3E08D2AA" w:rsidR="00F15529" w:rsidRPr="00340387" w:rsidRDefault="00F15529" w:rsidP="00340387">
      <w:pPr>
        <w:pStyle w:val="Prrafodelista"/>
        <w:numPr>
          <w:ilvl w:val="0"/>
          <w:numId w:val="1"/>
        </w:numPr>
        <w:tabs>
          <w:tab w:val="left" w:pos="0"/>
        </w:tabs>
        <w:spacing w:line="360" w:lineRule="auto"/>
        <w:ind w:left="0" w:right="49" w:firstLine="0"/>
        <w:jc w:val="both"/>
        <w:rPr>
          <w:rFonts w:ascii="Palatino Linotype" w:eastAsia="Times New Roman" w:hAnsi="Palatino Linotype" w:cs="Arial"/>
        </w:rPr>
      </w:pPr>
      <w:r w:rsidRPr="00340387">
        <w:rPr>
          <w:rFonts w:ascii="Palatino Linotype" w:eastAsia="Times New Roman" w:hAnsi="Palatino Linotype" w:cs="Times New Roman"/>
        </w:rPr>
        <w:t>El Comisionado Ponente decretó el cierre de instrucción</w:t>
      </w:r>
      <w:r w:rsidRPr="00340387">
        <w:rPr>
          <w:rFonts w:ascii="Palatino Linotype" w:eastAsia="Times New Roman" w:hAnsi="Palatino Linotype" w:cs="Arial"/>
        </w:rPr>
        <w:t xml:space="preserve"> </w:t>
      </w:r>
      <w:r w:rsidRPr="00340387">
        <w:rPr>
          <w:rFonts w:ascii="Palatino Linotype" w:eastAsia="Times New Roman" w:hAnsi="Palatino Linotype" w:cs="Times New Roman"/>
        </w:rPr>
        <w:t xml:space="preserve">mediante acuerdo de fecha veintiocho (28) agosto de dos mil diecinueve, </w:t>
      </w:r>
      <w:r w:rsidRPr="00340387">
        <w:rPr>
          <w:rFonts w:ascii="Palatino Linotype" w:eastAsia="Times New Roman" w:hAnsi="Palatino Linotype" w:cs="Arial"/>
        </w:rPr>
        <w:t>por lo que, ordenó turnar el expediente a resolución</w:t>
      </w:r>
      <w:r w:rsidR="00E0533A" w:rsidRPr="00340387">
        <w:rPr>
          <w:rFonts w:ascii="Palatino Linotype" w:eastAsia="Times New Roman" w:hAnsi="Palatino Linotype" w:cs="Arial"/>
        </w:rPr>
        <w:t>;</w:t>
      </w:r>
      <w:r w:rsidRPr="00340387">
        <w:rPr>
          <w:rFonts w:ascii="Palatino Linotype" w:eastAsia="Times New Roman" w:hAnsi="Palatino Linotype" w:cs="Arial"/>
        </w:rPr>
        <w:t xml:space="preserve"> asimismo </w:t>
      </w:r>
      <w:r w:rsidRPr="00340387">
        <w:rPr>
          <w:rFonts w:ascii="Palatino Linotype" w:hAnsi="Palatino Linotype"/>
        </w:rPr>
        <w:t>con fundamento en el</w:t>
      </w:r>
      <w:r w:rsidRPr="00340387">
        <w:rPr>
          <w:rFonts w:ascii="Palatino Linotype" w:hAnsi="Palatino Linotype"/>
        </w:rPr>
        <w:br/>
        <w:t>artículo 181 tercer párrafo de la Ley de Transparencia y Acceso a la</w:t>
      </w:r>
      <w:r w:rsidRPr="00340387">
        <w:rPr>
          <w:rFonts w:ascii="Palatino Linotype" w:hAnsi="Palatino Linotype"/>
        </w:rPr>
        <w:br/>
        <w:t>Información Pública del Estado de México y Municipios, se notificó que el</w:t>
      </w:r>
      <w:r w:rsidRPr="00340387">
        <w:rPr>
          <w:rFonts w:ascii="Palatino Linotype" w:hAnsi="Palatino Linotype"/>
        </w:rPr>
        <w:br/>
        <w:t>plazo de treinta (30) días para resolver el recurso de revisión, sería ampliado por un periodo de quince (15) días hábiles adicionales, debido a la naturaleza,</w:t>
      </w:r>
      <w:r w:rsidRPr="00340387">
        <w:rPr>
          <w:rFonts w:ascii="Palatino Linotype" w:hAnsi="Palatino Linotype"/>
        </w:rPr>
        <w:br/>
        <w:t>complejidad del asunto y para un mejor estudio</w:t>
      </w:r>
      <w:r w:rsidRPr="00340387">
        <w:rPr>
          <w:rFonts w:ascii="Palatino Linotype" w:hAnsi="Palatino Linotype" w:cs="Arial"/>
          <w:color w:val="000000" w:themeColor="text1"/>
        </w:rPr>
        <w:t>.</w:t>
      </w:r>
    </w:p>
    <w:p w14:paraId="4FDE6965" w14:textId="77777777" w:rsidR="00A71BC1" w:rsidRPr="00340387" w:rsidRDefault="00A71BC1" w:rsidP="00340387">
      <w:pPr>
        <w:pStyle w:val="Prrafodelista"/>
        <w:tabs>
          <w:tab w:val="left" w:pos="0"/>
        </w:tabs>
        <w:spacing w:line="360" w:lineRule="auto"/>
        <w:ind w:left="284" w:right="34"/>
        <w:jc w:val="both"/>
        <w:rPr>
          <w:rFonts w:ascii="Palatino Linotype" w:hAnsi="Palatino Linotype" w:cs="Arial"/>
        </w:rPr>
      </w:pPr>
    </w:p>
    <w:p w14:paraId="51E91971" w14:textId="77777777" w:rsidR="00585F00" w:rsidRPr="00340387" w:rsidRDefault="00585F00" w:rsidP="00340387">
      <w:pPr>
        <w:pStyle w:val="Ttulo1"/>
        <w:tabs>
          <w:tab w:val="left" w:pos="0"/>
        </w:tabs>
        <w:spacing w:before="0" w:line="360" w:lineRule="auto"/>
        <w:jc w:val="center"/>
        <w:rPr>
          <w:b/>
          <w:szCs w:val="24"/>
        </w:rPr>
      </w:pPr>
      <w:bookmarkStart w:id="34" w:name="_Toc491791302"/>
      <w:bookmarkStart w:id="35" w:name="_Toc17996595"/>
      <w:r w:rsidRPr="00340387">
        <w:rPr>
          <w:b/>
          <w:szCs w:val="24"/>
        </w:rPr>
        <w:t>CONSIDERANDO</w:t>
      </w:r>
      <w:bookmarkEnd w:id="34"/>
      <w:bookmarkEnd w:id="35"/>
    </w:p>
    <w:p w14:paraId="7681ED66" w14:textId="77777777" w:rsidR="00585F00" w:rsidRPr="00340387" w:rsidRDefault="00585F00" w:rsidP="00340387">
      <w:pPr>
        <w:tabs>
          <w:tab w:val="left" w:pos="0"/>
        </w:tabs>
        <w:spacing w:line="360" w:lineRule="auto"/>
        <w:rPr>
          <w:rFonts w:ascii="Palatino Linotype" w:hAnsi="Palatino Linotype"/>
          <w:lang w:eastAsia="en-US"/>
        </w:rPr>
      </w:pPr>
    </w:p>
    <w:p w14:paraId="7DA2EB7E" w14:textId="77777777" w:rsidR="0032581C" w:rsidRPr="00340387" w:rsidRDefault="0032581C" w:rsidP="00340387">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17996596"/>
      <w:bookmarkStart w:id="39" w:name="_Toc511234456"/>
      <w:bookmarkStart w:id="40" w:name="_Toc466371865"/>
      <w:bookmarkStart w:id="41" w:name="_Toc466377653"/>
      <w:r w:rsidRPr="00340387">
        <w:rPr>
          <w:rFonts w:ascii="Palatino Linotype" w:hAnsi="Palatino Linotype"/>
          <w:b/>
          <w:color w:val="auto"/>
          <w:sz w:val="24"/>
          <w:szCs w:val="24"/>
        </w:rPr>
        <w:t>PRIMERO. De la competencia</w:t>
      </w:r>
      <w:bookmarkEnd w:id="36"/>
      <w:bookmarkEnd w:id="37"/>
      <w:bookmarkEnd w:id="38"/>
    </w:p>
    <w:p w14:paraId="6E314099" w14:textId="77777777" w:rsidR="0032581C" w:rsidRPr="00340387" w:rsidRDefault="0032581C" w:rsidP="00340387">
      <w:pPr>
        <w:tabs>
          <w:tab w:val="left" w:pos="0"/>
        </w:tabs>
        <w:spacing w:line="360" w:lineRule="auto"/>
        <w:rPr>
          <w:rFonts w:ascii="Palatino Linotype" w:hAnsi="Palatino Linotype"/>
          <w:lang w:eastAsia="en-US"/>
        </w:rPr>
      </w:pPr>
    </w:p>
    <w:p w14:paraId="72882949" w14:textId="4593FA17" w:rsidR="0032581C" w:rsidRPr="00340387" w:rsidRDefault="0032581C" w:rsidP="0034038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340387">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40387">
        <w:rPr>
          <w:rFonts w:ascii="Palatino Linotype" w:eastAsia="Calibri" w:hAnsi="Palatino Linotype" w:cs="Times New Roman"/>
          <w:b/>
        </w:rPr>
        <w:t>Constitución Política de los Estados Unidos Mexicanos</w:t>
      </w:r>
      <w:r w:rsidR="00F15529" w:rsidRPr="00340387">
        <w:rPr>
          <w:rFonts w:ascii="Palatino Linotype" w:eastAsia="Calibri" w:hAnsi="Palatino Linotype" w:cs="Times New Roman"/>
        </w:rPr>
        <w:t xml:space="preserve">; 5, párrafos vigésimo segundo, vigésimo tercero, vigésimo cuarto </w:t>
      </w:r>
      <w:r w:rsidRPr="00340387">
        <w:rPr>
          <w:rFonts w:ascii="Palatino Linotype" w:eastAsia="Calibri" w:hAnsi="Palatino Linotype" w:cs="Times New Roman"/>
        </w:rPr>
        <w:t xml:space="preserve">de la </w:t>
      </w:r>
      <w:r w:rsidRPr="00340387">
        <w:rPr>
          <w:rFonts w:ascii="Palatino Linotype" w:eastAsia="Calibri" w:hAnsi="Palatino Linotype" w:cs="Times New Roman"/>
          <w:b/>
        </w:rPr>
        <w:lastRenderedPageBreak/>
        <w:t>Constitución Política del Estado Libre y Soberano de México</w:t>
      </w:r>
      <w:r w:rsidRPr="00340387">
        <w:rPr>
          <w:rFonts w:ascii="Palatino Linotype" w:eastAsia="Calibri" w:hAnsi="Palatino Linotype" w:cs="Times New Roman"/>
        </w:rPr>
        <w:t xml:space="preserve">; artículos 1, 2 fracción II, 13, 29, 36 fracciones I y II, 176, 178, 179, 181 párrafo tercero y 185 </w:t>
      </w:r>
      <w:r w:rsidRPr="00340387">
        <w:rPr>
          <w:rFonts w:ascii="Palatino Linotype" w:eastAsia="Calibri" w:hAnsi="Palatino Linotype" w:cs="Arial"/>
        </w:rPr>
        <w:t xml:space="preserve">de la </w:t>
      </w:r>
      <w:r w:rsidRPr="00340387">
        <w:rPr>
          <w:rFonts w:ascii="Palatino Linotype" w:eastAsia="Calibri" w:hAnsi="Palatino Linotype" w:cs="Arial"/>
          <w:b/>
        </w:rPr>
        <w:t>Ley de Transparencia y Acceso a la Información Pública del Estado de México y Municipios</w:t>
      </w:r>
      <w:r w:rsidRPr="00340387">
        <w:rPr>
          <w:rFonts w:ascii="Palatino Linotype" w:eastAsia="Calibri" w:hAnsi="Palatino Linotype" w:cs="Arial"/>
        </w:rPr>
        <w:t xml:space="preserve">; y 10, 7, 9 fracciones I y XXIV, y 11 del </w:t>
      </w:r>
      <w:r w:rsidRPr="00340387">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340387" w:rsidRDefault="0032581C" w:rsidP="00340387">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340387" w:rsidRDefault="0032581C" w:rsidP="00340387">
      <w:pPr>
        <w:pStyle w:val="Ttulo2"/>
        <w:tabs>
          <w:tab w:val="left" w:pos="0"/>
        </w:tabs>
        <w:spacing w:before="0" w:line="360" w:lineRule="auto"/>
        <w:rPr>
          <w:rFonts w:ascii="Palatino Linotype" w:hAnsi="Palatino Linotype"/>
          <w:b/>
          <w:color w:val="auto"/>
          <w:sz w:val="24"/>
          <w:szCs w:val="24"/>
        </w:rPr>
      </w:pPr>
      <w:bookmarkStart w:id="42" w:name="_Toc491791304"/>
      <w:bookmarkStart w:id="43" w:name="_Toc535334652"/>
      <w:bookmarkStart w:id="44" w:name="_Toc17996597"/>
      <w:r w:rsidRPr="00340387">
        <w:rPr>
          <w:rFonts w:ascii="Palatino Linotype" w:hAnsi="Palatino Linotype"/>
          <w:b/>
          <w:color w:val="auto"/>
          <w:sz w:val="24"/>
          <w:szCs w:val="24"/>
        </w:rPr>
        <w:t>SEGUNDO. De la oportunidad y procedencia.</w:t>
      </w:r>
      <w:bookmarkEnd w:id="42"/>
      <w:bookmarkEnd w:id="43"/>
      <w:bookmarkEnd w:id="44"/>
    </w:p>
    <w:p w14:paraId="47ACA632" w14:textId="77777777" w:rsidR="0032581C" w:rsidRPr="00340387" w:rsidRDefault="0032581C" w:rsidP="00340387">
      <w:pPr>
        <w:tabs>
          <w:tab w:val="left" w:pos="0"/>
        </w:tabs>
        <w:spacing w:line="360" w:lineRule="auto"/>
        <w:rPr>
          <w:rFonts w:ascii="Palatino Linotype" w:hAnsi="Palatino Linotype"/>
          <w:lang w:eastAsia="en-US"/>
        </w:rPr>
      </w:pPr>
    </w:p>
    <w:p w14:paraId="79410B68" w14:textId="599487A5" w:rsidR="00F15529" w:rsidRPr="00340387" w:rsidRDefault="00F15529" w:rsidP="00340387">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340387">
        <w:rPr>
          <w:rFonts w:ascii="Palatino Linotype" w:eastAsia="Calibri" w:hAnsi="Palatino Linotype" w:cs="Arial"/>
        </w:rPr>
        <w:t xml:space="preserve">El medio de </w:t>
      </w:r>
      <w:r w:rsidRPr="00340387">
        <w:rPr>
          <w:rFonts w:ascii="Palatino Linotype" w:eastAsia="Calibri" w:hAnsi="Palatino Linotype" w:cs="Times New Roman"/>
        </w:rPr>
        <w:t>impugnación</w:t>
      </w:r>
      <w:r w:rsidRPr="00340387">
        <w:rPr>
          <w:rFonts w:ascii="Palatino Linotype" w:eastAsia="Calibri" w:hAnsi="Palatino Linotype" w:cs="Arial"/>
        </w:rPr>
        <w:t xml:space="preserve"> fue presentado a través del </w:t>
      </w:r>
      <w:r w:rsidRPr="00340387">
        <w:rPr>
          <w:rFonts w:ascii="Palatino Linotype" w:eastAsia="Calibri" w:hAnsi="Palatino Linotype" w:cs="Arial"/>
          <w:b/>
        </w:rPr>
        <w:t>SAIMEX</w:t>
      </w:r>
      <w:r w:rsidRPr="0034038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340387">
        <w:rPr>
          <w:rFonts w:ascii="Palatino Linotype" w:eastAsia="Calibri" w:hAnsi="Palatino Linotype" w:cs="Arial"/>
          <w:b/>
        </w:rPr>
        <w:t>SUJETO OBLIGADO</w:t>
      </w:r>
      <w:r w:rsidRPr="00340387">
        <w:rPr>
          <w:rFonts w:ascii="Palatino Linotype" w:eastAsia="Calibri" w:hAnsi="Palatino Linotype" w:cs="Arial"/>
        </w:rPr>
        <w:t xml:space="preserve"> entregó su respuesta el veinte </w:t>
      </w:r>
      <w:r w:rsidRPr="00340387">
        <w:rPr>
          <w:rFonts w:ascii="Palatino Linotype" w:hAnsi="Palatino Linotype"/>
        </w:rPr>
        <w:t xml:space="preserve">(20) de junio </w:t>
      </w:r>
      <w:r w:rsidRPr="00340387">
        <w:rPr>
          <w:rFonts w:ascii="Palatino Linotype" w:eastAsia="Calibri" w:hAnsi="Palatino Linotype" w:cs="Arial"/>
        </w:rPr>
        <w:t xml:space="preserve">de dos mil diecinueve, de tal forma que el plazo para interponer el recurso de revisión transcurrió del día veintiuno (21) de junio al once (11) de julio de  diecinueve; por lo que al presentar su inconformidad el día </w:t>
      </w:r>
      <w:r w:rsidRPr="00340387">
        <w:rPr>
          <w:rFonts w:ascii="Palatino Linotype" w:hAnsi="Palatino Linotype"/>
        </w:rPr>
        <w:t xml:space="preserve">veintiuno (21) de junio </w:t>
      </w:r>
      <w:r w:rsidRPr="00340387">
        <w:rPr>
          <w:rFonts w:ascii="Palatino Linotype" w:eastAsia="Calibri" w:hAnsi="Palatino Linotype" w:cs="Arial"/>
        </w:rPr>
        <w:t xml:space="preserve">de dos mil diecinueve, </w:t>
      </w:r>
      <w:r w:rsidRPr="00340387">
        <w:rPr>
          <w:rFonts w:ascii="Palatino Linotype" w:hAnsi="Palatino Linotype" w:cs="Arial"/>
          <w:color w:val="000000" w:themeColor="text1"/>
        </w:rPr>
        <w:t xml:space="preserve">éste se encuentra dentro de los márgenes temporales previstos en el artículo 178 de la </w:t>
      </w:r>
      <w:r w:rsidRPr="00340387">
        <w:rPr>
          <w:rFonts w:ascii="Palatino Linotype" w:hAnsi="Palatino Linotype" w:cs="Arial"/>
          <w:b/>
          <w:color w:val="000000" w:themeColor="text1"/>
        </w:rPr>
        <w:t>Ley de Transparencia y Acceso a la Información Pública del Estado de México y Municipios.</w:t>
      </w:r>
    </w:p>
    <w:p w14:paraId="4F5F8FAA" w14:textId="77777777" w:rsidR="00F15529" w:rsidRPr="00340387" w:rsidRDefault="00F15529" w:rsidP="00340387">
      <w:pPr>
        <w:pStyle w:val="Prrafodelista"/>
        <w:tabs>
          <w:tab w:val="left" w:pos="0"/>
        </w:tabs>
        <w:spacing w:line="360" w:lineRule="auto"/>
        <w:ind w:left="0" w:right="49"/>
        <w:jc w:val="both"/>
        <w:rPr>
          <w:rFonts w:ascii="Palatino Linotype" w:eastAsia="Calibri" w:hAnsi="Palatino Linotype" w:cs="Arial"/>
          <w:i/>
        </w:rPr>
      </w:pPr>
    </w:p>
    <w:p w14:paraId="20174267" w14:textId="77777777" w:rsidR="00F15529" w:rsidRPr="00340387" w:rsidRDefault="00F15529" w:rsidP="00340387">
      <w:pPr>
        <w:pStyle w:val="Prrafodelista"/>
        <w:numPr>
          <w:ilvl w:val="0"/>
          <w:numId w:val="1"/>
        </w:numPr>
        <w:tabs>
          <w:tab w:val="left" w:pos="0"/>
        </w:tabs>
        <w:spacing w:line="360" w:lineRule="auto"/>
        <w:ind w:left="0" w:right="49" w:firstLine="0"/>
        <w:jc w:val="both"/>
        <w:rPr>
          <w:rFonts w:ascii="Palatino Linotype" w:hAnsi="Palatino Linotype" w:cs="Arial"/>
        </w:rPr>
      </w:pPr>
      <w:r w:rsidRPr="00340387">
        <w:rPr>
          <w:rFonts w:ascii="Palatino Linotype" w:eastAsia="Calibri" w:hAnsi="Palatino Linotype" w:cs="Arial"/>
        </w:rPr>
        <w:t xml:space="preserve">Por otro lado, el escrito contiene las formalidades previstas por el artículo 180 último párrafo de la Ley de la materia actual, por lo que es procedente que este </w:t>
      </w:r>
      <w:r w:rsidRPr="00340387">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14:paraId="6A66BD76" w14:textId="77777777" w:rsidR="007E1DC8" w:rsidRPr="00340387" w:rsidRDefault="007E1DC8" w:rsidP="00340387">
      <w:pPr>
        <w:pStyle w:val="Prrafodelista"/>
        <w:spacing w:line="360" w:lineRule="auto"/>
        <w:rPr>
          <w:rFonts w:ascii="Palatino Linotype" w:hAnsi="Palatino Linotype" w:cs="Arial"/>
        </w:rPr>
      </w:pPr>
    </w:p>
    <w:p w14:paraId="58AAA3DC" w14:textId="1F995946" w:rsidR="007E1DC8" w:rsidRPr="00340387" w:rsidRDefault="00107AD9" w:rsidP="00340387">
      <w:pPr>
        <w:keepNext/>
        <w:keepLines/>
        <w:spacing w:line="360" w:lineRule="auto"/>
        <w:outlineLvl w:val="0"/>
        <w:rPr>
          <w:rFonts w:ascii="Palatino Linotype" w:eastAsia="Calibri" w:hAnsi="Palatino Linotype" w:cs="Times New Roman"/>
          <w:b/>
          <w:bCs/>
          <w:lang w:val="es-ES"/>
        </w:rPr>
      </w:pPr>
      <w:bookmarkStart w:id="45" w:name="_Toc17996598"/>
      <w:bookmarkStart w:id="46" w:name="_Toc535334653"/>
      <w:r w:rsidRPr="00340387">
        <w:rPr>
          <w:rFonts w:ascii="Palatino Linotype" w:hAnsi="Palatino Linotype"/>
          <w:b/>
        </w:rPr>
        <w:t xml:space="preserve">TERCERO. </w:t>
      </w:r>
      <w:r w:rsidRPr="00340387">
        <w:rPr>
          <w:rFonts w:ascii="Palatino Linotype" w:eastAsia="Calibri" w:hAnsi="Palatino Linotype" w:cs="Times New Roman"/>
          <w:b/>
          <w:bCs/>
          <w:lang w:val="es-ES"/>
        </w:rPr>
        <w:t>Del previo y especial pronunciamiento.</w:t>
      </w:r>
      <w:bookmarkEnd w:id="45"/>
    </w:p>
    <w:p w14:paraId="59029A36" w14:textId="77777777" w:rsidR="007E1DC8" w:rsidRPr="00340387" w:rsidRDefault="007E1DC8" w:rsidP="00340387">
      <w:pPr>
        <w:keepNext/>
        <w:keepLines/>
        <w:spacing w:line="360" w:lineRule="auto"/>
        <w:outlineLvl w:val="0"/>
        <w:rPr>
          <w:rFonts w:ascii="Palatino Linotype" w:eastAsia="Calibri" w:hAnsi="Palatino Linotype" w:cs="Times New Roman"/>
          <w:b/>
          <w:bCs/>
          <w:lang w:val="es-ES"/>
        </w:rPr>
      </w:pPr>
    </w:p>
    <w:p w14:paraId="15FFF0FD" w14:textId="77777777" w:rsidR="00107AD9" w:rsidRPr="00340387" w:rsidRDefault="00107AD9" w:rsidP="00340387">
      <w:pPr>
        <w:pStyle w:val="Prrafodelista"/>
        <w:keepNext/>
        <w:keepLines/>
        <w:numPr>
          <w:ilvl w:val="0"/>
          <w:numId w:val="16"/>
        </w:numPr>
        <w:spacing w:line="360" w:lineRule="auto"/>
        <w:outlineLvl w:val="0"/>
        <w:rPr>
          <w:rFonts w:ascii="Palatino Linotype" w:eastAsia="Calibri" w:hAnsi="Palatino Linotype" w:cs="Times New Roman"/>
          <w:b/>
          <w:bCs/>
          <w:lang w:val="es-ES"/>
        </w:rPr>
      </w:pPr>
      <w:bookmarkStart w:id="47" w:name="_Toc503891599"/>
      <w:bookmarkStart w:id="48" w:name="_Toc523305427"/>
      <w:bookmarkStart w:id="49" w:name="_Toc17996599"/>
      <w:r w:rsidRPr="00340387">
        <w:rPr>
          <w:rFonts w:ascii="Palatino Linotype" w:eastAsia="Calibri" w:hAnsi="Palatino Linotype" w:cs="Times New Roman"/>
          <w:b/>
          <w:bCs/>
          <w:lang w:val="es-ES"/>
        </w:rPr>
        <w:t>La falta de entrega de informe justificado</w:t>
      </w:r>
      <w:bookmarkEnd w:id="47"/>
      <w:r w:rsidRPr="00340387">
        <w:rPr>
          <w:rFonts w:ascii="Palatino Linotype" w:eastAsia="Calibri" w:hAnsi="Palatino Linotype" w:cs="Times New Roman"/>
          <w:b/>
          <w:bCs/>
          <w:lang w:val="es-ES"/>
        </w:rPr>
        <w:t>.</w:t>
      </w:r>
      <w:bookmarkEnd w:id="48"/>
      <w:bookmarkEnd w:id="49"/>
      <w:r w:rsidRPr="00340387">
        <w:rPr>
          <w:rFonts w:ascii="Palatino Linotype" w:eastAsia="Calibri" w:hAnsi="Palatino Linotype" w:cs="Times New Roman"/>
          <w:b/>
          <w:bCs/>
          <w:lang w:val="es-ES"/>
        </w:rPr>
        <w:t xml:space="preserve"> </w:t>
      </w:r>
    </w:p>
    <w:p w14:paraId="16CCDE06" w14:textId="77777777" w:rsidR="00107AD9" w:rsidRPr="00340387" w:rsidRDefault="00107AD9" w:rsidP="00340387">
      <w:pPr>
        <w:pStyle w:val="Prrafodelista"/>
        <w:keepNext/>
        <w:keepLines/>
        <w:spacing w:line="360" w:lineRule="auto"/>
        <w:ind w:left="1080"/>
        <w:outlineLvl w:val="0"/>
        <w:rPr>
          <w:rFonts w:ascii="Palatino Linotype" w:eastAsia="Calibri" w:hAnsi="Palatino Linotype" w:cs="Times New Roman"/>
          <w:b/>
          <w:bCs/>
          <w:lang w:val="es-ES"/>
        </w:rPr>
      </w:pPr>
    </w:p>
    <w:p w14:paraId="4C6E43ED" w14:textId="77777777" w:rsidR="00107AD9" w:rsidRPr="00340387" w:rsidRDefault="00107AD9" w:rsidP="0034038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340387">
        <w:rPr>
          <w:rFonts w:ascii="Palatino Linotype" w:eastAsia="Calibri" w:hAnsi="Palatino Linotype" w:cs="Times New Roman"/>
          <w:lang w:val="es-ES"/>
        </w:rPr>
        <w:t xml:space="preserve">El </w:t>
      </w:r>
      <w:r w:rsidRPr="00340387">
        <w:rPr>
          <w:rFonts w:ascii="Palatino Linotype" w:eastAsia="Calibri" w:hAnsi="Palatino Linotype" w:cs="Times New Roman"/>
          <w:b/>
          <w:lang w:val="es-ES"/>
        </w:rPr>
        <w:t xml:space="preserve">SUJETO OBLIGADO </w:t>
      </w:r>
      <w:r w:rsidRPr="00340387">
        <w:rPr>
          <w:rFonts w:ascii="Palatino Linotype" w:eastAsia="Calibri" w:hAnsi="Palatino Linotype" w:cs="Times New Roman"/>
          <w:lang w:val="es-ES"/>
        </w:rPr>
        <w:t xml:space="preserve">fue omiso de enviar el </w:t>
      </w:r>
      <w:r w:rsidRPr="00340387">
        <w:rPr>
          <w:rFonts w:ascii="Palatino Linotype" w:eastAsia="MS Mincho" w:hAnsi="Palatino Linotype" w:cs="Times New Roman"/>
        </w:rPr>
        <w:t>informe justificado</w:t>
      </w:r>
      <w:r w:rsidRPr="00340387">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340387">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3D30BA55" w14:textId="77777777" w:rsidR="00107AD9" w:rsidRPr="00340387" w:rsidRDefault="00107AD9" w:rsidP="00340387">
      <w:pPr>
        <w:tabs>
          <w:tab w:val="left" w:pos="426"/>
        </w:tabs>
        <w:spacing w:before="240" w:after="240" w:line="360" w:lineRule="auto"/>
        <w:ind w:right="49"/>
        <w:contextualSpacing/>
        <w:jc w:val="both"/>
        <w:rPr>
          <w:rFonts w:ascii="Palatino Linotype" w:eastAsia="Calibri" w:hAnsi="Palatino Linotype" w:cs="Times New Roman"/>
          <w:b/>
          <w:i/>
        </w:rPr>
      </w:pPr>
    </w:p>
    <w:p w14:paraId="1169238D" w14:textId="77777777" w:rsidR="00107AD9" w:rsidRPr="00340387" w:rsidRDefault="00107AD9" w:rsidP="00340387">
      <w:pPr>
        <w:spacing w:before="240" w:after="240" w:line="360" w:lineRule="auto"/>
        <w:ind w:left="851" w:right="567"/>
        <w:contextualSpacing/>
        <w:jc w:val="both"/>
        <w:rPr>
          <w:rFonts w:ascii="Palatino Linotype" w:eastAsia="Calibri" w:hAnsi="Palatino Linotype" w:cs="Times New Roman"/>
          <w:strike/>
          <w:lang w:val="es-ES"/>
        </w:rPr>
      </w:pPr>
      <w:r w:rsidRPr="00340387">
        <w:rPr>
          <w:rFonts w:ascii="Palatino Linotype" w:eastAsia="Calibri" w:hAnsi="Palatino Linotype" w:cs="Arial"/>
          <w:b/>
          <w:i/>
          <w:lang w:val="es-ES"/>
        </w:rPr>
        <w:t xml:space="preserve">QUEJA, RECURSO DE. LA OMISION DE RENDIR EL INFORME RESPECTIVO NO IMPIDE QUE SE RESUELVA. </w:t>
      </w:r>
      <w:r w:rsidRPr="00340387">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w:t>
      </w:r>
      <w:r w:rsidRPr="00340387">
        <w:rPr>
          <w:rFonts w:ascii="Palatino Linotype" w:eastAsia="Calibri" w:hAnsi="Palatino Linotype" w:cs="Arial"/>
          <w:i/>
          <w:lang w:val="es-ES"/>
        </w:rPr>
        <w:lastRenderedPageBreak/>
        <w:t>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9859571" w14:textId="77777777" w:rsidR="00107AD9" w:rsidRPr="00340387" w:rsidRDefault="00107AD9" w:rsidP="00340387">
      <w:pPr>
        <w:pStyle w:val="Prrafodelista"/>
        <w:numPr>
          <w:ilvl w:val="0"/>
          <w:numId w:val="1"/>
        </w:numPr>
        <w:tabs>
          <w:tab w:val="left" w:pos="0"/>
        </w:tabs>
        <w:spacing w:line="360" w:lineRule="auto"/>
        <w:ind w:left="0" w:right="49" w:firstLine="0"/>
        <w:jc w:val="both"/>
        <w:rPr>
          <w:rFonts w:ascii="Palatino Linotype" w:hAnsi="Palatino Linotype"/>
        </w:rPr>
      </w:pPr>
      <w:r w:rsidRPr="00340387">
        <w:rPr>
          <w:rFonts w:ascii="Palatino Linotype" w:eastAsia="Times New Roman" w:hAnsi="Palatino Linotype" w:cs="Arial"/>
          <w:color w:val="222222"/>
          <w:lang w:val="es-ES" w:eastAsia="es-MX"/>
        </w:rPr>
        <w:t>Por lo cual se reitera, l</w:t>
      </w:r>
      <w:r w:rsidRPr="00340387">
        <w:rPr>
          <w:rFonts w:ascii="Palatino Linotype" w:eastAsia="MS Mincho" w:hAnsi="Palatino Linotype" w:cs="Times New Roman"/>
        </w:rPr>
        <w:t xml:space="preserve">a falta de informe justificado no impide que este Órgano Garante conozca y resuelva el recurso de revisión, solo propicia que el </w:t>
      </w:r>
      <w:r w:rsidRPr="00340387">
        <w:rPr>
          <w:rFonts w:ascii="Palatino Linotype" w:eastAsia="MS Mincho" w:hAnsi="Palatino Linotype" w:cs="Times New Roman"/>
          <w:b/>
        </w:rPr>
        <w:t>SUJETO</w:t>
      </w:r>
      <w:r w:rsidRPr="00340387">
        <w:rPr>
          <w:rFonts w:ascii="Palatino Linotype" w:eastAsia="MS Mincho" w:hAnsi="Palatino Linotype" w:cs="Times New Roman"/>
        </w:rPr>
        <w:t xml:space="preserve"> </w:t>
      </w:r>
      <w:r w:rsidRPr="00340387">
        <w:rPr>
          <w:rFonts w:ascii="Palatino Linotype" w:eastAsia="MS Mincho" w:hAnsi="Palatino Linotype" w:cs="Times New Roman"/>
          <w:b/>
        </w:rPr>
        <w:t>OBLIGADO</w:t>
      </w:r>
      <w:r w:rsidRPr="00340387">
        <w:rPr>
          <w:rFonts w:ascii="Palatino Linotype" w:eastAsia="MS Mincho" w:hAnsi="Palatino Linotype" w:cs="Times New Roman"/>
        </w:rPr>
        <w:t xml:space="preserve"> pierda la oportunidad de justificar su respuesta y manifestar lo que a su derecho convenga.</w:t>
      </w:r>
    </w:p>
    <w:p w14:paraId="438F034F" w14:textId="53E7B0CE" w:rsidR="003B2420" w:rsidRPr="00340387" w:rsidRDefault="00107AD9" w:rsidP="00340387">
      <w:pPr>
        <w:pStyle w:val="Ttulo1"/>
        <w:spacing w:line="360" w:lineRule="auto"/>
        <w:rPr>
          <w:rFonts w:eastAsia="Calibri" w:cs="Times New Roman"/>
          <w:b/>
          <w:bCs/>
          <w:lang w:val="es-ES"/>
        </w:rPr>
      </w:pPr>
      <w:bookmarkStart w:id="50" w:name="_Toc17996600"/>
      <w:r w:rsidRPr="00340387">
        <w:rPr>
          <w:b/>
          <w:szCs w:val="24"/>
        </w:rPr>
        <w:t>CUARTO</w:t>
      </w:r>
      <w:r w:rsidR="00137045" w:rsidRPr="00340387">
        <w:rPr>
          <w:b/>
          <w:szCs w:val="24"/>
        </w:rPr>
        <w:t xml:space="preserve">. </w:t>
      </w:r>
      <w:bookmarkEnd w:id="46"/>
      <w:r w:rsidR="00AB5E7A" w:rsidRPr="00340387">
        <w:rPr>
          <w:rFonts w:eastAsia="Calibri" w:cs="Times New Roman"/>
          <w:b/>
          <w:bCs/>
          <w:lang w:val="es-ES"/>
        </w:rPr>
        <w:t>Del planteamiento de la litis</w:t>
      </w:r>
      <w:r w:rsidR="003B2420" w:rsidRPr="00340387">
        <w:rPr>
          <w:rFonts w:eastAsia="Calibri" w:cs="Times New Roman"/>
          <w:b/>
          <w:bCs/>
          <w:lang w:val="es-ES"/>
        </w:rPr>
        <w:t>.</w:t>
      </w:r>
      <w:bookmarkEnd w:id="50"/>
      <w:r w:rsidR="003B2420" w:rsidRPr="00340387">
        <w:rPr>
          <w:rFonts w:eastAsia="Calibri" w:cs="Times New Roman"/>
          <w:b/>
          <w:bCs/>
          <w:lang w:val="es-ES"/>
        </w:rPr>
        <w:t xml:space="preserve"> </w:t>
      </w:r>
    </w:p>
    <w:p w14:paraId="607EC451" w14:textId="77777777" w:rsidR="003B2420" w:rsidRPr="00340387" w:rsidRDefault="003B2420" w:rsidP="00340387">
      <w:pPr>
        <w:spacing w:line="360" w:lineRule="auto"/>
        <w:rPr>
          <w:rFonts w:ascii="Palatino Linotype" w:hAnsi="Palatino Linotype"/>
          <w:lang w:val="es-ES" w:eastAsia="en-US"/>
        </w:rPr>
      </w:pPr>
    </w:p>
    <w:p w14:paraId="2A32F4A1" w14:textId="1ED3858F" w:rsidR="002E5A36" w:rsidRPr="00340387" w:rsidRDefault="002E5A36" w:rsidP="0034038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40387">
        <w:rPr>
          <w:rFonts w:ascii="Palatino Linotype" w:eastAsia="Calibri" w:hAnsi="Palatino Linotype" w:cs="Arial"/>
        </w:rPr>
        <w:t xml:space="preserve">El </w:t>
      </w:r>
      <w:r w:rsidRPr="00340387">
        <w:rPr>
          <w:rFonts w:ascii="Palatino Linotype" w:hAnsi="Palatino Linotype" w:cs="Arial"/>
          <w:b/>
        </w:rPr>
        <w:t xml:space="preserve">SUJETO OBLIGADO </w:t>
      </w:r>
      <w:r w:rsidRPr="00340387">
        <w:rPr>
          <w:rFonts w:ascii="Palatino Linotype" w:hAnsi="Palatino Linotype" w:cs="Arial"/>
        </w:rPr>
        <w:t>dio respuesta a la solicitud de información en el que manifestó que sea más específico.</w:t>
      </w:r>
    </w:p>
    <w:p w14:paraId="0D23507D" w14:textId="77777777" w:rsidR="002E5A36" w:rsidRPr="00340387" w:rsidRDefault="002E5A36" w:rsidP="00340387">
      <w:pPr>
        <w:pStyle w:val="Prrafodelista"/>
        <w:tabs>
          <w:tab w:val="left" w:pos="0"/>
        </w:tabs>
        <w:spacing w:line="360" w:lineRule="auto"/>
        <w:ind w:left="0" w:right="49"/>
        <w:jc w:val="both"/>
        <w:rPr>
          <w:rFonts w:ascii="Palatino Linotype" w:hAnsi="Palatino Linotype" w:cs="Arial"/>
          <w:color w:val="000000" w:themeColor="text1"/>
        </w:rPr>
      </w:pPr>
    </w:p>
    <w:p w14:paraId="22B8CDF9" w14:textId="452E63D5" w:rsidR="002E5A36" w:rsidRPr="00340387" w:rsidRDefault="002E5A36" w:rsidP="00340387">
      <w:pPr>
        <w:pStyle w:val="Prrafodelista"/>
        <w:numPr>
          <w:ilvl w:val="0"/>
          <w:numId w:val="1"/>
        </w:numPr>
        <w:spacing w:line="360" w:lineRule="auto"/>
        <w:ind w:left="0" w:firstLine="0"/>
        <w:jc w:val="both"/>
        <w:rPr>
          <w:rFonts w:ascii="Palatino Linotype" w:hAnsi="Palatino Linotype" w:cs="Arial"/>
          <w:color w:val="000000" w:themeColor="text1"/>
        </w:rPr>
      </w:pPr>
      <w:r w:rsidRPr="00340387">
        <w:rPr>
          <w:rFonts w:ascii="Palatino Linotype" w:hAnsi="Palatino Linotype" w:cs="Arial"/>
        </w:rPr>
        <w:lastRenderedPageBreak/>
        <w:t xml:space="preserve"> </w:t>
      </w:r>
      <w:r w:rsidRPr="00340387">
        <w:rPr>
          <w:rFonts w:ascii="Palatino Linotype" w:hAnsi="Palatino Linotype" w:cs="Arial"/>
          <w:color w:val="000000" w:themeColor="text1"/>
        </w:rPr>
        <w:t xml:space="preserve">Derivado de la respuesta del </w:t>
      </w:r>
      <w:r w:rsidRPr="00340387">
        <w:rPr>
          <w:rFonts w:ascii="Palatino Linotype" w:hAnsi="Palatino Linotype" w:cs="Arial"/>
          <w:b/>
          <w:color w:val="000000" w:themeColor="text1"/>
        </w:rPr>
        <w:t>SUJETO OBLIGADO</w:t>
      </w:r>
      <w:r w:rsidRPr="00340387">
        <w:rPr>
          <w:rFonts w:ascii="Palatino Linotype" w:hAnsi="Palatino Linotype" w:cs="Arial"/>
          <w:color w:val="000000" w:themeColor="text1"/>
        </w:rPr>
        <w:t xml:space="preserve">, el </w:t>
      </w:r>
      <w:r w:rsidRPr="00340387">
        <w:rPr>
          <w:rFonts w:ascii="Palatino Linotype" w:hAnsi="Palatino Linotype" w:cs="Arial"/>
          <w:b/>
          <w:color w:val="000000" w:themeColor="text1"/>
        </w:rPr>
        <w:t>RECURRENTE</w:t>
      </w:r>
      <w:r w:rsidRPr="00340387">
        <w:rPr>
          <w:rFonts w:ascii="Palatino Linotype" w:hAnsi="Palatino Linotype" w:cs="Arial"/>
          <w:color w:val="000000" w:themeColor="text1"/>
        </w:rPr>
        <w:t xml:space="preserve"> presentó su inconformidad señalando como razones o motivos de inconformidad los ya transcritos. </w:t>
      </w:r>
    </w:p>
    <w:p w14:paraId="5E135BB9" w14:textId="77777777" w:rsidR="00B563FE" w:rsidRPr="00340387" w:rsidRDefault="00B563FE" w:rsidP="00340387">
      <w:pPr>
        <w:pStyle w:val="Prrafodelista"/>
        <w:tabs>
          <w:tab w:val="left" w:pos="0"/>
        </w:tabs>
        <w:spacing w:line="360" w:lineRule="auto"/>
        <w:ind w:left="0" w:right="49"/>
        <w:jc w:val="both"/>
        <w:rPr>
          <w:rFonts w:ascii="Palatino Linotype" w:hAnsi="Palatino Linotype" w:cs="Arial"/>
        </w:rPr>
      </w:pPr>
    </w:p>
    <w:p w14:paraId="27B9043B" w14:textId="4C7ED609" w:rsidR="009514B6" w:rsidRPr="00340387" w:rsidRDefault="009514B6" w:rsidP="0034038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340387">
        <w:rPr>
          <w:rFonts w:ascii="Palatino Linotype" w:eastAsia="Times New Roman" w:hAnsi="Palatino Linotype" w:cs="Arial"/>
        </w:rPr>
        <w:t xml:space="preserve">En </w:t>
      </w:r>
      <w:r w:rsidRPr="00340387">
        <w:rPr>
          <w:rFonts w:ascii="Palatino Linotype" w:hAnsi="Palatino Linotype" w:cs="Arial"/>
          <w:lang w:eastAsia="es-MX"/>
        </w:rPr>
        <w:t>dichas</w:t>
      </w:r>
      <w:r w:rsidRPr="00340387">
        <w:rPr>
          <w:rFonts w:ascii="Palatino Linotype" w:eastAsia="Times New Roman" w:hAnsi="Palatino Linotype" w:cs="Arial"/>
        </w:rPr>
        <w:t xml:space="preserve"> condiciones, la </w:t>
      </w:r>
      <w:r w:rsidRPr="00340387">
        <w:rPr>
          <w:rFonts w:ascii="Palatino Linotype" w:eastAsia="Times New Roman" w:hAnsi="Palatino Linotype" w:cs="Arial"/>
          <w:i/>
        </w:rPr>
        <w:t>litis</w:t>
      </w:r>
      <w:r w:rsidRPr="00340387">
        <w:rPr>
          <w:rFonts w:ascii="Palatino Linotype" w:eastAsia="Times New Roman" w:hAnsi="Palatino Linotype" w:cs="Arial"/>
        </w:rPr>
        <w:t xml:space="preserve"> a resolver en este recurso se circunscribe a determinar si  </w:t>
      </w:r>
      <w:r w:rsidRPr="00340387">
        <w:rPr>
          <w:rFonts w:ascii="Palatino Linotype" w:eastAsia="MS Mincho" w:hAnsi="Palatino Linotype" w:cs="Arial"/>
        </w:rPr>
        <w:t>se actualiza la causal de procedencia previst</w:t>
      </w:r>
      <w:r w:rsidR="00D83D00" w:rsidRPr="00340387">
        <w:rPr>
          <w:rFonts w:ascii="Palatino Linotype" w:eastAsia="MS Mincho" w:hAnsi="Palatino Linotype" w:cs="Arial"/>
        </w:rPr>
        <w:t>a en el artículo 179, fracción</w:t>
      </w:r>
      <w:r w:rsidRPr="00340387">
        <w:rPr>
          <w:rFonts w:ascii="Palatino Linotype" w:eastAsia="MS Mincho" w:hAnsi="Palatino Linotype" w:cs="Arial"/>
        </w:rPr>
        <w:t xml:space="preserve"> </w:t>
      </w:r>
      <w:r w:rsidR="00107AD9" w:rsidRPr="00340387">
        <w:rPr>
          <w:rFonts w:ascii="Palatino Linotype" w:eastAsia="MS Mincho" w:hAnsi="Palatino Linotype" w:cs="Arial"/>
        </w:rPr>
        <w:t>VI</w:t>
      </w:r>
      <w:r w:rsidRPr="00340387">
        <w:rPr>
          <w:rFonts w:ascii="Palatino Linotype" w:eastAsia="MS Mincho" w:hAnsi="Palatino Linotype" w:cs="Arial"/>
        </w:rPr>
        <w:t xml:space="preserve"> de la </w:t>
      </w:r>
      <w:r w:rsidRPr="00340387">
        <w:rPr>
          <w:rFonts w:ascii="Palatino Linotype" w:eastAsia="MS Mincho" w:hAnsi="Palatino Linotype" w:cs="Arial"/>
          <w:b/>
        </w:rPr>
        <w:t>Ley de Transparencia y Acceso a la Información Pública del Estado de México y Municipios</w:t>
      </w:r>
      <w:r w:rsidRPr="00340387">
        <w:rPr>
          <w:rFonts w:ascii="Palatino Linotype" w:eastAsia="MS Mincho" w:hAnsi="Palatino Linotype" w:cs="Arial"/>
        </w:rPr>
        <w:t xml:space="preserve">; </w:t>
      </w:r>
      <w:r w:rsidRPr="00340387">
        <w:rPr>
          <w:rFonts w:ascii="Palatino Linotype" w:eastAsia="Times New Roman" w:hAnsi="Palatino Linotype" w:cs="Arial"/>
          <w:color w:val="000000" w:themeColor="text1"/>
          <w:lang w:val="es-ES" w:eastAsia="es-MX"/>
        </w:rPr>
        <w:t xml:space="preserve">fracción que determina la hipótesis jurídica relativa a la </w:t>
      </w:r>
      <w:r w:rsidR="00D83D00" w:rsidRPr="00340387">
        <w:rPr>
          <w:rFonts w:ascii="Palatino Linotype" w:eastAsia="Times New Roman" w:hAnsi="Palatino Linotype" w:cs="Arial"/>
          <w:color w:val="000000" w:themeColor="text1"/>
          <w:lang w:val="es-ES" w:eastAsia="es-MX"/>
        </w:rPr>
        <w:t xml:space="preserve">entrega </w:t>
      </w:r>
      <w:r w:rsidR="00107AD9" w:rsidRPr="00340387">
        <w:rPr>
          <w:rFonts w:ascii="Palatino Linotype" w:eastAsia="Times New Roman" w:hAnsi="Palatino Linotype" w:cs="Arial"/>
          <w:color w:val="000000" w:themeColor="text1"/>
          <w:lang w:val="es-ES" w:eastAsia="es-MX"/>
        </w:rPr>
        <w:t>de información no corresponde a lo solicitado</w:t>
      </w:r>
      <w:r w:rsidR="00D854DB" w:rsidRPr="00340387">
        <w:rPr>
          <w:rFonts w:ascii="Palatino Linotype" w:eastAsia="Times New Roman" w:hAnsi="Palatino Linotype" w:cs="Arial"/>
          <w:color w:val="000000" w:themeColor="text1"/>
          <w:lang w:val="es-ES" w:eastAsia="es-MX"/>
        </w:rPr>
        <w:t xml:space="preserve">. </w:t>
      </w:r>
      <w:r w:rsidRPr="00340387">
        <w:rPr>
          <w:rFonts w:ascii="Palatino Linotype" w:eastAsia="Times New Roman" w:hAnsi="Palatino Linotype" w:cs="Arial"/>
          <w:color w:val="000000" w:themeColor="text1"/>
          <w:lang w:val="es-ES" w:eastAsia="es-MX"/>
        </w:rPr>
        <w:t xml:space="preserve">Supuesto del que el ahora recurrente se duele, razón por la que, </w:t>
      </w:r>
      <w:r w:rsidRPr="00340387">
        <w:rPr>
          <w:rFonts w:ascii="Palatino Linotype" w:hAnsi="Palatino Linotype" w:cs="Arial"/>
          <w:color w:val="000000" w:themeColor="text1"/>
          <w:szCs w:val="23"/>
        </w:rPr>
        <w:t>la presente resolución se circunscribirá en determinar si con la respuesta</w:t>
      </w:r>
      <w:r w:rsidR="00D83D00" w:rsidRPr="00340387">
        <w:rPr>
          <w:rFonts w:ascii="Palatino Linotype" w:hAnsi="Palatino Linotype" w:cs="Arial"/>
          <w:color w:val="000000" w:themeColor="text1"/>
          <w:szCs w:val="23"/>
        </w:rPr>
        <w:t xml:space="preserve"> del </w:t>
      </w:r>
      <w:r w:rsidR="00D83D00" w:rsidRPr="00340387">
        <w:rPr>
          <w:rFonts w:ascii="Palatino Linotype" w:hAnsi="Palatino Linotype" w:cs="Arial"/>
          <w:b/>
          <w:color w:val="000000" w:themeColor="text1"/>
          <w:szCs w:val="23"/>
        </w:rPr>
        <w:t xml:space="preserve">SUJETO OBLIGADO </w:t>
      </w:r>
      <w:r w:rsidR="00D83D00" w:rsidRPr="00340387">
        <w:rPr>
          <w:rFonts w:ascii="Palatino Linotype" w:hAnsi="Palatino Linotype" w:cs="Arial"/>
          <w:color w:val="000000" w:themeColor="text1"/>
          <w:szCs w:val="23"/>
        </w:rPr>
        <w:t>se</w:t>
      </w:r>
      <w:r w:rsidRPr="00340387">
        <w:rPr>
          <w:rFonts w:ascii="Palatino Linotype" w:hAnsi="Palatino Linotype" w:cs="Arial"/>
          <w:color w:val="000000" w:themeColor="text1"/>
          <w:szCs w:val="23"/>
        </w:rPr>
        <w:t xml:space="preserve"> </w:t>
      </w:r>
      <w:r w:rsidRPr="00340387">
        <w:rPr>
          <w:rFonts w:ascii="Palatino Linotype" w:eastAsia="Times New Roman" w:hAnsi="Palatino Linotype"/>
          <w:color w:val="000000" w:themeColor="text1"/>
        </w:rPr>
        <w:t>actualiza la causa de procedencia establecida en</w:t>
      </w:r>
      <w:r w:rsidRPr="00340387">
        <w:rPr>
          <w:rFonts w:ascii="Palatino Linotype" w:eastAsia="Times New Roman" w:hAnsi="Palatino Linotype" w:cs="Arial"/>
          <w:color w:val="000000" w:themeColor="text1"/>
          <w:lang w:eastAsia="es-MX"/>
        </w:rPr>
        <w:t xml:space="preserve"> precepto normativo citado.</w:t>
      </w:r>
    </w:p>
    <w:p w14:paraId="102954B8" w14:textId="77777777" w:rsidR="00575138" w:rsidRPr="00340387" w:rsidRDefault="00575138" w:rsidP="00340387">
      <w:pPr>
        <w:pStyle w:val="Prrafodelista"/>
        <w:tabs>
          <w:tab w:val="left" w:pos="0"/>
        </w:tabs>
        <w:spacing w:line="360" w:lineRule="auto"/>
        <w:ind w:left="0" w:right="49"/>
        <w:jc w:val="both"/>
        <w:rPr>
          <w:rFonts w:ascii="Palatino Linotype" w:hAnsi="Palatino Linotype" w:cs="Arial"/>
          <w:szCs w:val="23"/>
        </w:rPr>
      </w:pPr>
    </w:p>
    <w:p w14:paraId="15C1FEC4" w14:textId="7CA76B16" w:rsidR="00AB5E7A" w:rsidRPr="00340387" w:rsidRDefault="007E1DC8" w:rsidP="00340387">
      <w:pPr>
        <w:keepNext/>
        <w:keepLines/>
        <w:spacing w:before="40" w:line="360" w:lineRule="auto"/>
        <w:outlineLvl w:val="1"/>
        <w:rPr>
          <w:rFonts w:ascii="Palatino Linotype" w:eastAsia="MS Gothic" w:hAnsi="Palatino Linotype" w:cs="Times New Roman"/>
          <w:b/>
        </w:rPr>
      </w:pPr>
      <w:bookmarkStart w:id="51" w:name="_Toc531781772"/>
      <w:bookmarkStart w:id="52" w:name="_Toc17996601"/>
      <w:r w:rsidRPr="00340387">
        <w:rPr>
          <w:rFonts w:ascii="Palatino Linotype" w:eastAsia="Calibri" w:hAnsi="Palatino Linotype" w:cs="Times New Roman"/>
          <w:b/>
          <w:bCs/>
          <w:lang w:val="es-ES"/>
        </w:rPr>
        <w:t>QUINTO</w:t>
      </w:r>
      <w:r w:rsidR="00AB5E7A" w:rsidRPr="00340387">
        <w:rPr>
          <w:rFonts w:ascii="Palatino Linotype" w:eastAsia="Calibri" w:hAnsi="Palatino Linotype" w:cs="Times New Roman"/>
          <w:b/>
          <w:bCs/>
          <w:lang w:val="es-ES"/>
        </w:rPr>
        <w:t xml:space="preserve">. </w:t>
      </w:r>
      <w:r w:rsidR="00AB5E7A" w:rsidRPr="00340387">
        <w:rPr>
          <w:rFonts w:ascii="Palatino Linotype" w:eastAsia="MS Gothic" w:hAnsi="Palatino Linotype" w:cs="Times New Roman"/>
          <w:b/>
        </w:rPr>
        <w:t>Del estudio y resolución del asunto</w:t>
      </w:r>
      <w:bookmarkEnd w:id="51"/>
      <w:r w:rsidR="00AB5E7A" w:rsidRPr="00340387">
        <w:rPr>
          <w:rFonts w:ascii="Palatino Linotype" w:eastAsia="MS Gothic" w:hAnsi="Palatino Linotype" w:cs="Times New Roman"/>
          <w:b/>
        </w:rPr>
        <w:t>.</w:t>
      </w:r>
      <w:bookmarkEnd w:id="52"/>
      <w:r w:rsidR="00AB5E7A" w:rsidRPr="00340387">
        <w:rPr>
          <w:rFonts w:ascii="Palatino Linotype" w:eastAsia="MS Gothic" w:hAnsi="Palatino Linotype" w:cs="Times New Roman"/>
          <w:b/>
        </w:rPr>
        <w:t xml:space="preserve"> </w:t>
      </w:r>
    </w:p>
    <w:p w14:paraId="3DBF5802" w14:textId="77777777" w:rsidR="00837543" w:rsidRPr="00340387" w:rsidRDefault="00837543" w:rsidP="00340387">
      <w:pPr>
        <w:pStyle w:val="Ttulo1"/>
        <w:numPr>
          <w:ilvl w:val="0"/>
          <w:numId w:val="6"/>
        </w:numPr>
        <w:spacing w:line="360" w:lineRule="auto"/>
        <w:rPr>
          <w:b/>
        </w:rPr>
      </w:pPr>
      <w:bookmarkStart w:id="53" w:name="_Toc1585428"/>
      <w:bookmarkStart w:id="54" w:name="_Toc4684437"/>
      <w:bookmarkStart w:id="55" w:name="_Toc8753376"/>
      <w:bookmarkStart w:id="56" w:name="_Toc17996602"/>
      <w:bookmarkStart w:id="57" w:name="_Toc4071139"/>
      <w:r w:rsidRPr="00340387">
        <w:rPr>
          <w:b/>
        </w:rPr>
        <w:t>Del deber de las autoridades de promover, respetar, proteger y garantizar el derecho de acceso a la información pública.</w:t>
      </w:r>
      <w:bookmarkEnd w:id="53"/>
      <w:bookmarkEnd w:id="54"/>
      <w:bookmarkEnd w:id="55"/>
      <w:bookmarkEnd w:id="56"/>
    </w:p>
    <w:p w14:paraId="70A01C64" w14:textId="77777777" w:rsidR="00837543" w:rsidRPr="00340387" w:rsidRDefault="00837543" w:rsidP="00340387">
      <w:pPr>
        <w:spacing w:line="360" w:lineRule="auto"/>
        <w:rPr>
          <w:rFonts w:ascii="Palatino Linotype" w:hAnsi="Palatino Linotype"/>
          <w:lang w:eastAsia="en-US"/>
        </w:rPr>
      </w:pPr>
    </w:p>
    <w:p w14:paraId="496E1619" w14:textId="77777777" w:rsidR="00837543" w:rsidRPr="00340387" w:rsidRDefault="00837543" w:rsidP="0034038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40387">
        <w:rPr>
          <w:rFonts w:ascii="Palatino Linotype" w:hAnsi="Palatino Linotype"/>
        </w:rPr>
        <w:t xml:space="preserve">Es menester precisar que este </w:t>
      </w:r>
      <w:r w:rsidRPr="00340387">
        <w:rPr>
          <w:rFonts w:ascii="Palatino Linotype" w:eastAsia="MS Mincho" w:hAnsi="Palatino Linotype" w:cs="Times New Roman"/>
          <w:color w:val="000000"/>
        </w:rPr>
        <w:t xml:space="preserve">Órgano Garante parte de que </w:t>
      </w:r>
      <w:r w:rsidRPr="00340387">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 numeral 2; en la Convención Americana sobre Derechos Humanos en su artículo 13, numeral 1; en el artículo </w:t>
      </w:r>
      <w:r w:rsidRPr="00340387">
        <w:rPr>
          <w:rFonts w:ascii="Palatino Linotype" w:eastAsia="Times New Roman" w:hAnsi="Palatino Linotype" w:cs="Arial"/>
          <w:color w:val="000000"/>
          <w:lang w:eastAsia="es-MX"/>
        </w:rPr>
        <w:lastRenderedPageBreak/>
        <w:t>sexto de la Constitución Política de los Estados Unidos Mexicanos y en el artículo 5° de la Particular del Estado de México, por lo que al respecto el</w:t>
      </w:r>
      <w:r w:rsidRPr="00340387">
        <w:rPr>
          <w:rFonts w:ascii="Palatino Linotype" w:eastAsia="Times New Roman" w:hAnsi="Palatino Linotype" w:cs="Arial"/>
          <w:color w:val="000000"/>
        </w:rPr>
        <w:t xml:space="preserve"> </w:t>
      </w:r>
      <w:r w:rsidRPr="00340387">
        <w:rPr>
          <w:rFonts w:ascii="Palatino Linotype" w:eastAsia="Times New Roman" w:hAnsi="Palatino Linotype" w:cs="Arial"/>
          <w:b/>
          <w:color w:val="000000"/>
        </w:rPr>
        <w:t>SUJETO OBLIGADO</w:t>
      </w:r>
      <w:r w:rsidRPr="00340387">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40387">
        <w:rPr>
          <w:rFonts w:ascii="Palatino Linotype" w:eastAsia="Times New Roman" w:hAnsi="Palatino Linotype" w:cs="Arial"/>
          <w:b/>
          <w:color w:val="000000"/>
        </w:rPr>
        <w:t xml:space="preserve">Constitución Política de los Estados Unidos Mexicanos </w:t>
      </w:r>
      <w:r w:rsidRPr="00340387">
        <w:rPr>
          <w:rFonts w:ascii="Palatino Linotype" w:eastAsia="Times New Roman" w:hAnsi="Palatino Linotype" w:cs="Arial"/>
          <w:color w:val="000000"/>
        </w:rPr>
        <w:t xml:space="preserve">al señalar la obligación de “promover, </w:t>
      </w:r>
      <w:r w:rsidRPr="00340387">
        <w:rPr>
          <w:rFonts w:ascii="Palatino Linotype" w:eastAsia="Times New Roman" w:hAnsi="Palatino Linotype" w:cs="Arial"/>
          <w:b/>
          <w:color w:val="000000"/>
        </w:rPr>
        <w:t>respetar</w:t>
      </w:r>
      <w:r w:rsidRPr="00340387">
        <w:rPr>
          <w:rFonts w:ascii="Palatino Linotype" w:eastAsia="Times New Roman" w:hAnsi="Palatino Linotype" w:cs="Arial"/>
          <w:color w:val="000000"/>
        </w:rPr>
        <w:t xml:space="preserve">, proteger y </w:t>
      </w:r>
      <w:r w:rsidRPr="00340387">
        <w:rPr>
          <w:rFonts w:ascii="Palatino Linotype" w:eastAsia="Times New Roman" w:hAnsi="Palatino Linotype" w:cs="Arial"/>
          <w:b/>
          <w:color w:val="000000"/>
        </w:rPr>
        <w:t>garantizar</w:t>
      </w:r>
      <w:r w:rsidRPr="00340387">
        <w:rPr>
          <w:rFonts w:ascii="Palatino Linotype" w:eastAsia="Times New Roman" w:hAnsi="Palatino Linotype" w:cs="Arial"/>
          <w:color w:val="000000"/>
        </w:rPr>
        <w:t xml:space="preserve"> los derechos humanos”, entre los cuales se encuentra dicho derecho. </w:t>
      </w:r>
    </w:p>
    <w:p w14:paraId="1F529AF8" w14:textId="77777777" w:rsidR="00837543" w:rsidRPr="00340387" w:rsidRDefault="00837543" w:rsidP="00340387">
      <w:pPr>
        <w:pStyle w:val="Prrafodelista"/>
        <w:spacing w:before="240" w:after="240" w:line="360" w:lineRule="auto"/>
        <w:ind w:left="0" w:right="49"/>
        <w:jc w:val="both"/>
        <w:rPr>
          <w:rFonts w:ascii="Palatino Linotype" w:eastAsia="MS Mincho" w:hAnsi="Palatino Linotype" w:cs="Times New Roman"/>
          <w:color w:val="000000"/>
        </w:rPr>
      </w:pPr>
    </w:p>
    <w:p w14:paraId="3F0FE66C" w14:textId="77777777" w:rsidR="00837543" w:rsidRPr="00340387" w:rsidRDefault="00837543" w:rsidP="00340387">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40387">
        <w:rPr>
          <w:rFonts w:ascii="Palatino Linotype" w:eastAsia="Times New Roman" w:hAnsi="Palatino Linotype"/>
        </w:rPr>
        <w:t xml:space="preserve">Ahora bien, el Derecho de Acceso a la Información Pública se define como: </w:t>
      </w:r>
      <w:r w:rsidRPr="00340387">
        <w:rPr>
          <w:rFonts w:ascii="Palatino Linotype" w:hAnsi="Palatino Linotype"/>
          <w:i/>
          <w:color w:val="000000"/>
        </w:rPr>
        <w:t>La igualdad de oportunidades para recibir, buscar e impartir información</w:t>
      </w:r>
      <w:r w:rsidRPr="00340387">
        <w:rPr>
          <w:rStyle w:val="Refdenotaalpie"/>
          <w:rFonts w:ascii="Palatino Linotype" w:hAnsi="Palatino Linotype"/>
          <w:i/>
          <w:color w:val="000000"/>
        </w:rPr>
        <w:footnoteReference w:id="1"/>
      </w:r>
      <w:r w:rsidRPr="00340387">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40387">
        <w:rPr>
          <w:rStyle w:val="Refdenotaalpie"/>
          <w:rFonts w:ascii="Palatino Linotype" w:hAnsi="Palatino Linotype"/>
          <w:i/>
          <w:color w:val="000000"/>
        </w:rPr>
        <w:footnoteReference w:id="2"/>
      </w:r>
      <w:r w:rsidRPr="00340387">
        <w:rPr>
          <w:rFonts w:ascii="Palatino Linotype" w:hAnsi="Palatino Linotype"/>
          <w:color w:val="000000"/>
        </w:rPr>
        <w:t>que se constituye como una herramienta fundamental para ejercer</w:t>
      </w:r>
      <w:r w:rsidRPr="00340387">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340387">
        <w:rPr>
          <w:rStyle w:val="Refdenotaalpie"/>
          <w:rFonts w:ascii="Palatino Linotype" w:hAnsi="Palatino Linotype"/>
          <w:i/>
          <w:color w:val="000000"/>
        </w:rPr>
        <w:footnoteReference w:id="3"/>
      </w:r>
      <w:r w:rsidRPr="00340387">
        <w:rPr>
          <w:rFonts w:ascii="Palatino Linotype" w:hAnsi="Palatino Linotype"/>
          <w:color w:val="000000"/>
        </w:rPr>
        <w:t>fomentando</w:t>
      </w:r>
      <w:r w:rsidRPr="00340387">
        <w:rPr>
          <w:rFonts w:ascii="Palatino Linotype" w:hAnsi="Palatino Linotype"/>
          <w:i/>
          <w:color w:val="000000"/>
        </w:rPr>
        <w:t xml:space="preserve"> la transparencia de las actividades estatales y </w:t>
      </w:r>
      <w:r w:rsidRPr="00340387">
        <w:rPr>
          <w:rFonts w:ascii="Palatino Linotype" w:hAnsi="Palatino Linotype"/>
          <w:color w:val="000000"/>
        </w:rPr>
        <w:t>promoviendo</w:t>
      </w:r>
      <w:r w:rsidRPr="00340387">
        <w:rPr>
          <w:rFonts w:ascii="Palatino Linotype" w:hAnsi="Palatino Linotype"/>
          <w:i/>
          <w:color w:val="000000"/>
        </w:rPr>
        <w:t xml:space="preserve"> la responsabilidad de los funcionarios sobre su gestión </w:t>
      </w:r>
      <w:r w:rsidRPr="00340387">
        <w:rPr>
          <w:rFonts w:ascii="Palatino Linotype" w:hAnsi="Palatino Linotype"/>
          <w:i/>
          <w:color w:val="000000"/>
        </w:rPr>
        <w:lastRenderedPageBreak/>
        <w:t>pública,</w:t>
      </w:r>
      <w:r w:rsidRPr="00340387">
        <w:rPr>
          <w:rStyle w:val="Refdenotaalpie"/>
          <w:rFonts w:ascii="Palatino Linotype" w:hAnsi="Palatino Linotype"/>
          <w:i/>
          <w:color w:val="000000"/>
        </w:rPr>
        <w:footnoteReference w:id="4"/>
      </w:r>
      <w:r w:rsidRPr="00340387">
        <w:rPr>
          <w:rFonts w:ascii="Palatino Linotype" w:hAnsi="Palatino Linotype"/>
          <w:color w:val="000000"/>
        </w:rPr>
        <w:t>que permite</w:t>
      </w:r>
      <w:r w:rsidRPr="00340387">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079E44" w14:textId="77777777" w:rsidR="00837543" w:rsidRPr="00340387" w:rsidRDefault="00837543" w:rsidP="00340387">
      <w:pPr>
        <w:pStyle w:val="Prrafodelista"/>
        <w:spacing w:line="360" w:lineRule="auto"/>
        <w:rPr>
          <w:rFonts w:ascii="Palatino Linotype" w:eastAsia="Times New Roman" w:hAnsi="Palatino Linotype"/>
        </w:rPr>
      </w:pPr>
    </w:p>
    <w:p w14:paraId="1F4F7929" w14:textId="77777777" w:rsidR="00837543" w:rsidRPr="00340387" w:rsidRDefault="00837543" w:rsidP="00340387">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40387">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6E7E74C" w14:textId="77777777" w:rsidR="00837543" w:rsidRPr="00340387" w:rsidRDefault="00837543" w:rsidP="00340387">
      <w:pPr>
        <w:pStyle w:val="Prrafodelista"/>
        <w:spacing w:line="360" w:lineRule="auto"/>
        <w:rPr>
          <w:rFonts w:ascii="Palatino Linotype" w:eastAsia="Times New Roman" w:hAnsi="Palatino Linotype"/>
        </w:rPr>
      </w:pPr>
    </w:p>
    <w:p w14:paraId="49A11A70" w14:textId="669EFFD1" w:rsidR="00837543" w:rsidRPr="00340387" w:rsidRDefault="00837543" w:rsidP="00340387">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sidRPr="00340387">
        <w:rPr>
          <w:rFonts w:ascii="Palatino Linotype" w:eastAsia="Times New Roman" w:hAnsi="Palatino Linotype"/>
        </w:rPr>
        <w:t xml:space="preserve">En el caso concreto que nos ocupa analizar, el </w:t>
      </w:r>
      <w:r w:rsidRPr="00340387">
        <w:rPr>
          <w:rFonts w:ascii="Palatino Linotype" w:eastAsia="Times New Roman" w:hAnsi="Palatino Linotype"/>
          <w:b/>
        </w:rPr>
        <w:t xml:space="preserve">SUJETO OBLIGADO </w:t>
      </w:r>
      <w:r w:rsidR="0048312A" w:rsidRPr="00340387">
        <w:rPr>
          <w:rFonts w:ascii="Palatino Linotype" w:eastAsia="Times New Roman" w:hAnsi="Palatino Linotype"/>
        </w:rPr>
        <w:t xml:space="preserve">respondió a la solicitud de información requiriendo se precisara el año del cual requería la información, situación que </w:t>
      </w:r>
      <w:r w:rsidRPr="00340387">
        <w:rPr>
          <w:rFonts w:ascii="Palatino Linotype" w:hAnsi="Palatino Linotype" w:cs="Arial"/>
          <w:szCs w:val="23"/>
        </w:rPr>
        <w:t xml:space="preserve">constituye un agravio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340387">
        <w:rPr>
          <w:rFonts w:ascii="Palatino Linotype" w:hAnsi="Palatino Linotype" w:cs="Arial"/>
          <w:szCs w:val="23"/>
          <w:u w:val="single"/>
        </w:rPr>
        <w:t>prevenir, investigar, sancionar y reparar las violaciones a los derechos humanos</w:t>
      </w:r>
      <w:r w:rsidRPr="00340387">
        <w:rPr>
          <w:rFonts w:ascii="Palatino Linotype" w:hAnsi="Palatino Linotype" w:cs="Arial"/>
          <w:szCs w:val="23"/>
        </w:rPr>
        <w:t xml:space="preserve">.  </w:t>
      </w:r>
    </w:p>
    <w:p w14:paraId="44800DA2" w14:textId="77777777" w:rsidR="00837543" w:rsidRPr="00340387" w:rsidRDefault="00837543" w:rsidP="00340387">
      <w:pPr>
        <w:pStyle w:val="Prrafodelista"/>
        <w:spacing w:line="360" w:lineRule="auto"/>
        <w:rPr>
          <w:rFonts w:ascii="Palatino Linotype" w:eastAsia="Times New Roman" w:hAnsi="Palatino Linotype"/>
        </w:rPr>
      </w:pPr>
    </w:p>
    <w:p w14:paraId="7F97DC9C" w14:textId="77777777" w:rsidR="00837543" w:rsidRPr="00340387" w:rsidRDefault="00837543" w:rsidP="00340387">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40387">
        <w:rPr>
          <w:rFonts w:ascii="Palatino Linotype" w:eastAsia="Times New Roman" w:hAnsi="Palatino Linotype"/>
        </w:rPr>
        <w:t xml:space="preserve">En este orden de ideas, la </w:t>
      </w:r>
      <w:r w:rsidRPr="00340387">
        <w:rPr>
          <w:rFonts w:ascii="Palatino Linotype" w:eastAsia="Times New Roman" w:hAnsi="Palatino Linotype"/>
          <w:b/>
        </w:rPr>
        <w:t xml:space="preserve">Ley de Transparencia y Acceso a la Información Pública del Estado de México y Municipios, </w:t>
      </w:r>
      <w:r w:rsidRPr="00340387">
        <w:rPr>
          <w:rFonts w:ascii="Palatino Linotype" w:eastAsia="Times New Roman" w:hAnsi="Palatino Linotype"/>
        </w:rPr>
        <w:t xml:space="preserve">cuyo objeto es establecer principios, bases generales y procedimientos para tutelar y garantizar la transparencia y el derecho humano de acceso a la información pública en posesión de los sujetos </w:t>
      </w:r>
      <w:r w:rsidRPr="00340387">
        <w:rPr>
          <w:rFonts w:ascii="Palatino Linotype" w:eastAsia="Times New Roman" w:hAnsi="Palatino Linotype"/>
        </w:rPr>
        <w:lastRenderedPageBreak/>
        <w:t>obligados; en su artículo 176</w:t>
      </w:r>
      <w:r w:rsidRPr="00340387">
        <w:rPr>
          <w:rFonts w:ascii="Palatino Linotype" w:eastAsia="Times New Roman" w:hAnsi="Palatino Linotype"/>
          <w:b/>
        </w:rPr>
        <w:t xml:space="preserve"> </w:t>
      </w:r>
      <w:r w:rsidRPr="00340387">
        <w:rPr>
          <w:rFonts w:ascii="Palatino Linotype" w:eastAsia="Times New Roman" w:hAnsi="Palatino Linotype"/>
        </w:rPr>
        <w:t xml:space="preserve">establece que </w:t>
      </w:r>
      <w:r w:rsidRPr="00340387">
        <w:rPr>
          <w:rFonts w:ascii="Palatino Linotype" w:eastAsia="Times New Roman" w:hAnsi="Palatino Linotype"/>
          <w:i/>
        </w:rPr>
        <w:t xml:space="preserve">el </w:t>
      </w:r>
      <w:r w:rsidRPr="00340387">
        <w:rPr>
          <w:rFonts w:ascii="Palatino Linotype" w:eastAsia="Times New Roman" w:hAnsi="Palatino Linotype"/>
          <w:i/>
          <w:u w:val="single"/>
        </w:rPr>
        <w:t>recurso de revisión</w:t>
      </w:r>
      <w:r w:rsidRPr="00340387">
        <w:rPr>
          <w:rFonts w:ascii="Palatino Linotype" w:eastAsia="Times New Roman" w:hAnsi="Palatino Linotype"/>
          <w:i/>
        </w:rPr>
        <w:t xml:space="preserve"> es la garantía secundaria mediante la cual se pretende reparar cualquier posible afectación al derecho de acceso a la información pública</w:t>
      </w:r>
      <w:r w:rsidRPr="00340387">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2AECF43" w14:textId="34EE7E3A" w:rsidR="00C70286" w:rsidRPr="00340387" w:rsidRDefault="00C70286" w:rsidP="00340387">
      <w:pPr>
        <w:pStyle w:val="Ttulo1"/>
        <w:numPr>
          <w:ilvl w:val="0"/>
          <w:numId w:val="6"/>
        </w:numPr>
        <w:spacing w:line="360" w:lineRule="auto"/>
        <w:rPr>
          <w:b/>
        </w:rPr>
      </w:pPr>
      <w:bookmarkStart w:id="58" w:name="_Toc17996603"/>
      <w:bookmarkEnd w:id="57"/>
      <w:r w:rsidRPr="00340387">
        <w:rPr>
          <w:b/>
        </w:rPr>
        <w:t>De la respuesta a la solicitud de acceso a la  información pública</w:t>
      </w:r>
      <w:bookmarkEnd w:id="58"/>
    </w:p>
    <w:p w14:paraId="7FBE9699" w14:textId="77777777" w:rsidR="00AB5E7A" w:rsidRPr="00340387" w:rsidRDefault="00AB5E7A" w:rsidP="00340387">
      <w:pPr>
        <w:spacing w:line="360" w:lineRule="auto"/>
        <w:rPr>
          <w:rFonts w:ascii="Palatino Linotype" w:hAnsi="Palatino Linotype" w:cs="Arial"/>
          <w:b/>
        </w:rPr>
      </w:pPr>
    </w:p>
    <w:p w14:paraId="7FC8356A" w14:textId="40DEADC9" w:rsidR="000A636D" w:rsidRPr="00340387" w:rsidRDefault="000A636D" w:rsidP="0034038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340387">
        <w:rPr>
          <w:rFonts w:ascii="Palatino Linotype" w:eastAsia="Calibri" w:hAnsi="Palatino Linotype" w:cs="Times New Roman"/>
        </w:rPr>
        <w:t xml:space="preserve">De las constancias en el expediente al rubro indicado, se desprende que el particular requirió </w:t>
      </w:r>
      <w:r w:rsidR="003B6119" w:rsidRPr="00340387">
        <w:rPr>
          <w:rFonts w:ascii="Palatino Linotype" w:eastAsia="Calibri" w:hAnsi="Palatino Linotype" w:cs="Times New Roman"/>
        </w:rPr>
        <w:t xml:space="preserve">del </w:t>
      </w:r>
      <w:r w:rsidR="002E5A36" w:rsidRPr="00340387">
        <w:rPr>
          <w:rFonts w:ascii="Palatino Linotype" w:eastAsia="Calibri" w:hAnsi="Palatino Linotype" w:cs="Times New Roman"/>
        </w:rPr>
        <w:t>Ayuntamiento de Otzoloapan</w:t>
      </w:r>
      <w:r w:rsidR="00D83611" w:rsidRPr="00340387">
        <w:rPr>
          <w:rFonts w:ascii="Palatino Linotype" w:eastAsia="Calibri" w:hAnsi="Palatino Linotype" w:cs="Times New Roman"/>
        </w:rPr>
        <w:t>, la</w:t>
      </w:r>
      <w:r w:rsidR="002E5A36" w:rsidRPr="00340387">
        <w:rPr>
          <w:rFonts w:ascii="Palatino Linotype" w:eastAsia="Calibri" w:hAnsi="Palatino Linotype" w:cs="Times New Roman"/>
        </w:rPr>
        <w:t xml:space="preserve"> nómina del mes de marzo la primera y segunda qui</w:t>
      </w:r>
      <w:r w:rsidR="0048312A" w:rsidRPr="00340387">
        <w:rPr>
          <w:rFonts w:ascii="Palatino Linotype" w:eastAsia="Calibri" w:hAnsi="Palatino Linotype" w:cs="Times New Roman"/>
        </w:rPr>
        <w:t xml:space="preserve">ncena. </w:t>
      </w:r>
    </w:p>
    <w:p w14:paraId="59FA9882" w14:textId="77777777" w:rsidR="00D83611" w:rsidRPr="00340387" w:rsidRDefault="00D83611" w:rsidP="00340387">
      <w:pPr>
        <w:pStyle w:val="Prrafodelista"/>
        <w:tabs>
          <w:tab w:val="left" w:pos="0"/>
        </w:tabs>
        <w:spacing w:line="360" w:lineRule="auto"/>
        <w:ind w:left="0" w:right="49"/>
        <w:jc w:val="both"/>
        <w:rPr>
          <w:rFonts w:ascii="Palatino Linotype" w:eastAsia="Calibri" w:hAnsi="Palatino Linotype" w:cs="Times New Roman"/>
        </w:rPr>
      </w:pPr>
    </w:p>
    <w:p w14:paraId="5A104C86" w14:textId="28BA394C" w:rsidR="00D83611" w:rsidRPr="00340387" w:rsidRDefault="007E1DC8" w:rsidP="00340387">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340387">
        <w:rPr>
          <w:rFonts w:ascii="Palatino Linotype" w:eastAsia="MS Mincho" w:hAnsi="Palatino Linotype" w:cs="Arial"/>
        </w:rPr>
        <w:t xml:space="preserve">Una vez presentada la solicitud de información el </w:t>
      </w:r>
      <w:r w:rsidRPr="00340387">
        <w:rPr>
          <w:rFonts w:ascii="Palatino Linotype" w:eastAsia="MS Mincho" w:hAnsi="Palatino Linotype" w:cs="Arial"/>
          <w:b/>
        </w:rPr>
        <w:t xml:space="preserve">SUJETO OBLIGADO </w:t>
      </w:r>
      <w:r w:rsidR="0048312A" w:rsidRPr="00340387">
        <w:rPr>
          <w:rFonts w:ascii="Palatino Linotype" w:eastAsia="MS Mincho" w:hAnsi="Palatino Linotype" w:cs="Arial"/>
        </w:rPr>
        <w:t>respondió requiriendo</w:t>
      </w:r>
      <w:r w:rsidR="002E5A36" w:rsidRPr="00340387">
        <w:rPr>
          <w:rFonts w:ascii="Palatino Linotype" w:eastAsia="MS Mincho" w:hAnsi="Palatino Linotype" w:cs="Arial"/>
        </w:rPr>
        <w:t xml:space="preserve"> al particular que </w:t>
      </w:r>
      <w:r w:rsidR="0048312A" w:rsidRPr="00340387">
        <w:rPr>
          <w:rFonts w:ascii="Palatino Linotype" w:eastAsia="MS Mincho" w:hAnsi="Palatino Linotype" w:cs="Arial"/>
        </w:rPr>
        <w:t xml:space="preserve">fuera más </w:t>
      </w:r>
      <w:r w:rsidR="002E5A36" w:rsidRPr="00340387">
        <w:rPr>
          <w:rFonts w:ascii="Palatino Linotype" w:eastAsia="MS Mincho" w:hAnsi="Palatino Linotype" w:cs="Arial"/>
        </w:rPr>
        <w:t xml:space="preserve">específico en el año del cual requiere la </w:t>
      </w:r>
      <w:r w:rsidR="00D44842" w:rsidRPr="00340387">
        <w:rPr>
          <w:rFonts w:ascii="Palatino Linotype" w:eastAsia="MS Mincho" w:hAnsi="Palatino Linotype" w:cs="Arial"/>
        </w:rPr>
        <w:t>información.</w:t>
      </w:r>
    </w:p>
    <w:p w14:paraId="6CA127B5" w14:textId="77777777" w:rsidR="00D44842" w:rsidRPr="00340387" w:rsidRDefault="00D44842" w:rsidP="00340387">
      <w:pPr>
        <w:tabs>
          <w:tab w:val="left" w:pos="0"/>
          <w:tab w:val="left" w:pos="426"/>
        </w:tabs>
        <w:spacing w:line="360" w:lineRule="auto"/>
        <w:ind w:right="49"/>
        <w:contextualSpacing/>
        <w:jc w:val="both"/>
        <w:rPr>
          <w:rFonts w:ascii="Palatino Linotype" w:eastAsia="MS Mincho" w:hAnsi="Palatino Linotype" w:cs="Arial"/>
          <w:i/>
        </w:rPr>
      </w:pPr>
    </w:p>
    <w:p w14:paraId="66BC1278" w14:textId="7C371532" w:rsidR="0048312A" w:rsidRPr="00340387" w:rsidRDefault="0048312A" w:rsidP="00340387">
      <w:pPr>
        <w:numPr>
          <w:ilvl w:val="0"/>
          <w:numId w:val="1"/>
        </w:numPr>
        <w:tabs>
          <w:tab w:val="left" w:pos="0"/>
          <w:tab w:val="left" w:pos="426"/>
        </w:tabs>
        <w:spacing w:line="360" w:lineRule="auto"/>
        <w:ind w:left="0" w:right="49" w:firstLine="0"/>
        <w:contextualSpacing/>
        <w:jc w:val="both"/>
        <w:rPr>
          <w:rFonts w:ascii="Palatino Linotype" w:eastAsia="Times New Roman" w:hAnsi="Palatino Linotype" w:cs="Arial"/>
          <w:b/>
          <w:lang w:val="es-ES"/>
        </w:rPr>
      </w:pPr>
      <w:r w:rsidRPr="00340387">
        <w:rPr>
          <w:rFonts w:ascii="Palatino Linotype" w:eastAsia="MS Mincho" w:hAnsi="Palatino Linotype" w:cs="Arial"/>
        </w:rPr>
        <w:t>Es</w:t>
      </w:r>
      <w:r w:rsidRPr="00340387">
        <w:rPr>
          <w:rFonts w:ascii="Palatino Linotype" w:eastAsia="Times New Roman" w:hAnsi="Palatino Linotype" w:cs="Arial"/>
          <w:lang w:val="es-ES"/>
        </w:rPr>
        <w:t xml:space="preserve"> de señalar que el </w:t>
      </w:r>
      <w:r w:rsidRPr="00340387">
        <w:rPr>
          <w:rFonts w:ascii="Palatino Linotype" w:eastAsia="Times New Roman" w:hAnsi="Palatino Linotype" w:cs="Arial"/>
          <w:b/>
          <w:lang w:val="es-ES"/>
        </w:rPr>
        <w:t xml:space="preserve">SUJETO OBLIGADO </w:t>
      </w:r>
      <w:r w:rsidRPr="00340387">
        <w:rPr>
          <w:rFonts w:ascii="Palatino Linotype" w:eastAsia="Times New Roman" w:hAnsi="Palatino Linotype" w:cs="Arial"/>
          <w:lang w:val="es-ES"/>
        </w:rPr>
        <w:t>en respuesta a la solicitud argumentó la falta de claridad en la solicitud presentada, manifestación que se encuentra fuera del plazo esta</w:t>
      </w:r>
      <w:r w:rsidR="006479C4" w:rsidRPr="00340387">
        <w:rPr>
          <w:rFonts w:ascii="Palatino Linotype" w:eastAsia="Times New Roman" w:hAnsi="Palatino Linotype" w:cs="Arial"/>
          <w:lang w:val="es-ES"/>
        </w:rPr>
        <w:t xml:space="preserve">blecido en la Ley de la materia, de acuerdo a lo dispuesto en el </w:t>
      </w:r>
      <w:r w:rsidRPr="00340387">
        <w:rPr>
          <w:rFonts w:ascii="Palatino Linotype" w:eastAsia="Times New Roman" w:hAnsi="Palatino Linotype" w:cs="Arial"/>
          <w:lang w:val="es-ES"/>
        </w:rPr>
        <w:t>artículo 159 que la</w:t>
      </w:r>
      <w:r w:rsidRPr="00340387">
        <w:rPr>
          <w:rFonts w:ascii="Palatino Linotype" w:eastAsia="Calibri" w:hAnsi="Palatino Linotype" w:cs="Arial"/>
          <w:b/>
          <w:lang w:val="es-MX" w:eastAsia="en-US"/>
        </w:rPr>
        <w:t xml:space="preserve"> Ley de Transparencia y Acceso a la Información Pública del Estado de México y Municipios.</w:t>
      </w:r>
    </w:p>
    <w:p w14:paraId="581D79BB" w14:textId="77777777" w:rsidR="0048312A" w:rsidRPr="00340387" w:rsidRDefault="0048312A" w:rsidP="00340387">
      <w:pPr>
        <w:pStyle w:val="Prrafodelista"/>
        <w:spacing w:line="360" w:lineRule="auto"/>
        <w:ind w:left="0"/>
        <w:jc w:val="both"/>
        <w:rPr>
          <w:rFonts w:ascii="Palatino Linotype" w:eastAsia="Times New Roman" w:hAnsi="Palatino Linotype" w:cs="Arial"/>
          <w:b/>
          <w:lang w:val="es-ES"/>
        </w:rPr>
      </w:pPr>
    </w:p>
    <w:p w14:paraId="7DD3E999" w14:textId="77777777" w:rsidR="0048312A" w:rsidRPr="00340387" w:rsidRDefault="0048312A" w:rsidP="00340387">
      <w:pPr>
        <w:autoSpaceDE w:val="0"/>
        <w:autoSpaceDN w:val="0"/>
        <w:adjustRightInd w:val="0"/>
        <w:spacing w:line="360" w:lineRule="auto"/>
        <w:ind w:left="851" w:right="616"/>
        <w:jc w:val="both"/>
        <w:rPr>
          <w:rFonts w:ascii="Palatino Linotype" w:hAnsi="Palatino Linotype" w:cs="Arial"/>
          <w:i/>
          <w:sz w:val="22"/>
          <w:szCs w:val="22"/>
          <w:lang w:val="es-MX"/>
        </w:rPr>
      </w:pPr>
      <w:r w:rsidRPr="00340387">
        <w:rPr>
          <w:rFonts w:ascii="Palatino Linotype" w:eastAsia="Calibri" w:hAnsi="Palatino Linotype" w:cs="Arial"/>
          <w:b/>
          <w:i/>
          <w:sz w:val="22"/>
          <w:szCs w:val="22"/>
          <w:lang w:val="es-MX" w:eastAsia="en-US"/>
        </w:rPr>
        <w:t xml:space="preserve">“Articulo 159. </w:t>
      </w:r>
      <w:r w:rsidRPr="00340387">
        <w:rPr>
          <w:rFonts w:ascii="Palatino Linotype" w:hAnsi="Palatino Linotype" w:cs="Arial"/>
          <w:i/>
          <w:sz w:val="22"/>
          <w:szCs w:val="22"/>
          <w:lang w:val="es-MX"/>
        </w:rPr>
        <w:t xml:space="preserve">Cuando los detalles proporcionados para localizar los documentos resulten insuficientes, incompletos o sean erróneos, la Unidad de Transparencia podrá requerir al solicitante, por una sola vez y dentro de un plazo que no podrá exceder de </w:t>
      </w:r>
      <w:r w:rsidRPr="00340387">
        <w:rPr>
          <w:rFonts w:ascii="Palatino Linotype" w:hAnsi="Palatino Linotype" w:cs="Arial"/>
          <w:b/>
          <w:i/>
          <w:sz w:val="22"/>
          <w:szCs w:val="22"/>
          <w:u w:val="single"/>
          <w:lang w:val="es-MX"/>
        </w:rPr>
        <w:t>cinco días hábiles contados a partir de la presentación de la solicitud</w:t>
      </w:r>
      <w:r w:rsidRPr="00340387">
        <w:rPr>
          <w:rFonts w:ascii="Palatino Linotype" w:hAnsi="Palatino Linotype" w:cs="Arial"/>
          <w:i/>
          <w:sz w:val="22"/>
          <w:szCs w:val="22"/>
          <w:lang w:val="es-MX"/>
        </w:rPr>
        <w:t>, para que, en un término de hasta diez días hábiles, indique otros elementos que complementen, corrijan o amplíen los datos proporcionados o bien, precise uno o varios requerimientos de información...”</w:t>
      </w:r>
    </w:p>
    <w:p w14:paraId="45B59DA6" w14:textId="77777777" w:rsidR="0048312A" w:rsidRPr="00340387" w:rsidRDefault="0048312A" w:rsidP="00340387">
      <w:pPr>
        <w:pStyle w:val="Prrafodelista"/>
        <w:spacing w:line="360" w:lineRule="auto"/>
        <w:ind w:left="0"/>
        <w:jc w:val="both"/>
        <w:rPr>
          <w:rFonts w:ascii="Palatino Linotype" w:eastAsia="Calibri" w:hAnsi="Palatino Linotype" w:cs="Arial"/>
          <w:lang w:val="es-MX" w:eastAsia="en-US"/>
        </w:rPr>
      </w:pPr>
    </w:p>
    <w:p w14:paraId="636DC7F0" w14:textId="1B5A4605" w:rsidR="0048312A" w:rsidRPr="00340387" w:rsidRDefault="0048312A" w:rsidP="00340387">
      <w:pPr>
        <w:pStyle w:val="Prrafodelista"/>
        <w:numPr>
          <w:ilvl w:val="0"/>
          <w:numId w:val="1"/>
        </w:numPr>
        <w:spacing w:line="360" w:lineRule="auto"/>
        <w:ind w:left="0" w:firstLine="0"/>
        <w:jc w:val="both"/>
        <w:rPr>
          <w:rFonts w:ascii="Palatino Linotype" w:eastAsia="Times New Roman" w:hAnsi="Palatino Linotype" w:cs="Arial"/>
          <w:b/>
          <w:lang w:val="es-ES"/>
        </w:rPr>
      </w:pPr>
      <w:r w:rsidRPr="00340387">
        <w:rPr>
          <w:rFonts w:ascii="Palatino Linotype" w:eastAsia="Times New Roman" w:hAnsi="Palatino Linotype" w:cs="Arial"/>
          <w:lang w:val="es-ES"/>
        </w:rPr>
        <w:t xml:space="preserve">A la luz de lo anterior es evidente que si bien es cierto que al </w:t>
      </w:r>
      <w:r w:rsidRPr="00340387">
        <w:rPr>
          <w:rFonts w:ascii="Palatino Linotype" w:eastAsia="Times New Roman" w:hAnsi="Palatino Linotype" w:cs="Arial"/>
          <w:b/>
          <w:lang w:val="es-ES"/>
        </w:rPr>
        <w:t xml:space="preserve">SUJETO OBLIGADO </w:t>
      </w:r>
      <w:r w:rsidRPr="00340387">
        <w:rPr>
          <w:rFonts w:ascii="Palatino Linotype" w:eastAsia="Times New Roman" w:hAnsi="Palatino Linotype" w:cs="Arial"/>
          <w:lang w:val="es-ES"/>
        </w:rPr>
        <w:t xml:space="preserve">le asiste el derecho de requerir la complementación, corrección, ampliación o la precisión de los requerimientos de información; también lo es que existe un plazo legal establecido, por lo que en el caso particular que nos ocupa estudiar resulta inoperante la manifestación del </w:t>
      </w:r>
      <w:r w:rsidRPr="00340387">
        <w:rPr>
          <w:rFonts w:ascii="Palatino Linotype" w:eastAsia="Times New Roman" w:hAnsi="Palatino Linotype" w:cs="Arial"/>
          <w:b/>
          <w:lang w:val="es-ES"/>
        </w:rPr>
        <w:t xml:space="preserve">SUJETO OBLIGADO </w:t>
      </w:r>
      <w:r w:rsidRPr="00340387">
        <w:rPr>
          <w:rFonts w:ascii="Palatino Linotype" w:eastAsia="Times New Roman" w:hAnsi="Palatino Linotype" w:cs="Arial"/>
          <w:lang w:val="es-ES"/>
        </w:rPr>
        <w:t xml:space="preserve">toda vez que no se pronuncia en el momento procesal oportuno.  </w:t>
      </w:r>
    </w:p>
    <w:p w14:paraId="059C2BD7" w14:textId="77777777" w:rsidR="0048312A" w:rsidRPr="00340387" w:rsidRDefault="0048312A" w:rsidP="00340387">
      <w:pPr>
        <w:pStyle w:val="Prrafodelista"/>
        <w:spacing w:line="360" w:lineRule="auto"/>
        <w:ind w:left="0"/>
        <w:jc w:val="both"/>
        <w:rPr>
          <w:rFonts w:ascii="Palatino Linotype" w:eastAsia="Times New Roman" w:hAnsi="Palatino Linotype" w:cs="Arial"/>
          <w:b/>
          <w:lang w:val="es-ES"/>
        </w:rPr>
      </w:pPr>
    </w:p>
    <w:p w14:paraId="6E5A004C" w14:textId="6AE8B4BD" w:rsidR="0048312A" w:rsidRPr="00340387" w:rsidRDefault="0048312A" w:rsidP="00340387">
      <w:pPr>
        <w:pStyle w:val="Prrafodelista"/>
        <w:numPr>
          <w:ilvl w:val="0"/>
          <w:numId w:val="1"/>
        </w:numPr>
        <w:spacing w:line="360" w:lineRule="auto"/>
        <w:ind w:left="0" w:firstLine="0"/>
        <w:jc w:val="both"/>
        <w:rPr>
          <w:rFonts w:ascii="Palatino Linotype" w:hAnsi="Palatino Linotype"/>
        </w:rPr>
      </w:pPr>
      <w:r w:rsidRPr="00340387">
        <w:rPr>
          <w:rFonts w:ascii="Palatino Linotype" w:eastAsia="Times New Roman" w:hAnsi="Palatino Linotype" w:cs="Arial"/>
          <w:lang w:val="es-ES"/>
        </w:rPr>
        <w:t>Por tanto, el requerimiento para que la persona aclare su solicitud de acceso a la información debe efectuarse en el plazo de cinco días hábiles a partir de</w:t>
      </w:r>
      <w:r w:rsidR="006479C4" w:rsidRPr="00340387">
        <w:rPr>
          <w:rFonts w:ascii="Palatino Linotype" w:eastAsia="Times New Roman" w:hAnsi="Palatino Linotype" w:cs="Arial"/>
          <w:lang w:val="es-ES"/>
        </w:rPr>
        <w:t xml:space="preserve"> que se ha presentado la misma, razón por la que este Órgano Garante insta al </w:t>
      </w:r>
      <w:r w:rsidR="006479C4" w:rsidRPr="00340387">
        <w:rPr>
          <w:rFonts w:ascii="Palatino Linotype" w:eastAsia="Times New Roman" w:hAnsi="Palatino Linotype" w:cs="Arial"/>
          <w:b/>
          <w:lang w:val="es-ES"/>
        </w:rPr>
        <w:t xml:space="preserve">SUJETO OBLIGADO </w:t>
      </w:r>
      <w:r w:rsidR="006479C4" w:rsidRPr="00340387">
        <w:rPr>
          <w:rFonts w:ascii="Palatino Linotype" w:eastAsia="Times New Roman" w:hAnsi="Palatino Linotype" w:cs="Arial"/>
          <w:lang w:val="es-ES"/>
        </w:rPr>
        <w:t xml:space="preserve">para en los casos en que la solicitud de información no se clara, deberá solicitar al particular la aclaración en el momento procesal establecido. </w:t>
      </w:r>
    </w:p>
    <w:p w14:paraId="219200A1" w14:textId="4A872850" w:rsidR="006479C4" w:rsidRPr="00340387" w:rsidRDefault="006479C4" w:rsidP="00340387">
      <w:pPr>
        <w:pStyle w:val="Ttulo1"/>
        <w:numPr>
          <w:ilvl w:val="0"/>
          <w:numId w:val="6"/>
        </w:numPr>
        <w:spacing w:line="360" w:lineRule="auto"/>
        <w:rPr>
          <w:b/>
        </w:rPr>
      </w:pPr>
      <w:r w:rsidRPr="00340387">
        <w:rPr>
          <w:b/>
        </w:rPr>
        <w:lastRenderedPageBreak/>
        <w:t xml:space="preserve">De la naturaleza jurídica de la información solicitada. </w:t>
      </w:r>
    </w:p>
    <w:p w14:paraId="18B09D17" w14:textId="77777777" w:rsidR="006479C4" w:rsidRPr="00340387" w:rsidRDefault="006479C4" w:rsidP="00340387">
      <w:pPr>
        <w:spacing w:line="360" w:lineRule="auto"/>
        <w:rPr>
          <w:rFonts w:ascii="Palatino Linotype" w:hAnsi="Palatino Linotype"/>
          <w:lang w:eastAsia="en-US"/>
        </w:rPr>
      </w:pPr>
    </w:p>
    <w:p w14:paraId="0DFAB55D" w14:textId="516B9316" w:rsidR="00BA3D6A" w:rsidRPr="00340387" w:rsidRDefault="00BA3D6A" w:rsidP="00340387">
      <w:pPr>
        <w:pStyle w:val="Prrafodelista"/>
        <w:numPr>
          <w:ilvl w:val="0"/>
          <w:numId w:val="1"/>
        </w:numPr>
        <w:tabs>
          <w:tab w:val="left" w:pos="851"/>
        </w:tabs>
        <w:spacing w:line="360" w:lineRule="auto"/>
        <w:ind w:left="0" w:right="49" w:firstLine="0"/>
        <w:jc w:val="both"/>
        <w:rPr>
          <w:rFonts w:ascii="Palatino Linotype" w:hAnsi="Palatino Linotype"/>
        </w:rPr>
      </w:pPr>
      <w:r w:rsidRPr="00340387">
        <w:rPr>
          <w:rFonts w:ascii="Palatino Linotype" w:hAnsi="Palatino Linotype"/>
        </w:rPr>
        <w:t xml:space="preserve">Ahora bien, partiendo de las constancias que obran en el Sistema de Acceso a la Información Mexiquense (SAIMEX), se procede al análisis de la naturaleza jurídica de la información requerida, con el objeto de determinar si la misma es generada, administrada o en posesión del </w:t>
      </w:r>
      <w:r w:rsidRPr="00340387">
        <w:rPr>
          <w:rFonts w:ascii="Palatino Linotype" w:hAnsi="Palatino Linotype"/>
          <w:b/>
        </w:rPr>
        <w:t xml:space="preserve">SUJETO OBLIGADO. </w:t>
      </w:r>
    </w:p>
    <w:p w14:paraId="660C5CFE" w14:textId="77777777" w:rsidR="00BA3D6A" w:rsidRPr="00340387" w:rsidRDefault="00BA3D6A" w:rsidP="00340387">
      <w:pPr>
        <w:pStyle w:val="Prrafodelista"/>
        <w:spacing w:line="360" w:lineRule="auto"/>
        <w:rPr>
          <w:rFonts w:ascii="Palatino Linotype" w:hAnsi="Palatino Linotype"/>
        </w:rPr>
      </w:pPr>
    </w:p>
    <w:p w14:paraId="28653F76" w14:textId="2C60899D" w:rsidR="009958D5" w:rsidRPr="00340387" w:rsidRDefault="009958D5" w:rsidP="00340387">
      <w:pPr>
        <w:numPr>
          <w:ilvl w:val="0"/>
          <w:numId w:val="1"/>
        </w:numPr>
        <w:spacing w:after="120" w:line="360" w:lineRule="auto"/>
        <w:ind w:left="0" w:right="49" w:firstLine="0"/>
        <w:contextualSpacing/>
        <w:jc w:val="both"/>
        <w:rPr>
          <w:rFonts w:ascii="Palatino Linotype" w:eastAsia="MS Mincho" w:hAnsi="Palatino Linotype" w:cs="Times New Roman"/>
        </w:rPr>
      </w:pPr>
      <w:r w:rsidRPr="00340387">
        <w:rPr>
          <w:rFonts w:ascii="Palatino Linotype" w:eastAsia="MS Mincho" w:hAnsi="Palatino Linotype" w:cs="Times New Roman"/>
        </w:rPr>
        <w:t xml:space="preserve">El </w:t>
      </w:r>
      <w:r w:rsidRPr="00340387">
        <w:rPr>
          <w:rFonts w:ascii="Palatino Linotype" w:eastAsia="MS Mincho" w:hAnsi="Palatino Linotype" w:cs="Times New Roman"/>
          <w:b/>
        </w:rPr>
        <w:t>SUJETO OBLIGADO</w:t>
      </w:r>
      <w:r w:rsidRPr="00340387">
        <w:rPr>
          <w:rFonts w:ascii="Palatino Linotype" w:eastAsia="MS Mincho" w:hAnsi="Palatino Linotype" w:cs="Times New Roman"/>
        </w:rPr>
        <w:t xml:space="preserve"> omitió enviar la información requerida en el plazo establecido para responder la solicitud de información o mediante informe justificado, información a la que le reviste el carácter de </w:t>
      </w:r>
      <w:r w:rsidRPr="00340387">
        <w:rPr>
          <w:rFonts w:ascii="Palatino Linotype" w:eastAsia="MS Mincho" w:hAnsi="Palatino Linotype" w:cs="Times New Roman"/>
          <w:b/>
          <w:u w:val="single"/>
        </w:rPr>
        <w:t>pública</w:t>
      </w:r>
      <w:r w:rsidRPr="00340387">
        <w:rPr>
          <w:rFonts w:ascii="Palatino Linotype" w:eastAsia="MS Mincho" w:hAnsi="Palatino Linotype" w:cs="Times New Roman"/>
        </w:rPr>
        <w:t xml:space="preserve">, de conformidad con el artículo 70 de la </w:t>
      </w:r>
      <w:r w:rsidRPr="00340387">
        <w:rPr>
          <w:rFonts w:ascii="Palatino Linotype" w:eastAsia="MS Mincho" w:hAnsi="Palatino Linotype" w:cs="Times New Roman"/>
          <w:b/>
        </w:rPr>
        <w:t>Ley General de Transparencia y Acceso a la Información Pública</w:t>
      </w:r>
      <w:r w:rsidRPr="00340387">
        <w:rPr>
          <w:rFonts w:ascii="Palatino Linotype" w:eastAsia="MS Mincho" w:hAnsi="Palatino Linotype" w:cs="Times New Roman"/>
        </w:rPr>
        <w:t xml:space="preserve"> que dispone lo siguiente:</w:t>
      </w:r>
    </w:p>
    <w:p w14:paraId="4F405AD9" w14:textId="77777777" w:rsidR="009958D5" w:rsidRPr="00340387" w:rsidRDefault="009958D5" w:rsidP="00340387">
      <w:pPr>
        <w:spacing w:after="120" w:line="360" w:lineRule="auto"/>
        <w:ind w:right="49"/>
        <w:contextualSpacing/>
        <w:jc w:val="both"/>
        <w:rPr>
          <w:rFonts w:ascii="Palatino Linotype" w:eastAsia="MS Mincho" w:hAnsi="Palatino Linotype" w:cs="Times New Roman"/>
        </w:rPr>
      </w:pPr>
    </w:p>
    <w:p w14:paraId="72EA0D85" w14:textId="77777777" w:rsidR="009958D5" w:rsidRPr="00340387" w:rsidRDefault="009958D5" w:rsidP="00340387">
      <w:pPr>
        <w:spacing w:after="120" w:line="360" w:lineRule="auto"/>
        <w:ind w:left="567" w:right="567"/>
        <w:contextualSpacing/>
        <w:jc w:val="both"/>
        <w:rPr>
          <w:rFonts w:ascii="Palatino Linotype" w:eastAsia="MS Mincho" w:hAnsi="Palatino Linotype" w:cs="Times New Roman"/>
          <w:i/>
          <w:lang w:val="es-ES"/>
        </w:rPr>
      </w:pPr>
      <w:r w:rsidRPr="00340387">
        <w:rPr>
          <w:rFonts w:ascii="Palatino Linotype" w:eastAsia="MS Mincho" w:hAnsi="Palatino Linotype" w:cs="Times New Roman"/>
          <w:i/>
          <w:lang w:val="es-ES"/>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1815AD97" w14:textId="77777777" w:rsidR="009958D5" w:rsidRPr="00340387" w:rsidRDefault="009958D5" w:rsidP="00340387">
      <w:pPr>
        <w:spacing w:after="120" w:line="360" w:lineRule="auto"/>
        <w:ind w:left="567" w:right="567"/>
        <w:contextualSpacing/>
        <w:jc w:val="both"/>
        <w:rPr>
          <w:rFonts w:ascii="Palatino Linotype" w:eastAsia="MS Mincho" w:hAnsi="Palatino Linotype" w:cs="Times New Roman"/>
          <w:i/>
          <w:lang w:val="es-ES"/>
        </w:rPr>
      </w:pPr>
      <w:r w:rsidRPr="00340387">
        <w:rPr>
          <w:rFonts w:ascii="Palatino Linotype" w:eastAsia="MS Mincho" w:hAnsi="Palatino Linotype" w:cs="Times New Roman"/>
          <w:i/>
          <w:lang w:val="es-ES"/>
        </w:rPr>
        <w:t>…</w:t>
      </w:r>
    </w:p>
    <w:p w14:paraId="12B14084" w14:textId="77777777" w:rsidR="009958D5" w:rsidRPr="00340387" w:rsidRDefault="009958D5" w:rsidP="00340387">
      <w:pPr>
        <w:spacing w:after="120" w:line="360" w:lineRule="auto"/>
        <w:ind w:left="567" w:right="567"/>
        <w:contextualSpacing/>
        <w:jc w:val="both"/>
        <w:rPr>
          <w:rFonts w:ascii="Palatino Linotype" w:eastAsia="MS Mincho" w:hAnsi="Palatino Linotype" w:cs="Times New Roman"/>
          <w:b/>
          <w:i/>
          <w:lang w:val="es-ES"/>
        </w:rPr>
      </w:pPr>
      <w:r w:rsidRPr="00340387">
        <w:rPr>
          <w:rFonts w:ascii="Palatino Linotype" w:eastAsia="MS Mincho" w:hAnsi="Palatino Linotype" w:cs="Times New Roman"/>
          <w:b/>
          <w:i/>
          <w:lang w:val="es-ES"/>
        </w:rPr>
        <w:t>VIII.</w:t>
      </w:r>
      <w:r w:rsidRPr="00340387">
        <w:rPr>
          <w:rFonts w:ascii="Palatino Linotype" w:eastAsia="MS Mincho" w:hAnsi="Palatino Linotype" w:cs="Times New Roman"/>
          <w:b/>
          <w:i/>
          <w:lang w:val="es-ES"/>
        </w:rPr>
        <w:tab/>
        <w:t xml:space="preserve">La remuneración bruta y neta de todos los Servidores Públicos de base o de confianza, de todas las percepciones, incluyendo sueldos, prestaciones, gratificaciones, primas, comisiones, dietas, bonos, </w:t>
      </w:r>
      <w:r w:rsidRPr="00340387">
        <w:rPr>
          <w:rFonts w:ascii="Palatino Linotype" w:eastAsia="MS Mincho" w:hAnsi="Palatino Linotype" w:cs="Times New Roman"/>
          <w:b/>
          <w:i/>
          <w:lang w:val="es-ES"/>
        </w:rPr>
        <w:lastRenderedPageBreak/>
        <w:t>estímulos, ingresos y sistemas de compensación, señalando la periodicidad de dicha remuneración;</w:t>
      </w:r>
    </w:p>
    <w:p w14:paraId="3504C672" w14:textId="77777777" w:rsidR="009958D5" w:rsidRPr="00340387" w:rsidRDefault="009958D5" w:rsidP="00340387">
      <w:pPr>
        <w:spacing w:after="120" w:line="360" w:lineRule="auto"/>
        <w:ind w:left="567" w:right="567"/>
        <w:contextualSpacing/>
        <w:jc w:val="both"/>
        <w:rPr>
          <w:rFonts w:ascii="Palatino Linotype" w:eastAsia="MS Mincho" w:hAnsi="Palatino Linotype" w:cs="Times New Roman"/>
          <w:i/>
          <w:lang w:val="es-ES"/>
        </w:rPr>
      </w:pPr>
      <w:r w:rsidRPr="00340387">
        <w:rPr>
          <w:rFonts w:ascii="Palatino Linotype" w:eastAsia="MS Mincho" w:hAnsi="Palatino Linotype" w:cs="Times New Roman"/>
          <w:i/>
          <w:lang w:val="es-ES"/>
        </w:rPr>
        <w:t>…</w:t>
      </w:r>
    </w:p>
    <w:p w14:paraId="133DC9A0" w14:textId="77777777" w:rsidR="009958D5" w:rsidRPr="00340387" w:rsidRDefault="009958D5" w:rsidP="00340387">
      <w:pPr>
        <w:spacing w:after="120" w:line="360" w:lineRule="auto"/>
        <w:ind w:right="49"/>
        <w:contextualSpacing/>
        <w:jc w:val="both"/>
        <w:rPr>
          <w:rFonts w:ascii="Palatino Linotype" w:eastAsia="MS Mincho" w:hAnsi="Palatino Linotype" w:cs="Times New Roman"/>
        </w:rPr>
      </w:pPr>
    </w:p>
    <w:p w14:paraId="446CBA2B" w14:textId="77777777" w:rsidR="009958D5" w:rsidRPr="00340387" w:rsidRDefault="009958D5" w:rsidP="00340387">
      <w:pPr>
        <w:numPr>
          <w:ilvl w:val="0"/>
          <w:numId w:val="1"/>
        </w:numPr>
        <w:spacing w:after="120" w:line="360" w:lineRule="auto"/>
        <w:ind w:left="0" w:right="49" w:firstLine="0"/>
        <w:contextualSpacing/>
        <w:jc w:val="both"/>
        <w:rPr>
          <w:rFonts w:ascii="Palatino Linotype" w:eastAsia="MS Mincho" w:hAnsi="Palatino Linotype" w:cs="Times New Roman"/>
        </w:rPr>
      </w:pPr>
      <w:r w:rsidRPr="00340387">
        <w:rPr>
          <w:rFonts w:ascii="Palatino Linotype" w:eastAsia="MS Mincho" w:hAnsi="Palatino Linotype" w:cs="Times New Roman"/>
        </w:rPr>
        <w:t xml:space="preserve">Robustece lo anterior, el artículo 92, fracción VIII de la </w:t>
      </w:r>
      <w:r w:rsidRPr="00340387">
        <w:rPr>
          <w:rFonts w:ascii="Palatino Linotype" w:eastAsia="MS Mincho" w:hAnsi="Palatino Linotype" w:cs="Times New Roman"/>
          <w:b/>
        </w:rPr>
        <w:t>Ley de Transparencia y Acceso a la Información Pública del Estado de México y Municipios</w:t>
      </w:r>
      <w:r w:rsidRPr="00340387">
        <w:rPr>
          <w:rFonts w:ascii="Palatino Linotype" w:eastAsia="MS Mincho" w:hAnsi="Palatino Linotype" w:cs="Times New Roman"/>
        </w:rPr>
        <w:t>, señala:</w:t>
      </w:r>
    </w:p>
    <w:p w14:paraId="1A2EE28F" w14:textId="77777777" w:rsidR="009958D5" w:rsidRPr="00340387" w:rsidRDefault="009958D5" w:rsidP="00340387">
      <w:pPr>
        <w:spacing w:after="120" w:line="360" w:lineRule="auto"/>
        <w:ind w:right="49"/>
        <w:contextualSpacing/>
        <w:jc w:val="both"/>
        <w:rPr>
          <w:rFonts w:ascii="Palatino Linotype" w:eastAsia="MS Mincho" w:hAnsi="Palatino Linotype" w:cs="Times New Roman"/>
        </w:rPr>
      </w:pPr>
    </w:p>
    <w:p w14:paraId="13B640BF" w14:textId="77777777" w:rsidR="009958D5" w:rsidRPr="00340387" w:rsidRDefault="009958D5" w:rsidP="00340387">
      <w:pPr>
        <w:spacing w:after="120" w:line="360" w:lineRule="auto"/>
        <w:ind w:left="567" w:right="49"/>
        <w:contextualSpacing/>
        <w:jc w:val="both"/>
        <w:rPr>
          <w:rFonts w:ascii="Palatino Linotype" w:eastAsia="MS Mincho" w:hAnsi="Palatino Linotype" w:cs="Times New Roman"/>
          <w:i/>
        </w:rPr>
      </w:pPr>
      <w:r w:rsidRPr="00340387">
        <w:rPr>
          <w:rFonts w:ascii="Palatino Linotype" w:eastAsia="MS Mincho" w:hAnsi="Palatino Linotype" w:cs="Times New Roman"/>
          <w:b/>
          <w:i/>
        </w:rPr>
        <w:t>Artículo 92.</w:t>
      </w:r>
      <w:r w:rsidRPr="00340387">
        <w:rPr>
          <w:rFonts w:ascii="Palatino Linotype" w:eastAsia="MS Mincho" w:hAnsi="Palatino Linotype" w:cs="Times New Roman"/>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1DEAD16" w14:textId="77777777" w:rsidR="009958D5" w:rsidRPr="00340387" w:rsidRDefault="009958D5" w:rsidP="00340387">
      <w:pPr>
        <w:spacing w:after="120" w:line="360" w:lineRule="auto"/>
        <w:ind w:left="567" w:right="49"/>
        <w:contextualSpacing/>
        <w:jc w:val="both"/>
        <w:rPr>
          <w:rFonts w:ascii="Palatino Linotype" w:eastAsia="MS Mincho" w:hAnsi="Palatino Linotype" w:cs="Times New Roman"/>
          <w:i/>
        </w:rPr>
      </w:pPr>
      <w:r w:rsidRPr="00340387">
        <w:rPr>
          <w:rFonts w:ascii="Palatino Linotype" w:eastAsia="MS Mincho" w:hAnsi="Palatino Linotype" w:cs="Times New Roman"/>
          <w:i/>
        </w:rPr>
        <w:t>…</w:t>
      </w:r>
    </w:p>
    <w:p w14:paraId="66A30CB1" w14:textId="77777777" w:rsidR="009958D5" w:rsidRPr="00340387" w:rsidRDefault="009958D5" w:rsidP="00340387">
      <w:pPr>
        <w:spacing w:after="120" w:line="360" w:lineRule="auto"/>
        <w:ind w:left="567" w:right="567"/>
        <w:contextualSpacing/>
        <w:jc w:val="both"/>
        <w:rPr>
          <w:rFonts w:ascii="Palatino Linotype" w:eastAsia="MS Mincho" w:hAnsi="Palatino Linotype" w:cs="Times New Roman"/>
          <w:b/>
          <w:i/>
        </w:rPr>
      </w:pPr>
      <w:r w:rsidRPr="00340387">
        <w:rPr>
          <w:rFonts w:ascii="Palatino Linotype" w:eastAsia="MS Mincho" w:hAnsi="Palatino Linotype" w:cs="Times New Roman"/>
          <w:b/>
          <w:i/>
        </w:rPr>
        <w:t>VIII.</w:t>
      </w:r>
      <w:r w:rsidRPr="00340387">
        <w:rPr>
          <w:rFonts w:ascii="Palatino Linotype" w:eastAsia="MS Mincho" w:hAnsi="Palatino Linotype" w:cs="Times New Roman"/>
          <w:i/>
        </w:rPr>
        <w:t xml:space="preserve"> </w:t>
      </w:r>
      <w:r w:rsidRPr="00340387">
        <w:rPr>
          <w:rFonts w:ascii="Palatino Linotype" w:eastAsia="MS Mincho" w:hAnsi="Palatino Linotype" w:cs="Times New Roman"/>
          <w:b/>
          <w:i/>
        </w:rPr>
        <w:t xml:space="preserve">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182ACB21" w14:textId="77777777" w:rsidR="009958D5" w:rsidRPr="00340387" w:rsidRDefault="009958D5" w:rsidP="00340387">
      <w:pPr>
        <w:spacing w:after="120" w:line="360" w:lineRule="auto"/>
        <w:ind w:right="49"/>
        <w:contextualSpacing/>
        <w:jc w:val="both"/>
        <w:rPr>
          <w:rFonts w:ascii="Palatino Linotype" w:eastAsia="MS Mincho" w:hAnsi="Palatino Linotype" w:cs="Times New Roman"/>
          <w:i/>
        </w:rPr>
      </w:pPr>
    </w:p>
    <w:p w14:paraId="3CBF68E3" w14:textId="77777777" w:rsidR="009958D5" w:rsidRPr="00340387" w:rsidRDefault="009958D5" w:rsidP="00340387">
      <w:pPr>
        <w:numPr>
          <w:ilvl w:val="0"/>
          <w:numId w:val="1"/>
        </w:numPr>
        <w:spacing w:after="120" w:line="360" w:lineRule="auto"/>
        <w:ind w:left="0" w:right="49" w:firstLine="0"/>
        <w:contextualSpacing/>
        <w:jc w:val="both"/>
        <w:rPr>
          <w:rFonts w:ascii="Palatino Linotype" w:eastAsia="MS Mincho" w:hAnsi="Palatino Linotype" w:cs="Times New Roman"/>
          <w:lang w:val="es-ES"/>
        </w:rPr>
      </w:pPr>
      <w:r w:rsidRPr="00340387">
        <w:rPr>
          <w:rFonts w:ascii="Palatino Linotype" w:eastAsia="MS Mincho" w:hAnsi="Palatino Linotype" w:cs="Times New Roman"/>
          <w:lang w:val="es-ES"/>
        </w:rPr>
        <w:t xml:space="preserve">Sirve de sustento por analogía, para justificar la publicidad sobre los datos relativos a los montos por concepto de pago de las remuneraciones, los criterios 01/2003 y 02/2003 emitidos por el Comité de Acceso a la Información Pública y </w:t>
      </w:r>
      <w:r w:rsidRPr="00340387">
        <w:rPr>
          <w:rFonts w:ascii="Palatino Linotype" w:eastAsia="MS Mincho" w:hAnsi="Palatino Linotype" w:cs="Times New Roman"/>
          <w:lang w:val="es-ES"/>
        </w:rPr>
        <w:lastRenderedPageBreak/>
        <w:t xml:space="preserve">Protección de Datos Personales de la Suprema Corte de Justicia de la Nación que a continuación se citan: </w:t>
      </w:r>
    </w:p>
    <w:p w14:paraId="16279346" w14:textId="77777777" w:rsidR="009958D5" w:rsidRPr="00340387" w:rsidRDefault="009958D5" w:rsidP="00340387">
      <w:pPr>
        <w:spacing w:after="120" w:line="360" w:lineRule="auto"/>
        <w:ind w:right="49"/>
        <w:contextualSpacing/>
        <w:jc w:val="both"/>
        <w:rPr>
          <w:rFonts w:ascii="Palatino Linotype" w:eastAsia="MS Mincho" w:hAnsi="Palatino Linotype" w:cs="Times New Roman"/>
          <w:lang w:val="es-ES"/>
        </w:rPr>
      </w:pPr>
    </w:p>
    <w:p w14:paraId="0749B0DC" w14:textId="77777777" w:rsidR="009958D5" w:rsidRPr="00340387" w:rsidRDefault="009958D5" w:rsidP="00340387">
      <w:pPr>
        <w:spacing w:after="120" w:line="360" w:lineRule="auto"/>
        <w:ind w:left="567" w:right="567"/>
        <w:contextualSpacing/>
        <w:jc w:val="center"/>
        <w:rPr>
          <w:rFonts w:ascii="Palatino Linotype" w:eastAsia="MS Mincho" w:hAnsi="Palatino Linotype" w:cs="Times New Roman"/>
          <w:b/>
          <w:i/>
          <w:lang w:val="es-ES"/>
        </w:rPr>
      </w:pPr>
      <w:r w:rsidRPr="00340387">
        <w:rPr>
          <w:rFonts w:ascii="Palatino Linotype" w:eastAsia="MS Mincho" w:hAnsi="Palatino Linotype" w:cs="Times New Roman"/>
          <w:b/>
          <w:i/>
          <w:lang w:val="es-ES"/>
        </w:rPr>
        <w:t>“Criterio 01/2003.</w:t>
      </w:r>
    </w:p>
    <w:p w14:paraId="01858098" w14:textId="62E26C80" w:rsidR="009E538C" w:rsidRPr="00340387" w:rsidRDefault="009958D5" w:rsidP="00340387">
      <w:pPr>
        <w:spacing w:after="120" w:line="360" w:lineRule="auto"/>
        <w:ind w:left="567" w:right="567"/>
        <w:contextualSpacing/>
        <w:jc w:val="both"/>
        <w:rPr>
          <w:rFonts w:ascii="Palatino Linotype" w:eastAsia="MS Mincho" w:hAnsi="Palatino Linotype" w:cs="Times New Roman"/>
          <w:i/>
          <w:lang w:val="es-ES"/>
        </w:rPr>
      </w:pPr>
      <w:r w:rsidRPr="00340387">
        <w:rPr>
          <w:rFonts w:ascii="Palatino Linotype" w:eastAsia="MS Mincho" w:hAnsi="Palatino Linotype" w:cs="Times New Roman"/>
          <w:b/>
          <w:i/>
          <w:lang w:val="es-ES"/>
        </w:rPr>
        <w:t>“INGRESOS DE LOS SERVIDORES PÚBLICOS. CONSTITUYEN INFORMACIÓN PÚBLICA AÚN Y CUANDO SU DIFUSIÓN PUEDE AFECTAR LA VIDA O LA SEGURIDAD DE AQUELLOS.</w:t>
      </w:r>
      <w:r w:rsidRPr="00340387">
        <w:rPr>
          <w:rFonts w:ascii="Palatino Linotype" w:eastAsia="MS Mincho" w:hAnsi="Palatino Linotype" w:cs="Times New Roman"/>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40387">
        <w:rPr>
          <w:rFonts w:ascii="Palatino Linotype" w:eastAsia="MS Mincho" w:hAnsi="Palatino Linotype" w:cs="Times New Roman"/>
          <w:b/>
          <w:i/>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w:t>
      </w:r>
      <w:r w:rsidRPr="00340387">
        <w:rPr>
          <w:rFonts w:ascii="Palatino Linotype" w:eastAsia="MS Mincho" w:hAnsi="Palatino Linotype" w:cs="Times New Roman"/>
          <w:b/>
          <w:i/>
          <w:lang w:val="es-ES"/>
        </w:rPr>
        <w:lastRenderedPageBreak/>
        <w:t>que encuentran su origen en mayor medida en las contribuciones aportados por los gobernados</w:t>
      </w:r>
      <w:r w:rsidRPr="00340387">
        <w:rPr>
          <w:rFonts w:ascii="Palatino Linotype" w:eastAsia="MS Mincho" w:hAnsi="Palatino Linotype" w:cs="Times New Roman"/>
          <w:i/>
          <w:lang w:val="es-ES"/>
        </w:rPr>
        <w:t>…”</w:t>
      </w:r>
    </w:p>
    <w:p w14:paraId="79A30721" w14:textId="77777777" w:rsidR="009E538C" w:rsidRPr="00340387" w:rsidRDefault="009E538C" w:rsidP="00340387">
      <w:pPr>
        <w:spacing w:after="120" w:line="360" w:lineRule="auto"/>
        <w:ind w:left="567" w:right="567"/>
        <w:contextualSpacing/>
        <w:jc w:val="both"/>
        <w:rPr>
          <w:rFonts w:ascii="Palatino Linotype" w:eastAsia="MS Mincho" w:hAnsi="Palatino Linotype" w:cs="Times New Roman"/>
          <w:i/>
          <w:lang w:val="es-ES"/>
        </w:rPr>
      </w:pPr>
    </w:p>
    <w:p w14:paraId="57C6C6A7" w14:textId="77777777" w:rsidR="009958D5" w:rsidRPr="00340387" w:rsidRDefault="009958D5" w:rsidP="00340387">
      <w:pPr>
        <w:spacing w:after="120" w:line="360" w:lineRule="auto"/>
        <w:ind w:left="567" w:right="567"/>
        <w:contextualSpacing/>
        <w:jc w:val="center"/>
        <w:rPr>
          <w:rFonts w:ascii="Palatino Linotype" w:eastAsia="MS Mincho" w:hAnsi="Palatino Linotype" w:cs="Times New Roman"/>
          <w:b/>
          <w:i/>
          <w:lang w:val="es-ES"/>
        </w:rPr>
      </w:pPr>
      <w:r w:rsidRPr="00340387">
        <w:rPr>
          <w:rFonts w:ascii="Palatino Linotype" w:eastAsia="MS Mincho" w:hAnsi="Palatino Linotype" w:cs="Times New Roman"/>
          <w:b/>
          <w:i/>
          <w:lang w:val="es-ES"/>
        </w:rPr>
        <w:t>“Criterio 02/2003.</w:t>
      </w:r>
    </w:p>
    <w:p w14:paraId="7FBFD0FA" w14:textId="77777777" w:rsidR="009958D5" w:rsidRPr="00340387" w:rsidRDefault="009958D5" w:rsidP="00340387">
      <w:pPr>
        <w:spacing w:after="120" w:line="360" w:lineRule="auto"/>
        <w:ind w:left="567" w:right="567"/>
        <w:contextualSpacing/>
        <w:jc w:val="both"/>
        <w:rPr>
          <w:rFonts w:ascii="Palatino Linotype" w:eastAsia="MS Mincho" w:hAnsi="Palatino Linotype" w:cs="Times New Roman"/>
          <w:i/>
          <w:lang w:val="es-ES"/>
        </w:rPr>
      </w:pPr>
      <w:r w:rsidRPr="00340387">
        <w:rPr>
          <w:rFonts w:ascii="Palatino Linotype" w:eastAsia="MS Mincho" w:hAnsi="Palatino Linotype" w:cs="Times New Roman"/>
          <w:b/>
          <w:i/>
          <w:lang w:val="es-ES"/>
        </w:rPr>
        <w:t>INGRESOS DE LOS SERVIDORES PÚBLICOS, SON INFORMACIÓN PÚBLICA AÚN Y CUANDO CONSTITUYEN DATOS PERSONALES QUE SE REFIEREN AL PATRIMONIO DE AQUÉLLOS.</w:t>
      </w:r>
      <w:r w:rsidRPr="00340387">
        <w:rPr>
          <w:rFonts w:ascii="Palatino Linotype" w:eastAsia="MS Mincho" w:hAnsi="Palatino Linotype" w:cs="Times New Roman"/>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40387">
        <w:rPr>
          <w:rFonts w:ascii="Palatino Linotype" w:eastAsia="MS Mincho" w:hAnsi="Palatino Linotype" w:cs="Times New Roman"/>
          <w:b/>
          <w:i/>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340387">
        <w:rPr>
          <w:rFonts w:ascii="Palatino Linotype" w:eastAsia="MS Mincho" w:hAnsi="Palatino Linotype" w:cs="Times New Roman"/>
          <w:i/>
          <w:lang w:val="es-ES"/>
        </w:rPr>
        <w:t xml:space="preserve"> el sistema de compensación…”</w:t>
      </w:r>
    </w:p>
    <w:p w14:paraId="19E7ADA7" w14:textId="0BF9D389" w:rsidR="009958D5" w:rsidRPr="00340387" w:rsidRDefault="009958D5" w:rsidP="00340387">
      <w:pPr>
        <w:spacing w:after="120" w:line="360" w:lineRule="auto"/>
        <w:ind w:left="567" w:right="567"/>
        <w:contextualSpacing/>
        <w:jc w:val="both"/>
        <w:rPr>
          <w:rFonts w:ascii="Palatino Linotype" w:eastAsia="MS Mincho" w:hAnsi="Palatino Linotype" w:cs="Times New Roman"/>
          <w:i/>
          <w:lang w:val="es-ES"/>
        </w:rPr>
      </w:pPr>
      <w:r w:rsidRPr="00340387">
        <w:rPr>
          <w:rFonts w:ascii="Palatino Linotype" w:eastAsia="MS Mincho" w:hAnsi="Palatino Linotype" w:cs="Times New Roman"/>
          <w:i/>
          <w:lang w:val="es-ES"/>
        </w:rPr>
        <w:t>(Énfasis añadido)</w:t>
      </w:r>
    </w:p>
    <w:p w14:paraId="2817F0BC" w14:textId="77777777" w:rsidR="009958D5" w:rsidRPr="00340387" w:rsidRDefault="009958D5" w:rsidP="00340387">
      <w:pPr>
        <w:pStyle w:val="Prrafodelista"/>
        <w:tabs>
          <w:tab w:val="left" w:pos="851"/>
        </w:tabs>
        <w:spacing w:line="360" w:lineRule="auto"/>
        <w:ind w:left="0" w:right="49"/>
        <w:jc w:val="both"/>
        <w:rPr>
          <w:rFonts w:ascii="Palatino Linotype" w:hAnsi="Palatino Linotype"/>
        </w:rPr>
      </w:pPr>
    </w:p>
    <w:p w14:paraId="0D4BE729" w14:textId="60E6384E" w:rsidR="002B4213" w:rsidRPr="00340387" w:rsidRDefault="009958D5" w:rsidP="00340387">
      <w:pPr>
        <w:pStyle w:val="Prrafodelista"/>
        <w:numPr>
          <w:ilvl w:val="0"/>
          <w:numId w:val="1"/>
        </w:numPr>
        <w:tabs>
          <w:tab w:val="left" w:pos="851"/>
        </w:tabs>
        <w:spacing w:line="360" w:lineRule="auto"/>
        <w:ind w:left="0" w:right="49" w:firstLine="0"/>
        <w:jc w:val="both"/>
        <w:rPr>
          <w:rFonts w:ascii="Palatino Linotype" w:hAnsi="Palatino Linotype"/>
        </w:rPr>
      </w:pPr>
      <w:r w:rsidRPr="00340387">
        <w:rPr>
          <w:rFonts w:ascii="Palatino Linotype" w:hAnsi="Palatino Linotype"/>
        </w:rPr>
        <w:t>Por otro lado, e</w:t>
      </w:r>
      <w:r w:rsidR="002B4213" w:rsidRPr="00340387">
        <w:rPr>
          <w:rFonts w:ascii="Palatino Linotype" w:hAnsi="Palatino Linotype"/>
        </w:rPr>
        <w:t xml:space="preserve">s importante mencionar </w:t>
      </w:r>
      <w:r w:rsidRPr="00340387">
        <w:rPr>
          <w:rFonts w:ascii="Palatino Linotype" w:hAnsi="Palatino Linotype"/>
        </w:rPr>
        <w:t>que la Ley de Fiscalización S</w:t>
      </w:r>
      <w:r w:rsidR="002B4213" w:rsidRPr="00340387">
        <w:rPr>
          <w:rFonts w:ascii="Palatino Linotype" w:hAnsi="Palatino Linotype"/>
        </w:rPr>
        <w:t xml:space="preserve">uperior del Estado de México tiene por objeto determinar las disposiciones encaminadas a </w:t>
      </w:r>
      <w:r w:rsidR="002B4213" w:rsidRPr="00340387">
        <w:rPr>
          <w:rFonts w:ascii="Palatino Linotype" w:hAnsi="Palatino Linotype"/>
        </w:rPr>
        <w:lastRenderedPageBreak/>
        <w:t xml:space="preserve">fiscalizar auditar y revisar las cuentas y los actos que conciernen a la aplicación y uso de los recursos públicos del Estado y Municipios, en esta tesitura para que se cumplimente dicho precepto las Tesorerías Municipales y la Secretaría de Finanzas mensualmente reemitirán para su análisis al Órgano Superior de Fiscalización de la Legislatura, documento designado Informe Mensual, cuyo fundamento se encuentra en el artículo 32 segundo párrafo, el cual sustenta que: </w:t>
      </w:r>
    </w:p>
    <w:p w14:paraId="33EFD6C7" w14:textId="77777777" w:rsidR="002B4213" w:rsidRPr="00340387" w:rsidRDefault="002B4213" w:rsidP="00340387">
      <w:pPr>
        <w:pStyle w:val="Prrafodelista"/>
        <w:tabs>
          <w:tab w:val="left" w:pos="851"/>
        </w:tabs>
        <w:spacing w:line="360" w:lineRule="auto"/>
        <w:ind w:left="0" w:right="49"/>
        <w:jc w:val="both"/>
        <w:rPr>
          <w:rFonts w:ascii="Palatino Linotype" w:hAnsi="Palatino Linotype"/>
        </w:rPr>
      </w:pPr>
    </w:p>
    <w:p w14:paraId="130F63B1" w14:textId="77777777" w:rsidR="002B4213" w:rsidRPr="00340387" w:rsidRDefault="002B4213" w:rsidP="00340387">
      <w:pPr>
        <w:pStyle w:val="Prrafodelista"/>
        <w:tabs>
          <w:tab w:val="left" w:pos="851"/>
        </w:tabs>
        <w:spacing w:line="360" w:lineRule="auto"/>
        <w:ind w:left="851" w:right="616"/>
        <w:jc w:val="both"/>
        <w:rPr>
          <w:rFonts w:ascii="Palatino Linotype" w:hAnsi="Palatino Linotype"/>
          <w:i/>
          <w:sz w:val="22"/>
          <w:szCs w:val="22"/>
        </w:rPr>
      </w:pPr>
      <w:r w:rsidRPr="00340387">
        <w:rPr>
          <w:rFonts w:ascii="Palatino Linotype" w:hAnsi="Palatino Linotype"/>
          <w:i/>
          <w:sz w:val="22"/>
          <w:szCs w:val="22"/>
        </w:rPr>
        <w:t>“</w:t>
      </w:r>
      <w:r w:rsidRPr="00340387">
        <w:rPr>
          <w:rFonts w:ascii="Palatino Linotype" w:hAnsi="Palatino Linotype"/>
          <w:b/>
          <w:i/>
          <w:sz w:val="22"/>
          <w:szCs w:val="22"/>
        </w:rPr>
        <w:t>Articulo 32</w:t>
      </w:r>
      <w:r w:rsidRPr="00340387">
        <w:rPr>
          <w:rFonts w:ascii="Palatino Linotype" w:hAnsi="Palatino Linotype"/>
          <w:i/>
          <w:sz w:val="22"/>
          <w:szCs w:val="22"/>
        </w:rPr>
        <w:t>.-</w:t>
      </w:r>
    </w:p>
    <w:p w14:paraId="50703725" w14:textId="77777777" w:rsidR="002B4213" w:rsidRPr="00340387" w:rsidRDefault="002B4213" w:rsidP="00340387">
      <w:pPr>
        <w:pStyle w:val="Prrafodelista"/>
        <w:tabs>
          <w:tab w:val="left" w:pos="851"/>
        </w:tabs>
        <w:spacing w:line="360" w:lineRule="auto"/>
        <w:ind w:left="851" w:right="616"/>
        <w:jc w:val="both"/>
        <w:rPr>
          <w:rFonts w:ascii="Palatino Linotype" w:hAnsi="Palatino Linotype"/>
          <w:i/>
          <w:sz w:val="22"/>
          <w:szCs w:val="22"/>
        </w:rPr>
      </w:pPr>
      <w:r w:rsidRPr="00340387">
        <w:rPr>
          <w:rFonts w:ascii="Palatino Linotype" w:hAnsi="Palatino Linotype"/>
          <w:i/>
          <w:sz w:val="22"/>
          <w:szCs w:val="22"/>
        </w:rPr>
        <w:t xml:space="preserve">       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w:t>
      </w:r>
    </w:p>
    <w:p w14:paraId="7C0068F8" w14:textId="77777777" w:rsidR="002B4213" w:rsidRPr="00340387" w:rsidRDefault="002B4213" w:rsidP="00340387">
      <w:pPr>
        <w:pStyle w:val="Prrafodelista"/>
        <w:tabs>
          <w:tab w:val="left" w:pos="851"/>
        </w:tabs>
        <w:spacing w:line="360" w:lineRule="auto"/>
        <w:ind w:left="851" w:right="616"/>
        <w:jc w:val="both"/>
        <w:rPr>
          <w:rFonts w:ascii="Palatino Linotype" w:hAnsi="Palatino Linotype"/>
          <w:i/>
          <w:sz w:val="22"/>
          <w:szCs w:val="22"/>
        </w:rPr>
      </w:pPr>
    </w:p>
    <w:p w14:paraId="36C7ECD4" w14:textId="77777777" w:rsidR="002B4213" w:rsidRPr="00340387" w:rsidRDefault="002B4213" w:rsidP="00340387">
      <w:pPr>
        <w:pStyle w:val="Prrafodelista"/>
        <w:numPr>
          <w:ilvl w:val="0"/>
          <w:numId w:val="1"/>
        </w:numPr>
        <w:tabs>
          <w:tab w:val="left" w:pos="851"/>
        </w:tabs>
        <w:spacing w:line="360" w:lineRule="auto"/>
        <w:ind w:left="0" w:right="49" w:firstLine="0"/>
        <w:jc w:val="both"/>
        <w:rPr>
          <w:rFonts w:ascii="Palatino Linotype" w:hAnsi="Palatino Linotype"/>
        </w:rPr>
      </w:pPr>
      <w:r w:rsidRPr="00340387">
        <w:rPr>
          <w:rFonts w:ascii="Palatino Linotype" w:hAnsi="Palatino Linotype"/>
        </w:rPr>
        <w:t>De tal manera que para el cumplimiento de tal objeto, el Órgano Superior de Fiscalización emite los lineamientos, criterios, procedimientos y sistemas para realizar acciones de control y diversas gestiones con el propósito de la fiscalización de las cuentas de índole pública así como los informes trimestrales y mensuales.</w:t>
      </w:r>
    </w:p>
    <w:p w14:paraId="2ED548E0" w14:textId="77777777" w:rsidR="002B4213" w:rsidRPr="00340387" w:rsidRDefault="002B4213" w:rsidP="00340387">
      <w:pPr>
        <w:pStyle w:val="Prrafodelista"/>
        <w:tabs>
          <w:tab w:val="left" w:pos="851"/>
        </w:tabs>
        <w:spacing w:line="360" w:lineRule="auto"/>
        <w:ind w:left="0" w:right="49"/>
        <w:jc w:val="both"/>
        <w:rPr>
          <w:rFonts w:ascii="Palatino Linotype" w:hAnsi="Palatino Linotype"/>
        </w:rPr>
      </w:pPr>
    </w:p>
    <w:p w14:paraId="47597445" w14:textId="77777777" w:rsidR="002B4213" w:rsidRPr="00340387" w:rsidRDefault="002B4213" w:rsidP="00340387">
      <w:pPr>
        <w:pStyle w:val="Prrafodelista"/>
        <w:numPr>
          <w:ilvl w:val="0"/>
          <w:numId w:val="1"/>
        </w:numPr>
        <w:tabs>
          <w:tab w:val="left" w:pos="851"/>
        </w:tabs>
        <w:spacing w:line="360" w:lineRule="auto"/>
        <w:ind w:left="0" w:right="49" w:firstLine="0"/>
        <w:jc w:val="both"/>
        <w:rPr>
          <w:rFonts w:ascii="Palatino Linotype" w:hAnsi="Palatino Linotype"/>
        </w:rPr>
      </w:pPr>
      <w:r w:rsidRPr="00340387">
        <w:rPr>
          <w:rFonts w:ascii="Palatino Linotype" w:hAnsi="Palatino Linotype"/>
        </w:rPr>
        <w:t xml:space="preserve">En vista de lo expuesto en el párrafo que antecede, nos conduce a citar el ordenamiento que sirve de fundamento para la realización y presentación de los Informes Mensuales denominado Lineamientos para la Elaboración y Presentación del Informe Mensual Municipal 2019, herramienta que a su vez determina los </w:t>
      </w:r>
      <w:r w:rsidRPr="00340387">
        <w:rPr>
          <w:rFonts w:ascii="Palatino Linotype" w:hAnsi="Palatino Linotype"/>
        </w:rPr>
        <w:lastRenderedPageBreak/>
        <w:t xml:space="preserve">formatos que constituyen los requerimientos financieros, patrimoniales y presupuestales necesarios para la presentación de cuentas públicas. </w:t>
      </w:r>
    </w:p>
    <w:p w14:paraId="4DCE4C10" w14:textId="77777777" w:rsidR="002B4213" w:rsidRPr="00340387" w:rsidRDefault="002B4213" w:rsidP="00340387">
      <w:pPr>
        <w:pStyle w:val="Prrafodelista"/>
        <w:spacing w:line="360" w:lineRule="auto"/>
        <w:rPr>
          <w:rFonts w:ascii="Palatino Linotype" w:hAnsi="Palatino Linotype"/>
        </w:rPr>
      </w:pPr>
    </w:p>
    <w:p w14:paraId="7E48E936" w14:textId="77777777" w:rsidR="002B4213" w:rsidRPr="00340387" w:rsidRDefault="002B4213" w:rsidP="00340387">
      <w:pPr>
        <w:pStyle w:val="Prrafodelista"/>
        <w:numPr>
          <w:ilvl w:val="0"/>
          <w:numId w:val="1"/>
        </w:numPr>
        <w:tabs>
          <w:tab w:val="left" w:pos="851"/>
        </w:tabs>
        <w:spacing w:line="360" w:lineRule="auto"/>
        <w:ind w:left="0" w:right="49" w:firstLine="0"/>
        <w:jc w:val="both"/>
        <w:rPr>
          <w:rFonts w:ascii="Palatino Linotype" w:hAnsi="Palatino Linotype"/>
        </w:rPr>
      </w:pPr>
      <w:r w:rsidRPr="00340387">
        <w:rPr>
          <w:rFonts w:ascii="Palatino Linotype" w:hAnsi="Palatino Linotype"/>
        </w:rPr>
        <w:t xml:space="preserve">Esto es así dado que en la integración del Informe Mensual se detallará la información en seis (06) discos, los cuales se entregarán mensualmente, y dos (2) discos más en el mes de enero, los cuales también se integrarán después de veinte (20) días hábiles finalizado el mes, consecuentemente la conformación de los discos  es  de la siguiente manera: </w:t>
      </w:r>
    </w:p>
    <w:p w14:paraId="4E27AFEE" w14:textId="77777777" w:rsidR="002B4213" w:rsidRPr="00340387" w:rsidRDefault="002B4213" w:rsidP="00340387">
      <w:pPr>
        <w:pStyle w:val="Prrafodelista"/>
        <w:tabs>
          <w:tab w:val="left" w:pos="851"/>
        </w:tabs>
        <w:spacing w:line="360" w:lineRule="auto"/>
        <w:ind w:left="851" w:right="616"/>
        <w:jc w:val="both"/>
        <w:rPr>
          <w:rFonts w:ascii="Palatino Linotype" w:hAnsi="Palatino Linotype"/>
          <w:i/>
          <w:sz w:val="22"/>
          <w:szCs w:val="22"/>
        </w:rPr>
      </w:pPr>
    </w:p>
    <w:p w14:paraId="63952C47" w14:textId="77777777" w:rsidR="002B4213" w:rsidRPr="00340387" w:rsidRDefault="002B4213" w:rsidP="00340387">
      <w:pPr>
        <w:pStyle w:val="Prrafodelista"/>
        <w:tabs>
          <w:tab w:val="left" w:pos="851"/>
        </w:tabs>
        <w:spacing w:line="360" w:lineRule="auto"/>
        <w:ind w:left="851" w:right="616"/>
        <w:jc w:val="both"/>
        <w:rPr>
          <w:rFonts w:ascii="Palatino Linotype" w:hAnsi="Palatino Linotype"/>
          <w:i/>
          <w:sz w:val="22"/>
          <w:szCs w:val="22"/>
        </w:rPr>
      </w:pPr>
      <w:r w:rsidRPr="00340387">
        <w:rPr>
          <w:rFonts w:ascii="Palatino Linotype" w:hAnsi="Palatino Linotype"/>
          <w:i/>
          <w:sz w:val="22"/>
          <w:szCs w:val="22"/>
        </w:rPr>
        <w:t>a.</w:t>
      </w:r>
      <w:r w:rsidRPr="00340387">
        <w:rPr>
          <w:rFonts w:ascii="Palatino Linotype" w:hAnsi="Palatino Linotype"/>
          <w:i/>
          <w:sz w:val="22"/>
          <w:szCs w:val="22"/>
        </w:rPr>
        <w:tab/>
        <w:t>Disco 1.- Información Patrimonial (Contable y Administrativa) y para el Sistema      Electrónico Auditor (Archivos txt).</w:t>
      </w:r>
    </w:p>
    <w:p w14:paraId="6CD0926E" w14:textId="77777777" w:rsidR="002B4213" w:rsidRPr="00340387" w:rsidRDefault="002B4213" w:rsidP="00340387">
      <w:pPr>
        <w:pStyle w:val="Prrafodelista"/>
        <w:tabs>
          <w:tab w:val="left" w:pos="851"/>
        </w:tabs>
        <w:spacing w:line="360" w:lineRule="auto"/>
        <w:ind w:left="851" w:right="616"/>
        <w:jc w:val="both"/>
        <w:rPr>
          <w:rFonts w:ascii="Palatino Linotype" w:hAnsi="Palatino Linotype"/>
          <w:i/>
          <w:sz w:val="22"/>
          <w:szCs w:val="22"/>
        </w:rPr>
      </w:pPr>
      <w:r w:rsidRPr="00340387">
        <w:rPr>
          <w:rFonts w:ascii="Palatino Linotype" w:hAnsi="Palatino Linotype"/>
          <w:i/>
          <w:sz w:val="22"/>
          <w:szCs w:val="22"/>
        </w:rPr>
        <w:t>b.</w:t>
      </w:r>
      <w:r w:rsidRPr="00340387">
        <w:rPr>
          <w:rFonts w:ascii="Palatino Linotype" w:hAnsi="Palatino Linotype"/>
          <w:i/>
          <w:sz w:val="22"/>
          <w:szCs w:val="22"/>
        </w:rPr>
        <w:tab/>
        <w:t>Disco 2.- Información Presupuestal, de Bienes Muebles e Inmuebles y de Recaudación de Predio y Agua.</w:t>
      </w:r>
    </w:p>
    <w:p w14:paraId="188E82B8" w14:textId="77777777" w:rsidR="002B4213" w:rsidRPr="00340387" w:rsidRDefault="002B4213" w:rsidP="00340387">
      <w:pPr>
        <w:pStyle w:val="Prrafodelista"/>
        <w:tabs>
          <w:tab w:val="left" w:pos="851"/>
        </w:tabs>
        <w:spacing w:line="360" w:lineRule="auto"/>
        <w:ind w:left="851" w:right="616"/>
        <w:jc w:val="both"/>
        <w:rPr>
          <w:rFonts w:ascii="Palatino Linotype" w:hAnsi="Palatino Linotype"/>
          <w:i/>
          <w:sz w:val="22"/>
          <w:szCs w:val="22"/>
        </w:rPr>
      </w:pPr>
      <w:r w:rsidRPr="00340387">
        <w:rPr>
          <w:rFonts w:ascii="Palatino Linotype" w:hAnsi="Palatino Linotype"/>
          <w:i/>
          <w:sz w:val="22"/>
          <w:szCs w:val="22"/>
        </w:rPr>
        <w:t>c.</w:t>
      </w:r>
      <w:r w:rsidRPr="00340387">
        <w:rPr>
          <w:rFonts w:ascii="Palatino Linotype" w:hAnsi="Palatino Linotype"/>
          <w:i/>
          <w:sz w:val="22"/>
          <w:szCs w:val="22"/>
        </w:rPr>
        <w:tab/>
        <w:t>Disco 3.- Información de Obra.</w:t>
      </w:r>
    </w:p>
    <w:p w14:paraId="2E3990F4" w14:textId="77777777" w:rsidR="002B4213" w:rsidRPr="00340387" w:rsidRDefault="002B4213" w:rsidP="00340387">
      <w:pPr>
        <w:pStyle w:val="Prrafodelista"/>
        <w:tabs>
          <w:tab w:val="left" w:pos="851"/>
        </w:tabs>
        <w:spacing w:line="360" w:lineRule="auto"/>
        <w:ind w:left="851" w:right="616"/>
        <w:jc w:val="both"/>
        <w:rPr>
          <w:rFonts w:ascii="Palatino Linotype" w:hAnsi="Palatino Linotype"/>
          <w:b/>
          <w:i/>
          <w:sz w:val="22"/>
          <w:szCs w:val="22"/>
          <w:u w:val="single"/>
        </w:rPr>
      </w:pPr>
      <w:r w:rsidRPr="00340387">
        <w:rPr>
          <w:rFonts w:ascii="Palatino Linotype" w:hAnsi="Palatino Linotype"/>
          <w:i/>
          <w:sz w:val="22"/>
          <w:szCs w:val="22"/>
        </w:rPr>
        <w:t>d.</w:t>
      </w:r>
      <w:r w:rsidRPr="00340387">
        <w:rPr>
          <w:rFonts w:ascii="Palatino Linotype" w:hAnsi="Palatino Linotype"/>
          <w:i/>
          <w:sz w:val="22"/>
          <w:szCs w:val="22"/>
        </w:rPr>
        <w:tab/>
      </w:r>
      <w:r w:rsidRPr="00340387">
        <w:rPr>
          <w:rFonts w:ascii="Palatino Linotype" w:hAnsi="Palatino Linotype"/>
          <w:b/>
          <w:i/>
          <w:sz w:val="22"/>
          <w:szCs w:val="22"/>
          <w:u w:val="single"/>
        </w:rPr>
        <w:t>Disco 4.- Información de Nómina.</w:t>
      </w:r>
    </w:p>
    <w:p w14:paraId="717ABEBF" w14:textId="77777777" w:rsidR="002B4213" w:rsidRPr="00340387" w:rsidRDefault="002B4213" w:rsidP="00340387">
      <w:pPr>
        <w:pStyle w:val="Prrafodelista"/>
        <w:tabs>
          <w:tab w:val="left" w:pos="851"/>
        </w:tabs>
        <w:spacing w:line="360" w:lineRule="auto"/>
        <w:ind w:left="851" w:right="616"/>
        <w:jc w:val="both"/>
        <w:rPr>
          <w:rFonts w:ascii="Palatino Linotype" w:hAnsi="Palatino Linotype"/>
          <w:i/>
          <w:sz w:val="22"/>
          <w:szCs w:val="22"/>
        </w:rPr>
      </w:pPr>
      <w:r w:rsidRPr="00340387">
        <w:rPr>
          <w:rFonts w:ascii="Palatino Linotype" w:hAnsi="Palatino Linotype"/>
          <w:i/>
          <w:sz w:val="22"/>
          <w:szCs w:val="22"/>
        </w:rPr>
        <w:t>e.</w:t>
      </w:r>
      <w:r w:rsidRPr="00340387">
        <w:rPr>
          <w:rFonts w:ascii="Palatino Linotype" w:hAnsi="Palatino Linotype"/>
          <w:i/>
          <w:sz w:val="22"/>
          <w:szCs w:val="22"/>
        </w:rPr>
        <w:tab/>
        <w:t>Disco 5.- Imágenes Digitalizadas.</w:t>
      </w:r>
    </w:p>
    <w:p w14:paraId="0CF4AAFD" w14:textId="77777777" w:rsidR="002B4213" w:rsidRPr="00340387" w:rsidRDefault="002B4213" w:rsidP="00340387">
      <w:pPr>
        <w:pStyle w:val="Prrafodelista"/>
        <w:tabs>
          <w:tab w:val="left" w:pos="851"/>
        </w:tabs>
        <w:spacing w:line="360" w:lineRule="auto"/>
        <w:ind w:left="851" w:right="616"/>
        <w:jc w:val="both"/>
        <w:rPr>
          <w:rFonts w:ascii="Palatino Linotype" w:hAnsi="Palatino Linotype"/>
          <w:i/>
          <w:sz w:val="22"/>
          <w:szCs w:val="22"/>
        </w:rPr>
      </w:pPr>
      <w:r w:rsidRPr="00340387">
        <w:rPr>
          <w:rFonts w:ascii="Palatino Linotype" w:hAnsi="Palatino Linotype"/>
          <w:i/>
          <w:sz w:val="22"/>
          <w:szCs w:val="22"/>
        </w:rPr>
        <w:t>f.</w:t>
      </w:r>
      <w:r w:rsidRPr="00340387">
        <w:rPr>
          <w:rFonts w:ascii="Palatino Linotype" w:hAnsi="Palatino Linotype"/>
          <w:i/>
          <w:sz w:val="22"/>
          <w:szCs w:val="22"/>
        </w:rPr>
        <w:tab/>
        <w:t>Disco 6.- Información de Evaluación de Programas (Archivo de texto plano .txt y PDF).</w:t>
      </w:r>
    </w:p>
    <w:p w14:paraId="21505A4B" w14:textId="77777777" w:rsidR="002B4213" w:rsidRPr="00340387" w:rsidRDefault="002B4213" w:rsidP="00340387">
      <w:pPr>
        <w:pStyle w:val="Prrafodelista"/>
        <w:tabs>
          <w:tab w:val="left" w:pos="851"/>
        </w:tabs>
        <w:spacing w:line="360" w:lineRule="auto"/>
        <w:ind w:left="851" w:right="616"/>
        <w:jc w:val="both"/>
        <w:rPr>
          <w:rFonts w:ascii="Palatino Linotype" w:hAnsi="Palatino Linotype"/>
          <w:i/>
          <w:sz w:val="22"/>
          <w:szCs w:val="22"/>
        </w:rPr>
      </w:pPr>
      <w:r w:rsidRPr="00340387">
        <w:rPr>
          <w:rFonts w:ascii="Palatino Linotype" w:hAnsi="Palatino Linotype"/>
          <w:i/>
          <w:sz w:val="22"/>
          <w:szCs w:val="22"/>
        </w:rPr>
        <w:t>g.</w:t>
      </w:r>
      <w:r w:rsidRPr="00340387">
        <w:rPr>
          <w:rFonts w:ascii="Palatino Linotype" w:hAnsi="Palatino Linotype"/>
          <w:i/>
          <w:sz w:val="22"/>
          <w:szCs w:val="22"/>
        </w:rPr>
        <w:tab/>
        <w:t>Disco 7.- Programa anual de Adquisiciones.</w:t>
      </w:r>
    </w:p>
    <w:p w14:paraId="22A4B36F" w14:textId="77777777" w:rsidR="002B4213" w:rsidRPr="00340387" w:rsidRDefault="002B4213" w:rsidP="00340387">
      <w:pPr>
        <w:pStyle w:val="Prrafodelista"/>
        <w:tabs>
          <w:tab w:val="left" w:pos="851"/>
        </w:tabs>
        <w:spacing w:line="360" w:lineRule="auto"/>
        <w:ind w:left="851" w:right="616"/>
        <w:jc w:val="both"/>
        <w:rPr>
          <w:rFonts w:ascii="Palatino Linotype" w:hAnsi="Palatino Linotype"/>
        </w:rPr>
      </w:pPr>
      <w:r w:rsidRPr="00340387">
        <w:rPr>
          <w:rFonts w:ascii="Palatino Linotype" w:hAnsi="Palatino Linotype"/>
          <w:i/>
          <w:sz w:val="22"/>
          <w:szCs w:val="22"/>
        </w:rPr>
        <w:t>h.</w:t>
      </w:r>
      <w:r w:rsidRPr="00340387">
        <w:rPr>
          <w:rFonts w:ascii="Palatino Linotype" w:hAnsi="Palatino Linotype"/>
          <w:i/>
          <w:sz w:val="22"/>
          <w:szCs w:val="22"/>
        </w:rPr>
        <w:tab/>
        <w:t>Disco 8.- Programa anual de Obra Pública</w:t>
      </w:r>
      <w:r w:rsidRPr="00340387">
        <w:rPr>
          <w:rFonts w:ascii="Palatino Linotype" w:hAnsi="Palatino Linotype"/>
        </w:rPr>
        <w:t>.</w:t>
      </w:r>
    </w:p>
    <w:p w14:paraId="2384680B" w14:textId="77777777" w:rsidR="002B4213" w:rsidRPr="00340387" w:rsidRDefault="002B4213" w:rsidP="00340387">
      <w:pPr>
        <w:pStyle w:val="Prrafodelista"/>
        <w:tabs>
          <w:tab w:val="left" w:pos="851"/>
        </w:tabs>
        <w:spacing w:line="360" w:lineRule="auto"/>
        <w:ind w:right="49"/>
        <w:jc w:val="both"/>
        <w:rPr>
          <w:rFonts w:ascii="Palatino Linotype" w:hAnsi="Palatino Linotype"/>
        </w:rPr>
      </w:pPr>
    </w:p>
    <w:p w14:paraId="6849EE5A" w14:textId="48FCC308" w:rsidR="009C3FE6" w:rsidRPr="00340387" w:rsidRDefault="002B4213" w:rsidP="00340387">
      <w:pPr>
        <w:pStyle w:val="Prrafodelista"/>
        <w:numPr>
          <w:ilvl w:val="0"/>
          <w:numId w:val="1"/>
        </w:numPr>
        <w:tabs>
          <w:tab w:val="left" w:pos="851"/>
        </w:tabs>
        <w:spacing w:line="360" w:lineRule="auto"/>
        <w:ind w:left="0" w:right="49" w:firstLine="0"/>
        <w:jc w:val="both"/>
        <w:rPr>
          <w:rFonts w:ascii="Palatino Linotype" w:hAnsi="Palatino Linotype"/>
        </w:rPr>
      </w:pPr>
      <w:r w:rsidRPr="00340387">
        <w:rPr>
          <w:rFonts w:ascii="Palatino Linotype" w:hAnsi="Palatino Linotype"/>
        </w:rPr>
        <w:t xml:space="preserve">Ahora bien, en cuanto a la documentación que contiene el Disco 4.- Información de Nómina, los Lineamientos para la Elaboración y Presentación del </w:t>
      </w:r>
      <w:r w:rsidRPr="00340387">
        <w:rPr>
          <w:rFonts w:ascii="Palatino Linotype" w:hAnsi="Palatino Linotype"/>
        </w:rPr>
        <w:lastRenderedPageBreak/>
        <w:t xml:space="preserve">Informe Mensual Municipal 2019 describen cada punto que deberá integrar el disco, tal como se muestra en la siguiente imagen: </w:t>
      </w:r>
    </w:p>
    <w:p w14:paraId="40DF58FD" w14:textId="5659E2D8" w:rsidR="002B4213" w:rsidRPr="00340387" w:rsidRDefault="007300E3" w:rsidP="00340387">
      <w:pPr>
        <w:pStyle w:val="Prrafodelista"/>
        <w:tabs>
          <w:tab w:val="left" w:pos="851"/>
        </w:tabs>
        <w:spacing w:line="360" w:lineRule="auto"/>
        <w:ind w:left="0" w:right="49"/>
        <w:jc w:val="both"/>
        <w:rPr>
          <w:rFonts w:ascii="Palatino Linotype" w:hAnsi="Palatino Linotype"/>
        </w:rPr>
      </w:pPr>
      <w:r w:rsidRPr="00340387">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4702925E" wp14:editId="5160512F">
                <wp:simplePos x="0" y="0"/>
                <wp:positionH relativeFrom="column">
                  <wp:posOffset>424814</wp:posOffset>
                </wp:positionH>
                <wp:positionV relativeFrom="paragraph">
                  <wp:posOffset>1675130</wp:posOffset>
                </wp:positionV>
                <wp:extent cx="1876425" cy="0"/>
                <wp:effectExtent l="38100" t="38100" r="66675" b="95250"/>
                <wp:wrapNone/>
                <wp:docPr id="3" name="Conector recto 3"/>
                <wp:cNvGraphicFramePr/>
                <a:graphic xmlns:a="http://schemas.openxmlformats.org/drawingml/2006/main">
                  <a:graphicData uri="http://schemas.microsoft.com/office/word/2010/wordprocessingShape">
                    <wps:wsp>
                      <wps:cNvCnPr/>
                      <wps:spPr>
                        <a:xfrm>
                          <a:off x="0" y="0"/>
                          <a:ext cx="1876425" cy="0"/>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9A10BF5"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45pt,131.9pt" to="181.2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" strokecolor="#c00000" strokeweight="2pt">
                <v:shadow on="t" color="black" opacity="24903f" origin=",.5" offset="0,.55556mm"/>
              </v:line>
            </w:pict>
          </mc:Fallback>
        </mc:AlternateContent>
      </w:r>
      <w:r w:rsidRPr="00340387">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43BA18F0" wp14:editId="2DDCBD06">
                <wp:simplePos x="0" y="0"/>
                <wp:positionH relativeFrom="column">
                  <wp:posOffset>424814</wp:posOffset>
                </wp:positionH>
                <wp:positionV relativeFrom="paragraph">
                  <wp:posOffset>1446530</wp:posOffset>
                </wp:positionV>
                <wp:extent cx="1743075" cy="9525"/>
                <wp:effectExtent l="38100" t="38100" r="66675" b="85725"/>
                <wp:wrapNone/>
                <wp:docPr id="2" name="Conector recto 2"/>
                <wp:cNvGraphicFramePr/>
                <a:graphic xmlns:a="http://schemas.openxmlformats.org/drawingml/2006/main">
                  <a:graphicData uri="http://schemas.microsoft.com/office/word/2010/wordprocessingShape">
                    <wps:wsp>
                      <wps:cNvCnPr/>
                      <wps:spPr>
                        <a:xfrm>
                          <a:off x="0" y="0"/>
                          <a:ext cx="1743075" cy="952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57AAE09"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45pt,113.9pt" to="170.7pt,1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" strokecolor="#c00000" strokeweight="2pt">
                <v:shadow on="t" color="black" opacity="24903f" origin=",.5" offset="0,.55556mm"/>
              </v:line>
            </w:pict>
          </mc:Fallback>
        </mc:AlternateContent>
      </w:r>
      <w:r w:rsidR="002B4213" w:rsidRPr="00340387">
        <w:rPr>
          <w:rFonts w:ascii="Palatino Linotype" w:hAnsi="Palatino Linotype"/>
          <w:noProof/>
          <w:lang w:val="es-MX" w:eastAsia="es-MX"/>
        </w:rPr>
        <w:drawing>
          <wp:inline distT="0" distB="0" distL="0" distR="0" wp14:anchorId="023523E8" wp14:editId="4BAF1F65">
            <wp:extent cx="4772025" cy="3467100"/>
            <wp:effectExtent l="57150" t="57150" r="123825"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834" t="18709" r="30245" b="18526"/>
                    <a:stretch/>
                  </pic:blipFill>
                  <pic:spPr bwMode="auto">
                    <a:xfrm>
                      <a:off x="0" y="0"/>
                      <a:ext cx="4772025" cy="346710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7317681" w14:textId="77777777" w:rsidR="002B4213" w:rsidRPr="00340387" w:rsidRDefault="002B4213" w:rsidP="00340387">
      <w:pPr>
        <w:tabs>
          <w:tab w:val="left" w:pos="851"/>
        </w:tabs>
        <w:spacing w:line="360" w:lineRule="auto"/>
        <w:ind w:right="49"/>
        <w:jc w:val="both"/>
        <w:rPr>
          <w:rFonts w:ascii="Palatino Linotype" w:hAnsi="Palatino Linotype"/>
        </w:rPr>
      </w:pPr>
    </w:p>
    <w:p w14:paraId="51CAAA7C" w14:textId="618C7824" w:rsidR="009958D5" w:rsidRPr="00340387" w:rsidRDefault="009958D5" w:rsidP="00340387">
      <w:pPr>
        <w:pStyle w:val="Prrafodelista"/>
        <w:numPr>
          <w:ilvl w:val="0"/>
          <w:numId w:val="1"/>
        </w:numPr>
        <w:tabs>
          <w:tab w:val="left" w:pos="851"/>
        </w:tabs>
        <w:spacing w:line="360" w:lineRule="auto"/>
        <w:ind w:left="0" w:right="49" w:firstLine="0"/>
        <w:jc w:val="both"/>
        <w:rPr>
          <w:rFonts w:ascii="Palatino Linotype" w:hAnsi="Palatino Linotype"/>
        </w:rPr>
      </w:pPr>
      <w:r w:rsidRPr="00340387">
        <w:rPr>
          <w:rFonts w:ascii="Palatino Linotype" w:hAnsi="Palatino Linotype"/>
        </w:rPr>
        <w:t xml:space="preserve">En atención a las consideraciones señaladas se colige que la información requerida </w:t>
      </w:r>
      <w:r w:rsidR="00D44842" w:rsidRPr="00340387">
        <w:rPr>
          <w:rFonts w:ascii="Palatino Linotype" w:hAnsi="Palatino Linotype"/>
        </w:rPr>
        <w:t xml:space="preserve">por el particular </w:t>
      </w:r>
      <w:r w:rsidR="009D3B29" w:rsidRPr="00340387">
        <w:rPr>
          <w:rFonts w:ascii="Palatino Linotype" w:hAnsi="Palatino Linotype"/>
        </w:rPr>
        <w:t>relativo</w:t>
      </w:r>
      <w:r w:rsidR="00D44842" w:rsidRPr="00340387">
        <w:rPr>
          <w:rFonts w:ascii="Palatino Linotype" w:hAnsi="Palatino Linotype"/>
        </w:rPr>
        <w:t xml:space="preserve"> a la nómina general pero el particular </w:t>
      </w:r>
      <w:r w:rsidRPr="00340387">
        <w:rPr>
          <w:rFonts w:ascii="Palatino Linotype" w:hAnsi="Palatino Linotype"/>
        </w:rPr>
        <w:t xml:space="preserve"> </w:t>
      </w:r>
      <w:r w:rsidR="00D44842" w:rsidRPr="00340387">
        <w:rPr>
          <w:rFonts w:ascii="Palatino Linotype" w:hAnsi="Palatino Linotype"/>
        </w:rPr>
        <w:t>no refirió el año, por lo que esta Ponencia Resolutora, señala que es del mes de marzo del año dos mil diecinueve.</w:t>
      </w:r>
    </w:p>
    <w:p w14:paraId="74FCCE4C" w14:textId="77777777" w:rsidR="005C1CA5" w:rsidRPr="00340387" w:rsidRDefault="005C1CA5" w:rsidP="00340387">
      <w:pPr>
        <w:pStyle w:val="Prrafodelista"/>
        <w:tabs>
          <w:tab w:val="left" w:pos="851"/>
        </w:tabs>
        <w:spacing w:line="360" w:lineRule="auto"/>
        <w:ind w:left="0" w:right="49"/>
        <w:jc w:val="both"/>
        <w:rPr>
          <w:rFonts w:ascii="Palatino Linotype" w:hAnsi="Palatino Linotype"/>
        </w:rPr>
      </w:pPr>
    </w:p>
    <w:p w14:paraId="23D2D643" w14:textId="7C0293FF" w:rsidR="009C3FE6" w:rsidRPr="00340387" w:rsidRDefault="000E55C5" w:rsidP="00340387">
      <w:pPr>
        <w:pStyle w:val="Prrafodelista"/>
        <w:numPr>
          <w:ilvl w:val="0"/>
          <w:numId w:val="1"/>
        </w:numPr>
        <w:tabs>
          <w:tab w:val="left" w:pos="851"/>
        </w:tabs>
        <w:spacing w:line="360" w:lineRule="auto"/>
        <w:ind w:left="0" w:right="49" w:firstLine="0"/>
        <w:jc w:val="both"/>
        <w:rPr>
          <w:rFonts w:ascii="Palatino Linotype" w:hAnsi="Palatino Linotype"/>
          <w:b/>
        </w:rPr>
      </w:pPr>
      <w:r w:rsidRPr="00340387">
        <w:rPr>
          <w:rFonts w:ascii="Palatino Linotype" w:hAnsi="Palatino Linotype"/>
        </w:rPr>
        <w:lastRenderedPageBreak/>
        <w:t>Por tanto, este Órgano Garante considera dable ordenar la do</w:t>
      </w:r>
      <w:r w:rsidR="009D3B29" w:rsidRPr="00340387">
        <w:rPr>
          <w:rFonts w:ascii="Palatino Linotype" w:hAnsi="Palatino Linotype"/>
        </w:rPr>
        <w:t xml:space="preserve">cumentación en la que conste la nómina general de la primera y segunda quincena del mes de marzo del año dos mil diecinueve. </w:t>
      </w:r>
      <w:bookmarkStart w:id="59" w:name="_Toc473799824"/>
      <w:bookmarkStart w:id="60" w:name="_Toc487025370"/>
      <w:bookmarkStart w:id="61" w:name="_Toc493790438"/>
      <w:bookmarkStart w:id="62" w:name="_Toc495606558"/>
      <w:bookmarkStart w:id="63" w:name="_Toc497297048"/>
      <w:bookmarkStart w:id="64" w:name="_Toc498503756"/>
      <w:bookmarkStart w:id="65" w:name="_Toc499201876"/>
      <w:bookmarkStart w:id="66" w:name="_Toc954272"/>
      <w:bookmarkStart w:id="67" w:name="_Toc1585432"/>
      <w:bookmarkStart w:id="68" w:name="_Toc4684440"/>
      <w:bookmarkStart w:id="69" w:name="_Toc8753379"/>
    </w:p>
    <w:p w14:paraId="2ACE3A02" w14:textId="25AB672D" w:rsidR="002B4213" w:rsidRPr="00340387" w:rsidRDefault="007E1DC8" w:rsidP="00340387">
      <w:pPr>
        <w:pStyle w:val="Ttulo1"/>
        <w:spacing w:line="360" w:lineRule="auto"/>
        <w:rPr>
          <w:b/>
        </w:rPr>
      </w:pPr>
      <w:bookmarkStart w:id="70" w:name="_Toc17996604"/>
      <w:r w:rsidRPr="00340387">
        <w:rPr>
          <w:b/>
        </w:rPr>
        <w:t>SEXTO</w:t>
      </w:r>
      <w:r w:rsidR="0052353D" w:rsidRPr="00340387">
        <w:rPr>
          <w:b/>
        </w:rPr>
        <w:t>. De la Versión Pública</w:t>
      </w:r>
      <w:bookmarkEnd w:id="59"/>
      <w:bookmarkEnd w:id="60"/>
      <w:bookmarkEnd w:id="61"/>
      <w:bookmarkEnd w:id="62"/>
      <w:bookmarkEnd w:id="63"/>
      <w:bookmarkEnd w:id="64"/>
      <w:bookmarkEnd w:id="65"/>
      <w:bookmarkEnd w:id="66"/>
      <w:bookmarkEnd w:id="67"/>
      <w:bookmarkEnd w:id="68"/>
      <w:bookmarkEnd w:id="69"/>
      <w:bookmarkEnd w:id="70"/>
      <w:r w:rsidR="0052353D" w:rsidRPr="00340387">
        <w:rPr>
          <w:b/>
        </w:rPr>
        <w:t xml:space="preserve"> </w:t>
      </w:r>
    </w:p>
    <w:p w14:paraId="01AE378D" w14:textId="77777777" w:rsidR="002B4213" w:rsidRPr="00340387" w:rsidRDefault="002B4213" w:rsidP="00340387">
      <w:pPr>
        <w:spacing w:line="360" w:lineRule="auto"/>
        <w:rPr>
          <w:rFonts w:ascii="Palatino Linotype" w:hAnsi="Palatino Linotype"/>
          <w:lang w:eastAsia="en-US"/>
        </w:rPr>
      </w:pPr>
    </w:p>
    <w:p w14:paraId="1C061A65" w14:textId="77777777" w:rsidR="009D3B29" w:rsidRPr="00340387" w:rsidRDefault="009D3B29" w:rsidP="00340387">
      <w:pPr>
        <w:pStyle w:val="Prrafodelista"/>
        <w:numPr>
          <w:ilvl w:val="0"/>
          <w:numId w:val="1"/>
        </w:numPr>
        <w:tabs>
          <w:tab w:val="left" w:pos="0"/>
          <w:tab w:val="left" w:pos="851"/>
        </w:tabs>
        <w:spacing w:line="360" w:lineRule="auto"/>
        <w:ind w:left="0" w:right="49" w:firstLine="0"/>
        <w:jc w:val="both"/>
        <w:rPr>
          <w:rFonts w:ascii="Palatino Linotype" w:eastAsia="Times New Roman" w:hAnsi="Palatino Linotype"/>
        </w:rPr>
      </w:pPr>
      <w:r w:rsidRPr="00340387">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312F5D73" w14:textId="77777777" w:rsidR="009D3B29" w:rsidRPr="00340387" w:rsidRDefault="009D3B29" w:rsidP="00340387">
      <w:pPr>
        <w:pStyle w:val="Prrafodelista"/>
        <w:tabs>
          <w:tab w:val="left" w:pos="0"/>
          <w:tab w:val="left" w:pos="851"/>
        </w:tabs>
        <w:spacing w:line="360" w:lineRule="auto"/>
        <w:ind w:left="0" w:right="49"/>
        <w:jc w:val="both"/>
        <w:rPr>
          <w:rFonts w:ascii="Palatino Linotype" w:eastAsia="Times New Roman" w:hAnsi="Palatino Linotype"/>
        </w:rPr>
      </w:pPr>
    </w:p>
    <w:p w14:paraId="0120C692" w14:textId="77777777" w:rsidR="009D3B29" w:rsidRPr="00340387" w:rsidRDefault="009D3B29" w:rsidP="00340387">
      <w:pPr>
        <w:pStyle w:val="Ttulo3"/>
        <w:numPr>
          <w:ilvl w:val="0"/>
          <w:numId w:val="9"/>
        </w:numPr>
        <w:spacing w:line="360" w:lineRule="auto"/>
        <w:rPr>
          <w:rFonts w:ascii="Palatino Linotype" w:eastAsia="Calibri" w:hAnsi="Palatino Linotype"/>
          <w:b/>
          <w:color w:val="auto"/>
        </w:rPr>
      </w:pPr>
      <w:bookmarkStart w:id="71" w:name="_Toc531859121"/>
      <w:bookmarkStart w:id="72" w:name="_Toc532385645"/>
      <w:bookmarkStart w:id="73" w:name="_Toc954273"/>
      <w:bookmarkStart w:id="74" w:name="_Toc1585433"/>
      <w:bookmarkStart w:id="75" w:name="_Toc4684441"/>
      <w:bookmarkStart w:id="76" w:name="_Toc8753380"/>
      <w:bookmarkStart w:id="77" w:name="_Toc11863116"/>
      <w:bookmarkStart w:id="78" w:name="_Toc13589969"/>
      <w:bookmarkStart w:id="79" w:name="_Toc17996605"/>
      <w:r w:rsidRPr="00340387">
        <w:rPr>
          <w:rFonts w:ascii="Palatino Linotype" w:hAnsi="Palatino Linotype"/>
          <w:b/>
          <w:color w:val="auto"/>
        </w:rPr>
        <w:t>Requisitos previos.</w:t>
      </w:r>
      <w:bookmarkEnd w:id="71"/>
      <w:bookmarkEnd w:id="72"/>
      <w:bookmarkEnd w:id="73"/>
      <w:bookmarkEnd w:id="74"/>
      <w:bookmarkEnd w:id="75"/>
      <w:bookmarkEnd w:id="76"/>
      <w:bookmarkEnd w:id="77"/>
      <w:bookmarkEnd w:id="78"/>
      <w:bookmarkEnd w:id="79"/>
    </w:p>
    <w:p w14:paraId="616E6E95" w14:textId="77777777" w:rsidR="009D3B29" w:rsidRPr="00340387" w:rsidRDefault="009D3B29" w:rsidP="00340387">
      <w:pPr>
        <w:pStyle w:val="Prrafodelista"/>
        <w:numPr>
          <w:ilvl w:val="0"/>
          <w:numId w:val="1"/>
        </w:numPr>
        <w:spacing w:before="240" w:after="240" w:line="360" w:lineRule="auto"/>
        <w:ind w:left="0" w:right="49" w:firstLine="0"/>
        <w:jc w:val="both"/>
        <w:rPr>
          <w:rFonts w:ascii="Palatino Linotype" w:eastAsia="Calibri" w:hAnsi="Palatino Linotype" w:cs="Arial"/>
          <w:szCs w:val="22"/>
          <w:lang w:val="es-ES" w:eastAsia="es-MX"/>
        </w:rPr>
      </w:pPr>
      <w:r w:rsidRPr="00340387">
        <w:rPr>
          <w:rFonts w:ascii="Palatino Linotype" w:eastAsia="Calibri" w:hAnsi="Palatino Linotype" w:cs="Arial"/>
          <w:szCs w:val="22"/>
          <w:lang w:val="es-ES" w:eastAsia="es-MX"/>
        </w:rPr>
        <w:t>El</w:t>
      </w:r>
      <w:r w:rsidRPr="00340387">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4953606" w14:textId="77777777" w:rsidR="009D3B29" w:rsidRPr="00340387" w:rsidRDefault="009D3B29" w:rsidP="00340387">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B467F10" w14:textId="77777777" w:rsidR="009D3B29" w:rsidRPr="00340387" w:rsidRDefault="009D3B29" w:rsidP="0034038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387">
        <w:rPr>
          <w:rFonts w:ascii="Palatino Linotype" w:hAnsi="Palatino Linotype" w:cs="Arial"/>
        </w:rPr>
        <w:lastRenderedPageBreak/>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6A855E74" w14:textId="77777777" w:rsidR="009D3B29" w:rsidRPr="00340387" w:rsidRDefault="009D3B29" w:rsidP="00340387">
      <w:pPr>
        <w:pStyle w:val="Prrafodelista"/>
        <w:spacing w:line="360" w:lineRule="auto"/>
        <w:rPr>
          <w:rFonts w:ascii="Palatino Linotype" w:eastAsia="Calibri" w:hAnsi="Palatino Linotype" w:cs="Arial"/>
          <w:szCs w:val="22"/>
          <w:lang w:val="es-ES" w:eastAsia="es-MX"/>
        </w:rPr>
      </w:pPr>
    </w:p>
    <w:p w14:paraId="19857996" w14:textId="77777777" w:rsidR="009D3B29" w:rsidRPr="00340387" w:rsidRDefault="009D3B29" w:rsidP="0034038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387">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096231E" w14:textId="77777777" w:rsidR="009D3B29" w:rsidRPr="00340387" w:rsidRDefault="009D3B29" w:rsidP="00340387">
      <w:pPr>
        <w:pStyle w:val="Ttulo3"/>
        <w:numPr>
          <w:ilvl w:val="0"/>
          <w:numId w:val="9"/>
        </w:numPr>
        <w:spacing w:line="360" w:lineRule="auto"/>
        <w:rPr>
          <w:rFonts w:ascii="Palatino Linotype" w:hAnsi="Palatino Linotype"/>
          <w:b/>
          <w:color w:val="auto"/>
        </w:rPr>
      </w:pPr>
      <w:bookmarkStart w:id="80" w:name="_Toc531859122"/>
      <w:bookmarkStart w:id="81" w:name="_Toc532385646"/>
      <w:bookmarkStart w:id="82" w:name="_Toc954274"/>
      <w:bookmarkStart w:id="83" w:name="_Toc1585434"/>
      <w:bookmarkStart w:id="84" w:name="_Toc4684442"/>
      <w:bookmarkStart w:id="85" w:name="_Toc8753381"/>
      <w:bookmarkStart w:id="86" w:name="_Toc11863117"/>
      <w:bookmarkStart w:id="87" w:name="_Toc13589970"/>
      <w:bookmarkStart w:id="88" w:name="_Toc17996606"/>
      <w:r w:rsidRPr="00340387">
        <w:rPr>
          <w:rFonts w:ascii="Palatino Linotype" w:hAnsi="Palatino Linotype"/>
          <w:b/>
          <w:color w:val="auto"/>
        </w:rPr>
        <w:t>Supuesto de clasificación.</w:t>
      </w:r>
      <w:bookmarkEnd w:id="80"/>
      <w:bookmarkEnd w:id="81"/>
      <w:bookmarkEnd w:id="82"/>
      <w:bookmarkEnd w:id="83"/>
      <w:bookmarkEnd w:id="84"/>
      <w:bookmarkEnd w:id="85"/>
      <w:bookmarkEnd w:id="86"/>
      <w:bookmarkEnd w:id="87"/>
      <w:bookmarkEnd w:id="88"/>
    </w:p>
    <w:p w14:paraId="0ACE1583" w14:textId="77777777" w:rsidR="009D3B29" w:rsidRPr="00340387" w:rsidRDefault="009D3B29" w:rsidP="00340387">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F1BED60" w14:textId="77777777" w:rsidR="009D3B29" w:rsidRPr="00340387" w:rsidRDefault="009D3B29" w:rsidP="0034038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387">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D6E4ADA" w14:textId="77777777" w:rsidR="009D3B29" w:rsidRPr="00340387" w:rsidRDefault="009D3B29" w:rsidP="00340387">
      <w:pPr>
        <w:autoSpaceDE w:val="0"/>
        <w:autoSpaceDN w:val="0"/>
        <w:adjustRightInd w:val="0"/>
        <w:spacing w:after="160" w:line="360" w:lineRule="auto"/>
        <w:ind w:left="567" w:right="567"/>
        <w:jc w:val="both"/>
        <w:rPr>
          <w:rFonts w:ascii="Palatino Linotype" w:hAnsi="Palatino Linotype" w:cs="Arial"/>
          <w:i/>
          <w:sz w:val="22"/>
          <w:lang w:val="es-MX"/>
        </w:rPr>
      </w:pPr>
      <w:r w:rsidRPr="00340387">
        <w:rPr>
          <w:rFonts w:ascii="Palatino Linotype" w:hAnsi="Palatino Linotype" w:cs="Arial"/>
          <w:b/>
          <w:bCs/>
          <w:i/>
          <w:sz w:val="22"/>
          <w:lang w:val="es-MX"/>
        </w:rPr>
        <w:t xml:space="preserve">Artículo 3. </w:t>
      </w:r>
      <w:r w:rsidRPr="00340387">
        <w:rPr>
          <w:rFonts w:ascii="Palatino Linotype" w:hAnsi="Palatino Linotype" w:cs="Arial"/>
          <w:i/>
          <w:sz w:val="22"/>
          <w:lang w:val="es-MX"/>
        </w:rPr>
        <w:t>Para los efectos de la presente Ley se entenderá por:</w:t>
      </w:r>
    </w:p>
    <w:p w14:paraId="5B3A51E7" w14:textId="77777777" w:rsidR="009D3B29" w:rsidRPr="00340387" w:rsidRDefault="009D3B29" w:rsidP="003403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387">
        <w:rPr>
          <w:rFonts w:ascii="Palatino Linotype" w:eastAsia="Calibri" w:hAnsi="Palatino Linotype" w:cs="Arial"/>
          <w:i/>
          <w:sz w:val="22"/>
          <w:szCs w:val="22"/>
          <w:lang w:val="es-ES" w:eastAsia="es-MX"/>
        </w:rPr>
        <w:lastRenderedPageBreak/>
        <w:t xml:space="preserve"> (…)</w:t>
      </w:r>
    </w:p>
    <w:p w14:paraId="6764FA69" w14:textId="77777777" w:rsidR="009D3B29" w:rsidRPr="00340387" w:rsidRDefault="009D3B29" w:rsidP="003403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387">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27E772C6" w14:textId="77777777" w:rsidR="009D3B29" w:rsidRPr="00340387" w:rsidRDefault="009D3B29" w:rsidP="003403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387">
        <w:rPr>
          <w:rFonts w:ascii="Palatino Linotype" w:eastAsia="Calibri" w:hAnsi="Palatino Linotype" w:cs="Arial"/>
          <w:i/>
          <w:sz w:val="22"/>
          <w:szCs w:val="22"/>
          <w:lang w:val="es-ES" w:eastAsia="es-MX"/>
        </w:rPr>
        <w:t>(…)</w:t>
      </w:r>
    </w:p>
    <w:p w14:paraId="752AED98" w14:textId="77777777" w:rsidR="009D3B29" w:rsidRPr="00340387" w:rsidRDefault="009D3B29" w:rsidP="003403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387">
        <w:rPr>
          <w:rFonts w:ascii="Palatino Linotype" w:eastAsia="Calibri" w:hAnsi="Palatino Linotype" w:cs="Arial"/>
          <w:i/>
          <w:sz w:val="22"/>
          <w:szCs w:val="22"/>
          <w:lang w:val="es-ES" w:eastAsia="es-MX"/>
        </w:rPr>
        <w:t>XX. Información clasificada: Aquella considerada por la presente Ley como reservada o confidencial;</w:t>
      </w:r>
    </w:p>
    <w:p w14:paraId="0AE9CDFE" w14:textId="77777777" w:rsidR="009D3B29" w:rsidRPr="00340387" w:rsidRDefault="009D3B29" w:rsidP="003403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387">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69040CC" w14:textId="77777777" w:rsidR="009D3B29" w:rsidRPr="00340387" w:rsidRDefault="009D3B29" w:rsidP="003403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387">
        <w:rPr>
          <w:rFonts w:ascii="Palatino Linotype" w:eastAsia="Calibri" w:hAnsi="Palatino Linotype" w:cs="Arial"/>
          <w:i/>
          <w:sz w:val="22"/>
          <w:szCs w:val="22"/>
          <w:lang w:val="es-ES" w:eastAsia="es-MX"/>
        </w:rPr>
        <w:t>(…)</w:t>
      </w:r>
    </w:p>
    <w:p w14:paraId="27129C71" w14:textId="77777777" w:rsidR="009D3B29" w:rsidRPr="00340387" w:rsidRDefault="009D3B29" w:rsidP="003403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387">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100855B9" w14:textId="77777777" w:rsidR="009D3B29" w:rsidRPr="00340387" w:rsidRDefault="009D3B29" w:rsidP="003403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387">
        <w:rPr>
          <w:rFonts w:ascii="Palatino Linotype" w:eastAsia="Calibri" w:hAnsi="Palatino Linotype" w:cs="Arial"/>
          <w:i/>
          <w:sz w:val="22"/>
          <w:szCs w:val="22"/>
          <w:lang w:val="es-ES" w:eastAsia="es-MX"/>
        </w:rPr>
        <w:t>(…)</w:t>
      </w:r>
    </w:p>
    <w:p w14:paraId="2ACD564D" w14:textId="77777777" w:rsidR="009D3B29" w:rsidRPr="00340387" w:rsidRDefault="009D3B29" w:rsidP="003403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387">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22749560" w14:textId="77777777" w:rsidR="009D3B29" w:rsidRPr="00340387" w:rsidRDefault="009D3B29" w:rsidP="003403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387">
        <w:rPr>
          <w:rFonts w:ascii="Palatino Linotype" w:eastAsia="Calibri" w:hAnsi="Palatino Linotype" w:cs="Arial"/>
          <w:i/>
          <w:sz w:val="22"/>
          <w:szCs w:val="22"/>
          <w:lang w:val="es-ES" w:eastAsia="es-MX"/>
        </w:rPr>
        <w:t>(…)</w:t>
      </w:r>
    </w:p>
    <w:p w14:paraId="6D934FB3" w14:textId="77777777" w:rsidR="009D3B29" w:rsidRPr="00340387" w:rsidRDefault="009D3B29" w:rsidP="003403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387">
        <w:rPr>
          <w:rFonts w:ascii="Palatino Linotype" w:eastAsia="Calibri" w:hAnsi="Palatino Linotype" w:cs="Arial"/>
          <w:i/>
          <w:sz w:val="22"/>
          <w:szCs w:val="22"/>
          <w:lang w:val="es-ES" w:eastAsia="es-MX"/>
        </w:rPr>
        <w:t xml:space="preserve">Artículo 137. Cuando un mismo medio, impreso o electrónico, contenga información pública y reservada o confidencial, la Unidad de Transparencia para efectos de atender </w:t>
      </w:r>
      <w:r w:rsidRPr="00340387">
        <w:rPr>
          <w:rFonts w:ascii="Palatino Linotype" w:eastAsia="Calibri" w:hAnsi="Palatino Linotype" w:cs="Arial"/>
          <w:i/>
          <w:sz w:val="22"/>
          <w:szCs w:val="22"/>
          <w:lang w:val="es-ES" w:eastAsia="es-MX"/>
        </w:rPr>
        <w:lastRenderedPageBreak/>
        <w:t>una solicitud de información, deberán elaborar una versión pública en la que se testen las partes o secciones clasificadas, indicando su contenido de manera genérica y fundando y motivando su clasificación.</w:t>
      </w:r>
    </w:p>
    <w:p w14:paraId="47657F56" w14:textId="77777777" w:rsidR="009D3B29" w:rsidRPr="00340387" w:rsidRDefault="009D3B29" w:rsidP="003403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387">
        <w:rPr>
          <w:rFonts w:ascii="Palatino Linotype" w:eastAsia="Calibri" w:hAnsi="Palatino Linotype" w:cs="Arial"/>
          <w:i/>
          <w:sz w:val="22"/>
          <w:szCs w:val="22"/>
          <w:lang w:val="es-ES" w:eastAsia="es-MX"/>
        </w:rPr>
        <w:t>(…)</w:t>
      </w:r>
    </w:p>
    <w:p w14:paraId="1BD2E315" w14:textId="77777777" w:rsidR="009D3B29" w:rsidRPr="00340387" w:rsidRDefault="009D3B29" w:rsidP="003403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387">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045E5222" w14:textId="77777777" w:rsidR="009D3B29" w:rsidRPr="00340387" w:rsidRDefault="009D3B29" w:rsidP="003403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387">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318189FD" w14:textId="77777777" w:rsidR="009D3B29" w:rsidRPr="00340387" w:rsidRDefault="009D3B29" w:rsidP="003403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387">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51978C1F" w14:textId="77777777" w:rsidR="009D3B29" w:rsidRPr="00340387" w:rsidRDefault="009D3B29" w:rsidP="00340387">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387">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3DE7599A" w14:textId="77777777" w:rsidR="009D3B29" w:rsidRPr="00340387" w:rsidRDefault="009D3B29" w:rsidP="0034038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387">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F6548B3" w14:textId="77777777" w:rsidR="009D3B29" w:rsidRPr="00340387" w:rsidRDefault="009D3B29" w:rsidP="00340387">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BA3007A" w14:textId="77777777" w:rsidR="009D3B29" w:rsidRPr="00340387" w:rsidRDefault="009D3B29" w:rsidP="0034038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387">
        <w:rPr>
          <w:rFonts w:ascii="Palatino Linotype" w:hAnsi="Palatino Linotype" w:cs="Arial"/>
        </w:rPr>
        <w:lastRenderedPageBreak/>
        <w:t>Como consecuencia de lo anterior, el sujeto obligado debe identificar claramente el tipo de información y hacer un juicio de subsunción o encaje</w:t>
      </w:r>
      <w:r w:rsidRPr="00340387">
        <w:rPr>
          <w:rStyle w:val="Refdenotaalpie"/>
          <w:rFonts w:ascii="Palatino Linotype" w:hAnsi="Palatino Linotype" w:cs="Arial"/>
        </w:rPr>
        <w:footnoteReference w:id="5"/>
      </w:r>
      <w:r w:rsidRPr="00340387">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57560F20" w14:textId="77777777" w:rsidR="009D3B29" w:rsidRPr="00340387" w:rsidRDefault="009D3B29" w:rsidP="00340387">
      <w:pPr>
        <w:pStyle w:val="Prrafodelista"/>
        <w:spacing w:line="360" w:lineRule="auto"/>
        <w:rPr>
          <w:rFonts w:ascii="Palatino Linotype" w:eastAsia="Calibri" w:hAnsi="Palatino Linotype" w:cs="Arial"/>
          <w:szCs w:val="22"/>
          <w:lang w:val="es-ES" w:eastAsia="es-MX"/>
        </w:rPr>
      </w:pPr>
    </w:p>
    <w:p w14:paraId="1B8F316B" w14:textId="77777777" w:rsidR="009D3B29" w:rsidRPr="00340387" w:rsidRDefault="009D3B29" w:rsidP="0034038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387">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5F6793D6" w14:textId="77777777" w:rsidR="009D3B29" w:rsidRPr="00340387" w:rsidRDefault="009D3B29" w:rsidP="00340387">
      <w:pPr>
        <w:pStyle w:val="Prrafodelista"/>
        <w:spacing w:line="360" w:lineRule="auto"/>
        <w:rPr>
          <w:rFonts w:ascii="Palatino Linotype" w:eastAsia="Calibri" w:hAnsi="Palatino Linotype" w:cs="Arial"/>
          <w:szCs w:val="22"/>
          <w:lang w:val="es-ES" w:eastAsia="es-MX"/>
        </w:rPr>
      </w:pPr>
    </w:p>
    <w:p w14:paraId="239F5AE6" w14:textId="77777777" w:rsidR="009D3B29" w:rsidRPr="00340387" w:rsidRDefault="009D3B29" w:rsidP="00340387">
      <w:pPr>
        <w:pStyle w:val="Ttulo3"/>
        <w:numPr>
          <w:ilvl w:val="0"/>
          <w:numId w:val="9"/>
        </w:numPr>
        <w:spacing w:line="360" w:lineRule="auto"/>
        <w:rPr>
          <w:rFonts w:ascii="Palatino Linotype" w:hAnsi="Palatino Linotype"/>
          <w:b/>
          <w:color w:val="auto"/>
        </w:rPr>
      </w:pPr>
      <w:bookmarkStart w:id="89" w:name="_Toc531859123"/>
      <w:bookmarkStart w:id="90" w:name="_Toc532385647"/>
      <w:bookmarkStart w:id="91" w:name="_Toc954275"/>
      <w:bookmarkStart w:id="92" w:name="_Toc1585435"/>
      <w:bookmarkStart w:id="93" w:name="_Toc4684443"/>
      <w:bookmarkStart w:id="94" w:name="_Toc8753382"/>
      <w:bookmarkStart w:id="95" w:name="_Toc11863118"/>
      <w:bookmarkStart w:id="96" w:name="_Toc13589971"/>
      <w:bookmarkStart w:id="97" w:name="_Toc17996607"/>
      <w:r w:rsidRPr="00340387">
        <w:rPr>
          <w:rFonts w:ascii="Palatino Linotype" w:hAnsi="Palatino Linotype"/>
          <w:b/>
          <w:color w:val="auto"/>
        </w:rPr>
        <w:t>La intervención del Comité de Transparencia.</w:t>
      </w:r>
      <w:bookmarkEnd w:id="89"/>
      <w:bookmarkEnd w:id="90"/>
      <w:bookmarkEnd w:id="91"/>
      <w:bookmarkEnd w:id="92"/>
      <w:bookmarkEnd w:id="93"/>
      <w:bookmarkEnd w:id="94"/>
      <w:bookmarkEnd w:id="95"/>
      <w:bookmarkEnd w:id="96"/>
      <w:bookmarkEnd w:id="97"/>
    </w:p>
    <w:p w14:paraId="336F0172" w14:textId="77777777" w:rsidR="009D3B29" w:rsidRPr="00340387" w:rsidRDefault="009D3B29" w:rsidP="00340387">
      <w:pPr>
        <w:pStyle w:val="Ttulo1"/>
        <w:numPr>
          <w:ilvl w:val="0"/>
          <w:numId w:val="8"/>
        </w:numPr>
        <w:spacing w:line="360" w:lineRule="auto"/>
        <w:rPr>
          <w:b/>
          <w:i/>
        </w:rPr>
      </w:pPr>
      <w:bookmarkStart w:id="98" w:name="_Toc8753383"/>
      <w:bookmarkStart w:id="99" w:name="_Toc11863119"/>
      <w:bookmarkStart w:id="100" w:name="_Toc13589972"/>
      <w:bookmarkStart w:id="101" w:name="_Toc17996608"/>
      <w:r w:rsidRPr="00340387">
        <w:rPr>
          <w:b/>
        </w:rPr>
        <w:t>Formalidades para emitir el acuerdo de clasificación.</w:t>
      </w:r>
      <w:bookmarkEnd w:id="98"/>
      <w:bookmarkEnd w:id="99"/>
      <w:bookmarkEnd w:id="100"/>
      <w:bookmarkEnd w:id="101"/>
    </w:p>
    <w:p w14:paraId="44974EBA" w14:textId="77777777" w:rsidR="009D3B29" w:rsidRPr="00340387" w:rsidRDefault="009D3B29" w:rsidP="00340387">
      <w:pPr>
        <w:spacing w:line="360" w:lineRule="auto"/>
        <w:rPr>
          <w:rFonts w:ascii="Palatino Linotype" w:hAnsi="Palatino Linotype"/>
          <w:lang w:val="es-MX" w:eastAsia="en-US"/>
        </w:rPr>
      </w:pPr>
    </w:p>
    <w:p w14:paraId="7BB40704" w14:textId="77777777" w:rsidR="009D3B29" w:rsidRPr="00340387" w:rsidRDefault="009D3B29" w:rsidP="0034038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387">
        <w:rPr>
          <w:rFonts w:ascii="Palatino Linotype" w:hAnsi="Palatino Linotype" w:cs="Arial"/>
        </w:rPr>
        <w:lastRenderedPageBreak/>
        <w:t xml:space="preserve">El Comité de Transparencia, según lo dispuesto en los artículos 128 y 103 de la Ley Estatal y de la Ley General, respectivamente, y </w:t>
      </w:r>
      <w:r w:rsidRPr="00340387">
        <w:rPr>
          <w:rFonts w:ascii="Palatino Linotype" w:hAnsi="Palatino Linotype"/>
        </w:rPr>
        <w:t xml:space="preserve">la fracción III del numeral Segundo de los </w:t>
      </w:r>
      <w:r w:rsidRPr="00340387">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340387">
        <w:rPr>
          <w:rFonts w:ascii="Palatino Linotype" w:hAnsi="Palatino Linotype"/>
        </w:rPr>
        <w:t xml:space="preserve"> </w:t>
      </w:r>
      <w:r w:rsidRPr="00340387">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47E0F4D" w14:textId="77777777" w:rsidR="009D3B29" w:rsidRPr="00340387" w:rsidRDefault="009D3B29" w:rsidP="00340387">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31DD7B6" w14:textId="77777777" w:rsidR="009D3B29" w:rsidRPr="00340387" w:rsidRDefault="009D3B29" w:rsidP="0034038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387">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AE939AF" w14:textId="77777777" w:rsidR="009D3B29" w:rsidRPr="00340387" w:rsidRDefault="009D3B29" w:rsidP="00340387">
      <w:pPr>
        <w:pStyle w:val="Prrafodelista"/>
        <w:spacing w:line="360" w:lineRule="auto"/>
        <w:rPr>
          <w:rFonts w:ascii="Palatino Linotype" w:eastAsia="Calibri" w:hAnsi="Palatino Linotype" w:cs="Arial"/>
          <w:szCs w:val="22"/>
          <w:lang w:val="es-ES" w:eastAsia="es-MX"/>
        </w:rPr>
      </w:pPr>
    </w:p>
    <w:p w14:paraId="0056BCE1" w14:textId="77777777" w:rsidR="009D3B29" w:rsidRPr="00340387" w:rsidRDefault="009D3B29" w:rsidP="0034038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387">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A98B019" w14:textId="77777777" w:rsidR="009D3B29" w:rsidRPr="00340387" w:rsidRDefault="009D3B29" w:rsidP="00340387">
      <w:pPr>
        <w:pStyle w:val="Ttulo1"/>
        <w:numPr>
          <w:ilvl w:val="0"/>
          <w:numId w:val="8"/>
        </w:numPr>
        <w:spacing w:line="360" w:lineRule="auto"/>
        <w:rPr>
          <w:b/>
          <w:i/>
          <w:sz w:val="22"/>
        </w:rPr>
      </w:pPr>
      <w:bookmarkStart w:id="102" w:name="_Toc8753384"/>
      <w:bookmarkStart w:id="103" w:name="_Toc11863120"/>
      <w:bookmarkStart w:id="104" w:name="_Toc13589973"/>
      <w:bookmarkStart w:id="105" w:name="_Toc17996609"/>
      <w:r w:rsidRPr="00340387">
        <w:rPr>
          <w:b/>
        </w:rPr>
        <w:t>Requisitos de fondo del acuerdo de clasificación</w:t>
      </w:r>
      <w:bookmarkEnd w:id="102"/>
      <w:bookmarkEnd w:id="103"/>
      <w:bookmarkEnd w:id="104"/>
      <w:bookmarkEnd w:id="105"/>
    </w:p>
    <w:p w14:paraId="6EA876F0" w14:textId="77777777" w:rsidR="009D3B29" w:rsidRPr="00340387" w:rsidRDefault="009D3B29" w:rsidP="00340387">
      <w:pPr>
        <w:pStyle w:val="Prrafodelista"/>
        <w:spacing w:line="360" w:lineRule="auto"/>
        <w:rPr>
          <w:rFonts w:ascii="Palatino Linotype" w:eastAsia="Calibri" w:hAnsi="Palatino Linotype" w:cs="Arial"/>
          <w:szCs w:val="22"/>
          <w:lang w:val="es-ES" w:eastAsia="es-MX"/>
        </w:rPr>
      </w:pPr>
    </w:p>
    <w:p w14:paraId="4FE7C4D0" w14:textId="77777777" w:rsidR="009D3B29" w:rsidRPr="00340387" w:rsidRDefault="009D3B29" w:rsidP="0034038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387">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97633B6" w14:textId="77777777" w:rsidR="009D3B29" w:rsidRPr="00340387" w:rsidRDefault="009D3B29" w:rsidP="00340387">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6AA7FEC" w14:textId="77777777" w:rsidR="009D3B29" w:rsidRPr="00340387" w:rsidRDefault="009D3B29" w:rsidP="0034038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387">
        <w:rPr>
          <w:rFonts w:ascii="Palatino Linotype" w:hAnsi="Palatino Linotype"/>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5FA3A0E" w14:textId="77777777" w:rsidR="009D3B29" w:rsidRPr="00340387" w:rsidRDefault="009D3B29" w:rsidP="00340387">
      <w:pPr>
        <w:pStyle w:val="Prrafodelista"/>
        <w:spacing w:line="360" w:lineRule="auto"/>
        <w:rPr>
          <w:rFonts w:ascii="Palatino Linotype" w:eastAsia="Calibri" w:hAnsi="Palatino Linotype" w:cs="Arial"/>
          <w:szCs w:val="22"/>
          <w:lang w:val="es-ES" w:eastAsia="es-MX"/>
        </w:rPr>
      </w:pPr>
    </w:p>
    <w:p w14:paraId="0B920335" w14:textId="77777777" w:rsidR="009D3B29" w:rsidRPr="00340387" w:rsidRDefault="009D3B29" w:rsidP="0034038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387">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40387">
        <w:rPr>
          <w:rStyle w:val="Refdenotaalpie"/>
          <w:rFonts w:ascii="Palatino Linotype" w:eastAsia="Times New Roman" w:hAnsi="Palatino Linotype" w:cs="Arial"/>
          <w:lang w:eastAsia="es-MX"/>
        </w:rPr>
        <w:footnoteReference w:id="6"/>
      </w:r>
    </w:p>
    <w:p w14:paraId="7B91ACBE" w14:textId="77777777" w:rsidR="009D3B29" w:rsidRPr="00340387" w:rsidRDefault="009D3B29" w:rsidP="00340387">
      <w:pPr>
        <w:pStyle w:val="Prrafodelista"/>
        <w:spacing w:line="360" w:lineRule="auto"/>
        <w:rPr>
          <w:rFonts w:ascii="Palatino Linotype" w:eastAsia="Calibri" w:hAnsi="Palatino Linotype" w:cs="Arial"/>
          <w:szCs w:val="22"/>
          <w:lang w:val="es-ES" w:eastAsia="es-MX"/>
        </w:rPr>
      </w:pPr>
    </w:p>
    <w:p w14:paraId="1E9CE079" w14:textId="77777777" w:rsidR="009D3B29" w:rsidRPr="00340387" w:rsidRDefault="009D3B29" w:rsidP="00340387">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387">
        <w:rPr>
          <w:rFonts w:ascii="Palatino Linotype" w:eastAsia="Times New Roman" w:hAnsi="Palatino Linotype" w:cs="Arial"/>
          <w:lang w:eastAsia="es-MX"/>
        </w:rPr>
        <w:lastRenderedPageBreak/>
        <w:t>Por su parte, el intérprete judicial del país ha establecido una jurisprudencia respecto a qué debe entenderse por fundamentación y motivación, en los siguientes términos:</w:t>
      </w:r>
    </w:p>
    <w:p w14:paraId="035C47B8" w14:textId="77777777" w:rsidR="009D3B29" w:rsidRPr="00340387" w:rsidRDefault="009D3B29" w:rsidP="00340387">
      <w:pPr>
        <w:pStyle w:val="Prrafodelista"/>
        <w:spacing w:line="360" w:lineRule="auto"/>
        <w:rPr>
          <w:rFonts w:ascii="Palatino Linotype" w:eastAsia="Calibri" w:hAnsi="Palatino Linotype" w:cs="Arial"/>
          <w:szCs w:val="22"/>
          <w:lang w:val="es-ES" w:eastAsia="es-MX"/>
        </w:rPr>
      </w:pPr>
    </w:p>
    <w:p w14:paraId="06381572" w14:textId="77777777" w:rsidR="009D3B29" w:rsidRPr="00340387" w:rsidRDefault="009D3B29" w:rsidP="00340387">
      <w:pPr>
        <w:spacing w:line="360" w:lineRule="auto"/>
        <w:ind w:left="567" w:right="567"/>
        <w:contextualSpacing/>
        <w:jc w:val="both"/>
        <w:rPr>
          <w:rFonts w:ascii="Palatino Linotype" w:hAnsi="Palatino Linotype" w:cs="Arial"/>
          <w:i/>
          <w:sz w:val="22"/>
        </w:rPr>
      </w:pPr>
      <w:r w:rsidRPr="00340387">
        <w:rPr>
          <w:rFonts w:ascii="Palatino Linotype" w:hAnsi="Palatino Linotype" w:cs="Arial"/>
          <w:b/>
          <w:i/>
          <w:sz w:val="22"/>
        </w:rPr>
        <w:t>FUNDAMENTACIÓN Y MOTIVACIÓN.</w:t>
      </w:r>
      <w:r w:rsidRPr="00340387">
        <w:rPr>
          <w:rFonts w:ascii="Palatino Linotype" w:hAnsi="Palatino Linotype" w:cs="Arial"/>
          <w:i/>
          <w:sz w:val="22"/>
        </w:rPr>
        <w:t xml:space="preserve"> La </w:t>
      </w:r>
      <w:r w:rsidRPr="00340387">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40387">
        <w:rPr>
          <w:rFonts w:ascii="Palatino Linotype" w:hAnsi="Palatino Linotype" w:cs="Arial"/>
          <w:i/>
          <w:sz w:val="22"/>
        </w:rPr>
        <w:t>.</w:t>
      </w:r>
    </w:p>
    <w:p w14:paraId="309B6159" w14:textId="77777777" w:rsidR="009D3B29" w:rsidRPr="00340387" w:rsidRDefault="009D3B29" w:rsidP="00340387">
      <w:pPr>
        <w:spacing w:line="360" w:lineRule="auto"/>
        <w:ind w:left="567" w:right="567"/>
        <w:contextualSpacing/>
        <w:jc w:val="both"/>
        <w:rPr>
          <w:rFonts w:ascii="Palatino Linotype" w:hAnsi="Palatino Linotype" w:cs="Arial"/>
          <w:i/>
          <w:sz w:val="22"/>
        </w:rPr>
      </w:pPr>
      <w:r w:rsidRPr="00340387">
        <w:rPr>
          <w:rFonts w:ascii="Palatino Linotype" w:hAnsi="Palatino Linotype" w:cs="Arial"/>
          <w:i/>
          <w:sz w:val="22"/>
        </w:rPr>
        <w:t>SEGUNDO TRIBUNAL COLEGIADO DEL SEXTO CIRCUITO.</w:t>
      </w:r>
    </w:p>
    <w:p w14:paraId="53F2703E" w14:textId="77777777" w:rsidR="009D3B29" w:rsidRPr="00340387" w:rsidRDefault="009D3B29" w:rsidP="00340387">
      <w:pPr>
        <w:spacing w:line="360" w:lineRule="auto"/>
        <w:ind w:left="567" w:right="567"/>
        <w:contextualSpacing/>
        <w:jc w:val="both"/>
        <w:rPr>
          <w:rFonts w:ascii="Palatino Linotype" w:hAnsi="Palatino Linotype" w:cs="Arial"/>
          <w:i/>
          <w:sz w:val="22"/>
        </w:rPr>
      </w:pPr>
      <w:r w:rsidRPr="00340387">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16C8DD5B" w14:textId="77777777" w:rsidR="009D3B29" w:rsidRPr="00340387" w:rsidRDefault="009D3B29" w:rsidP="00340387">
      <w:pPr>
        <w:spacing w:line="360" w:lineRule="auto"/>
        <w:ind w:left="567" w:right="567"/>
        <w:contextualSpacing/>
        <w:jc w:val="both"/>
        <w:rPr>
          <w:rFonts w:ascii="Palatino Linotype" w:hAnsi="Palatino Linotype" w:cs="Arial"/>
          <w:i/>
          <w:sz w:val="22"/>
        </w:rPr>
      </w:pPr>
      <w:r w:rsidRPr="00340387">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32E0B5F0" w14:textId="77777777" w:rsidR="009D3B29" w:rsidRPr="00340387" w:rsidRDefault="009D3B29" w:rsidP="00340387">
      <w:pPr>
        <w:spacing w:line="360" w:lineRule="auto"/>
        <w:ind w:left="567" w:right="567"/>
        <w:contextualSpacing/>
        <w:jc w:val="both"/>
        <w:rPr>
          <w:rFonts w:ascii="Palatino Linotype" w:hAnsi="Palatino Linotype" w:cs="Arial"/>
          <w:i/>
          <w:sz w:val="22"/>
        </w:rPr>
      </w:pPr>
      <w:r w:rsidRPr="00340387">
        <w:rPr>
          <w:rFonts w:ascii="Palatino Linotype" w:hAnsi="Palatino Linotype" w:cs="Arial"/>
          <w:i/>
          <w:sz w:val="22"/>
        </w:rPr>
        <w:t>Amparo en revisión 333/88. Adilia Romero. 26 de octubre de 1988. Unanimidad de votos. Ponente: Arnoldo Nájera Virgen. Secretario: Enrique Crispín Campos Ramírez.</w:t>
      </w:r>
    </w:p>
    <w:p w14:paraId="71B095C5" w14:textId="77777777" w:rsidR="009D3B29" w:rsidRPr="00340387" w:rsidRDefault="009D3B29" w:rsidP="00340387">
      <w:pPr>
        <w:spacing w:line="360" w:lineRule="auto"/>
        <w:ind w:left="567" w:right="567"/>
        <w:contextualSpacing/>
        <w:jc w:val="both"/>
        <w:rPr>
          <w:rFonts w:ascii="Palatino Linotype" w:hAnsi="Palatino Linotype" w:cs="Arial"/>
          <w:i/>
          <w:sz w:val="22"/>
        </w:rPr>
      </w:pPr>
      <w:r w:rsidRPr="00340387">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1E6EA1C0" w14:textId="77777777" w:rsidR="009D3B29" w:rsidRPr="00340387" w:rsidRDefault="009D3B29" w:rsidP="00340387">
      <w:pPr>
        <w:spacing w:line="360" w:lineRule="auto"/>
        <w:ind w:left="567" w:right="567"/>
        <w:contextualSpacing/>
        <w:jc w:val="both"/>
        <w:rPr>
          <w:rFonts w:ascii="Palatino Linotype" w:hAnsi="Palatino Linotype" w:cs="Arial"/>
          <w:i/>
          <w:sz w:val="22"/>
        </w:rPr>
      </w:pPr>
      <w:r w:rsidRPr="00340387">
        <w:rPr>
          <w:rFonts w:ascii="Palatino Linotype" w:hAnsi="Palatino Linotype" w:cs="Arial"/>
          <w:i/>
          <w:sz w:val="22"/>
        </w:rPr>
        <w:t>Amparo directo 7/96. Pedro Vicente López Miro. 21 de febrero de 1996. Unanimidad de votos. Ponente: María Eugenia Estela Martínez Cardiel. Secretario: Enrique Baigts Muñoz.</w:t>
      </w:r>
    </w:p>
    <w:p w14:paraId="15400DE8" w14:textId="77777777" w:rsidR="009D3B29" w:rsidRPr="00340387" w:rsidRDefault="009D3B29" w:rsidP="00340387">
      <w:pPr>
        <w:spacing w:line="360" w:lineRule="auto"/>
        <w:ind w:firstLine="1418"/>
        <w:contextualSpacing/>
        <w:jc w:val="both"/>
        <w:rPr>
          <w:rFonts w:ascii="Palatino Linotype" w:hAnsi="Palatino Linotype" w:cs="Arial"/>
          <w:lang w:val="es-ES"/>
        </w:rPr>
      </w:pPr>
    </w:p>
    <w:p w14:paraId="556237E0" w14:textId="77777777" w:rsidR="009D3B29" w:rsidRPr="00340387" w:rsidRDefault="009D3B29" w:rsidP="0034038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40387">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0667DD" w14:textId="77777777" w:rsidR="009D3B29" w:rsidRPr="00340387" w:rsidRDefault="009D3B29" w:rsidP="00340387">
      <w:pPr>
        <w:pStyle w:val="Prrafodelista"/>
        <w:shd w:val="clear" w:color="auto" w:fill="FFFFFF"/>
        <w:spacing w:line="360" w:lineRule="auto"/>
        <w:ind w:left="360"/>
        <w:jc w:val="both"/>
        <w:rPr>
          <w:rFonts w:ascii="Palatino Linotype" w:eastAsia="Times New Roman" w:hAnsi="Palatino Linotype" w:cs="Arial"/>
          <w:lang w:eastAsia="es-MX"/>
        </w:rPr>
      </w:pPr>
    </w:p>
    <w:p w14:paraId="74CB5ACE" w14:textId="77777777" w:rsidR="009D3B29" w:rsidRPr="00340387" w:rsidRDefault="009D3B29" w:rsidP="0034038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40387">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86782A7" w14:textId="77777777" w:rsidR="009D3B29" w:rsidRPr="00340387" w:rsidRDefault="009D3B29" w:rsidP="00340387">
      <w:pPr>
        <w:shd w:val="clear" w:color="auto" w:fill="FFFFFF"/>
        <w:spacing w:line="360" w:lineRule="auto"/>
        <w:contextualSpacing/>
        <w:jc w:val="both"/>
        <w:rPr>
          <w:rFonts w:ascii="Palatino Linotype" w:eastAsia="Times New Roman" w:hAnsi="Palatino Linotype" w:cs="Arial"/>
          <w:lang w:eastAsia="es-MX"/>
        </w:rPr>
      </w:pPr>
    </w:p>
    <w:p w14:paraId="760C1735" w14:textId="77777777" w:rsidR="009D3B29" w:rsidRPr="00340387" w:rsidRDefault="009D3B29" w:rsidP="00340387">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40387">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8E34497" w14:textId="77777777" w:rsidR="009D3B29" w:rsidRPr="00340387" w:rsidRDefault="009D3B29" w:rsidP="00340387">
      <w:pPr>
        <w:shd w:val="clear" w:color="auto" w:fill="FFFFFF"/>
        <w:spacing w:line="360" w:lineRule="auto"/>
        <w:jc w:val="both"/>
        <w:rPr>
          <w:rFonts w:ascii="Palatino Linotype" w:eastAsia="Times New Roman" w:hAnsi="Palatino Linotype" w:cs="Arial"/>
          <w:lang w:eastAsia="es-MX"/>
        </w:rPr>
      </w:pPr>
    </w:p>
    <w:p w14:paraId="51CB23E7" w14:textId="77777777" w:rsidR="009D3B29" w:rsidRPr="00340387" w:rsidRDefault="009D3B29" w:rsidP="00340387">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340387">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340387">
        <w:rPr>
          <w:rFonts w:ascii="Palatino Linotype" w:hAnsi="Palatino Linotype"/>
        </w:rPr>
        <w:t xml:space="preserve"> </w:t>
      </w:r>
      <w:r w:rsidRPr="00340387">
        <w:rPr>
          <w:rFonts w:ascii="Palatino Linotype" w:eastAsia="Times New Roman" w:hAnsi="Palatino Linotype" w:cs="Arial"/>
          <w:lang w:eastAsia="es-MX"/>
        </w:rPr>
        <w:t>datos personales</w:t>
      </w:r>
      <w:r w:rsidRPr="00340387">
        <w:rPr>
          <w:rStyle w:val="Refdenotaalpie"/>
          <w:rFonts w:ascii="Palatino Linotype" w:eastAsia="Times New Roman" w:hAnsi="Palatino Linotype" w:cs="Arial"/>
          <w:lang w:eastAsia="es-MX"/>
        </w:rPr>
        <w:footnoteReference w:id="7"/>
      </w:r>
      <w:r w:rsidRPr="00340387">
        <w:rPr>
          <w:rFonts w:ascii="Palatino Linotype" w:eastAsia="Times New Roman" w:hAnsi="Palatino Linotype" w:cs="Arial"/>
          <w:lang w:eastAsia="es-MX"/>
        </w:rPr>
        <w:t xml:space="preserve"> del </w:t>
      </w:r>
      <w:r w:rsidRPr="00340387">
        <w:rPr>
          <w:rFonts w:ascii="Palatino Linotype" w:eastAsia="Times New Roman" w:hAnsi="Palatino Linotype" w:cs="Arial"/>
          <w:lang w:eastAsia="es-MX"/>
        </w:rPr>
        <w:lastRenderedPageBreak/>
        <w:t xml:space="preserve">servidor público que no tienen ninguna injerencia en el tema de la transparencia y la rendición de cuentas,  por ejemplo, </w:t>
      </w:r>
      <w:r w:rsidRPr="00340387">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792D46F5" w14:textId="77777777" w:rsidR="009D3B29" w:rsidRPr="00340387" w:rsidRDefault="009D3B29" w:rsidP="00340387">
      <w:pPr>
        <w:pStyle w:val="Prrafodelista"/>
        <w:spacing w:line="360" w:lineRule="auto"/>
        <w:rPr>
          <w:rFonts w:ascii="Palatino Linotype" w:eastAsia="Times New Roman" w:hAnsi="Palatino Linotype" w:cs="Arial"/>
          <w:lang w:eastAsia="es-MX"/>
        </w:rPr>
      </w:pPr>
    </w:p>
    <w:p w14:paraId="59081060" w14:textId="77777777" w:rsidR="009D3B29" w:rsidRPr="00340387" w:rsidRDefault="009D3B29" w:rsidP="00340387">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340387">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56917F5" w14:textId="77777777" w:rsidR="009D3B29" w:rsidRPr="00340387" w:rsidRDefault="009D3B29" w:rsidP="00340387">
      <w:pPr>
        <w:pStyle w:val="Prrafodelista"/>
        <w:spacing w:line="360" w:lineRule="auto"/>
        <w:rPr>
          <w:rFonts w:ascii="Palatino Linotype" w:eastAsia="Times New Roman" w:hAnsi="Palatino Linotype" w:cs="Arial"/>
          <w:lang w:eastAsia="es-MX"/>
        </w:rPr>
      </w:pPr>
    </w:p>
    <w:p w14:paraId="4BC8C6C1" w14:textId="77777777" w:rsidR="009D3B29" w:rsidRPr="00340387" w:rsidRDefault="009D3B29" w:rsidP="00340387">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340387">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340387">
        <w:rPr>
          <w:rFonts w:ascii="Palatino Linotype" w:hAnsi="Palatino Linotype"/>
          <w:lang w:val="es-ES"/>
        </w:rPr>
        <w:t xml:space="preserve"> </w:t>
      </w:r>
    </w:p>
    <w:p w14:paraId="707DAF27" w14:textId="77777777" w:rsidR="009D3B29" w:rsidRPr="00340387" w:rsidRDefault="009D3B29" w:rsidP="00340387">
      <w:pPr>
        <w:pStyle w:val="Ttulo1"/>
        <w:numPr>
          <w:ilvl w:val="0"/>
          <w:numId w:val="9"/>
        </w:numPr>
        <w:spacing w:line="360" w:lineRule="auto"/>
        <w:rPr>
          <w:b/>
          <w:szCs w:val="24"/>
        </w:rPr>
      </w:pPr>
      <w:bookmarkStart w:id="106" w:name="_Toc8208625"/>
      <w:bookmarkStart w:id="107" w:name="_Toc8753385"/>
      <w:bookmarkStart w:id="108" w:name="_Toc11863121"/>
      <w:bookmarkStart w:id="109" w:name="_Toc13589974"/>
      <w:bookmarkStart w:id="110" w:name="_Toc17996610"/>
      <w:r w:rsidRPr="00340387">
        <w:rPr>
          <w:b/>
          <w:szCs w:val="24"/>
        </w:rPr>
        <w:lastRenderedPageBreak/>
        <w:t>De la entrega de información de forma disociada.</w:t>
      </w:r>
      <w:bookmarkEnd w:id="106"/>
      <w:bookmarkEnd w:id="107"/>
      <w:bookmarkEnd w:id="108"/>
      <w:bookmarkEnd w:id="109"/>
      <w:bookmarkEnd w:id="110"/>
      <w:r w:rsidRPr="00340387">
        <w:rPr>
          <w:b/>
          <w:szCs w:val="24"/>
        </w:rPr>
        <w:t xml:space="preserve"> </w:t>
      </w:r>
    </w:p>
    <w:p w14:paraId="20B57197" w14:textId="77777777" w:rsidR="009D3B29" w:rsidRPr="00340387" w:rsidRDefault="009D3B29" w:rsidP="00340387">
      <w:pPr>
        <w:pStyle w:val="Prrafodelista"/>
        <w:spacing w:line="360" w:lineRule="auto"/>
        <w:rPr>
          <w:rFonts w:ascii="Palatino Linotype" w:hAnsi="Palatino Linotype"/>
          <w:lang w:val="es-ES"/>
        </w:rPr>
      </w:pPr>
    </w:p>
    <w:p w14:paraId="6BD38299" w14:textId="77777777" w:rsidR="009D3B29" w:rsidRPr="00340387" w:rsidRDefault="009D3B29" w:rsidP="00340387">
      <w:pPr>
        <w:pStyle w:val="Prrafodelista"/>
        <w:numPr>
          <w:ilvl w:val="0"/>
          <w:numId w:val="1"/>
        </w:numPr>
        <w:tabs>
          <w:tab w:val="left" w:pos="851"/>
        </w:tabs>
        <w:spacing w:before="240" w:after="240" w:line="360" w:lineRule="auto"/>
        <w:ind w:left="0" w:right="49" w:firstLine="0"/>
        <w:jc w:val="both"/>
        <w:rPr>
          <w:rFonts w:ascii="Palatino Linotype" w:hAnsi="Palatino Linotype"/>
        </w:rPr>
      </w:pPr>
      <w:r w:rsidRPr="00340387">
        <w:rPr>
          <w:rFonts w:ascii="Palatino Linotype" w:hAnsi="Palatino Linotype"/>
        </w:rPr>
        <w:t xml:space="preserve">Por otro lado, de la nómina que se ordena entregar debe existir información de la </w:t>
      </w:r>
      <w:r w:rsidRPr="00340387">
        <w:rPr>
          <w:rFonts w:ascii="Palatino Linotype" w:hAnsi="Palatino Linotype"/>
          <w:b/>
          <w:u w:val="single"/>
        </w:rPr>
        <w:t>Dirección de Seguridad Pública del Ayuntamiento o su equivalente</w:t>
      </w:r>
      <w:r w:rsidRPr="00340387">
        <w:rPr>
          <w:rFonts w:ascii="Palatino Linotype" w:hAnsi="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340387">
        <w:rPr>
          <w:rFonts w:ascii="Palatino Linotype" w:hAnsi="Palatino Linotype"/>
          <w:b/>
        </w:rPr>
        <w:t xml:space="preserve">SUJETO OBLIGADO </w:t>
      </w:r>
      <w:r w:rsidRPr="00340387">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340387">
        <w:rPr>
          <w:rFonts w:ascii="Palatino Linotype" w:hAnsi="Palatino Linotype"/>
          <w:b/>
        </w:rPr>
        <w:t>Ley de Protección de Datos Personales en Posesión de Sujetos Obligados  del Estado de México y Municipios</w:t>
      </w:r>
      <w:r w:rsidRPr="00340387">
        <w:rPr>
          <w:rFonts w:ascii="Palatino Linotype" w:hAnsi="Palatino Linotype"/>
        </w:rPr>
        <w:t>, que refiere:</w:t>
      </w:r>
    </w:p>
    <w:p w14:paraId="2C461222" w14:textId="77777777" w:rsidR="009D3B29" w:rsidRPr="00340387" w:rsidRDefault="009D3B29" w:rsidP="00340387">
      <w:pPr>
        <w:pStyle w:val="Prrafodelista"/>
        <w:spacing w:line="360" w:lineRule="auto"/>
        <w:ind w:left="4472"/>
        <w:jc w:val="both"/>
        <w:rPr>
          <w:rFonts w:ascii="Palatino Linotype" w:hAnsi="Palatino Linotype"/>
        </w:rPr>
      </w:pPr>
    </w:p>
    <w:p w14:paraId="17326138" w14:textId="77777777" w:rsidR="009D3B29" w:rsidRPr="00340387" w:rsidRDefault="009D3B29" w:rsidP="00340387">
      <w:pPr>
        <w:spacing w:line="360" w:lineRule="auto"/>
        <w:ind w:left="851" w:right="616"/>
        <w:jc w:val="both"/>
        <w:rPr>
          <w:rFonts w:ascii="Palatino Linotype" w:hAnsi="Palatino Linotype"/>
          <w:i/>
          <w:sz w:val="22"/>
          <w:szCs w:val="22"/>
        </w:rPr>
      </w:pPr>
      <w:r w:rsidRPr="00340387">
        <w:rPr>
          <w:rFonts w:ascii="Palatino Linotype" w:hAnsi="Palatino Linotype"/>
          <w:i/>
        </w:rPr>
        <w:t>“</w:t>
      </w:r>
      <w:r w:rsidRPr="00340387">
        <w:rPr>
          <w:rFonts w:ascii="Palatino Linotype" w:hAnsi="Palatino Linotype"/>
          <w:b/>
          <w:i/>
          <w:sz w:val="22"/>
          <w:szCs w:val="22"/>
        </w:rPr>
        <w:t>Artículo 4</w:t>
      </w:r>
      <w:r w:rsidRPr="00340387">
        <w:rPr>
          <w:rFonts w:ascii="Palatino Linotype" w:hAnsi="Palatino Linotype"/>
          <w:i/>
          <w:sz w:val="22"/>
          <w:szCs w:val="22"/>
        </w:rPr>
        <w:t>.- Para los efectos de esta Ley se entenderá por:</w:t>
      </w:r>
    </w:p>
    <w:p w14:paraId="02C86409" w14:textId="77777777" w:rsidR="009D3B29" w:rsidRPr="00340387" w:rsidRDefault="009D3B29" w:rsidP="00340387">
      <w:pPr>
        <w:pStyle w:val="Prrafodelista"/>
        <w:spacing w:line="360" w:lineRule="auto"/>
        <w:ind w:left="851" w:right="616"/>
        <w:jc w:val="both"/>
        <w:rPr>
          <w:rFonts w:ascii="Palatino Linotype" w:hAnsi="Palatino Linotype"/>
          <w:i/>
          <w:sz w:val="22"/>
          <w:szCs w:val="22"/>
        </w:rPr>
      </w:pPr>
      <w:r w:rsidRPr="00340387">
        <w:rPr>
          <w:rFonts w:ascii="Palatino Linotype" w:hAnsi="Palatino Linotype"/>
          <w:i/>
          <w:sz w:val="22"/>
          <w:szCs w:val="22"/>
        </w:rPr>
        <w:t>…</w:t>
      </w:r>
    </w:p>
    <w:p w14:paraId="5CB253B5" w14:textId="77777777" w:rsidR="009D3B29" w:rsidRPr="00340387" w:rsidRDefault="009D3B29" w:rsidP="00340387">
      <w:pPr>
        <w:spacing w:line="360" w:lineRule="auto"/>
        <w:ind w:left="851" w:right="616"/>
        <w:jc w:val="both"/>
        <w:rPr>
          <w:rFonts w:ascii="Palatino Linotype" w:hAnsi="Palatino Linotype"/>
          <w:i/>
          <w:sz w:val="22"/>
          <w:szCs w:val="22"/>
        </w:rPr>
      </w:pPr>
      <w:r w:rsidRPr="00340387">
        <w:rPr>
          <w:rFonts w:ascii="Palatino Linotype" w:hAnsi="Palatino Linotype"/>
          <w:b/>
          <w:i/>
          <w:sz w:val="22"/>
          <w:szCs w:val="22"/>
        </w:rPr>
        <w:t>XVI. Disociación</w:t>
      </w:r>
      <w:r w:rsidRPr="00340387">
        <w:rPr>
          <w:rFonts w:ascii="Palatino Linotype" w:hAnsi="Palatino Linotype"/>
          <w:i/>
          <w:sz w:val="22"/>
          <w:szCs w:val="22"/>
        </w:rPr>
        <w:t>: al procedimiento por el que los datos personales no pueden asociarse a la o el titular, ni permitir por su estructura, contenido o grado de desagregación, la identificación individual del mismo;”</w:t>
      </w:r>
    </w:p>
    <w:p w14:paraId="40422790" w14:textId="77777777" w:rsidR="009D3B29" w:rsidRPr="00340387" w:rsidRDefault="009D3B29" w:rsidP="00340387">
      <w:pPr>
        <w:pStyle w:val="Prrafodelista"/>
        <w:numPr>
          <w:ilvl w:val="0"/>
          <w:numId w:val="1"/>
        </w:numPr>
        <w:tabs>
          <w:tab w:val="left" w:pos="851"/>
        </w:tabs>
        <w:spacing w:before="240" w:after="240" w:line="360" w:lineRule="auto"/>
        <w:ind w:left="0" w:right="49" w:firstLine="0"/>
        <w:jc w:val="both"/>
        <w:rPr>
          <w:rFonts w:ascii="Palatino Linotype" w:hAnsi="Palatino Linotype"/>
        </w:rPr>
      </w:pPr>
      <w:r w:rsidRPr="00340387">
        <w:rPr>
          <w:rFonts w:ascii="Palatino Linotype" w:hAnsi="Palatino Linotype"/>
        </w:rPr>
        <w:lastRenderedPageBreak/>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14:paraId="44F4A3DE" w14:textId="77777777" w:rsidR="009D3B29" w:rsidRPr="00340387" w:rsidRDefault="009D3B29" w:rsidP="00340387">
      <w:pPr>
        <w:pStyle w:val="Prrafodelista"/>
        <w:tabs>
          <w:tab w:val="left" w:pos="851"/>
        </w:tabs>
        <w:spacing w:before="240" w:after="240" w:line="360" w:lineRule="auto"/>
        <w:ind w:left="0" w:right="49"/>
        <w:jc w:val="both"/>
        <w:rPr>
          <w:rFonts w:ascii="Palatino Linotype" w:hAnsi="Palatino Linotype"/>
        </w:rPr>
      </w:pPr>
    </w:p>
    <w:p w14:paraId="783F4C58" w14:textId="77777777" w:rsidR="009D3B29" w:rsidRPr="00340387" w:rsidRDefault="009D3B29" w:rsidP="00340387">
      <w:pPr>
        <w:pStyle w:val="Prrafodelista"/>
        <w:numPr>
          <w:ilvl w:val="0"/>
          <w:numId w:val="1"/>
        </w:numPr>
        <w:tabs>
          <w:tab w:val="left" w:pos="851"/>
        </w:tabs>
        <w:spacing w:before="240" w:after="240" w:line="360" w:lineRule="auto"/>
        <w:ind w:left="0" w:right="49" w:firstLine="0"/>
        <w:jc w:val="both"/>
        <w:rPr>
          <w:rFonts w:ascii="Palatino Linotype" w:hAnsi="Palatino Linotype"/>
        </w:rPr>
      </w:pPr>
      <w:r w:rsidRPr="00340387">
        <w:rPr>
          <w:rFonts w:ascii="Palatino Linotype" w:hAnsi="Palatino Linotype"/>
        </w:rPr>
        <w:t xml:space="preserve">En ese sentido la documentación que deberá proporcionar el </w:t>
      </w:r>
      <w:r w:rsidRPr="00340387">
        <w:rPr>
          <w:rFonts w:ascii="Palatino Linotype" w:hAnsi="Palatino Linotype"/>
          <w:b/>
        </w:rPr>
        <w:t>SUJETO OBLIGADO</w:t>
      </w:r>
      <w:r w:rsidRPr="00340387">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14:paraId="2F60BDDC" w14:textId="77777777" w:rsidR="009D3B29" w:rsidRPr="00340387" w:rsidRDefault="009D3B29" w:rsidP="00340387">
      <w:pPr>
        <w:pStyle w:val="Prrafodelista"/>
        <w:tabs>
          <w:tab w:val="left" w:pos="851"/>
        </w:tabs>
        <w:spacing w:before="240" w:after="240" w:line="360" w:lineRule="auto"/>
        <w:ind w:left="0" w:right="49"/>
        <w:jc w:val="both"/>
        <w:rPr>
          <w:rFonts w:ascii="Palatino Linotype" w:hAnsi="Palatino Linotype"/>
        </w:rPr>
      </w:pPr>
    </w:p>
    <w:p w14:paraId="2D607E5C" w14:textId="77777777" w:rsidR="009D3B29" w:rsidRPr="00340387" w:rsidRDefault="009D3B29" w:rsidP="00340387">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340387">
        <w:rPr>
          <w:rFonts w:ascii="Palatino Linotype" w:hAnsi="Palatino Linotype"/>
        </w:rPr>
        <w:t>En</w:t>
      </w:r>
      <w:r w:rsidRPr="00340387">
        <w:rPr>
          <w:rFonts w:ascii="Palatino Linotype" w:hAnsi="Palatino Linotype" w:cs="Arial"/>
        </w:rPr>
        <w:t xml:space="preserve"> este caso, es menester precisar que si bien es cierto que el artículo 81, fracción III, de la Ley de Seguridad del Estado de México, señala que es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w:t>
      </w:r>
      <w:r w:rsidRPr="00340387">
        <w:rPr>
          <w:rFonts w:ascii="Palatino Linotype" w:hAnsi="Palatino Linotype" w:cs="Arial"/>
        </w:rPr>
        <w:lastRenderedPageBreak/>
        <w:t>Nación No. 044/2019, emitido el treinta (30) de abril de dos mil diecinueve, aplicable al presente asunto como criterio orientador, cuya literalidad es la siguiente:</w:t>
      </w:r>
    </w:p>
    <w:p w14:paraId="69DC564D" w14:textId="77777777" w:rsidR="009D3B29" w:rsidRPr="00340387" w:rsidRDefault="009D3B29" w:rsidP="00340387">
      <w:pPr>
        <w:pStyle w:val="Prrafodelista"/>
        <w:tabs>
          <w:tab w:val="left" w:pos="426"/>
        </w:tabs>
        <w:spacing w:line="360" w:lineRule="auto"/>
        <w:ind w:left="0"/>
        <w:jc w:val="both"/>
        <w:rPr>
          <w:rFonts w:ascii="Palatino Linotype" w:hAnsi="Palatino Linotype" w:cs="Arial"/>
          <w:sz w:val="12"/>
        </w:rPr>
      </w:pPr>
    </w:p>
    <w:p w14:paraId="44E7C1BB" w14:textId="77777777" w:rsidR="009D3B29" w:rsidRPr="00340387" w:rsidRDefault="009D3B29" w:rsidP="00340387">
      <w:pPr>
        <w:pStyle w:val="Prrafodelista"/>
        <w:tabs>
          <w:tab w:val="left" w:pos="851"/>
        </w:tabs>
        <w:spacing w:line="360" w:lineRule="auto"/>
        <w:ind w:left="851" w:right="616"/>
        <w:jc w:val="center"/>
        <w:rPr>
          <w:rFonts w:ascii="Palatino Linotype" w:hAnsi="Palatino Linotype" w:cs="Arial"/>
          <w:b/>
          <w:i/>
          <w:sz w:val="22"/>
        </w:rPr>
      </w:pPr>
      <w:r w:rsidRPr="00340387">
        <w:rPr>
          <w:rFonts w:ascii="Palatino Linotype" w:hAnsi="Palatino Linotype" w:cs="Arial"/>
          <w:b/>
          <w:i/>
          <w:sz w:val="22"/>
        </w:rPr>
        <w:t>“LA INFORMACIÓN EN MATERIA DE SEGURIDAD PÚBLICA NO TIENE POR ESA SOLA CARACTERÍSTICA LA CATEGORÍA DE RESERVADA</w:t>
      </w:r>
    </w:p>
    <w:p w14:paraId="0A000325" w14:textId="77777777" w:rsidR="009D3B29" w:rsidRPr="00340387" w:rsidRDefault="009D3B29" w:rsidP="00340387">
      <w:pPr>
        <w:pStyle w:val="Prrafodelista"/>
        <w:tabs>
          <w:tab w:val="left" w:pos="851"/>
        </w:tabs>
        <w:spacing w:line="360" w:lineRule="auto"/>
        <w:ind w:left="851" w:right="616"/>
        <w:jc w:val="both"/>
        <w:rPr>
          <w:rFonts w:ascii="Palatino Linotype" w:hAnsi="Palatino Linotype" w:cs="Arial"/>
          <w:i/>
          <w:sz w:val="22"/>
        </w:rPr>
      </w:pPr>
    </w:p>
    <w:p w14:paraId="3D855E9C" w14:textId="77777777" w:rsidR="009D3B29" w:rsidRPr="00340387" w:rsidRDefault="009D3B29" w:rsidP="00340387">
      <w:pPr>
        <w:pStyle w:val="Prrafodelista"/>
        <w:tabs>
          <w:tab w:val="left" w:pos="851"/>
        </w:tabs>
        <w:spacing w:line="360" w:lineRule="auto"/>
        <w:ind w:left="851" w:right="616"/>
        <w:jc w:val="both"/>
        <w:rPr>
          <w:rFonts w:ascii="Palatino Linotype" w:hAnsi="Palatino Linotype" w:cs="Arial"/>
          <w:i/>
          <w:sz w:val="22"/>
        </w:rPr>
      </w:pPr>
      <w:r w:rsidRPr="00340387">
        <w:rPr>
          <w:rFonts w:ascii="Palatino Linotype" w:hAnsi="Palatino Linotype" w:cs="Arial"/>
          <w:i/>
          <w:sz w:val="22"/>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408B5B0B" w14:textId="77777777" w:rsidR="009D3B29" w:rsidRPr="00340387" w:rsidRDefault="009D3B29" w:rsidP="00340387">
      <w:pPr>
        <w:pStyle w:val="Prrafodelista"/>
        <w:tabs>
          <w:tab w:val="left" w:pos="851"/>
        </w:tabs>
        <w:spacing w:line="360" w:lineRule="auto"/>
        <w:ind w:left="851" w:right="616"/>
        <w:jc w:val="both"/>
        <w:rPr>
          <w:rFonts w:ascii="Palatino Linotype" w:hAnsi="Palatino Linotype" w:cs="Arial"/>
          <w:i/>
          <w:sz w:val="12"/>
        </w:rPr>
      </w:pPr>
    </w:p>
    <w:p w14:paraId="3D307CB4" w14:textId="77777777" w:rsidR="009D3B29" w:rsidRPr="00340387" w:rsidRDefault="009D3B29" w:rsidP="00340387">
      <w:pPr>
        <w:pStyle w:val="Prrafodelista"/>
        <w:tabs>
          <w:tab w:val="left" w:pos="851"/>
        </w:tabs>
        <w:spacing w:line="360" w:lineRule="auto"/>
        <w:ind w:left="851" w:right="616"/>
        <w:jc w:val="both"/>
        <w:rPr>
          <w:rFonts w:ascii="Palatino Linotype" w:hAnsi="Palatino Linotype" w:cs="Arial"/>
          <w:i/>
          <w:sz w:val="22"/>
        </w:rPr>
      </w:pPr>
      <w:r w:rsidRPr="00340387">
        <w:rPr>
          <w:rFonts w:ascii="Palatino Linotype" w:hAnsi="Palatino Linotype" w:cs="Arial"/>
          <w:i/>
          <w:sz w:val="22"/>
        </w:rPr>
        <w:t>Lo anterior al considerar que esta disposición establecía de manera previa una reserva total e indeterminada, respecto de información que no debería ser clasificada de esa forma.</w:t>
      </w:r>
    </w:p>
    <w:p w14:paraId="082CD8B7" w14:textId="77777777" w:rsidR="009D3B29" w:rsidRPr="00340387" w:rsidRDefault="009D3B29" w:rsidP="00340387">
      <w:pPr>
        <w:pStyle w:val="Prrafodelista"/>
        <w:tabs>
          <w:tab w:val="left" w:pos="851"/>
        </w:tabs>
        <w:spacing w:line="360" w:lineRule="auto"/>
        <w:ind w:left="851" w:right="616"/>
        <w:jc w:val="both"/>
        <w:rPr>
          <w:rFonts w:ascii="Palatino Linotype" w:hAnsi="Palatino Linotype" w:cs="Arial"/>
          <w:i/>
          <w:sz w:val="12"/>
        </w:rPr>
      </w:pPr>
    </w:p>
    <w:p w14:paraId="3B82975B" w14:textId="77777777" w:rsidR="009D3B29" w:rsidRPr="00340387" w:rsidRDefault="009D3B29" w:rsidP="00340387">
      <w:pPr>
        <w:pStyle w:val="Prrafodelista"/>
        <w:tabs>
          <w:tab w:val="left" w:pos="851"/>
        </w:tabs>
        <w:spacing w:line="360" w:lineRule="auto"/>
        <w:ind w:left="851" w:right="616"/>
        <w:jc w:val="both"/>
        <w:rPr>
          <w:rFonts w:ascii="Palatino Linotype" w:hAnsi="Palatino Linotype" w:cs="Arial"/>
          <w:i/>
          <w:sz w:val="22"/>
        </w:rPr>
      </w:pPr>
      <w:r w:rsidRPr="00340387">
        <w:rPr>
          <w:rFonts w:ascii="Palatino Linotype" w:hAnsi="Palatino Linotype" w:cs="Arial"/>
          <w:i/>
          <w:sz w:val="22"/>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1BF564B6" w14:textId="77777777" w:rsidR="009D3B29" w:rsidRPr="00340387" w:rsidRDefault="009D3B29" w:rsidP="00340387">
      <w:pPr>
        <w:pStyle w:val="Prrafodelista"/>
        <w:tabs>
          <w:tab w:val="left" w:pos="851"/>
        </w:tabs>
        <w:spacing w:line="360" w:lineRule="auto"/>
        <w:ind w:left="851" w:right="616"/>
        <w:jc w:val="both"/>
        <w:rPr>
          <w:rFonts w:ascii="Palatino Linotype" w:hAnsi="Palatino Linotype" w:cs="Arial"/>
          <w:i/>
          <w:sz w:val="12"/>
        </w:rPr>
      </w:pPr>
    </w:p>
    <w:p w14:paraId="30256E1D" w14:textId="77777777" w:rsidR="009D3B29" w:rsidRPr="00340387" w:rsidRDefault="009D3B29" w:rsidP="00340387">
      <w:pPr>
        <w:pStyle w:val="Prrafodelista"/>
        <w:tabs>
          <w:tab w:val="left" w:pos="851"/>
        </w:tabs>
        <w:spacing w:line="360" w:lineRule="auto"/>
        <w:ind w:left="851" w:right="616"/>
        <w:jc w:val="both"/>
        <w:rPr>
          <w:rFonts w:ascii="Palatino Linotype" w:hAnsi="Palatino Linotype" w:cs="Arial"/>
          <w:i/>
          <w:sz w:val="22"/>
        </w:rPr>
      </w:pPr>
      <w:r w:rsidRPr="00340387">
        <w:rPr>
          <w:rFonts w:ascii="Palatino Linotype" w:hAnsi="Palatino Linotype" w:cs="Arial"/>
          <w:i/>
          <w:sz w:val="22"/>
        </w:rPr>
        <w:t>En este sentido, la reserva previa también es contraria al principio de máxima publicidad, ya que establece categorías de información que no debe ser entregada, sin que se lleve a cabo una prueba del daño que ocasionaría su divulgación.</w:t>
      </w:r>
    </w:p>
    <w:p w14:paraId="26FE19C4" w14:textId="77777777" w:rsidR="009D3B29" w:rsidRPr="00340387" w:rsidRDefault="009D3B29" w:rsidP="00340387">
      <w:pPr>
        <w:pStyle w:val="Prrafodelista"/>
        <w:tabs>
          <w:tab w:val="left" w:pos="851"/>
        </w:tabs>
        <w:spacing w:line="360" w:lineRule="auto"/>
        <w:ind w:left="851" w:right="616"/>
        <w:jc w:val="both"/>
        <w:rPr>
          <w:rFonts w:ascii="Palatino Linotype" w:hAnsi="Palatino Linotype" w:cs="Arial"/>
          <w:i/>
          <w:sz w:val="22"/>
        </w:rPr>
      </w:pPr>
    </w:p>
    <w:p w14:paraId="7D2F35C3" w14:textId="77777777" w:rsidR="009D3B29" w:rsidRPr="00340387" w:rsidRDefault="009D3B29" w:rsidP="00340387">
      <w:pPr>
        <w:pStyle w:val="Prrafodelista"/>
        <w:tabs>
          <w:tab w:val="left" w:pos="851"/>
        </w:tabs>
        <w:spacing w:line="360" w:lineRule="auto"/>
        <w:ind w:left="851" w:right="616"/>
        <w:jc w:val="both"/>
        <w:rPr>
          <w:rFonts w:ascii="Palatino Linotype" w:hAnsi="Palatino Linotype" w:cs="Arial"/>
          <w:i/>
          <w:sz w:val="22"/>
        </w:rPr>
      </w:pPr>
      <w:r w:rsidRPr="00340387">
        <w:rPr>
          <w:rFonts w:ascii="Palatino Linotype" w:hAnsi="Palatino Linotype" w:cs="Arial"/>
          <w:i/>
          <w:sz w:val="22"/>
        </w:rPr>
        <w:lastRenderedPageBreak/>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14:paraId="172E7793" w14:textId="77777777" w:rsidR="009D3B29" w:rsidRPr="00340387" w:rsidRDefault="009D3B29" w:rsidP="00340387">
      <w:pPr>
        <w:pStyle w:val="Prrafodelista"/>
        <w:tabs>
          <w:tab w:val="left" w:pos="851"/>
        </w:tabs>
        <w:spacing w:line="360" w:lineRule="auto"/>
        <w:ind w:left="851" w:right="616"/>
        <w:jc w:val="both"/>
        <w:rPr>
          <w:rFonts w:ascii="Palatino Linotype" w:hAnsi="Palatino Linotype" w:cs="Arial"/>
          <w:i/>
          <w:sz w:val="12"/>
        </w:rPr>
      </w:pPr>
    </w:p>
    <w:p w14:paraId="679397DC" w14:textId="5FACC86C" w:rsidR="009D3B29" w:rsidRDefault="009D3B29" w:rsidP="00340387">
      <w:pPr>
        <w:pStyle w:val="Prrafodelista"/>
        <w:tabs>
          <w:tab w:val="left" w:pos="851"/>
        </w:tabs>
        <w:spacing w:line="360" w:lineRule="auto"/>
        <w:ind w:left="851" w:right="616"/>
        <w:jc w:val="both"/>
        <w:rPr>
          <w:rFonts w:ascii="Palatino Linotype" w:hAnsi="Palatino Linotype" w:cs="Arial"/>
          <w:sz w:val="22"/>
        </w:rPr>
      </w:pPr>
      <w:r w:rsidRPr="00340387">
        <w:rPr>
          <w:rFonts w:ascii="Palatino Linotype" w:hAnsi="Palatino Linotype" w:cs="Arial"/>
          <w:sz w:val="22"/>
        </w:rPr>
        <w:t>(Énfasis añadido)</w:t>
      </w:r>
    </w:p>
    <w:p w14:paraId="0291CE73" w14:textId="77777777" w:rsidR="00340387" w:rsidRPr="00340387" w:rsidRDefault="00340387" w:rsidP="00340387">
      <w:pPr>
        <w:pStyle w:val="Prrafodelista"/>
        <w:tabs>
          <w:tab w:val="left" w:pos="851"/>
        </w:tabs>
        <w:spacing w:line="360" w:lineRule="auto"/>
        <w:ind w:left="851" w:right="616"/>
        <w:jc w:val="both"/>
        <w:rPr>
          <w:rFonts w:ascii="Palatino Linotype" w:hAnsi="Palatino Linotype" w:cs="Arial"/>
          <w:sz w:val="12"/>
        </w:rPr>
      </w:pPr>
    </w:p>
    <w:p w14:paraId="2435B30F" w14:textId="77777777" w:rsidR="009D3B29" w:rsidRPr="00340387" w:rsidRDefault="009D3B29" w:rsidP="00340387">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340387">
        <w:rPr>
          <w:rFonts w:ascii="Palatino Linotype" w:hAnsi="Palatino Linotype" w:cs="Arial"/>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w:t>
      </w:r>
    </w:p>
    <w:p w14:paraId="3B22FBA6" w14:textId="77777777" w:rsidR="009D3B29" w:rsidRPr="00340387" w:rsidRDefault="009D3B29" w:rsidP="00340387">
      <w:pPr>
        <w:pStyle w:val="Prrafodelista"/>
        <w:tabs>
          <w:tab w:val="left" w:pos="426"/>
        </w:tabs>
        <w:spacing w:line="360" w:lineRule="auto"/>
        <w:ind w:left="0"/>
        <w:jc w:val="both"/>
        <w:rPr>
          <w:rFonts w:ascii="Palatino Linotype" w:hAnsi="Palatino Linotype" w:cs="Arial"/>
          <w:sz w:val="12"/>
        </w:rPr>
      </w:pPr>
    </w:p>
    <w:p w14:paraId="481CE7CB" w14:textId="77777777" w:rsidR="009D3B29" w:rsidRPr="00340387" w:rsidRDefault="009D3B29" w:rsidP="00340387">
      <w:pPr>
        <w:pStyle w:val="Prrafodelista"/>
        <w:numPr>
          <w:ilvl w:val="0"/>
          <w:numId w:val="1"/>
        </w:numPr>
        <w:tabs>
          <w:tab w:val="left" w:pos="0"/>
        </w:tabs>
        <w:spacing w:line="360" w:lineRule="auto"/>
        <w:ind w:left="0" w:right="49" w:firstLine="0"/>
        <w:jc w:val="both"/>
        <w:rPr>
          <w:rFonts w:ascii="Palatino Linotype" w:eastAsia="MS Gothic" w:hAnsi="Palatino Linotype" w:cs="Times New Roman"/>
          <w:b/>
          <w:szCs w:val="26"/>
        </w:rPr>
      </w:pPr>
      <w:r w:rsidRPr="00340387">
        <w:rPr>
          <w:rFonts w:ascii="Palatino Linotype" w:hAnsi="Palatino Linotype" w:cs="Arial"/>
        </w:rPr>
        <w:t>Por lo anterior, es que a este Órgano Garante después de realizar un análisis de la información solicitada relacionada con la nómina de seguridad pública,   bajo el principio de máxima publicidad ordena su entrega de forma disociada.</w:t>
      </w:r>
    </w:p>
    <w:p w14:paraId="6317E150" w14:textId="77777777" w:rsidR="000E643A" w:rsidRPr="00340387" w:rsidRDefault="000E643A" w:rsidP="00340387">
      <w:pPr>
        <w:spacing w:line="360" w:lineRule="auto"/>
        <w:rPr>
          <w:rFonts w:ascii="Palatino Linotype" w:hAnsi="Palatino Linotype"/>
          <w:sz w:val="12"/>
          <w:lang w:val="es-ES"/>
        </w:rPr>
      </w:pPr>
    </w:p>
    <w:p w14:paraId="0AB638AB" w14:textId="06201DAF" w:rsidR="00340387" w:rsidRPr="00340387" w:rsidRDefault="000E643A" w:rsidP="00340387">
      <w:pPr>
        <w:pStyle w:val="Prrafodelista"/>
        <w:numPr>
          <w:ilvl w:val="0"/>
          <w:numId w:val="1"/>
        </w:numPr>
        <w:tabs>
          <w:tab w:val="left" w:pos="0"/>
          <w:tab w:val="left" w:pos="426"/>
          <w:tab w:val="left" w:pos="851"/>
        </w:tabs>
        <w:spacing w:line="360" w:lineRule="auto"/>
        <w:ind w:left="0" w:right="49" w:firstLine="0"/>
        <w:jc w:val="both"/>
        <w:rPr>
          <w:rFonts w:ascii="Palatino Linotype" w:hAnsi="Palatino Linotype"/>
        </w:rPr>
      </w:pPr>
      <w:r w:rsidRPr="00340387">
        <w:rPr>
          <w:rFonts w:ascii="Palatino Linotype" w:eastAsia="Times New Roman" w:hAnsi="Palatino Linotype" w:cs="Arial"/>
          <w:lang w:val="es-ES"/>
        </w:rPr>
        <w:t xml:space="preserve">Por lo anteriormente expuesto, resultan </w:t>
      </w:r>
      <w:r w:rsidR="006479C4" w:rsidRPr="00340387">
        <w:rPr>
          <w:rFonts w:ascii="Palatino Linotype" w:eastAsia="Times New Roman" w:hAnsi="Palatino Linotype" w:cs="Arial"/>
          <w:lang w:val="es-ES"/>
        </w:rPr>
        <w:t xml:space="preserve">parcialmente </w:t>
      </w:r>
      <w:r w:rsidRPr="00340387">
        <w:rPr>
          <w:rFonts w:ascii="Palatino Linotype" w:eastAsia="Times New Roman" w:hAnsi="Palatino Linotype" w:cs="Arial"/>
          <w:lang w:val="es-ES"/>
        </w:rPr>
        <w:t xml:space="preserve">fundadas las razones o motivos de inconformidad hechos valer por el </w:t>
      </w:r>
      <w:r w:rsidRPr="00340387">
        <w:rPr>
          <w:rFonts w:ascii="Palatino Linotype" w:eastAsia="Times New Roman" w:hAnsi="Palatino Linotype" w:cs="Arial"/>
          <w:b/>
          <w:lang w:val="es-ES"/>
        </w:rPr>
        <w:t>RECURRENTE</w:t>
      </w:r>
      <w:r w:rsidRPr="00340387">
        <w:rPr>
          <w:rFonts w:ascii="Palatino Linotype" w:eastAsia="Times New Roman" w:hAnsi="Palatino Linotype"/>
          <w:b/>
          <w:lang w:val="es-MX"/>
        </w:rPr>
        <w:t xml:space="preserve">, </w:t>
      </w:r>
      <w:r w:rsidRPr="00340387">
        <w:rPr>
          <w:rFonts w:ascii="Palatino Linotype" w:eastAsia="Times New Roman" w:hAnsi="Palatino Linotype"/>
          <w:lang w:val="es-MX"/>
        </w:rPr>
        <w:t xml:space="preserve">toda vez que se </w:t>
      </w:r>
      <w:r w:rsidRPr="00340387">
        <w:rPr>
          <w:rFonts w:ascii="Palatino Linotype" w:eastAsia="Times New Roman" w:hAnsi="Palatino Linotype"/>
          <w:lang w:val="es-MX"/>
        </w:rPr>
        <w:lastRenderedPageBreak/>
        <w:t>actualiza la hipótesis de procedencia</w:t>
      </w:r>
      <w:r w:rsidRPr="00340387">
        <w:rPr>
          <w:rFonts w:ascii="Palatino Linotype" w:eastAsia="Times New Roman" w:hAnsi="Palatino Linotype"/>
          <w:b/>
          <w:lang w:val="es-MX"/>
        </w:rPr>
        <w:t xml:space="preserve"> </w:t>
      </w:r>
      <w:r w:rsidRPr="00340387">
        <w:rPr>
          <w:rFonts w:ascii="Palatino Linotype" w:eastAsia="Times New Roman" w:hAnsi="Palatino Linotype" w:cs="Arial"/>
          <w:lang w:val="es-MX" w:eastAsia="es-MX"/>
        </w:rPr>
        <w:t xml:space="preserve">contenidas en </w:t>
      </w:r>
      <w:r w:rsidRPr="00340387">
        <w:rPr>
          <w:rFonts w:ascii="Palatino Linotype" w:eastAsia="Times New Roman" w:hAnsi="Palatino Linotype" w:cs="Arial"/>
          <w:lang w:val="es-ES" w:eastAsia="es-MX"/>
        </w:rPr>
        <w:t>el artículo 179, fracción V</w:t>
      </w:r>
      <w:r w:rsidR="00FB1E84" w:rsidRPr="00340387">
        <w:rPr>
          <w:rFonts w:ascii="Palatino Linotype" w:eastAsia="Times New Roman" w:hAnsi="Palatino Linotype" w:cs="Arial"/>
          <w:lang w:val="es-ES" w:eastAsia="es-MX"/>
        </w:rPr>
        <w:t>I</w:t>
      </w:r>
      <w:r w:rsidRPr="00340387">
        <w:rPr>
          <w:rFonts w:ascii="Palatino Linotype" w:eastAsia="Times New Roman" w:hAnsi="Palatino Linotype" w:cs="Arial"/>
          <w:lang w:val="es-ES" w:eastAsia="es-MX"/>
        </w:rPr>
        <w:t xml:space="preserve"> de la </w:t>
      </w:r>
      <w:r w:rsidRPr="00340387">
        <w:rPr>
          <w:rFonts w:ascii="Palatino Linotype" w:eastAsia="Calibri" w:hAnsi="Palatino Linotype" w:cs="Arial"/>
          <w:b/>
          <w:lang w:val="es-ES"/>
        </w:rPr>
        <w:t>Ley de Transparencia y Acceso a la Información Pública del Estado de México y Municipios</w:t>
      </w:r>
      <w:r w:rsidRPr="00340387">
        <w:rPr>
          <w:rFonts w:ascii="Palatino Linotype" w:eastAsia="Times New Roman" w:hAnsi="Palatino Linotype" w:cs="Arial"/>
          <w:lang w:val="es-ES" w:eastAsia="es-MX"/>
        </w:rPr>
        <w:t>, por lo que este Órgano Garante emite los siguientes</w:t>
      </w:r>
      <w:r w:rsidR="009D3B29" w:rsidRPr="00340387">
        <w:rPr>
          <w:rFonts w:ascii="Palatino Linotype" w:eastAsia="Times New Roman" w:hAnsi="Palatino Linotype" w:cs="Arial"/>
          <w:lang w:val="es-ES" w:eastAsia="es-MX"/>
        </w:rPr>
        <w:t>:</w:t>
      </w:r>
    </w:p>
    <w:p w14:paraId="4342ADFB" w14:textId="77777777" w:rsidR="00A345A3" w:rsidRPr="00340387" w:rsidRDefault="00A345A3" w:rsidP="00340387">
      <w:pPr>
        <w:pStyle w:val="Ttulo1"/>
        <w:spacing w:line="360" w:lineRule="auto"/>
        <w:jc w:val="center"/>
        <w:rPr>
          <w:rFonts w:eastAsia="Calibri"/>
          <w:b/>
          <w:szCs w:val="24"/>
          <w:lang w:val="es-ES" w:eastAsia="es-ES"/>
        </w:rPr>
      </w:pPr>
      <w:bookmarkStart w:id="111" w:name="_Toc504500693"/>
      <w:bookmarkStart w:id="112" w:name="_Toc534742545"/>
      <w:bookmarkStart w:id="113" w:name="_Toc17996611"/>
      <w:r w:rsidRPr="00340387">
        <w:rPr>
          <w:rFonts w:eastAsia="Calibri"/>
          <w:b/>
          <w:szCs w:val="24"/>
          <w:lang w:val="es-ES" w:eastAsia="es-ES"/>
        </w:rPr>
        <w:t>R E S O L U T I V O S</w:t>
      </w:r>
      <w:bookmarkEnd w:id="111"/>
      <w:bookmarkEnd w:id="112"/>
      <w:bookmarkEnd w:id="113"/>
      <w:r w:rsidRPr="00340387">
        <w:rPr>
          <w:rFonts w:eastAsia="Calibri"/>
          <w:b/>
          <w:szCs w:val="24"/>
          <w:lang w:val="es-ES" w:eastAsia="es-ES"/>
        </w:rPr>
        <w:t xml:space="preserve"> </w:t>
      </w:r>
    </w:p>
    <w:p w14:paraId="70193EA3" w14:textId="77777777" w:rsidR="00A345A3" w:rsidRPr="00340387" w:rsidRDefault="00A345A3" w:rsidP="00340387">
      <w:pPr>
        <w:spacing w:line="360" w:lineRule="auto"/>
        <w:rPr>
          <w:rFonts w:ascii="Palatino Linotype" w:hAnsi="Palatino Linotype"/>
          <w:lang w:val="es-ES"/>
        </w:rPr>
      </w:pPr>
    </w:p>
    <w:p w14:paraId="75A142C7" w14:textId="44F52AB3" w:rsidR="0052353D" w:rsidRPr="00340387" w:rsidRDefault="0052353D" w:rsidP="00340387">
      <w:pPr>
        <w:spacing w:line="360" w:lineRule="auto"/>
        <w:jc w:val="both"/>
        <w:rPr>
          <w:rFonts w:ascii="Palatino Linotype" w:eastAsia="Times New Roman" w:hAnsi="Palatino Linotype" w:cs="Times New Roman"/>
        </w:rPr>
      </w:pPr>
      <w:r w:rsidRPr="00340387">
        <w:rPr>
          <w:rFonts w:ascii="Palatino Linotype" w:eastAsia="Times New Roman" w:hAnsi="Palatino Linotype" w:cs="Arial"/>
          <w:b/>
        </w:rPr>
        <w:t xml:space="preserve">PRIMERO. </w:t>
      </w:r>
      <w:r w:rsidRPr="00340387">
        <w:rPr>
          <w:rFonts w:ascii="Palatino Linotype" w:eastAsia="Times New Roman" w:hAnsi="Palatino Linotype" w:cs="Arial"/>
        </w:rPr>
        <w:t>Resultan</w:t>
      </w:r>
      <w:r w:rsidR="00556264" w:rsidRPr="00340387">
        <w:rPr>
          <w:rFonts w:ascii="Palatino Linotype" w:eastAsia="Times New Roman" w:hAnsi="Palatino Linotype" w:cs="Arial"/>
        </w:rPr>
        <w:t xml:space="preserve"> parcialmente</w:t>
      </w:r>
      <w:r w:rsidRPr="00340387">
        <w:rPr>
          <w:rFonts w:ascii="Palatino Linotype" w:eastAsia="Times New Roman" w:hAnsi="Palatino Linotype" w:cs="Arial"/>
        </w:rPr>
        <w:t xml:space="preserve"> fundadas las</w:t>
      </w:r>
      <w:r w:rsidRPr="00340387">
        <w:rPr>
          <w:rFonts w:ascii="Palatino Linotype" w:eastAsia="Times New Roman" w:hAnsi="Palatino Linotype" w:cs="Arial"/>
          <w:b/>
        </w:rPr>
        <w:t xml:space="preserve"> </w:t>
      </w:r>
      <w:r w:rsidRPr="00340387">
        <w:rPr>
          <w:rFonts w:ascii="Palatino Linotype" w:eastAsia="Times New Roman" w:hAnsi="Palatino Linotype" w:cs="Arial"/>
          <w:lang w:val="es-ES"/>
        </w:rPr>
        <w:t xml:space="preserve">razones o motivos de inconformidad hechos valer </w:t>
      </w:r>
      <w:r w:rsidRPr="00340387">
        <w:rPr>
          <w:rFonts w:ascii="Palatino Linotype" w:eastAsia="Calibri" w:hAnsi="Palatino Linotype" w:cs="Arial"/>
          <w:lang w:val="es-ES"/>
        </w:rPr>
        <w:t xml:space="preserve">en el recurso de revisión </w:t>
      </w:r>
      <w:r w:rsidR="009D3B29" w:rsidRPr="00340387">
        <w:rPr>
          <w:rFonts w:ascii="Palatino Linotype" w:hAnsi="Palatino Linotype" w:cs="Arial"/>
          <w:b/>
          <w:bCs/>
        </w:rPr>
        <w:t>05693</w:t>
      </w:r>
      <w:r w:rsidRPr="00340387">
        <w:rPr>
          <w:rFonts w:ascii="Palatino Linotype" w:hAnsi="Palatino Linotype" w:cs="Arial"/>
          <w:b/>
          <w:bCs/>
        </w:rPr>
        <w:t>/INFOEM/IP/RR/2019</w:t>
      </w:r>
      <w:r w:rsidRPr="00340387">
        <w:rPr>
          <w:rFonts w:ascii="Palatino Linotype" w:hAnsi="Palatino Linotype" w:cs="Arial"/>
          <w:b/>
          <w:bCs/>
          <w:lang w:eastAsia="es-MX"/>
        </w:rPr>
        <w:t xml:space="preserve"> </w:t>
      </w:r>
      <w:r w:rsidRPr="00340387">
        <w:rPr>
          <w:rFonts w:ascii="Palatino Linotype" w:hAnsi="Palatino Linotype" w:cs="Arial"/>
          <w:bCs/>
          <w:lang w:eastAsia="es-MX"/>
        </w:rPr>
        <w:t>en términos del Considerando</w:t>
      </w:r>
      <w:r w:rsidRPr="00340387">
        <w:rPr>
          <w:rFonts w:ascii="Palatino Linotype" w:hAnsi="Palatino Linotype" w:cs="Arial"/>
          <w:b/>
          <w:bCs/>
          <w:lang w:eastAsia="es-MX"/>
        </w:rPr>
        <w:t xml:space="preserve"> </w:t>
      </w:r>
      <w:r w:rsidR="007E1DC8" w:rsidRPr="00340387">
        <w:rPr>
          <w:rFonts w:ascii="Palatino Linotype" w:hAnsi="Palatino Linotype" w:cs="Arial"/>
          <w:b/>
          <w:bCs/>
          <w:lang w:eastAsia="es-MX"/>
        </w:rPr>
        <w:t>QUINTO</w:t>
      </w:r>
      <w:r w:rsidRPr="00340387">
        <w:rPr>
          <w:rFonts w:ascii="Palatino Linotype" w:hAnsi="Palatino Linotype" w:cs="Arial"/>
          <w:b/>
          <w:bCs/>
          <w:lang w:eastAsia="es-MX"/>
        </w:rPr>
        <w:t xml:space="preserve"> </w:t>
      </w:r>
      <w:r w:rsidRPr="00340387">
        <w:rPr>
          <w:rFonts w:ascii="Palatino Linotype" w:hAnsi="Palatino Linotype" w:cs="Arial"/>
          <w:bCs/>
          <w:lang w:eastAsia="es-MX"/>
        </w:rPr>
        <w:t>de la presente resolución.</w:t>
      </w:r>
    </w:p>
    <w:p w14:paraId="468BCC7F" w14:textId="2F1669A5" w:rsidR="0052353D" w:rsidRPr="00340387" w:rsidRDefault="0052353D" w:rsidP="00340387">
      <w:pPr>
        <w:spacing w:before="240" w:after="240" w:line="360" w:lineRule="auto"/>
        <w:jc w:val="both"/>
        <w:rPr>
          <w:rFonts w:ascii="Palatino Linotype" w:hAnsi="Palatino Linotype" w:cs="Arial"/>
          <w:bCs/>
        </w:rPr>
      </w:pPr>
      <w:r w:rsidRPr="00340387">
        <w:rPr>
          <w:rFonts w:ascii="Palatino Linotype" w:hAnsi="Palatino Linotype"/>
          <w:b/>
        </w:rPr>
        <w:t>SEGUNDO.</w:t>
      </w:r>
      <w:r w:rsidRPr="00340387">
        <w:rPr>
          <w:rStyle w:val="Ttulo2Car"/>
          <w:rFonts w:ascii="Palatino Linotype" w:hAnsi="Palatino Linotype"/>
          <w:b/>
        </w:rPr>
        <w:t xml:space="preserve"> </w:t>
      </w:r>
      <w:r w:rsidRPr="00340387">
        <w:rPr>
          <w:rFonts w:ascii="Palatino Linotype" w:eastAsia="Calibri" w:hAnsi="Palatino Linotype" w:cs="Arial"/>
          <w:lang w:val="es-ES"/>
        </w:rPr>
        <w:t>Se</w:t>
      </w:r>
      <w:r w:rsidRPr="00340387">
        <w:rPr>
          <w:rFonts w:ascii="Palatino Linotype" w:eastAsia="Calibri" w:hAnsi="Palatino Linotype" w:cs="Arial"/>
          <w:b/>
          <w:lang w:val="es-ES"/>
        </w:rPr>
        <w:t xml:space="preserve"> </w:t>
      </w:r>
      <w:r w:rsidR="00DA10CA" w:rsidRPr="00340387">
        <w:rPr>
          <w:rFonts w:ascii="Palatino Linotype" w:eastAsia="Calibri" w:hAnsi="Palatino Linotype" w:cs="Arial"/>
          <w:b/>
          <w:lang w:val="es-ES"/>
        </w:rPr>
        <w:t>REVOCA</w:t>
      </w:r>
      <w:r w:rsidRPr="00340387">
        <w:rPr>
          <w:rFonts w:ascii="Palatino Linotype" w:eastAsia="Calibri" w:hAnsi="Palatino Linotype" w:cs="Arial"/>
          <w:b/>
          <w:lang w:val="es-ES"/>
        </w:rPr>
        <w:t xml:space="preserve"> </w:t>
      </w:r>
      <w:r w:rsidR="00DA10CA" w:rsidRPr="00340387">
        <w:rPr>
          <w:rFonts w:ascii="Palatino Linotype" w:eastAsia="Calibri" w:hAnsi="Palatino Linotype" w:cs="Arial"/>
          <w:lang w:val="es-ES"/>
        </w:rPr>
        <w:t xml:space="preserve">la respuesta emitida por el </w:t>
      </w:r>
      <w:r w:rsidRPr="00340387">
        <w:rPr>
          <w:rFonts w:ascii="Palatino Linotype" w:eastAsia="Calibri" w:hAnsi="Palatino Linotype" w:cs="Arial"/>
          <w:lang w:val="es-ES"/>
        </w:rPr>
        <w:t xml:space="preserve"> </w:t>
      </w:r>
      <w:r w:rsidR="00DA10CA" w:rsidRPr="00340387">
        <w:rPr>
          <w:rFonts w:ascii="Palatino Linotype" w:eastAsia="Calibri" w:hAnsi="Palatino Linotype" w:cs="Arial"/>
          <w:b/>
          <w:lang w:val="es-ES"/>
        </w:rPr>
        <w:t>Ay</w:t>
      </w:r>
      <w:r w:rsidR="009D3B29" w:rsidRPr="00340387">
        <w:rPr>
          <w:rFonts w:ascii="Palatino Linotype" w:eastAsia="Calibri" w:hAnsi="Palatino Linotype" w:cs="Arial"/>
          <w:b/>
          <w:lang w:val="es-ES"/>
        </w:rPr>
        <w:t>untamiento de Otzoloapan</w:t>
      </w:r>
      <w:r w:rsidR="00DA10CA" w:rsidRPr="00340387">
        <w:rPr>
          <w:rFonts w:ascii="Palatino Linotype" w:eastAsia="Calibri" w:hAnsi="Palatino Linotype" w:cs="Arial"/>
          <w:b/>
          <w:lang w:val="es-ES"/>
        </w:rPr>
        <w:t xml:space="preserve"> </w:t>
      </w:r>
      <w:r w:rsidRPr="00340387">
        <w:rPr>
          <w:rFonts w:ascii="Palatino Linotype" w:eastAsia="Calibri" w:hAnsi="Palatino Linotype" w:cs="Arial"/>
          <w:lang w:val="es-ES"/>
        </w:rPr>
        <w:t>y se</w:t>
      </w:r>
      <w:r w:rsidRPr="00340387">
        <w:rPr>
          <w:rFonts w:ascii="Palatino Linotype" w:eastAsia="Calibri" w:hAnsi="Palatino Linotype" w:cs="Arial"/>
          <w:b/>
          <w:lang w:val="es-ES"/>
        </w:rPr>
        <w:t xml:space="preserve"> ORDENA </w:t>
      </w:r>
      <w:r w:rsidRPr="00340387">
        <w:rPr>
          <w:rFonts w:ascii="Palatino Linotype" w:eastAsia="Times New Roman" w:hAnsi="Palatino Linotype" w:cs="Arial"/>
          <w:lang w:val="es-ES"/>
        </w:rPr>
        <w:t>entregar vía Sistema de Acceso a la Información Mexiquense (SAIMEX)</w:t>
      </w:r>
      <w:r w:rsidRPr="00340387">
        <w:rPr>
          <w:rFonts w:ascii="Palatino Linotype" w:eastAsia="Times New Roman" w:hAnsi="Palatino Linotype" w:cs="Arial"/>
          <w:b/>
          <w:lang w:val="es-ES"/>
        </w:rPr>
        <w:t>,</w:t>
      </w:r>
      <w:r w:rsidRPr="00340387">
        <w:rPr>
          <w:rFonts w:ascii="Palatino Linotype" w:eastAsia="Times New Roman" w:hAnsi="Palatino Linotype" w:cs="Arial"/>
          <w:lang w:val="es-ES"/>
        </w:rPr>
        <w:t xml:space="preserve"> en versión pública,</w:t>
      </w:r>
      <w:r w:rsidR="00DA10CA" w:rsidRPr="00340387">
        <w:rPr>
          <w:rFonts w:ascii="Palatino Linotype" w:eastAsia="Times New Roman" w:hAnsi="Palatino Linotype" w:cs="Arial"/>
          <w:lang w:val="es-ES"/>
        </w:rPr>
        <w:t xml:space="preserve"> </w:t>
      </w:r>
      <w:r w:rsidR="00FB1E84" w:rsidRPr="00340387">
        <w:rPr>
          <w:rFonts w:ascii="Palatino Linotype" w:eastAsia="Times New Roman" w:hAnsi="Palatino Linotype" w:cs="Arial"/>
          <w:lang w:val="es-ES"/>
        </w:rPr>
        <w:t>la documentación en la que conste lo siguiente</w:t>
      </w:r>
      <w:r w:rsidRPr="00340387">
        <w:rPr>
          <w:rFonts w:ascii="Palatino Linotype" w:hAnsi="Palatino Linotype" w:cs="Arial"/>
          <w:bCs/>
        </w:rPr>
        <w:t>:</w:t>
      </w:r>
    </w:p>
    <w:p w14:paraId="357C87F2" w14:textId="3B4352B1" w:rsidR="006E1897" w:rsidRPr="00340387" w:rsidRDefault="009D3B29" w:rsidP="00340387">
      <w:pPr>
        <w:pStyle w:val="Prrafodelista"/>
        <w:numPr>
          <w:ilvl w:val="0"/>
          <w:numId w:val="15"/>
        </w:numPr>
        <w:spacing w:before="240" w:after="240" w:line="360" w:lineRule="auto"/>
        <w:jc w:val="both"/>
        <w:rPr>
          <w:rFonts w:ascii="Palatino Linotype" w:hAnsi="Palatino Linotype" w:cs="Arial"/>
          <w:b/>
          <w:bCs/>
        </w:rPr>
      </w:pPr>
      <w:r w:rsidRPr="00340387">
        <w:rPr>
          <w:rFonts w:ascii="Palatino Linotype" w:hAnsi="Palatino Linotype"/>
          <w:b/>
        </w:rPr>
        <w:t xml:space="preserve">Nómina general de la primera y segunda quincena del mes de marzo del año dos mil diecinueve del </w:t>
      </w:r>
      <w:r w:rsidR="00556264" w:rsidRPr="00340387">
        <w:rPr>
          <w:rFonts w:ascii="Palatino Linotype" w:hAnsi="Palatino Linotype"/>
          <w:b/>
        </w:rPr>
        <w:t>Municipio</w:t>
      </w:r>
      <w:r w:rsidRPr="00340387">
        <w:rPr>
          <w:rFonts w:ascii="Palatino Linotype" w:hAnsi="Palatino Linotype"/>
          <w:b/>
        </w:rPr>
        <w:t xml:space="preserve"> de Otzoloapan</w:t>
      </w:r>
      <w:r w:rsidR="00556264" w:rsidRPr="00340387">
        <w:rPr>
          <w:rFonts w:ascii="Palatino Linotype" w:hAnsi="Palatino Linotype"/>
          <w:b/>
        </w:rPr>
        <w:t xml:space="preserve">. </w:t>
      </w:r>
    </w:p>
    <w:p w14:paraId="7D55BF75" w14:textId="77777777" w:rsidR="0052353D" w:rsidRPr="00340387" w:rsidRDefault="0052353D" w:rsidP="00340387">
      <w:pPr>
        <w:pStyle w:val="Prrafodelista"/>
        <w:spacing w:before="240" w:after="240" w:line="360" w:lineRule="auto"/>
        <w:ind w:right="49"/>
        <w:jc w:val="both"/>
        <w:rPr>
          <w:rFonts w:ascii="Palatino Linotype" w:eastAsia="Calibri" w:hAnsi="Palatino Linotype" w:cs="Arial"/>
        </w:rPr>
      </w:pPr>
    </w:p>
    <w:p w14:paraId="326F6B67" w14:textId="2EA9C4E1" w:rsidR="0052353D" w:rsidRPr="00340387" w:rsidRDefault="0052353D" w:rsidP="00340387">
      <w:pPr>
        <w:pStyle w:val="Prrafodelista"/>
        <w:spacing w:before="240" w:after="240" w:line="360" w:lineRule="auto"/>
        <w:ind w:left="0" w:right="49"/>
        <w:jc w:val="both"/>
        <w:rPr>
          <w:rFonts w:ascii="Palatino Linotype" w:eastAsia="Calibri" w:hAnsi="Palatino Linotype" w:cs="Arial"/>
          <w:lang w:val="es-ES"/>
        </w:rPr>
      </w:pPr>
      <w:r w:rsidRPr="00340387">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w:t>
      </w:r>
      <w:r w:rsidRPr="00340387">
        <w:rPr>
          <w:rFonts w:ascii="Palatino Linotype" w:eastAsia="Calibri" w:hAnsi="Palatino Linotype" w:cs="Arial"/>
        </w:rPr>
        <w:lastRenderedPageBreak/>
        <w:t>o eliminen dentro del soporte documental respectivo objeto de las versiones públicas que se formulen.</w:t>
      </w:r>
    </w:p>
    <w:p w14:paraId="18E06F76" w14:textId="77777777" w:rsidR="00340387" w:rsidRDefault="0052353D" w:rsidP="00340387">
      <w:pPr>
        <w:tabs>
          <w:tab w:val="left" w:pos="8080"/>
        </w:tabs>
        <w:spacing w:line="360" w:lineRule="auto"/>
        <w:ind w:right="49"/>
        <w:contextualSpacing/>
        <w:jc w:val="both"/>
        <w:rPr>
          <w:rFonts w:ascii="Palatino Linotype" w:eastAsia="Palatino Linotype" w:hAnsi="Palatino Linotype" w:cs="Palatino Linotype"/>
          <w:b/>
        </w:rPr>
      </w:pPr>
      <w:r w:rsidRPr="00340387">
        <w:rPr>
          <w:rFonts w:ascii="Palatino Linotype" w:eastAsia="Palatino Linotype" w:hAnsi="Palatino Linotype" w:cs="Palatino Linotype"/>
          <w:b/>
        </w:rPr>
        <w:t xml:space="preserve">TERCERO. Notifíquese </w:t>
      </w:r>
      <w:r w:rsidRPr="00340387">
        <w:rPr>
          <w:rFonts w:ascii="Palatino Linotype" w:eastAsia="Palatino Linotype" w:hAnsi="Palatino Linotype" w:cs="Palatino Linotype"/>
        </w:rPr>
        <w:t xml:space="preserve">al Titular de la Unidad de Transparencia del </w:t>
      </w:r>
      <w:r w:rsidRPr="00340387">
        <w:rPr>
          <w:rFonts w:ascii="Palatino Linotype" w:eastAsia="Palatino Linotype" w:hAnsi="Palatino Linotype" w:cs="Palatino Linotype"/>
          <w:b/>
        </w:rPr>
        <w:t>SUJETO OBLIGADO</w:t>
      </w:r>
      <w:r w:rsidRPr="0034038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4038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4E17DD9" w14:textId="7520C526" w:rsidR="0052353D" w:rsidRPr="00340387" w:rsidRDefault="0052353D" w:rsidP="00340387">
      <w:pPr>
        <w:tabs>
          <w:tab w:val="left" w:pos="8080"/>
        </w:tabs>
        <w:spacing w:line="360" w:lineRule="auto"/>
        <w:ind w:right="49"/>
        <w:contextualSpacing/>
        <w:jc w:val="both"/>
        <w:rPr>
          <w:rFonts w:ascii="Palatino Linotype" w:eastAsia="Palatino Linotype" w:hAnsi="Palatino Linotype" w:cs="Palatino Linotype"/>
          <w:b/>
        </w:rPr>
      </w:pPr>
      <w:r w:rsidRPr="00340387">
        <w:rPr>
          <w:rFonts w:ascii="Palatino Linotype" w:eastAsia="Palatino Linotype" w:hAnsi="Palatino Linotype" w:cs="Palatino Linotype"/>
          <w:b/>
        </w:rPr>
        <w:tab/>
      </w:r>
    </w:p>
    <w:p w14:paraId="1C287246" w14:textId="0538475B" w:rsidR="0052353D" w:rsidRDefault="0052353D" w:rsidP="00340387">
      <w:pPr>
        <w:shd w:val="clear" w:color="auto" w:fill="FFFFFF"/>
        <w:spacing w:line="360" w:lineRule="auto"/>
        <w:jc w:val="both"/>
        <w:rPr>
          <w:rFonts w:ascii="Palatino Linotype" w:hAnsi="Palatino Linotype"/>
        </w:rPr>
      </w:pPr>
      <w:r w:rsidRPr="00340387">
        <w:rPr>
          <w:rFonts w:ascii="Palatino Linotype" w:eastAsia="Times New Roman" w:hAnsi="Palatino Linotype" w:cs="Arial"/>
          <w:b/>
        </w:rPr>
        <w:t xml:space="preserve">CUARTO. </w:t>
      </w:r>
      <w:r w:rsidRPr="00340387">
        <w:rPr>
          <w:rFonts w:ascii="Palatino Linotype" w:eastAsia="Times New Roman" w:hAnsi="Palatino Linotype" w:cs="Times New Roman"/>
          <w:b/>
          <w:bCs/>
          <w:color w:val="222222"/>
          <w:lang w:val="es-ES"/>
        </w:rPr>
        <w:t>Notifíquese</w:t>
      </w:r>
      <w:r w:rsidRPr="00340387">
        <w:rPr>
          <w:rFonts w:ascii="Palatino Linotype" w:eastAsia="Times New Roman" w:hAnsi="Palatino Linotype" w:cs="Times New Roman"/>
          <w:bCs/>
          <w:color w:val="222222"/>
          <w:lang w:val="es-ES"/>
        </w:rPr>
        <w:t xml:space="preserve"> a</w:t>
      </w:r>
      <w:r w:rsidR="00556264" w:rsidRPr="00340387">
        <w:rPr>
          <w:rFonts w:ascii="Palatino Linotype" w:eastAsia="Times New Roman" w:hAnsi="Palatino Linotype" w:cs="Times New Roman"/>
          <w:bCs/>
          <w:color w:val="222222"/>
          <w:lang w:val="es-ES"/>
        </w:rPr>
        <w:t xml:space="preserve">l </w:t>
      </w:r>
      <w:r w:rsidR="00556264" w:rsidRPr="00340387">
        <w:rPr>
          <w:rFonts w:ascii="Palatino Linotype" w:eastAsia="Times New Roman" w:hAnsi="Palatino Linotype" w:cs="Times New Roman"/>
          <w:b/>
          <w:bCs/>
          <w:color w:val="222222"/>
          <w:lang w:val="es-ES"/>
        </w:rPr>
        <w:t xml:space="preserve">RECURRENTE </w:t>
      </w:r>
      <w:r w:rsidRPr="00340387">
        <w:rPr>
          <w:rFonts w:ascii="Palatino Linotype" w:hAnsi="Palatino Linotype"/>
        </w:rPr>
        <w:t xml:space="preserve">la presente resolución. </w:t>
      </w:r>
    </w:p>
    <w:p w14:paraId="5B162DF9" w14:textId="77777777" w:rsidR="00340387" w:rsidRPr="00340387" w:rsidRDefault="00340387" w:rsidP="00340387">
      <w:pPr>
        <w:shd w:val="clear" w:color="auto" w:fill="FFFFFF"/>
        <w:spacing w:line="360" w:lineRule="auto"/>
        <w:jc w:val="both"/>
        <w:rPr>
          <w:rFonts w:ascii="Palatino Linotype" w:hAnsi="Palatino Linotype"/>
        </w:rPr>
      </w:pPr>
    </w:p>
    <w:p w14:paraId="56B4A997" w14:textId="6D47D406" w:rsidR="0052353D" w:rsidRPr="00340387" w:rsidRDefault="0052353D" w:rsidP="00340387">
      <w:pPr>
        <w:spacing w:line="360" w:lineRule="auto"/>
        <w:jc w:val="both"/>
        <w:rPr>
          <w:rFonts w:ascii="Palatino Linotype" w:eastAsia="MS Mincho" w:hAnsi="Palatino Linotype" w:cs="Times New Roman"/>
          <w:lang w:val="es-ES"/>
        </w:rPr>
      </w:pPr>
      <w:r w:rsidRPr="00340387">
        <w:rPr>
          <w:rFonts w:ascii="Palatino Linotype" w:eastAsia="MS Mincho" w:hAnsi="Palatino Linotype" w:cs="Times New Roman"/>
          <w:b/>
          <w:lang w:val="es-MX"/>
        </w:rPr>
        <w:t>QUINTO.</w:t>
      </w:r>
      <w:r w:rsidRPr="00340387">
        <w:rPr>
          <w:rFonts w:ascii="Palatino Linotype" w:eastAsia="MS Mincho" w:hAnsi="Palatino Linotype" w:cs="Times New Roman"/>
          <w:lang w:val="es-MX"/>
        </w:rPr>
        <w:t xml:space="preserve"> </w:t>
      </w:r>
      <w:r w:rsidRPr="00340387">
        <w:rPr>
          <w:rFonts w:ascii="Palatino Linotype" w:eastAsia="MS Mincho" w:hAnsi="Palatino Linotype" w:cs="Times New Roman"/>
          <w:lang w:val="es-ES"/>
        </w:rPr>
        <w:t>Se hace del conocimiento de</w:t>
      </w:r>
      <w:r w:rsidR="00556264" w:rsidRPr="00340387">
        <w:rPr>
          <w:rFonts w:ascii="Palatino Linotype" w:eastAsia="MS Mincho" w:hAnsi="Palatino Linotype" w:cs="Times New Roman"/>
          <w:lang w:val="es-ES"/>
        </w:rPr>
        <w:t xml:space="preserve">l </w:t>
      </w:r>
      <w:r w:rsidR="00556264" w:rsidRPr="00340387">
        <w:rPr>
          <w:rFonts w:ascii="Palatino Linotype" w:eastAsia="MS Mincho" w:hAnsi="Palatino Linotype" w:cs="Times New Roman"/>
          <w:b/>
          <w:lang w:val="es-ES"/>
        </w:rPr>
        <w:t xml:space="preserve">RECURRENTE </w:t>
      </w:r>
      <w:r w:rsidRPr="00340387">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340387">
        <w:rPr>
          <w:rFonts w:ascii="Palatino Linotype" w:eastAsia="MS Mincho" w:hAnsi="Palatino Linotype" w:cs="Times New Roman"/>
          <w:bCs/>
          <w:lang w:val="es-ES"/>
        </w:rPr>
        <w:t>vía juicio de amparo</w:t>
      </w:r>
      <w:r w:rsidRPr="00340387">
        <w:rPr>
          <w:rFonts w:ascii="Palatino Linotype" w:eastAsia="MS Mincho" w:hAnsi="Palatino Linotype" w:cs="Times New Roman"/>
          <w:lang w:val="es-ES"/>
        </w:rPr>
        <w:t xml:space="preserve"> en los términos de las leyes aplicables.</w:t>
      </w:r>
    </w:p>
    <w:p w14:paraId="57721546" w14:textId="77777777" w:rsidR="0073321B" w:rsidRDefault="0073321B" w:rsidP="00340387">
      <w:pPr>
        <w:spacing w:line="360" w:lineRule="auto"/>
        <w:jc w:val="both"/>
        <w:rPr>
          <w:rFonts w:ascii="Palatino Linotype" w:eastAsia="MS Mincho" w:hAnsi="Palatino Linotype" w:cs="Times New Roman"/>
          <w:lang w:val="es-ES"/>
        </w:rPr>
      </w:pPr>
    </w:p>
    <w:p w14:paraId="7CEE80F8" w14:textId="77777777" w:rsidR="00340387" w:rsidRDefault="00340387" w:rsidP="00340387">
      <w:pPr>
        <w:spacing w:line="360" w:lineRule="auto"/>
        <w:jc w:val="both"/>
        <w:rPr>
          <w:rFonts w:ascii="Palatino Linotype" w:eastAsia="MS Mincho" w:hAnsi="Palatino Linotype" w:cs="Times New Roman"/>
          <w:lang w:val="es-ES"/>
        </w:rPr>
      </w:pPr>
    </w:p>
    <w:p w14:paraId="420CD32E" w14:textId="77777777" w:rsidR="00340387" w:rsidRDefault="00340387" w:rsidP="00340387">
      <w:pPr>
        <w:spacing w:line="360" w:lineRule="auto"/>
        <w:jc w:val="both"/>
        <w:rPr>
          <w:rFonts w:ascii="Palatino Linotype" w:eastAsia="MS Mincho" w:hAnsi="Palatino Linotype" w:cs="Times New Roman"/>
          <w:lang w:val="es-ES"/>
        </w:rPr>
      </w:pPr>
    </w:p>
    <w:p w14:paraId="010E688D" w14:textId="77777777" w:rsidR="00340387" w:rsidRPr="00340387" w:rsidRDefault="00340387" w:rsidP="00340387">
      <w:pPr>
        <w:spacing w:line="360" w:lineRule="auto"/>
        <w:jc w:val="both"/>
        <w:rPr>
          <w:rFonts w:ascii="Palatino Linotype" w:eastAsia="MS Mincho" w:hAnsi="Palatino Linotype" w:cs="Times New Roman"/>
          <w:lang w:val="es-ES"/>
        </w:rPr>
      </w:pPr>
    </w:p>
    <w:bookmarkEnd w:id="39"/>
    <w:p w14:paraId="663BC45B" w14:textId="6DEEF2F7" w:rsidR="009157E2" w:rsidRPr="00340387" w:rsidRDefault="009157E2" w:rsidP="00340387">
      <w:pPr>
        <w:tabs>
          <w:tab w:val="left" w:pos="0"/>
        </w:tabs>
        <w:spacing w:line="360" w:lineRule="auto"/>
        <w:ind w:right="49"/>
        <w:jc w:val="both"/>
        <w:rPr>
          <w:rFonts w:ascii="Palatino Linotype" w:hAnsi="Palatino Linotype" w:cs="Arial"/>
        </w:rPr>
      </w:pPr>
      <w:r w:rsidRPr="00340387">
        <w:rPr>
          <w:rFonts w:ascii="Palatino Linotype" w:hAnsi="Palatino Linotype" w:cs="Arial"/>
        </w:rPr>
        <w:lastRenderedPageBreak/>
        <w:t>ASÍ LO RESUELVE, POR UNANIMIDAD DE VOTOS, EL PLENO DEL</w:t>
      </w:r>
      <w:r w:rsidRPr="00340387">
        <w:rPr>
          <w:rFonts w:ascii="Palatino Linotype" w:eastAsia="Arial Unicode MS" w:hAnsi="Palatino Linotype" w:cs="Arial"/>
        </w:rPr>
        <w:t xml:space="preserve"> INSTITUTO DE TRANSPARENCIA, ACCESO A LA INFORMACIÓN PÚBLICA Y PROTECCIÓN DE DATOS PERSONALES DEL ESTADO DE MÉXICO Y MUNICIPIOS</w:t>
      </w:r>
      <w:r w:rsidRPr="00340387">
        <w:rPr>
          <w:rFonts w:ascii="Palatino Linotype" w:hAnsi="Palatino Linotype" w:cs="Arial"/>
        </w:rPr>
        <w:t xml:space="preserve">, CONFORMADO POR LOS COMISIONADOS ZULEMA MARTÍNEZ </w:t>
      </w:r>
      <w:r w:rsidR="00D70F0E" w:rsidRPr="00340387">
        <w:rPr>
          <w:rFonts w:ascii="Palatino Linotype" w:hAnsi="Palatino Linotype" w:cs="Arial"/>
        </w:rPr>
        <w:t>SÁNCHEZ; EVA ABAID YAPUR; JOSÉ GUADALUPE LUNA HERNÁNDEZ; JAVIER MARTÍNEZ</w:t>
      </w:r>
      <w:r w:rsidR="00340387">
        <w:rPr>
          <w:rFonts w:ascii="Palatino Linotype" w:hAnsi="Palatino Linotype" w:cs="Arial"/>
        </w:rPr>
        <w:t xml:space="preserve"> CRUZ</w:t>
      </w:r>
      <w:r w:rsidR="00D70F0E" w:rsidRPr="00340387">
        <w:rPr>
          <w:rFonts w:ascii="Palatino Linotype" w:hAnsi="Palatino Linotype" w:cs="Arial"/>
        </w:rPr>
        <w:t xml:space="preserve"> Y LUIS GUSTAVO PARRA NORIEGA</w:t>
      </w:r>
      <w:r w:rsidR="00A345A3" w:rsidRPr="00340387">
        <w:rPr>
          <w:rFonts w:ascii="Palatino Linotype" w:hAnsi="Palatino Linotype" w:cs="Arial"/>
        </w:rPr>
        <w:t xml:space="preserve">; EN LA </w:t>
      </w:r>
      <w:r w:rsidR="00340387" w:rsidRPr="00340387">
        <w:rPr>
          <w:rFonts w:ascii="Palatino Linotype" w:hAnsi="Palatino Linotype" w:cs="Arial"/>
        </w:rPr>
        <w:t>TRIGÉSIMA</w:t>
      </w:r>
      <w:r w:rsidR="009D3B29" w:rsidRPr="00340387">
        <w:rPr>
          <w:rFonts w:ascii="Palatino Linotype" w:hAnsi="Palatino Linotype" w:cs="Arial"/>
        </w:rPr>
        <w:t xml:space="preserve"> SEGUNDA</w:t>
      </w:r>
      <w:r w:rsidR="00D70F0E" w:rsidRPr="00340387">
        <w:rPr>
          <w:rFonts w:ascii="Palatino Linotype" w:hAnsi="Palatino Linotype" w:cs="Arial"/>
        </w:rPr>
        <w:t xml:space="preserve"> SESIÓN </w:t>
      </w:r>
      <w:r w:rsidR="00A345A3" w:rsidRPr="00340387">
        <w:rPr>
          <w:rFonts w:ascii="Palatino Linotype" w:hAnsi="Palatino Linotype" w:cs="Arial"/>
        </w:rPr>
        <w:t xml:space="preserve">ORDINARIA CELEBRADA EL </w:t>
      </w:r>
      <w:r w:rsidR="009D3B29" w:rsidRPr="00340387">
        <w:rPr>
          <w:rFonts w:ascii="Palatino Linotype" w:hAnsi="Palatino Linotype" w:cs="Arial"/>
        </w:rPr>
        <w:t xml:space="preserve">CUATRO </w:t>
      </w:r>
      <w:r w:rsidR="00F77BB6" w:rsidRPr="00340387">
        <w:rPr>
          <w:rFonts w:ascii="Palatino Linotype" w:hAnsi="Palatino Linotype" w:cs="Arial"/>
        </w:rPr>
        <w:t xml:space="preserve"> DE </w:t>
      </w:r>
      <w:r w:rsidR="009D3B29" w:rsidRPr="00340387">
        <w:rPr>
          <w:rFonts w:ascii="Palatino Linotype" w:hAnsi="Palatino Linotype" w:cs="Arial"/>
        </w:rPr>
        <w:t xml:space="preserve">SEPTIEMBRE </w:t>
      </w:r>
      <w:r w:rsidR="00D70F0E" w:rsidRPr="00340387">
        <w:rPr>
          <w:rFonts w:ascii="Palatino Linotype" w:hAnsi="Palatino Linotype" w:cs="Arial"/>
        </w:rPr>
        <w:t xml:space="preserve">DE DOS MIL DIECINUEVE, ANTE EL SECRETARIO TÉCNICO </w:t>
      </w:r>
      <w:r w:rsidRPr="00340387">
        <w:rPr>
          <w:rFonts w:ascii="Palatino Linotype" w:hAnsi="Palatino Linotype" w:cs="Arial"/>
        </w:rPr>
        <w:t xml:space="preserve">DEL PLENO, </w:t>
      </w:r>
      <w:r w:rsidRPr="00340387">
        <w:rPr>
          <w:rFonts w:ascii="Palatino Linotype" w:hAnsi="Palatino Linotype"/>
        </w:rPr>
        <w:t>ALEXIS TAPIA RAMÍREZ</w:t>
      </w:r>
      <w:r w:rsidRPr="00340387">
        <w:rPr>
          <w:rFonts w:ascii="Palatino Linotype" w:hAnsi="Palatino Linotype" w:cs="Arial"/>
        </w:rPr>
        <w:t>.</w:t>
      </w:r>
    </w:p>
    <w:p w14:paraId="4A380E72" w14:textId="77777777" w:rsidR="001105B5" w:rsidRPr="00340387" w:rsidRDefault="001105B5" w:rsidP="00340387">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340387" w14:paraId="605AB817" w14:textId="77777777" w:rsidTr="00E45562">
        <w:trPr>
          <w:jc w:val="center"/>
        </w:trPr>
        <w:tc>
          <w:tcPr>
            <w:tcW w:w="9918" w:type="dxa"/>
            <w:gridSpan w:val="2"/>
          </w:tcPr>
          <w:p w14:paraId="089F96A1" w14:textId="77777777" w:rsidR="009157E2" w:rsidRDefault="009157E2" w:rsidP="00340387">
            <w:pPr>
              <w:tabs>
                <w:tab w:val="left" w:pos="0"/>
              </w:tabs>
              <w:spacing w:line="360" w:lineRule="auto"/>
              <w:jc w:val="center"/>
              <w:rPr>
                <w:rFonts w:ascii="Palatino Linotype" w:hAnsi="Palatino Linotype" w:cs="Arial"/>
                <w:b/>
              </w:rPr>
            </w:pPr>
          </w:p>
          <w:p w14:paraId="02EBD4B9" w14:textId="77777777" w:rsidR="00340387" w:rsidRDefault="00340387" w:rsidP="00340387">
            <w:pPr>
              <w:tabs>
                <w:tab w:val="left" w:pos="0"/>
              </w:tabs>
              <w:spacing w:line="360" w:lineRule="auto"/>
              <w:jc w:val="center"/>
              <w:rPr>
                <w:rFonts w:ascii="Palatino Linotype" w:hAnsi="Palatino Linotype" w:cs="Arial"/>
                <w:b/>
              </w:rPr>
            </w:pPr>
          </w:p>
          <w:p w14:paraId="2C4C7721" w14:textId="77777777" w:rsidR="00340387" w:rsidRPr="00340387" w:rsidRDefault="00340387" w:rsidP="00340387">
            <w:pPr>
              <w:tabs>
                <w:tab w:val="left" w:pos="0"/>
              </w:tabs>
              <w:spacing w:line="360" w:lineRule="auto"/>
              <w:jc w:val="center"/>
              <w:rPr>
                <w:rFonts w:ascii="Palatino Linotype" w:hAnsi="Palatino Linotype" w:cs="Arial"/>
                <w:b/>
              </w:rPr>
            </w:pPr>
          </w:p>
          <w:p w14:paraId="6D624526" w14:textId="77777777" w:rsidR="009157E2" w:rsidRPr="00340387" w:rsidRDefault="009157E2" w:rsidP="00340387">
            <w:pPr>
              <w:tabs>
                <w:tab w:val="left" w:pos="0"/>
              </w:tabs>
              <w:spacing w:line="360" w:lineRule="auto"/>
              <w:jc w:val="center"/>
              <w:rPr>
                <w:rFonts w:ascii="Palatino Linotype" w:hAnsi="Palatino Linotype" w:cs="Arial"/>
                <w:b/>
              </w:rPr>
            </w:pPr>
            <w:r w:rsidRPr="00340387">
              <w:rPr>
                <w:rFonts w:ascii="Palatino Linotype" w:hAnsi="Palatino Linotype" w:cs="Arial"/>
                <w:b/>
              </w:rPr>
              <w:t>Zulema Martínez Sánchez</w:t>
            </w:r>
          </w:p>
          <w:p w14:paraId="6E03B884" w14:textId="77777777" w:rsidR="009157E2" w:rsidRPr="00340387" w:rsidRDefault="009157E2" w:rsidP="00340387">
            <w:pPr>
              <w:tabs>
                <w:tab w:val="left" w:pos="0"/>
              </w:tabs>
              <w:spacing w:line="360" w:lineRule="auto"/>
              <w:jc w:val="center"/>
              <w:rPr>
                <w:rFonts w:ascii="Palatino Linotype" w:hAnsi="Palatino Linotype" w:cs="Arial"/>
                <w:b/>
              </w:rPr>
            </w:pPr>
            <w:r w:rsidRPr="00340387">
              <w:rPr>
                <w:rFonts w:ascii="Palatino Linotype" w:hAnsi="Palatino Linotype" w:cs="Arial"/>
              </w:rPr>
              <w:t>Comisionada Presidenta</w:t>
            </w:r>
          </w:p>
          <w:p w14:paraId="1FCA8795" w14:textId="498EACE3" w:rsidR="009157E2" w:rsidRPr="00340387" w:rsidRDefault="009157E2" w:rsidP="00340387">
            <w:pPr>
              <w:tabs>
                <w:tab w:val="left" w:pos="0"/>
              </w:tabs>
              <w:spacing w:line="360" w:lineRule="auto"/>
              <w:jc w:val="center"/>
              <w:rPr>
                <w:rFonts w:ascii="Palatino Linotype" w:hAnsi="Palatino Linotype" w:cs="Arial"/>
                <w:b/>
              </w:rPr>
            </w:pPr>
            <w:r w:rsidRPr="00340387">
              <w:rPr>
                <w:rFonts w:ascii="Palatino Linotype" w:hAnsi="Palatino Linotype" w:cs="Arial"/>
                <w:b/>
              </w:rPr>
              <w:t>(R</w:t>
            </w:r>
            <w:r w:rsidR="0073321B" w:rsidRPr="00340387">
              <w:rPr>
                <w:rFonts w:ascii="Palatino Linotype" w:hAnsi="Palatino Linotype" w:cs="Arial"/>
                <w:b/>
              </w:rPr>
              <w:t>úbrica</w:t>
            </w:r>
            <w:r w:rsidRPr="00340387">
              <w:rPr>
                <w:rFonts w:ascii="Palatino Linotype" w:hAnsi="Palatino Linotype" w:cs="Arial"/>
                <w:b/>
              </w:rPr>
              <w:t xml:space="preserve">) </w:t>
            </w:r>
          </w:p>
          <w:p w14:paraId="57B943C3" w14:textId="77777777" w:rsidR="009157E2" w:rsidRPr="00340387" w:rsidRDefault="009157E2" w:rsidP="00340387">
            <w:pPr>
              <w:tabs>
                <w:tab w:val="left" w:pos="0"/>
              </w:tabs>
              <w:spacing w:line="360" w:lineRule="auto"/>
              <w:rPr>
                <w:rFonts w:ascii="Palatino Linotype" w:hAnsi="Palatino Linotype" w:cs="Arial"/>
                <w:b/>
              </w:rPr>
            </w:pPr>
          </w:p>
          <w:p w14:paraId="79698686" w14:textId="77777777" w:rsidR="00F77BB6" w:rsidRPr="00340387" w:rsidRDefault="00F77BB6" w:rsidP="00340387">
            <w:pPr>
              <w:tabs>
                <w:tab w:val="left" w:pos="0"/>
              </w:tabs>
              <w:spacing w:line="360" w:lineRule="auto"/>
              <w:rPr>
                <w:rFonts w:ascii="Palatino Linotype" w:hAnsi="Palatino Linotype" w:cs="Arial"/>
                <w:b/>
              </w:rPr>
            </w:pPr>
          </w:p>
        </w:tc>
      </w:tr>
      <w:tr w:rsidR="009157E2" w:rsidRPr="00340387" w14:paraId="50EE6E98" w14:textId="77777777" w:rsidTr="00E45562">
        <w:trPr>
          <w:jc w:val="center"/>
        </w:trPr>
        <w:tc>
          <w:tcPr>
            <w:tcW w:w="4905" w:type="dxa"/>
          </w:tcPr>
          <w:p w14:paraId="7E92E50F" w14:textId="77777777" w:rsidR="00E45562" w:rsidRPr="00340387" w:rsidRDefault="00E45562" w:rsidP="00340387">
            <w:pPr>
              <w:tabs>
                <w:tab w:val="left" w:pos="0"/>
              </w:tabs>
              <w:spacing w:line="360" w:lineRule="auto"/>
              <w:rPr>
                <w:rFonts w:ascii="Palatino Linotype" w:hAnsi="Palatino Linotype" w:cs="Arial"/>
                <w:b/>
              </w:rPr>
            </w:pPr>
          </w:p>
          <w:p w14:paraId="13553C79" w14:textId="77777777" w:rsidR="009157E2" w:rsidRPr="00340387" w:rsidRDefault="009157E2" w:rsidP="00340387">
            <w:pPr>
              <w:tabs>
                <w:tab w:val="left" w:pos="0"/>
              </w:tabs>
              <w:spacing w:line="360" w:lineRule="auto"/>
              <w:jc w:val="center"/>
              <w:rPr>
                <w:rFonts w:ascii="Palatino Linotype" w:hAnsi="Palatino Linotype" w:cs="Arial"/>
                <w:b/>
              </w:rPr>
            </w:pPr>
            <w:r w:rsidRPr="00340387">
              <w:rPr>
                <w:rFonts w:ascii="Palatino Linotype" w:hAnsi="Palatino Linotype" w:cs="Arial"/>
                <w:b/>
              </w:rPr>
              <w:t>Eva Abaid Yapur</w:t>
            </w:r>
          </w:p>
          <w:p w14:paraId="47FDB9EF" w14:textId="77777777" w:rsidR="009157E2" w:rsidRPr="00340387" w:rsidRDefault="009157E2" w:rsidP="00340387">
            <w:pPr>
              <w:tabs>
                <w:tab w:val="left" w:pos="0"/>
              </w:tabs>
              <w:spacing w:line="360" w:lineRule="auto"/>
              <w:jc w:val="center"/>
              <w:rPr>
                <w:rFonts w:ascii="Palatino Linotype" w:hAnsi="Palatino Linotype" w:cs="Arial"/>
              </w:rPr>
            </w:pPr>
            <w:r w:rsidRPr="00340387">
              <w:rPr>
                <w:rFonts w:ascii="Palatino Linotype" w:hAnsi="Palatino Linotype" w:cs="Arial"/>
              </w:rPr>
              <w:t>Comisionada</w:t>
            </w:r>
          </w:p>
          <w:p w14:paraId="6BD2E6B4" w14:textId="0F990A2D" w:rsidR="009157E2" w:rsidRPr="00340387" w:rsidRDefault="0073321B" w:rsidP="00340387">
            <w:pPr>
              <w:tabs>
                <w:tab w:val="left" w:pos="0"/>
              </w:tabs>
              <w:spacing w:line="360" w:lineRule="auto"/>
              <w:jc w:val="center"/>
              <w:rPr>
                <w:rFonts w:ascii="Palatino Linotype" w:hAnsi="Palatino Linotype" w:cs="Arial"/>
                <w:b/>
              </w:rPr>
            </w:pPr>
            <w:r w:rsidRPr="00340387">
              <w:rPr>
                <w:rFonts w:ascii="Palatino Linotype" w:hAnsi="Palatino Linotype" w:cs="Arial"/>
                <w:b/>
              </w:rPr>
              <w:t>(Rúbrica</w:t>
            </w:r>
            <w:r w:rsidR="009157E2" w:rsidRPr="00340387">
              <w:rPr>
                <w:rFonts w:ascii="Palatino Linotype" w:hAnsi="Palatino Linotype" w:cs="Arial"/>
                <w:b/>
              </w:rPr>
              <w:t>)</w:t>
            </w:r>
          </w:p>
        </w:tc>
        <w:tc>
          <w:tcPr>
            <w:tcW w:w="5013" w:type="dxa"/>
          </w:tcPr>
          <w:p w14:paraId="0A162630" w14:textId="77777777" w:rsidR="00E45562" w:rsidRPr="00340387" w:rsidRDefault="00E45562" w:rsidP="00340387">
            <w:pPr>
              <w:tabs>
                <w:tab w:val="left" w:pos="0"/>
              </w:tabs>
              <w:spacing w:line="360" w:lineRule="auto"/>
              <w:rPr>
                <w:rFonts w:ascii="Palatino Linotype" w:hAnsi="Palatino Linotype" w:cs="Arial"/>
                <w:b/>
              </w:rPr>
            </w:pPr>
          </w:p>
          <w:p w14:paraId="14E98247" w14:textId="77777777" w:rsidR="009157E2" w:rsidRPr="00340387" w:rsidRDefault="009157E2" w:rsidP="00340387">
            <w:pPr>
              <w:tabs>
                <w:tab w:val="left" w:pos="0"/>
              </w:tabs>
              <w:spacing w:line="360" w:lineRule="auto"/>
              <w:jc w:val="center"/>
              <w:rPr>
                <w:rFonts w:ascii="Palatino Linotype" w:hAnsi="Palatino Linotype" w:cs="Arial"/>
                <w:b/>
              </w:rPr>
            </w:pPr>
            <w:r w:rsidRPr="00340387">
              <w:rPr>
                <w:rFonts w:ascii="Palatino Linotype" w:hAnsi="Palatino Linotype" w:cs="Arial"/>
                <w:b/>
              </w:rPr>
              <w:t>José Guadalupe Luna Hernández</w:t>
            </w:r>
          </w:p>
          <w:p w14:paraId="5D378D12" w14:textId="77777777" w:rsidR="009157E2" w:rsidRPr="00340387" w:rsidRDefault="009157E2" w:rsidP="00340387">
            <w:pPr>
              <w:tabs>
                <w:tab w:val="left" w:pos="0"/>
              </w:tabs>
              <w:spacing w:line="360" w:lineRule="auto"/>
              <w:jc w:val="center"/>
              <w:rPr>
                <w:rFonts w:ascii="Palatino Linotype" w:hAnsi="Palatino Linotype" w:cs="Arial"/>
              </w:rPr>
            </w:pPr>
            <w:r w:rsidRPr="00340387">
              <w:rPr>
                <w:rFonts w:ascii="Palatino Linotype" w:hAnsi="Palatino Linotype" w:cs="Arial"/>
              </w:rPr>
              <w:t>Comisionado</w:t>
            </w:r>
          </w:p>
          <w:p w14:paraId="372BDCFB" w14:textId="00E7A113" w:rsidR="009157E2" w:rsidRPr="00340387" w:rsidRDefault="0073321B" w:rsidP="00340387">
            <w:pPr>
              <w:tabs>
                <w:tab w:val="left" w:pos="0"/>
              </w:tabs>
              <w:spacing w:line="360" w:lineRule="auto"/>
              <w:jc w:val="center"/>
              <w:rPr>
                <w:rFonts w:ascii="Palatino Linotype" w:hAnsi="Palatino Linotype" w:cs="Arial"/>
                <w:b/>
              </w:rPr>
            </w:pPr>
            <w:r w:rsidRPr="00340387">
              <w:rPr>
                <w:rFonts w:ascii="Palatino Linotype" w:hAnsi="Palatino Linotype" w:cs="Arial"/>
                <w:b/>
              </w:rPr>
              <w:t>(Rúbrica</w:t>
            </w:r>
            <w:r w:rsidR="009157E2" w:rsidRPr="00340387">
              <w:rPr>
                <w:rFonts w:ascii="Palatino Linotype" w:hAnsi="Palatino Linotype" w:cs="Arial"/>
                <w:b/>
              </w:rPr>
              <w:t>)</w:t>
            </w:r>
          </w:p>
          <w:p w14:paraId="28C9632D" w14:textId="77777777" w:rsidR="009157E2" w:rsidRPr="00340387" w:rsidRDefault="009157E2" w:rsidP="00340387">
            <w:pPr>
              <w:tabs>
                <w:tab w:val="left" w:pos="0"/>
              </w:tabs>
              <w:spacing w:line="360" w:lineRule="auto"/>
              <w:jc w:val="center"/>
              <w:rPr>
                <w:rFonts w:ascii="Palatino Linotype" w:hAnsi="Palatino Linotype" w:cs="Arial"/>
                <w:b/>
              </w:rPr>
            </w:pPr>
          </w:p>
        </w:tc>
      </w:tr>
      <w:tr w:rsidR="009157E2" w:rsidRPr="00340387" w14:paraId="4B3FD288" w14:textId="77777777" w:rsidTr="00E45562">
        <w:trPr>
          <w:jc w:val="center"/>
        </w:trPr>
        <w:tc>
          <w:tcPr>
            <w:tcW w:w="4905" w:type="dxa"/>
          </w:tcPr>
          <w:p w14:paraId="2EA40A22" w14:textId="77777777" w:rsidR="00166F03" w:rsidRPr="00340387" w:rsidRDefault="00166F03" w:rsidP="00340387">
            <w:pPr>
              <w:tabs>
                <w:tab w:val="left" w:pos="0"/>
              </w:tabs>
              <w:spacing w:line="360" w:lineRule="auto"/>
              <w:jc w:val="center"/>
              <w:rPr>
                <w:rFonts w:ascii="Palatino Linotype" w:hAnsi="Palatino Linotype" w:cs="Arial"/>
                <w:b/>
              </w:rPr>
            </w:pPr>
          </w:p>
          <w:p w14:paraId="63821D08" w14:textId="77777777" w:rsidR="008805A2" w:rsidRPr="00340387" w:rsidRDefault="008805A2" w:rsidP="00340387">
            <w:pPr>
              <w:tabs>
                <w:tab w:val="left" w:pos="0"/>
              </w:tabs>
              <w:spacing w:line="360" w:lineRule="auto"/>
              <w:rPr>
                <w:rFonts w:ascii="Palatino Linotype" w:hAnsi="Palatino Linotype" w:cs="Arial"/>
                <w:b/>
              </w:rPr>
            </w:pPr>
          </w:p>
          <w:p w14:paraId="11A09C58" w14:textId="77777777" w:rsidR="008805A2" w:rsidRPr="00340387" w:rsidRDefault="008805A2" w:rsidP="00340387">
            <w:pPr>
              <w:tabs>
                <w:tab w:val="left" w:pos="0"/>
              </w:tabs>
              <w:spacing w:line="360" w:lineRule="auto"/>
              <w:jc w:val="center"/>
              <w:rPr>
                <w:rFonts w:ascii="Palatino Linotype" w:hAnsi="Palatino Linotype" w:cs="Arial"/>
                <w:b/>
              </w:rPr>
            </w:pPr>
          </w:p>
          <w:p w14:paraId="783A1423" w14:textId="77777777" w:rsidR="009157E2" w:rsidRPr="00340387" w:rsidRDefault="009157E2" w:rsidP="00340387">
            <w:pPr>
              <w:tabs>
                <w:tab w:val="left" w:pos="0"/>
              </w:tabs>
              <w:spacing w:line="360" w:lineRule="auto"/>
              <w:jc w:val="center"/>
              <w:rPr>
                <w:rFonts w:ascii="Palatino Linotype" w:hAnsi="Palatino Linotype" w:cs="Arial"/>
                <w:b/>
              </w:rPr>
            </w:pPr>
            <w:r w:rsidRPr="00340387">
              <w:rPr>
                <w:rFonts w:ascii="Palatino Linotype" w:hAnsi="Palatino Linotype" w:cs="Arial"/>
                <w:b/>
              </w:rPr>
              <w:t>Javier Martínez Cruz</w:t>
            </w:r>
          </w:p>
          <w:p w14:paraId="672380BE" w14:textId="77777777" w:rsidR="009157E2" w:rsidRPr="00340387" w:rsidRDefault="009157E2" w:rsidP="00340387">
            <w:pPr>
              <w:tabs>
                <w:tab w:val="left" w:pos="0"/>
              </w:tabs>
              <w:spacing w:line="360" w:lineRule="auto"/>
              <w:jc w:val="center"/>
              <w:rPr>
                <w:rFonts w:ascii="Palatino Linotype" w:hAnsi="Palatino Linotype" w:cs="Arial"/>
              </w:rPr>
            </w:pPr>
            <w:r w:rsidRPr="00340387">
              <w:rPr>
                <w:rFonts w:ascii="Palatino Linotype" w:hAnsi="Palatino Linotype" w:cs="Arial"/>
              </w:rPr>
              <w:t>Comisionado</w:t>
            </w:r>
          </w:p>
          <w:p w14:paraId="580EE6F1" w14:textId="2746EC1C" w:rsidR="009157E2" w:rsidRPr="00340387" w:rsidRDefault="0073321B" w:rsidP="00340387">
            <w:pPr>
              <w:tabs>
                <w:tab w:val="left" w:pos="0"/>
              </w:tabs>
              <w:spacing w:line="360" w:lineRule="auto"/>
              <w:jc w:val="center"/>
              <w:rPr>
                <w:rFonts w:ascii="Palatino Linotype" w:hAnsi="Palatino Linotype" w:cs="Arial"/>
                <w:b/>
              </w:rPr>
            </w:pPr>
            <w:r w:rsidRPr="00340387">
              <w:rPr>
                <w:rFonts w:ascii="Palatino Linotype" w:hAnsi="Palatino Linotype" w:cs="Arial"/>
                <w:b/>
              </w:rPr>
              <w:t>(Rúbrica</w:t>
            </w:r>
            <w:r w:rsidR="009157E2" w:rsidRPr="00340387">
              <w:rPr>
                <w:rFonts w:ascii="Palatino Linotype" w:hAnsi="Palatino Linotype" w:cs="Arial"/>
                <w:b/>
              </w:rPr>
              <w:t>)</w:t>
            </w:r>
          </w:p>
        </w:tc>
        <w:tc>
          <w:tcPr>
            <w:tcW w:w="5013" w:type="dxa"/>
          </w:tcPr>
          <w:p w14:paraId="468B5D53" w14:textId="77777777" w:rsidR="00166F03" w:rsidRPr="00340387" w:rsidRDefault="00166F03" w:rsidP="00340387">
            <w:pPr>
              <w:tabs>
                <w:tab w:val="left" w:pos="0"/>
              </w:tabs>
              <w:spacing w:line="360" w:lineRule="auto"/>
              <w:jc w:val="center"/>
              <w:rPr>
                <w:rFonts w:ascii="Palatino Linotype" w:hAnsi="Palatino Linotype" w:cs="Arial"/>
                <w:b/>
              </w:rPr>
            </w:pPr>
          </w:p>
          <w:p w14:paraId="599A86AD" w14:textId="77777777" w:rsidR="008805A2" w:rsidRPr="00340387" w:rsidRDefault="008805A2" w:rsidP="00340387">
            <w:pPr>
              <w:tabs>
                <w:tab w:val="left" w:pos="0"/>
              </w:tabs>
              <w:spacing w:line="360" w:lineRule="auto"/>
              <w:jc w:val="center"/>
              <w:rPr>
                <w:rFonts w:ascii="Palatino Linotype" w:hAnsi="Palatino Linotype" w:cs="Arial"/>
                <w:b/>
              </w:rPr>
            </w:pPr>
          </w:p>
          <w:p w14:paraId="25F5F22D" w14:textId="77777777" w:rsidR="008805A2" w:rsidRPr="00340387" w:rsidRDefault="008805A2" w:rsidP="00340387">
            <w:pPr>
              <w:tabs>
                <w:tab w:val="left" w:pos="0"/>
              </w:tabs>
              <w:spacing w:line="360" w:lineRule="auto"/>
              <w:rPr>
                <w:rFonts w:ascii="Palatino Linotype" w:hAnsi="Palatino Linotype" w:cs="Arial"/>
                <w:b/>
              </w:rPr>
            </w:pPr>
          </w:p>
          <w:p w14:paraId="00338DFF" w14:textId="77777777" w:rsidR="009157E2" w:rsidRPr="00340387" w:rsidRDefault="009157E2" w:rsidP="00340387">
            <w:pPr>
              <w:tabs>
                <w:tab w:val="left" w:pos="0"/>
              </w:tabs>
              <w:spacing w:line="360" w:lineRule="auto"/>
              <w:jc w:val="center"/>
              <w:rPr>
                <w:rFonts w:ascii="Palatino Linotype" w:hAnsi="Palatino Linotype" w:cs="Arial"/>
                <w:b/>
              </w:rPr>
            </w:pPr>
            <w:r w:rsidRPr="00340387">
              <w:rPr>
                <w:rFonts w:ascii="Palatino Linotype" w:hAnsi="Palatino Linotype" w:cs="Arial"/>
                <w:b/>
              </w:rPr>
              <w:t>Luis Gustavo Parra Noriega</w:t>
            </w:r>
          </w:p>
          <w:p w14:paraId="54DB2582" w14:textId="77777777" w:rsidR="009157E2" w:rsidRPr="00340387" w:rsidRDefault="009157E2" w:rsidP="00340387">
            <w:pPr>
              <w:tabs>
                <w:tab w:val="left" w:pos="0"/>
              </w:tabs>
              <w:spacing w:line="360" w:lineRule="auto"/>
              <w:jc w:val="center"/>
              <w:rPr>
                <w:rFonts w:ascii="Palatino Linotype" w:hAnsi="Palatino Linotype" w:cs="Arial"/>
              </w:rPr>
            </w:pPr>
            <w:r w:rsidRPr="00340387">
              <w:rPr>
                <w:rFonts w:ascii="Palatino Linotype" w:hAnsi="Palatino Linotype" w:cs="Arial"/>
              </w:rPr>
              <w:t>Comisionado</w:t>
            </w:r>
          </w:p>
          <w:p w14:paraId="763ADD11" w14:textId="72A22EEA" w:rsidR="009157E2" w:rsidRPr="00340387" w:rsidRDefault="0073321B" w:rsidP="00340387">
            <w:pPr>
              <w:tabs>
                <w:tab w:val="left" w:pos="0"/>
              </w:tabs>
              <w:spacing w:line="360" w:lineRule="auto"/>
              <w:jc w:val="center"/>
              <w:rPr>
                <w:rFonts w:ascii="Palatino Linotype" w:hAnsi="Palatino Linotype" w:cs="Arial"/>
                <w:b/>
              </w:rPr>
            </w:pPr>
            <w:r w:rsidRPr="00340387">
              <w:rPr>
                <w:rFonts w:ascii="Palatino Linotype" w:hAnsi="Palatino Linotype" w:cs="Arial"/>
                <w:b/>
              </w:rPr>
              <w:t>(Rúbrica</w:t>
            </w:r>
            <w:r w:rsidR="009157E2" w:rsidRPr="00340387">
              <w:rPr>
                <w:rFonts w:ascii="Palatino Linotype" w:hAnsi="Palatino Linotype" w:cs="Arial"/>
                <w:b/>
              </w:rPr>
              <w:t>)</w:t>
            </w:r>
          </w:p>
        </w:tc>
      </w:tr>
      <w:tr w:rsidR="009157E2" w:rsidRPr="00340387" w14:paraId="65A2A8C5" w14:textId="77777777" w:rsidTr="00E45562">
        <w:trPr>
          <w:jc w:val="center"/>
        </w:trPr>
        <w:tc>
          <w:tcPr>
            <w:tcW w:w="9918" w:type="dxa"/>
            <w:gridSpan w:val="2"/>
          </w:tcPr>
          <w:p w14:paraId="6A7C80E6" w14:textId="77777777" w:rsidR="009157E2" w:rsidRPr="00340387" w:rsidRDefault="009157E2" w:rsidP="00340387">
            <w:pPr>
              <w:tabs>
                <w:tab w:val="left" w:pos="0"/>
              </w:tabs>
              <w:spacing w:line="360" w:lineRule="auto"/>
              <w:jc w:val="center"/>
              <w:rPr>
                <w:rFonts w:ascii="Palatino Linotype" w:hAnsi="Palatino Linotype" w:cs="Arial"/>
                <w:b/>
                <w:sz w:val="22"/>
              </w:rPr>
            </w:pPr>
          </w:p>
          <w:p w14:paraId="4569DB0F" w14:textId="77777777" w:rsidR="009157E2" w:rsidRPr="00340387" w:rsidRDefault="009157E2" w:rsidP="00340387">
            <w:pPr>
              <w:tabs>
                <w:tab w:val="left" w:pos="0"/>
              </w:tabs>
              <w:spacing w:line="360" w:lineRule="auto"/>
              <w:jc w:val="center"/>
              <w:rPr>
                <w:rFonts w:ascii="Palatino Linotype" w:hAnsi="Palatino Linotype" w:cs="Arial"/>
                <w:b/>
                <w:sz w:val="22"/>
              </w:rPr>
            </w:pPr>
          </w:p>
          <w:p w14:paraId="6B8808CC" w14:textId="77777777" w:rsidR="00166F03" w:rsidRPr="00340387" w:rsidRDefault="00166F03" w:rsidP="00340387">
            <w:pPr>
              <w:tabs>
                <w:tab w:val="left" w:pos="0"/>
              </w:tabs>
              <w:spacing w:line="360" w:lineRule="auto"/>
              <w:rPr>
                <w:rFonts w:ascii="Palatino Linotype" w:hAnsi="Palatino Linotype" w:cs="Arial"/>
                <w:b/>
                <w:sz w:val="22"/>
              </w:rPr>
            </w:pPr>
          </w:p>
          <w:p w14:paraId="0D246BC2" w14:textId="77777777" w:rsidR="009157E2" w:rsidRPr="00340387" w:rsidRDefault="009157E2" w:rsidP="00340387">
            <w:pPr>
              <w:tabs>
                <w:tab w:val="left" w:pos="0"/>
              </w:tabs>
              <w:spacing w:line="360" w:lineRule="auto"/>
              <w:jc w:val="center"/>
              <w:rPr>
                <w:rFonts w:ascii="Palatino Linotype" w:hAnsi="Palatino Linotype" w:cs="Arial"/>
                <w:b/>
                <w:sz w:val="22"/>
              </w:rPr>
            </w:pPr>
            <w:r w:rsidRPr="00340387">
              <w:rPr>
                <w:rFonts w:ascii="Palatino Linotype" w:hAnsi="Palatino Linotype" w:cs="Arial"/>
                <w:b/>
                <w:sz w:val="22"/>
              </w:rPr>
              <w:t>Alexis Tapia Ramírez</w:t>
            </w:r>
          </w:p>
          <w:p w14:paraId="4946B270" w14:textId="77777777" w:rsidR="009157E2" w:rsidRPr="00340387" w:rsidRDefault="009157E2" w:rsidP="00340387">
            <w:pPr>
              <w:tabs>
                <w:tab w:val="left" w:pos="0"/>
              </w:tabs>
              <w:spacing w:line="360" w:lineRule="auto"/>
              <w:jc w:val="center"/>
              <w:rPr>
                <w:rFonts w:ascii="Palatino Linotype" w:hAnsi="Palatino Linotype" w:cs="Arial"/>
                <w:sz w:val="22"/>
              </w:rPr>
            </w:pPr>
            <w:r w:rsidRPr="00340387">
              <w:rPr>
                <w:rFonts w:ascii="Palatino Linotype" w:hAnsi="Palatino Linotype" w:cs="Arial"/>
                <w:sz w:val="22"/>
              </w:rPr>
              <w:t>Secretario Técnico del Pleno</w:t>
            </w:r>
          </w:p>
          <w:p w14:paraId="78C5CBBE" w14:textId="2D1E9A9B" w:rsidR="00E45562" w:rsidRPr="00340387" w:rsidRDefault="0073321B" w:rsidP="00340387">
            <w:pPr>
              <w:tabs>
                <w:tab w:val="left" w:pos="0"/>
              </w:tabs>
              <w:spacing w:line="360" w:lineRule="auto"/>
              <w:jc w:val="center"/>
              <w:rPr>
                <w:rFonts w:ascii="Palatino Linotype" w:hAnsi="Palatino Linotype" w:cs="Arial"/>
                <w:b/>
                <w:sz w:val="22"/>
              </w:rPr>
            </w:pPr>
            <w:r w:rsidRPr="00340387">
              <w:rPr>
                <w:rFonts w:ascii="Palatino Linotype" w:hAnsi="Palatino Linotype" w:cs="Arial"/>
                <w:b/>
                <w:sz w:val="22"/>
              </w:rPr>
              <w:t>(Rúbrica</w:t>
            </w:r>
            <w:r w:rsidR="009157E2" w:rsidRPr="00340387">
              <w:rPr>
                <w:rFonts w:ascii="Palatino Linotype" w:hAnsi="Palatino Linotype" w:cs="Arial"/>
                <w:b/>
                <w:sz w:val="22"/>
              </w:rPr>
              <w:t>)</w:t>
            </w:r>
          </w:p>
          <w:p w14:paraId="38385F09" w14:textId="0513CFB1" w:rsidR="00E45562" w:rsidRPr="00340387" w:rsidRDefault="00E45562" w:rsidP="00340387">
            <w:pPr>
              <w:tabs>
                <w:tab w:val="left" w:pos="0"/>
              </w:tabs>
              <w:spacing w:line="360" w:lineRule="auto"/>
              <w:jc w:val="center"/>
              <w:rPr>
                <w:rFonts w:ascii="Palatino Linotype" w:hAnsi="Palatino Linotype" w:cs="Arial"/>
                <w:b/>
                <w:sz w:val="22"/>
              </w:rPr>
            </w:pPr>
          </w:p>
        </w:tc>
      </w:tr>
    </w:tbl>
    <w:p w14:paraId="24986A6A" w14:textId="6147F746" w:rsidR="00E45562" w:rsidRPr="00340387" w:rsidRDefault="009157E2" w:rsidP="00340387">
      <w:pPr>
        <w:tabs>
          <w:tab w:val="left" w:pos="0"/>
        </w:tabs>
        <w:spacing w:line="360" w:lineRule="auto"/>
        <w:jc w:val="both"/>
        <w:rPr>
          <w:rFonts w:ascii="Palatino Linotype" w:hAnsi="Palatino Linotype" w:cs="Arial"/>
          <w:i/>
          <w:sz w:val="22"/>
        </w:rPr>
      </w:pPr>
      <w:r w:rsidRPr="00340387">
        <w:rPr>
          <w:rFonts w:ascii="Palatino Linotype" w:hAnsi="Palatino Linotype" w:cs="Arial"/>
          <w:sz w:val="22"/>
        </w:rPr>
        <w:t xml:space="preserve">Esta hoja corresponde a la resolución de fecha </w:t>
      </w:r>
      <w:r w:rsidR="009D3B29" w:rsidRPr="00340387">
        <w:rPr>
          <w:rFonts w:ascii="Palatino Linotype" w:hAnsi="Palatino Linotype" w:cs="Arial"/>
          <w:sz w:val="22"/>
        </w:rPr>
        <w:t>cuatro</w:t>
      </w:r>
      <w:r w:rsidR="00A82CBB" w:rsidRPr="00340387">
        <w:rPr>
          <w:rFonts w:ascii="Palatino Linotype" w:hAnsi="Palatino Linotype" w:cs="Arial"/>
          <w:sz w:val="22"/>
        </w:rPr>
        <w:t xml:space="preserve"> </w:t>
      </w:r>
      <w:r w:rsidR="00137045" w:rsidRPr="00340387">
        <w:rPr>
          <w:rFonts w:ascii="Palatino Linotype" w:hAnsi="Palatino Linotype" w:cs="Arial"/>
          <w:sz w:val="22"/>
        </w:rPr>
        <w:t>(</w:t>
      </w:r>
      <w:r w:rsidR="009D3B29" w:rsidRPr="00340387">
        <w:rPr>
          <w:rFonts w:ascii="Palatino Linotype" w:hAnsi="Palatino Linotype" w:cs="Arial"/>
          <w:sz w:val="22"/>
        </w:rPr>
        <w:t>04</w:t>
      </w:r>
      <w:r w:rsidR="00137045" w:rsidRPr="00340387">
        <w:rPr>
          <w:rFonts w:ascii="Palatino Linotype" w:hAnsi="Palatino Linotype" w:cs="Arial"/>
          <w:sz w:val="22"/>
        </w:rPr>
        <w:t xml:space="preserve">) </w:t>
      </w:r>
      <w:r w:rsidR="00A82CBB" w:rsidRPr="00340387">
        <w:rPr>
          <w:rFonts w:ascii="Palatino Linotype" w:hAnsi="Palatino Linotype" w:cs="Arial"/>
          <w:sz w:val="22"/>
        </w:rPr>
        <w:t xml:space="preserve">de </w:t>
      </w:r>
      <w:r w:rsidR="009D3B29" w:rsidRPr="00340387">
        <w:rPr>
          <w:rFonts w:ascii="Palatino Linotype" w:hAnsi="Palatino Linotype" w:cs="Arial"/>
          <w:sz w:val="22"/>
        </w:rPr>
        <w:t xml:space="preserve">septiembre </w:t>
      </w:r>
      <w:r w:rsidR="00A82CBB" w:rsidRPr="00340387">
        <w:rPr>
          <w:rFonts w:ascii="Palatino Linotype" w:hAnsi="Palatino Linotype" w:cs="Arial"/>
          <w:sz w:val="22"/>
        </w:rPr>
        <w:t>de dos mil diecinueve</w:t>
      </w:r>
      <w:r w:rsidRPr="00340387">
        <w:rPr>
          <w:rFonts w:ascii="Palatino Linotype" w:hAnsi="Palatino Linotype" w:cs="Arial"/>
          <w:sz w:val="22"/>
        </w:rPr>
        <w:t xml:space="preserve">, emitida en el recurso de revisión </w:t>
      </w:r>
      <w:r w:rsidRPr="00340387">
        <w:rPr>
          <w:rFonts w:ascii="Palatino Linotype" w:hAnsi="Palatino Linotype" w:cs="Arial"/>
          <w:b/>
          <w:bCs/>
          <w:sz w:val="22"/>
        </w:rPr>
        <w:t>0</w:t>
      </w:r>
      <w:r w:rsidR="009D3B29" w:rsidRPr="00340387">
        <w:rPr>
          <w:rFonts w:ascii="Palatino Linotype" w:hAnsi="Palatino Linotype" w:cs="Arial"/>
          <w:b/>
          <w:bCs/>
          <w:sz w:val="22"/>
        </w:rPr>
        <w:t>5693</w:t>
      </w:r>
      <w:r w:rsidRPr="00340387">
        <w:rPr>
          <w:rFonts w:ascii="Palatino Linotype" w:hAnsi="Palatino Linotype" w:cs="Arial"/>
          <w:b/>
          <w:bCs/>
          <w:sz w:val="22"/>
        </w:rPr>
        <w:t>/INFOEM/IP/RR/201</w:t>
      </w:r>
      <w:r w:rsidR="00B439F4" w:rsidRPr="00340387">
        <w:rPr>
          <w:rFonts w:ascii="Palatino Linotype" w:hAnsi="Palatino Linotype" w:cs="Arial"/>
          <w:b/>
          <w:bCs/>
          <w:sz w:val="22"/>
        </w:rPr>
        <w:t>9</w:t>
      </w:r>
      <w:r w:rsidRPr="00340387">
        <w:rPr>
          <w:rFonts w:ascii="Palatino Linotype" w:hAnsi="Palatino Linotype" w:cs="Arial"/>
          <w:bCs/>
          <w:sz w:val="22"/>
        </w:rPr>
        <w:t>.</w:t>
      </w:r>
      <w:bookmarkEnd w:id="40"/>
      <w:bookmarkEnd w:id="41"/>
    </w:p>
    <w:sectPr w:rsidR="00E45562" w:rsidRPr="00340387" w:rsidSect="00340387">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C3FF9" w14:textId="77777777" w:rsidR="005D418E" w:rsidRDefault="005D418E" w:rsidP="00587366">
      <w:r>
        <w:separator/>
      </w:r>
    </w:p>
  </w:endnote>
  <w:endnote w:type="continuationSeparator" w:id="0">
    <w:p w14:paraId="0CE6AD2E" w14:textId="77777777" w:rsidR="005D418E" w:rsidRDefault="005D418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2D540C" w:rsidRPr="00883450" w:rsidRDefault="002D540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A0163">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A0163">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6243EC1B" w14:textId="77777777" w:rsidR="002D540C" w:rsidRDefault="002D540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D540C" w:rsidRPr="00883450" w:rsidRDefault="002D540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A0163" w:rsidRPr="00EA016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A0163" w:rsidRPr="00EA0163">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77777777" w:rsidR="002D540C" w:rsidRPr="00883450" w:rsidRDefault="002D540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A47D8" w14:textId="77777777" w:rsidR="005D418E" w:rsidRDefault="005D418E" w:rsidP="00587366">
      <w:r>
        <w:separator/>
      </w:r>
    </w:p>
  </w:footnote>
  <w:footnote w:type="continuationSeparator" w:id="0">
    <w:p w14:paraId="4306BF42" w14:textId="77777777" w:rsidR="005D418E" w:rsidRDefault="005D418E" w:rsidP="00587366">
      <w:r>
        <w:continuationSeparator/>
      </w:r>
    </w:p>
  </w:footnote>
  <w:footnote w:id="1">
    <w:p w14:paraId="4C8F47A8" w14:textId="77777777" w:rsidR="002D540C" w:rsidRDefault="002D540C" w:rsidP="00837543">
      <w:pPr>
        <w:pStyle w:val="Textonotapie"/>
      </w:pPr>
      <w:r>
        <w:rPr>
          <w:rStyle w:val="Refdenotaalpie"/>
        </w:rPr>
        <w:footnoteRef/>
      </w:r>
      <w:r>
        <w:t xml:space="preserve"> Convención Americana sobre Derechos Humanos. Artículo 13.</w:t>
      </w:r>
    </w:p>
  </w:footnote>
  <w:footnote w:id="2">
    <w:p w14:paraId="2FBCDBE9" w14:textId="77777777" w:rsidR="002D540C" w:rsidRDefault="002D540C"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2D540C" w:rsidRDefault="002D540C"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7777777" w:rsidR="002D540C" w:rsidRDefault="002D540C" w:rsidP="00837543">
      <w:pPr>
        <w:pStyle w:val="Textonotapie"/>
      </w:pPr>
      <w:r>
        <w:rPr>
          <w:rStyle w:val="Refdenotaalpie"/>
        </w:rPr>
        <w:footnoteRef/>
      </w:r>
      <w:r>
        <w:t xml:space="preserve"> Ibídem. Parr. 87.</w:t>
      </w:r>
    </w:p>
  </w:footnote>
  <w:footnote w:id="5">
    <w:p w14:paraId="374F79E5" w14:textId="77777777" w:rsidR="002D540C" w:rsidRDefault="002D540C" w:rsidP="009D3B2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040DAB" w14:textId="77777777" w:rsidR="002D540C" w:rsidRDefault="002D540C" w:rsidP="009D3B2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98D6443" w14:textId="77777777" w:rsidR="002D540C" w:rsidRPr="001E1F95" w:rsidRDefault="002D540C" w:rsidP="009D3B2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14:paraId="204C4405" w14:textId="77777777" w:rsidR="002D540C" w:rsidRPr="0037004E" w:rsidRDefault="002D540C" w:rsidP="009D3B29">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7">
    <w:p w14:paraId="28DA39F3" w14:textId="77777777" w:rsidR="002D540C" w:rsidRDefault="002D540C" w:rsidP="009D3B29">
      <w:pPr>
        <w:pStyle w:val="Textonotapie"/>
        <w:jc w:val="both"/>
      </w:pPr>
      <w:r>
        <w:rPr>
          <w:rStyle w:val="Refdenotaalpie"/>
        </w:rPr>
        <w:footnoteRef/>
      </w:r>
      <w:r>
        <w:t xml:space="preserve"> Artículo 3. Para los efectos de la presente Ley se entenderá por:</w:t>
      </w:r>
    </w:p>
    <w:p w14:paraId="56EDF9B7" w14:textId="77777777" w:rsidR="002D540C" w:rsidRDefault="002D540C" w:rsidP="009D3B29">
      <w:pPr>
        <w:pStyle w:val="Textonotapie"/>
        <w:jc w:val="both"/>
      </w:pPr>
      <w:r>
        <w:t xml:space="preserve"> (…)</w:t>
      </w:r>
    </w:p>
    <w:p w14:paraId="0291C48A" w14:textId="77777777" w:rsidR="002D540C" w:rsidRDefault="002D540C" w:rsidP="009D3B29">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2D540C" w:rsidRDefault="002D540C" w:rsidP="001C6012">
    <w:pPr>
      <w:pStyle w:val="Encabezado"/>
      <w:tabs>
        <w:tab w:val="clear" w:pos="4252"/>
        <w:tab w:val="clear" w:pos="8504"/>
        <w:tab w:val="left" w:pos="8460"/>
      </w:tabs>
    </w:pPr>
    <w:r>
      <w:tab/>
    </w:r>
  </w:p>
  <w:p w14:paraId="64F5F23E" w14:textId="390690E5" w:rsidR="002D540C" w:rsidRDefault="002D540C">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D540C" w:rsidRPr="00674A46" w14:paraId="07F2896E" w14:textId="77777777" w:rsidTr="00F3586F">
      <w:trPr>
        <w:trHeight w:val="138"/>
      </w:trPr>
      <w:tc>
        <w:tcPr>
          <w:tcW w:w="3544" w:type="dxa"/>
          <w:vAlign w:val="center"/>
        </w:tcPr>
        <w:p w14:paraId="4A5B1974" w14:textId="3B2AB4E0" w:rsidR="002D540C" w:rsidRPr="00674A46" w:rsidRDefault="002D540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B6B5C48" w:rsidR="002D540C" w:rsidRPr="0017265D" w:rsidRDefault="002D540C" w:rsidP="003C3BB9">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5693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2D540C" w:rsidRPr="00674A46" w14:paraId="1B5D8690" w14:textId="77777777" w:rsidTr="00F3586F">
      <w:trPr>
        <w:trHeight w:val="233"/>
      </w:trPr>
      <w:tc>
        <w:tcPr>
          <w:tcW w:w="3544" w:type="dxa"/>
          <w:vAlign w:val="center"/>
        </w:tcPr>
        <w:p w14:paraId="3903F2C6" w14:textId="35D57A2C" w:rsidR="002D540C" w:rsidRPr="00674A46" w:rsidRDefault="002D540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78AE969" w:rsidR="002D540C" w:rsidRPr="00B75F20" w:rsidRDefault="002D540C" w:rsidP="00877086">
          <w:pPr>
            <w:pStyle w:val="Encabezado"/>
            <w:jc w:val="both"/>
            <w:rPr>
              <w:rFonts w:ascii="Palatino Linotype" w:hAnsi="Palatino Linotype"/>
              <w:b/>
              <w:sz w:val="22"/>
              <w:szCs w:val="22"/>
            </w:rPr>
          </w:pPr>
          <w:r>
            <w:rPr>
              <w:rFonts w:ascii="Palatino Linotype" w:hAnsi="Palatino Linotype"/>
              <w:b/>
              <w:sz w:val="22"/>
              <w:szCs w:val="22"/>
            </w:rPr>
            <w:t>Ayuntamiento de Otzoloapan</w:t>
          </w:r>
        </w:p>
      </w:tc>
    </w:tr>
    <w:tr w:rsidR="002D540C" w:rsidRPr="00674A46" w14:paraId="095EB01B" w14:textId="77777777" w:rsidTr="00F3586F">
      <w:trPr>
        <w:trHeight w:val="321"/>
      </w:trPr>
      <w:tc>
        <w:tcPr>
          <w:tcW w:w="3544" w:type="dxa"/>
          <w:vAlign w:val="center"/>
        </w:tcPr>
        <w:p w14:paraId="6E000A51" w14:textId="25DCC1C7" w:rsidR="002D540C" w:rsidRPr="00674A46" w:rsidRDefault="002D540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2D540C" w:rsidRPr="00674A46" w:rsidRDefault="002D540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2D540C" w:rsidRDefault="002D540C"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2D540C" w:rsidRDefault="002D540C"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D540C" w:rsidRPr="00674A46" w14:paraId="0A3256F2" w14:textId="77777777" w:rsidTr="00F3586F">
      <w:trPr>
        <w:trHeight w:val="138"/>
      </w:trPr>
      <w:tc>
        <w:tcPr>
          <w:tcW w:w="3261" w:type="dxa"/>
          <w:vAlign w:val="center"/>
        </w:tcPr>
        <w:p w14:paraId="3D80769D" w14:textId="316F11F8" w:rsidR="002D540C" w:rsidRPr="00674A46" w:rsidRDefault="002D540C"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D7BB548" w:rsidR="002D540C" w:rsidRPr="00674A46" w:rsidRDefault="002D540C" w:rsidP="003C3BB9">
          <w:pPr>
            <w:pStyle w:val="Encabezado"/>
            <w:rPr>
              <w:rFonts w:ascii="Palatino Linotype" w:hAnsi="Palatino Linotype"/>
              <w:b/>
              <w:sz w:val="22"/>
              <w:szCs w:val="22"/>
            </w:rPr>
          </w:pPr>
          <w:r>
            <w:rPr>
              <w:rFonts w:ascii="Palatino Linotype" w:hAnsi="Palatino Linotype" w:cs="Arial"/>
              <w:b/>
              <w:bCs/>
              <w:sz w:val="22"/>
              <w:szCs w:val="22"/>
              <w:lang w:eastAsia="es-MX"/>
            </w:rPr>
            <w:t>05693/INFOEM/IP/RR/2019</w:t>
          </w:r>
        </w:p>
      </w:tc>
    </w:tr>
    <w:tr w:rsidR="002D540C" w:rsidRPr="00B75F20" w14:paraId="128C8B3C" w14:textId="77777777" w:rsidTr="00F3586F">
      <w:trPr>
        <w:trHeight w:val="233"/>
      </w:trPr>
      <w:tc>
        <w:tcPr>
          <w:tcW w:w="3261" w:type="dxa"/>
          <w:vAlign w:val="center"/>
        </w:tcPr>
        <w:p w14:paraId="483E3371" w14:textId="66B1BC74" w:rsidR="002D540C" w:rsidRPr="00674A46" w:rsidRDefault="002D540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886E278" w:rsidR="002D540C" w:rsidRPr="00B75F20" w:rsidRDefault="002D540C" w:rsidP="00F0190C">
          <w:pPr>
            <w:pStyle w:val="Encabezado"/>
            <w:ind w:right="234"/>
            <w:rPr>
              <w:rFonts w:ascii="Palatino Linotype" w:hAnsi="Palatino Linotype"/>
              <w:b/>
              <w:sz w:val="22"/>
              <w:szCs w:val="22"/>
            </w:rPr>
          </w:pPr>
        </w:p>
      </w:tc>
    </w:tr>
    <w:tr w:rsidR="002D540C" w:rsidRPr="00674A46" w14:paraId="41BE0704" w14:textId="77777777" w:rsidTr="00F3586F">
      <w:trPr>
        <w:trHeight w:val="321"/>
      </w:trPr>
      <w:tc>
        <w:tcPr>
          <w:tcW w:w="3261" w:type="dxa"/>
          <w:vAlign w:val="center"/>
        </w:tcPr>
        <w:p w14:paraId="34C64148" w14:textId="10C6C8A9" w:rsidR="002D540C" w:rsidRPr="00674A46" w:rsidRDefault="002D540C"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00AD66E" w:rsidR="002D540C" w:rsidRPr="00674A46" w:rsidRDefault="002D540C"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Otzoloapan</w:t>
          </w:r>
        </w:p>
      </w:tc>
    </w:tr>
    <w:tr w:rsidR="002D540C" w:rsidRPr="00674A46" w14:paraId="0C8B6193" w14:textId="77777777" w:rsidTr="00F3586F">
      <w:trPr>
        <w:trHeight w:val="321"/>
      </w:trPr>
      <w:tc>
        <w:tcPr>
          <w:tcW w:w="3261" w:type="dxa"/>
          <w:vAlign w:val="center"/>
        </w:tcPr>
        <w:p w14:paraId="321FFAFF" w14:textId="40E5A678" w:rsidR="002D540C" w:rsidRPr="00674A46" w:rsidRDefault="002D540C"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2D540C" w:rsidRPr="00674A46" w:rsidRDefault="002D540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D540C" w:rsidRDefault="002D540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70136A0"/>
    <w:multiLevelType w:val="hybridMultilevel"/>
    <w:tmpl w:val="5F9EC5C6"/>
    <w:lvl w:ilvl="0" w:tplc="B49C344A">
      <w:start w:val="1"/>
      <w:numFmt w:val="decimal"/>
      <w:lvlText w:val="%1."/>
      <w:lvlJc w:val="left"/>
      <w:pPr>
        <w:ind w:left="2912"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D5454DD"/>
    <w:multiLevelType w:val="hybridMultilevel"/>
    <w:tmpl w:val="9B0C9C76"/>
    <w:lvl w:ilvl="0" w:tplc="BEB6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3"/>
  </w:num>
  <w:num w:numId="5">
    <w:abstractNumId w:val="14"/>
  </w:num>
  <w:num w:numId="6">
    <w:abstractNumId w:val="10"/>
  </w:num>
  <w:num w:numId="7">
    <w:abstractNumId w:val="11"/>
  </w:num>
  <w:num w:numId="8">
    <w:abstractNumId w:val="0"/>
  </w:num>
  <w:num w:numId="9">
    <w:abstractNumId w:val="8"/>
  </w:num>
  <w:num w:numId="10">
    <w:abstractNumId w:val="9"/>
  </w:num>
  <w:num w:numId="11">
    <w:abstractNumId w:val="1"/>
  </w:num>
  <w:num w:numId="12">
    <w:abstractNumId w:val="3"/>
  </w:num>
  <w:num w:numId="13">
    <w:abstractNumId w:val="2"/>
  </w:num>
  <w:num w:numId="14">
    <w:abstractNumId w:val="12"/>
  </w:num>
  <w:num w:numId="15">
    <w:abstractNumId w:val="17"/>
  </w:num>
  <w:num w:numId="16">
    <w:abstractNumId w:val="16"/>
  </w:num>
  <w:num w:numId="17">
    <w:abstractNumId w:val="15"/>
  </w:num>
  <w:num w:numId="1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F90"/>
    <w:rsid w:val="000A4E44"/>
    <w:rsid w:val="000A58CC"/>
    <w:rsid w:val="000A636D"/>
    <w:rsid w:val="000A74F1"/>
    <w:rsid w:val="000A77ED"/>
    <w:rsid w:val="000A7B8F"/>
    <w:rsid w:val="000B0370"/>
    <w:rsid w:val="000B0A5E"/>
    <w:rsid w:val="000B0C92"/>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55C5"/>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07AD9"/>
    <w:rsid w:val="001105B5"/>
    <w:rsid w:val="00110C9A"/>
    <w:rsid w:val="00111550"/>
    <w:rsid w:val="0011167C"/>
    <w:rsid w:val="001119B2"/>
    <w:rsid w:val="00112B02"/>
    <w:rsid w:val="001133C4"/>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42C"/>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E1D"/>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5779"/>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540C"/>
    <w:rsid w:val="002D59F1"/>
    <w:rsid w:val="002D6EF8"/>
    <w:rsid w:val="002E14C4"/>
    <w:rsid w:val="002E15EF"/>
    <w:rsid w:val="002E1FA2"/>
    <w:rsid w:val="002E2C1C"/>
    <w:rsid w:val="002E388C"/>
    <w:rsid w:val="002E3986"/>
    <w:rsid w:val="002E482C"/>
    <w:rsid w:val="002E4A6D"/>
    <w:rsid w:val="002E4FC4"/>
    <w:rsid w:val="002E5399"/>
    <w:rsid w:val="002E5A36"/>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5F5"/>
    <w:rsid w:val="0032581C"/>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40387"/>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3377"/>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D6A5E"/>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77C38"/>
    <w:rsid w:val="004802C9"/>
    <w:rsid w:val="0048036B"/>
    <w:rsid w:val="004803A2"/>
    <w:rsid w:val="00481A7B"/>
    <w:rsid w:val="0048312A"/>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20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61F"/>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264"/>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1CA5"/>
    <w:rsid w:val="005C2E4E"/>
    <w:rsid w:val="005C3294"/>
    <w:rsid w:val="005C347F"/>
    <w:rsid w:val="005C42D3"/>
    <w:rsid w:val="005C5787"/>
    <w:rsid w:val="005C5875"/>
    <w:rsid w:val="005C6F55"/>
    <w:rsid w:val="005C79D8"/>
    <w:rsid w:val="005D0D97"/>
    <w:rsid w:val="005D2074"/>
    <w:rsid w:val="005D27DD"/>
    <w:rsid w:val="005D3493"/>
    <w:rsid w:val="005D3DD3"/>
    <w:rsid w:val="005D3F92"/>
    <w:rsid w:val="005D3FD2"/>
    <w:rsid w:val="005D418E"/>
    <w:rsid w:val="005D622E"/>
    <w:rsid w:val="005D6B00"/>
    <w:rsid w:val="005E11D5"/>
    <w:rsid w:val="005E1572"/>
    <w:rsid w:val="005E2296"/>
    <w:rsid w:val="005E22BC"/>
    <w:rsid w:val="005E34D4"/>
    <w:rsid w:val="005E3886"/>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479C4"/>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55F"/>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BB2"/>
    <w:rsid w:val="0073505D"/>
    <w:rsid w:val="007351D1"/>
    <w:rsid w:val="007365AD"/>
    <w:rsid w:val="0073797C"/>
    <w:rsid w:val="0074007F"/>
    <w:rsid w:val="0074054A"/>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1DC8"/>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3FC7"/>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4F2"/>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8D5"/>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3FE6"/>
    <w:rsid w:val="009C5625"/>
    <w:rsid w:val="009C7053"/>
    <w:rsid w:val="009C717B"/>
    <w:rsid w:val="009D232B"/>
    <w:rsid w:val="009D2384"/>
    <w:rsid w:val="009D3240"/>
    <w:rsid w:val="009D3A6E"/>
    <w:rsid w:val="009D3B29"/>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538C"/>
    <w:rsid w:val="009E7975"/>
    <w:rsid w:val="009F090D"/>
    <w:rsid w:val="009F0B67"/>
    <w:rsid w:val="009F1758"/>
    <w:rsid w:val="009F1E4B"/>
    <w:rsid w:val="009F307E"/>
    <w:rsid w:val="009F390B"/>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B016F7"/>
    <w:rsid w:val="00B018DA"/>
    <w:rsid w:val="00B02569"/>
    <w:rsid w:val="00B02BDD"/>
    <w:rsid w:val="00B055B9"/>
    <w:rsid w:val="00B059CC"/>
    <w:rsid w:val="00B0659D"/>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114D"/>
    <w:rsid w:val="00BA2938"/>
    <w:rsid w:val="00BA3241"/>
    <w:rsid w:val="00BA33E2"/>
    <w:rsid w:val="00BA3D6A"/>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4D38"/>
    <w:rsid w:val="00BE545A"/>
    <w:rsid w:val="00BE5E11"/>
    <w:rsid w:val="00BE6C95"/>
    <w:rsid w:val="00BE74FA"/>
    <w:rsid w:val="00BE75D9"/>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A53"/>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3CB8"/>
    <w:rsid w:val="00D1418F"/>
    <w:rsid w:val="00D15162"/>
    <w:rsid w:val="00D17702"/>
    <w:rsid w:val="00D17C3D"/>
    <w:rsid w:val="00D209F2"/>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4842"/>
    <w:rsid w:val="00D47265"/>
    <w:rsid w:val="00D472EB"/>
    <w:rsid w:val="00D4793C"/>
    <w:rsid w:val="00D53F55"/>
    <w:rsid w:val="00D55346"/>
    <w:rsid w:val="00D5668A"/>
    <w:rsid w:val="00D57066"/>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78B2"/>
    <w:rsid w:val="00DC07E3"/>
    <w:rsid w:val="00DC1421"/>
    <w:rsid w:val="00DC230C"/>
    <w:rsid w:val="00DC2CE7"/>
    <w:rsid w:val="00DC301A"/>
    <w:rsid w:val="00DC385C"/>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533A"/>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163"/>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529"/>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1E84"/>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962B4-99B0-44FF-BF48-AC104C5DA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7511</Words>
  <Characters>41311</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2019-09-09T18:31:00Z</cp:lastPrinted>
  <dcterms:created xsi:type="dcterms:W3CDTF">2019-09-06T18:45:00Z</dcterms:created>
  <dcterms:modified xsi:type="dcterms:W3CDTF">2019-09-09T18:32:00Z</dcterms:modified>
</cp:coreProperties>
</file>