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E8" w:rsidRDefault="00014BE8" w:rsidP="00014BE8">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CUADRAGÉSIMA PRIMERA SESIÓN ORDINARIA DE SEIS DE NOVIEMBRE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Pr>
          <w:rFonts w:ascii="Palatino Linotype" w:hAnsi="Palatino Linotype" w:cs="Arial"/>
          <w:b/>
        </w:rPr>
        <w:t>5574</w:t>
      </w:r>
      <w:r w:rsidRPr="0007653D">
        <w:rPr>
          <w:rFonts w:ascii="Palatino Linotype" w:hAnsi="Palatino Linotype" w:cs="Arial"/>
          <w:b/>
        </w:rPr>
        <w:t>/INFOEM/IP/RR/201</w:t>
      </w:r>
      <w:r>
        <w:rPr>
          <w:rFonts w:ascii="Palatino Linotype" w:hAnsi="Palatino Linotype" w:cs="Arial"/>
          <w:b/>
        </w:rPr>
        <w:t>9</w:t>
      </w:r>
      <w:r>
        <w:rPr>
          <w:rFonts w:ascii="Palatino Linotype" w:eastAsia="Calibri" w:hAnsi="Palatino Linotype" w:cs="Arial"/>
          <w:b/>
          <w:color w:val="000000"/>
        </w:rPr>
        <w:t>.</w:t>
      </w:r>
    </w:p>
    <w:p w:rsidR="00014BE8" w:rsidRPr="004B17F5" w:rsidRDefault="00014BE8" w:rsidP="00014BE8">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Pr>
          <w:rFonts w:ascii="Palatino Linotype" w:hAnsi="Palatino Linotype" w:cs="Arial"/>
          <w:b/>
        </w:rPr>
        <w:t>5574/</w:t>
      </w:r>
      <w:r w:rsidRPr="0007653D">
        <w:rPr>
          <w:rFonts w:ascii="Palatino Linotype" w:hAnsi="Palatino Linotype" w:cs="Arial"/>
          <w:b/>
        </w:rPr>
        <w:t>INFOEM/IP/RR/201</w:t>
      </w:r>
      <w:r>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07653D">
        <w:rPr>
          <w:rFonts w:ascii="Palatino Linotype" w:hAnsi="Palatino Linotype" w:cs="Arial"/>
        </w:rPr>
        <w:t xml:space="preserve">, </w:t>
      </w:r>
      <w:r>
        <w:rPr>
          <w:rFonts w:ascii="Palatino Linotype" w:hAnsi="Palatino Linotype" w:cs="Arial"/>
        </w:rPr>
        <w:t>que es del tenor siguiente.</w:t>
      </w:r>
    </w:p>
    <w:p w:rsidR="00014BE8" w:rsidRDefault="00014BE8" w:rsidP="00014BE8">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tocante al fundamento referido en el resolutivo CUARTO</w:t>
      </w:r>
      <w:r w:rsidRPr="00D93A88">
        <w:rPr>
          <w:rFonts w:ascii="Palatino Linotype" w:hAnsi="Palatino Linotype"/>
        </w:rPr>
        <w:t>.</w:t>
      </w:r>
    </w:p>
    <w:p w:rsidR="00014BE8" w:rsidRDefault="00014BE8" w:rsidP="00014B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sidR="00B30552">
        <w:rPr>
          <w:rFonts w:ascii="Palatino Linotype" w:hAnsi="Palatino Linotype"/>
        </w:rPr>
        <w:t>requirió del</w:t>
      </w:r>
      <w:r>
        <w:rPr>
          <w:rFonts w:ascii="Palatino Linotype" w:hAnsi="Palatino Linotype"/>
        </w:rPr>
        <w:t xml:space="preserve"> </w:t>
      </w:r>
      <w:r w:rsidRPr="00A776FD">
        <w:rPr>
          <w:rFonts w:ascii="Palatino Linotype" w:hAnsi="Palatino Linotype" w:cs="Arial"/>
          <w:b/>
        </w:rPr>
        <w:t>Ayuntamiento de Cuautitlán Izcalli</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Pr="00A776FD">
        <w:rPr>
          <w:rFonts w:ascii="Palatino Linotype" w:hAnsi="Palatino Linotype"/>
        </w:rPr>
        <w:t>respecto a la adquisición de patrullas para la Comisaría de Seguridad Pública, la información que se desagrega</w:t>
      </w:r>
      <w:r>
        <w:rPr>
          <w:rFonts w:ascii="Palatino Linotype" w:hAnsi="Palatino Linotype"/>
        </w:rPr>
        <w:t>:</w:t>
      </w:r>
    </w:p>
    <w:p w:rsidR="00014BE8" w:rsidRPr="00DA2A4F" w:rsidRDefault="00014BE8" w:rsidP="00B30552">
      <w:pPr>
        <w:pStyle w:val="Prrafodelista"/>
        <w:numPr>
          <w:ilvl w:val="0"/>
          <w:numId w:val="24"/>
        </w:numPr>
        <w:tabs>
          <w:tab w:val="left" w:pos="851"/>
        </w:tabs>
        <w:ind w:left="851" w:right="850" w:firstLine="0"/>
        <w:jc w:val="both"/>
        <w:rPr>
          <w:rFonts w:ascii="Palatino Linotype" w:eastAsia="Calibri" w:hAnsi="Palatino Linotype" w:cs="Tahoma"/>
          <w:i/>
          <w:iCs/>
          <w:szCs w:val="22"/>
          <w:lang w:eastAsia="es-ES_tradnl"/>
        </w:rPr>
      </w:pPr>
      <w:r w:rsidRPr="00DA2A4F">
        <w:rPr>
          <w:rFonts w:ascii="Palatino Linotype" w:eastAsia="Calibri" w:hAnsi="Palatino Linotype" w:cs="Tahoma"/>
          <w:i/>
          <w:iCs/>
          <w:szCs w:val="22"/>
          <w:lang w:eastAsia="es-ES_tradnl"/>
        </w:rPr>
        <w:lastRenderedPageBreak/>
        <w:t>El diagnóstico de necesidad de compra</w:t>
      </w:r>
      <w:r w:rsidRPr="00A776FD">
        <w:rPr>
          <w:rFonts w:ascii="Palatino Linotype" w:hAnsi="Palatino Linotype"/>
          <w:sz w:val="22"/>
          <w:szCs w:val="22"/>
        </w:rPr>
        <w:t>.</w:t>
      </w:r>
    </w:p>
    <w:p w:rsidR="00014BE8" w:rsidRPr="00F61512" w:rsidRDefault="00014BE8" w:rsidP="00B30552">
      <w:pPr>
        <w:pStyle w:val="Prrafodelista"/>
        <w:numPr>
          <w:ilvl w:val="0"/>
          <w:numId w:val="24"/>
        </w:numPr>
        <w:tabs>
          <w:tab w:val="left" w:pos="851"/>
        </w:tabs>
        <w:ind w:left="851" w:right="850" w:firstLine="0"/>
        <w:jc w:val="both"/>
        <w:rPr>
          <w:rFonts w:ascii="Palatino Linotype" w:eastAsia="Calibri" w:hAnsi="Palatino Linotype" w:cs="Tahoma"/>
          <w:i/>
          <w:iCs/>
          <w:szCs w:val="22"/>
          <w:lang w:eastAsia="es-ES_tradnl"/>
        </w:rPr>
      </w:pPr>
      <w:r w:rsidRPr="00DA2A4F">
        <w:rPr>
          <w:rFonts w:ascii="Palatino Linotype" w:eastAsia="Calibri" w:hAnsi="Palatino Linotype" w:cs="Tahoma"/>
          <w:i/>
          <w:iCs/>
          <w:szCs w:val="22"/>
          <w:lang w:eastAsia="es-ES_tradnl"/>
        </w:rPr>
        <w:t>Programa anual de adquisiciones.</w:t>
      </w:r>
    </w:p>
    <w:p w:rsidR="00014BE8" w:rsidRPr="00F61512" w:rsidRDefault="00014BE8" w:rsidP="00B30552">
      <w:pPr>
        <w:pStyle w:val="Prrafodelista"/>
        <w:numPr>
          <w:ilvl w:val="0"/>
          <w:numId w:val="24"/>
        </w:numPr>
        <w:tabs>
          <w:tab w:val="left" w:pos="851"/>
        </w:tabs>
        <w:ind w:left="851" w:right="850" w:firstLine="0"/>
        <w:jc w:val="both"/>
        <w:rPr>
          <w:rFonts w:ascii="Palatino Linotype" w:eastAsia="Calibri" w:hAnsi="Palatino Linotype" w:cs="Tahoma"/>
          <w:i/>
          <w:iCs/>
          <w:szCs w:val="22"/>
          <w:lang w:eastAsia="es-ES_tradnl"/>
        </w:rPr>
      </w:pPr>
      <w:r w:rsidRPr="00DA2A4F">
        <w:rPr>
          <w:rFonts w:ascii="Palatino Linotype" w:eastAsia="Calibri" w:hAnsi="Palatino Linotype" w:cs="Tahoma"/>
          <w:i/>
          <w:iCs/>
          <w:szCs w:val="22"/>
          <w:lang w:eastAsia="es-ES_tradnl"/>
        </w:rPr>
        <w:t xml:space="preserve">Investigación de mercado.  </w:t>
      </w:r>
      <w:r w:rsidRPr="00F61512">
        <w:rPr>
          <w:rFonts w:ascii="Palatino Linotype" w:eastAsia="Calibri" w:hAnsi="Palatino Linotype" w:cs="Tahoma"/>
          <w:i/>
          <w:iCs/>
          <w:szCs w:val="22"/>
          <w:lang w:eastAsia="es-ES_tradnl"/>
        </w:rPr>
        <w:t xml:space="preserve"> </w:t>
      </w:r>
    </w:p>
    <w:p w:rsidR="00014BE8" w:rsidRPr="00DA2A4F" w:rsidRDefault="00014BE8" w:rsidP="00B30552">
      <w:pPr>
        <w:pStyle w:val="Prrafodelista"/>
        <w:numPr>
          <w:ilvl w:val="0"/>
          <w:numId w:val="24"/>
        </w:numPr>
        <w:spacing w:before="100" w:beforeAutospacing="1" w:after="100" w:afterAutospacing="1"/>
        <w:ind w:left="851" w:right="850" w:firstLine="0"/>
        <w:jc w:val="both"/>
        <w:rPr>
          <w:rFonts w:ascii="Palatino Linotype" w:hAnsi="Palatino Linotype" w:cs="Arial"/>
          <w:i/>
        </w:rPr>
      </w:pPr>
      <w:r w:rsidRPr="00DA2A4F">
        <w:rPr>
          <w:rFonts w:ascii="Palatino Linotype" w:eastAsia="Calibri" w:hAnsi="Palatino Linotype" w:cs="Tahoma"/>
          <w:i/>
          <w:iCs/>
          <w:szCs w:val="22"/>
          <w:lang w:eastAsia="es-ES_tradnl"/>
        </w:rPr>
        <w:t>Determinación de precio pa</w:t>
      </w:r>
      <w:r>
        <w:rPr>
          <w:rFonts w:ascii="Palatino Linotype" w:eastAsia="Calibri" w:hAnsi="Palatino Linotype" w:cs="Tahoma"/>
          <w:i/>
          <w:iCs/>
          <w:szCs w:val="22"/>
          <w:lang w:eastAsia="es-ES_tradnl"/>
        </w:rPr>
        <w:t>ra evaluación de las propuestas</w:t>
      </w:r>
      <w:r w:rsidRPr="00F61512">
        <w:rPr>
          <w:rFonts w:ascii="Palatino Linotype" w:eastAsia="Calibri" w:hAnsi="Palatino Linotype" w:cs="Tahoma"/>
          <w:i/>
          <w:iCs/>
          <w:szCs w:val="22"/>
          <w:lang w:eastAsia="es-ES_tradnl"/>
        </w:rPr>
        <w:t>.</w:t>
      </w:r>
    </w:p>
    <w:p w:rsidR="00014BE8" w:rsidRDefault="00014BE8" w:rsidP="00B30552">
      <w:pPr>
        <w:pStyle w:val="Prrafodelista"/>
        <w:numPr>
          <w:ilvl w:val="0"/>
          <w:numId w:val="24"/>
        </w:numPr>
        <w:spacing w:before="100" w:beforeAutospacing="1" w:after="100" w:afterAutospacing="1"/>
        <w:ind w:left="851" w:right="850" w:firstLine="0"/>
        <w:jc w:val="both"/>
        <w:rPr>
          <w:rFonts w:ascii="Palatino Linotype" w:hAnsi="Palatino Linotype" w:cs="Arial"/>
          <w:i/>
        </w:rPr>
      </w:pPr>
      <w:r w:rsidRPr="00DA2A4F">
        <w:rPr>
          <w:rFonts w:ascii="Palatino Linotype" w:hAnsi="Palatino Linotype" w:cs="Arial"/>
          <w:i/>
        </w:rPr>
        <w:t>Modalidad de contratación.</w:t>
      </w:r>
    </w:p>
    <w:p w:rsidR="00014BE8" w:rsidRDefault="00014BE8" w:rsidP="00B30552">
      <w:pPr>
        <w:pStyle w:val="Prrafodelista"/>
        <w:numPr>
          <w:ilvl w:val="0"/>
          <w:numId w:val="24"/>
        </w:numPr>
        <w:spacing w:before="100" w:beforeAutospacing="1" w:after="100" w:afterAutospacing="1"/>
        <w:ind w:left="851" w:right="850" w:firstLine="0"/>
        <w:jc w:val="both"/>
        <w:rPr>
          <w:rFonts w:ascii="Palatino Linotype" w:hAnsi="Palatino Linotype" w:cs="Arial"/>
          <w:i/>
        </w:rPr>
      </w:pPr>
      <w:r w:rsidRPr="00DA2A4F">
        <w:rPr>
          <w:rFonts w:ascii="Palatino Linotype" w:hAnsi="Palatino Linotype" w:cs="Arial"/>
          <w:i/>
        </w:rPr>
        <w:t>En caso de que sea un proceso básico de contratación, es decir, licitación pública:</w:t>
      </w:r>
      <w:r>
        <w:rPr>
          <w:rFonts w:ascii="Palatino Linotype" w:hAnsi="Palatino Linotype" w:cs="Arial"/>
          <w:i/>
        </w:rPr>
        <w:t xml:space="preserve"> </w:t>
      </w:r>
      <w:r w:rsidRPr="00DA2A4F">
        <w:rPr>
          <w:rFonts w:ascii="Palatino Linotype" w:hAnsi="Palatino Linotype" w:cs="Arial"/>
          <w:i/>
        </w:rPr>
        <w:t>Documentación soporte de que se haya realizado cada paso.</w:t>
      </w:r>
    </w:p>
    <w:p w:rsidR="00014BE8" w:rsidRDefault="00014BE8" w:rsidP="00B30552">
      <w:pPr>
        <w:pStyle w:val="Prrafodelista"/>
        <w:numPr>
          <w:ilvl w:val="0"/>
          <w:numId w:val="24"/>
        </w:numPr>
        <w:spacing w:before="100" w:beforeAutospacing="1" w:after="100" w:afterAutospacing="1"/>
        <w:ind w:left="851" w:right="850" w:firstLine="0"/>
        <w:jc w:val="both"/>
        <w:rPr>
          <w:rFonts w:ascii="Palatino Linotype" w:hAnsi="Palatino Linotype" w:cs="Arial"/>
          <w:i/>
        </w:rPr>
      </w:pPr>
      <w:r w:rsidRPr="00DA2A4F">
        <w:rPr>
          <w:rFonts w:ascii="Palatino Linotype" w:hAnsi="Palatino Linotype" w:cs="Arial"/>
          <w:i/>
        </w:rPr>
        <w:t xml:space="preserve">En caso de que sea una contratación distinta a la licitación pública: La justificación y registro del caso de excepción. </w:t>
      </w:r>
    </w:p>
    <w:p w:rsidR="00014BE8" w:rsidRPr="00DA2A4F" w:rsidRDefault="00014BE8" w:rsidP="00B30552">
      <w:pPr>
        <w:pStyle w:val="Prrafodelista"/>
        <w:numPr>
          <w:ilvl w:val="0"/>
          <w:numId w:val="24"/>
        </w:numPr>
        <w:spacing w:before="100" w:beforeAutospacing="1" w:after="100" w:afterAutospacing="1"/>
        <w:ind w:left="851" w:right="850" w:firstLine="0"/>
        <w:jc w:val="both"/>
        <w:rPr>
          <w:rFonts w:ascii="Palatino Linotype" w:hAnsi="Palatino Linotype" w:cs="Arial"/>
          <w:i/>
        </w:rPr>
      </w:pPr>
      <w:r w:rsidRPr="00DA2A4F">
        <w:rPr>
          <w:rFonts w:ascii="Palatino Linotype" w:hAnsi="Palatino Linotype" w:cs="Arial"/>
          <w:i/>
        </w:rPr>
        <w:t>Del fallo, solicitó: La descripción en cuanto a la unidad, cantidad, costo e importe.</w:t>
      </w:r>
    </w:p>
    <w:p w:rsidR="00014BE8" w:rsidRPr="00DA2A4F" w:rsidRDefault="00014BE8" w:rsidP="00014BE8">
      <w:pPr>
        <w:pStyle w:val="Prrafodelista"/>
        <w:spacing w:before="100" w:beforeAutospacing="1" w:after="100" w:afterAutospacing="1"/>
        <w:ind w:right="708"/>
        <w:jc w:val="both"/>
        <w:rPr>
          <w:rFonts w:ascii="Palatino Linotype" w:hAnsi="Palatino Linotype" w:cs="Arial"/>
          <w:i/>
        </w:rPr>
      </w:pPr>
    </w:p>
    <w:p w:rsidR="00014BE8" w:rsidRDefault="00014BE8" w:rsidP="00014BE8">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Pr="00FD67FE">
        <w:rPr>
          <w:rFonts w:ascii="Palatino Linotype" w:hAnsi="Palatino Linotype" w:cs="Arial"/>
        </w:rPr>
        <w:t>Sistema de Acceso a la Información Mexiquens</w:t>
      </w:r>
      <w:r>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remitió diversos archivos electrónicos encaminados a satisfacer el derecho de acceso a la información pública.</w:t>
      </w:r>
    </w:p>
    <w:p w:rsidR="00014BE8" w:rsidRPr="00FB1347" w:rsidRDefault="00014BE8" w:rsidP="00014BE8">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Pr>
          <w:rFonts w:ascii="Palatino Linotype" w:hAnsi="Palatino Linotype" w:cs="Arial"/>
        </w:rPr>
        <w:t>que</w:t>
      </w:r>
      <w:r w:rsidR="00B30552">
        <w:rPr>
          <w:rFonts w:ascii="Palatino Linotype" w:hAnsi="Palatino Linotype" w:cs="Arial"/>
        </w:rPr>
        <w:t xml:space="preserve"> </w:t>
      </w:r>
      <w:r w:rsidR="00B30552" w:rsidRPr="00B30552">
        <w:rPr>
          <w:rFonts w:ascii="Palatino Linotype" w:hAnsi="Palatino Linotype" w:cs="Arial"/>
          <w:b/>
        </w:rPr>
        <w:t>EL SUJETO OBLIGADO</w:t>
      </w:r>
      <w:r w:rsidR="00B30552" w:rsidRPr="00827489">
        <w:rPr>
          <w:rFonts w:ascii="Palatino Linotype" w:hAnsi="Palatino Linotype" w:cs="Arial"/>
        </w:rPr>
        <w:t xml:space="preserve"> </w:t>
      </w:r>
      <w:r w:rsidRPr="00827489">
        <w:rPr>
          <w:rFonts w:ascii="Palatino Linotype" w:hAnsi="Palatino Linotype" w:cs="Arial"/>
        </w:rPr>
        <w:t>debe transparentar los documentos que justifiquen y motiven cada acto administrativo realizado para</w:t>
      </w:r>
      <w:r>
        <w:rPr>
          <w:rFonts w:ascii="Palatino Linotype" w:hAnsi="Palatino Linotype" w:cs="Arial"/>
        </w:rPr>
        <w:t xml:space="preserve"> realizar la compra de gobierno.</w:t>
      </w:r>
    </w:p>
    <w:p w:rsidR="00014BE8" w:rsidRPr="00984770" w:rsidRDefault="00014BE8" w:rsidP="00014BE8">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 xml:space="preserve">la respuesta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Pr="00A776FD">
        <w:rPr>
          <w:rFonts w:ascii="Palatino Linotype" w:hAnsi="Palatino Linotype" w:cs="Arial"/>
          <w:lang w:val="es-MX"/>
        </w:rPr>
        <w:t xml:space="preserve">atender la solicitud de información </w:t>
      </w:r>
      <w:r w:rsidRPr="00A776FD">
        <w:rPr>
          <w:rFonts w:ascii="Palatino Linotype" w:hAnsi="Palatino Linotype"/>
          <w:b/>
          <w:bCs/>
          <w:lang w:val="es-MX" w:eastAsia="es-MX"/>
        </w:rPr>
        <w:t>00348/CUAUTIZC/IP/2019</w:t>
      </w:r>
      <w:r w:rsidRPr="00A776FD">
        <w:rPr>
          <w:rFonts w:ascii="Palatino Linotype" w:hAnsi="Palatino Linotype"/>
          <w:bCs/>
          <w:lang w:val="es-MX" w:eastAsia="es-MX"/>
        </w:rPr>
        <w:t xml:space="preserve">, para que en términos del </w:t>
      </w:r>
      <w:r w:rsidRPr="00A776FD">
        <w:rPr>
          <w:rFonts w:ascii="Palatino Linotype" w:hAnsi="Palatino Linotype"/>
        </w:rPr>
        <w:t xml:space="preserve">Considerando Cuarto de la resolución, </w:t>
      </w:r>
      <w:r w:rsidRPr="00A776FD">
        <w:rPr>
          <w:rFonts w:ascii="Palatino Linotype" w:hAnsi="Palatino Linotype" w:cs="Arial"/>
          <w:lang w:val="es-MX"/>
        </w:rPr>
        <w:t xml:space="preserve">haga entrega por medio del Sistema de Acceso a la Información Mexiquense SAIMEX, en su caso en versión pública, el soporte </w:t>
      </w:r>
      <w:r w:rsidRPr="00A776FD">
        <w:rPr>
          <w:rFonts w:ascii="Palatino Linotype" w:hAnsi="Palatino Linotype" w:cs="Arial"/>
          <w:lang w:val="es-MX"/>
        </w:rPr>
        <w:lastRenderedPageBreak/>
        <w:t>documental relacionado con la adquisición del parque vehicular referido en la solicitud de información, en donde conste la información siguiente:</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014BE8" w:rsidRPr="00B30552" w:rsidRDefault="00014BE8" w:rsidP="00B30552">
      <w:pPr>
        <w:pStyle w:val="Prrafodelista"/>
        <w:numPr>
          <w:ilvl w:val="0"/>
          <w:numId w:val="25"/>
        </w:numPr>
        <w:ind w:right="850"/>
        <w:jc w:val="both"/>
        <w:rPr>
          <w:rFonts w:ascii="Palatino Linotype" w:eastAsia="Calibri" w:hAnsi="Palatino Linotype" w:cs="Tahoma"/>
          <w:i/>
          <w:iCs/>
          <w:sz w:val="22"/>
          <w:szCs w:val="22"/>
          <w:lang w:eastAsia="es-ES_tradnl"/>
        </w:rPr>
      </w:pPr>
      <w:r w:rsidRPr="00B30552">
        <w:rPr>
          <w:rFonts w:ascii="Palatino Linotype" w:eastAsia="Calibri" w:hAnsi="Palatino Linotype" w:cs="Tahoma"/>
          <w:i/>
          <w:iCs/>
          <w:sz w:val="22"/>
          <w:szCs w:val="22"/>
          <w:lang w:eastAsia="es-ES_tradnl"/>
        </w:rPr>
        <w:t xml:space="preserve">El Diagnóstico de necesidad de compra. </w:t>
      </w:r>
    </w:p>
    <w:p w:rsidR="00B30552" w:rsidRPr="00B30552" w:rsidRDefault="00B30552" w:rsidP="00B30552">
      <w:pPr>
        <w:pStyle w:val="Prrafodelista"/>
        <w:ind w:left="1211" w:right="850"/>
        <w:jc w:val="both"/>
        <w:rPr>
          <w:rFonts w:ascii="Palatino Linotype" w:eastAsia="Calibri" w:hAnsi="Palatino Linotype" w:cs="Tahoma"/>
          <w:i/>
          <w:iCs/>
          <w:sz w:val="22"/>
          <w:szCs w:val="22"/>
          <w:lang w:eastAsia="es-ES_tradnl"/>
        </w:rPr>
      </w:pPr>
    </w:p>
    <w:p w:rsidR="00014BE8" w:rsidRPr="00B30552" w:rsidRDefault="00014BE8" w:rsidP="00B30552">
      <w:pPr>
        <w:pStyle w:val="Prrafodelista"/>
        <w:numPr>
          <w:ilvl w:val="0"/>
          <w:numId w:val="25"/>
        </w:numPr>
        <w:ind w:right="850"/>
        <w:jc w:val="both"/>
        <w:rPr>
          <w:rFonts w:ascii="Palatino Linotype" w:eastAsia="Calibri" w:hAnsi="Palatino Linotype" w:cs="Tahoma"/>
          <w:i/>
          <w:iCs/>
          <w:sz w:val="22"/>
          <w:szCs w:val="22"/>
          <w:lang w:eastAsia="es-ES_tradnl"/>
        </w:rPr>
      </w:pPr>
      <w:r w:rsidRPr="00B30552">
        <w:rPr>
          <w:rFonts w:ascii="Palatino Linotype" w:eastAsia="Calibri" w:hAnsi="Palatino Linotype" w:cs="Tahoma"/>
          <w:i/>
          <w:iCs/>
          <w:sz w:val="22"/>
          <w:szCs w:val="22"/>
          <w:lang w:eastAsia="es-ES_tradnl"/>
        </w:rPr>
        <w:t>El Programa Anual de Adquisiciones.</w:t>
      </w:r>
    </w:p>
    <w:p w:rsidR="00B30552" w:rsidRPr="00B30552" w:rsidRDefault="00B30552" w:rsidP="00B30552">
      <w:pPr>
        <w:pStyle w:val="Prrafodelista"/>
        <w:rPr>
          <w:rFonts w:ascii="Palatino Linotype" w:eastAsia="Calibri" w:hAnsi="Palatino Linotype" w:cs="Tahoma"/>
          <w:i/>
          <w:iCs/>
          <w:sz w:val="22"/>
          <w:szCs w:val="22"/>
          <w:lang w:eastAsia="es-ES_tradnl"/>
        </w:rPr>
      </w:pPr>
    </w:p>
    <w:p w:rsidR="00014BE8" w:rsidRPr="00B30552" w:rsidRDefault="00014BE8" w:rsidP="00B30552">
      <w:pPr>
        <w:pStyle w:val="Prrafodelista"/>
        <w:numPr>
          <w:ilvl w:val="0"/>
          <w:numId w:val="25"/>
        </w:numPr>
        <w:ind w:right="850"/>
        <w:jc w:val="both"/>
        <w:rPr>
          <w:rFonts w:ascii="Palatino Linotype" w:eastAsia="Calibri" w:hAnsi="Palatino Linotype" w:cs="Tahoma"/>
          <w:i/>
          <w:iCs/>
          <w:sz w:val="22"/>
          <w:szCs w:val="22"/>
          <w:lang w:eastAsia="es-ES_tradnl"/>
        </w:rPr>
      </w:pPr>
      <w:r w:rsidRPr="00B30552">
        <w:rPr>
          <w:rFonts w:ascii="Palatino Linotype" w:eastAsia="Calibri" w:hAnsi="Palatino Linotype" w:cs="Tahoma"/>
          <w:i/>
          <w:iCs/>
          <w:sz w:val="22"/>
          <w:szCs w:val="22"/>
          <w:lang w:eastAsia="es-ES_tradnl"/>
        </w:rPr>
        <w:t xml:space="preserve">El Estudio de mercado. </w:t>
      </w:r>
    </w:p>
    <w:p w:rsidR="00B30552" w:rsidRPr="00B30552" w:rsidRDefault="00B30552" w:rsidP="00B30552">
      <w:pPr>
        <w:pStyle w:val="Prrafodelista"/>
        <w:rPr>
          <w:rFonts w:ascii="Palatino Linotype" w:eastAsia="Calibri" w:hAnsi="Palatino Linotype" w:cs="Tahoma"/>
          <w:i/>
          <w:iCs/>
          <w:sz w:val="22"/>
          <w:szCs w:val="22"/>
          <w:lang w:eastAsia="es-ES_tradnl"/>
        </w:rPr>
      </w:pPr>
    </w:p>
    <w:p w:rsidR="00014BE8" w:rsidRPr="00B30552" w:rsidRDefault="00014BE8" w:rsidP="00B30552">
      <w:pPr>
        <w:pStyle w:val="Prrafodelista"/>
        <w:numPr>
          <w:ilvl w:val="0"/>
          <w:numId w:val="25"/>
        </w:numPr>
        <w:ind w:right="850"/>
        <w:jc w:val="both"/>
        <w:rPr>
          <w:rFonts w:ascii="Palatino Linotype" w:eastAsia="Calibri" w:hAnsi="Palatino Linotype" w:cs="Tahoma"/>
          <w:i/>
          <w:iCs/>
          <w:sz w:val="22"/>
          <w:szCs w:val="22"/>
          <w:lang w:eastAsia="es-ES_tradnl"/>
        </w:rPr>
      </w:pPr>
      <w:r w:rsidRPr="00B30552">
        <w:rPr>
          <w:rFonts w:ascii="Palatino Linotype" w:eastAsia="Calibri" w:hAnsi="Palatino Linotype" w:cs="Tahoma"/>
          <w:i/>
          <w:iCs/>
          <w:sz w:val="22"/>
          <w:szCs w:val="22"/>
          <w:lang w:eastAsia="es-ES_tradnl"/>
        </w:rPr>
        <w:t>La determinación de precio para evaluación de las propuestas.</w:t>
      </w:r>
    </w:p>
    <w:p w:rsidR="00B30552" w:rsidRPr="00B30552" w:rsidRDefault="00B30552" w:rsidP="00B30552">
      <w:pPr>
        <w:pStyle w:val="Prrafodelista"/>
        <w:rPr>
          <w:rFonts w:ascii="Palatino Linotype" w:eastAsia="Calibri" w:hAnsi="Palatino Linotype" w:cs="Tahoma"/>
          <w:i/>
          <w:iCs/>
          <w:sz w:val="22"/>
          <w:szCs w:val="22"/>
          <w:lang w:eastAsia="es-ES_tradnl"/>
        </w:rPr>
      </w:pPr>
    </w:p>
    <w:p w:rsidR="00014BE8" w:rsidRDefault="00014BE8" w:rsidP="00B30552">
      <w:pPr>
        <w:ind w:left="851" w:right="850"/>
        <w:jc w:val="both"/>
        <w:rPr>
          <w:rFonts w:ascii="Palatino Linotype" w:eastAsia="Calibri" w:hAnsi="Palatino Linotype" w:cs="Tahoma"/>
          <w:i/>
          <w:iCs/>
          <w:sz w:val="22"/>
          <w:szCs w:val="22"/>
          <w:lang w:eastAsia="es-ES_tradnl"/>
        </w:rPr>
      </w:pPr>
      <w:r w:rsidRPr="00E32A5C">
        <w:rPr>
          <w:rFonts w:ascii="Palatino Linotype" w:eastAsia="Calibri" w:hAnsi="Palatino Linotype" w:cs="Tahoma"/>
          <w:i/>
          <w:iCs/>
          <w:sz w:val="22"/>
          <w:szCs w:val="22"/>
          <w:lang w:eastAsia="es-ES_tradnl"/>
        </w:rPr>
        <w:t xml:space="preserve">e) La Justificación y registro de la Adjudicación Directa, por excepción a la Licitación Pública. </w:t>
      </w:r>
    </w:p>
    <w:p w:rsidR="00B30552" w:rsidRPr="00E32A5C" w:rsidRDefault="00B30552" w:rsidP="00B30552">
      <w:pPr>
        <w:ind w:left="851" w:right="850"/>
        <w:jc w:val="both"/>
        <w:rPr>
          <w:rFonts w:ascii="Palatino Linotype" w:eastAsia="Calibri" w:hAnsi="Palatino Linotype" w:cs="Tahoma"/>
          <w:i/>
          <w:iCs/>
          <w:sz w:val="22"/>
          <w:szCs w:val="22"/>
          <w:lang w:eastAsia="es-ES_tradnl"/>
        </w:rPr>
      </w:pPr>
    </w:p>
    <w:p w:rsidR="00014BE8" w:rsidRDefault="00014BE8" w:rsidP="00B30552">
      <w:pPr>
        <w:ind w:left="851" w:right="850"/>
        <w:jc w:val="both"/>
        <w:rPr>
          <w:rFonts w:ascii="Palatino Linotype" w:eastAsia="Calibri" w:hAnsi="Palatino Linotype" w:cs="Tahoma"/>
          <w:i/>
          <w:iCs/>
          <w:sz w:val="22"/>
          <w:szCs w:val="22"/>
          <w:lang w:eastAsia="es-ES_tradnl"/>
        </w:rPr>
      </w:pPr>
      <w:r w:rsidRPr="00E32A5C">
        <w:rPr>
          <w:rFonts w:ascii="Palatino Linotype" w:eastAsia="Calibri" w:hAnsi="Palatino Linotype" w:cs="Tahoma"/>
          <w:i/>
          <w:iCs/>
          <w:sz w:val="22"/>
          <w:szCs w:val="22"/>
          <w:lang w:eastAsia="es-ES_tradnl"/>
        </w:rPr>
        <w:t xml:space="preserve">f) El Acuerdo 003 del Comité de Adquisiciones y Servicios de la Primera Sesión Extraordinaria de fecha 12 de abril de 2019.         </w:t>
      </w:r>
    </w:p>
    <w:p w:rsidR="00B30552" w:rsidRPr="00E32A5C" w:rsidRDefault="00B30552" w:rsidP="00B30552">
      <w:pPr>
        <w:ind w:left="851" w:right="850"/>
        <w:jc w:val="both"/>
        <w:rPr>
          <w:rFonts w:ascii="Palatino Linotype" w:eastAsia="Calibri" w:hAnsi="Palatino Linotype" w:cs="Tahoma"/>
          <w:i/>
          <w:iCs/>
          <w:sz w:val="22"/>
          <w:szCs w:val="22"/>
          <w:lang w:eastAsia="es-ES_tradnl"/>
        </w:rPr>
      </w:pPr>
    </w:p>
    <w:p w:rsidR="00014BE8" w:rsidRPr="00E32A5C" w:rsidRDefault="00014BE8" w:rsidP="00B30552">
      <w:pPr>
        <w:ind w:left="851" w:right="850"/>
        <w:jc w:val="both"/>
        <w:rPr>
          <w:rFonts w:ascii="Palatino Linotype" w:eastAsia="Calibri" w:hAnsi="Palatino Linotype" w:cs="Tahoma"/>
          <w:i/>
          <w:iCs/>
          <w:sz w:val="22"/>
          <w:szCs w:val="22"/>
          <w:lang w:eastAsia="es-ES_tradnl"/>
        </w:rPr>
      </w:pPr>
      <w:r w:rsidRPr="00E32A5C">
        <w:rPr>
          <w:rFonts w:ascii="Palatino Linotype" w:eastAsia="Calibri" w:hAnsi="Palatino Linotype" w:cs="Tahoma"/>
          <w:i/>
          <w:iCs/>
          <w:sz w:val="22"/>
          <w:szCs w:val="22"/>
          <w:lang w:eastAsia="es-ES_tradnl"/>
        </w:rPr>
        <w:t xml:space="preserve">En su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014BE8" w:rsidRPr="00E32A5C" w:rsidRDefault="00014BE8" w:rsidP="00B30552">
      <w:pPr>
        <w:ind w:left="851" w:right="850"/>
        <w:jc w:val="both"/>
        <w:rPr>
          <w:rFonts w:ascii="Palatino Linotype" w:eastAsia="Calibri" w:hAnsi="Palatino Linotype" w:cs="Tahoma"/>
          <w:i/>
          <w:iCs/>
          <w:sz w:val="22"/>
          <w:szCs w:val="22"/>
          <w:lang w:eastAsia="es-ES_tradnl"/>
        </w:rPr>
      </w:pPr>
    </w:p>
    <w:p w:rsidR="00014BE8" w:rsidRDefault="00014BE8" w:rsidP="00B30552">
      <w:pPr>
        <w:ind w:left="851" w:right="850"/>
        <w:jc w:val="both"/>
        <w:rPr>
          <w:rFonts w:ascii="Palatino Linotype" w:eastAsia="Calibri" w:hAnsi="Palatino Linotype" w:cs="Tahoma"/>
          <w:i/>
          <w:iCs/>
          <w:sz w:val="22"/>
          <w:szCs w:val="22"/>
          <w:lang w:eastAsia="es-ES_tradnl"/>
        </w:rPr>
      </w:pPr>
      <w:r w:rsidRPr="00E32A5C">
        <w:rPr>
          <w:rFonts w:ascii="Palatino Linotype" w:eastAsia="Calibri" w:hAnsi="Palatino Linotype" w:cs="Tahoma"/>
          <w:i/>
          <w:iCs/>
          <w:sz w:val="22"/>
          <w:szCs w:val="22"/>
          <w:lang w:eastAsia="es-ES_tradnl"/>
        </w:rPr>
        <w:t>Asimismo, el Sujeto Obligado emitirá a través del Comité de Transparencia, el Acuerdo de Clasificación de Información Reservada relacionado con las características, especificaciones y datos técnicos del parque vehicular adquirido y hacerlo del conocimiento del peticionario.</w:t>
      </w:r>
    </w:p>
    <w:p w:rsidR="00B30552" w:rsidRDefault="00B30552" w:rsidP="00B30552">
      <w:pPr>
        <w:ind w:left="851" w:right="850"/>
        <w:jc w:val="both"/>
        <w:rPr>
          <w:rFonts w:ascii="Palatino Linotype" w:eastAsia="Calibri" w:hAnsi="Palatino Linotype" w:cs="Tahoma"/>
          <w:i/>
          <w:iCs/>
          <w:sz w:val="22"/>
          <w:szCs w:val="22"/>
          <w:lang w:eastAsia="es-ES_tradnl"/>
        </w:rPr>
      </w:pPr>
    </w:p>
    <w:p w:rsidR="00014BE8" w:rsidRDefault="00014BE8" w:rsidP="00B30552">
      <w:pPr>
        <w:ind w:left="851" w:right="850"/>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B30552" w:rsidRDefault="00B30552" w:rsidP="00B30552">
      <w:pPr>
        <w:ind w:left="851" w:right="850"/>
        <w:jc w:val="both"/>
        <w:rPr>
          <w:rFonts w:ascii="Palatino Linotype" w:eastAsia="Calibri" w:hAnsi="Palatino Linotype" w:cs="Tahoma"/>
          <w:i/>
          <w:iCs/>
          <w:sz w:val="22"/>
          <w:szCs w:val="22"/>
          <w:lang w:eastAsia="es-ES_tradnl"/>
        </w:rPr>
      </w:pPr>
    </w:p>
    <w:p w:rsidR="00014BE8" w:rsidRPr="00F61512" w:rsidRDefault="00014BE8" w:rsidP="00B30552">
      <w:pPr>
        <w:ind w:left="851" w:right="850"/>
        <w:jc w:val="both"/>
        <w:rPr>
          <w:rFonts w:ascii="Palatino Linotype" w:eastAsia="Calibri" w:hAnsi="Palatino Linotype" w:cs="Arial"/>
          <w:i/>
          <w:sz w:val="22"/>
          <w:szCs w:val="22"/>
        </w:rPr>
      </w:pPr>
      <w:r w:rsidRPr="00E32A5C">
        <w:rPr>
          <w:rFonts w:ascii="Palatino Linotype" w:eastAsia="Arial Unicode MS" w:hAnsi="Palatino Linotype" w:cs="Arial"/>
          <w:i/>
          <w:sz w:val="22"/>
          <w:szCs w:val="22"/>
        </w:rPr>
        <w:t xml:space="preserve">Cuarto.  Hágase del conocimiento de la parte recurrente, la presente resolución, así como, que de conformidad con lo establecido en el artículo 196 de la Ley de Transparencia y Acceso a la Información Pública del Estado de México y Municipios, y con lo establecido </w:t>
      </w:r>
      <w:r w:rsidRPr="00E32A5C">
        <w:rPr>
          <w:rFonts w:ascii="Palatino Linotype" w:eastAsia="Arial Unicode MS" w:hAnsi="Palatino Linotype" w:cs="Arial"/>
          <w:b/>
          <w:i/>
          <w:sz w:val="22"/>
          <w:szCs w:val="22"/>
        </w:rPr>
        <w:t>en los artículos 159 y 160 de la Ley General de Transparencia y Acceso a la Información Pública</w:t>
      </w:r>
      <w:r w:rsidRPr="00E32A5C">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Pr="00F61512">
        <w:rPr>
          <w:rFonts w:ascii="Palatino Linotype" w:eastAsia="Arial Unicode MS" w:hAnsi="Palatino Linotype" w:cs="Arial"/>
          <w:i/>
          <w:sz w:val="22"/>
          <w:szCs w:val="22"/>
        </w:rPr>
        <w:t>” (Sic.)</w:t>
      </w:r>
    </w:p>
    <w:p w:rsidR="00014BE8" w:rsidRDefault="00014BE8" w:rsidP="00014BE8">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014BE8" w:rsidP="00014B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 de manera formal como lo establece la Ley de la materia.</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B30552">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B30552">
      <w:pPr>
        <w:spacing w:before="100" w:beforeAutospacing="1" w:after="100" w:afterAutospacing="1"/>
        <w:ind w:left="851" w:right="85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B30552">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B30552">
      <w:pPr>
        <w:spacing w:before="100" w:beforeAutospacing="1" w:after="100" w:afterAutospacing="1"/>
        <w:ind w:left="851" w:right="85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Pr="00D642EC" w:rsidRDefault="005831CB" w:rsidP="00B30552">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Pr="00014BE8" w:rsidRDefault="005831CB" w:rsidP="00B30552">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o en su caso el Acuerdo de Inexistencia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r w:rsidR="00B30552">
        <w:rPr>
          <w:rFonts w:ascii="Palatino Linotype" w:hAnsi="Palatino Linotype" w:cs="Arial"/>
        </w:rPr>
        <w:t xml:space="preserve"> </w:t>
      </w: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AE60B4" w:rsidRDefault="00AE60B4" w:rsidP="00EF1C60">
            <w:pPr>
              <w:ind w:right="49"/>
              <w:jc w:val="center"/>
              <w:rPr>
                <w:rFonts w:ascii="Palatino Linotype" w:hAnsi="Palatino Linotype" w:cs="Arial"/>
                <w:b/>
              </w:rPr>
            </w:pPr>
          </w:p>
          <w:p w:rsidR="00AE60B4" w:rsidRDefault="00AE60B4" w:rsidP="00EF1C60">
            <w:pPr>
              <w:ind w:right="49"/>
              <w:jc w:val="center"/>
              <w:rPr>
                <w:rFonts w:ascii="Palatino Linotype" w:hAnsi="Palatino Linotype" w:cs="Arial"/>
                <w:b/>
              </w:rPr>
            </w:pPr>
          </w:p>
          <w:p w:rsidR="00AE60B4" w:rsidRDefault="00AE60B4" w:rsidP="00EF1C60">
            <w:pPr>
              <w:ind w:right="49"/>
              <w:jc w:val="center"/>
              <w:rPr>
                <w:rFonts w:ascii="Palatino Linotype" w:hAnsi="Palatino Linotype" w:cs="Arial"/>
                <w:b/>
              </w:rPr>
            </w:pPr>
          </w:p>
          <w:p w:rsidR="00AE60B4" w:rsidRDefault="00AE60B4" w:rsidP="00EF1C60">
            <w:pPr>
              <w:ind w:right="49"/>
              <w:jc w:val="center"/>
              <w:rPr>
                <w:rFonts w:ascii="Palatino Linotype" w:hAnsi="Palatino Linotype" w:cs="Arial"/>
                <w:b/>
              </w:rPr>
            </w:pPr>
          </w:p>
          <w:p w:rsidR="00AE60B4" w:rsidRDefault="00AE60B4"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AE60B4">
            <w:pPr>
              <w:ind w:right="49"/>
              <w:jc w:val="center"/>
              <w:rPr>
                <w:rFonts w:ascii="Palatino Linotype" w:hAnsi="Palatino Linotype" w:cs="Arial"/>
                <w:b/>
              </w:rPr>
            </w:pPr>
            <w:r w:rsidRPr="0061470D">
              <w:rPr>
                <w:rFonts w:ascii="Palatino Linotype" w:hAnsi="Palatino Linotype" w:cs="Arial"/>
                <w:b/>
              </w:rPr>
              <w:t>COMISIONADA</w:t>
            </w:r>
          </w:p>
          <w:p w:rsidR="00727815" w:rsidRPr="00AB7173" w:rsidRDefault="00727815" w:rsidP="00AE60B4">
            <w:pPr>
              <w:ind w:right="49"/>
              <w:jc w:val="center"/>
              <w:rPr>
                <w:rFonts w:ascii="Palatino Linotype" w:hAnsi="Palatino Linotype" w:cs="Arial"/>
                <w:b/>
              </w:rPr>
            </w:pPr>
            <w:bookmarkStart w:id="0" w:name="_GoBack"/>
            <w:r>
              <w:rPr>
                <w:rFonts w:ascii="Palatino Linotype" w:hAnsi="Palatino Linotype" w:cs="Arial"/>
                <w:b/>
              </w:rPr>
              <w:t>(RÚBRICA)</w:t>
            </w:r>
            <w:bookmarkEnd w:id="0"/>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AE60B4" w:rsidRDefault="00AE60B4" w:rsidP="001B5DD5">
      <w:pPr>
        <w:ind w:right="49"/>
        <w:jc w:val="both"/>
        <w:rPr>
          <w:rFonts w:ascii="Palatino Linotype" w:eastAsia="Calibri" w:hAnsi="Palatino Linotype" w:cs="Arial"/>
          <w:color w:val="000000" w:themeColor="text1"/>
          <w:sz w:val="18"/>
          <w:szCs w:val="20"/>
        </w:rPr>
      </w:pPr>
    </w:p>
    <w:p w:rsidR="00F14A3E" w:rsidRPr="0099561F"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014BE8">
        <w:rPr>
          <w:rFonts w:ascii="Palatino Linotype" w:eastAsia="Calibri" w:hAnsi="Palatino Linotype" w:cs="Arial"/>
          <w:color w:val="000000" w:themeColor="text1"/>
          <w:sz w:val="18"/>
          <w:szCs w:val="20"/>
        </w:rPr>
        <w:t>5574</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014BE8">
        <w:rPr>
          <w:rFonts w:ascii="Palatino Linotype" w:eastAsia="Calibri" w:hAnsi="Palatino Linotype" w:cs="Arial"/>
          <w:color w:val="000000" w:themeColor="text1"/>
          <w:sz w:val="18"/>
          <w:szCs w:val="20"/>
        </w:rPr>
        <w:t>seis de noviembre</w:t>
      </w:r>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AE60B4" w:rsidRPr="00AE60B4" w:rsidRDefault="00AE60B4" w:rsidP="001B5DD5">
      <w:pPr>
        <w:ind w:right="49"/>
        <w:jc w:val="both"/>
        <w:rPr>
          <w:rFonts w:ascii="Palatino Linotype" w:eastAsia="Calibri" w:hAnsi="Palatino Linotype" w:cs="Arial"/>
          <w:color w:val="000000" w:themeColor="text1"/>
          <w:sz w:val="8"/>
          <w:szCs w:val="8"/>
        </w:rPr>
      </w:pP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122" w:rsidRDefault="00DC7122" w:rsidP="00C80F8C">
      <w:r>
        <w:separator/>
      </w:r>
    </w:p>
  </w:endnote>
  <w:endnote w:type="continuationSeparator" w:id="0">
    <w:p w:rsidR="00DC7122" w:rsidRDefault="00DC71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781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781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122" w:rsidRDefault="00DC7122" w:rsidP="00C80F8C">
      <w:r>
        <w:separator/>
      </w:r>
    </w:p>
  </w:footnote>
  <w:footnote w:type="continuationSeparator" w:id="0">
    <w:p w:rsidR="00DC7122" w:rsidRDefault="00DC71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2781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B30552">
    <w:pPr>
      <w:pStyle w:val="Encabezado"/>
      <w:tabs>
        <w:tab w:val="clear" w:pos="4252"/>
        <w:tab w:val="clear" w:pos="8504"/>
        <w:tab w:val="left" w:pos="2326"/>
      </w:tabs>
      <w:jc w:val="right"/>
      <w:rPr>
        <w:rFonts w:ascii="Palatino Linotype" w:hAnsi="Palatino Linotype"/>
      </w:rPr>
    </w:pPr>
  </w:p>
  <w:p w:rsidR="008A03F8" w:rsidRDefault="008A03F8" w:rsidP="00B30552">
    <w:pPr>
      <w:pStyle w:val="Encabezado"/>
      <w:tabs>
        <w:tab w:val="clear" w:pos="4252"/>
        <w:tab w:val="clear" w:pos="8504"/>
        <w:tab w:val="left" w:pos="2326"/>
      </w:tabs>
      <w:jc w:val="right"/>
      <w:rPr>
        <w:rFonts w:ascii="Palatino Linotype" w:hAnsi="Palatino Linotype" w:cs="Arial"/>
        <w:sz w:val="20"/>
        <w:szCs w:val="20"/>
      </w:rPr>
    </w:pPr>
  </w:p>
  <w:p w:rsidR="008A03F8" w:rsidRDefault="00B30552" w:rsidP="00B30552">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727815" w:rsidP="00B30552">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3.15pt;margin-top:234.25pt;width:649.1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B30552" w:rsidRPr="00706042">
      <w:rPr>
        <w:rFonts w:ascii="Palatino Linotype" w:hAnsi="Palatino Linotype" w:cs="Arial"/>
        <w:sz w:val="20"/>
        <w:szCs w:val="20"/>
      </w:rPr>
      <w:t xml:space="preserve">RECURSO DE REVISIÓN </w:t>
    </w:r>
    <w:r w:rsidR="00B30552">
      <w:rPr>
        <w:rFonts w:ascii="Palatino Linotype" w:hAnsi="Palatino Linotype" w:cs="Arial"/>
        <w:sz w:val="20"/>
        <w:szCs w:val="20"/>
      </w:rPr>
      <w:t>05574/INFOEM/IP</w:t>
    </w:r>
    <w:r w:rsidR="00B30552" w:rsidRPr="00706042">
      <w:rPr>
        <w:rFonts w:ascii="Palatino Linotype" w:hAnsi="Palatino Linotype" w:cs="Arial"/>
        <w:sz w:val="20"/>
        <w:szCs w:val="20"/>
      </w:rPr>
      <w:t>/RR/201</w:t>
    </w:r>
    <w:r w:rsidR="00B30552">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2781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563CE0"/>
    <w:multiLevelType w:val="hybridMultilevel"/>
    <w:tmpl w:val="AD16C856"/>
    <w:lvl w:ilvl="0" w:tplc="7B58734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6EF6370"/>
    <w:multiLevelType w:val="hybridMultilevel"/>
    <w:tmpl w:val="ABCACE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CA5987"/>
    <w:multiLevelType w:val="hybridMultilevel"/>
    <w:tmpl w:val="4BF2DC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11"/>
  </w:num>
  <w:num w:numId="4">
    <w:abstractNumId w:val="0"/>
  </w:num>
  <w:num w:numId="5">
    <w:abstractNumId w:val="19"/>
  </w:num>
  <w:num w:numId="6">
    <w:abstractNumId w:val="14"/>
  </w:num>
  <w:num w:numId="7">
    <w:abstractNumId w:val="24"/>
  </w:num>
  <w:num w:numId="8">
    <w:abstractNumId w:val="13"/>
  </w:num>
  <w:num w:numId="9">
    <w:abstractNumId w:val="17"/>
  </w:num>
  <w:num w:numId="10">
    <w:abstractNumId w:val="5"/>
  </w:num>
  <w:num w:numId="11">
    <w:abstractNumId w:val="18"/>
  </w:num>
  <w:num w:numId="12">
    <w:abstractNumId w:val="12"/>
  </w:num>
  <w:num w:numId="13">
    <w:abstractNumId w:val="23"/>
  </w:num>
  <w:num w:numId="14">
    <w:abstractNumId w:val="6"/>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4"/>
  </w:num>
  <w:num w:numId="20">
    <w:abstractNumId w:val="22"/>
  </w:num>
  <w:num w:numId="21">
    <w:abstractNumId w:val="20"/>
  </w:num>
  <w:num w:numId="22">
    <w:abstractNumId w:val="7"/>
  </w:num>
  <w:num w:numId="23">
    <w:abstractNumId w:val="8"/>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4BE8"/>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76AA6"/>
    <w:rsid w:val="002940F8"/>
    <w:rsid w:val="002A26CD"/>
    <w:rsid w:val="002A7461"/>
    <w:rsid w:val="002B7856"/>
    <w:rsid w:val="002B7C35"/>
    <w:rsid w:val="002D3BBD"/>
    <w:rsid w:val="002D4526"/>
    <w:rsid w:val="002D69E1"/>
    <w:rsid w:val="002E5711"/>
    <w:rsid w:val="002F4562"/>
    <w:rsid w:val="002F5CF7"/>
    <w:rsid w:val="0030072F"/>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A7F3B"/>
    <w:rsid w:val="004B07D2"/>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E5C74"/>
    <w:rsid w:val="005F47EA"/>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27815"/>
    <w:rsid w:val="00736C06"/>
    <w:rsid w:val="007416E3"/>
    <w:rsid w:val="00742010"/>
    <w:rsid w:val="00744D22"/>
    <w:rsid w:val="007542BA"/>
    <w:rsid w:val="00754E11"/>
    <w:rsid w:val="00772360"/>
    <w:rsid w:val="0078087A"/>
    <w:rsid w:val="00787892"/>
    <w:rsid w:val="007957C4"/>
    <w:rsid w:val="007A4AB6"/>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E60B4"/>
    <w:rsid w:val="00AF0B38"/>
    <w:rsid w:val="00AF3F82"/>
    <w:rsid w:val="00B106EA"/>
    <w:rsid w:val="00B151A8"/>
    <w:rsid w:val="00B164E9"/>
    <w:rsid w:val="00B23FB2"/>
    <w:rsid w:val="00B27BE5"/>
    <w:rsid w:val="00B30552"/>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A707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080D"/>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C7122"/>
    <w:rsid w:val="00DD6A6C"/>
    <w:rsid w:val="00DE6440"/>
    <w:rsid w:val="00DF733A"/>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A89A-5ADA-479E-A86F-CEFBD1A7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1264</Words>
  <Characters>6953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2019-11-08T18:20:00Z</cp:lastPrinted>
  <dcterms:created xsi:type="dcterms:W3CDTF">2019-11-08T18:22:00Z</dcterms:created>
  <dcterms:modified xsi:type="dcterms:W3CDTF">2019-12-19T01:11:00Z</dcterms:modified>
</cp:coreProperties>
</file>