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212" w:tblpY="556"/>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35"/>
        <w:gridCol w:w="3969"/>
      </w:tblGrid>
      <w:tr w:rsidR="00264223" w:rsidRPr="00723112" w:rsidTr="000A24C9">
        <w:trPr>
          <w:trHeight w:val="144"/>
        </w:trPr>
        <w:tc>
          <w:tcPr>
            <w:tcW w:w="2835" w:type="dxa"/>
          </w:tcPr>
          <w:p w:rsidR="00264223" w:rsidRPr="00723112" w:rsidRDefault="00264223" w:rsidP="00090EF6">
            <w:pPr>
              <w:tabs>
                <w:tab w:val="right" w:pos="8838"/>
              </w:tabs>
              <w:spacing w:line="276" w:lineRule="auto"/>
              <w:ind w:right="-105"/>
              <w:rPr>
                <w:rFonts w:ascii="Palatino Linotype" w:eastAsia="Calibri" w:hAnsi="Palatino Linotype" w:cs="Tahoma"/>
                <w:b/>
                <w:sz w:val="22"/>
                <w:szCs w:val="22"/>
                <w:lang w:val="es-MX" w:eastAsia="en-US"/>
              </w:rPr>
            </w:pPr>
            <w:r w:rsidRPr="00723112">
              <w:rPr>
                <w:rFonts w:ascii="Palatino Linotype" w:eastAsia="Calibri" w:hAnsi="Palatino Linotype" w:cs="Tahoma"/>
                <w:b/>
                <w:sz w:val="22"/>
                <w:szCs w:val="22"/>
                <w:lang w:val="es-MX" w:eastAsia="en-US"/>
              </w:rPr>
              <w:t>Recurso de Revisión:</w:t>
            </w:r>
          </w:p>
        </w:tc>
        <w:tc>
          <w:tcPr>
            <w:tcW w:w="3969" w:type="dxa"/>
          </w:tcPr>
          <w:p w:rsidR="00264223" w:rsidRPr="00723112" w:rsidRDefault="000C766E" w:rsidP="003E0C8C">
            <w:pPr>
              <w:tabs>
                <w:tab w:val="right" w:pos="8838"/>
              </w:tabs>
              <w:spacing w:line="276" w:lineRule="auto"/>
              <w:ind w:left="-28" w:right="171"/>
              <w:jc w:val="both"/>
              <w:rPr>
                <w:rFonts w:ascii="Palatino Linotype" w:eastAsia="Calibri" w:hAnsi="Palatino Linotype" w:cs="Tahoma"/>
                <w:bCs/>
                <w:sz w:val="22"/>
                <w:szCs w:val="22"/>
                <w:lang w:eastAsia="en-US"/>
              </w:rPr>
            </w:pPr>
            <w:r w:rsidRPr="00723112">
              <w:rPr>
                <w:rFonts w:ascii="Palatino Linotype" w:eastAsia="Calibri" w:hAnsi="Palatino Linotype" w:cs="Tahoma"/>
                <w:bCs/>
                <w:sz w:val="22"/>
                <w:szCs w:val="22"/>
                <w:lang w:eastAsia="en-US"/>
              </w:rPr>
              <w:t>0</w:t>
            </w:r>
            <w:r w:rsidR="00CB5933">
              <w:rPr>
                <w:rFonts w:ascii="Palatino Linotype" w:eastAsia="Calibri" w:hAnsi="Palatino Linotype" w:cs="Tahoma"/>
                <w:bCs/>
                <w:sz w:val="22"/>
                <w:szCs w:val="22"/>
                <w:lang w:eastAsia="en-US"/>
              </w:rPr>
              <w:t>68</w:t>
            </w:r>
            <w:r w:rsidR="003E0C8C">
              <w:rPr>
                <w:rFonts w:ascii="Palatino Linotype" w:eastAsia="Calibri" w:hAnsi="Palatino Linotype" w:cs="Tahoma"/>
                <w:bCs/>
                <w:sz w:val="22"/>
                <w:szCs w:val="22"/>
                <w:lang w:eastAsia="en-US"/>
              </w:rPr>
              <w:t>51</w:t>
            </w:r>
            <w:r w:rsidRPr="00723112">
              <w:rPr>
                <w:rFonts w:ascii="Palatino Linotype" w:eastAsia="Calibri" w:hAnsi="Palatino Linotype" w:cs="Tahoma"/>
                <w:bCs/>
                <w:sz w:val="22"/>
                <w:szCs w:val="22"/>
                <w:lang w:eastAsia="en-US"/>
              </w:rPr>
              <w:t>/INFOEM/IP/RR/2019</w:t>
            </w:r>
          </w:p>
        </w:tc>
      </w:tr>
      <w:tr w:rsidR="00264223" w:rsidRPr="00723112" w:rsidTr="000A24C9">
        <w:trPr>
          <w:trHeight w:val="144"/>
        </w:trPr>
        <w:tc>
          <w:tcPr>
            <w:tcW w:w="2835" w:type="dxa"/>
          </w:tcPr>
          <w:p w:rsidR="00264223" w:rsidRPr="00723112" w:rsidRDefault="00264223" w:rsidP="00090EF6">
            <w:pPr>
              <w:tabs>
                <w:tab w:val="right" w:pos="8838"/>
              </w:tabs>
              <w:spacing w:line="276" w:lineRule="auto"/>
              <w:ind w:right="-105"/>
              <w:rPr>
                <w:rFonts w:ascii="Palatino Linotype" w:eastAsia="Calibri" w:hAnsi="Palatino Linotype" w:cs="Tahoma"/>
                <w:b/>
                <w:sz w:val="22"/>
                <w:szCs w:val="22"/>
                <w:lang w:val="es-MX" w:eastAsia="en-US"/>
              </w:rPr>
            </w:pPr>
            <w:r w:rsidRPr="00723112">
              <w:rPr>
                <w:rFonts w:ascii="Palatino Linotype" w:eastAsia="Calibri" w:hAnsi="Palatino Linotype" w:cs="Tahoma"/>
                <w:b/>
                <w:sz w:val="22"/>
                <w:szCs w:val="22"/>
                <w:lang w:eastAsia="en-US"/>
              </w:rPr>
              <w:t>Recurrente:</w:t>
            </w:r>
          </w:p>
        </w:tc>
        <w:tc>
          <w:tcPr>
            <w:tcW w:w="3969" w:type="dxa"/>
          </w:tcPr>
          <w:p w:rsidR="00264223" w:rsidRPr="00723112" w:rsidRDefault="009F5578" w:rsidP="00090EF6">
            <w:pPr>
              <w:tabs>
                <w:tab w:val="right" w:pos="8838"/>
              </w:tabs>
              <w:spacing w:line="276" w:lineRule="auto"/>
              <w:ind w:right="171"/>
              <w:jc w:val="both"/>
              <w:rPr>
                <w:rFonts w:ascii="Palatino Linotype" w:eastAsia="Calibri" w:hAnsi="Palatino Linotype" w:cs="Tahoma"/>
                <w:sz w:val="22"/>
                <w:szCs w:val="22"/>
                <w:lang w:val="es-MX" w:eastAsia="en-US"/>
              </w:rPr>
            </w:pPr>
            <w:r w:rsidRPr="009F5578">
              <w:rPr>
                <w:rFonts w:ascii="Palatino Linotype" w:eastAsia="Calibri" w:hAnsi="Palatino Linotype" w:cs="Tahoma"/>
                <w:bCs/>
                <w:sz w:val="22"/>
                <w:szCs w:val="22"/>
                <w:highlight w:val="black"/>
                <w:lang w:val="es-MX" w:eastAsia="en-US"/>
              </w:rPr>
              <w:t>XXXXXXXXXX</w:t>
            </w:r>
          </w:p>
        </w:tc>
      </w:tr>
      <w:tr w:rsidR="00264223" w:rsidRPr="00723112" w:rsidTr="000A24C9">
        <w:trPr>
          <w:trHeight w:val="283"/>
        </w:trPr>
        <w:tc>
          <w:tcPr>
            <w:tcW w:w="2835" w:type="dxa"/>
          </w:tcPr>
          <w:p w:rsidR="00264223" w:rsidRPr="00723112" w:rsidRDefault="00386A93" w:rsidP="00090EF6">
            <w:pPr>
              <w:tabs>
                <w:tab w:val="right" w:pos="8838"/>
              </w:tabs>
              <w:spacing w:line="276" w:lineRule="auto"/>
              <w:ind w:right="-105"/>
              <w:rPr>
                <w:rFonts w:ascii="Palatino Linotype" w:eastAsia="Calibri" w:hAnsi="Palatino Linotype" w:cs="Tahoma"/>
                <w:b/>
                <w:sz w:val="22"/>
                <w:szCs w:val="22"/>
                <w:lang w:val="es-MX" w:eastAsia="en-US"/>
              </w:rPr>
            </w:pPr>
            <w:r w:rsidRPr="00723112">
              <w:rPr>
                <w:rFonts w:ascii="Palatino Linotype" w:eastAsia="Calibri" w:hAnsi="Palatino Linotype" w:cs="Tahoma"/>
                <w:b/>
                <w:sz w:val="22"/>
                <w:szCs w:val="22"/>
                <w:lang w:eastAsia="en-US"/>
              </w:rPr>
              <w:t>Sujeto Obligado</w:t>
            </w:r>
            <w:r w:rsidR="00264223" w:rsidRPr="00723112">
              <w:rPr>
                <w:rFonts w:ascii="Palatino Linotype" w:eastAsia="Calibri" w:hAnsi="Palatino Linotype" w:cs="Tahoma"/>
                <w:b/>
                <w:sz w:val="22"/>
                <w:szCs w:val="22"/>
                <w:lang w:eastAsia="en-US"/>
              </w:rPr>
              <w:t>:</w:t>
            </w:r>
          </w:p>
        </w:tc>
        <w:tc>
          <w:tcPr>
            <w:tcW w:w="3969" w:type="dxa"/>
          </w:tcPr>
          <w:p w:rsidR="00264223" w:rsidRPr="00723112" w:rsidRDefault="003E0C8C" w:rsidP="00090EF6">
            <w:pPr>
              <w:tabs>
                <w:tab w:val="right" w:pos="8838"/>
              </w:tabs>
              <w:spacing w:line="276" w:lineRule="auto"/>
              <w:ind w:right="171"/>
              <w:jc w:val="both"/>
              <w:rPr>
                <w:rFonts w:ascii="Palatino Linotype" w:eastAsia="Calibri" w:hAnsi="Palatino Linotype" w:cs="Tahoma"/>
                <w:sz w:val="22"/>
                <w:szCs w:val="22"/>
                <w:lang w:val="es-MX" w:eastAsia="en-US"/>
              </w:rPr>
            </w:pPr>
            <w:r w:rsidRPr="003E0C8C">
              <w:rPr>
                <w:rFonts w:ascii="Palatino Linotype" w:eastAsia="Calibri" w:hAnsi="Palatino Linotype" w:cs="Tahoma"/>
                <w:bCs/>
                <w:sz w:val="22"/>
                <w:szCs w:val="22"/>
                <w:lang w:val="es-MX" w:eastAsia="en-US"/>
              </w:rPr>
              <w:t>Secretaría de la Contraloría</w:t>
            </w:r>
          </w:p>
        </w:tc>
      </w:tr>
      <w:tr w:rsidR="00264223" w:rsidRPr="00723112" w:rsidTr="000A24C9">
        <w:trPr>
          <w:trHeight w:val="283"/>
        </w:trPr>
        <w:tc>
          <w:tcPr>
            <w:tcW w:w="2835" w:type="dxa"/>
          </w:tcPr>
          <w:p w:rsidR="00264223" w:rsidRPr="00723112" w:rsidRDefault="00264223" w:rsidP="00090EF6">
            <w:pPr>
              <w:tabs>
                <w:tab w:val="right" w:pos="8838"/>
              </w:tabs>
              <w:spacing w:line="276" w:lineRule="auto"/>
              <w:ind w:right="-105"/>
              <w:rPr>
                <w:rFonts w:ascii="Palatino Linotype" w:eastAsia="Calibri" w:hAnsi="Palatino Linotype" w:cs="Tahoma"/>
                <w:b/>
                <w:sz w:val="22"/>
                <w:szCs w:val="22"/>
                <w:lang w:val="es-MX" w:eastAsia="en-US"/>
              </w:rPr>
            </w:pPr>
            <w:r w:rsidRPr="00723112">
              <w:rPr>
                <w:rFonts w:ascii="Palatino Linotype" w:eastAsia="Calibri" w:hAnsi="Palatino Linotype" w:cs="Tahoma"/>
                <w:b/>
                <w:sz w:val="22"/>
                <w:szCs w:val="22"/>
                <w:lang w:eastAsia="en-US"/>
              </w:rPr>
              <w:t>Comisionado Ponente:</w:t>
            </w:r>
          </w:p>
        </w:tc>
        <w:tc>
          <w:tcPr>
            <w:tcW w:w="3969" w:type="dxa"/>
          </w:tcPr>
          <w:p w:rsidR="00264223" w:rsidRPr="00723112" w:rsidRDefault="00264223" w:rsidP="00090EF6">
            <w:pPr>
              <w:tabs>
                <w:tab w:val="right" w:pos="8838"/>
              </w:tabs>
              <w:spacing w:line="276" w:lineRule="auto"/>
              <w:ind w:right="171"/>
              <w:jc w:val="both"/>
              <w:rPr>
                <w:rFonts w:ascii="Palatino Linotype" w:eastAsia="Calibri" w:hAnsi="Palatino Linotype" w:cs="Tahoma"/>
                <w:b/>
                <w:sz w:val="22"/>
                <w:szCs w:val="22"/>
                <w:lang w:val="es-MX" w:eastAsia="en-US"/>
              </w:rPr>
            </w:pPr>
            <w:r w:rsidRPr="00723112">
              <w:rPr>
                <w:rFonts w:ascii="Palatino Linotype" w:eastAsia="Calibri" w:hAnsi="Palatino Linotype" w:cs="Tahoma"/>
                <w:sz w:val="22"/>
                <w:szCs w:val="22"/>
                <w:lang w:eastAsia="en-US"/>
              </w:rPr>
              <w:t>Luis Gustavo Parra Noriega</w:t>
            </w:r>
          </w:p>
        </w:tc>
      </w:tr>
    </w:tbl>
    <w:p w:rsidR="00367448" w:rsidRDefault="00367448" w:rsidP="00AA7BBF">
      <w:pPr>
        <w:spacing w:line="360" w:lineRule="auto"/>
        <w:jc w:val="both"/>
        <w:rPr>
          <w:rFonts w:ascii="Palatino Linotype" w:hAnsi="Palatino Linotype" w:cs="Tahoma"/>
          <w:bCs/>
          <w:sz w:val="22"/>
          <w:szCs w:val="22"/>
        </w:rPr>
      </w:pPr>
    </w:p>
    <w:p w:rsidR="0074285B" w:rsidRPr="00723112" w:rsidRDefault="00D22B6A" w:rsidP="00AA7BBF">
      <w:pPr>
        <w:spacing w:line="360" w:lineRule="auto"/>
        <w:jc w:val="both"/>
        <w:rPr>
          <w:rFonts w:ascii="Palatino Linotype" w:hAnsi="Palatino Linotype"/>
          <w:noProof/>
          <w:sz w:val="22"/>
          <w:szCs w:val="22"/>
          <w:lang w:val="es-ES"/>
        </w:rPr>
      </w:pPr>
      <w:r w:rsidRPr="00723112">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D963C7">
        <w:rPr>
          <w:rFonts w:ascii="Palatino Linotype" w:hAnsi="Palatino Linotype" w:cs="Tahoma"/>
          <w:bCs/>
          <w:sz w:val="22"/>
          <w:szCs w:val="22"/>
        </w:rPr>
        <w:t xml:space="preserve">treinta </w:t>
      </w:r>
      <w:r w:rsidR="00CB5933">
        <w:rPr>
          <w:rFonts w:ascii="Palatino Linotype" w:hAnsi="Palatino Linotype" w:cs="Tahoma"/>
          <w:bCs/>
          <w:sz w:val="22"/>
          <w:szCs w:val="22"/>
        </w:rPr>
        <w:t xml:space="preserve">de octubre </w:t>
      </w:r>
      <w:r w:rsidRPr="00723112">
        <w:rPr>
          <w:rFonts w:ascii="Palatino Linotype" w:hAnsi="Palatino Linotype" w:cs="Tahoma"/>
          <w:bCs/>
          <w:sz w:val="22"/>
          <w:szCs w:val="22"/>
        </w:rPr>
        <w:t>de dos mil dieci</w:t>
      </w:r>
      <w:r w:rsidR="006B112B" w:rsidRPr="00723112">
        <w:rPr>
          <w:rFonts w:ascii="Palatino Linotype" w:hAnsi="Palatino Linotype" w:cs="Tahoma"/>
          <w:bCs/>
          <w:sz w:val="22"/>
          <w:szCs w:val="22"/>
        </w:rPr>
        <w:t>nueve</w:t>
      </w:r>
      <w:r w:rsidRPr="00723112">
        <w:rPr>
          <w:rFonts w:ascii="Palatino Linotype" w:hAnsi="Palatino Linotype" w:cs="Tahoma"/>
          <w:bCs/>
          <w:sz w:val="22"/>
          <w:szCs w:val="22"/>
        </w:rPr>
        <w:t>.</w:t>
      </w:r>
    </w:p>
    <w:p w:rsidR="00492DCA" w:rsidRPr="00723112" w:rsidRDefault="00492DCA" w:rsidP="00AA7BBF">
      <w:pPr>
        <w:spacing w:line="360" w:lineRule="auto"/>
        <w:jc w:val="both"/>
        <w:rPr>
          <w:rFonts w:ascii="Palatino Linotype" w:hAnsi="Palatino Linotype"/>
          <w:noProof/>
          <w:sz w:val="22"/>
          <w:szCs w:val="22"/>
          <w:lang w:val="es-ES"/>
        </w:rPr>
      </w:pPr>
    </w:p>
    <w:p w:rsidR="00400FDE" w:rsidRPr="00723112" w:rsidRDefault="00575DE3" w:rsidP="00AA7BBF">
      <w:pPr>
        <w:spacing w:line="360" w:lineRule="auto"/>
        <w:jc w:val="both"/>
        <w:rPr>
          <w:rFonts w:ascii="Palatino Linotype" w:hAnsi="Palatino Linotype" w:cs="Tahoma"/>
          <w:bCs/>
          <w:sz w:val="22"/>
          <w:szCs w:val="22"/>
        </w:rPr>
      </w:pPr>
      <w:r w:rsidRPr="00723112">
        <w:rPr>
          <w:rFonts w:ascii="Palatino Linotype" w:hAnsi="Palatino Linotype" w:cs="Tahoma"/>
          <w:b/>
          <w:bCs/>
          <w:color w:val="0D0D0D" w:themeColor="text1" w:themeTint="F2"/>
          <w:sz w:val="22"/>
          <w:szCs w:val="22"/>
        </w:rPr>
        <w:t>VISTO</w:t>
      </w:r>
      <w:r w:rsidR="0019389B" w:rsidRPr="00723112">
        <w:rPr>
          <w:rFonts w:ascii="Palatino Linotype" w:hAnsi="Palatino Linotype" w:cs="Tahoma"/>
          <w:bCs/>
          <w:color w:val="0D0D0D" w:themeColor="text1" w:themeTint="F2"/>
          <w:sz w:val="22"/>
          <w:szCs w:val="22"/>
        </w:rPr>
        <w:t xml:space="preserve"> el expediente conformado </w:t>
      </w:r>
      <w:r w:rsidR="00422869" w:rsidRPr="00723112">
        <w:rPr>
          <w:rFonts w:ascii="Palatino Linotype" w:hAnsi="Palatino Linotype" w:cs="Tahoma"/>
          <w:bCs/>
          <w:color w:val="0D0D0D" w:themeColor="text1" w:themeTint="F2"/>
          <w:sz w:val="22"/>
          <w:szCs w:val="22"/>
        </w:rPr>
        <w:t xml:space="preserve">con motivo del Recurso de Revisión </w:t>
      </w:r>
      <w:r w:rsidR="0050449E" w:rsidRPr="00723112">
        <w:rPr>
          <w:rFonts w:ascii="Palatino Linotype" w:hAnsi="Palatino Linotype" w:cs="Tahoma"/>
          <w:b/>
          <w:bCs/>
          <w:color w:val="0D0D0D" w:themeColor="text1" w:themeTint="F2"/>
          <w:sz w:val="22"/>
          <w:szCs w:val="22"/>
        </w:rPr>
        <w:t>0</w:t>
      </w:r>
      <w:r w:rsidR="00CB5933">
        <w:rPr>
          <w:rFonts w:ascii="Palatino Linotype" w:hAnsi="Palatino Linotype" w:cs="Tahoma"/>
          <w:b/>
          <w:bCs/>
          <w:color w:val="0D0D0D" w:themeColor="text1" w:themeTint="F2"/>
          <w:sz w:val="22"/>
          <w:szCs w:val="22"/>
        </w:rPr>
        <w:t>68</w:t>
      </w:r>
      <w:r w:rsidR="00D963C7">
        <w:rPr>
          <w:rFonts w:ascii="Palatino Linotype" w:hAnsi="Palatino Linotype" w:cs="Tahoma"/>
          <w:b/>
          <w:bCs/>
          <w:color w:val="0D0D0D" w:themeColor="text1" w:themeTint="F2"/>
          <w:sz w:val="22"/>
          <w:szCs w:val="22"/>
        </w:rPr>
        <w:t>51</w:t>
      </w:r>
      <w:r w:rsidR="0050449E" w:rsidRPr="00723112">
        <w:rPr>
          <w:rFonts w:ascii="Palatino Linotype" w:hAnsi="Palatino Linotype" w:cs="Tahoma"/>
          <w:b/>
          <w:bCs/>
          <w:color w:val="0D0D0D" w:themeColor="text1" w:themeTint="F2"/>
          <w:sz w:val="22"/>
          <w:szCs w:val="22"/>
        </w:rPr>
        <w:t>/INFOEM/IP/RR/201</w:t>
      </w:r>
      <w:bookmarkStart w:id="0" w:name="_GoBack"/>
      <w:bookmarkEnd w:id="0"/>
      <w:r w:rsidR="002459FB" w:rsidRPr="00723112">
        <w:rPr>
          <w:rFonts w:ascii="Palatino Linotype" w:hAnsi="Palatino Linotype" w:cs="Tahoma"/>
          <w:b/>
          <w:bCs/>
          <w:color w:val="0D0D0D" w:themeColor="text1" w:themeTint="F2"/>
          <w:sz w:val="22"/>
          <w:szCs w:val="22"/>
        </w:rPr>
        <w:t>9</w:t>
      </w:r>
      <w:r w:rsidR="00A37B60" w:rsidRPr="00723112">
        <w:rPr>
          <w:rFonts w:ascii="Palatino Linotype" w:hAnsi="Palatino Linotype" w:cs="Tahoma"/>
          <w:b/>
          <w:bCs/>
          <w:color w:val="0D0D0D" w:themeColor="text1" w:themeTint="F2"/>
          <w:sz w:val="22"/>
          <w:szCs w:val="22"/>
        </w:rPr>
        <w:t>,</w:t>
      </w:r>
      <w:r w:rsidR="004E1AD9" w:rsidRPr="00723112">
        <w:rPr>
          <w:rFonts w:ascii="Palatino Linotype" w:hAnsi="Palatino Linotype" w:cs="Tahoma"/>
          <w:b/>
          <w:bCs/>
          <w:color w:val="0D0D0D" w:themeColor="text1" w:themeTint="F2"/>
          <w:sz w:val="22"/>
          <w:szCs w:val="22"/>
        </w:rPr>
        <w:t xml:space="preserve"> </w:t>
      </w:r>
      <w:r w:rsidR="00127757" w:rsidRPr="00723112">
        <w:rPr>
          <w:rFonts w:ascii="Palatino Linotype" w:hAnsi="Palatino Linotype" w:cs="Tahoma"/>
          <w:bCs/>
          <w:color w:val="0D0D0D" w:themeColor="text1" w:themeTint="F2"/>
          <w:sz w:val="22"/>
          <w:szCs w:val="22"/>
        </w:rPr>
        <w:t>interpuesto por</w:t>
      </w:r>
      <w:r w:rsidR="00E70503" w:rsidRPr="00723112">
        <w:rPr>
          <w:rFonts w:ascii="Palatino Linotype" w:hAnsi="Palatino Linotype" w:cs="Tahoma"/>
          <w:bCs/>
          <w:color w:val="0D0D0D" w:themeColor="text1" w:themeTint="F2"/>
          <w:sz w:val="22"/>
          <w:szCs w:val="22"/>
        </w:rPr>
        <w:t xml:space="preserve"> </w:t>
      </w:r>
      <w:r w:rsidR="009F5578" w:rsidRPr="009F5578">
        <w:rPr>
          <w:rFonts w:ascii="Palatino Linotype" w:hAnsi="Palatino Linotype" w:cs="Tahoma"/>
          <w:b/>
          <w:bCs/>
          <w:color w:val="0D0D0D" w:themeColor="text1" w:themeTint="F2"/>
          <w:sz w:val="22"/>
          <w:szCs w:val="22"/>
          <w:highlight w:val="black"/>
        </w:rPr>
        <w:t>XXXXXXXXXX</w:t>
      </w:r>
      <w:r w:rsidR="000A238F" w:rsidRPr="00723112">
        <w:rPr>
          <w:rFonts w:ascii="Palatino Linotype" w:hAnsi="Palatino Linotype" w:cs="Tahoma"/>
          <w:bCs/>
          <w:color w:val="0D0D0D" w:themeColor="text1" w:themeTint="F2"/>
          <w:sz w:val="22"/>
          <w:szCs w:val="22"/>
        </w:rPr>
        <w:t xml:space="preserve">, en lo sucesivo </w:t>
      </w:r>
      <w:r w:rsidR="00EC7187" w:rsidRPr="00723112">
        <w:rPr>
          <w:rFonts w:ascii="Palatino Linotype" w:hAnsi="Palatino Linotype" w:cs="Tahoma"/>
          <w:bCs/>
          <w:color w:val="0D0D0D" w:themeColor="text1" w:themeTint="F2"/>
          <w:sz w:val="22"/>
          <w:szCs w:val="22"/>
        </w:rPr>
        <w:t xml:space="preserve">el </w:t>
      </w:r>
      <w:r w:rsidR="00470619" w:rsidRPr="00723112">
        <w:rPr>
          <w:rFonts w:ascii="Palatino Linotype" w:hAnsi="Palatino Linotype" w:cs="Tahoma"/>
          <w:bCs/>
          <w:color w:val="0D0D0D" w:themeColor="text1" w:themeTint="F2"/>
          <w:sz w:val="22"/>
          <w:szCs w:val="22"/>
        </w:rPr>
        <w:t xml:space="preserve">Recurrente </w:t>
      </w:r>
      <w:r w:rsidR="000A238F" w:rsidRPr="00723112">
        <w:rPr>
          <w:rFonts w:ascii="Palatino Linotype" w:hAnsi="Palatino Linotype" w:cs="Tahoma"/>
          <w:bCs/>
          <w:color w:val="0D0D0D" w:themeColor="text1" w:themeTint="F2"/>
          <w:sz w:val="22"/>
          <w:szCs w:val="22"/>
        </w:rPr>
        <w:t xml:space="preserve">o </w:t>
      </w:r>
      <w:r w:rsidR="00470619" w:rsidRPr="00723112">
        <w:rPr>
          <w:rFonts w:ascii="Palatino Linotype" w:hAnsi="Palatino Linotype" w:cs="Tahoma"/>
          <w:bCs/>
          <w:color w:val="0D0D0D" w:themeColor="text1" w:themeTint="F2"/>
          <w:sz w:val="22"/>
          <w:szCs w:val="22"/>
        </w:rPr>
        <w:t>P</w:t>
      </w:r>
      <w:r w:rsidR="000A238F" w:rsidRPr="00723112">
        <w:rPr>
          <w:rFonts w:ascii="Palatino Linotype" w:hAnsi="Palatino Linotype" w:cs="Tahoma"/>
          <w:bCs/>
          <w:color w:val="0D0D0D" w:themeColor="text1" w:themeTint="F2"/>
          <w:sz w:val="22"/>
          <w:szCs w:val="22"/>
        </w:rPr>
        <w:t>articular,</w:t>
      </w:r>
      <w:r w:rsidR="00A9024A" w:rsidRPr="00723112">
        <w:rPr>
          <w:rFonts w:ascii="Palatino Linotype" w:hAnsi="Palatino Linotype" w:cs="Tahoma"/>
          <w:bCs/>
          <w:color w:val="0D0D0D" w:themeColor="text1" w:themeTint="F2"/>
          <w:sz w:val="22"/>
          <w:szCs w:val="22"/>
        </w:rPr>
        <w:t xml:space="preserve"> </w:t>
      </w:r>
      <w:r w:rsidR="00DC1594" w:rsidRPr="00723112">
        <w:rPr>
          <w:rFonts w:ascii="Palatino Linotype" w:hAnsi="Palatino Linotype" w:cs="Tahoma"/>
          <w:bCs/>
          <w:color w:val="0D0D0D" w:themeColor="text1" w:themeTint="F2"/>
          <w:sz w:val="22"/>
          <w:szCs w:val="22"/>
        </w:rPr>
        <w:t xml:space="preserve">en contra de la respuesta del </w:t>
      </w:r>
      <w:r w:rsidR="00956793" w:rsidRPr="00723112">
        <w:rPr>
          <w:rFonts w:ascii="Palatino Linotype" w:hAnsi="Palatino Linotype" w:cs="Tahoma"/>
          <w:b/>
          <w:bCs/>
          <w:color w:val="0D0D0D" w:themeColor="text1" w:themeTint="F2"/>
          <w:sz w:val="22"/>
          <w:szCs w:val="22"/>
        </w:rPr>
        <w:t>Sujeto Obligado</w:t>
      </w:r>
      <w:r w:rsidR="002A0FB8" w:rsidRPr="00723112">
        <w:rPr>
          <w:rFonts w:ascii="Palatino Linotype" w:hAnsi="Palatino Linotype" w:cs="Tahoma"/>
          <w:b/>
          <w:bCs/>
          <w:color w:val="0D0D0D" w:themeColor="text1" w:themeTint="F2"/>
          <w:sz w:val="22"/>
          <w:szCs w:val="22"/>
        </w:rPr>
        <w:t xml:space="preserve"> </w:t>
      </w:r>
      <w:r w:rsidR="00D963C7" w:rsidRPr="00D963C7">
        <w:rPr>
          <w:rFonts w:ascii="Palatino Linotype" w:hAnsi="Palatino Linotype" w:cs="Tahoma"/>
          <w:b/>
          <w:bCs/>
          <w:color w:val="0D0D0D" w:themeColor="text1" w:themeTint="F2"/>
          <w:sz w:val="22"/>
          <w:szCs w:val="22"/>
        </w:rPr>
        <w:t>Secretaría de la Contraloría</w:t>
      </w:r>
      <w:r w:rsidR="00DC1594" w:rsidRPr="00723112">
        <w:rPr>
          <w:rFonts w:ascii="Palatino Linotype" w:hAnsi="Palatino Linotype" w:cs="Tahoma"/>
          <w:bCs/>
          <w:color w:val="0D0D0D" w:themeColor="text1" w:themeTint="F2"/>
          <w:sz w:val="22"/>
          <w:szCs w:val="22"/>
        </w:rPr>
        <w:t xml:space="preserve">, </w:t>
      </w:r>
      <w:r w:rsidR="00422869" w:rsidRPr="00723112">
        <w:rPr>
          <w:rFonts w:ascii="Palatino Linotype" w:hAnsi="Palatino Linotype" w:cs="Tahoma"/>
          <w:bCs/>
          <w:color w:val="0D0D0D" w:themeColor="text1" w:themeTint="F2"/>
          <w:sz w:val="22"/>
          <w:szCs w:val="22"/>
        </w:rPr>
        <w:t xml:space="preserve">se emite la presente Resolución, </w:t>
      </w:r>
      <w:r w:rsidR="00DC1594" w:rsidRPr="00723112">
        <w:rPr>
          <w:rFonts w:ascii="Palatino Linotype" w:hAnsi="Palatino Linotype" w:cs="Tahoma"/>
          <w:bCs/>
          <w:color w:val="0D0D0D" w:themeColor="text1" w:themeTint="F2"/>
          <w:sz w:val="22"/>
          <w:szCs w:val="22"/>
        </w:rPr>
        <w:t>con base en</w:t>
      </w:r>
      <w:r w:rsidR="0098795A" w:rsidRPr="00723112">
        <w:rPr>
          <w:rFonts w:ascii="Palatino Linotype" w:hAnsi="Palatino Linotype" w:cs="Tahoma"/>
          <w:bCs/>
          <w:color w:val="0D0D0D" w:themeColor="text1" w:themeTint="F2"/>
          <w:sz w:val="22"/>
          <w:szCs w:val="22"/>
        </w:rPr>
        <w:t xml:space="preserve"> </w:t>
      </w:r>
      <w:r w:rsidR="00DC1594" w:rsidRPr="00723112">
        <w:rPr>
          <w:rFonts w:ascii="Palatino Linotype" w:hAnsi="Palatino Linotype" w:cs="Tahoma"/>
          <w:bCs/>
          <w:color w:val="0D0D0D" w:themeColor="text1" w:themeTint="F2"/>
          <w:sz w:val="22"/>
          <w:szCs w:val="22"/>
        </w:rPr>
        <w:t xml:space="preserve">los </w:t>
      </w:r>
      <w:r w:rsidR="006C1B1D" w:rsidRPr="00723112">
        <w:rPr>
          <w:rFonts w:ascii="Palatino Linotype" w:hAnsi="Palatino Linotype" w:cs="Tahoma"/>
          <w:bCs/>
          <w:color w:val="0D0D0D" w:themeColor="text1" w:themeTint="F2"/>
          <w:sz w:val="22"/>
          <w:szCs w:val="22"/>
        </w:rPr>
        <w:t>A</w:t>
      </w:r>
      <w:r w:rsidR="00DC1594" w:rsidRPr="00723112">
        <w:rPr>
          <w:rFonts w:ascii="Palatino Linotype" w:hAnsi="Palatino Linotype" w:cs="Tahoma"/>
          <w:bCs/>
          <w:color w:val="0D0D0D" w:themeColor="text1" w:themeTint="F2"/>
          <w:sz w:val="22"/>
          <w:szCs w:val="22"/>
        </w:rPr>
        <w:t xml:space="preserve">ntecedentes y </w:t>
      </w:r>
      <w:r w:rsidR="002A0FB8" w:rsidRPr="00723112">
        <w:rPr>
          <w:rFonts w:ascii="Palatino Linotype" w:hAnsi="Palatino Linotype" w:cs="Tahoma"/>
          <w:bCs/>
          <w:color w:val="0D0D0D" w:themeColor="text1" w:themeTint="F2"/>
          <w:sz w:val="22"/>
          <w:szCs w:val="22"/>
        </w:rPr>
        <w:t>C</w:t>
      </w:r>
      <w:r w:rsidR="002A0FB8" w:rsidRPr="00723112">
        <w:rPr>
          <w:rFonts w:ascii="Palatino Linotype" w:hAnsi="Palatino Linotype" w:cs="Tahoma"/>
          <w:bCs/>
          <w:sz w:val="22"/>
          <w:szCs w:val="22"/>
        </w:rPr>
        <w:t xml:space="preserve">onsiderandos </w:t>
      </w:r>
      <w:r w:rsidR="00DC1594" w:rsidRPr="00723112">
        <w:rPr>
          <w:rFonts w:ascii="Palatino Linotype" w:hAnsi="Palatino Linotype" w:cs="Tahoma"/>
          <w:bCs/>
          <w:sz w:val="22"/>
          <w:szCs w:val="22"/>
        </w:rPr>
        <w:t>que a continuación se exponen</w:t>
      </w:r>
      <w:r w:rsidR="00B31222" w:rsidRPr="00723112">
        <w:rPr>
          <w:rFonts w:ascii="Palatino Linotype" w:hAnsi="Palatino Linotype" w:cs="Tahoma"/>
          <w:bCs/>
          <w:sz w:val="22"/>
          <w:szCs w:val="22"/>
        </w:rPr>
        <w:t>:</w:t>
      </w:r>
    </w:p>
    <w:p w:rsidR="00634CEB" w:rsidRPr="00723112" w:rsidRDefault="00634CEB" w:rsidP="00AA7BBF">
      <w:pPr>
        <w:tabs>
          <w:tab w:val="center" w:pos="4522"/>
          <w:tab w:val="left" w:pos="7245"/>
          <w:tab w:val="right" w:pos="9044"/>
        </w:tabs>
        <w:spacing w:line="360" w:lineRule="auto"/>
        <w:rPr>
          <w:rFonts w:ascii="Palatino Linotype" w:hAnsi="Palatino Linotype" w:cs="Tahoma"/>
          <w:b/>
          <w:sz w:val="22"/>
          <w:szCs w:val="22"/>
        </w:rPr>
      </w:pPr>
    </w:p>
    <w:p w:rsidR="00B31222" w:rsidRPr="00723112" w:rsidRDefault="00E46195" w:rsidP="00AA7BBF">
      <w:pPr>
        <w:tabs>
          <w:tab w:val="center" w:pos="4522"/>
          <w:tab w:val="left" w:pos="7245"/>
          <w:tab w:val="right" w:pos="9044"/>
        </w:tabs>
        <w:spacing w:line="360" w:lineRule="auto"/>
        <w:jc w:val="center"/>
        <w:rPr>
          <w:rFonts w:ascii="Palatino Linotype" w:hAnsi="Palatino Linotype" w:cs="Tahoma"/>
          <w:b/>
          <w:sz w:val="22"/>
          <w:szCs w:val="22"/>
        </w:rPr>
      </w:pPr>
      <w:r w:rsidRPr="00723112">
        <w:rPr>
          <w:rFonts w:ascii="Palatino Linotype" w:hAnsi="Palatino Linotype" w:cs="Tahoma"/>
          <w:b/>
          <w:sz w:val="22"/>
          <w:szCs w:val="22"/>
        </w:rPr>
        <w:t>A</w:t>
      </w:r>
      <w:r w:rsidR="002459FB" w:rsidRPr="00723112">
        <w:rPr>
          <w:rFonts w:ascii="Palatino Linotype" w:hAnsi="Palatino Linotype" w:cs="Tahoma"/>
          <w:b/>
          <w:sz w:val="22"/>
          <w:szCs w:val="22"/>
        </w:rPr>
        <w:t xml:space="preserve"> </w:t>
      </w:r>
      <w:r w:rsidRPr="00723112">
        <w:rPr>
          <w:rFonts w:ascii="Palatino Linotype" w:hAnsi="Palatino Linotype" w:cs="Tahoma"/>
          <w:b/>
          <w:sz w:val="22"/>
          <w:szCs w:val="22"/>
        </w:rPr>
        <w:t>N</w:t>
      </w:r>
      <w:r w:rsidR="002459FB" w:rsidRPr="00723112">
        <w:rPr>
          <w:rFonts w:ascii="Palatino Linotype" w:hAnsi="Palatino Linotype" w:cs="Tahoma"/>
          <w:b/>
          <w:sz w:val="22"/>
          <w:szCs w:val="22"/>
        </w:rPr>
        <w:t xml:space="preserve"> </w:t>
      </w:r>
      <w:r w:rsidRPr="00723112">
        <w:rPr>
          <w:rFonts w:ascii="Palatino Linotype" w:hAnsi="Palatino Linotype" w:cs="Tahoma"/>
          <w:b/>
          <w:sz w:val="22"/>
          <w:szCs w:val="22"/>
        </w:rPr>
        <w:t>T</w:t>
      </w:r>
      <w:r w:rsidR="002459FB" w:rsidRPr="00723112">
        <w:rPr>
          <w:rFonts w:ascii="Palatino Linotype" w:hAnsi="Palatino Linotype" w:cs="Tahoma"/>
          <w:b/>
          <w:sz w:val="22"/>
          <w:szCs w:val="22"/>
        </w:rPr>
        <w:t xml:space="preserve"> </w:t>
      </w:r>
      <w:r w:rsidRPr="00723112">
        <w:rPr>
          <w:rFonts w:ascii="Palatino Linotype" w:hAnsi="Palatino Linotype" w:cs="Tahoma"/>
          <w:b/>
          <w:sz w:val="22"/>
          <w:szCs w:val="22"/>
        </w:rPr>
        <w:t>E</w:t>
      </w:r>
      <w:r w:rsidR="002459FB" w:rsidRPr="00723112">
        <w:rPr>
          <w:rFonts w:ascii="Palatino Linotype" w:hAnsi="Palatino Linotype" w:cs="Tahoma"/>
          <w:b/>
          <w:sz w:val="22"/>
          <w:szCs w:val="22"/>
        </w:rPr>
        <w:t xml:space="preserve"> </w:t>
      </w:r>
      <w:r w:rsidRPr="00723112">
        <w:rPr>
          <w:rFonts w:ascii="Palatino Linotype" w:hAnsi="Palatino Linotype" w:cs="Tahoma"/>
          <w:b/>
          <w:sz w:val="22"/>
          <w:szCs w:val="22"/>
        </w:rPr>
        <w:t>C</w:t>
      </w:r>
      <w:r w:rsidR="002459FB" w:rsidRPr="00723112">
        <w:rPr>
          <w:rFonts w:ascii="Palatino Linotype" w:hAnsi="Palatino Linotype" w:cs="Tahoma"/>
          <w:b/>
          <w:sz w:val="22"/>
          <w:szCs w:val="22"/>
        </w:rPr>
        <w:t xml:space="preserve"> </w:t>
      </w:r>
      <w:r w:rsidRPr="00723112">
        <w:rPr>
          <w:rFonts w:ascii="Palatino Linotype" w:hAnsi="Palatino Linotype" w:cs="Tahoma"/>
          <w:b/>
          <w:sz w:val="22"/>
          <w:szCs w:val="22"/>
        </w:rPr>
        <w:t>E</w:t>
      </w:r>
      <w:r w:rsidR="002459FB" w:rsidRPr="00723112">
        <w:rPr>
          <w:rFonts w:ascii="Palatino Linotype" w:hAnsi="Palatino Linotype" w:cs="Tahoma"/>
          <w:b/>
          <w:sz w:val="22"/>
          <w:szCs w:val="22"/>
        </w:rPr>
        <w:t xml:space="preserve"> </w:t>
      </w:r>
      <w:r w:rsidRPr="00723112">
        <w:rPr>
          <w:rFonts w:ascii="Palatino Linotype" w:hAnsi="Palatino Linotype" w:cs="Tahoma"/>
          <w:b/>
          <w:sz w:val="22"/>
          <w:szCs w:val="22"/>
        </w:rPr>
        <w:t>D</w:t>
      </w:r>
      <w:r w:rsidR="002459FB" w:rsidRPr="00723112">
        <w:rPr>
          <w:rFonts w:ascii="Palatino Linotype" w:hAnsi="Palatino Linotype" w:cs="Tahoma"/>
          <w:b/>
          <w:sz w:val="22"/>
          <w:szCs w:val="22"/>
        </w:rPr>
        <w:t xml:space="preserve"> </w:t>
      </w:r>
      <w:r w:rsidRPr="00723112">
        <w:rPr>
          <w:rFonts w:ascii="Palatino Linotype" w:hAnsi="Palatino Linotype" w:cs="Tahoma"/>
          <w:b/>
          <w:sz w:val="22"/>
          <w:szCs w:val="22"/>
        </w:rPr>
        <w:t>E</w:t>
      </w:r>
      <w:r w:rsidR="002459FB" w:rsidRPr="00723112">
        <w:rPr>
          <w:rFonts w:ascii="Palatino Linotype" w:hAnsi="Palatino Linotype" w:cs="Tahoma"/>
          <w:b/>
          <w:sz w:val="22"/>
          <w:szCs w:val="22"/>
        </w:rPr>
        <w:t xml:space="preserve"> </w:t>
      </w:r>
      <w:r w:rsidRPr="00723112">
        <w:rPr>
          <w:rFonts w:ascii="Palatino Linotype" w:hAnsi="Palatino Linotype" w:cs="Tahoma"/>
          <w:b/>
          <w:sz w:val="22"/>
          <w:szCs w:val="22"/>
        </w:rPr>
        <w:t>N</w:t>
      </w:r>
      <w:r w:rsidR="002459FB" w:rsidRPr="00723112">
        <w:rPr>
          <w:rFonts w:ascii="Palatino Linotype" w:hAnsi="Palatino Linotype" w:cs="Tahoma"/>
          <w:b/>
          <w:sz w:val="22"/>
          <w:szCs w:val="22"/>
        </w:rPr>
        <w:t xml:space="preserve"> </w:t>
      </w:r>
      <w:r w:rsidRPr="00723112">
        <w:rPr>
          <w:rFonts w:ascii="Palatino Linotype" w:hAnsi="Palatino Linotype" w:cs="Tahoma"/>
          <w:b/>
          <w:sz w:val="22"/>
          <w:szCs w:val="22"/>
        </w:rPr>
        <w:t>T</w:t>
      </w:r>
      <w:r w:rsidR="002459FB" w:rsidRPr="00723112">
        <w:rPr>
          <w:rFonts w:ascii="Palatino Linotype" w:hAnsi="Palatino Linotype" w:cs="Tahoma"/>
          <w:b/>
          <w:sz w:val="22"/>
          <w:szCs w:val="22"/>
        </w:rPr>
        <w:t xml:space="preserve"> </w:t>
      </w:r>
      <w:r w:rsidRPr="00723112">
        <w:rPr>
          <w:rFonts w:ascii="Palatino Linotype" w:hAnsi="Palatino Linotype" w:cs="Tahoma"/>
          <w:b/>
          <w:sz w:val="22"/>
          <w:szCs w:val="22"/>
        </w:rPr>
        <w:t>E</w:t>
      </w:r>
      <w:r w:rsidR="002459FB" w:rsidRPr="00723112">
        <w:rPr>
          <w:rFonts w:ascii="Palatino Linotype" w:hAnsi="Palatino Linotype" w:cs="Tahoma"/>
          <w:b/>
          <w:sz w:val="22"/>
          <w:szCs w:val="22"/>
        </w:rPr>
        <w:t xml:space="preserve"> </w:t>
      </w:r>
      <w:r w:rsidRPr="00723112">
        <w:rPr>
          <w:rFonts w:ascii="Palatino Linotype" w:hAnsi="Palatino Linotype" w:cs="Tahoma"/>
          <w:b/>
          <w:sz w:val="22"/>
          <w:szCs w:val="22"/>
        </w:rPr>
        <w:t>S</w:t>
      </w:r>
    </w:p>
    <w:p w:rsidR="00683CB5" w:rsidRPr="00723112" w:rsidRDefault="00683CB5" w:rsidP="00AA7BBF">
      <w:pPr>
        <w:tabs>
          <w:tab w:val="center" w:pos="4522"/>
          <w:tab w:val="left" w:pos="7245"/>
          <w:tab w:val="right" w:pos="9044"/>
        </w:tabs>
        <w:spacing w:line="360" w:lineRule="auto"/>
        <w:rPr>
          <w:rFonts w:ascii="Palatino Linotype" w:hAnsi="Palatino Linotype" w:cs="Tahoma"/>
          <w:b/>
          <w:sz w:val="22"/>
          <w:szCs w:val="22"/>
        </w:rPr>
      </w:pPr>
    </w:p>
    <w:p w:rsidR="00DC1594" w:rsidRPr="00723112" w:rsidRDefault="00B31222" w:rsidP="00AA7BBF">
      <w:pPr>
        <w:pStyle w:val="Prrafodelista"/>
        <w:tabs>
          <w:tab w:val="left" w:pos="567"/>
        </w:tabs>
        <w:spacing w:line="360" w:lineRule="auto"/>
        <w:ind w:left="0"/>
        <w:contextualSpacing w:val="0"/>
        <w:jc w:val="both"/>
        <w:rPr>
          <w:rFonts w:ascii="Palatino Linotype" w:hAnsi="Palatino Linotype" w:cs="Tahoma"/>
          <w:b/>
          <w:szCs w:val="22"/>
        </w:rPr>
      </w:pPr>
      <w:r w:rsidRPr="00723112">
        <w:rPr>
          <w:rFonts w:ascii="Palatino Linotype" w:hAnsi="Palatino Linotype" w:cs="Tahoma"/>
          <w:b/>
          <w:szCs w:val="22"/>
        </w:rPr>
        <w:t xml:space="preserve">I. Presentación de la solicitud de información. </w:t>
      </w:r>
    </w:p>
    <w:p w:rsidR="00DC1594" w:rsidRPr="00723112" w:rsidRDefault="00DC1594" w:rsidP="00AA7BBF">
      <w:pPr>
        <w:pStyle w:val="Prrafodelista"/>
        <w:tabs>
          <w:tab w:val="left" w:pos="1050"/>
        </w:tabs>
        <w:spacing w:line="360" w:lineRule="auto"/>
        <w:ind w:left="0"/>
        <w:contextualSpacing w:val="0"/>
        <w:jc w:val="both"/>
        <w:rPr>
          <w:rFonts w:ascii="Palatino Linotype" w:hAnsi="Palatino Linotype" w:cs="Tahoma"/>
          <w:szCs w:val="22"/>
        </w:rPr>
      </w:pPr>
    </w:p>
    <w:p w:rsidR="00637179" w:rsidRPr="00723112" w:rsidRDefault="00AA417B" w:rsidP="00AA7BBF">
      <w:pPr>
        <w:pStyle w:val="Prrafodelista"/>
        <w:tabs>
          <w:tab w:val="left" w:pos="567"/>
        </w:tabs>
        <w:spacing w:line="360" w:lineRule="auto"/>
        <w:ind w:left="0"/>
        <w:contextualSpacing w:val="0"/>
        <w:jc w:val="both"/>
        <w:rPr>
          <w:rFonts w:ascii="Palatino Linotype" w:hAnsi="Palatino Linotype" w:cs="Tahoma"/>
          <w:szCs w:val="22"/>
        </w:rPr>
      </w:pPr>
      <w:r w:rsidRPr="00723112">
        <w:rPr>
          <w:rFonts w:ascii="Palatino Linotype" w:hAnsi="Palatino Linotype" w:cs="Tahoma"/>
          <w:szCs w:val="22"/>
        </w:rPr>
        <w:t>Con fecha</w:t>
      </w:r>
      <w:r w:rsidR="00A9024A" w:rsidRPr="00723112">
        <w:rPr>
          <w:rFonts w:ascii="Palatino Linotype" w:hAnsi="Palatino Linotype" w:cs="Tahoma"/>
          <w:szCs w:val="22"/>
        </w:rPr>
        <w:t xml:space="preserve"> </w:t>
      </w:r>
      <w:r w:rsidR="00CB5933">
        <w:rPr>
          <w:rFonts w:ascii="Palatino Linotype" w:hAnsi="Palatino Linotype" w:cs="Tahoma"/>
          <w:szCs w:val="22"/>
        </w:rPr>
        <w:t xml:space="preserve">veintinueve de julio </w:t>
      </w:r>
      <w:r w:rsidRPr="00723112">
        <w:rPr>
          <w:rFonts w:ascii="Palatino Linotype" w:hAnsi="Palatino Linotype" w:cs="Tahoma"/>
          <w:szCs w:val="22"/>
        </w:rPr>
        <w:t>de</w:t>
      </w:r>
      <w:r w:rsidR="00B31222" w:rsidRPr="00723112">
        <w:rPr>
          <w:rFonts w:ascii="Palatino Linotype" w:hAnsi="Palatino Linotype" w:cs="Tahoma"/>
          <w:szCs w:val="22"/>
        </w:rPr>
        <w:t xml:space="preserve"> dos mil dieci</w:t>
      </w:r>
      <w:r w:rsidR="00E95BD6" w:rsidRPr="00723112">
        <w:rPr>
          <w:rFonts w:ascii="Palatino Linotype" w:hAnsi="Palatino Linotype" w:cs="Tahoma"/>
          <w:szCs w:val="22"/>
        </w:rPr>
        <w:t>nueve</w:t>
      </w:r>
      <w:r w:rsidR="00B31222" w:rsidRPr="00723112">
        <w:rPr>
          <w:rFonts w:ascii="Palatino Linotype" w:hAnsi="Palatino Linotype" w:cs="Tahoma"/>
          <w:szCs w:val="22"/>
        </w:rPr>
        <w:t xml:space="preserve">, </w:t>
      </w:r>
      <w:r w:rsidR="00E573C6" w:rsidRPr="00723112">
        <w:rPr>
          <w:rFonts w:ascii="Palatino Linotype" w:hAnsi="Palatino Linotype" w:cs="Tahoma"/>
          <w:szCs w:val="22"/>
        </w:rPr>
        <w:t>el</w:t>
      </w:r>
      <w:r w:rsidR="00A9024A" w:rsidRPr="00723112">
        <w:rPr>
          <w:rFonts w:ascii="Palatino Linotype" w:hAnsi="Palatino Linotype" w:cs="Tahoma"/>
          <w:szCs w:val="22"/>
        </w:rPr>
        <w:t xml:space="preserve"> </w:t>
      </w:r>
      <w:r w:rsidR="002459FB" w:rsidRPr="00723112">
        <w:rPr>
          <w:rFonts w:ascii="Palatino Linotype" w:hAnsi="Palatino Linotype" w:cs="Tahoma"/>
          <w:szCs w:val="22"/>
        </w:rPr>
        <w:t xml:space="preserve">Particular </w:t>
      </w:r>
      <w:r w:rsidR="00EA68DA" w:rsidRPr="00723112">
        <w:rPr>
          <w:rFonts w:ascii="Palatino Linotype" w:hAnsi="Palatino Linotype" w:cs="Tahoma"/>
          <w:szCs w:val="22"/>
        </w:rPr>
        <w:t xml:space="preserve">presentó </w:t>
      </w:r>
      <w:r w:rsidR="00B31222" w:rsidRPr="00723112">
        <w:rPr>
          <w:rFonts w:ascii="Palatino Linotype" w:hAnsi="Palatino Linotype" w:cs="Tahoma"/>
          <w:szCs w:val="22"/>
        </w:rPr>
        <w:t>solicitud de acceso a la información</w:t>
      </w:r>
      <w:r w:rsidR="00D963C7">
        <w:rPr>
          <w:rFonts w:ascii="Palatino Linotype" w:hAnsi="Palatino Linotype" w:cs="Tahoma"/>
          <w:szCs w:val="22"/>
        </w:rPr>
        <w:t xml:space="preserve"> pública a través de</w:t>
      </w:r>
      <w:r w:rsidR="00D963C7">
        <w:rPr>
          <w:rFonts w:ascii="Palatino Linotype" w:hAnsi="Palatino Linotype" w:cs="Tahoma"/>
          <w:szCs w:val="22"/>
          <w:lang w:val="es-ES"/>
        </w:rPr>
        <w:t xml:space="preserve"> </w:t>
      </w:r>
      <w:r w:rsidR="000C27CA" w:rsidRPr="00723112">
        <w:rPr>
          <w:rFonts w:ascii="Palatino Linotype" w:hAnsi="Palatino Linotype" w:cs="Tahoma"/>
          <w:szCs w:val="22"/>
          <w:lang w:val="es-ES"/>
        </w:rPr>
        <w:t>l</w:t>
      </w:r>
      <w:r w:rsidR="00D963C7">
        <w:rPr>
          <w:rFonts w:ascii="Palatino Linotype" w:hAnsi="Palatino Linotype" w:cs="Tahoma"/>
          <w:szCs w:val="22"/>
          <w:lang w:val="es-ES"/>
        </w:rPr>
        <w:t>a Plataforma Nacional de Transparencia</w:t>
      </w:r>
      <w:r w:rsidR="00B31222" w:rsidRPr="00723112">
        <w:rPr>
          <w:rFonts w:ascii="Palatino Linotype" w:hAnsi="Palatino Linotype" w:cs="Tahoma"/>
          <w:szCs w:val="22"/>
        </w:rPr>
        <w:t xml:space="preserve">, </w:t>
      </w:r>
      <w:r w:rsidR="00C55151" w:rsidRPr="00723112">
        <w:rPr>
          <w:rFonts w:ascii="Palatino Linotype" w:hAnsi="Palatino Linotype" w:cs="Tahoma"/>
          <w:szCs w:val="22"/>
        </w:rPr>
        <w:t>ante</w:t>
      </w:r>
      <w:r w:rsidR="00896DC7" w:rsidRPr="00723112">
        <w:rPr>
          <w:rFonts w:ascii="Palatino Linotype" w:hAnsi="Palatino Linotype" w:cs="Tahoma"/>
          <w:szCs w:val="22"/>
        </w:rPr>
        <w:t xml:space="preserve"> l</w:t>
      </w:r>
      <w:r w:rsidR="00D963C7">
        <w:rPr>
          <w:rFonts w:ascii="Palatino Linotype" w:hAnsi="Palatino Linotype" w:cs="Tahoma"/>
          <w:szCs w:val="22"/>
        </w:rPr>
        <w:t>a</w:t>
      </w:r>
      <w:r w:rsidR="00C55151" w:rsidRPr="00723112">
        <w:rPr>
          <w:rFonts w:ascii="Palatino Linotype" w:hAnsi="Palatino Linotype" w:cs="Tahoma"/>
          <w:szCs w:val="22"/>
        </w:rPr>
        <w:t xml:space="preserve"> </w:t>
      </w:r>
      <w:r w:rsidR="00D963C7">
        <w:rPr>
          <w:rFonts w:ascii="Palatino Linotype" w:eastAsia="Calibri" w:hAnsi="Palatino Linotype" w:cs="Tahoma"/>
          <w:bCs/>
          <w:szCs w:val="22"/>
          <w:lang w:eastAsia="en-US"/>
        </w:rPr>
        <w:t>Secretaría de la Contraloría</w:t>
      </w:r>
      <w:r w:rsidR="00B31222" w:rsidRPr="00723112">
        <w:rPr>
          <w:rFonts w:ascii="Palatino Linotype" w:hAnsi="Palatino Linotype" w:cs="Tahoma"/>
          <w:szCs w:val="22"/>
        </w:rPr>
        <w:t xml:space="preserve">, </w:t>
      </w:r>
      <w:r w:rsidR="00C55151" w:rsidRPr="00723112">
        <w:rPr>
          <w:rFonts w:ascii="Palatino Linotype" w:hAnsi="Palatino Linotype" w:cs="Tahoma"/>
          <w:szCs w:val="22"/>
        </w:rPr>
        <w:t>mediante la cual requirió</w:t>
      </w:r>
      <w:r w:rsidR="00A37B60" w:rsidRPr="00723112">
        <w:rPr>
          <w:rFonts w:ascii="Palatino Linotype" w:hAnsi="Palatino Linotype" w:cs="Tahoma"/>
          <w:szCs w:val="22"/>
        </w:rPr>
        <w:t xml:space="preserve"> lo siguiente</w:t>
      </w:r>
      <w:r w:rsidR="00B31222" w:rsidRPr="00723112">
        <w:rPr>
          <w:rFonts w:ascii="Palatino Linotype" w:hAnsi="Palatino Linotype" w:cs="Tahoma"/>
          <w:szCs w:val="22"/>
        </w:rPr>
        <w:t>:</w:t>
      </w:r>
    </w:p>
    <w:p w:rsidR="0048505E" w:rsidRPr="00723112" w:rsidRDefault="0048505E" w:rsidP="00AA7BBF">
      <w:pPr>
        <w:tabs>
          <w:tab w:val="left" w:pos="567"/>
        </w:tabs>
        <w:spacing w:line="360" w:lineRule="auto"/>
        <w:jc w:val="both"/>
        <w:rPr>
          <w:rFonts w:ascii="Palatino Linotype" w:hAnsi="Palatino Linotype" w:cs="Tahoma"/>
          <w:sz w:val="22"/>
          <w:szCs w:val="22"/>
        </w:rPr>
      </w:pPr>
    </w:p>
    <w:p w:rsidR="00031B16" w:rsidRPr="00723112" w:rsidRDefault="00031B16" w:rsidP="00AA7BBF">
      <w:pPr>
        <w:tabs>
          <w:tab w:val="left" w:pos="4667"/>
        </w:tabs>
        <w:spacing w:line="360" w:lineRule="auto"/>
        <w:ind w:left="567" w:right="567"/>
        <w:jc w:val="both"/>
        <w:rPr>
          <w:rFonts w:ascii="Palatino Linotype" w:hAnsi="Palatino Linotype" w:cs="Tahoma"/>
          <w:b/>
          <w:bCs/>
          <w:sz w:val="22"/>
          <w:szCs w:val="22"/>
        </w:rPr>
      </w:pPr>
      <w:r w:rsidRPr="00723112">
        <w:rPr>
          <w:rFonts w:ascii="Palatino Linotype" w:hAnsi="Palatino Linotype" w:cs="Tahoma"/>
          <w:b/>
          <w:bCs/>
          <w:sz w:val="22"/>
          <w:szCs w:val="22"/>
        </w:rPr>
        <w:t>DESCRIPCIÓN CLARA Y PRECISA DE LA INFORMACIÓN SOLICITADA</w:t>
      </w:r>
    </w:p>
    <w:p w:rsidR="00D66E5A" w:rsidRPr="00723112" w:rsidRDefault="002D564E" w:rsidP="00AA7BBF">
      <w:pPr>
        <w:tabs>
          <w:tab w:val="left" w:pos="4667"/>
        </w:tabs>
        <w:spacing w:line="360" w:lineRule="auto"/>
        <w:ind w:left="567" w:right="567"/>
        <w:jc w:val="both"/>
        <w:rPr>
          <w:rFonts w:ascii="Palatino Linotype" w:hAnsi="Palatino Linotype" w:cs="Tahoma"/>
          <w:bCs/>
          <w:i/>
          <w:sz w:val="22"/>
          <w:szCs w:val="22"/>
        </w:rPr>
      </w:pPr>
      <w:r w:rsidRPr="00723112">
        <w:rPr>
          <w:rFonts w:ascii="Palatino Linotype" w:hAnsi="Palatino Linotype" w:cs="Tahoma"/>
          <w:bCs/>
          <w:i/>
          <w:sz w:val="22"/>
          <w:szCs w:val="22"/>
        </w:rPr>
        <w:t>“</w:t>
      </w:r>
      <w:r w:rsidR="00D963C7" w:rsidRPr="00D963C7">
        <w:rPr>
          <w:rFonts w:ascii="Palatino Linotype" w:hAnsi="Palatino Linotype" w:cs="Tahoma"/>
          <w:bCs/>
          <w:i/>
          <w:sz w:val="22"/>
          <w:szCs w:val="22"/>
        </w:rPr>
        <w:t xml:space="preserve">En atención a que la contraloría del estado, sus contralorías internas de finanzas y seguridad publica y la interna de la contraloría estatal, la Procuraduría del Estado o su Fiscalía anti corrupción, así como La contraloría interna de Huixquilucan, se les solicita en mi calidad de DENUNCIANTE copia del expediente completo de las denuncias que recibieron de su servidor, por el tema de patrullas con todas sus oficios generados y recibidos para determinar si están o no encubriendo esas denuncias / Ahora bien en caso que no entreguen nada y que realmente sigan encubriendo estos asuntos denunciados como </w:t>
      </w:r>
      <w:r w:rsidR="00D963C7" w:rsidRPr="00D963C7">
        <w:rPr>
          <w:rFonts w:ascii="Palatino Linotype" w:hAnsi="Palatino Linotype" w:cs="Tahoma"/>
          <w:bCs/>
          <w:i/>
          <w:sz w:val="22"/>
          <w:szCs w:val="22"/>
        </w:rPr>
        <w:lastRenderedPageBreak/>
        <w:t xml:space="preserve">a sido evidente,/ Bueno el Departamento de Justicia de EUA ya inicio la investigación a los vehículos que ustedes compran o rentan para transformarlos en patrullas patito, con anexos direccionados a su marca consentida DODGE con su equipo policial y que todas estas compras o rentas, son así por esas razones con sobre precios millonarios, que se originan por el cohecho que negocian funcionarios y empresarios que operan como delincuentes organizados, NOTA también la denuncia se presento en Alemania ,Francia, EUA y Canadá , así como sus congresos, unidades anti corrupción , oficinas de transparencia y sus BOP de las empresas involucradas y prensa , para que sigan comprando y rentando patrullas patito con sobre precios y sobre todo para que se sigan encubriendo entre ustedes y no tomando medidas preventivas al respecto a mal ., si de su estado y de México / al Congreso del Estado le solicito el resultado concreto de la auditoria que hizo su órgano fiscalizador ya que el congreso y que su servidor le presento las denuncias al respecto / Atentamente denunciante </w:t>
      </w:r>
      <w:r w:rsidR="00D963C7">
        <w:rPr>
          <w:rFonts w:ascii="Palatino Linotype" w:hAnsi="Palatino Linotype" w:cs="Tahoma"/>
          <w:bCs/>
          <w:i/>
          <w:sz w:val="22"/>
          <w:szCs w:val="22"/>
        </w:rPr>
        <w:t>(…)</w:t>
      </w:r>
      <w:r w:rsidR="00D963C7" w:rsidRPr="00D963C7">
        <w:rPr>
          <w:rFonts w:ascii="Palatino Linotype" w:hAnsi="Palatino Linotype" w:cs="Tahoma"/>
          <w:bCs/>
          <w:i/>
          <w:sz w:val="22"/>
          <w:szCs w:val="22"/>
        </w:rPr>
        <w:t>., se anexa la denuncia y al Instituto de Transparencia del Estado, le solicito me informe, porque optan por hacer bien su trabajo a bien de su Estado y de México. Por cierto en la oficina del gobernador, su particular también recibió la denuncia., se solicita que acciones y oficios girados al respecto , porque de nada sirve la APP que presentó el contralor del estado, si se dedican a encubrir la corrupción multimillonaria o demuestren lo contrario y entreguen todos los expedientes completos para que demuestren, que si se combate la corrupción en su estado a bien de México .</w:t>
      </w:r>
      <w:r w:rsidRPr="00723112">
        <w:rPr>
          <w:rFonts w:ascii="Palatino Linotype" w:hAnsi="Palatino Linotype" w:cs="Tahoma"/>
          <w:bCs/>
          <w:i/>
          <w:sz w:val="22"/>
          <w:szCs w:val="22"/>
        </w:rPr>
        <w:t>”</w:t>
      </w:r>
    </w:p>
    <w:p w:rsidR="00CB5933" w:rsidRDefault="00CB5933" w:rsidP="00CB5933">
      <w:pPr>
        <w:tabs>
          <w:tab w:val="left" w:pos="4667"/>
        </w:tabs>
        <w:spacing w:line="360" w:lineRule="auto"/>
        <w:ind w:right="567"/>
        <w:jc w:val="both"/>
        <w:rPr>
          <w:rFonts w:ascii="Palatino Linotype" w:hAnsi="Palatino Linotype" w:cs="Tahoma"/>
          <w:bCs/>
          <w:sz w:val="22"/>
          <w:szCs w:val="22"/>
        </w:rPr>
      </w:pPr>
    </w:p>
    <w:p w:rsidR="00031B16" w:rsidRPr="00723112" w:rsidRDefault="00D963C7" w:rsidP="00AA7BBF">
      <w:pPr>
        <w:tabs>
          <w:tab w:val="left" w:pos="4667"/>
        </w:tabs>
        <w:spacing w:line="360" w:lineRule="auto"/>
        <w:ind w:left="567" w:right="567"/>
        <w:jc w:val="both"/>
        <w:rPr>
          <w:rFonts w:ascii="Palatino Linotype" w:hAnsi="Palatino Linotype" w:cs="Tahoma"/>
          <w:bCs/>
          <w:sz w:val="22"/>
          <w:szCs w:val="22"/>
        </w:rPr>
      </w:pPr>
      <w:r>
        <w:rPr>
          <w:rFonts w:ascii="Palatino Linotype" w:hAnsi="Palatino Linotype" w:cs="Tahoma"/>
          <w:b/>
          <w:bCs/>
          <w:sz w:val="22"/>
          <w:szCs w:val="22"/>
        </w:rPr>
        <w:t>M</w:t>
      </w:r>
      <w:r w:rsidR="00CB5933" w:rsidRPr="00723112">
        <w:rPr>
          <w:rFonts w:ascii="Palatino Linotype" w:hAnsi="Palatino Linotype" w:cs="Tahoma"/>
          <w:b/>
          <w:bCs/>
          <w:sz w:val="22"/>
          <w:szCs w:val="22"/>
        </w:rPr>
        <w:t>odalidad de entrega</w:t>
      </w:r>
    </w:p>
    <w:p w:rsidR="00367448" w:rsidRDefault="00367448" w:rsidP="00AA7BBF">
      <w:pPr>
        <w:spacing w:line="360" w:lineRule="auto"/>
        <w:ind w:left="567" w:right="567"/>
        <w:jc w:val="both"/>
        <w:rPr>
          <w:rFonts w:ascii="Palatino Linotype" w:hAnsi="Palatino Linotype" w:cs="Arial"/>
          <w:bCs/>
          <w:i/>
          <w:sz w:val="22"/>
          <w:szCs w:val="22"/>
        </w:rPr>
      </w:pPr>
    </w:p>
    <w:p w:rsidR="00031B16" w:rsidRPr="00723112" w:rsidRDefault="00D963C7" w:rsidP="00AA7BBF">
      <w:pPr>
        <w:spacing w:line="360" w:lineRule="auto"/>
        <w:ind w:left="567" w:right="567"/>
        <w:jc w:val="both"/>
        <w:rPr>
          <w:rFonts w:ascii="Palatino Linotype" w:hAnsi="Palatino Linotype" w:cs="Arial"/>
          <w:bCs/>
          <w:i/>
          <w:sz w:val="22"/>
          <w:szCs w:val="22"/>
        </w:rPr>
      </w:pPr>
      <w:r>
        <w:rPr>
          <w:rFonts w:ascii="Palatino Linotype" w:hAnsi="Palatino Linotype" w:cs="Arial"/>
          <w:bCs/>
          <w:i/>
          <w:sz w:val="22"/>
          <w:szCs w:val="22"/>
        </w:rPr>
        <w:t>“</w:t>
      </w:r>
      <w:r w:rsidR="00593D1F" w:rsidRPr="00593D1F">
        <w:rPr>
          <w:rFonts w:ascii="Palatino Linotype" w:hAnsi="Palatino Linotype" w:cs="Arial"/>
          <w:bCs/>
          <w:i/>
          <w:sz w:val="22"/>
          <w:szCs w:val="22"/>
        </w:rPr>
        <w:t>Entrega por el sistema de solicitudes de acceso a la información de la PNT</w:t>
      </w:r>
      <w:r w:rsidR="00031B16" w:rsidRPr="00723112">
        <w:rPr>
          <w:rFonts w:ascii="Palatino Linotype" w:hAnsi="Palatino Linotype" w:cs="Arial"/>
          <w:bCs/>
          <w:i/>
          <w:sz w:val="22"/>
          <w:szCs w:val="22"/>
        </w:rPr>
        <w:t>”</w:t>
      </w:r>
    </w:p>
    <w:p w:rsidR="00367448" w:rsidRPr="00723112" w:rsidRDefault="00367448" w:rsidP="00CB5933">
      <w:pPr>
        <w:spacing w:line="360" w:lineRule="auto"/>
        <w:ind w:right="567"/>
        <w:jc w:val="both"/>
        <w:rPr>
          <w:rFonts w:ascii="Palatino Linotype" w:hAnsi="Palatino Linotype" w:cs="Tahoma"/>
          <w:bCs/>
          <w:sz w:val="22"/>
          <w:szCs w:val="22"/>
        </w:rPr>
      </w:pPr>
    </w:p>
    <w:p w:rsidR="00AA5A86" w:rsidRPr="00723112" w:rsidRDefault="0045478C" w:rsidP="00AA7BBF">
      <w:pPr>
        <w:spacing w:line="360" w:lineRule="auto"/>
        <w:rPr>
          <w:rFonts w:ascii="Palatino Linotype" w:hAnsi="Palatino Linotype" w:cs="Tahoma"/>
          <w:b/>
          <w:sz w:val="22"/>
          <w:szCs w:val="22"/>
        </w:rPr>
      </w:pPr>
      <w:r w:rsidRPr="00723112">
        <w:rPr>
          <w:rFonts w:ascii="Palatino Linotype" w:hAnsi="Palatino Linotype" w:cs="Tahoma"/>
          <w:b/>
          <w:bCs/>
          <w:sz w:val="22"/>
          <w:szCs w:val="22"/>
        </w:rPr>
        <w:t>II.</w:t>
      </w:r>
      <w:r w:rsidRPr="00723112">
        <w:rPr>
          <w:rFonts w:ascii="Palatino Linotype" w:hAnsi="Palatino Linotype" w:cs="Tahoma"/>
          <w:bCs/>
          <w:sz w:val="22"/>
          <w:szCs w:val="22"/>
        </w:rPr>
        <w:t xml:space="preserve">  </w:t>
      </w:r>
      <w:r w:rsidR="00AA5A86" w:rsidRPr="00723112">
        <w:rPr>
          <w:rFonts w:ascii="Palatino Linotype" w:hAnsi="Palatino Linotype" w:cs="Tahoma"/>
          <w:b/>
          <w:sz w:val="22"/>
          <w:szCs w:val="22"/>
        </w:rPr>
        <w:t xml:space="preserve">Respuesta del </w:t>
      </w:r>
      <w:r w:rsidR="00386A93" w:rsidRPr="00723112">
        <w:rPr>
          <w:rFonts w:ascii="Palatino Linotype" w:hAnsi="Palatino Linotype" w:cs="Tahoma"/>
          <w:b/>
          <w:sz w:val="22"/>
          <w:szCs w:val="22"/>
        </w:rPr>
        <w:t>Sujeto Obligado</w:t>
      </w:r>
      <w:r w:rsidR="00AA5A86" w:rsidRPr="00723112">
        <w:rPr>
          <w:rFonts w:ascii="Palatino Linotype" w:hAnsi="Palatino Linotype" w:cs="Tahoma"/>
          <w:b/>
          <w:sz w:val="22"/>
          <w:szCs w:val="22"/>
        </w:rPr>
        <w:t>.</w:t>
      </w:r>
    </w:p>
    <w:p w:rsidR="00264223" w:rsidRPr="00723112" w:rsidRDefault="00264223" w:rsidP="00AA7BBF">
      <w:pPr>
        <w:pStyle w:val="Prrafodelista"/>
        <w:tabs>
          <w:tab w:val="left" w:pos="567"/>
        </w:tabs>
        <w:spacing w:line="360" w:lineRule="auto"/>
        <w:ind w:left="0"/>
        <w:contextualSpacing w:val="0"/>
        <w:jc w:val="both"/>
        <w:rPr>
          <w:rFonts w:ascii="Palatino Linotype" w:hAnsi="Palatino Linotype" w:cs="Tahoma"/>
          <w:b/>
          <w:szCs w:val="22"/>
        </w:rPr>
      </w:pPr>
    </w:p>
    <w:p w:rsidR="004B017A" w:rsidRPr="00723112" w:rsidRDefault="00FB5FC7" w:rsidP="00AA7BBF">
      <w:pPr>
        <w:autoSpaceDE w:val="0"/>
        <w:autoSpaceDN w:val="0"/>
        <w:adjustRightInd w:val="0"/>
        <w:spacing w:line="360" w:lineRule="auto"/>
        <w:jc w:val="both"/>
        <w:rPr>
          <w:rFonts w:ascii="Palatino Linotype" w:hAnsi="Palatino Linotype" w:cs="Tahoma"/>
          <w:sz w:val="22"/>
          <w:szCs w:val="22"/>
        </w:rPr>
      </w:pPr>
      <w:r w:rsidRPr="00723112">
        <w:rPr>
          <w:rFonts w:ascii="Palatino Linotype" w:hAnsi="Palatino Linotype" w:cs="Tahoma"/>
          <w:sz w:val="22"/>
          <w:szCs w:val="22"/>
        </w:rPr>
        <w:lastRenderedPageBreak/>
        <w:t xml:space="preserve">El </w:t>
      </w:r>
      <w:r w:rsidR="00593D1F">
        <w:rPr>
          <w:rFonts w:ascii="Palatino Linotype" w:hAnsi="Palatino Linotype" w:cs="Tahoma"/>
          <w:sz w:val="22"/>
          <w:szCs w:val="22"/>
        </w:rPr>
        <w:t xml:space="preserve">diecinueve </w:t>
      </w:r>
      <w:r w:rsidR="00570B37">
        <w:rPr>
          <w:rFonts w:ascii="Palatino Linotype" w:hAnsi="Palatino Linotype" w:cs="Tahoma"/>
          <w:sz w:val="22"/>
          <w:szCs w:val="22"/>
        </w:rPr>
        <w:t xml:space="preserve">de agosto </w:t>
      </w:r>
      <w:r w:rsidR="00E95BD6" w:rsidRPr="00723112">
        <w:rPr>
          <w:rFonts w:ascii="Palatino Linotype" w:hAnsi="Palatino Linotype" w:cs="Tahoma"/>
          <w:sz w:val="22"/>
          <w:szCs w:val="22"/>
        </w:rPr>
        <w:t xml:space="preserve">de </w:t>
      </w:r>
      <w:r w:rsidRPr="00723112">
        <w:rPr>
          <w:rFonts w:ascii="Palatino Linotype" w:hAnsi="Palatino Linotype" w:cs="Tahoma"/>
          <w:sz w:val="22"/>
          <w:szCs w:val="22"/>
        </w:rPr>
        <w:t>dos mil dieci</w:t>
      </w:r>
      <w:r w:rsidR="00E95BD6" w:rsidRPr="00723112">
        <w:rPr>
          <w:rFonts w:ascii="Palatino Linotype" w:hAnsi="Palatino Linotype" w:cs="Tahoma"/>
          <w:sz w:val="22"/>
          <w:szCs w:val="22"/>
        </w:rPr>
        <w:t>nueve</w:t>
      </w:r>
      <w:r w:rsidRPr="00723112">
        <w:rPr>
          <w:rFonts w:ascii="Palatino Linotype" w:hAnsi="Palatino Linotype" w:cs="Tahoma"/>
          <w:sz w:val="22"/>
          <w:szCs w:val="22"/>
        </w:rPr>
        <w:t>, el Sujeto Obligado dio respuesta a la solicitud de acceso a la información a través del Sistema de Acceso a la Información Mexiquense (SAIMEX) en l</w:t>
      </w:r>
      <w:r w:rsidR="0048505E" w:rsidRPr="00723112">
        <w:rPr>
          <w:rFonts w:ascii="Palatino Linotype" w:hAnsi="Palatino Linotype" w:cs="Tahoma"/>
          <w:sz w:val="22"/>
          <w:szCs w:val="22"/>
        </w:rPr>
        <w:t xml:space="preserve">os siguientes términos: </w:t>
      </w:r>
    </w:p>
    <w:p w:rsidR="00BC11E7" w:rsidRPr="00723112" w:rsidRDefault="00BC11E7" w:rsidP="00AA7BBF">
      <w:pPr>
        <w:autoSpaceDE w:val="0"/>
        <w:autoSpaceDN w:val="0"/>
        <w:adjustRightInd w:val="0"/>
        <w:spacing w:line="360" w:lineRule="auto"/>
        <w:ind w:left="567" w:right="539"/>
        <w:jc w:val="both"/>
        <w:rPr>
          <w:rFonts w:ascii="Palatino Linotype" w:hAnsi="Palatino Linotype" w:cs="Tahoma"/>
          <w:sz w:val="22"/>
          <w:szCs w:val="22"/>
        </w:rPr>
      </w:pPr>
    </w:p>
    <w:p w:rsidR="00AF34D0" w:rsidRPr="00723112" w:rsidRDefault="00AF34D0" w:rsidP="00AA7BBF">
      <w:pPr>
        <w:autoSpaceDE w:val="0"/>
        <w:autoSpaceDN w:val="0"/>
        <w:adjustRightInd w:val="0"/>
        <w:spacing w:line="360" w:lineRule="auto"/>
        <w:ind w:left="567" w:right="539"/>
        <w:jc w:val="both"/>
        <w:rPr>
          <w:rFonts w:ascii="Palatino Linotype" w:hAnsi="Palatino Linotype" w:cs="Tahoma"/>
          <w:i/>
          <w:sz w:val="22"/>
          <w:szCs w:val="22"/>
        </w:rPr>
      </w:pPr>
      <w:r w:rsidRPr="00723112">
        <w:rPr>
          <w:rFonts w:ascii="Palatino Linotype" w:hAnsi="Palatino Linotype" w:cs="Tahoma"/>
          <w:i/>
          <w:sz w:val="22"/>
          <w:szCs w:val="22"/>
        </w:rPr>
        <w:t>“…</w:t>
      </w:r>
    </w:p>
    <w:p w:rsidR="00AF34D0" w:rsidRPr="00723112" w:rsidRDefault="00593D1F" w:rsidP="00AA7BBF">
      <w:pPr>
        <w:autoSpaceDE w:val="0"/>
        <w:autoSpaceDN w:val="0"/>
        <w:adjustRightInd w:val="0"/>
        <w:spacing w:line="360" w:lineRule="auto"/>
        <w:ind w:left="567" w:right="567"/>
        <w:jc w:val="both"/>
        <w:rPr>
          <w:rFonts w:ascii="Palatino Linotype" w:hAnsi="Palatino Linotype" w:cs="Tahoma"/>
          <w:i/>
          <w:sz w:val="22"/>
          <w:szCs w:val="22"/>
        </w:rPr>
      </w:pPr>
      <w:r w:rsidRPr="00593D1F">
        <w:rPr>
          <w:rFonts w:ascii="Palatino Linotype" w:hAnsi="Palatino Linotype" w:cs="Tahoma"/>
          <w:i/>
          <w:sz w:val="22"/>
          <w:szCs w:val="22"/>
        </w:rPr>
        <w:t>SÍRVASE ENCONTRAR EN ARCHIVO ADJUNTO EN FORMATO .PDF, OFICIO SIGNADO POR EL TITULAR DE LA UNIDAD DE TRANSPARENCIA, SERVIDORES PÚBLICOS HABILITADOS QUE ATIENDEN EL REQUERIMIENTO, ASÍ COMO ACTA DE LA DÉCIMA TERCERA SESIÓN EXTRAORDINARIA DEL COMITÉ DE TRANSPARENCIA Y RESOLUCIÓN.</w:t>
      </w:r>
      <w:r>
        <w:rPr>
          <w:rFonts w:ascii="Palatino Linotype" w:hAnsi="Palatino Linotype" w:cs="Tahoma"/>
          <w:i/>
          <w:sz w:val="22"/>
          <w:szCs w:val="22"/>
        </w:rPr>
        <w:t>” (Sic)</w:t>
      </w:r>
      <w:r w:rsidR="00417D45" w:rsidRPr="00723112">
        <w:rPr>
          <w:rFonts w:ascii="Palatino Linotype" w:hAnsi="Palatino Linotype" w:cs="Tahoma"/>
          <w:i/>
          <w:sz w:val="22"/>
          <w:szCs w:val="22"/>
        </w:rPr>
        <w:t>…”</w:t>
      </w:r>
    </w:p>
    <w:p w:rsidR="00056128" w:rsidRPr="00723112" w:rsidRDefault="00056128" w:rsidP="00AA7BBF">
      <w:pPr>
        <w:autoSpaceDE w:val="0"/>
        <w:autoSpaceDN w:val="0"/>
        <w:adjustRightInd w:val="0"/>
        <w:spacing w:line="360" w:lineRule="auto"/>
        <w:jc w:val="both"/>
        <w:rPr>
          <w:rFonts w:ascii="Palatino Linotype" w:hAnsi="Palatino Linotype" w:cs="Tahoma"/>
          <w:sz w:val="22"/>
          <w:szCs w:val="22"/>
        </w:rPr>
      </w:pPr>
    </w:p>
    <w:p w:rsidR="00593D1F" w:rsidRDefault="00056128" w:rsidP="002D564E">
      <w:pPr>
        <w:autoSpaceDE w:val="0"/>
        <w:autoSpaceDN w:val="0"/>
        <w:adjustRightInd w:val="0"/>
        <w:spacing w:line="360" w:lineRule="auto"/>
        <w:jc w:val="both"/>
        <w:rPr>
          <w:rFonts w:ascii="Palatino Linotype" w:hAnsi="Palatino Linotype" w:cs="Tahoma"/>
          <w:sz w:val="22"/>
          <w:szCs w:val="22"/>
        </w:rPr>
      </w:pPr>
      <w:r w:rsidRPr="00723112">
        <w:rPr>
          <w:rFonts w:ascii="Palatino Linotype" w:hAnsi="Palatino Linotype" w:cs="Tahoma"/>
          <w:sz w:val="22"/>
          <w:szCs w:val="22"/>
        </w:rPr>
        <w:t xml:space="preserve">De igual manera, </w:t>
      </w:r>
      <w:r w:rsidR="009B5F8C" w:rsidRPr="00723112">
        <w:rPr>
          <w:rFonts w:ascii="Palatino Linotype" w:hAnsi="Palatino Linotype" w:cs="Tahoma"/>
          <w:sz w:val="22"/>
          <w:szCs w:val="22"/>
        </w:rPr>
        <w:t xml:space="preserve">el Sujeto Obligado </w:t>
      </w:r>
      <w:r w:rsidRPr="00723112">
        <w:rPr>
          <w:rFonts w:ascii="Palatino Linotype" w:hAnsi="Palatino Linotype" w:cs="Tahoma"/>
          <w:sz w:val="22"/>
          <w:szCs w:val="22"/>
        </w:rPr>
        <w:t xml:space="preserve">en la respuesta adjuntó </w:t>
      </w:r>
      <w:r w:rsidR="00593D1F">
        <w:rPr>
          <w:rFonts w:ascii="Palatino Linotype" w:hAnsi="Palatino Linotype" w:cs="Tahoma"/>
          <w:sz w:val="22"/>
          <w:szCs w:val="22"/>
        </w:rPr>
        <w:t>seis</w:t>
      </w:r>
      <w:r w:rsidR="002D564E" w:rsidRPr="00723112">
        <w:rPr>
          <w:rFonts w:ascii="Palatino Linotype" w:hAnsi="Palatino Linotype" w:cs="Tahoma"/>
          <w:sz w:val="22"/>
          <w:szCs w:val="22"/>
        </w:rPr>
        <w:t xml:space="preserve"> archivo</w:t>
      </w:r>
      <w:r w:rsidR="00593D1F">
        <w:rPr>
          <w:rFonts w:ascii="Palatino Linotype" w:hAnsi="Palatino Linotype" w:cs="Tahoma"/>
          <w:sz w:val="22"/>
          <w:szCs w:val="22"/>
        </w:rPr>
        <w:t>s</w:t>
      </w:r>
      <w:r w:rsidR="002D564E" w:rsidRPr="00723112">
        <w:rPr>
          <w:rFonts w:ascii="Palatino Linotype" w:hAnsi="Palatino Linotype" w:cs="Tahoma"/>
          <w:sz w:val="22"/>
          <w:szCs w:val="22"/>
        </w:rPr>
        <w:t xml:space="preserve"> denominado</w:t>
      </w:r>
      <w:r w:rsidR="00593D1F">
        <w:rPr>
          <w:rFonts w:ascii="Palatino Linotype" w:hAnsi="Palatino Linotype" w:cs="Tahoma"/>
          <w:sz w:val="22"/>
          <w:szCs w:val="22"/>
        </w:rPr>
        <w:t>s:</w:t>
      </w:r>
    </w:p>
    <w:p w:rsidR="00367448" w:rsidRDefault="00367448" w:rsidP="002D564E">
      <w:pPr>
        <w:autoSpaceDE w:val="0"/>
        <w:autoSpaceDN w:val="0"/>
        <w:adjustRightInd w:val="0"/>
        <w:spacing w:line="360" w:lineRule="auto"/>
        <w:jc w:val="both"/>
        <w:rPr>
          <w:rFonts w:ascii="Palatino Linotype" w:hAnsi="Palatino Linotype" w:cs="Tahoma"/>
          <w:sz w:val="22"/>
          <w:szCs w:val="22"/>
        </w:rPr>
      </w:pPr>
    </w:p>
    <w:p w:rsidR="00593D1F" w:rsidRPr="00015CB7" w:rsidRDefault="00593D1F" w:rsidP="00015CB7">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015CB7">
        <w:rPr>
          <w:rFonts w:ascii="Palatino Linotype" w:hAnsi="Palatino Linotype" w:cs="Tahoma"/>
          <w:szCs w:val="22"/>
        </w:rPr>
        <w:t>OFICIO DE RESPUESTA_1.PDF</w:t>
      </w:r>
    </w:p>
    <w:p w:rsidR="00593D1F" w:rsidRPr="00015CB7" w:rsidRDefault="00593D1F" w:rsidP="00015CB7">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015CB7">
        <w:rPr>
          <w:rFonts w:ascii="Palatino Linotype" w:hAnsi="Palatino Linotype" w:cs="Tahoma"/>
          <w:szCs w:val="22"/>
        </w:rPr>
        <w:t>OFICIO DE REPSUESTA SPH 1.PDF</w:t>
      </w:r>
    </w:p>
    <w:p w:rsidR="00593D1F" w:rsidRPr="00015CB7" w:rsidRDefault="00593D1F" w:rsidP="00015CB7">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015CB7">
        <w:rPr>
          <w:rFonts w:ascii="Palatino Linotype" w:hAnsi="Palatino Linotype" w:cs="Tahoma"/>
          <w:szCs w:val="22"/>
        </w:rPr>
        <w:t>OFICIO DE RESPUESTA SPH 2.PDF</w:t>
      </w:r>
    </w:p>
    <w:p w:rsidR="00593D1F" w:rsidRPr="00015CB7" w:rsidRDefault="00593D1F" w:rsidP="00015CB7">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015CB7">
        <w:rPr>
          <w:rFonts w:ascii="Palatino Linotype" w:hAnsi="Palatino Linotype" w:cs="Tahoma"/>
          <w:szCs w:val="22"/>
        </w:rPr>
        <w:t>OFICIO DE RESPUESTA SPH 3.PDF</w:t>
      </w:r>
    </w:p>
    <w:p w:rsidR="00593D1F" w:rsidRPr="00015CB7" w:rsidRDefault="00593D1F" w:rsidP="00015CB7">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015CB7">
        <w:rPr>
          <w:rFonts w:ascii="Palatino Linotype" w:hAnsi="Palatino Linotype" w:cs="Tahoma"/>
          <w:szCs w:val="22"/>
        </w:rPr>
        <w:t>ACTA 13A SESIÓN EXTRAORDINARIA_1.PDF</w:t>
      </w:r>
    </w:p>
    <w:p w:rsidR="00593D1F" w:rsidRPr="00015CB7" w:rsidRDefault="00593D1F" w:rsidP="00015CB7">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015CB7">
        <w:rPr>
          <w:rFonts w:ascii="Palatino Linotype" w:hAnsi="Palatino Linotype" w:cs="Tahoma"/>
          <w:szCs w:val="22"/>
        </w:rPr>
        <w:t>RESOLUCIÓPN RESERVA 147_1.PDF</w:t>
      </w:r>
    </w:p>
    <w:p w:rsidR="00593D1F" w:rsidRDefault="00593D1F" w:rsidP="002D564E">
      <w:pPr>
        <w:autoSpaceDE w:val="0"/>
        <w:autoSpaceDN w:val="0"/>
        <w:adjustRightInd w:val="0"/>
        <w:spacing w:line="360" w:lineRule="auto"/>
        <w:jc w:val="both"/>
        <w:rPr>
          <w:rFonts w:ascii="Palatino Linotype" w:hAnsi="Palatino Linotype" w:cs="Tahoma"/>
          <w:sz w:val="22"/>
          <w:szCs w:val="22"/>
        </w:rPr>
      </w:pPr>
    </w:p>
    <w:p w:rsidR="00593D1F" w:rsidRDefault="00593D1F" w:rsidP="002D564E">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Por lo que hace al primer archivo corresponde a la respuesta dirigida al solicitante a través de la cual remite los demás oficios, por lo que hace al archivo denominado </w:t>
      </w:r>
      <w:r w:rsidRPr="00593D1F">
        <w:rPr>
          <w:rFonts w:ascii="Palatino Linotype" w:hAnsi="Palatino Linotype" w:cs="Tahoma"/>
          <w:sz w:val="22"/>
          <w:szCs w:val="22"/>
        </w:rPr>
        <w:t>OFICIO DE REPSUESTA SPH 1.PDF</w:t>
      </w:r>
      <w:r>
        <w:rPr>
          <w:rFonts w:ascii="Palatino Linotype" w:hAnsi="Palatino Linotype" w:cs="Tahoma"/>
          <w:sz w:val="22"/>
          <w:szCs w:val="22"/>
        </w:rPr>
        <w:t xml:space="preserve">, corresponde al oficio número </w:t>
      </w:r>
      <w:r w:rsidR="00263F80">
        <w:rPr>
          <w:rFonts w:ascii="Palatino Linotype" w:hAnsi="Palatino Linotype" w:cs="Tahoma"/>
          <w:sz w:val="22"/>
          <w:szCs w:val="22"/>
        </w:rPr>
        <w:t>20700003000000S</w:t>
      </w:r>
      <w:r w:rsidR="00227802">
        <w:rPr>
          <w:rFonts w:ascii="Palatino Linotype" w:hAnsi="Palatino Linotype" w:cs="Tahoma"/>
          <w:sz w:val="22"/>
          <w:szCs w:val="22"/>
        </w:rPr>
        <w:t>/</w:t>
      </w:r>
      <w:r w:rsidR="00263F80">
        <w:rPr>
          <w:rFonts w:ascii="Palatino Linotype" w:hAnsi="Palatino Linotype" w:cs="Tahoma"/>
          <w:sz w:val="22"/>
          <w:szCs w:val="22"/>
        </w:rPr>
        <w:t>0769/2019, signado por el Titular del Órgano Interno de Control en la Secretaría de Finanzas en el que en su parte medular señala lo siguiente:</w:t>
      </w:r>
    </w:p>
    <w:p w:rsidR="00263F80" w:rsidRDefault="00263F80" w:rsidP="002D564E">
      <w:pPr>
        <w:autoSpaceDE w:val="0"/>
        <w:autoSpaceDN w:val="0"/>
        <w:adjustRightInd w:val="0"/>
        <w:spacing w:line="360" w:lineRule="auto"/>
        <w:jc w:val="both"/>
        <w:rPr>
          <w:rFonts w:ascii="Palatino Linotype" w:hAnsi="Palatino Linotype" w:cs="Tahoma"/>
          <w:sz w:val="22"/>
          <w:szCs w:val="22"/>
        </w:rPr>
      </w:pPr>
    </w:p>
    <w:p w:rsidR="00BE30A9" w:rsidRDefault="00BE30A9" w:rsidP="00015CB7">
      <w:pPr>
        <w:autoSpaceDE w:val="0"/>
        <w:autoSpaceDN w:val="0"/>
        <w:adjustRightInd w:val="0"/>
        <w:spacing w:line="360" w:lineRule="auto"/>
        <w:ind w:left="567" w:right="539"/>
        <w:jc w:val="both"/>
        <w:rPr>
          <w:rFonts w:ascii="Palatino Linotype" w:hAnsi="Palatino Linotype" w:cs="Tahoma"/>
          <w:i/>
          <w:szCs w:val="22"/>
        </w:rPr>
      </w:pPr>
      <w:r>
        <w:rPr>
          <w:rFonts w:ascii="Palatino Linotype" w:hAnsi="Palatino Linotype" w:cs="Tahoma"/>
          <w:i/>
          <w:szCs w:val="22"/>
        </w:rPr>
        <w:lastRenderedPageBreak/>
        <w:t>…”</w:t>
      </w:r>
    </w:p>
    <w:p w:rsidR="00263F80" w:rsidRPr="00015CB7" w:rsidRDefault="00263F80" w:rsidP="00015CB7">
      <w:pPr>
        <w:autoSpaceDE w:val="0"/>
        <w:autoSpaceDN w:val="0"/>
        <w:adjustRightInd w:val="0"/>
        <w:spacing w:line="360" w:lineRule="auto"/>
        <w:ind w:left="567" w:right="539"/>
        <w:jc w:val="both"/>
        <w:rPr>
          <w:rFonts w:ascii="Palatino Linotype" w:hAnsi="Palatino Linotype" w:cs="Tahoma"/>
          <w:i/>
          <w:szCs w:val="22"/>
        </w:rPr>
      </w:pPr>
      <w:r w:rsidRPr="00015CB7">
        <w:rPr>
          <w:rFonts w:ascii="Palatino Linotype" w:hAnsi="Palatino Linotype" w:cs="Tahoma"/>
          <w:i/>
          <w:szCs w:val="22"/>
        </w:rPr>
        <w:t xml:space="preserve">Por lo anterior, y de conformidad con lo establecido por los artículos 3, fracciones IX, XIV, XXI, XXXIII, XXXIV y XXXIX, 24 fracción VI, 49 fracción VIII, 59 fracción V, 132 fracción I, 140 fracción VI y X; y 141 de la Ley de Transparencia y Acceso a la Información Pública del Estado de México y Municipios; en concordancia con los ordinales Primero, Segundo fracción XIII, Cuarto, Séptimo fracción I, y Octavo de los Lineamientos Generaste en Materia de Clasificación y Desclasificación de la información, así como para la elaboración de Versiones Públicas, emitidos por el Consejo Nacional del Sistema Nacional de Transparencia, Acceso a la Información Pública y Protección de Datos Personales; se solicita atentamente someter a consideración del Comité de Transparencia de esa Secretarla, la clasificación como información reservada del expediente de investigación numero </w:t>
      </w:r>
      <w:r w:rsidRPr="00015CB7">
        <w:rPr>
          <w:rFonts w:ascii="Palatino Linotype" w:hAnsi="Palatino Linotype" w:cs="Tahoma"/>
          <w:b/>
          <w:i/>
          <w:szCs w:val="22"/>
        </w:rPr>
        <w:t>OIC/INVESTIGACION/SF/DENUNCIA/053/2018</w:t>
      </w:r>
      <w:r w:rsidRPr="00015CB7">
        <w:rPr>
          <w:rFonts w:ascii="Palatino Linotype" w:hAnsi="Palatino Linotype" w:cs="Tahoma"/>
          <w:i/>
          <w:szCs w:val="22"/>
        </w:rPr>
        <w:t xml:space="preserve">, </w:t>
      </w:r>
      <w:r w:rsidRPr="00015CB7">
        <w:rPr>
          <w:rFonts w:ascii="Palatino Linotype" w:hAnsi="Palatino Linotype" w:cs="Tahoma"/>
          <w:b/>
          <w:i/>
          <w:szCs w:val="22"/>
        </w:rPr>
        <w:t>lo anterior en virtud de que acorde a los motivos expuestos por la Titular del Área de Quejas de este OIC</w:t>
      </w:r>
      <w:r w:rsidRPr="00015CB7">
        <w:rPr>
          <w:rFonts w:ascii="Palatino Linotype" w:hAnsi="Palatino Linotype" w:cs="Tahoma"/>
          <w:i/>
          <w:szCs w:val="22"/>
        </w:rPr>
        <w:t>, el expediente en mención, tiene como objeto el desahogo de una investigación de conductas que pudieran dar lugar a la existencia de una falta administrativa que se encuentra en trámite, y a la fecha no ha concluido.</w:t>
      </w:r>
    </w:p>
    <w:p w:rsidR="00593D1F" w:rsidRPr="00015CB7" w:rsidRDefault="00593D1F" w:rsidP="00015CB7">
      <w:pPr>
        <w:autoSpaceDE w:val="0"/>
        <w:autoSpaceDN w:val="0"/>
        <w:adjustRightInd w:val="0"/>
        <w:spacing w:line="360" w:lineRule="auto"/>
        <w:ind w:left="567" w:right="539"/>
        <w:jc w:val="both"/>
        <w:rPr>
          <w:rFonts w:ascii="Palatino Linotype" w:hAnsi="Palatino Linotype" w:cs="Tahoma"/>
          <w:i/>
          <w:szCs w:val="22"/>
        </w:rPr>
      </w:pPr>
    </w:p>
    <w:p w:rsidR="00593D1F" w:rsidRPr="00015CB7" w:rsidRDefault="00263F80" w:rsidP="00015CB7">
      <w:pPr>
        <w:autoSpaceDE w:val="0"/>
        <w:autoSpaceDN w:val="0"/>
        <w:adjustRightInd w:val="0"/>
        <w:spacing w:line="360" w:lineRule="auto"/>
        <w:ind w:left="567" w:right="539"/>
        <w:jc w:val="both"/>
        <w:rPr>
          <w:rFonts w:ascii="Palatino Linotype" w:hAnsi="Palatino Linotype" w:cs="Tahoma"/>
          <w:i/>
          <w:szCs w:val="22"/>
        </w:rPr>
      </w:pPr>
      <w:r w:rsidRPr="00015CB7">
        <w:rPr>
          <w:rFonts w:ascii="Palatino Linotype" w:hAnsi="Palatino Linotype" w:cs="Tahoma"/>
          <w:i/>
          <w:szCs w:val="22"/>
        </w:rPr>
        <w:t>Por lo anterior, y atendiendo a lo que expresamente cita el artículo 140, fracciones VI y X de la Ley de Transparencia y Acceso a la información Pública del Estado de México y Municipios, hago del conocimiento que no es posible entregar la documentación glosada al expediente de investigación solicitada, en virtud de que como puntualmente lo refiere la Titular del Área de Quejas en este OIC, se acredita la hipótesis normativa contenida en el dispositivo legal invocado al tratarse de un procedimiento administrativo de denuncia vinculado con responsabilidades administrativas, lo que permite solicitar la clasificación de dicha información como reservada.</w:t>
      </w:r>
    </w:p>
    <w:p w:rsidR="00263F80" w:rsidRPr="00015CB7" w:rsidRDefault="00263F80" w:rsidP="00015CB7">
      <w:pPr>
        <w:autoSpaceDE w:val="0"/>
        <w:autoSpaceDN w:val="0"/>
        <w:adjustRightInd w:val="0"/>
        <w:spacing w:line="360" w:lineRule="auto"/>
        <w:ind w:left="567" w:right="539"/>
        <w:jc w:val="both"/>
        <w:rPr>
          <w:rFonts w:ascii="Palatino Linotype" w:hAnsi="Palatino Linotype" w:cs="Tahoma"/>
          <w:i/>
          <w:szCs w:val="22"/>
        </w:rPr>
      </w:pPr>
    </w:p>
    <w:p w:rsidR="00263F80" w:rsidRPr="00015CB7" w:rsidRDefault="00263F80" w:rsidP="00015CB7">
      <w:pPr>
        <w:autoSpaceDE w:val="0"/>
        <w:autoSpaceDN w:val="0"/>
        <w:adjustRightInd w:val="0"/>
        <w:spacing w:line="360" w:lineRule="auto"/>
        <w:ind w:left="567" w:right="539"/>
        <w:jc w:val="both"/>
        <w:rPr>
          <w:rFonts w:ascii="Palatino Linotype" w:hAnsi="Palatino Linotype" w:cs="Tahoma"/>
          <w:i/>
          <w:szCs w:val="22"/>
        </w:rPr>
      </w:pPr>
      <w:r w:rsidRPr="00015CB7">
        <w:rPr>
          <w:rFonts w:ascii="Palatino Linotype" w:hAnsi="Palatino Linotype" w:cs="Tahoma"/>
          <w:i/>
          <w:szCs w:val="22"/>
        </w:rPr>
        <w:t xml:space="preserve">El artículo 140, fracción VI, y X de la Ley de Transparencia invocada, refiere que el acceso a la información podrá ser restringido cuando se cause u obstruya los derechos del debido proceso en los procedimientos administrativos, incluidos los de quejas y denuncias que no hayan quedado firmes, supuesto que se actualiza, en virtud de que la documentación que conforma el expediente de investigación número </w:t>
      </w:r>
      <w:r w:rsidRPr="00015CB7">
        <w:rPr>
          <w:rFonts w:ascii="Palatino Linotype" w:hAnsi="Palatino Linotype" w:cs="Tahoma"/>
          <w:b/>
          <w:i/>
          <w:szCs w:val="22"/>
        </w:rPr>
        <w:t>OIC/INVESTIGACION/SF/DENUNCIA/053/2018</w:t>
      </w:r>
      <w:r w:rsidRPr="00015CB7">
        <w:rPr>
          <w:rFonts w:ascii="Palatino Linotype" w:hAnsi="Palatino Linotype" w:cs="Tahoma"/>
          <w:i/>
          <w:szCs w:val="22"/>
        </w:rPr>
        <w:t xml:space="preserve">, se encuentra en </w:t>
      </w:r>
      <w:r w:rsidRPr="00015CB7">
        <w:rPr>
          <w:rFonts w:ascii="Palatino Linotype" w:hAnsi="Palatino Linotype" w:cs="Tahoma"/>
          <w:i/>
          <w:szCs w:val="22"/>
        </w:rPr>
        <w:lastRenderedPageBreak/>
        <w:t>trámite por lo que no ha quedado firme, lo que debe considerarse que este hecho constituye un interés superior at derecho de acceso a la información, en razón de que existe disposición expresa.</w:t>
      </w:r>
    </w:p>
    <w:p w:rsidR="00593D1F" w:rsidRPr="00015CB7" w:rsidRDefault="00593D1F" w:rsidP="00015CB7">
      <w:pPr>
        <w:autoSpaceDE w:val="0"/>
        <w:autoSpaceDN w:val="0"/>
        <w:adjustRightInd w:val="0"/>
        <w:spacing w:line="360" w:lineRule="auto"/>
        <w:ind w:left="567" w:right="539"/>
        <w:jc w:val="both"/>
        <w:rPr>
          <w:rFonts w:ascii="Palatino Linotype" w:hAnsi="Palatino Linotype" w:cs="Tahoma"/>
          <w:i/>
          <w:szCs w:val="22"/>
        </w:rPr>
      </w:pPr>
    </w:p>
    <w:p w:rsidR="00015CB7" w:rsidRPr="00015CB7" w:rsidRDefault="00015CB7" w:rsidP="00015CB7">
      <w:pPr>
        <w:autoSpaceDE w:val="0"/>
        <w:autoSpaceDN w:val="0"/>
        <w:adjustRightInd w:val="0"/>
        <w:spacing w:line="360" w:lineRule="auto"/>
        <w:ind w:left="567" w:right="539"/>
        <w:jc w:val="both"/>
        <w:rPr>
          <w:rFonts w:ascii="Palatino Linotype" w:hAnsi="Palatino Linotype" w:cs="Tahoma"/>
          <w:i/>
          <w:szCs w:val="22"/>
        </w:rPr>
      </w:pPr>
      <w:r w:rsidRPr="00015CB7">
        <w:rPr>
          <w:rFonts w:ascii="Palatino Linotype" w:hAnsi="Palatino Linotype" w:cs="Tahoma"/>
          <w:i/>
          <w:szCs w:val="22"/>
        </w:rPr>
        <w:t>Ahora bien, la ponderación de interés de publicar la información contenida en el expediente de mérito que aún se encuentran en trámite, es decir, los documentos solicitados, están en proceso de generación y el hecho de entregar la información que se cuenta, crearla un riesgo de perjuicio directo a las líneas de investigación a través de la información con la que se integra dicho expediente del cual se tienen la obligación de tramitar desde el inicio hasta su conclusión.</w:t>
      </w:r>
    </w:p>
    <w:p w:rsidR="00015CB7" w:rsidRPr="00015CB7" w:rsidRDefault="00015CB7" w:rsidP="00015CB7">
      <w:pPr>
        <w:autoSpaceDE w:val="0"/>
        <w:autoSpaceDN w:val="0"/>
        <w:adjustRightInd w:val="0"/>
        <w:spacing w:line="360" w:lineRule="auto"/>
        <w:ind w:left="567" w:right="539"/>
        <w:jc w:val="both"/>
        <w:rPr>
          <w:rFonts w:ascii="Palatino Linotype" w:hAnsi="Palatino Linotype" w:cs="Tahoma"/>
          <w:i/>
          <w:szCs w:val="22"/>
        </w:rPr>
      </w:pPr>
    </w:p>
    <w:p w:rsidR="00015CB7" w:rsidRPr="00015CB7" w:rsidRDefault="00015CB7" w:rsidP="00015CB7">
      <w:pPr>
        <w:autoSpaceDE w:val="0"/>
        <w:autoSpaceDN w:val="0"/>
        <w:adjustRightInd w:val="0"/>
        <w:spacing w:line="360" w:lineRule="auto"/>
        <w:ind w:left="567" w:right="539"/>
        <w:jc w:val="both"/>
        <w:rPr>
          <w:rFonts w:ascii="Palatino Linotype" w:hAnsi="Palatino Linotype" w:cs="Tahoma"/>
          <w:i/>
          <w:szCs w:val="22"/>
        </w:rPr>
      </w:pPr>
      <w:r w:rsidRPr="00015CB7">
        <w:rPr>
          <w:rFonts w:ascii="Palatino Linotype" w:hAnsi="Palatino Linotype" w:cs="Tahoma"/>
          <w:i/>
          <w:szCs w:val="22"/>
        </w:rPr>
        <w:t>Aunado a lo anterior, de proporcionarse la información, se estarla afectando a los señalados como presuntos responsables, quienes tienen el derecho a que se presuma su inocencia, bajo este tenor, la autoridad investigadora, está obligada a observar las formalidades del procedimiento de investigación, es decir, cumplir con una serie de garantías mínimas con la finalidad de reunir los elementos suficientes para determinar el inicio o no de un procedimiento administrativo en contra de los servidores públicos que resulten responsables sin violentar derechos fundamentales.</w:t>
      </w:r>
    </w:p>
    <w:p w:rsidR="00015CB7" w:rsidRPr="00015CB7" w:rsidRDefault="00015CB7" w:rsidP="00015CB7">
      <w:pPr>
        <w:autoSpaceDE w:val="0"/>
        <w:autoSpaceDN w:val="0"/>
        <w:adjustRightInd w:val="0"/>
        <w:spacing w:line="360" w:lineRule="auto"/>
        <w:ind w:left="567" w:right="539"/>
        <w:jc w:val="both"/>
        <w:rPr>
          <w:rFonts w:ascii="Palatino Linotype" w:hAnsi="Palatino Linotype" w:cs="Tahoma"/>
          <w:i/>
          <w:szCs w:val="22"/>
        </w:rPr>
      </w:pPr>
    </w:p>
    <w:p w:rsidR="00015CB7" w:rsidRDefault="00015CB7" w:rsidP="00015CB7">
      <w:pPr>
        <w:autoSpaceDE w:val="0"/>
        <w:autoSpaceDN w:val="0"/>
        <w:adjustRightInd w:val="0"/>
        <w:spacing w:line="360" w:lineRule="auto"/>
        <w:ind w:left="567" w:right="539"/>
        <w:jc w:val="both"/>
        <w:rPr>
          <w:rFonts w:ascii="Palatino Linotype" w:hAnsi="Palatino Linotype" w:cs="Tahoma"/>
          <w:i/>
          <w:szCs w:val="22"/>
        </w:rPr>
      </w:pPr>
      <w:r w:rsidRPr="00015CB7">
        <w:rPr>
          <w:rFonts w:ascii="Palatino Linotype" w:hAnsi="Palatino Linotype" w:cs="Tahoma"/>
          <w:i/>
          <w:szCs w:val="22"/>
        </w:rPr>
        <w:t xml:space="preserve">Razón por la cual se solicita someter a consideración del Comité de Transparencia de esta Secretarla, </w:t>
      </w:r>
      <w:r w:rsidRPr="00015CB7">
        <w:rPr>
          <w:rFonts w:ascii="Palatino Linotype" w:hAnsi="Palatino Linotype" w:cs="Tahoma"/>
          <w:b/>
          <w:i/>
          <w:szCs w:val="22"/>
        </w:rPr>
        <w:t>la clasificación como información reservada el expediente de investigación OI</w:t>
      </w:r>
      <w:r w:rsidR="00227802">
        <w:rPr>
          <w:rFonts w:ascii="Palatino Linotype" w:hAnsi="Palatino Linotype" w:cs="Tahoma"/>
          <w:b/>
          <w:i/>
          <w:szCs w:val="22"/>
        </w:rPr>
        <w:t>C/INVESTIGACION/SF/DENUNCIA/O53/</w:t>
      </w:r>
      <w:r w:rsidRPr="00015CB7">
        <w:rPr>
          <w:rFonts w:ascii="Palatino Linotype" w:hAnsi="Palatino Linotype" w:cs="Tahoma"/>
          <w:b/>
          <w:i/>
          <w:szCs w:val="22"/>
        </w:rPr>
        <w:t>2OI8</w:t>
      </w:r>
      <w:r w:rsidRPr="00015CB7">
        <w:rPr>
          <w:rFonts w:ascii="Palatino Linotype" w:hAnsi="Palatino Linotype" w:cs="Tahoma"/>
          <w:i/>
          <w:szCs w:val="22"/>
        </w:rPr>
        <w:t>, a fin de salvaguardar los derechos del debido proceso, a efecto de que pudiera tener como consecuencia el inicio del procedimiento administrativo, y si fuera el caso, fincar algún tipo de responsabilidad administrativa a tos servidores públicos.</w:t>
      </w:r>
    </w:p>
    <w:p w:rsidR="00BE30A9" w:rsidRPr="00015CB7" w:rsidRDefault="00BE30A9" w:rsidP="00015CB7">
      <w:pPr>
        <w:autoSpaceDE w:val="0"/>
        <w:autoSpaceDN w:val="0"/>
        <w:adjustRightInd w:val="0"/>
        <w:spacing w:line="360" w:lineRule="auto"/>
        <w:ind w:left="567" w:right="539"/>
        <w:jc w:val="both"/>
        <w:rPr>
          <w:rFonts w:ascii="Palatino Linotype" w:hAnsi="Palatino Linotype" w:cs="Tahoma"/>
          <w:i/>
          <w:szCs w:val="22"/>
        </w:rPr>
      </w:pPr>
      <w:r>
        <w:rPr>
          <w:rFonts w:ascii="Palatino Linotype" w:hAnsi="Palatino Linotype" w:cs="Tahoma"/>
          <w:i/>
          <w:szCs w:val="22"/>
        </w:rPr>
        <w:t>…”</w:t>
      </w:r>
    </w:p>
    <w:p w:rsidR="00015CB7" w:rsidRDefault="00015CB7" w:rsidP="002D564E">
      <w:pPr>
        <w:autoSpaceDE w:val="0"/>
        <w:autoSpaceDN w:val="0"/>
        <w:adjustRightInd w:val="0"/>
        <w:spacing w:line="360" w:lineRule="auto"/>
        <w:jc w:val="both"/>
        <w:rPr>
          <w:rFonts w:ascii="Palatino Linotype" w:hAnsi="Palatino Linotype" w:cs="Tahoma"/>
          <w:sz w:val="22"/>
          <w:szCs w:val="22"/>
        </w:rPr>
      </w:pPr>
    </w:p>
    <w:p w:rsidR="00015CB7" w:rsidRDefault="00015CB7" w:rsidP="002D564E">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Por lo que hace al archivo denominado </w:t>
      </w:r>
      <w:r w:rsidRPr="00015CB7">
        <w:rPr>
          <w:rFonts w:ascii="Palatino Linotype" w:hAnsi="Palatino Linotype" w:cs="Tahoma"/>
          <w:sz w:val="22"/>
          <w:szCs w:val="22"/>
        </w:rPr>
        <w:t>OFICIO DE RESPUESTA SPH 2.PDF</w:t>
      </w:r>
      <w:r>
        <w:rPr>
          <w:rFonts w:ascii="Palatino Linotype" w:hAnsi="Palatino Linotype" w:cs="Tahoma"/>
          <w:sz w:val="22"/>
          <w:szCs w:val="22"/>
        </w:rPr>
        <w:t xml:space="preserve"> corresponde al oficio número 20600002</w:t>
      </w:r>
      <w:r w:rsidR="00BE30A9">
        <w:rPr>
          <w:rFonts w:ascii="Palatino Linotype" w:hAnsi="Palatino Linotype" w:cs="Tahoma"/>
          <w:sz w:val="22"/>
          <w:szCs w:val="22"/>
        </w:rPr>
        <w:t>A</w:t>
      </w:r>
      <w:r>
        <w:rPr>
          <w:rFonts w:ascii="Palatino Linotype" w:hAnsi="Palatino Linotype" w:cs="Tahoma"/>
          <w:sz w:val="22"/>
          <w:szCs w:val="22"/>
        </w:rPr>
        <w:t xml:space="preserve">000000/OIC/2843/2019, signado por el </w:t>
      </w:r>
      <w:r w:rsidR="003662D2">
        <w:rPr>
          <w:rFonts w:ascii="Palatino Linotype" w:hAnsi="Palatino Linotype" w:cs="Tahoma"/>
          <w:sz w:val="22"/>
          <w:szCs w:val="22"/>
        </w:rPr>
        <w:t xml:space="preserve">Titular </w:t>
      </w:r>
      <w:r>
        <w:rPr>
          <w:rFonts w:ascii="Palatino Linotype" w:hAnsi="Palatino Linotype" w:cs="Tahoma"/>
          <w:sz w:val="22"/>
          <w:szCs w:val="22"/>
        </w:rPr>
        <w:t>del Órgano Interno de Control de la Secretaría de Seguridad en el que señala lo siguiente:</w:t>
      </w:r>
    </w:p>
    <w:p w:rsidR="00015CB7" w:rsidRDefault="00015CB7" w:rsidP="002D564E">
      <w:pPr>
        <w:autoSpaceDE w:val="0"/>
        <w:autoSpaceDN w:val="0"/>
        <w:adjustRightInd w:val="0"/>
        <w:spacing w:line="360" w:lineRule="auto"/>
        <w:jc w:val="both"/>
        <w:rPr>
          <w:rFonts w:ascii="Palatino Linotype" w:hAnsi="Palatino Linotype" w:cs="Tahoma"/>
          <w:sz w:val="22"/>
          <w:szCs w:val="22"/>
        </w:rPr>
      </w:pPr>
    </w:p>
    <w:p w:rsidR="00015CB7" w:rsidRPr="00911F76" w:rsidRDefault="00BE30A9" w:rsidP="00911F76">
      <w:pPr>
        <w:autoSpaceDE w:val="0"/>
        <w:autoSpaceDN w:val="0"/>
        <w:adjustRightInd w:val="0"/>
        <w:spacing w:line="360" w:lineRule="auto"/>
        <w:ind w:left="567" w:right="539"/>
        <w:jc w:val="both"/>
        <w:rPr>
          <w:rFonts w:ascii="Palatino Linotype" w:hAnsi="Palatino Linotype" w:cs="Tahoma"/>
          <w:i/>
          <w:szCs w:val="22"/>
        </w:rPr>
      </w:pPr>
      <w:r w:rsidRPr="00911F76">
        <w:rPr>
          <w:rFonts w:ascii="Palatino Linotype" w:hAnsi="Palatino Linotype" w:cs="Tahoma"/>
          <w:i/>
          <w:szCs w:val="22"/>
        </w:rPr>
        <w:t>“…</w:t>
      </w:r>
    </w:p>
    <w:p w:rsidR="00BE30A9" w:rsidRPr="00911F76" w:rsidRDefault="00BE30A9" w:rsidP="00911F76">
      <w:pPr>
        <w:autoSpaceDE w:val="0"/>
        <w:autoSpaceDN w:val="0"/>
        <w:adjustRightInd w:val="0"/>
        <w:spacing w:line="360" w:lineRule="auto"/>
        <w:ind w:left="567" w:right="539"/>
        <w:jc w:val="both"/>
        <w:rPr>
          <w:rFonts w:ascii="Palatino Linotype" w:hAnsi="Palatino Linotype" w:cs="Tahoma"/>
          <w:i/>
          <w:szCs w:val="22"/>
        </w:rPr>
      </w:pPr>
      <w:r w:rsidRPr="00911F76">
        <w:rPr>
          <w:rFonts w:ascii="Palatino Linotype" w:hAnsi="Palatino Linotype" w:cs="Tahoma"/>
          <w:i/>
          <w:szCs w:val="22"/>
        </w:rPr>
        <w:lastRenderedPageBreak/>
        <w:t>Al respecto en fechas 04 de abril de 2018, 10 de octubre de 2018, 26 de octubre de 2018 y 06 de noviembre de 2018, fueron turnados a esta instancia administrativa, los folios electrónicos del Sistema de Atención Mexiquense números 11180-2018-5886, 13150-2018-5503, 14100-2018-285 y 14583-2018-3864, relacionados con las denuncias presentadas por José Luis Moyá, en las que, entre otros, refiere hechos presuntamente irregulares cometidos por servidores públicos que resulten responsables adscritos a la Secretarla de Seguridad, concernientes al arrendamiento de patrullas entregadas par el actual Gobernador del Estado de México, por to que se formaron los expedientes OIC/SS-SR/QUEJ</w:t>
      </w:r>
      <w:r w:rsidR="003A6386" w:rsidRPr="00911F76">
        <w:rPr>
          <w:rFonts w:ascii="Palatino Linotype" w:hAnsi="Palatino Linotype" w:cs="Tahoma"/>
          <w:i/>
          <w:szCs w:val="22"/>
        </w:rPr>
        <w:t>A/</w:t>
      </w:r>
      <w:r w:rsidRPr="00911F76">
        <w:rPr>
          <w:rFonts w:ascii="Palatino Linotype" w:hAnsi="Palatino Linotype" w:cs="Tahoma"/>
          <w:i/>
          <w:szCs w:val="22"/>
        </w:rPr>
        <w:t>076</w:t>
      </w:r>
      <w:r w:rsidR="003A6386" w:rsidRPr="00911F76">
        <w:rPr>
          <w:rFonts w:ascii="Palatino Linotype" w:hAnsi="Palatino Linotype" w:cs="Tahoma"/>
          <w:i/>
          <w:szCs w:val="22"/>
        </w:rPr>
        <w:t>/</w:t>
      </w:r>
      <w:r w:rsidRPr="00911F76">
        <w:rPr>
          <w:rFonts w:ascii="Palatino Linotype" w:hAnsi="Palatino Linotype" w:cs="Tahoma"/>
          <w:i/>
          <w:szCs w:val="22"/>
        </w:rPr>
        <w:t>2018 y OIC/INVESTIGACION/SS/DIVT/DENUNCIA/034/201 8, mismos que, por acuerdo de</w:t>
      </w:r>
      <w:r w:rsidR="003A6386" w:rsidRPr="00911F76">
        <w:rPr>
          <w:rFonts w:ascii="Palatino Linotype" w:hAnsi="Palatino Linotype" w:cs="Tahoma"/>
          <w:i/>
          <w:szCs w:val="22"/>
        </w:rPr>
        <w:t xml:space="preserve"> fecha 31 de octubre de 2018, se ordenó su acumulación para el trámite unificado de los mismos, a efecto de evitar la emisión de resoluciones contradictorias; sin embargo, los expedientes de que se tratan, al encontrarse en un periodo de investigación, no han sido concluidos, por lo que se solicita la clasificación de la información contenida en los mismos como </w:t>
      </w:r>
      <w:r w:rsidR="003A6386" w:rsidRPr="00911F76">
        <w:rPr>
          <w:rFonts w:ascii="Palatino Linotype" w:hAnsi="Palatino Linotype" w:cs="Tahoma"/>
          <w:b/>
          <w:i/>
          <w:szCs w:val="22"/>
          <w:u w:val="single"/>
        </w:rPr>
        <w:t>RESERVADA</w:t>
      </w:r>
      <w:r w:rsidR="003A6386" w:rsidRPr="00911F76">
        <w:rPr>
          <w:rFonts w:ascii="Palatino Linotype" w:hAnsi="Palatino Linotype" w:cs="Tahoma"/>
          <w:i/>
          <w:szCs w:val="22"/>
        </w:rPr>
        <w:t>, por un periodo de cinco años, en virtud que la entrega de los expedientes de mérito, podría causar un daño o alteración en el desarrollo de las investigaciones, conforme a lo que a continuación se refiere:</w:t>
      </w:r>
    </w:p>
    <w:p w:rsidR="00015CB7" w:rsidRPr="00911F76" w:rsidRDefault="00911F76" w:rsidP="00911F76">
      <w:pPr>
        <w:autoSpaceDE w:val="0"/>
        <w:autoSpaceDN w:val="0"/>
        <w:adjustRightInd w:val="0"/>
        <w:spacing w:line="360" w:lineRule="auto"/>
        <w:ind w:left="567" w:right="539"/>
        <w:jc w:val="both"/>
        <w:rPr>
          <w:rFonts w:ascii="Palatino Linotype" w:hAnsi="Palatino Linotype" w:cs="Tahoma"/>
          <w:i/>
          <w:szCs w:val="22"/>
        </w:rPr>
      </w:pPr>
      <w:r w:rsidRPr="00911F76">
        <w:rPr>
          <w:rFonts w:ascii="Palatino Linotype" w:hAnsi="Palatino Linotype" w:cs="Tahoma"/>
          <w:i/>
          <w:szCs w:val="22"/>
        </w:rPr>
        <w:t>(…)</w:t>
      </w:r>
    </w:p>
    <w:p w:rsidR="00015CB7" w:rsidRDefault="00015CB7" w:rsidP="002D564E">
      <w:pPr>
        <w:autoSpaceDE w:val="0"/>
        <w:autoSpaceDN w:val="0"/>
        <w:adjustRightInd w:val="0"/>
        <w:spacing w:line="360" w:lineRule="auto"/>
        <w:jc w:val="both"/>
        <w:rPr>
          <w:rFonts w:ascii="Palatino Linotype" w:hAnsi="Palatino Linotype" w:cs="Tahoma"/>
          <w:sz w:val="22"/>
          <w:szCs w:val="22"/>
        </w:rPr>
      </w:pPr>
    </w:p>
    <w:p w:rsidR="00015CB7" w:rsidRDefault="00471492" w:rsidP="002D564E">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El archivo denominado </w:t>
      </w:r>
      <w:r w:rsidRPr="00471492">
        <w:rPr>
          <w:rFonts w:ascii="Palatino Linotype" w:hAnsi="Palatino Linotype" w:cs="Tahoma"/>
          <w:sz w:val="22"/>
          <w:szCs w:val="22"/>
        </w:rPr>
        <w:t>OFICIO DE RESPUESTA SPH 3.PDF</w:t>
      </w:r>
      <w:r>
        <w:rPr>
          <w:rFonts w:ascii="Palatino Linotype" w:hAnsi="Palatino Linotype" w:cs="Tahoma"/>
          <w:sz w:val="22"/>
          <w:szCs w:val="22"/>
        </w:rPr>
        <w:t xml:space="preserve"> corresponde al oficio número </w:t>
      </w:r>
      <w:r w:rsidR="009245EF">
        <w:rPr>
          <w:rFonts w:ascii="Palatino Linotype" w:hAnsi="Palatino Linotype" w:cs="Tahoma"/>
          <w:sz w:val="22"/>
          <w:szCs w:val="22"/>
        </w:rPr>
        <w:t>21800001A000000/1769/2019, signado por el Director General de Investigación del Sujeto Obligado en el que señala que después de haber realizado una búsqueda exhaustiva no se tienen radicados expedientes de denuncia interpuestas por el solicitante, relacionados con el tema de patrullas, por lo que no tiene la posibilidad de atender el requerimiento.</w:t>
      </w:r>
    </w:p>
    <w:p w:rsidR="009245EF" w:rsidRDefault="009245EF" w:rsidP="002D564E">
      <w:pPr>
        <w:autoSpaceDE w:val="0"/>
        <w:autoSpaceDN w:val="0"/>
        <w:adjustRightInd w:val="0"/>
        <w:spacing w:line="360" w:lineRule="auto"/>
        <w:jc w:val="both"/>
        <w:rPr>
          <w:rFonts w:ascii="Palatino Linotype" w:hAnsi="Palatino Linotype" w:cs="Tahoma"/>
          <w:sz w:val="22"/>
          <w:szCs w:val="22"/>
        </w:rPr>
      </w:pPr>
    </w:p>
    <w:p w:rsidR="009245EF" w:rsidRPr="004E1309" w:rsidRDefault="009245EF" w:rsidP="009245EF">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sz w:val="22"/>
          <w:szCs w:val="22"/>
        </w:rPr>
        <w:t xml:space="preserve">Por lo que respecta al archivo </w:t>
      </w:r>
      <w:r w:rsidRPr="009245EF">
        <w:rPr>
          <w:rFonts w:ascii="Palatino Linotype" w:hAnsi="Palatino Linotype" w:cs="Tahoma"/>
          <w:sz w:val="22"/>
          <w:szCs w:val="22"/>
        </w:rPr>
        <w:t>ACTA 13A SESIÓN EXTRAORDINARIA_1.PDF</w:t>
      </w:r>
      <w:r>
        <w:rPr>
          <w:rFonts w:ascii="Palatino Linotype" w:hAnsi="Palatino Linotype" w:cs="Tahoma"/>
          <w:sz w:val="22"/>
          <w:szCs w:val="22"/>
        </w:rPr>
        <w:t xml:space="preserve">, corresponde al </w:t>
      </w:r>
      <w:r w:rsidR="004E1309">
        <w:rPr>
          <w:rFonts w:ascii="Palatino Linotype" w:hAnsi="Palatino Linotype" w:cs="Tahoma"/>
          <w:sz w:val="22"/>
          <w:szCs w:val="22"/>
        </w:rPr>
        <w:t xml:space="preserve">Acta </w:t>
      </w:r>
      <w:r>
        <w:rPr>
          <w:rFonts w:ascii="Palatino Linotype" w:hAnsi="Palatino Linotype" w:cs="Tahoma"/>
          <w:sz w:val="22"/>
          <w:szCs w:val="22"/>
        </w:rPr>
        <w:t xml:space="preserve">de </w:t>
      </w:r>
      <w:r w:rsidR="004E1309">
        <w:rPr>
          <w:rFonts w:ascii="Palatino Linotype" w:hAnsi="Palatino Linotype" w:cs="Tahoma"/>
          <w:sz w:val="22"/>
          <w:szCs w:val="22"/>
        </w:rPr>
        <w:t xml:space="preserve">la décima tercera sesión extraordinaria del Comité de Transparencia del </w:t>
      </w:r>
      <w:r w:rsidR="00367448">
        <w:rPr>
          <w:rFonts w:ascii="Palatino Linotype" w:hAnsi="Palatino Linotype" w:cs="Tahoma"/>
          <w:sz w:val="22"/>
          <w:szCs w:val="22"/>
        </w:rPr>
        <w:t>S</w:t>
      </w:r>
      <w:r w:rsidR="004E1309">
        <w:rPr>
          <w:rFonts w:ascii="Palatino Linotype" w:hAnsi="Palatino Linotype" w:cs="Tahoma"/>
          <w:sz w:val="22"/>
          <w:szCs w:val="22"/>
        </w:rPr>
        <w:t xml:space="preserve">ujeto Obligado por la que emite el </w:t>
      </w:r>
      <w:r w:rsidR="004E1309" w:rsidRPr="004E1309">
        <w:rPr>
          <w:rFonts w:ascii="Palatino Linotype" w:hAnsi="Palatino Linotype" w:cs="Tahoma"/>
          <w:sz w:val="22"/>
          <w:szCs w:val="22"/>
        </w:rPr>
        <w:t>ACUERDO:</w:t>
      </w:r>
      <w:r w:rsidR="004E1309">
        <w:rPr>
          <w:rFonts w:ascii="Palatino Linotype" w:hAnsi="Palatino Linotype" w:cs="Tahoma"/>
          <w:sz w:val="22"/>
          <w:szCs w:val="22"/>
        </w:rPr>
        <w:t xml:space="preserve"> </w:t>
      </w:r>
      <w:r w:rsidR="004E1309" w:rsidRPr="004E1309">
        <w:rPr>
          <w:rFonts w:ascii="Palatino Linotype" w:hAnsi="Palatino Linotype" w:cs="Tahoma"/>
          <w:sz w:val="22"/>
          <w:szCs w:val="22"/>
        </w:rPr>
        <w:t>ACT/SECOGEM/EXT/COMT/13</w:t>
      </w:r>
      <w:r w:rsidR="004E1309">
        <w:rPr>
          <w:rFonts w:ascii="Palatino Linotype" w:hAnsi="Palatino Linotype" w:cs="Tahoma"/>
          <w:sz w:val="22"/>
          <w:szCs w:val="22"/>
        </w:rPr>
        <w:t>ª</w:t>
      </w:r>
      <w:r w:rsidR="004E1309" w:rsidRPr="004E1309">
        <w:rPr>
          <w:rFonts w:ascii="Palatino Linotype" w:hAnsi="Palatino Linotype" w:cs="Tahoma"/>
          <w:sz w:val="22"/>
          <w:szCs w:val="22"/>
        </w:rPr>
        <w:t>/2019/TERCERO</w:t>
      </w:r>
      <w:r w:rsidR="004E1309">
        <w:rPr>
          <w:rFonts w:ascii="Palatino Linotype" w:hAnsi="Palatino Linotype" w:cs="Tahoma"/>
          <w:sz w:val="22"/>
          <w:szCs w:val="22"/>
        </w:rPr>
        <w:t xml:space="preserve">, por el que clasifica como información reservada ciertos expedientes; por su parte el archivo </w:t>
      </w:r>
      <w:r w:rsidRPr="009245EF">
        <w:rPr>
          <w:rFonts w:ascii="Palatino Linotype" w:hAnsi="Palatino Linotype" w:cs="Tahoma"/>
          <w:sz w:val="22"/>
          <w:szCs w:val="22"/>
        </w:rPr>
        <w:t>RESOLUCIÓPN RESERVA 147_1.PDF</w:t>
      </w:r>
      <w:r w:rsidR="004E1309">
        <w:rPr>
          <w:rFonts w:ascii="Palatino Linotype" w:hAnsi="Palatino Linotype" w:cs="Tahoma"/>
          <w:sz w:val="22"/>
          <w:szCs w:val="22"/>
        </w:rPr>
        <w:t xml:space="preserve">, corresponde a la Resolución derivada del acuerdo </w:t>
      </w:r>
      <w:r w:rsidR="004E1309">
        <w:rPr>
          <w:rFonts w:ascii="Palatino Linotype" w:hAnsi="Palatino Linotype" w:cs="Tahoma"/>
          <w:sz w:val="22"/>
          <w:szCs w:val="22"/>
        </w:rPr>
        <w:lastRenderedPageBreak/>
        <w:t xml:space="preserve">señalado por el que se confirma la clasificación de la información como </w:t>
      </w:r>
      <w:r w:rsidR="004E1309" w:rsidRPr="004E1309">
        <w:rPr>
          <w:rFonts w:ascii="Palatino Linotype" w:hAnsi="Palatino Linotype" w:cs="Tahoma"/>
          <w:sz w:val="22"/>
          <w:szCs w:val="22"/>
        </w:rPr>
        <w:t>reservada</w:t>
      </w:r>
      <w:r w:rsidR="004E1309">
        <w:rPr>
          <w:rFonts w:ascii="Palatino Linotype" w:hAnsi="Palatino Linotype" w:cs="Tahoma"/>
          <w:sz w:val="22"/>
          <w:szCs w:val="22"/>
        </w:rPr>
        <w:t xml:space="preserve"> relativa a ciertos expedientes por el periodo de cinco años.</w:t>
      </w:r>
    </w:p>
    <w:p w:rsidR="00015CB7" w:rsidRDefault="00015CB7" w:rsidP="002D564E">
      <w:pPr>
        <w:autoSpaceDE w:val="0"/>
        <w:autoSpaceDN w:val="0"/>
        <w:adjustRightInd w:val="0"/>
        <w:spacing w:line="360" w:lineRule="auto"/>
        <w:jc w:val="both"/>
        <w:rPr>
          <w:rFonts w:ascii="Palatino Linotype" w:hAnsi="Palatino Linotype" w:cs="Tahoma"/>
          <w:sz w:val="22"/>
          <w:szCs w:val="22"/>
        </w:rPr>
      </w:pPr>
    </w:p>
    <w:p w:rsidR="00587F23" w:rsidRPr="00723112" w:rsidRDefault="00D95C7A" w:rsidP="00AA7BBF">
      <w:pPr>
        <w:autoSpaceDE w:val="0"/>
        <w:autoSpaceDN w:val="0"/>
        <w:adjustRightInd w:val="0"/>
        <w:spacing w:line="360" w:lineRule="auto"/>
        <w:jc w:val="both"/>
        <w:rPr>
          <w:rFonts w:ascii="Palatino Linotype" w:hAnsi="Palatino Linotype" w:cs="Tahoma"/>
          <w:b/>
          <w:sz w:val="22"/>
          <w:szCs w:val="22"/>
        </w:rPr>
      </w:pPr>
      <w:r w:rsidRPr="00723112">
        <w:rPr>
          <w:rFonts w:ascii="Palatino Linotype" w:hAnsi="Palatino Linotype" w:cs="Tahoma"/>
          <w:b/>
          <w:sz w:val="22"/>
          <w:szCs w:val="22"/>
        </w:rPr>
        <w:t>I</w:t>
      </w:r>
      <w:r w:rsidR="00A558CA" w:rsidRPr="00723112">
        <w:rPr>
          <w:rFonts w:ascii="Palatino Linotype" w:hAnsi="Palatino Linotype" w:cs="Tahoma"/>
          <w:b/>
          <w:sz w:val="22"/>
          <w:szCs w:val="22"/>
        </w:rPr>
        <w:t>II</w:t>
      </w:r>
      <w:r w:rsidR="00AA5A86" w:rsidRPr="00723112">
        <w:rPr>
          <w:rFonts w:ascii="Palatino Linotype" w:hAnsi="Palatino Linotype" w:cs="Tahoma"/>
          <w:b/>
          <w:sz w:val="22"/>
          <w:szCs w:val="22"/>
        </w:rPr>
        <w:t xml:space="preserve">. </w:t>
      </w:r>
      <w:r w:rsidR="004100AA" w:rsidRPr="00723112">
        <w:rPr>
          <w:rFonts w:ascii="Palatino Linotype" w:hAnsi="Palatino Linotype" w:cs="Tahoma"/>
          <w:b/>
          <w:sz w:val="22"/>
          <w:szCs w:val="22"/>
        </w:rPr>
        <w:t>Interposición</w:t>
      </w:r>
      <w:r w:rsidR="00C459A9" w:rsidRPr="00723112">
        <w:rPr>
          <w:rFonts w:ascii="Palatino Linotype" w:hAnsi="Palatino Linotype" w:cs="Tahoma"/>
          <w:b/>
          <w:sz w:val="22"/>
          <w:szCs w:val="22"/>
        </w:rPr>
        <w:t xml:space="preserve"> del Recurso de R</w:t>
      </w:r>
      <w:r w:rsidR="00C25238" w:rsidRPr="00723112">
        <w:rPr>
          <w:rFonts w:ascii="Palatino Linotype" w:hAnsi="Palatino Linotype" w:cs="Tahoma"/>
          <w:b/>
          <w:sz w:val="22"/>
          <w:szCs w:val="22"/>
        </w:rPr>
        <w:t xml:space="preserve">evisión. </w:t>
      </w:r>
    </w:p>
    <w:p w:rsidR="0006419A" w:rsidRPr="00723112" w:rsidRDefault="0006419A" w:rsidP="00AA7BBF">
      <w:pPr>
        <w:autoSpaceDE w:val="0"/>
        <w:autoSpaceDN w:val="0"/>
        <w:adjustRightInd w:val="0"/>
        <w:spacing w:line="360" w:lineRule="auto"/>
        <w:jc w:val="both"/>
        <w:rPr>
          <w:rFonts w:ascii="Palatino Linotype" w:hAnsi="Palatino Linotype" w:cs="Tahoma"/>
          <w:b/>
          <w:sz w:val="22"/>
          <w:szCs w:val="22"/>
        </w:rPr>
      </w:pPr>
    </w:p>
    <w:p w:rsidR="00264223" w:rsidRPr="00723112" w:rsidRDefault="006C1B1D" w:rsidP="00AA7BBF">
      <w:pPr>
        <w:autoSpaceDE w:val="0"/>
        <w:autoSpaceDN w:val="0"/>
        <w:adjustRightInd w:val="0"/>
        <w:spacing w:line="360" w:lineRule="auto"/>
        <w:jc w:val="both"/>
        <w:rPr>
          <w:rFonts w:ascii="Palatino Linotype" w:hAnsi="Palatino Linotype" w:cs="Tahoma"/>
          <w:sz w:val="22"/>
          <w:szCs w:val="22"/>
        </w:rPr>
      </w:pPr>
      <w:r w:rsidRPr="00723112">
        <w:rPr>
          <w:rFonts w:ascii="Palatino Linotype" w:hAnsi="Palatino Linotype" w:cs="Tahoma"/>
          <w:sz w:val="22"/>
          <w:szCs w:val="22"/>
        </w:rPr>
        <w:t xml:space="preserve">Con </w:t>
      </w:r>
      <w:r w:rsidR="00A9024A" w:rsidRPr="00723112">
        <w:rPr>
          <w:rFonts w:ascii="Palatino Linotype" w:hAnsi="Palatino Linotype" w:cs="Tahoma"/>
          <w:sz w:val="22"/>
          <w:szCs w:val="22"/>
        </w:rPr>
        <w:t xml:space="preserve">fecha </w:t>
      </w:r>
      <w:r w:rsidR="007D0E8F">
        <w:rPr>
          <w:rFonts w:ascii="Palatino Linotype" w:hAnsi="Palatino Linotype" w:cs="Tahoma"/>
          <w:sz w:val="22"/>
          <w:szCs w:val="22"/>
        </w:rPr>
        <w:t>veintiséis</w:t>
      </w:r>
      <w:r w:rsidR="00570B37">
        <w:rPr>
          <w:rFonts w:ascii="Palatino Linotype" w:hAnsi="Palatino Linotype" w:cs="Tahoma"/>
          <w:sz w:val="22"/>
          <w:szCs w:val="22"/>
        </w:rPr>
        <w:t xml:space="preserve"> de agosto </w:t>
      </w:r>
      <w:r w:rsidR="00593A79" w:rsidRPr="00723112">
        <w:rPr>
          <w:rFonts w:ascii="Palatino Linotype" w:hAnsi="Palatino Linotype" w:cs="Tahoma"/>
          <w:sz w:val="22"/>
          <w:szCs w:val="22"/>
        </w:rPr>
        <w:t>de dos mil diecinueve</w:t>
      </w:r>
      <w:r w:rsidR="00C25238" w:rsidRPr="00723112">
        <w:rPr>
          <w:rFonts w:ascii="Palatino Linotype" w:hAnsi="Palatino Linotype" w:cs="Tahoma"/>
          <w:sz w:val="22"/>
          <w:szCs w:val="22"/>
        </w:rPr>
        <w:t xml:space="preserve">, se recibió en este </w:t>
      </w:r>
      <w:r w:rsidR="00C25238" w:rsidRPr="00723112">
        <w:rPr>
          <w:rFonts w:ascii="Palatino Linotype" w:eastAsia="Calibri" w:hAnsi="Palatino Linotype" w:cs="Tahoma"/>
          <w:sz w:val="22"/>
          <w:szCs w:val="22"/>
          <w:lang w:eastAsia="en-US"/>
        </w:rPr>
        <w:t xml:space="preserve">Instituto, a través del </w:t>
      </w:r>
      <w:r w:rsidR="000313A7" w:rsidRPr="00723112">
        <w:rPr>
          <w:rFonts w:ascii="Palatino Linotype" w:hAnsi="Palatino Linotype" w:cs="Tahoma"/>
          <w:sz w:val="22"/>
          <w:szCs w:val="22"/>
          <w:lang w:val="es-ES"/>
        </w:rPr>
        <w:t>Sistema de Acceso a la Información Mexiquense (SAIMEX)</w:t>
      </w:r>
      <w:r w:rsidRPr="00723112">
        <w:rPr>
          <w:rFonts w:ascii="Palatino Linotype" w:hAnsi="Palatino Linotype" w:cs="Tahoma"/>
          <w:sz w:val="22"/>
          <w:szCs w:val="22"/>
        </w:rPr>
        <w:t xml:space="preserve">, </w:t>
      </w:r>
      <w:r w:rsidR="00593A79" w:rsidRPr="00723112">
        <w:rPr>
          <w:rFonts w:ascii="Palatino Linotype" w:hAnsi="Palatino Linotype" w:cs="Tahoma"/>
          <w:sz w:val="22"/>
          <w:szCs w:val="22"/>
        </w:rPr>
        <w:t>e</w:t>
      </w:r>
      <w:r w:rsidR="00DD2303" w:rsidRPr="00723112">
        <w:rPr>
          <w:rFonts w:ascii="Palatino Linotype" w:hAnsi="Palatino Linotype" w:cs="Tahoma"/>
          <w:sz w:val="22"/>
          <w:szCs w:val="22"/>
        </w:rPr>
        <w:t>l</w:t>
      </w:r>
      <w:r w:rsidRPr="00723112">
        <w:rPr>
          <w:rFonts w:ascii="Palatino Linotype" w:hAnsi="Palatino Linotype" w:cs="Tahoma"/>
          <w:sz w:val="22"/>
          <w:szCs w:val="22"/>
        </w:rPr>
        <w:t xml:space="preserve"> Recurso</w:t>
      </w:r>
      <w:r w:rsidR="00593A79" w:rsidRPr="00723112">
        <w:rPr>
          <w:rFonts w:ascii="Palatino Linotype" w:hAnsi="Palatino Linotype" w:cs="Tahoma"/>
          <w:sz w:val="22"/>
          <w:szCs w:val="22"/>
        </w:rPr>
        <w:t xml:space="preserve"> </w:t>
      </w:r>
      <w:r w:rsidRPr="00723112">
        <w:rPr>
          <w:rFonts w:ascii="Palatino Linotype" w:hAnsi="Palatino Linotype" w:cs="Tahoma"/>
          <w:sz w:val="22"/>
          <w:szCs w:val="22"/>
        </w:rPr>
        <w:t>de R</w:t>
      </w:r>
      <w:r w:rsidR="00C25238" w:rsidRPr="00723112">
        <w:rPr>
          <w:rFonts w:ascii="Palatino Linotype" w:hAnsi="Palatino Linotype" w:cs="Tahoma"/>
          <w:sz w:val="22"/>
          <w:szCs w:val="22"/>
        </w:rPr>
        <w:t xml:space="preserve">evisión </w:t>
      </w:r>
      <w:r w:rsidR="00DD2303" w:rsidRPr="00723112">
        <w:rPr>
          <w:rFonts w:ascii="Palatino Linotype" w:hAnsi="Palatino Linotype" w:cs="Tahoma"/>
          <w:b/>
          <w:sz w:val="22"/>
          <w:szCs w:val="22"/>
        </w:rPr>
        <w:t>0</w:t>
      </w:r>
      <w:r w:rsidR="00570B37">
        <w:rPr>
          <w:rFonts w:ascii="Palatino Linotype" w:hAnsi="Palatino Linotype" w:cs="Tahoma"/>
          <w:b/>
          <w:sz w:val="22"/>
          <w:szCs w:val="22"/>
        </w:rPr>
        <w:t>68</w:t>
      </w:r>
      <w:r w:rsidR="004E1309">
        <w:rPr>
          <w:rFonts w:ascii="Palatino Linotype" w:hAnsi="Palatino Linotype" w:cs="Tahoma"/>
          <w:b/>
          <w:sz w:val="22"/>
          <w:szCs w:val="22"/>
        </w:rPr>
        <w:t>51</w:t>
      </w:r>
      <w:r w:rsidR="00DD2303" w:rsidRPr="00723112">
        <w:rPr>
          <w:rFonts w:ascii="Palatino Linotype" w:hAnsi="Palatino Linotype" w:cs="Tahoma"/>
          <w:b/>
          <w:sz w:val="22"/>
          <w:szCs w:val="22"/>
        </w:rPr>
        <w:t>/INFOEM/IP/RR/201</w:t>
      </w:r>
      <w:r w:rsidR="00593A79" w:rsidRPr="00723112">
        <w:rPr>
          <w:rFonts w:ascii="Palatino Linotype" w:hAnsi="Palatino Linotype" w:cs="Tahoma"/>
          <w:b/>
          <w:sz w:val="22"/>
          <w:szCs w:val="22"/>
        </w:rPr>
        <w:t>9</w:t>
      </w:r>
      <w:r w:rsidR="00DD2303" w:rsidRPr="00723112">
        <w:rPr>
          <w:rFonts w:ascii="Palatino Linotype" w:hAnsi="Palatino Linotype" w:cs="Tahoma"/>
          <w:b/>
          <w:sz w:val="22"/>
          <w:szCs w:val="22"/>
        </w:rPr>
        <w:t>,</w:t>
      </w:r>
      <w:r w:rsidR="00DD2303" w:rsidRPr="00723112">
        <w:rPr>
          <w:rFonts w:ascii="Palatino Linotype" w:hAnsi="Palatino Linotype" w:cs="Tahoma"/>
          <w:sz w:val="22"/>
          <w:szCs w:val="22"/>
        </w:rPr>
        <w:t xml:space="preserve"> </w:t>
      </w:r>
      <w:r w:rsidR="00C25238" w:rsidRPr="00723112">
        <w:rPr>
          <w:rFonts w:ascii="Palatino Linotype" w:hAnsi="Palatino Linotype" w:cs="Tahoma"/>
          <w:sz w:val="22"/>
          <w:szCs w:val="22"/>
        </w:rPr>
        <w:t xml:space="preserve">interpuesto por </w:t>
      </w:r>
      <w:r w:rsidR="00E573C6" w:rsidRPr="00723112">
        <w:rPr>
          <w:rFonts w:ascii="Palatino Linotype" w:hAnsi="Palatino Linotype" w:cs="Tahoma"/>
          <w:sz w:val="22"/>
          <w:szCs w:val="22"/>
        </w:rPr>
        <w:t xml:space="preserve">el </w:t>
      </w:r>
      <w:r w:rsidR="008C357C" w:rsidRPr="00723112">
        <w:rPr>
          <w:rFonts w:ascii="Palatino Linotype" w:hAnsi="Palatino Linotype" w:cs="Tahoma"/>
          <w:sz w:val="22"/>
          <w:szCs w:val="22"/>
        </w:rPr>
        <w:t>P</w:t>
      </w:r>
      <w:r w:rsidR="00E573C6" w:rsidRPr="00723112">
        <w:rPr>
          <w:rFonts w:ascii="Palatino Linotype" w:hAnsi="Palatino Linotype" w:cs="Tahoma"/>
          <w:sz w:val="22"/>
          <w:szCs w:val="22"/>
        </w:rPr>
        <w:t>articular</w:t>
      </w:r>
      <w:r w:rsidR="00C25238" w:rsidRPr="00723112">
        <w:rPr>
          <w:rFonts w:ascii="Palatino Linotype" w:hAnsi="Palatino Linotype" w:cs="Tahoma"/>
          <w:sz w:val="22"/>
          <w:szCs w:val="22"/>
        </w:rPr>
        <w:t xml:space="preserve">, en contra de la respuesta </w:t>
      </w:r>
      <w:r w:rsidR="00587F23" w:rsidRPr="00723112">
        <w:rPr>
          <w:rFonts w:ascii="Palatino Linotype" w:hAnsi="Palatino Linotype" w:cs="Tahoma"/>
          <w:sz w:val="22"/>
          <w:szCs w:val="22"/>
        </w:rPr>
        <w:t xml:space="preserve">del </w:t>
      </w:r>
      <w:r w:rsidR="00956793" w:rsidRPr="00723112">
        <w:rPr>
          <w:rFonts w:ascii="Palatino Linotype" w:hAnsi="Palatino Linotype" w:cs="Tahoma"/>
          <w:sz w:val="22"/>
          <w:szCs w:val="22"/>
        </w:rPr>
        <w:t>Sujeto Obligado</w:t>
      </w:r>
      <w:r w:rsidR="00C25238" w:rsidRPr="00723112">
        <w:rPr>
          <w:rFonts w:ascii="Palatino Linotype" w:hAnsi="Palatino Linotype" w:cs="Tahoma"/>
          <w:sz w:val="22"/>
          <w:szCs w:val="22"/>
        </w:rPr>
        <w:t xml:space="preserve">, en </w:t>
      </w:r>
      <w:r w:rsidR="00DD2303" w:rsidRPr="00723112">
        <w:rPr>
          <w:rFonts w:ascii="Palatino Linotype" w:hAnsi="Palatino Linotype" w:cs="Tahoma"/>
          <w:sz w:val="22"/>
          <w:szCs w:val="22"/>
        </w:rPr>
        <w:t xml:space="preserve">los </w:t>
      </w:r>
      <w:r w:rsidR="00593A79" w:rsidRPr="00723112">
        <w:rPr>
          <w:rFonts w:ascii="Palatino Linotype" w:hAnsi="Palatino Linotype" w:cs="Tahoma"/>
          <w:sz w:val="22"/>
          <w:szCs w:val="22"/>
        </w:rPr>
        <w:t xml:space="preserve">siguientes </w:t>
      </w:r>
      <w:r w:rsidR="00626F66" w:rsidRPr="00723112">
        <w:rPr>
          <w:rFonts w:ascii="Palatino Linotype" w:hAnsi="Palatino Linotype" w:cs="Tahoma"/>
          <w:sz w:val="22"/>
          <w:szCs w:val="22"/>
        </w:rPr>
        <w:t>términos</w:t>
      </w:r>
      <w:r w:rsidR="00C25238" w:rsidRPr="00723112">
        <w:rPr>
          <w:rFonts w:ascii="Palatino Linotype" w:hAnsi="Palatino Linotype" w:cs="Tahoma"/>
          <w:sz w:val="22"/>
          <w:szCs w:val="22"/>
        </w:rPr>
        <w:t>:</w:t>
      </w:r>
    </w:p>
    <w:p w:rsidR="00DD2303" w:rsidRPr="00723112" w:rsidRDefault="00DD2303" w:rsidP="00AA7BBF">
      <w:pPr>
        <w:tabs>
          <w:tab w:val="left" w:pos="4667"/>
        </w:tabs>
        <w:spacing w:line="360" w:lineRule="auto"/>
        <w:ind w:left="567" w:right="567"/>
        <w:jc w:val="both"/>
        <w:rPr>
          <w:rFonts w:ascii="Palatino Linotype" w:hAnsi="Palatino Linotype" w:cs="Tahoma"/>
          <w:b/>
          <w:bCs/>
          <w:sz w:val="22"/>
          <w:szCs w:val="22"/>
        </w:rPr>
      </w:pPr>
    </w:p>
    <w:p w:rsidR="00DD2303" w:rsidRPr="00723112" w:rsidRDefault="00DD2303" w:rsidP="00AA7BBF">
      <w:pPr>
        <w:tabs>
          <w:tab w:val="left" w:pos="4667"/>
        </w:tabs>
        <w:spacing w:line="360" w:lineRule="auto"/>
        <w:ind w:left="567" w:right="567"/>
        <w:jc w:val="both"/>
        <w:rPr>
          <w:rFonts w:ascii="Palatino Linotype" w:hAnsi="Palatino Linotype" w:cs="Tahoma"/>
          <w:bCs/>
          <w:sz w:val="22"/>
          <w:szCs w:val="22"/>
        </w:rPr>
      </w:pPr>
      <w:r w:rsidRPr="00723112">
        <w:rPr>
          <w:rFonts w:ascii="Palatino Linotype" w:hAnsi="Palatino Linotype" w:cs="Tahoma"/>
          <w:b/>
          <w:bCs/>
          <w:sz w:val="22"/>
          <w:szCs w:val="22"/>
        </w:rPr>
        <w:t>ACTO IMPUGNADO</w:t>
      </w:r>
    </w:p>
    <w:p w:rsidR="00DD2303" w:rsidRPr="00723112" w:rsidRDefault="00855268" w:rsidP="00AA7BBF">
      <w:pPr>
        <w:autoSpaceDE w:val="0"/>
        <w:autoSpaceDN w:val="0"/>
        <w:adjustRightInd w:val="0"/>
        <w:spacing w:line="360" w:lineRule="auto"/>
        <w:ind w:left="567" w:right="567"/>
        <w:jc w:val="both"/>
        <w:rPr>
          <w:rFonts w:ascii="Palatino Linotype" w:hAnsi="Palatino Linotype" w:cs="Tahoma"/>
          <w:i/>
          <w:sz w:val="22"/>
          <w:szCs w:val="22"/>
        </w:rPr>
      </w:pPr>
      <w:r w:rsidRPr="00723112">
        <w:rPr>
          <w:rFonts w:ascii="Palatino Linotype" w:hAnsi="Palatino Linotype" w:cs="Tahoma"/>
          <w:i/>
          <w:sz w:val="22"/>
          <w:szCs w:val="22"/>
        </w:rPr>
        <w:t>“</w:t>
      </w:r>
      <w:r w:rsidR="004E1309" w:rsidRPr="004E1309">
        <w:rPr>
          <w:rFonts w:ascii="Palatino Linotype" w:hAnsi="Palatino Linotype" w:cs="Tahoma"/>
          <w:i/>
          <w:sz w:val="22"/>
          <w:szCs w:val="22"/>
        </w:rPr>
        <w:t>una mas que dicen entregar documentos y no entregan nada intencionalmente, por lo tanto no entregaron nada , casualmente también la misma empresa involucrada en los mismos delitos de colusión en PF, EDO, CDMX Veracruz , con grupo Andrade tras bambalinas</w:t>
      </w:r>
      <w:r w:rsidR="00DD2303" w:rsidRPr="00723112">
        <w:rPr>
          <w:rFonts w:ascii="Palatino Linotype" w:hAnsi="Palatino Linotype" w:cs="Tahoma"/>
          <w:i/>
          <w:sz w:val="22"/>
          <w:szCs w:val="22"/>
        </w:rPr>
        <w:t>”</w:t>
      </w:r>
    </w:p>
    <w:p w:rsidR="00DD2303" w:rsidRPr="00723112" w:rsidRDefault="00DD2303" w:rsidP="00AA7BBF">
      <w:pPr>
        <w:autoSpaceDE w:val="0"/>
        <w:autoSpaceDN w:val="0"/>
        <w:adjustRightInd w:val="0"/>
        <w:spacing w:line="360" w:lineRule="auto"/>
        <w:ind w:left="567" w:right="567"/>
        <w:jc w:val="both"/>
        <w:rPr>
          <w:rFonts w:ascii="Palatino Linotype" w:hAnsi="Palatino Linotype" w:cs="Tahoma"/>
          <w:sz w:val="22"/>
          <w:szCs w:val="22"/>
        </w:rPr>
      </w:pPr>
    </w:p>
    <w:p w:rsidR="00DD2303" w:rsidRPr="00723112" w:rsidRDefault="00DD2303" w:rsidP="00AA7BBF">
      <w:pPr>
        <w:autoSpaceDE w:val="0"/>
        <w:autoSpaceDN w:val="0"/>
        <w:adjustRightInd w:val="0"/>
        <w:spacing w:line="360" w:lineRule="auto"/>
        <w:ind w:left="567" w:right="567"/>
        <w:jc w:val="both"/>
        <w:rPr>
          <w:rFonts w:ascii="Palatino Linotype" w:hAnsi="Palatino Linotype" w:cs="Tahoma"/>
          <w:b/>
          <w:sz w:val="22"/>
          <w:szCs w:val="22"/>
        </w:rPr>
      </w:pPr>
      <w:r w:rsidRPr="00723112">
        <w:rPr>
          <w:rFonts w:ascii="Palatino Linotype" w:hAnsi="Palatino Linotype" w:cs="Tahoma"/>
          <w:b/>
          <w:sz w:val="22"/>
          <w:szCs w:val="22"/>
        </w:rPr>
        <w:t>RAZONES O MOTIVOS DE LA INCONFORMIDAD</w:t>
      </w:r>
    </w:p>
    <w:p w:rsidR="00DD2303" w:rsidRPr="00723112" w:rsidRDefault="00855268" w:rsidP="00AA7BBF">
      <w:pPr>
        <w:autoSpaceDE w:val="0"/>
        <w:autoSpaceDN w:val="0"/>
        <w:adjustRightInd w:val="0"/>
        <w:spacing w:line="360" w:lineRule="auto"/>
        <w:ind w:left="567" w:right="567"/>
        <w:jc w:val="both"/>
        <w:rPr>
          <w:rFonts w:ascii="Palatino Linotype" w:hAnsi="Palatino Linotype" w:cs="Tahoma"/>
          <w:i/>
          <w:sz w:val="22"/>
          <w:szCs w:val="22"/>
        </w:rPr>
      </w:pPr>
      <w:r w:rsidRPr="00723112">
        <w:rPr>
          <w:rFonts w:ascii="Palatino Linotype" w:hAnsi="Palatino Linotype" w:cs="Tahoma"/>
          <w:i/>
          <w:sz w:val="22"/>
          <w:szCs w:val="22"/>
        </w:rPr>
        <w:t>“</w:t>
      </w:r>
      <w:r w:rsidR="004E1309" w:rsidRPr="004E1309">
        <w:rPr>
          <w:rFonts w:ascii="Palatino Linotype" w:hAnsi="Palatino Linotype" w:cs="Tahoma"/>
          <w:i/>
          <w:sz w:val="22"/>
          <w:szCs w:val="22"/>
        </w:rPr>
        <w:t>una mas que dicen entregar documentos y no entregan nada intencionalmente, por lo tanto no entregaron nada , casualmente también la misma empresa involucrada en los mismos delitos de colusión en PF, EDO, CDMX Veracruz , con grupo Andrade tras bambalinas</w:t>
      </w:r>
      <w:r w:rsidR="00DD2303" w:rsidRPr="00723112">
        <w:rPr>
          <w:rFonts w:ascii="Palatino Linotype" w:hAnsi="Palatino Linotype" w:cs="Tahoma"/>
          <w:i/>
          <w:sz w:val="22"/>
          <w:szCs w:val="22"/>
        </w:rPr>
        <w:t>”</w:t>
      </w:r>
      <w:r w:rsidR="00593A79" w:rsidRPr="00723112">
        <w:rPr>
          <w:rFonts w:ascii="Palatino Linotype" w:hAnsi="Palatino Linotype" w:cs="Tahoma"/>
          <w:i/>
          <w:sz w:val="22"/>
          <w:szCs w:val="22"/>
        </w:rPr>
        <w:t xml:space="preserve"> (Sic</w:t>
      </w:r>
      <w:r w:rsidR="002513F4" w:rsidRPr="00723112">
        <w:rPr>
          <w:rFonts w:ascii="Palatino Linotype" w:hAnsi="Palatino Linotype" w:cs="Tahoma"/>
          <w:i/>
          <w:sz w:val="22"/>
          <w:szCs w:val="22"/>
        </w:rPr>
        <w:t>.</w:t>
      </w:r>
      <w:r w:rsidR="00593A79" w:rsidRPr="00723112">
        <w:rPr>
          <w:rFonts w:ascii="Palatino Linotype" w:hAnsi="Palatino Linotype" w:cs="Tahoma"/>
          <w:i/>
          <w:sz w:val="22"/>
          <w:szCs w:val="22"/>
        </w:rPr>
        <w:t>)</w:t>
      </w:r>
    </w:p>
    <w:p w:rsidR="00622F3A" w:rsidRPr="00723112" w:rsidRDefault="00622F3A" w:rsidP="00622F3A">
      <w:pPr>
        <w:autoSpaceDE w:val="0"/>
        <w:autoSpaceDN w:val="0"/>
        <w:adjustRightInd w:val="0"/>
        <w:spacing w:line="360" w:lineRule="auto"/>
        <w:ind w:right="567"/>
        <w:jc w:val="both"/>
        <w:rPr>
          <w:rFonts w:ascii="Palatino Linotype" w:hAnsi="Palatino Linotype" w:cs="Tahoma"/>
          <w:sz w:val="22"/>
          <w:szCs w:val="22"/>
        </w:rPr>
      </w:pPr>
    </w:p>
    <w:p w:rsidR="00B31222" w:rsidRPr="00723112" w:rsidRDefault="00F1692B" w:rsidP="00AA7BBF">
      <w:pPr>
        <w:spacing w:line="360" w:lineRule="auto"/>
        <w:jc w:val="both"/>
        <w:rPr>
          <w:rFonts w:ascii="Palatino Linotype" w:eastAsia="Batang" w:hAnsi="Palatino Linotype" w:cs="Tahoma"/>
          <w:b/>
          <w:bCs/>
          <w:sz w:val="22"/>
          <w:szCs w:val="22"/>
        </w:rPr>
      </w:pPr>
      <w:r w:rsidRPr="00723112">
        <w:rPr>
          <w:rFonts w:ascii="Palatino Linotype" w:hAnsi="Palatino Linotype" w:cs="Tahoma"/>
          <w:b/>
          <w:sz w:val="22"/>
          <w:szCs w:val="22"/>
        </w:rPr>
        <w:t>I</w:t>
      </w:r>
      <w:r w:rsidR="0096693C" w:rsidRPr="00723112">
        <w:rPr>
          <w:rFonts w:ascii="Palatino Linotype" w:hAnsi="Palatino Linotype" w:cs="Tahoma"/>
          <w:b/>
          <w:sz w:val="22"/>
          <w:szCs w:val="22"/>
        </w:rPr>
        <w:t>V</w:t>
      </w:r>
      <w:r w:rsidR="00B31222" w:rsidRPr="00723112">
        <w:rPr>
          <w:rFonts w:ascii="Palatino Linotype" w:hAnsi="Palatino Linotype" w:cs="Tahoma"/>
          <w:b/>
          <w:sz w:val="22"/>
          <w:szCs w:val="22"/>
        </w:rPr>
        <w:t xml:space="preserve">. </w:t>
      </w:r>
      <w:r w:rsidR="00B31222" w:rsidRPr="00723112">
        <w:rPr>
          <w:rFonts w:ascii="Palatino Linotype" w:eastAsia="Batang" w:hAnsi="Palatino Linotype" w:cs="Tahoma"/>
          <w:b/>
          <w:bCs/>
          <w:sz w:val="22"/>
          <w:szCs w:val="22"/>
        </w:rPr>
        <w:t xml:space="preserve">Trámite del </w:t>
      </w:r>
      <w:r w:rsidR="00C459A9" w:rsidRPr="00723112">
        <w:rPr>
          <w:rFonts w:ascii="Palatino Linotype" w:hAnsi="Palatino Linotype" w:cs="Tahoma"/>
          <w:b/>
          <w:sz w:val="22"/>
          <w:szCs w:val="22"/>
        </w:rPr>
        <w:t>Recurso de Revisión</w:t>
      </w:r>
      <w:r w:rsidR="00B73823" w:rsidRPr="00723112">
        <w:rPr>
          <w:rFonts w:ascii="Palatino Linotype" w:hAnsi="Palatino Linotype" w:cs="Tahoma"/>
          <w:b/>
          <w:sz w:val="22"/>
          <w:szCs w:val="22"/>
        </w:rPr>
        <w:t xml:space="preserve"> </w:t>
      </w:r>
      <w:r w:rsidR="00B31222" w:rsidRPr="00723112">
        <w:rPr>
          <w:rFonts w:ascii="Palatino Linotype" w:eastAsia="Batang" w:hAnsi="Palatino Linotype" w:cs="Tahoma"/>
          <w:b/>
          <w:bCs/>
          <w:sz w:val="22"/>
          <w:szCs w:val="22"/>
        </w:rPr>
        <w:t>ante el Instituto</w:t>
      </w:r>
      <w:r w:rsidR="00E445DA" w:rsidRPr="00723112">
        <w:rPr>
          <w:rFonts w:ascii="Palatino Linotype" w:eastAsia="Batang" w:hAnsi="Palatino Linotype" w:cs="Tahoma"/>
          <w:b/>
          <w:bCs/>
          <w:sz w:val="22"/>
          <w:szCs w:val="22"/>
        </w:rPr>
        <w:t>.</w:t>
      </w:r>
    </w:p>
    <w:p w:rsidR="00E445DA" w:rsidRPr="00723112" w:rsidRDefault="00E445DA" w:rsidP="00AA7BBF">
      <w:pPr>
        <w:spacing w:line="360" w:lineRule="auto"/>
        <w:jc w:val="both"/>
        <w:rPr>
          <w:rFonts w:ascii="Palatino Linotype" w:eastAsia="Batang" w:hAnsi="Palatino Linotype" w:cs="Tahoma"/>
          <w:b/>
          <w:bCs/>
          <w:sz w:val="22"/>
          <w:szCs w:val="22"/>
        </w:rPr>
      </w:pPr>
    </w:p>
    <w:p w:rsidR="00B31222" w:rsidRPr="00723112" w:rsidRDefault="00A90F9B" w:rsidP="00AA7BBF">
      <w:pPr>
        <w:spacing w:line="360" w:lineRule="auto"/>
        <w:jc w:val="both"/>
        <w:rPr>
          <w:rFonts w:ascii="Palatino Linotype" w:eastAsia="Batang" w:hAnsi="Palatino Linotype" w:cs="Tahoma"/>
          <w:bCs/>
          <w:sz w:val="22"/>
          <w:szCs w:val="22"/>
        </w:rPr>
      </w:pPr>
      <w:r w:rsidRPr="00723112">
        <w:rPr>
          <w:rFonts w:ascii="Palatino Linotype" w:eastAsia="Batang" w:hAnsi="Palatino Linotype" w:cs="Tahoma"/>
          <w:b/>
          <w:bCs/>
          <w:sz w:val="22"/>
          <w:szCs w:val="22"/>
        </w:rPr>
        <w:t xml:space="preserve">a) </w:t>
      </w:r>
      <w:r w:rsidR="00B31222" w:rsidRPr="00723112">
        <w:rPr>
          <w:rFonts w:ascii="Palatino Linotype" w:eastAsia="Batang" w:hAnsi="Palatino Linotype" w:cs="Tahoma"/>
          <w:b/>
          <w:bCs/>
          <w:sz w:val="22"/>
          <w:szCs w:val="22"/>
        </w:rPr>
        <w:t xml:space="preserve">Turno del </w:t>
      </w:r>
      <w:r w:rsidR="00C459A9" w:rsidRPr="00723112">
        <w:rPr>
          <w:rFonts w:ascii="Palatino Linotype" w:hAnsi="Palatino Linotype" w:cs="Tahoma"/>
          <w:b/>
          <w:sz w:val="22"/>
          <w:szCs w:val="22"/>
        </w:rPr>
        <w:t>Recurso de Revisión</w:t>
      </w:r>
      <w:r w:rsidRPr="00723112">
        <w:rPr>
          <w:rFonts w:ascii="Palatino Linotype" w:eastAsia="Batang" w:hAnsi="Palatino Linotype" w:cs="Tahoma"/>
          <w:b/>
          <w:bCs/>
          <w:sz w:val="22"/>
          <w:szCs w:val="22"/>
        </w:rPr>
        <w:t>.</w:t>
      </w:r>
      <w:r w:rsidR="00A9024A" w:rsidRPr="00723112">
        <w:rPr>
          <w:rFonts w:ascii="Palatino Linotype" w:eastAsia="Batang" w:hAnsi="Palatino Linotype" w:cs="Tahoma"/>
          <w:b/>
          <w:bCs/>
          <w:sz w:val="22"/>
          <w:szCs w:val="22"/>
        </w:rPr>
        <w:t xml:space="preserve"> </w:t>
      </w:r>
      <w:r w:rsidR="00E573C6" w:rsidRPr="00723112">
        <w:rPr>
          <w:rFonts w:ascii="Palatino Linotype" w:eastAsia="Batang" w:hAnsi="Palatino Linotype" w:cs="Tahoma"/>
          <w:bCs/>
          <w:sz w:val="22"/>
          <w:szCs w:val="22"/>
        </w:rPr>
        <w:t>Con fecha</w:t>
      </w:r>
      <w:r w:rsidR="00A9024A" w:rsidRPr="00723112">
        <w:rPr>
          <w:rFonts w:ascii="Palatino Linotype" w:eastAsia="Batang" w:hAnsi="Palatino Linotype" w:cs="Tahoma"/>
          <w:bCs/>
          <w:sz w:val="22"/>
          <w:szCs w:val="22"/>
        </w:rPr>
        <w:t xml:space="preserve"> </w:t>
      </w:r>
      <w:r w:rsidR="00B12976">
        <w:rPr>
          <w:rFonts w:ascii="Palatino Linotype" w:eastAsia="Batang" w:hAnsi="Palatino Linotype" w:cs="Tahoma"/>
          <w:bCs/>
          <w:sz w:val="22"/>
          <w:szCs w:val="22"/>
        </w:rPr>
        <w:t xml:space="preserve">veintiséis de agosto </w:t>
      </w:r>
      <w:r w:rsidR="00593A79" w:rsidRPr="00723112">
        <w:rPr>
          <w:rFonts w:ascii="Palatino Linotype" w:eastAsia="Batang" w:hAnsi="Palatino Linotype" w:cs="Tahoma"/>
          <w:bCs/>
          <w:sz w:val="22"/>
          <w:szCs w:val="22"/>
        </w:rPr>
        <w:t>de dos mil diecinueve</w:t>
      </w:r>
      <w:r w:rsidR="00B31222" w:rsidRPr="00723112">
        <w:rPr>
          <w:rFonts w:ascii="Palatino Linotype" w:eastAsia="Batang" w:hAnsi="Palatino Linotype" w:cs="Tahoma"/>
          <w:bCs/>
          <w:sz w:val="22"/>
          <w:szCs w:val="22"/>
        </w:rPr>
        <w:t>, e</w:t>
      </w:r>
      <w:r w:rsidR="001F78D9" w:rsidRPr="00723112">
        <w:rPr>
          <w:rFonts w:ascii="Palatino Linotype" w:eastAsia="Batang" w:hAnsi="Palatino Linotype" w:cs="Tahoma"/>
          <w:bCs/>
          <w:sz w:val="22"/>
          <w:szCs w:val="22"/>
        </w:rPr>
        <w:t>l</w:t>
      </w:r>
      <w:r w:rsidR="00A9024A" w:rsidRPr="00723112">
        <w:rPr>
          <w:rFonts w:ascii="Palatino Linotype" w:eastAsia="Batang" w:hAnsi="Palatino Linotype" w:cs="Tahoma"/>
          <w:bCs/>
          <w:sz w:val="22"/>
          <w:szCs w:val="22"/>
        </w:rPr>
        <w:t xml:space="preserve"> </w:t>
      </w:r>
      <w:r w:rsidR="001F78D9" w:rsidRPr="00723112">
        <w:rPr>
          <w:rFonts w:ascii="Palatino Linotype" w:hAnsi="Palatino Linotype" w:cs="Tahoma"/>
          <w:sz w:val="22"/>
          <w:szCs w:val="22"/>
          <w:lang w:val="es-ES"/>
        </w:rPr>
        <w:t>Sistema de Acceso a la Información Mexiquense (SAIMEX),</w:t>
      </w:r>
      <w:r w:rsidR="00B31222" w:rsidRPr="00723112">
        <w:rPr>
          <w:rFonts w:ascii="Palatino Linotype" w:eastAsia="Batang" w:hAnsi="Palatino Linotype" w:cs="Tahoma"/>
          <w:bCs/>
          <w:sz w:val="22"/>
          <w:szCs w:val="22"/>
        </w:rPr>
        <w:t xml:space="preserve"> asignó </w:t>
      </w:r>
      <w:r w:rsidR="00593A79" w:rsidRPr="00723112">
        <w:rPr>
          <w:rFonts w:ascii="Palatino Linotype" w:eastAsia="Batang" w:hAnsi="Palatino Linotype" w:cs="Tahoma"/>
          <w:bCs/>
          <w:sz w:val="22"/>
          <w:szCs w:val="22"/>
        </w:rPr>
        <w:t>e</w:t>
      </w:r>
      <w:r w:rsidR="00B31222" w:rsidRPr="00723112">
        <w:rPr>
          <w:rFonts w:ascii="Palatino Linotype" w:eastAsia="Batang" w:hAnsi="Palatino Linotype" w:cs="Tahoma"/>
          <w:bCs/>
          <w:sz w:val="22"/>
          <w:szCs w:val="22"/>
        </w:rPr>
        <w:t xml:space="preserve">l número de expediente </w:t>
      </w:r>
      <w:r w:rsidR="00A9024A" w:rsidRPr="00723112">
        <w:rPr>
          <w:rFonts w:ascii="Palatino Linotype" w:eastAsia="Batang" w:hAnsi="Palatino Linotype" w:cs="Tahoma"/>
          <w:b/>
          <w:bCs/>
          <w:sz w:val="22"/>
          <w:szCs w:val="22"/>
        </w:rPr>
        <w:t>0</w:t>
      </w:r>
      <w:r w:rsidR="00B12976">
        <w:rPr>
          <w:rFonts w:ascii="Palatino Linotype" w:eastAsia="Batang" w:hAnsi="Palatino Linotype" w:cs="Tahoma"/>
          <w:b/>
          <w:bCs/>
          <w:sz w:val="22"/>
          <w:szCs w:val="22"/>
        </w:rPr>
        <w:t>68</w:t>
      </w:r>
      <w:r w:rsidR="004E1309">
        <w:rPr>
          <w:rFonts w:ascii="Palatino Linotype" w:eastAsia="Batang" w:hAnsi="Palatino Linotype" w:cs="Tahoma"/>
          <w:b/>
          <w:bCs/>
          <w:sz w:val="22"/>
          <w:szCs w:val="22"/>
        </w:rPr>
        <w:t>51</w:t>
      </w:r>
      <w:r w:rsidR="00E46195" w:rsidRPr="00723112">
        <w:rPr>
          <w:rFonts w:ascii="Palatino Linotype" w:eastAsia="Batang" w:hAnsi="Palatino Linotype" w:cs="Tahoma"/>
          <w:b/>
          <w:bCs/>
          <w:sz w:val="22"/>
          <w:szCs w:val="22"/>
        </w:rPr>
        <w:t>/</w:t>
      </w:r>
      <w:r w:rsidR="000313A7" w:rsidRPr="00723112">
        <w:rPr>
          <w:rFonts w:ascii="Palatino Linotype" w:eastAsia="Batang" w:hAnsi="Palatino Linotype" w:cs="Tahoma"/>
          <w:b/>
          <w:bCs/>
          <w:sz w:val="22"/>
          <w:szCs w:val="22"/>
        </w:rPr>
        <w:t>INFOEM/IP/RR/201</w:t>
      </w:r>
      <w:r w:rsidR="00593A79" w:rsidRPr="00723112">
        <w:rPr>
          <w:rFonts w:ascii="Palatino Linotype" w:eastAsia="Batang" w:hAnsi="Palatino Linotype" w:cs="Tahoma"/>
          <w:b/>
          <w:bCs/>
          <w:sz w:val="22"/>
          <w:szCs w:val="22"/>
        </w:rPr>
        <w:t>9</w:t>
      </w:r>
      <w:r w:rsidR="00CA39B2" w:rsidRPr="00723112">
        <w:rPr>
          <w:rFonts w:ascii="Palatino Linotype" w:eastAsia="Batang" w:hAnsi="Palatino Linotype" w:cs="Tahoma"/>
          <w:b/>
          <w:bCs/>
          <w:sz w:val="22"/>
          <w:szCs w:val="22"/>
        </w:rPr>
        <w:t>,</w:t>
      </w:r>
      <w:r w:rsidR="00593A79" w:rsidRPr="00723112">
        <w:rPr>
          <w:rFonts w:ascii="Palatino Linotype" w:eastAsia="Batang" w:hAnsi="Palatino Linotype" w:cs="Tahoma"/>
          <w:bCs/>
          <w:sz w:val="22"/>
          <w:szCs w:val="22"/>
        </w:rPr>
        <w:t xml:space="preserve"> al medio de impugnación que nos ocupa, con base en el sistema </w:t>
      </w:r>
      <w:r w:rsidR="00593A79" w:rsidRPr="00723112">
        <w:rPr>
          <w:rFonts w:ascii="Palatino Linotype" w:eastAsia="Batang" w:hAnsi="Palatino Linotype" w:cs="Tahoma"/>
          <w:bCs/>
          <w:sz w:val="22"/>
          <w:szCs w:val="22"/>
        </w:rPr>
        <w:lastRenderedPageBreak/>
        <w:t>aprobado por el Pleno de este Órgano Garante y lo turnó al Comisionado Ponente Luis Gustavo Parra Noriega, para los efectos del artículo 185, fracción I, de la Ley de Transparencia y Acceso a la Información Pública del Estado de México y Municipios.</w:t>
      </w:r>
    </w:p>
    <w:p w:rsidR="00593A79" w:rsidRPr="00723112" w:rsidRDefault="00593A79" w:rsidP="00AA7BBF">
      <w:pPr>
        <w:spacing w:line="360" w:lineRule="auto"/>
        <w:jc w:val="both"/>
        <w:rPr>
          <w:rFonts w:ascii="Palatino Linotype" w:eastAsia="Batang" w:hAnsi="Palatino Linotype" w:cs="Tahoma"/>
          <w:b/>
          <w:bCs/>
          <w:sz w:val="22"/>
          <w:szCs w:val="22"/>
        </w:rPr>
      </w:pPr>
    </w:p>
    <w:p w:rsidR="00257903" w:rsidRPr="00723112" w:rsidRDefault="00625DFB" w:rsidP="00AA7BBF">
      <w:pPr>
        <w:spacing w:line="360" w:lineRule="auto"/>
        <w:jc w:val="both"/>
        <w:rPr>
          <w:rFonts w:ascii="Palatino Linotype" w:eastAsia="Calibri" w:hAnsi="Palatino Linotype" w:cs="Tahoma"/>
          <w:sz w:val="22"/>
          <w:szCs w:val="22"/>
          <w:lang w:eastAsia="en-US"/>
        </w:rPr>
      </w:pPr>
      <w:r w:rsidRPr="00723112">
        <w:rPr>
          <w:rFonts w:ascii="Palatino Linotype" w:eastAsia="Batang" w:hAnsi="Palatino Linotype" w:cs="Tahoma"/>
          <w:b/>
          <w:bCs/>
          <w:sz w:val="22"/>
          <w:szCs w:val="22"/>
        </w:rPr>
        <w:t>b</w:t>
      </w:r>
      <w:r w:rsidR="009F46DC" w:rsidRPr="00723112">
        <w:rPr>
          <w:rFonts w:ascii="Palatino Linotype" w:eastAsia="Batang" w:hAnsi="Palatino Linotype" w:cs="Tahoma"/>
          <w:b/>
          <w:bCs/>
          <w:sz w:val="22"/>
          <w:szCs w:val="22"/>
        </w:rPr>
        <w:t xml:space="preserve">) </w:t>
      </w:r>
      <w:r w:rsidR="00B31222" w:rsidRPr="00723112">
        <w:rPr>
          <w:rFonts w:ascii="Palatino Linotype" w:eastAsia="Batang" w:hAnsi="Palatino Linotype" w:cs="Tahoma"/>
          <w:b/>
          <w:bCs/>
          <w:sz w:val="22"/>
          <w:szCs w:val="22"/>
        </w:rPr>
        <w:t xml:space="preserve">Admisión del </w:t>
      </w:r>
      <w:r w:rsidR="00C459A9" w:rsidRPr="00723112">
        <w:rPr>
          <w:rFonts w:ascii="Palatino Linotype" w:hAnsi="Palatino Linotype" w:cs="Tahoma"/>
          <w:b/>
          <w:sz w:val="22"/>
          <w:szCs w:val="22"/>
        </w:rPr>
        <w:t>Recurso de Revisión</w:t>
      </w:r>
      <w:r w:rsidR="00B31222" w:rsidRPr="00723112">
        <w:rPr>
          <w:rFonts w:ascii="Palatino Linotype" w:eastAsia="Batang" w:hAnsi="Palatino Linotype" w:cs="Tahoma"/>
          <w:b/>
          <w:bCs/>
          <w:sz w:val="22"/>
          <w:szCs w:val="22"/>
          <w:lang w:val="es-ES_tradnl"/>
        </w:rPr>
        <w:t xml:space="preserve">. </w:t>
      </w:r>
      <w:r w:rsidR="00E573C6" w:rsidRPr="00723112">
        <w:rPr>
          <w:rFonts w:ascii="Palatino Linotype" w:eastAsia="Batang" w:hAnsi="Palatino Linotype" w:cs="Tahoma"/>
          <w:bCs/>
          <w:sz w:val="22"/>
          <w:szCs w:val="22"/>
          <w:lang w:val="es-ES_tradnl"/>
        </w:rPr>
        <w:t>Con fecha</w:t>
      </w:r>
      <w:r w:rsidR="00A9024A" w:rsidRPr="00723112">
        <w:rPr>
          <w:rFonts w:ascii="Palatino Linotype" w:eastAsia="Batang" w:hAnsi="Palatino Linotype" w:cs="Tahoma"/>
          <w:bCs/>
          <w:sz w:val="22"/>
          <w:szCs w:val="22"/>
          <w:lang w:val="es-ES_tradnl"/>
        </w:rPr>
        <w:t xml:space="preserve"> </w:t>
      </w:r>
      <w:r w:rsidR="00B12976">
        <w:rPr>
          <w:rFonts w:ascii="Palatino Linotype" w:eastAsia="Batang" w:hAnsi="Palatino Linotype" w:cs="Tahoma"/>
          <w:bCs/>
          <w:sz w:val="22"/>
          <w:szCs w:val="22"/>
          <w:lang w:val="es-ES_tradnl"/>
        </w:rPr>
        <w:t xml:space="preserve">treinta de agosto </w:t>
      </w:r>
      <w:r w:rsidR="00593A79" w:rsidRPr="00723112">
        <w:rPr>
          <w:rFonts w:ascii="Palatino Linotype" w:eastAsia="Batang" w:hAnsi="Palatino Linotype" w:cs="Tahoma"/>
          <w:bCs/>
          <w:sz w:val="22"/>
          <w:szCs w:val="22"/>
          <w:lang w:val="es-ES_tradnl"/>
        </w:rPr>
        <w:t>de dos mil diecinueve</w:t>
      </w:r>
      <w:r w:rsidR="00B31222" w:rsidRPr="00723112">
        <w:rPr>
          <w:rFonts w:ascii="Palatino Linotype" w:eastAsia="Batang" w:hAnsi="Palatino Linotype" w:cs="Tahoma"/>
          <w:bCs/>
          <w:sz w:val="22"/>
          <w:szCs w:val="22"/>
          <w:lang w:val="es-ES_tradnl"/>
        </w:rPr>
        <w:t xml:space="preserve">, </w:t>
      </w:r>
      <w:r w:rsidR="009F46DC" w:rsidRPr="00723112">
        <w:rPr>
          <w:rFonts w:ascii="Palatino Linotype" w:hAnsi="Palatino Linotype" w:cs="Tahoma"/>
          <w:sz w:val="22"/>
          <w:szCs w:val="22"/>
        </w:rPr>
        <w:t>se</w:t>
      </w:r>
      <w:r w:rsidR="00A9024A" w:rsidRPr="00723112">
        <w:rPr>
          <w:rFonts w:ascii="Palatino Linotype" w:hAnsi="Palatino Linotype" w:cs="Tahoma"/>
          <w:sz w:val="22"/>
          <w:szCs w:val="22"/>
        </w:rPr>
        <w:t xml:space="preserve"> </w:t>
      </w:r>
      <w:r w:rsidR="009F46DC" w:rsidRPr="00723112">
        <w:rPr>
          <w:rFonts w:ascii="Palatino Linotype" w:eastAsia="Calibri" w:hAnsi="Palatino Linotype" w:cs="Tahoma"/>
          <w:sz w:val="22"/>
          <w:szCs w:val="22"/>
          <w:lang w:eastAsia="en-US"/>
        </w:rPr>
        <w:t xml:space="preserve">acordó la admisión </w:t>
      </w:r>
      <w:r w:rsidR="00593A79" w:rsidRPr="00723112">
        <w:rPr>
          <w:rFonts w:ascii="Palatino Linotype" w:eastAsia="Calibri" w:hAnsi="Palatino Linotype" w:cs="Tahoma"/>
          <w:sz w:val="22"/>
          <w:szCs w:val="22"/>
          <w:lang w:eastAsia="en-US"/>
        </w:rPr>
        <w:t>del Recurso de Revisión interpuesto por el Recurrente en contra de</w:t>
      </w:r>
      <w:r w:rsidR="004E1309">
        <w:rPr>
          <w:rFonts w:ascii="Palatino Linotype" w:eastAsia="Calibri" w:hAnsi="Palatino Linotype" w:cs="Tahoma"/>
          <w:sz w:val="22"/>
          <w:szCs w:val="22"/>
          <w:lang w:eastAsia="en-US"/>
        </w:rPr>
        <w:t xml:space="preserve"> </w:t>
      </w:r>
      <w:r w:rsidR="007C76D2" w:rsidRPr="00723112">
        <w:rPr>
          <w:rFonts w:ascii="Palatino Linotype" w:eastAsia="Calibri" w:hAnsi="Palatino Linotype" w:cs="Tahoma"/>
          <w:sz w:val="22"/>
          <w:szCs w:val="22"/>
          <w:lang w:eastAsia="en-US"/>
        </w:rPr>
        <w:t>l</w:t>
      </w:r>
      <w:r w:rsidR="004E1309">
        <w:rPr>
          <w:rFonts w:ascii="Palatino Linotype" w:eastAsia="Calibri" w:hAnsi="Palatino Linotype" w:cs="Tahoma"/>
          <w:sz w:val="22"/>
          <w:szCs w:val="22"/>
          <w:lang w:eastAsia="en-US"/>
        </w:rPr>
        <w:t xml:space="preserve">a Secretaría de la Contraloría </w:t>
      </w:r>
      <w:r w:rsidR="00593A79" w:rsidRPr="00723112">
        <w:rPr>
          <w:rFonts w:ascii="Palatino Linotype" w:eastAsia="Calibri" w:hAnsi="Palatino Linotype" w:cs="Tahoma"/>
          <w:sz w:val="22"/>
          <w:szCs w:val="22"/>
          <w:lang w:eastAsia="en-US"/>
        </w:rPr>
        <w:t>la integración del expediente y su puesta a disposición de las partes, en términos del artículo 185, fracciones I y II, de la Ley de Transparencia y Acceso a la Información Pública del Estado de México y Municipios; acto que fue notificado el mismo día, a través del Sistema de Acceso a la Información Mexiquense (SAIMEX)</w:t>
      </w:r>
      <w:r w:rsidR="002E75A1" w:rsidRPr="00723112">
        <w:rPr>
          <w:rFonts w:ascii="Palatino Linotype" w:eastAsia="Calibri" w:hAnsi="Palatino Linotype" w:cs="Tahoma"/>
          <w:sz w:val="22"/>
          <w:szCs w:val="22"/>
          <w:lang w:eastAsia="en-US"/>
        </w:rPr>
        <w:t xml:space="preserve"> y</w:t>
      </w:r>
      <w:r w:rsidR="00593A79" w:rsidRPr="00723112">
        <w:rPr>
          <w:rFonts w:ascii="Palatino Linotype" w:eastAsia="Calibri" w:hAnsi="Palatino Linotype" w:cs="Tahoma"/>
          <w:sz w:val="22"/>
          <w:szCs w:val="22"/>
          <w:lang w:eastAsia="en-US"/>
        </w:rPr>
        <w:t>,</w:t>
      </w:r>
      <w:r w:rsidR="002E75A1" w:rsidRPr="00723112">
        <w:rPr>
          <w:rFonts w:ascii="Palatino Linotype" w:eastAsia="Calibri" w:hAnsi="Palatino Linotype" w:cs="Tahoma"/>
          <w:sz w:val="22"/>
          <w:szCs w:val="22"/>
          <w:lang w:eastAsia="en-US"/>
        </w:rPr>
        <w:t xml:space="preserve"> se les </w:t>
      </w:r>
      <w:r w:rsidR="00593A79" w:rsidRPr="00723112">
        <w:rPr>
          <w:rFonts w:ascii="Palatino Linotype" w:eastAsia="Calibri" w:hAnsi="Palatino Linotype" w:cs="Tahoma"/>
          <w:sz w:val="22"/>
          <w:szCs w:val="22"/>
          <w:lang w:eastAsia="en-US"/>
        </w:rPr>
        <w:t>otorg</w:t>
      </w:r>
      <w:r w:rsidR="002E75A1" w:rsidRPr="00723112">
        <w:rPr>
          <w:rFonts w:ascii="Palatino Linotype" w:eastAsia="Calibri" w:hAnsi="Palatino Linotype" w:cs="Tahoma"/>
          <w:sz w:val="22"/>
          <w:szCs w:val="22"/>
          <w:lang w:eastAsia="en-US"/>
        </w:rPr>
        <w:t>ó</w:t>
      </w:r>
      <w:r w:rsidR="00593A79" w:rsidRPr="00723112">
        <w:rPr>
          <w:rFonts w:ascii="Palatino Linotype" w:eastAsia="Calibri" w:hAnsi="Palatino Linotype" w:cs="Tahoma"/>
          <w:sz w:val="22"/>
          <w:szCs w:val="22"/>
          <w:lang w:eastAsia="en-US"/>
        </w:rPr>
        <w:t xml:space="preserve"> un plazo de siete días hábiles posteriores a dicha </w:t>
      </w:r>
      <w:r w:rsidR="003916E4" w:rsidRPr="00723112">
        <w:rPr>
          <w:rFonts w:ascii="Palatino Linotype" w:eastAsia="Calibri" w:hAnsi="Palatino Linotype" w:cs="Tahoma"/>
          <w:sz w:val="22"/>
          <w:szCs w:val="22"/>
          <w:lang w:eastAsia="en-US"/>
        </w:rPr>
        <w:t xml:space="preserve">notificación </w:t>
      </w:r>
      <w:r w:rsidR="00593A79" w:rsidRPr="00723112">
        <w:rPr>
          <w:rFonts w:ascii="Palatino Linotype" w:eastAsia="Calibri" w:hAnsi="Palatino Linotype" w:cs="Tahoma"/>
          <w:sz w:val="22"/>
          <w:szCs w:val="22"/>
          <w:lang w:eastAsia="en-US"/>
        </w:rPr>
        <w:t>para que manifestaran lo que a su derecho conviniera y formularan alegatos, en términos del artículo 185, fracción IV, de la Ley de Transparencia y Acceso a la Información Pública del Estado de México y Municipios.</w:t>
      </w:r>
    </w:p>
    <w:p w:rsidR="00723112" w:rsidRDefault="00723112" w:rsidP="00FE6E46">
      <w:pPr>
        <w:spacing w:line="360" w:lineRule="auto"/>
        <w:jc w:val="both"/>
        <w:rPr>
          <w:rFonts w:ascii="Palatino Linotype" w:eastAsia="Calibri" w:hAnsi="Palatino Linotype" w:cs="Tahoma"/>
          <w:sz w:val="22"/>
          <w:szCs w:val="22"/>
          <w:lang w:eastAsia="en-US"/>
        </w:rPr>
      </w:pPr>
    </w:p>
    <w:p w:rsidR="00974847" w:rsidRDefault="00723112" w:rsidP="009D3360">
      <w:pPr>
        <w:spacing w:line="360" w:lineRule="auto"/>
        <w:jc w:val="both"/>
        <w:rPr>
          <w:rFonts w:ascii="Palatino Linotype" w:hAnsi="Palatino Linotype" w:cs="Tahoma"/>
          <w:bCs/>
          <w:iCs/>
          <w:sz w:val="22"/>
          <w:szCs w:val="22"/>
          <w:lang w:val="es-ES"/>
        </w:rPr>
      </w:pPr>
      <w:r w:rsidRPr="00516CC9">
        <w:rPr>
          <w:rFonts w:ascii="Palatino Linotype" w:hAnsi="Palatino Linotype" w:cs="Tahoma"/>
          <w:b/>
          <w:bCs/>
          <w:sz w:val="22"/>
          <w:szCs w:val="22"/>
        </w:rPr>
        <w:t>c</w:t>
      </w:r>
      <w:r w:rsidRPr="00516CC9">
        <w:rPr>
          <w:rFonts w:ascii="Palatino Linotype" w:hAnsi="Palatino Linotype" w:cs="Tahoma"/>
          <w:b/>
          <w:sz w:val="22"/>
          <w:szCs w:val="22"/>
        </w:rPr>
        <w:t>)</w:t>
      </w:r>
      <w:r w:rsidRPr="00516CC9">
        <w:rPr>
          <w:rFonts w:ascii="Palatino Linotype" w:hAnsi="Palatino Linotype" w:cs="Tahoma"/>
          <w:sz w:val="22"/>
          <w:szCs w:val="22"/>
        </w:rPr>
        <w:t xml:space="preserve"> </w:t>
      </w:r>
      <w:r w:rsidRPr="00516CC9">
        <w:rPr>
          <w:rFonts w:ascii="Palatino Linotype" w:hAnsi="Palatino Linotype" w:cs="Tahoma"/>
          <w:b/>
          <w:bCs/>
          <w:sz w:val="22"/>
          <w:szCs w:val="22"/>
        </w:rPr>
        <w:t>Informe Justificado.</w:t>
      </w:r>
      <w:r w:rsidRPr="00516CC9">
        <w:rPr>
          <w:rFonts w:ascii="Palatino Linotype" w:hAnsi="Palatino Linotype" w:cs="Tahoma"/>
          <w:bCs/>
          <w:sz w:val="22"/>
          <w:szCs w:val="22"/>
        </w:rPr>
        <w:t xml:space="preserve"> </w:t>
      </w:r>
      <w:r w:rsidRPr="00516CC9">
        <w:rPr>
          <w:rFonts w:ascii="Palatino Linotype" w:hAnsi="Palatino Linotype" w:cs="Tahoma"/>
          <w:bCs/>
          <w:sz w:val="22"/>
          <w:szCs w:val="22"/>
          <w:lang w:val="es-ES_tradnl"/>
        </w:rPr>
        <w:t xml:space="preserve">El </w:t>
      </w:r>
      <w:r w:rsidR="00406698">
        <w:rPr>
          <w:rFonts w:ascii="Palatino Linotype" w:hAnsi="Palatino Linotype" w:cs="Tahoma"/>
          <w:bCs/>
          <w:sz w:val="22"/>
          <w:szCs w:val="22"/>
          <w:lang w:val="es-ES_tradnl"/>
        </w:rPr>
        <w:t xml:space="preserve">seis </w:t>
      </w:r>
      <w:r w:rsidR="008653ED">
        <w:rPr>
          <w:rFonts w:ascii="Palatino Linotype" w:hAnsi="Palatino Linotype" w:cs="Tahoma"/>
          <w:bCs/>
          <w:sz w:val="22"/>
          <w:szCs w:val="22"/>
          <w:lang w:val="es-ES_tradnl"/>
        </w:rPr>
        <w:t xml:space="preserve">de septiembre </w:t>
      </w:r>
      <w:r w:rsidRPr="00516CC9">
        <w:rPr>
          <w:rFonts w:ascii="Palatino Linotype" w:hAnsi="Palatino Linotype" w:cs="Tahoma"/>
          <w:bCs/>
          <w:sz w:val="22"/>
          <w:szCs w:val="22"/>
          <w:lang w:val="es-ES_tradnl"/>
        </w:rPr>
        <w:t xml:space="preserve">de dos mil diecinueve, </w:t>
      </w:r>
      <w:r w:rsidRPr="00516CC9">
        <w:rPr>
          <w:rFonts w:ascii="Palatino Linotype" w:hAnsi="Palatino Linotype" w:cs="Tahoma"/>
          <w:sz w:val="22"/>
          <w:szCs w:val="22"/>
        </w:rPr>
        <w:t xml:space="preserve">se recibió a través del Sistema de Acceso a la Información Mexiquense (SAIMEX), </w:t>
      </w:r>
      <w:r w:rsidRPr="00516CC9">
        <w:rPr>
          <w:rFonts w:ascii="Palatino Linotype" w:hAnsi="Palatino Linotype" w:cs="Tahoma"/>
          <w:bCs/>
          <w:iCs/>
          <w:sz w:val="22"/>
          <w:szCs w:val="22"/>
        </w:rPr>
        <w:t xml:space="preserve">el Informe Justificado </w:t>
      </w:r>
      <w:r w:rsidRPr="00516CC9">
        <w:rPr>
          <w:rFonts w:ascii="Palatino Linotype" w:hAnsi="Palatino Linotype" w:cs="Tahoma"/>
          <w:bCs/>
          <w:iCs/>
          <w:sz w:val="22"/>
          <w:szCs w:val="22"/>
          <w:lang w:val="es-ES"/>
        </w:rPr>
        <w:t xml:space="preserve">emitido por la Unidad de Transparencia del </w:t>
      </w:r>
      <w:r w:rsidR="00406698">
        <w:rPr>
          <w:rFonts w:ascii="Palatino Linotype" w:hAnsi="Palatino Linotype" w:cs="Tahoma"/>
          <w:bCs/>
          <w:iCs/>
          <w:sz w:val="22"/>
          <w:szCs w:val="22"/>
          <w:lang w:val="es-ES"/>
        </w:rPr>
        <w:t>Sujeto Obligado por medio del cual ratificó su respuesta</w:t>
      </w:r>
      <w:r w:rsidR="00974847">
        <w:rPr>
          <w:rFonts w:ascii="Palatino Linotype" w:hAnsi="Palatino Linotype" w:cs="Tahoma"/>
          <w:bCs/>
          <w:iCs/>
          <w:sz w:val="22"/>
          <w:szCs w:val="22"/>
          <w:lang w:val="es-ES"/>
        </w:rPr>
        <w:t xml:space="preserve"> y el veintitrés de octubre del presente año adjuntó un alcance a su informe justificado en el que señaló lo siguiente:</w:t>
      </w:r>
    </w:p>
    <w:p w:rsidR="00367448" w:rsidRDefault="00367448" w:rsidP="009D3360">
      <w:pPr>
        <w:spacing w:line="360" w:lineRule="auto"/>
        <w:jc w:val="both"/>
        <w:rPr>
          <w:rFonts w:ascii="Palatino Linotype" w:hAnsi="Palatino Linotype" w:cs="Tahoma"/>
          <w:bCs/>
          <w:iCs/>
          <w:sz w:val="22"/>
          <w:szCs w:val="22"/>
          <w:lang w:val="es-ES"/>
        </w:rPr>
      </w:pPr>
    </w:p>
    <w:p w:rsidR="00974847" w:rsidRPr="00C52B3C" w:rsidRDefault="00C52B3C" w:rsidP="00C52B3C">
      <w:pPr>
        <w:spacing w:line="360" w:lineRule="auto"/>
        <w:ind w:left="567" w:right="539"/>
        <w:jc w:val="both"/>
        <w:rPr>
          <w:rFonts w:ascii="Palatino Linotype" w:hAnsi="Palatino Linotype" w:cs="Tahoma"/>
          <w:bCs/>
          <w:i/>
          <w:iCs/>
          <w:szCs w:val="22"/>
          <w:lang w:val="es-ES"/>
        </w:rPr>
      </w:pPr>
      <w:r>
        <w:rPr>
          <w:rFonts w:ascii="Palatino Linotype" w:hAnsi="Palatino Linotype" w:cs="Tahoma"/>
          <w:bCs/>
          <w:i/>
          <w:iCs/>
          <w:szCs w:val="22"/>
          <w:lang w:val="es-ES"/>
        </w:rPr>
        <w:t>“…</w:t>
      </w: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Derivado de la reforma Constitucional del artículo 113 de la Constitución Política de los Estados Unidos Mexicanos, de fecha 27 de mayo de 2015, se creó un nuevo régimen de responsabilidades administrativas y, en consecuencia, se expidieron la Ley General de Responsabilidades Administrativas, publicada en el Diario Oficial de la Federación el 18 de julio de 2016 y la Ley de Responsabilidades Administrativas del Estado de México y Municipios (LRAEMyM) publicada en el periódico oficial Gaceta del Gobierno el 30 de mayo de2017.</w:t>
      </w:r>
    </w:p>
    <w:p w:rsidR="00974847" w:rsidRPr="00C52B3C" w:rsidRDefault="00974847" w:rsidP="00C52B3C">
      <w:pPr>
        <w:spacing w:line="360" w:lineRule="auto"/>
        <w:ind w:left="567" w:right="539"/>
        <w:jc w:val="both"/>
        <w:rPr>
          <w:rFonts w:ascii="Palatino Linotype" w:hAnsi="Palatino Linotype" w:cs="Tahoma"/>
          <w:bCs/>
          <w:i/>
          <w:iCs/>
          <w:szCs w:val="22"/>
          <w:lang w:val="es-ES"/>
        </w:rPr>
      </w:pP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lastRenderedPageBreak/>
        <w:t>La legislación citada, prevé una etapa previa al inicio del procedimiento administrativo relativo a la investigación.</w:t>
      </w:r>
    </w:p>
    <w:p w:rsidR="00974847" w:rsidRPr="00C52B3C" w:rsidRDefault="00974847" w:rsidP="00C52B3C">
      <w:pPr>
        <w:spacing w:line="360" w:lineRule="auto"/>
        <w:ind w:left="567" w:right="539"/>
        <w:jc w:val="both"/>
        <w:rPr>
          <w:rFonts w:ascii="Palatino Linotype" w:hAnsi="Palatino Linotype" w:cs="Tahoma"/>
          <w:bCs/>
          <w:i/>
          <w:iCs/>
          <w:szCs w:val="22"/>
          <w:lang w:val="es-ES"/>
        </w:rPr>
      </w:pP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La investigación deberá regirse por los siguientes principios:</w:t>
      </w: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1. Legalidad,</w:t>
      </w: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2. Imparcialidad,</w:t>
      </w: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3. Objetividad,</w:t>
      </w: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4. Congruencia,</w:t>
      </w: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5. Verdad material y</w:t>
      </w: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6. Respeto a los derechos humanos</w:t>
      </w:r>
    </w:p>
    <w:p w:rsidR="00974847" w:rsidRPr="00C52B3C" w:rsidRDefault="00974847" w:rsidP="00C52B3C">
      <w:pPr>
        <w:spacing w:line="360" w:lineRule="auto"/>
        <w:ind w:left="567" w:right="539"/>
        <w:jc w:val="both"/>
        <w:rPr>
          <w:rFonts w:ascii="Palatino Linotype" w:hAnsi="Palatino Linotype" w:cs="Tahoma"/>
          <w:bCs/>
          <w:i/>
          <w:iCs/>
          <w:szCs w:val="22"/>
          <w:lang w:val="es-ES"/>
        </w:rPr>
      </w:pP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 xml:space="preserve">Ahora bien, en la integración de los expedientes de investigación, las autoridades investigadoras son responsables del resguardo del expediente en su conjunto (Articulo 94 fracción II LRAEMyM). </w:t>
      </w:r>
      <w:r w:rsidRPr="00C52B3C">
        <w:rPr>
          <w:rFonts w:ascii="Palatino Linotype" w:hAnsi="Palatino Linotype" w:cs="Tahoma"/>
          <w:bCs/>
          <w:i/>
          <w:iCs/>
          <w:szCs w:val="22"/>
          <w:lang w:val="es-ES"/>
        </w:rPr>
        <w:cr/>
      </w: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Una vez que se agota la investigación, la autoridad investigadora califica si</w:t>
      </w:r>
      <w:r w:rsidR="005C40D9">
        <w:rPr>
          <w:rFonts w:ascii="Palatino Linotype" w:hAnsi="Palatino Linotype" w:cs="Tahoma"/>
          <w:bCs/>
          <w:i/>
          <w:iCs/>
          <w:szCs w:val="22"/>
          <w:lang w:val="es-ES"/>
        </w:rPr>
        <w:t xml:space="preserve"> </w:t>
      </w:r>
      <w:r w:rsidRPr="00C52B3C">
        <w:rPr>
          <w:rFonts w:ascii="Palatino Linotype" w:hAnsi="Palatino Linotype" w:cs="Tahoma"/>
          <w:bCs/>
          <w:i/>
          <w:iCs/>
          <w:szCs w:val="22"/>
          <w:lang w:val="es-ES"/>
        </w:rPr>
        <w:t>los hechos son constitutivos de alguna falta administrativa grave o no grave y elabora un Informe de Presunta Responsabilidad y envía a la autoridad substanciadora, quien determina la procedencia legal de iniciar el procedimiento administrativo.</w:t>
      </w:r>
    </w:p>
    <w:p w:rsidR="00974847" w:rsidRPr="00C52B3C" w:rsidRDefault="00974847" w:rsidP="00C52B3C">
      <w:pPr>
        <w:spacing w:line="360" w:lineRule="auto"/>
        <w:ind w:left="567" w:right="539"/>
        <w:jc w:val="both"/>
        <w:rPr>
          <w:rFonts w:ascii="Palatino Linotype" w:hAnsi="Palatino Linotype" w:cs="Tahoma"/>
          <w:bCs/>
          <w:i/>
          <w:iCs/>
          <w:szCs w:val="22"/>
          <w:lang w:val="es-ES"/>
        </w:rPr>
      </w:pP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Lo anterior de conformidad con los artículos 3, 94, 104 y 116 de la Ley de Responsabilidades Administrativas del Estado de México y Municipios, que disponen:</w:t>
      </w: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w:t>
      </w:r>
    </w:p>
    <w:p w:rsidR="00974847" w:rsidRPr="00C52B3C" w:rsidRDefault="00974847" w:rsidP="00C52B3C">
      <w:pPr>
        <w:spacing w:line="360" w:lineRule="auto"/>
        <w:ind w:left="567" w:right="539"/>
        <w:jc w:val="both"/>
        <w:rPr>
          <w:rFonts w:ascii="Palatino Linotype" w:hAnsi="Palatino Linotype" w:cs="Tahoma"/>
          <w:bCs/>
          <w:i/>
          <w:iCs/>
          <w:szCs w:val="22"/>
          <w:lang w:val="es-ES"/>
        </w:rPr>
      </w:pP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No omito mencionar, que los expedientes números OIC/INVESTIGACION/SS/DIVT/DENUNCIA/O34/2018, OIC/INVESTIGACION/SF/DENUNCIA/053/2018, OIC/SS-SR/QUEJA/076/2018, son integrados por hechos presuntamente que pudieran ser constitutivos de alguna falta administrativa por servidores públicos adscritos a la Secretaría de Seguridad y Secretaría de Finanzas, dichos expedientes se encuentran en un periodo de investigación, que no ha sido concluido con la calificación de la falta, emisión y envío del Informe de Presunta Responsabilidad Administrativa.</w:t>
      </w: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lastRenderedPageBreak/>
        <w:t>En tal virtud los Titulares de los Órganos internos de Control en su calidad de Servidores Públicos Habilitados, solicitaron al Comité de Transparencia de la Secretarla de la Contraloría la clasificación de la información como reservada, lo anterior con fundamento en los dispuesto por el articulo 140 fracción VI de la Ley de Transparencia y Acceso a la información Pública del Estado de México y Municipios.</w:t>
      </w:r>
    </w:p>
    <w:p w:rsidR="00974847" w:rsidRPr="00C52B3C" w:rsidRDefault="00974847" w:rsidP="00C52B3C">
      <w:pPr>
        <w:spacing w:line="360" w:lineRule="auto"/>
        <w:ind w:left="567" w:right="539"/>
        <w:jc w:val="both"/>
        <w:rPr>
          <w:rFonts w:ascii="Palatino Linotype" w:hAnsi="Palatino Linotype" w:cs="Tahoma"/>
          <w:bCs/>
          <w:i/>
          <w:iCs/>
          <w:szCs w:val="22"/>
          <w:lang w:val="es-ES"/>
        </w:rPr>
      </w:pP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Por otra parte manifiesto a usted que, la investigación y el procedimiento de responsabilidad administrativa, se encuentran regulados por el Libro Segundo, Titulo Primero de la Investigación y Calificación de las Faltas Graves y No Graves así como Titulo Segundo del Procedimiento de Responsabilidad Administrativa de la Ley de Responsabilidades Administrativas del Estado de México y Municipios, publicada en el periódico oficial "Gaceta del Gobierno" el 30 de mayo de 2017.</w:t>
      </w:r>
    </w:p>
    <w:p w:rsidR="00974847" w:rsidRPr="00C52B3C" w:rsidRDefault="00974847" w:rsidP="00C52B3C">
      <w:pPr>
        <w:spacing w:line="360" w:lineRule="auto"/>
        <w:ind w:left="567" w:right="539"/>
        <w:jc w:val="both"/>
        <w:rPr>
          <w:rFonts w:ascii="Palatino Linotype" w:hAnsi="Palatino Linotype" w:cs="Tahoma"/>
          <w:bCs/>
          <w:i/>
          <w:iCs/>
          <w:szCs w:val="22"/>
          <w:lang w:val="es-ES"/>
        </w:rPr>
      </w:pPr>
    </w:p>
    <w:p w:rsidR="00974847" w:rsidRPr="00C52B3C" w:rsidRDefault="00974847"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 xml:space="preserve">Para mayor referencia, sírvase encontrar adjunto flujograma del procedimiento de responsabilidad administrativa vigente, derivado de las reformas constitucionales y legales aludidas, así como consultar la "Gula del Sistema Anticorrupción del Estado de México y Municipios." En la siguiente liga electrónica: </w:t>
      </w:r>
      <w:hyperlink r:id="rId8" w:history="1">
        <w:r w:rsidRPr="00C52B3C">
          <w:rPr>
            <w:rStyle w:val="Hipervnculo"/>
            <w:rFonts w:ascii="Palatino Linotype" w:hAnsi="Palatino Linotype" w:cs="Tahoma"/>
            <w:bCs/>
            <w:i/>
            <w:iCs/>
            <w:szCs w:val="22"/>
            <w:lang w:val="es-ES"/>
          </w:rPr>
          <w:t>https://www.infoem.org.mx/doc/publicacionesExternas/GuiaAnticorrupcion.pdf</w:t>
        </w:r>
      </w:hyperlink>
      <w:r w:rsidRPr="00C52B3C">
        <w:rPr>
          <w:rFonts w:ascii="Palatino Linotype" w:hAnsi="Palatino Linotype" w:cs="Tahoma"/>
          <w:bCs/>
          <w:i/>
          <w:iCs/>
          <w:szCs w:val="22"/>
          <w:lang w:val="es-ES"/>
        </w:rPr>
        <w:t xml:space="preserve"> </w:t>
      </w:r>
    </w:p>
    <w:p w:rsidR="00C52B3C" w:rsidRPr="00C52B3C" w:rsidRDefault="00C52B3C" w:rsidP="00C52B3C">
      <w:pPr>
        <w:spacing w:line="360" w:lineRule="auto"/>
        <w:ind w:left="567" w:right="539"/>
        <w:jc w:val="both"/>
        <w:rPr>
          <w:rFonts w:ascii="Palatino Linotype" w:hAnsi="Palatino Linotype" w:cs="Tahoma"/>
          <w:bCs/>
          <w:i/>
          <w:iCs/>
          <w:szCs w:val="22"/>
          <w:lang w:val="es-ES"/>
        </w:rPr>
      </w:pPr>
      <w:r w:rsidRPr="00C52B3C">
        <w:rPr>
          <w:rFonts w:ascii="Palatino Linotype" w:hAnsi="Palatino Linotype" w:cs="Tahoma"/>
          <w:bCs/>
          <w:i/>
          <w:iCs/>
          <w:szCs w:val="22"/>
          <w:lang w:val="es-ES"/>
        </w:rPr>
        <w:t>…”</w:t>
      </w:r>
    </w:p>
    <w:p w:rsidR="00974847" w:rsidRDefault="00974847" w:rsidP="009D3360">
      <w:pPr>
        <w:spacing w:line="360" w:lineRule="auto"/>
        <w:jc w:val="both"/>
        <w:rPr>
          <w:rFonts w:ascii="Palatino Linotype" w:hAnsi="Palatino Linotype" w:cs="Tahoma"/>
          <w:bCs/>
          <w:iCs/>
          <w:sz w:val="22"/>
          <w:szCs w:val="22"/>
          <w:lang w:val="es-ES"/>
        </w:rPr>
      </w:pPr>
    </w:p>
    <w:p w:rsidR="00C52B3C" w:rsidRPr="00516CC9" w:rsidRDefault="00C52B3C" w:rsidP="00C52B3C">
      <w:pPr>
        <w:spacing w:line="360" w:lineRule="auto"/>
        <w:jc w:val="both"/>
        <w:rPr>
          <w:rFonts w:ascii="Palatino Linotype" w:hAnsi="Palatino Linotype" w:cs="Tahoma"/>
          <w:bCs/>
          <w:iCs/>
          <w:sz w:val="22"/>
          <w:szCs w:val="22"/>
        </w:rPr>
      </w:pPr>
      <w:r w:rsidRPr="00516CC9">
        <w:rPr>
          <w:rFonts w:ascii="Palatino Linotype" w:hAnsi="Palatino Linotype" w:cs="Tahoma"/>
          <w:b/>
          <w:sz w:val="22"/>
          <w:szCs w:val="22"/>
        </w:rPr>
        <w:t xml:space="preserve">d) Vista de Informe Justificado: </w:t>
      </w:r>
      <w:r w:rsidRPr="00516CC9">
        <w:rPr>
          <w:rFonts w:ascii="Palatino Linotype" w:hAnsi="Palatino Linotype" w:cs="Tahoma"/>
          <w:sz w:val="22"/>
          <w:szCs w:val="22"/>
        </w:rPr>
        <w:t xml:space="preserve">El </w:t>
      </w:r>
      <w:r>
        <w:rPr>
          <w:rFonts w:ascii="Palatino Linotype" w:hAnsi="Palatino Linotype" w:cs="Tahoma"/>
          <w:sz w:val="22"/>
          <w:szCs w:val="22"/>
        </w:rPr>
        <w:t xml:space="preserve">diez de octubre </w:t>
      </w:r>
      <w:r w:rsidRPr="00516CC9">
        <w:rPr>
          <w:rFonts w:ascii="Palatino Linotype" w:hAnsi="Palatino Linotype" w:cs="Tahoma"/>
          <w:sz w:val="22"/>
          <w:szCs w:val="22"/>
        </w:rPr>
        <w:t>del dos mil diecinueve, se dictó acuerdo mediante el cual se puso a la vista del Particular, el Informe Justificado entregado por el Sujeto Obligado, el cual fue notificado a las partes, en esa misma fecha, a través del Sistema de Acceso a la Información Mexiquense (SAIMEX). No obstante lo anterior</w:t>
      </w:r>
      <w:r w:rsidRPr="00516CC9">
        <w:rPr>
          <w:rFonts w:ascii="Palatino Linotype" w:hAnsi="Palatino Linotype" w:cs="Tahoma"/>
          <w:bCs/>
          <w:iCs/>
          <w:sz w:val="22"/>
          <w:szCs w:val="22"/>
          <w:lang w:val="es-ES_tradnl"/>
        </w:rPr>
        <w:t>, el Recurrente omitió realizar manifestación alguna que a su derecho conviniera y asistiera</w:t>
      </w:r>
      <w:r w:rsidRPr="00516CC9">
        <w:rPr>
          <w:rFonts w:ascii="Palatino Linotype" w:hAnsi="Palatino Linotype" w:cs="Tahoma"/>
          <w:bCs/>
          <w:iCs/>
          <w:sz w:val="22"/>
          <w:szCs w:val="22"/>
        </w:rPr>
        <w:t>.</w:t>
      </w:r>
    </w:p>
    <w:p w:rsidR="009D3360" w:rsidRPr="00723112" w:rsidRDefault="009D3360" w:rsidP="00723112">
      <w:pPr>
        <w:spacing w:line="360" w:lineRule="auto"/>
        <w:jc w:val="both"/>
        <w:rPr>
          <w:rFonts w:ascii="Palatino Linotype" w:hAnsi="Palatino Linotype" w:cs="Tahoma"/>
          <w:b/>
          <w:sz w:val="22"/>
          <w:szCs w:val="22"/>
        </w:rPr>
      </w:pPr>
    </w:p>
    <w:p w:rsidR="006F5670" w:rsidRPr="00723112" w:rsidRDefault="00C52B3C" w:rsidP="00723112">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006F5670" w:rsidRPr="00723112">
        <w:rPr>
          <w:rFonts w:ascii="Palatino Linotype" w:hAnsi="Palatino Linotype" w:cs="Tahoma"/>
          <w:b/>
          <w:sz w:val="22"/>
          <w:szCs w:val="22"/>
        </w:rPr>
        <w:t xml:space="preserve">) Ampliación de plazo: </w:t>
      </w:r>
      <w:r w:rsidR="006F5670" w:rsidRPr="00723112">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sidR="0093741E">
        <w:rPr>
          <w:rFonts w:ascii="Palatino Linotype" w:hAnsi="Palatino Linotype" w:cs="Tahoma"/>
          <w:sz w:val="22"/>
          <w:szCs w:val="22"/>
        </w:rPr>
        <w:t xml:space="preserve">once de octubre </w:t>
      </w:r>
      <w:r w:rsidR="006F5670" w:rsidRPr="00723112">
        <w:rPr>
          <w:rFonts w:ascii="Palatino Linotype" w:hAnsi="Palatino Linotype" w:cs="Tahoma"/>
          <w:sz w:val="22"/>
          <w:szCs w:val="22"/>
        </w:rPr>
        <w:t xml:space="preserve">de dos mil diecinueve, se notificó a las partes a través del Sistema de Acceso a la Información Mexiquense (SAIMEX), el Acuerdo de ampliación de plazo para resolver el Recurso de Revisión materia de la presente resolución; ello con el fin de contar con los </w:t>
      </w:r>
      <w:r w:rsidR="006F5670" w:rsidRPr="00723112">
        <w:rPr>
          <w:rFonts w:ascii="Palatino Linotype" w:hAnsi="Palatino Linotype" w:cs="Tahoma"/>
          <w:sz w:val="22"/>
          <w:szCs w:val="22"/>
        </w:rPr>
        <w:lastRenderedPageBreak/>
        <w:t>elementos suficientes para generar la resolución que en derecho corresponda, así como, en su caso, allegarse de mayores elementos, a partir de que se otorgó al particular tiempo para presentar manifestaciones con relación al Informe Justificado del Sujeto Obligado.</w:t>
      </w:r>
    </w:p>
    <w:p w:rsidR="00090EF6" w:rsidRDefault="00090EF6" w:rsidP="00AA7BBF">
      <w:pPr>
        <w:spacing w:line="360" w:lineRule="auto"/>
        <w:jc w:val="both"/>
        <w:rPr>
          <w:rFonts w:ascii="Palatino Linotype" w:hAnsi="Palatino Linotype" w:cs="Tahoma"/>
          <w:b/>
          <w:sz w:val="22"/>
          <w:szCs w:val="22"/>
        </w:rPr>
      </w:pPr>
    </w:p>
    <w:p w:rsidR="00755EC9" w:rsidRPr="00723112" w:rsidRDefault="00C52B3C" w:rsidP="00AA7BBF">
      <w:pPr>
        <w:spacing w:line="360" w:lineRule="auto"/>
        <w:jc w:val="both"/>
        <w:rPr>
          <w:rFonts w:ascii="Palatino Linotype" w:hAnsi="Palatino Linotype" w:cs="Tahoma"/>
          <w:sz w:val="22"/>
          <w:szCs w:val="22"/>
        </w:rPr>
      </w:pPr>
      <w:r>
        <w:rPr>
          <w:rFonts w:ascii="Palatino Linotype" w:hAnsi="Palatino Linotype" w:cs="Tahoma"/>
          <w:b/>
          <w:sz w:val="22"/>
          <w:szCs w:val="22"/>
        </w:rPr>
        <w:t>f</w:t>
      </w:r>
      <w:r w:rsidR="00515CEB" w:rsidRPr="00723112">
        <w:rPr>
          <w:rFonts w:ascii="Palatino Linotype" w:hAnsi="Palatino Linotype" w:cs="Tahoma"/>
          <w:b/>
          <w:sz w:val="22"/>
          <w:szCs w:val="22"/>
        </w:rPr>
        <w:t xml:space="preserve">) </w:t>
      </w:r>
      <w:r w:rsidR="00755EC9" w:rsidRPr="00723112">
        <w:rPr>
          <w:rFonts w:ascii="Palatino Linotype" w:hAnsi="Palatino Linotype" w:cs="Tahoma"/>
          <w:b/>
          <w:sz w:val="22"/>
          <w:szCs w:val="22"/>
        </w:rPr>
        <w:t xml:space="preserve">Cierre de instrucción. </w:t>
      </w:r>
      <w:r w:rsidR="00755EC9" w:rsidRPr="00723112">
        <w:rPr>
          <w:rFonts w:ascii="Palatino Linotype" w:hAnsi="Palatino Linotype" w:cs="Tahoma"/>
          <w:sz w:val="22"/>
          <w:szCs w:val="22"/>
        </w:rPr>
        <w:t xml:space="preserve">Con fecha </w:t>
      </w:r>
      <w:r w:rsidR="00F914DC">
        <w:rPr>
          <w:rFonts w:ascii="Palatino Linotype" w:hAnsi="Palatino Linotype" w:cs="Tahoma"/>
          <w:sz w:val="22"/>
          <w:szCs w:val="22"/>
        </w:rPr>
        <w:t>veinti</w:t>
      </w:r>
      <w:r>
        <w:rPr>
          <w:rFonts w:ascii="Palatino Linotype" w:hAnsi="Palatino Linotype" w:cs="Tahoma"/>
          <w:sz w:val="22"/>
          <w:szCs w:val="22"/>
        </w:rPr>
        <w:t>nueve</w:t>
      </w:r>
      <w:r w:rsidR="00F914DC">
        <w:rPr>
          <w:rFonts w:ascii="Palatino Linotype" w:hAnsi="Palatino Linotype" w:cs="Tahoma"/>
          <w:sz w:val="22"/>
          <w:szCs w:val="22"/>
        </w:rPr>
        <w:t xml:space="preserve"> </w:t>
      </w:r>
      <w:r w:rsidR="002D564E" w:rsidRPr="00723112">
        <w:rPr>
          <w:rFonts w:ascii="Palatino Linotype" w:hAnsi="Palatino Linotype" w:cs="Tahoma"/>
          <w:sz w:val="22"/>
          <w:szCs w:val="22"/>
        </w:rPr>
        <w:t xml:space="preserve">de </w:t>
      </w:r>
      <w:r w:rsidR="0093741E">
        <w:rPr>
          <w:rFonts w:ascii="Palatino Linotype" w:hAnsi="Palatino Linotype" w:cs="Tahoma"/>
          <w:sz w:val="22"/>
          <w:szCs w:val="22"/>
        </w:rPr>
        <w:t xml:space="preserve">octubre </w:t>
      </w:r>
      <w:r w:rsidR="00755EC9" w:rsidRPr="00723112">
        <w:rPr>
          <w:rFonts w:ascii="Palatino Linotype" w:hAnsi="Palatino Linotype" w:cs="Tahoma"/>
          <w:sz w:val="22"/>
          <w:szCs w:val="22"/>
        </w:rPr>
        <w:t xml:space="preserve">de dos mil diecinueve,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00755EC9" w:rsidRPr="00723112">
        <w:rPr>
          <w:rFonts w:ascii="Palatino Linotype" w:hAnsi="Palatino Linotype" w:cs="Tahoma"/>
          <w:sz w:val="22"/>
          <w:szCs w:val="22"/>
          <w:lang w:val="es-ES"/>
        </w:rPr>
        <w:t>Sistema de Acceso a la Información Mexiquense (SAIMEX)</w:t>
      </w:r>
      <w:r w:rsidR="00755EC9" w:rsidRPr="00723112">
        <w:rPr>
          <w:rFonts w:ascii="Palatino Linotype" w:hAnsi="Palatino Linotype" w:cs="Tahoma"/>
          <w:sz w:val="22"/>
          <w:szCs w:val="22"/>
        </w:rPr>
        <w:t>.</w:t>
      </w:r>
    </w:p>
    <w:p w:rsidR="00755EC9" w:rsidRPr="00723112" w:rsidRDefault="00755EC9" w:rsidP="00AA7BBF">
      <w:pPr>
        <w:spacing w:line="360" w:lineRule="auto"/>
        <w:jc w:val="both"/>
        <w:rPr>
          <w:rFonts w:ascii="Palatino Linotype" w:hAnsi="Palatino Linotype" w:cs="Tahoma"/>
          <w:sz w:val="22"/>
          <w:szCs w:val="22"/>
          <w:lang w:val="es-ES"/>
        </w:rPr>
      </w:pPr>
    </w:p>
    <w:p w:rsidR="004F2D88" w:rsidRPr="00723112" w:rsidRDefault="004F2D88" w:rsidP="00AA7BBF">
      <w:pPr>
        <w:spacing w:line="360" w:lineRule="auto"/>
        <w:jc w:val="both"/>
        <w:rPr>
          <w:rFonts w:ascii="Palatino Linotype" w:hAnsi="Palatino Linotype" w:cs="Tahoma"/>
          <w:color w:val="000000"/>
          <w:sz w:val="22"/>
          <w:szCs w:val="22"/>
        </w:rPr>
      </w:pPr>
      <w:r w:rsidRPr="00723112">
        <w:rPr>
          <w:rFonts w:ascii="Palatino Linotype" w:hAnsi="Palatino Linotype" w:cs="Tahoma"/>
          <w:color w:val="000000"/>
          <w:sz w:val="22"/>
          <w:szCs w:val="22"/>
        </w:rPr>
        <w:t xml:space="preserve">En </w:t>
      </w:r>
      <w:r w:rsidR="00367F82" w:rsidRPr="00723112">
        <w:rPr>
          <w:rFonts w:ascii="Palatino Linotype" w:hAnsi="Palatino Linotype" w:cs="Tahoma"/>
          <w:color w:val="000000"/>
          <w:sz w:val="22"/>
          <w:szCs w:val="22"/>
        </w:rPr>
        <w:t>razón de que fue debidamente su</w:t>
      </w:r>
      <w:r w:rsidRPr="00723112">
        <w:rPr>
          <w:rFonts w:ascii="Palatino Linotype" w:hAnsi="Palatino Linotype" w:cs="Tahoma"/>
          <w:color w:val="000000"/>
          <w:sz w:val="22"/>
          <w:szCs w:val="22"/>
        </w:rPr>
        <w:t xml:space="preserve">stanciado el expediente </w:t>
      </w:r>
      <w:r w:rsidR="00367F82" w:rsidRPr="00723112">
        <w:rPr>
          <w:rFonts w:ascii="Palatino Linotype" w:hAnsi="Palatino Linotype" w:cs="Tahoma"/>
          <w:color w:val="000000"/>
          <w:sz w:val="22"/>
          <w:szCs w:val="22"/>
        </w:rPr>
        <w:t xml:space="preserve">electrónico </w:t>
      </w:r>
      <w:r w:rsidRPr="00723112">
        <w:rPr>
          <w:rFonts w:ascii="Palatino Linotype" w:hAnsi="Palatino Linotype" w:cs="Tahoma"/>
          <w:color w:val="000000"/>
          <w:sz w:val="22"/>
          <w:szCs w:val="22"/>
        </w:rPr>
        <w:t>y no exist</w:t>
      </w:r>
      <w:r w:rsidR="00367F82" w:rsidRPr="00723112">
        <w:rPr>
          <w:rFonts w:ascii="Palatino Linotype" w:hAnsi="Palatino Linotype" w:cs="Tahoma"/>
          <w:color w:val="000000"/>
          <w:sz w:val="22"/>
          <w:szCs w:val="22"/>
        </w:rPr>
        <w:t>e</w:t>
      </w:r>
      <w:r w:rsidRPr="00723112">
        <w:rPr>
          <w:rFonts w:ascii="Palatino Linotype" w:hAnsi="Palatino Linotype" w:cs="Tahoma"/>
          <w:color w:val="000000"/>
          <w:sz w:val="22"/>
          <w:szCs w:val="22"/>
        </w:rPr>
        <w:t xml:space="preserve"> dilige</w:t>
      </w:r>
      <w:r w:rsidR="00367F82" w:rsidRPr="00723112">
        <w:rPr>
          <w:rFonts w:ascii="Palatino Linotype" w:hAnsi="Palatino Linotype" w:cs="Tahoma"/>
          <w:color w:val="000000"/>
          <w:sz w:val="22"/>
          <w:szCs w:val="22"/>
        </w:rPr>
        <w:t xml:space="preserve">ncia pendiente de desahogo, se </w:t>
      </w:r>
      <w:r w:rsidRPr="00723112">
        <w:rPr>
          <w:rFonts w:ascii="Palatino Linotype" w:hAnsi="Palatino Linotype" w:cs="Tahoma"/>
          <w:color w:val="000000"/>
          <w:sz w:val="22"/>
          <w:szCs w:val="22"/>
        </w:rPr>
        <w:t>emit</w:t>
      </w:r>
      <w:r w:rsidR="00367F82" w:rsidRPr="00723112">
        <w:rPr>
          <w:rFonts w:ascii="Palatino Linotype" w:hAnsi="Palatino Linotype" w:cs="Tahoma"/>
          <w:color w:val="000000"/>
          <w:sz w:val="22"/>
          <w:szCs w:val="22"/>
        </w:rPr>
        <w:t>e</w:t>
      </w:r>
      <w:r w:rsidRPr="00723112">
        <w:rPr>
          <w:rFonts w:ascii="Palatino Linotype" w:hAnsi="Palatino Linotype" w:cs="Tahoma"/>
          <w:color w:val="000000"/>
          <w:sz w:val="22"/>
          <w:szCs w:val="22"/>
        </w:rPr>
        <w:t xml:space="preserve"> la resolución que conforme a Derecho proceda, de acuerdo a l</w:t>
      </w:r>
      <w:r w:rsidR="009A620E" w:rsidRPr="00723112">
        <w:rPr>
          <w:rFonts w:ascii="Palatino Linotype" w:hAnsi="Palatino Linotype" w:cs="Tahoma"/>
          <w:color w:val="000000"/>
          <w:sz w:val="22"/>
          <w:szCs w:val="22"/>
        </w:rPr>
        <w:t>o</w:t>
      </w:r>
      <w:r w:rsidR="007C4BDC" w:rsidRPr="00723112">
        <w:rPr>
          <w:rFonts w:ascii="Palatino Linotype" w:hAnsi="Palatino Linotype" w:cs="Tahoma"/>
          <w:color w:val="000000"/>
          <w:sz w:val="22"/>
          <w:szCs w:val="22"/>
        </w:rPr>
        <w:t>s siguientes:</w:t>
      </w:r>
    </w:p>
    <w:p w:rsidR="00264223" w:rsidRPr="00723112" w:rsidRDefault="00264223" w:rsidP="00AA7BBF">
      <w:pPr>
        <w:spacing w:line="360" w:lineRule="auto"/>
        <w:jc w:val="center"/>
        <w:rPr>
          <w:rFonts w:ascii="Palatino Linotype" w:hAnsi="Palatino Linotype" w:cs="Tahoma"/>
          <w:b/>
          <w:sz w:val="22"/>
          <w:szCs w:val="22"/>
        </w:rPr>
      </w:pPr>
    </w:p>
    <w:p w:rsidR="00264223" w:rsidRPr="00723112" w:rsidRDefault="009A620E" w:rsidP="00AA7BBF">
      <w:pPr>
        <w:spacing w:line="360" w:lineRule="auto"/>
        <w:jc w:val="center"/>
        <w:rPr>
          <w:rFonts w:ascii="Palatino Linotype" w:hAnsi="Palatino Linotype" w:cs="Tahoma"/>
          <w:b/>
          <w:sz w:val="22"/>
          <w:szCs w:val="22"/>
          <w:lang w:val="es-ES"/>
        </w:rPr>
      </w:pPr>
      <w:r w:rsidRPr="00723112">
        <w:rPr>
          <w:rFonts w:ascii="Palatino Linotype" w:hAnsi="Palatino Linotype" w:cs="Tahoma"/>
          <w:b/>
          <w:sz w:val="22"/>
          <w:szCs w:val="22"/>
          <w:lang w:val="es-ES"/>
        </w:rPr>
        <w:t>C</w:t>
      </w:r>
      <w:r w:rsidR="007C4BDC" w:rsidRPr="00723112">
        <w:rPr>
          <w:rFonts w:ascii="Palatino Linotype" w:hAnsi="Palatino Linotype" w:cs="Tahoma"/>
          <w:b/>
          <w:sz w:val="22"/>
          <w:szCs w:val="22"/>
          <w:lang w:val="es-ES"/>
        </w:rPr>
        <w:t xml:space="preserve"> </w:t>
      </w:r>
      <w:r w:rsidRPr="00723112">
        <w:rPr>
          <w:rFonts w:ascii="Palatino Linotype" w:hAnsi="Palatino Linotype" w:cs="Tahoma"/>
          <w:b/>
          <w:sz w:val="22"/>
          <w:szCs w:val="22"/>
          <w:lang w:val="es-ES"/>
        </w:rPr>
        <w:t>O</w:t>
      </w:r>
      <w:r w:rsidR="007C4BDC" w:rsidRPr="00723112">
        <w:rPr>
          <w:rFonts w:ascii="Palatino Linotype" w:hAnsi="Palatino Linotype" w:cs="Tahoma"/>
          <w:b/>
          <w:sz w:val="22"/>
          <w:szCs w:val="22"/>
          <w:lang w:val="es-ES"/>
        </w:rPr>
        <w:t xml:space="preserve"> </w:t>
      </w:r>
      <w:r w:rsidRPr="00723112">
        <w:rPr>
          <w:rFonts w:ascii="Palatino Linotype" w:hAnsi="Palatino Linotype" w:cs="Tahoma"/>
          <w:b/>
          <w:sz w:val="22"/>
          <w:szCs w:val="22"/>
          <w:lang w:val="es-ES"/>
        </w:rPr>
        <w:t>N</w:t>
      </w:r>
      <w:r w:rsidR="007C4BDC" w:rsidRPr="00723112">
        <w:rPr>
          <w:rFonts w:ascii="Palatino Linotype" w:hAnsi="Palatino Linotype" w:cs="Tahoma"/>
          <w:b/>
          <w:sz w:val="22"/>
          <w:szCs w:val="22"/>
          <w:lang w:val="es-ES"/>
        </w:rPr>
        <w:t xml:space="preserve"> </w:t>
      </w:r>
      <w:r w:rsidRPr="00723112">
        <w:rPr>
          <w:rFonts w:ascii="Palatino Linotype" w:hAnsi="Palatino Linotype" w:cs="Tahoma"/>
          <w:b/>
          <w:sz w:val="22"/>
          <w:szCs w:val="22"/>
          <w:lang w:val="es-ES"/>
        </w:rPr>
        <w:t>S</w:t>
      </w:r>
      <w:r w:rsidR="007C4BDC" w:rsidRPr="00723112">
        <w:rPr>
          <w:rFonts w:ascii="Palatino Linotype" w:hAnsi="Palatino Linotype" w:cs="Tahoma"/>
          <w:b/>
          <w:sz w:val="22"/>
          <w:szCs w:val="22"/>
          <w:lang w:val="es-ES"/>
        </w:rPr>
        <w:t xml:space="preserve"> </w:t>
      </w:r>
      <w:r w:rsidRPr="00723112">
        <w:rPr>
          <w:rFonts w:ascii="Palatino Linotype" w:hAnsi="Palatino Linotype" w:cs="Tahoma"/>
          <w:b/>
          <w:sz w:val="22"/>
          <w:szCs w:val="22"/>
          <w:lang w:val="es-ES"/>
        </w:rPr>
        <w:t>I</w:t>
      </w:r>
      <w:r w:rsidR="007C4BDC" w:rsidRPr="00723112">
        <w:rPr>
          <w:rFonts w:ascii="Palatino Linotype" w:hAnsi="Palatino Linotype" w:cs="Tahoma"/>
          <w:b/>
          <w:sz w:val="22"/>
          <w:szCs w:val="22"/>
          <w:lang w:val="es-ES"/>
        </w:rPr>
        <w:t xml:space="preserve"> </w:t>
      </w:r>
      <w:r w:rsidRPr="00723112">
        <w:rPr>
          <w:rFonts w:ascii="Palatino Linotype" w:hAnsi="Palatino Linotype" w:cs="Tahoma"/>
          <w:b/>
          <w:sz w:val="22"/>
          <w:szCs w:val="22"/>
          <w:lang w:val="es-ES"/>
        </w:rPr>
        <w:t>D</w:t>
      </w:r>
      <w:r w:rsidR="007C4BDC" w:rsidRPr="00723112">
        <w:rPr>
          <w:rFonts w:ascii="Palatino Linotype" w:hAnsi="Palatino Linotype" w:cs="Tahoma"/>
          <w:b/>
          <w:sz w:val="22"/>
          <w:szCs w:val="22"/>
          <w:lang w:val="es-ES"/>
        </w:rPr>
        <w:t xml:space="preserve"> </w:t>
      </w:r>
      <w:r w:rsidRPr="00723112">
        <w:rPr>
          <w:rFonts w:ascii="Palatino Linotype" w:hAnsi="Palatino Linotype" w:cs="Tahoma"/>
          <w:b/>
          <w:sz w:val="22"/>
          <w:szCs w:val="22"/>
          <w:lang w:val="es-ES"/>
        </w:rPr>
        <w:t>E</w:t>
      </w:r>
      <w:r w:rsidR="007C4BDC" w:rsidRPr="00723112">
        <w:rPr>
          <w:rFonts w:ascii="Palatino Linotype" w:hAnsi="Palatino Linotype" w:cs="Tahoma"/>
          <w:b/>
          <w:sz w:val="22"/>
          <w:szCs w:val="22"/>
          <w:lang w:val="es-ES"/>
        </w:rPr>
        <w:t xml:space="preserve"> </w:t>
      </w:r>
      <w:r w:rsidRPr="00723112">
        <w:rPr>
          <w:rFonts w:ascii="Palatino Linotype" w:hAnsi="Palatino Linotype" w:cs="Tahoma"/>
          <w:b/>
          <w:sz w:val="22"/>
          <w:szCs w:val="22"/>
          <w:lang w:val="es-ES"/>
        </w:rPr>
        <w:t>R</w:t>
      </w:r>
      <w:r w:rsidR="007C4BDC" w:rsidRPr="00723112">
        <w:rPr>
          <w:rFonts w:ascii="Palatino Linotype" w:hAnsi="Palatino Linotype" w:cs="Tahoma"/>
          <w:b/>
          <w:sz w:val="22"/>
          <w:szCs w:val="22"/>
          <w:lang w:val="es-ES"/>
        </w:rPr>
        <w:t xml:space="preserve"> </w:t>
      </w:r>
      <w:r w:rsidRPr="00723112">
        <w:rPr>
          <w:rFonts w:ascii="Palatino Linotype" w:hAnsi="Palatino Linotype" w:cs="Tahoma"/>
          <w:b/>
          <w:sz w:val="22"/>
          <w:szCs w:val="22"/>
          <w:lang w:val="es-ES"/>
        </w:rPr>
        <w:t>A</w:t>
      </w:r>
      <w:r w:rsidR="007C4BDC" w:rsidRPr="00723112">
        <w:rPr>
          <w:rFonts w:ascii="Palatino Linotype" w:hAnsi="Palatino Linotype" w:cs="Tahoma"/>
          <w:b/>
          <w:sz w:val="22"/>
          <w:szCs w:val="22"/>
          <w:lang w:val="es-ES"/>
        </w:rPr>
        <w:t xml:space="preserve"> </w:t>
      </w:r>
      <w:r w:rsidRPr="00723112">
        <w:rPr>
          <w:rFonts w:ascii="Palatino Linotype" w:hAnsi="Palatino Linotype" w:cs="Tahoma"/>
          <w:b/>
          <w:sz w:val="22"/>
          <w:szCs w:val="22"/>
          <w:lang w:val="es-ES"/>
        </w:rPr>
        <w:t>N</w:t>
      </w:r>
      <w:r w:rsidR="007C4BDC" w:rsidRPr="00723112">
        <w:rPr>
          <w:rFonts w:ascii="Palatino Linotype" w:hAnsi="Palatino Linotype" w:cs="Tahoma"/>
          <w:b/>
          <w:sz w:val="22"/>
          <w:szCs w:val="22"/>
          <w:lang w:val="es-ES"/>
        </w:rPr>
        <w:t xml:space="preserve"> </w:t>
      </w:r>
      <w:r w:rsidRPr="00723112">
        <w:rPr>
          <w:rFonts w:ascii="Palatino Linotype" w:hAnsi="Palatino Linotype" w:cs="Tahoma"/>
          <w:b/>
          <w:sz w:val="22"/>
          <w:szCs w:val="22"/>
          <w:lang w:val="es-ES"/>
        </w:rPr>
        <w:t>D</w:t>
      </w:r>
      <w:r w:rsidR="007C4BDC" w:rsidRPr="00723112">
        <w:rPr>
          <w:rFonts w:ascii="Palatino Linotype" w:hAnsi="Palatino Linotype" w:cs="Tahoma"/>
          <w:b/>
          <w:sz w:val="22"/>
          <w:szCs w:val="22"/>
          <w:lang w:val="es-ES"/>
        </w:rPr>
        <w:t xml:space="preserve"> </w:t>
      </w:r>
      <w:r w:rsidRPr="00723112">
        <w:rPr>
          <w:rFonts w:ascii="Palatino Linotype" w:hAnsi="Palatino Linotype" w:cs="Tahoma"/>
          <w:b/>
          <w:sz w:val="22"/>
          <w:szCs w:val="22"/>
          <w:lang w:val="es-ES"/>
        </w:rPr>
        <w:t>O</w:t>
      </w:r>
      <w:r w:rsidR="007C4BDC" w:rsidRPr="00723112">
        <w:rPr>
          <w:rFonts w:ascii="Palatino Linotype" w:hAnsi="Palatino Linotype" w:cs="Tahoma"/>
          <w:b/>
          <w:sz w:val="22"/>
          <w:szCs w:val="22"/>
          <w:lang w:val="es-ES"/>
        </w:rPr>
        <w:t xml:space="preserve"> </w:t>
      </w:r>
      <w:r w:rsidRPr="00723112">
        <w:rPr>
          <w:rFonts w:ascii="Palatino Linotype" w:hAnsi="Palatino Linotype" w:cs="Tahoma"/>
          <w:b/>
          <w:sz w:val="22"/>
          <w:szCs w:val="22"/>
          <w:lang w:val="es-ES"/>
        </w:rPr>
        <w:t>S</w:t>
      </w:r>
    </w:p>
    <w:p w:rsidR="00264223" w:rsidRPr="00723112" w:rsidRDefault="00264223" w:rsidP="00AA7BBF">
      <w:pPr>
        <w:spacing w:line="360" w:lineRule="auto"/>
        <w:jc w:val="center"/>
        <w:rPr>
          <w:rFonts w:ascii="Palatino Linotype" w:hAnsi="Palatino Linotype" w:cs="Tahoma"/>
          <w:b/>
          <w:sz w:val="22"/>
          <w:szCs w:val="22"/>
          <w:lang w:val="es-ES"/>
        </w:rPr>
      </w:pPr>
    </w:p>
    <w:p w:rsidR="00B64641" w:rsidRPr="00723112" w:rsidRDefault="0096693C" w:rsidP="00AA7BBF">
      <w:pPr>
        <w:autoSpaceDE w:val="0"/>
        <w:autoSpaceDN w:val="0"/>
        <w:adjustRightInd w:val="0"/>
        <w:spacing w:line="360" w:lineRule="auto"/>
        <w:jc w:val="both"/>
        <w:rPr>
          <w:rFonts w:ascii="Palatino Linotype" w:hAnsi="Palatino Linotype" w:cs="Tahoma"/>
          <w:b/>
          <w:sz w:val="22"/>
          <w:szCs w:val="22"/>
          <w:lang w:val="es-ES"/>
        </w:rPr>
      </w:pPr>
      <w:r w:rsidRPr="00723112">
        <w:rPr>
          <w:rFonts w:ascii="Palatino Linotype" w:eastAsia="Calibri" w:hAnsi="Palatino Linotype" w:cs="Tahoma"/>
          <w:b/>
          <w:color w:val="000000"/>
          <w:sz w:val="22"/>
          <w:szCs w:val="22"/>
          <w:lang w:val="es-ES" w:eastAsia="es-MX"/>
        </w:rPr>
        <w:t>PRIMERO</w:t>
      </w:r>
      <w:r w:rsidR="00B64641" w:rsidRPr="00723112">
        <w:rPr>
          <w:rFonts w:ascii="Palatino Linotype" w:eastAsia="Calibri" w:hAnsi="Palatino Linotype" w:cs="Tahoma"/>
          <w:color w:val="000000"/>
          <w:sz w:val="22"/>
          <w:szCs w:val="22"/>
          <w:lang w:val="es-ES" w:eastAsia="es-MX"/>
        </w:rPr>
        <w:t xml:space="preserve">. </w:t>
      </w:r>
      <w:r w:rsidR="00B64641" w:rsidRPr="00723112">
        <w:rPr>
          <w:rFonts w:ascii="Palatino Linotype" w:hAnsi="Palatino Linotype" w:cs="Tahoma"/>
          <w:b/>
          <w:sz w:val="22"/>
          <w:szCs w:val="22"/>
          <w:lang w:val="es-ES"/>
        </w:rPr>
        <w:t>Competencia.</w:t>
      </w:r>
    </w:p>
    <w:p w:rsidR="00BA454D" w:rsidRPr="00723112" w:rsidRDefault="00BA454D" w:rsidP="00AA7BBF">
      <w:pPr>
        <w:autoSpaceDE w:val="0"/>
        <w:autoSpaceDN w:val="0"/>
        <w:adjustRightInd w:val="0"/>
        <w:spacing w:line="360" w:lineRule="auto"/>
        <w:jc w:val="both"/>
        <w:rPr>
          <w:rFonts w:ascii="Palatino Linotype" w:hAnsi="Palatino Linotype" w:cs="Tahoma"/>
          <w:b/>
          <w:sz w:val="22"/>
          <w:szCs w:val="22"/>
          <w:lang w:val="es-ES"/>
        </w:rPr>
      </w:pPr>
    </w:p>
    <w:p w:rsidR="004F2D88" w:rsidRPr="00723112" w:rsidRDefault="009C4081" w:rsidP="00AA7BBF">
      <w:pPr>
        <w:spacing w:line="360" w:lineRule="auto"/>
        <w:jc w:val="both"/>
        <w:rPr>
          <w:rFonts w:ascii="Palatino Linotype" w:hAnsi="Palatino Linotype" w:cs="Tahoma"/>
          <w:sz w:val="22"/>
          <w:szCs w:val="22"/>
          <w:shd w:val="clear" w:color="auto" w:fill="FFFFFF"/>
        </w:rPr>
      </w:pPr>
      <w:r w:rsidRPr="00723112">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w:t>
      </w:r>
      <w:r w:rsidR="00A55CDF" w:rsidRPr="00723112">
        <w:rPr>
          <w:rFonts w:ascii="Palatino Linotype" w:hAnsi="Palatino Linotype" w:cs="Tahoma"/>
          <w:sz w:val="22"/>
          <w:szCs w:val="22"/>
          <w:shd w:val="clear" w:color="auto" w:fill="FFFFFF"/>
        </w:rPr>
        <w:t xml:space="preserve">Recurso </w:t>
      </w:r>
      <w:r w:rsidRPr="00723112">
        <w:rPr>
          <w:rFonts w:ascii="Palatino Linotype" w:hAnsi="Palatino Linotype" w:cs="Tahoma"/>
          <w:sz w:val="22"/>
          <w:szCs w:val="22"/>
          <w:shd w:val="clear" w:color="auto" w:fill="FFFFFF"/>
        </w:rPr>
        <w:t xml:space="preserve">de </w:t>
      </w:r>
      <w:r w:rsidR="00A55CDF" w:rsidRPr="00723112">
        <w:rPr>
          <w:rFonts w:ascii="Palatino Linotype" w:hAnsi="Palatino Linotype" w:cs="Tahoma"/>
          <w:sz w:val="22"/>
          <w:szCs w:val="22"/>
          <w:shd w:val="clear" w:color="auto" w:fill="FFFFFF"/>
        </w:rPr>
        <w:t xml:space="preserve">Revisión </w:t>
      </w:r>
      <w:r w:rsidRPr="00723112">
        <w:rPr>
          <w:rFonts w:ascii="Palatino Linotype" w:hAnsi="Palatino Linotype" w:cs="Tahoma"/>
          <w:sz w:val="22"/>
          <w:szCs w:val="22"/>
          <w:shd w:val="clear" w:color="auto" w:fill="FFFFFF"/>
        </w:rPr>
        <w:t>interpuesto por la parte recurrente, conforme a lo dispuesto en los artículos 6</w:t>
      </w:r>
      <w:r w:rsidR="00973FDF" w:rsidRPr="00723112">
        <w:rPr>
          <w:rFonts w:ascii="Palatino Linotype" w:hAnsi="Palatino Linotype" w:cs="Tahoma"/>
          <w:sz w:val="22"/>
          <w:szCs w:val="22"/>
          <w:shd w:val="clear" w:color="auto" w:fill="FFFFFF"/>
        </w:rPr>
        <w:t>º</w:t>
      </w:r>
      <w:r w:rsidRPr="00723112">
        <w:rPr>
          <w:rFonts w:ascii="Palatino Linotype" w:hAnsi="Palatino Linotype" w:cs="Tahoma"/>
          <w:sz w:val="22"/>
          <w:szCs w:val="22"/>
          <w:shd w:val="clear" w:color="auto" w:fill="FFFFFF"/>
        </w:rPr>
        <w:t>, apartado A de la Constitución Política de los Estados Unidos Mexicanos; 5</w:t>
      </w:r>
      <w:r w:rsidR="00973FDF" w:rsidRPr="00723112">
        <w:rPr>
          <w:rFonts w:ascii="Palatino Linotype" w:hAnsi="Palatino Linotype" w:cs="Tahoma"/>
          <w:sz w:val="22"/>
          <w:szCs w:val="22"/>
          <w:shd w:val="clear" w:color="auto" w:fill="FFFFFF"/>
        </w:rPr>
        <w:t>º</w:t>
      </w:r>
      <w:r w:rsidRPr="00723112">
        <w:rPr>
          <w:rFonts w:ascii="Palatino Linotype" w:hAnsi="Palatino Linotype" w:cs="Tahoma"/>
          <w:sz w:val="22"/>
          <w:szCs w:val="22"/>
          <w:shd w:val="clear" w:color="auto" w:fill="FFFFFF"/>
        </w:rPr>
        <w:t xml:space="preserve">, párrafos </w:t>
      </w:r>
      <w:r w:rsidR="00C52B3C" w:rsidRPr="00C52B3C">
        <w:rPr>
          <w:rFonts w:ascii="Palatino Linotype" w:hAnsi="Palatino Linotype" w:cs="Tahoma"/>
          <w:sz w:val="22"/>
          <w:szCs w:val="22"/>
          <w:shd w:val="clear" w:color="auto" w:fill="FFFFFF"/>
        </w:rPr>
        <w:t>vigésimo segundo, vigésimo tercero y vigésimo cuarto</w:t>
      </w:r>
      <w:r w:rsidRPr="00723112">
        <w:rPr>
          <w:rFonts w:ascii="Palatino Linotype" w:hAnsi="Palatino Linotype" w:cs="Tahoma"/>
          <w:sz w:val="22"/>
          <w:szCs w:val="22"/>
          <w:shd w:val="clear" w:color="auto" w:fill="FFFFFF"/>
        </w:rPr>
        <w:t xml:space="preserve">,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723112">
        <w:rPr>
          <w:rFonts w:ascii="Palatino Linotype" w:hAnsi="Palatino Linotype" w:cs="Tahoma"/>
          <w:sz w:val="22"/>
          <w:szCs w:val="22"/>
          <w:shd w:val="clear" w:color="auto" w:fill="FFFFFF"/>
        </w:rPr>
        <w:lastRenderedPageBreak/>
        <w:t>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E70503" w:rsidRPr="00723112" w:rsidRDefault="00E70503" w:rsidP="00AA7BBF">
      <w:pPr>
        <w:spacing w:line="360" w:lineRule="auto"/>
        <w:jc w:val="both"/>
        <w:rPr>
          <w:rFonts w:ascii="Palatino Linotype" w:eastAsia="Calibri" w:hAnsi="Palatino Linotype" w:cs="Tahoma"/>
          <w:bCs/>
          <w:color w:val="000000"/>
          <w:sz w:val="22"/>
          <w:szCs w:val="22"/>
          <w:lang w:val="es-ES" w:eastAsia="es-ES_tradnl"/>
        </w:rPr>
      </w:pPr>
    </w:p>
    <w:p w:rsidR="00D90C9D" w:rsidRPr="00723112" w:rsidRDefault="0096693C" w:rsidP="00AA7BBF">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723112">
        <w:rPr>
          <w:rFonts w:ascii="Palatino Linotype" w:eastAsia="Calibri" w:hAnsi="Palatino Linotype" w:cs="Tahoma"/>
          <w:b/>
          <w:color w:val="000000"/>
          <w:sz w:val="22"/>
          <w:szCs w:val="22"/>
          <w:lang w:val="es-ES" w:eastAsia="es-MX"/>
        </w:rPr>
        <w:t>SEGUNDO</w:t>
      </w:r>
      <w:r w:rsidR="009C4081" w:rsidRPr="00723112">
        <w:rPr>
          <w:rFonts w:ascii="Palatino Linotype" w:eastAsia="Calibri" w:hAnsi="Palatino Linotype" w:cs="Tahoma"/>
          <w:b/>
          <w:color w:val="000000"/>
          <w:sz w:val="22"/>
          <w:szCs w:val="22"/>
          <w:lang w:val="es-ES" w:eastAsia="es-MX"/>
        </w:rPr>
        <w:t>. Causales de improcedencia y sobreseimiento.</w:t>
      </w:r>
    </w:p>
    <w:p w:rsidR="009C4081" w:rsidRPr="00723112" w:rsidRDefault="009C4081" w:rsidP="00AA7BB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CF4012" w:rsidRPr="00723112" w:rsidRDefault="00FE5410" w:rsidP="00AA7BB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723112">
        <w:rPr>
          <w:rFonts w:ascii="Palatino Linotype" w:eastAsia="Calibri" w:hAnsi="Palatino Linotype" w:cs="Tahoma"/>
          <w:color w:val="000000"/>
          <w:sz w:val="22"/>
          <w:szCs w:val="22"/>
          <w:lang w:val="es-ES" w:eastAsia="es-MX"/>
        </w:rPr>
        <w:t>Previo al análisis de fondo del asunto que no ocupa, e</w:t>
      </w:r>
      <w:r w:rsidR="00683CB5" w:rsidRPr="00723112">
        <w:rPr>
          <w:rFonts w:ascii="Palatino Linotype" w:eastAsia="Calibri" w:hAnsi="Palatino Linotype" w:cs="Tahoma"/>
          <w:color w:val="000000"/>
          <w:sz w:val="22"/>
          <w:szCs w:val="22"/>
          <w:lang w:val="es-ES" w:eastAsia="es-MX"/>
        </w:rPr>
        <w:t>ste Instituto realiza</w:t>
      </w:r>
      <w:r w:rsidRPr="00723112">
        <w:rPr>
          <w:rFonts w:ascii="Palatino Linotype" w:eastAsia="Calibri" w:hAnsi="Palatino Linotype" w:cs="Tahoma"/>
          <w:color w:val="000000"/>
          <w:sz w:val="22"/>
          <w:szCs w:val="22"/>
          <w:lang w:val="es-ES" w:eastAsia="es-MX"/>
        </w:rPr>
        <w:t>rá</w:t>
      </w:r>
      <w:r w:rsidR="00683CB5" w:rsidRPr="00723112">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2E12B1" w:rsidRPr="00723112" w:rsidRDefault="002E12B1" w:rsidP="00AA7BB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E46195" w:rsidRPr="00723112" w:rsidRDefault="00E46195" w:rsidP="00AA7BB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723112">
        <w:rPr>
          <w:rFonts w:ascii="Palatino Linotype" w:eastAsia="Calibri" w:hAnsi="Palatino Linotype" w:cs="Tahoma"/>
          <w:color w:val="000000"/>
          <w:sz w:val="22"/>
          <w:szCs w:val="22"/>
          <w:lang w:val="es-ES" w:eastAsia="es-MX"/>
        </w:rPr>
        <w:t xml:space="preserve">En el presente caso, </w:t>
      </w:r>
      <w:r w:rsidRPr="00723112">
        <w:rPr>
          <w:rFonts w:ascii="Palatino Linotype" w:eastAsia="Calibri" w:hAnsi="Palatino Linotype" w:cs="Tahoma"/>
          <w:b/>
          <w:color w:val="000000"/>
          <w:sz w:val="22"/>
          <w:szCs w:val="22"/>
          <w:lang w:val="es-ES" w:eastAsia="es-MX"/>
        </w:rPr>
        <w:t>no se actualiza ninguna de las causales de improcedencia</w:t>
      </w:r>
      <w:r w:rsidRPr="00723112">
        <w:rPr>
          <w:rFonts w:ascii="Palatino Linotype" w:eastAsia="Calibri" w:hAnsi="Palatino Linotype" w:cs="Tahoma"/>
          <w:color w:val="000000"/>
          <w:sz w:val="22"/>
          <w:szCs w:val="22"/>
          <w:lang w:val="es-ES" w:eastAsia="es-MX"/>
        </w:rPr>
        <w:t xml:space="preserve"> establecidas en el ordenamiento jurídico previamente señalado, toda vez que: el </w:t>
      </w:r>
      <w:r w:rsidR="00ED669A" w:rsidRPr="00723112">
        <w:rPr>
          <w:rFonts w:ascii="Palatino Linotype" w:eastAsia="Calibri" w:hAnsi="Palatino Linotype" w:cs="Tahoma"/>
          <w:color w:val="000000"/>
          <w:sz w:val="22"/>
          <w:szCs w:val="22"/>
          <w:lang w:val="es-ES" w:eastAsia="es-MX"/>
        </w:rPr>
        <w:t xml:space="preserve">Recurso de Revisión </w:t>
      </w:r>
      <w:r w:rsidRPr="00723112">
        <w:rPr>
          <w:rFonts w:ascii="Palatino Linotype" w:eastAsia="Calibri" w:hAnsi="Palatino Linotype" w:cs="Tahoma"/>
          <w:color w:val="000000"/>
          <w:sz w:val="22"/>
          <w:szCs w:val="22"/>
          <w:lang w:val="es-ES" w:eastAsia="es-MX"/>
        </w:rPr>
        <w:t>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9C6FAD" w:rsidRPr="00723112" w:rsidRDefault="009C6FAD" w:rsidP="00AA7BBF">
      <w:pPr>
        <w:spacing w:line="360" w:lineRule="auto"/>
        <w:jc w:val="both"/>
        <w:rPr>
          <w:rFonts w:ascii="Palatino Linotype" w:eastAsia="Calibri" w:hAnsi="Palatino Linotype" w:cs="Tahoma"/>
          <w:sz w:val="22"/>
          <w:szCs w:val="22"/>
          <w:lang w:val="es-ES" w:eastAsia="es-ES_tradnl"/>
        </w:rPr>
      </w:pPr>
    </w:p>
    <w:p w:rsidR="007A5D3E" w:rsidRPr="00723112" w:rsidRDefault="007A5D3E" w:rsidP="007A5D3E">
      <w:pPr>
        <w:spacing w:line="360" w:lineRule="auto"/>
        <w:jc w:val="both"/>
        <w:rPr>
          <w:rFonts w:ascii="Palatino Linotype" w:eastAsia="Calibri" w:hAnsi="Palatino Linotype" w:cs="Tahoma"/>
          <w:b/>
          <w:sz w:val="22"/>
          <w:szCs w:val="22"/>
          <w:lang w:val="es-ES" w:eastAsia="es-ES_tradnl"/>
        </w:rPr>
      </w:pPr>
      <w:r w:rsidRPr="00723112">
        <w:rPr>
          <w:rFonts w:ascii="Palatino Linotype" w:eastAsia="Calibri" w:hAnsi="Palatino Linotype" w:cs="Tahoma"/>
          <w:b/>
          <w:sz w:val="22"/>
          <w:szCs w:val="22"/>
          <w:lang w:val="es-ES" w:eastAsia="es-ES_tradnl"/>
        </w:rPr>
        <w:t>Causales de sobreseimiento.</w:t>
      </w:r>
    </w:p>
    <w:p w:rsidR="00945D89" w:rsidRPr="00723112" w:rsidRDefault="00945D89" w:rsidP="007A5D3E">
      <w:pPr>
        <w:spacing w:line="360" w:lineRule="auto"/>
        <w:jc w:val="both"/>
        <w:rPr>
          <w:rFonts w:ascii="Palatino Linotype" w:eastAsia="Calibri" w:hAnsi="Palatino Linotype" w:cs="Tahoma"/>
          <w:sz w:val="22"/>
          <w:szCs w:val="22"/>
          <w:lang w:val="es-ES" w:eastAsia="es-ES_tradnl"/>
        </w:rPr>
      </w:pPr>
    </w:p>
    <w:p w:rsidR="007A5D3E" w:rsidRPr="00723112" w:rsidRDefault="007A5D3E" w:rsidP="007A5D3E">
      <w:pPr>
        <w:spacing w:line="360" w:lineRule="auto"/>
        <w:jc w:val="both"/>
        <w:rPr>
          <w:rFonts w:ascii="Palatino Linotype" w:hAnsi="Palatino Linotype" w:cs="Tahoma"/>
          <w:sz w:val="22"/>
          <w:szCs w:val="22"/>
          <w:lang w:val="es-ES"/>
        </w:rPr>
      </w:pPr>
      <w:r w:rsidRPr="00723112">
        <w:rPr>
          <w:rFonts w:ascii="Palatino Linotype" w:eastAsia="Calibri" w:hAnsi="Palatino Linotype" w:cs="Tahoma"/>
          <w:sz w:val="22"/>
          <w:szCs w:val="22"/>
          <w:lang w:val="es-ES" w:eastAsia="es-ES_tradnl"/>
        </w:rPr>
        <w:lastRenderedPageBreak/>
        <w:t>Por lo que hace a las causales de sobreseimiento, del análisis realizado por este Instituto, se advierte que</w:t>
      </w:r>
      <w:r w:rsidRPr="00723112">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723112">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rsidR="007A5D3E" w:rsidRPr="00723112" w:rsidRDefault="007A5D3E" w:rsidP="007A5D3E">
      <w:pPr>
        <w:spacing w:line="360" w:lineRule="auto"/>
        <w:jc w:val="both"/>
        <w:rPr>
          <w:rFonts w:ascii="Palatino Linotype" w:hAnsi="Palatino Linotype" w:cs="Tahoma"/>
          <w:sz w:val="22"/>
          <w:szCs w:val="22"/>
          <w:lang w:val="es-ES"/>
        </w:rPr>
      </w:pPr>
    </w:p>
    <w:p w:rsidR="007A5D3E" w:rsidRPr="00723112" w:rsidRDefault="007A5D3E" w:rsidP="007A5D3E">
      <w:pPr>
        <w:spacing w:line="360" w:lineRule="auto"/>
        <w:jc w:val="both"/>
        <w:rPr>
          <w:rFonts w:ascii="Palatino Linotype" w:eastAsia="Calibri" w:hAnsi="Palatino Linotype" w:cs="Tahoma"/>
          <w:sz w:val="22"/>
          <w:szCs w:val="22"/>
          <w:lang w:val="es-ES" w:eastAsia="es-ES_tradnl"/>
        </w:rPr>
      </w:pPr>
      <w:r w:rsidRPr="00723112">
        <w:rPr>
          <w:rFonts w:ascii="Palatino Linotype" w:eastAsia="Calibri" w:hAnsi="Palatino Linotype" w:cs="Tahoma"/>
          <w:bCs/>
          <w:sz w:val="22"/>
          <w:szCs w:val="22"/>
          <w:lang w:val="es-ES" w:eastAsia="es-ES_tradnl"/>
        </w:rPr>
        <w:t xml:space="preserve">Por tales motivos, </w:t>
      </w:r>
      <w:r w:rsidRPr="00723112">
        <w:rPr>
          <w:rFonts w:ascii="Palatino Linotype" w:eastAsia="Calibri" w:hAnsi="Palatino Linotype" w:cs="Tahoma"/>
          <w:sz w:val="22"/>
          <w:szCs w:val="22"/>
          <w:lang w:val="es-ES" w:eastAsia="es-ES_tradnl"/>
        </w:rPr>
        <w:t xml:space="preserve">se considera procedente entrar al fondo del presente asunto. </w:t>
      </w:r>
    </w:p>
    <w:p w:rsidR="009C6FAD" w:rsidRPr="00723112" w:rsidRDefault="009C6FAD" w:rsidP="00AA7BBF">
      <w:pPr>
        <w:spacing w:line="360" w:lineRule="auto"/>
        <w:jc w:val="both"/>
        <w:rPr>
          <w:rFonts w:ascii="Palatino Linotype" w:hAnsi="Palatino Linotype" w:cs="Tahoma"/>
          <w:b/>
          <w:sz w:val="22"/>
          <w:szCs w:val="22"/>
          <w:lang w:val="es-ES"/>
        </w:rPr>
      </w:pPr>
    </w:p>
    <w:p w:rsidR="0025469C" w:rsidRPr="00723112" w:rsidRDefault="0096693C" w:rsidP="00AA7BBF">
      <w:pPr>
        <w:tabs>
          <w:tab w:val="left" w:pos="4962"/>
        </w:tabs>
        <w:spacing w:line="360" w:lineRule="auto"/>
        <w:jc w:val="both"/>
        <w:rPr>
          <w:rFonts w:ascii="Palatino Linotype" w:eastAsia="Calibri" w:hAnsi="Palatino Linotype" w:cs="Tahoma"/>
          <w:b/>
          <w:iCs/>
          <w:sz w:val="22"/>
          <w:szCs w:val="22"/>
          <w:lang w:val="es-ES" w:eastAsia="es-ES_tradnl"/>
        </w:rPr>
      </w:pPr>
      <w:r w:rsidRPr="00723112">
        <w:rPr>
          <w:rFonts w:ascii="Palatino Linotype" w:eastAsia="Calibri" w:hAnsi="Palatino Linotype" w:cs="Tahoma"/>
          <w:b/>
          <w:iCs/>
          <w:sz w:val="22"/>
          <w:szCs w:val="22"/>
          <w:lang w:val="es-ES" w:eastAsia="es-ES_tradnl"/>
        </w:rPr>
        <w:t>TERCERO</w:t>
      </w:r>
      <w:r w:rsidR="00F02171" w:rsidRPr="00723112">
        <w:rPr>
          <w:rFonts w:ascii="Palatino Linotype" w:eastAsia="Calibri" w:hAnsi="Palatino Linotype" w:cs="Tahoma"/>
          <w:b/>
          <w:iCs/>
          <w:sz w:val="22"/>
          <w:szCs w:val="22"/>
          <w:lang w:val="es-ES" w:eastAsia="es-ES_tradnl"/>
        </w:rPr>
        <w:t xml:space="preserve">. </w:t>
      </w:r>
      <w:r w:rsidR="0025469C" w:rsidRPr="00723112">
        <w:rPr>
          <w:rFonts w:ascii="Palatino Linotype" w:eastAsia="Calibri" w:hAnsi="Palatino Linotype" w:cs="Tahoma"/>
          <w:b/>
          <w:iCs/>
          <w:sz w:val="22"/>
          <w:szCs w:val="22"/>
          <w:lang w:val="es-ES" w:eastAsia="es-ES_tradnl"/>
        </w:rPr>
        <w:t xml:space="preserve">Determinación </w:t>
      </w:r>
      <w:r w:rsidR="009617D3" w:rsidRPr="00723112">
        <w:rPr>
          <w:rFonts w:ascii="Palatino Linotype" w:eastAsia="Calibri" w:hAnsi="Palatino Linotype" w:cs="Tahoma"/>
          <w:b/>
          <w:iCs/>
          <w:sz w:val="22"/>
          <w:szCs w:val="22"/>
          <w:lang w:val="es-ES" w:eastAsia="es-ES_tradnl"/>
        </w:rPr>
        <w:t xml:space="preserve">de la </w:t>
      </w:r>
      <w:r w:rsidR="00CF4012" w:rsidRPr="00723112">
        <w:rPr>
          <w:rFonts w:ascii="Palatino Linotype" w:eastAsia="Calibri" w:hAnsi="Palatino Linotype" w:cs="Tahoma"/>
          <w:b/>
          <w:iCs/>
          <w:sz w:val="22"/>
          <w:szCs w:val="22"/>
          <w:lang w:val="es-ES" w:eastAsia="es-ES_tradnl"/>
        </w:rPr>
        <w:t>Controversia</w:t>
      </w:r>
      <w:r w:rsidR="00F02171" w:rsidRPr="00723112">
        <w:rPr>
          <w:rFonts w:ascii="Palatino Linotype" w:eastAsia="Calibri" w:hAnsi="Palatino Linotype" w:cs="Tahoma"/>
          <w:b/>
          <w:iCs/>
          <w:sz w:val="22"/>
          <w:szCs w:val="22"/>
          <w:lang w:val="es-ES" w:eastAsia="es-ES_tradnl"/>
        </w:rPr>
        <w:t xml:space="preserve">. </w:t>
      </w:r>
    </w:p>
    <w:p w:rsidR="0025469C" w:rsidRPr="00723112" w:rsidRDefault="0025469C" w:rsidP="00AA7BBF">
      <w:pPr>
        <w:tabs>
          <w:tab w:val="left" w:pos="4962"/>
        </w:tabs>
        <w:spacing w:line="360" w:lineRule="auto"/>
        <w:jc w:val="both"/>
        <w:rPr>
          <w:rFonts w:ascii="Palatino Linotype" w:eastAsia="Calibri" w:hAnsi="Palatino Linotype" w:cs="Tahoma"/>
          <w:b/>
          <w:iCs/>
          <w:sz w:val="22"/>
          <w:szCs w:val="22"/>
          <w:lang w:val="es-ES" w:eastAsia="es-ES_tradnl"/>
        </w:rPr>
      </w:pPr>
    </w:p>
    <w:p w:rsidR="004F2D74" w:rsidRDefault="00753ABF" w:rsidP="00AF393E">
      <w:pPr>
        <w:tabs>
          <w:tab w:val="left" w:pos="4962"/>
        </w:tabs>
        <w:spacing w:line="360" w:lineRule="auto"/>
        <w:jc w:val="both"/>
        <w:rPr>
          <w:rFonts w:ascii="Palatino Linotype" w:eastAsia="Calibri" w:hAnsi="Palatino Linotype" w:cs="Tahoma"/>
          <w:iCs/>
          <w:sz w:val="22"/>
          <w:szCs w:val="22"/>
          <w:lang w:val="es-ES" w:eastAsia="es-ES_tradnl"/>
        </w:rPr>
      </w:pPr>
      <w:r w:rsidRPr="00723112">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284CB1" w:rsidRPr="00723112">
        <w:rPr>
          <w:rFonts w:ascii="Palatino Linotype" w:eastAsia="Calibri" w:hAnsi="Palatino Linotype" w:cs="Tahoma"/>
          <w:iCs/>
          <w:sz w:val="22"/>
          <w:szCs w:val="22"/>
          <w:lang w:val="es-ES" w:eastAsia="es-ES_tradnl"/>
        </w:rPr>
        <w:t>que el Recurrente solicitó</w:t>
      </w:r>
      <w:r w:rsidR="00321A39" w:rsidRPr="00723112">
        <w:rPr>
          <w:rFonts w:ascii="Palatino Linotype" w:eastAsia="Calibri" w:hAnsi="Palatino Linotype" w:cs="Tahoma"/>
          <w:iCs/>
          <w:sz w:val="22"/>
          <w:szCs w:val="22"/>
          <w:lang w:val="es-ES" w:eastAsia="es-ES_tradnl"/>
        </w:rPr>
        <w:t xml:space="preserve"> </w:t>
      </w:r>
      <w:r w:rsidR="008A4950" w:rsidRPr="00723112">
        <w:rPr>
          <w:rFonts w:ascii="Palatino Linotype" w:eastAsia="Calibri" w:hAnsi="Palatino Linotype" w:cs="Tahoma"/>
          <w:iCs/>
          <w:sz w:val="22"/>
          <w:szCs w:val="22"/>
          <w:lang w:val="es-ES" w:eastAsia="es-ES_tradnl"/>
        </w:rPr>
        <w:t>al</w:t>
      </w:r>
      <w:r w:rsidR="004D34F2" w:rsidRPr="00723112">
        <w:rPr>
          <w:rFonts w:ascii="Palatino Linotype" w:eastAsia="Calibri" w:hAnsi="Palatino Linotype" w:cs="Tahoma"/>
          <w:iCs/>
          <w:sz w:val="22"/>
          <w:szCs w:val="22"/>
          <w:lang w:val="es-ES" w:eastAsia="es-ES_tradnl"/>
        </w:rPr>
        <w:t xml:space="preserve"> Sujeto</w:t>
      </w:r>
      <w:r w:rsidR="005F3132">
        <w:rPr>
          <w:rFonts w:ascii="Palatino Linotype" w:eastAsia="Calibri" w:hAnsi="Palatino Linotype" w:cs="Tahoma"/>
          <w:iCs/>
          <w:sz w:val="22"/>
          <w:szCs w:val="22"/>
          <w:lang w:val="es-ES" w:eastAsia="es-ES_tradnl"/>
        </w:rPr>
        <w:t xml:space="preserve"> Obligado</w:t>
      </w:r>
      <w:r w:rsidR="004F2D74">
        <w:rPr>
          <w:rFonts w:ascii="Palatino Linotype" w:eastAsia="Calibri" w:hAnsi="Palatino Linotype" w:cs="Tahoma"/>
          <w:iCs/>
          <w:sz w:val="22"/>
          <w:szCs w:val="22"/>
          <w:lang w:val="es-ES" w:eastAsia="es-ES_tradnl"/>
        </w:rPr>
        <w:t xml:space="preserve"> lo siguiente:</w:t>
      </w:r>
    </w:p>
    <w:p w:rsidR="004F2D74" w:rsidRDefault="004F2D74" w:rsidP="00AF393E">
      <w:pPr>
        <w:tabs>
          <w:tab w:val="left" w:pos="4962"/>
        </w:tabs>
        <w:spacing w:line="360" w:lineRule="auto"/>
        <w:jc w:val="both"/>
        <w:rPr>
          <w:rFonts w:ascii="Palatino Linotype" w:eastAsia="Calibri" w:hAnsi="Palatino Linotype" w:cs="Tahoma"/>
          <w:iCs/>
          <w:sz w:val="22"/>
          <w:szCs w:val="22"/>
          <w:lang w:val="es-ES" w:eastAsia="es-ES_tradnl"/>
        </w:rPr>
      </w:pPr>
    </w:p>
    <w:p w:rsidR="00845CD0" w:rsidRPr="004F2D74" w:rsidRDefault="004F2D74" w:rsidP="004F2D74">
      <w:pPr>
        <w:pStyle w:val="Prrafodelista"/>
        <w:numPr>
          <w:ilvl w:val="0"/>
          <w:numId w:val="29"/>
        </w:numPr>
        <w:tabs>
          <w:tab w:val="left" w:pos="4962"/>
        </w:tabs>
        <w:spacing w:line="360" w:lineRule="auto"/>
        <w:jc w:val="both"/>
        <w:rPr>
          <w:rFonts w:ascii="Palatino Linotype" w:eastAsia="Calibri" w:hAnsi="Palatino Linotype" w:cs="Tahoma"/>
          <w:iCs/>
          <w:szCs w:val="22"/>
          <w:lang w:val="es-ES" w:eastAsia="es-ES_tradnl"/>
        </w:rPr>
      </w:pPr>
      <w:r w:rsidRPr="00367448">
        <w:rPr>
          <w:rFonts w:ascii="Palatino Linotype" w:eastAsia="Calibri" w:hAnsi="Palatino Linotype" w:cs="Tahoma"/>
          <w:b/>
          <w:iCs/>
          <w:szCs w:val="22"/>
          <w:lang w:val="es-ES" w:eastAsia="es-ES_tradnl"/>
        </w:rPr>
        <w:t>C</w:t>
      </w:r>
      <w:r w:rsidR="00845CD0" w:rsidRPr="00367448">
        <w:rPr>
          <w:rFonts w:ascii="Palatino Linotype" w:eastAsia="Calibri" w:hAnsi="Palatino Linotype" w:cs="Tahoma"/>
          <w:b/>
          <w:iCs/>
          <w:szCs w:val="22"/>
          <w:lang w:val="es-ES" w:eastAsia="es-ES_tradnl"/>
        </w:rPr>
        <w:t>opia del expediente completo de las denuncias que recibieron de su servidor, por el tema de patrullas con todas sus oficios generados y recibidos</w:t>
      </w:r>
      <w:r w:rsidR="00845CD0" w:rsidRPr="004F2D74">
        <w:rPr>
          <w:rFonts w:ascii="Palatino Linotype" w:eastAsia="Calibri" w:hAnsi="Palatino Linotype" w:cs="Tahoma"/>
          <w:iCs/>
          <w:szCs w:val="22"/>
          <w:lang w:val="es-ES" w:eastAsia="es-ES_tradnl"/>
        </w:rPr>
        <w:t xml:space="preserve"> para determinar si están o no encubriendo esas denuncias</w:t>
      </w:r>
      <w:r w:rsidR="00367448">
        <w:rPr>
          <w:rFonts w:ascii="Palatino Linotype" w:eastAsia="Calibri" w:hAnsi="Palatino Linotype" w:cs="Tahoma"/>
          <w:iCs/>
          <w:szCs w:val="22"/>
          <w:lang w:val="es-ES" w:eastAsia="es-ES_tradnl"/>
        </w:rPr>
        <w:t>.</w:t>
      </w:r>
    </w:p>
    <w:p w:rsidR="004F2D74" w:rsidRDefault="004F2D74" w:rsidP="004F2D74">
      <w:pPr>
        <w:pStyle w:val="Prrafodelista"/>
        <w:numPr>
          <w:ilvl w:val="0"/>
          <w:numId w:val="29"/>
        </w:numPr>
        <w:tabs>
          <w:tab w:val="left" w:pos="4962"/>
        </w:tabs>
        <w:spacing w:line="360" w:lineRule="auto"/>
        <w:jc w:val="both"/>
        <w:rPr>
          <w:rFonts w:ascii="Palatino Linotype" w:eastAsia="Calibri" w:hAnsi="Palatino Linotype" w:cs="Tahoma"/>
          <w:iCs/>
          <w:szCs w:val="22"/>
          <w:lang w:val="es-ES" w:eastAsia="es-ES_tradnl"/>
        </w:rPr>
      </w:pPr>
      <w:r w:rsidRPr="004F2D74">
        <w:rPr>
          <w:rFonts w:ascii="Palatino Linotype" w:eastAsia="Calibri" w:hAnsi="Palatino Linotype" w:cs="Tahoma"/>
          <w:iCs/>
          <w:szCs w:val="22"/>
          <w:lang w:val="es-ES" w:eastAsia="es-ES_tradnl"/>
        </w:rPr>
        <w:t>A</w:t>
      </w:r>
      <w:r w:rsidR="00845CD0" w:rsidRPr="004F2D74">
        <w:rPr>
          <w:rFonts w:ascii="Palatino Linotype" w:eastAsia="Calibri" w:hAnsi="Palatino Linotype" w:cs="Tahoma"/>
          <w:iCs/>
          <w:szCs w:val="22"/>
          <w:lang w:val="es-ES" w:eastAsia="es-ES_tradnl"/>
        </w:rPr>
        <w:t>l Congreso del Estado le solicito el resultado concreto de la auditoria que hizo su órgano fiscalizador ya que el congreso y que su servidor le pre</w:t>
      </w:r>
      <w:r w:rsidR="00367448">
        <w:rPr>
          <w:rFonts w:ascii="Palatino Linotype" w:eastAsia="Calibri" w:hAnsi="Palatino Linotype" w:cs="Tahoma"/>
          <w:iCs/>
          <w:szCs w:val="22"/>
          <w:lang w:val="es-ES" w:eastAsia="es-ES_tradnl"/>
        </w:rPr>
        <w:t>sento las denuncias al respecto.</w:t>
      </w:r>
    </w:p>
    <w:p w:rsidR="004F2D74" w:rsidRPr="004F2D74" w:rsidRDefault="004F2D74" w:rsidP="004F2D74">
      <w:pPr>
        <w:pStyle w:val="Prrafodelista"/>
        <w:numPr>
          <w:ilvl w:val="0"/>
          <w:numId w:val="29"/>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A</w:t>
      </w:r>
      <w:r w:rsidR="00845CD0" w:rsidRPr="004F2D74">
        <w:rPr>
          <w:rFonts w:ascii="Palatino Linotype" w:eastAsia="Calibri" w:hAnsi="Palatino Linotype" w:cs="Tahoma"/>
          <w:iCs/>
          <w:szCs w:val="22"/>
          <w:lang w:val="es-ES" w:eastAsia="es-ES_tradnl"/>
        </w:rPr>
        <w:t xml:space="preserve">l Instituto de Transparencia del Estado, le solicito me informe, porque optan por hacer bien su trabajo a bien de su Estado y de México. </w:t>
      </w:r>
    </w:p>
    <w:p w:rsidR="00845CD0" w:rsidRPr="004F2D74" w:rsidRDefault="004F2D74" w:rsidP="004F2D74">
      <w:pPr>
        <w:pStyle w:val="Prrafodelista"/>
        <w:numPr>
          <w:ilvl w:val="0"/>
          <w:numId w:val="29"/>
        </w:numPr>
        <w:tabs>
          <w:tab w:val="left" w:pos="4962"/>
        </w:tabs>
        <w:spacing w:line="360" w:lineRule="auto"/>
        <w:jc w:val="both"/>
        <w:rPr>
          <w:rFonts w:ascii="Palatino Linotype" w:eastAsia="Calibri" w:hAnsi="Palatino Linotype" w:cs="Tahoma"/>
          <w:iCs/>
          <w:szCs w:val="22"/>
          <w:lang w:val="es-ES" w:eastAsia="es-ES_tradnl"/>
        </w:rPr>
      </w:pPr>
      <w:r w:rsidRPr="004F2D74">
        <w:rPr>
          <w:rFonts w:ascii="Palatino Linotype" w:eastAsia="Calibri" w:hAnsi="Palatino Linotype" w:cs="Tahoma"/>
          <w:iCs/>
          <w:szCs w:val="22"/>
          <w:lang w:val="es-ES" w:eastAsia="es-ES_tradnl"/>
        </w:rPr>
        <w:t>E</w:t>
      </w:r>
      <w:r w:rsidR="00845CD0" w:rsidRPr="004F2D74">
        <w:rPr>
          <w:rFonts w:ascii="Palatino Linotype" w:eastAsia="Calibri" w:hAnsi="Palatino Linotype" w:cs="Tahoma"/>
          <w:iCs/>
          <w:szCs w:val="22"/>
          <w:lang w:val="es-ES" w:eastAsia="es-ES_tradnl"/>
        </w:rPr>
        <w:t xml:space="preserve">n la oficina del gobernador, su particular también recibió la denuncia., se solicita que acciones y oficios girados al respecto, porque de nada sirve la APP que presentó el contralor del estado, si se dedican a encubrir la corrupción multimillonaria o </w:t>
      </w:r>
      <w:r w:rsidR="00845CD0" w:rsidRPr="004F2D74">
        <w:rPr>
          <w:rFonts w:ascii="Palatino Linotype" w:eastAsia="Calibri" w:hAnsi="Palatino Linotype" w:cs="Tahoma"/>
          <w:iCs/>
          <w:szCs w:val="22"/>
          <w:lang w:val="es-ES" w:eastAsia="es-ES_tradnl"/>
        </w:rPr>
        <w:lastRenderedPageBreak/>
        <w:t xml:space="preserve">demuestren lo contrario y entreguen todos los expedientes completos para que demuestren, que si se combate la corrupción </w:t>
      </w:r>
      <w:r w:rsidRPr="004F2D74">
        <w:rPr>
          <w:rFonts w:ascii="Palatino Linotype" w:eastAsia="Calibri" w:hAnsi="Palatino Linotype" w:cs="Tahoma"/>
          <w:iCs/>
          <w:szCs w:val="22"/>
          <w:lang w:val="es-ES" w:eastAsia="es-ES_tradnl"/>
        </w:rPr>
        <w:t>en su estado a bien de México.</w:t>
      </w:r>
    </w:p>
    <w:p w:rsidR="00845CD0" w:rsidRDefault="00845CD0" w:rsidP="00AF393E">
      <w:pPr>
        <w:tabs>
          <w:tab w:val="left" w:pos="4962"/>
        </w:tabs>
        <w:spacing w:line="360" w:lineRule="auto"/>
        <w:jc w:val="both"/>
        <w:rPr>
          <w:rFonts w:ascii="Palatino Linotype" w:eastAsia="Calibri" w:hAnsi="Palatino Linotype" w:cs="Tahoma"/>
          <w:iCs/>
          <w:sz w:val="22"/>
          <w:szCs w:val="22"/>
          <w:lang w:val="es-ES" w:eastAsia="es-ES_tradnl"/>
        </w:rPr>
      </w:pPr>
    </w:p>
    <w:p w:rsidR="00B1317F" w:rsidRPr="00516CC9" w:rsidRDefault="004D34F2" w:rsidP="00B1317F">
      <w:pPr>
        <w:tabs>
          <w:tab w:val="left" w:pos="4962"/>
        </w:tabs>
        <w:spacing w:line="360" w:lineRule="auto"/>
        <w:jc w:val="both"/>
        <w:rPr>
          <w:rFonts w:ascii="Palatino Linotype" w:eastAsia="Calibri" w:hAnsi="Palatino Linotype" w:cs="Tahoma"/>
          <w:iCs/>
          <w:sz w:val="22"/>
          <w:szCs w:val="22"/>
          <w:lang w:val="es-ES" w:eastAsia="es-ES_tradnl"/>
        </w:rPr>
      </w:pPr>
      <w:r w:rsidRPr="00723112">
        <w:rPr>
          <w:rFonts w:ascii="Palatino Linotype" w:eastAsia="Calibri" w:hAnsi="Palatino Linotype" w:cs="Tahoma"/>
          <w:iCs/>
          <w:sz w:val="22"/>
          <w:szCs w:val="22"/>
          <w:lang w:val="es-ES" w:eastAsia="es-ES_tradnl"/>
        </w:rPr>
        <w:t>En respuesta, el Sujeto Obligado</w:t>
      </w:r>
      <w:r w:rsidR="004F2D74">
        <w:rPr>
          <w:rFonts w:ascii="Palatino Linotype" w:eastAsia="Calibri" w:hAnsi="Palatino Linotype" w:cs="Tahoma"/>
          <w:iCs/>
          <w:sz w:val="22"/>
          <w:szCs w:val="22"/>
          <w:lang w:val="es-ES" w:eastAsia="es-ES_tradnl"/>
        </w:rPr>
        <w:t xml:space="preserve">, señaló que </w:t>
      </w:r>
      <w:r w:rsidR="004F2D74" w:rsidRPr="00367448">
        <w:rPr>
          <w:rFonts w:ascii="Palatino Linotype" w:eastAsia="Calibri" w:hAnsi="Palatino Linotype" w:cs="Tahoma"/>
          <w:b/>
          <w:iCs/>
          <w:sz w:val="22"/>
          <w:szCs w:val="22"/>
          <w:u w:val="single"/>
          <w:lang w:val="es-ES" w:eastAsia="es-ES_tradnl"/>
        </w:rPr>
        <w:t>se encuentran en proceso tres expedientes de investigación que se encuentran en trámite</w:t>
      </w:r>
      <w:r w:rsidR="004F2D74">
        <w:rPr>
          <w:rFonts w:ascii="Palatino Linotype" w:eastAsia="Calibri" w:hAnsi="Palatino Linotype" w:cs="Tahoma"/>
          <w:iCs/>
          <w:sz w:val="22"/>
          <w:szCs w:val="22"/>
          <w:lang w:val="es-ES" w:eastAsia="es-ES_tradnl"/>
        </w:rPr>
        <w:t xml:space="preserve"> y a la fecha no han concluido, por lo que clasifico la información como reservada</w:t>
      </w:r>
      <w:r w:rsidR="00B1317F">
        <w:rPr>
          <w:rFonts w:ascii="Palatino Linotype" w:eastAsia="Calibri" w:hAnsi="Palatino Linotype" w:cs="Tahoma"/>
          <w:iCs/>
          <w:sz w:val="22"/>
          <w:szCs w:val="22"/>
          <w:lang w:val="es-ES" w:eastAsia="es-ES_tradnl"/>
        </w:rPr>
        <w:t xml:space="preserve">, </w:t>
      </w:r>
      <w:r w:rsidR="00B1317F" w:rsidRPr="00516CC9">
        <w:rPr>
          <w:rFonts w:ascii="Palatino Linotype" w:eastAsia="Calibri" w:hAnsi="Palatino Linotype" w:cs="Tahoma"/>
          <w:iCs/>
          <w:sz w:val="22"/>
          <w:szCs w:val="22"/>
          <w:lang w:val="es-ES" w:eastAsia="es-ES_tradnl"/>
        </w:rPr>
        <w:t xml:space="preserve">situación por la cual el Recurrente </w:t>
      </w:r>
      <w:r w:rsidR="00090EF6">
        <w:rPr>
          <w:rFonts w:ascii="Palatino Linotype" w:eastAsia="Calibri" w:hAnsi="Palatino Linotype" w:cs="Tahoma"/>
          <w:iCs/>
          <w:sz w:val="22"/>
          <w:szCs w:val="22"/>
          <w:lang w:val="es-ES" w:eastAsia="es-ES_tradnl"/>
        </w:rPr>
        <w:t>se inconformó</w:t>
      </w:r>
      <w:r w:rsidR="00B1317F">
        <w:rPr>
          <w:rFonts w:ascii="Palatino Linotype" w:eastAsia="Calibri" w:hAnsi="Palatino Linotype" w:cs="Tahoma"/>
          <w:iCs/>
          <w:sz w:val="22"/>
          <w:szCs w:val="22"/>
          <w:lang w:val="es-ES" w:eastAsia="es-ES_tradnl"/>
        </w:rPr>
        <w:t xml:space="preserve"> </w:t>
      </w:r>
      <w:r w:rsidR="00B1317F" w:rsidRPr="00516CC9">
        <w:rPr>
          <w:rFonts w:ascii="Palatino Linotype" w:eastAsia="Calibri" w:hAnsi="Palatino Linotype" w:cs="Tahoma"/>
          <w:iCs/>
          <w:sz w:val="22"/>
          <w:szCs w:val="22"/>
          <w:lang w:val="es-ES" w:eastAsia="es-ES_tradnl"/>
        </w:rPr>
        <w:t>a</w:t>
      </w:r>
      <w:r w:rsidR="00B1317F">
        <w:rPr>
          <w:rFonts w:ascii="Palatino Linotype" w:eastAsia="Calibri" w:hAnsi="Palatino Linotype" w:cs="Tahoma"/>
          <w:iCs/>
          <w:sz w:val="22"/>
          <w:szCs w:val="22"/>
          <w:lang w:val="es-ES" w:eastAsia="es-ES_tradnl"/>
        </w:rPr>
        <w:t xml:space="preserve">l considerar que </w:t>
      </w:r>
      <w:r w:rsidR="004F2D74">
        <w:rPr>
          <w:rFonts w:ascii="Palatino Linotype" w:eastAsia="Calibri" w:hAnsi="Palatino Linotype" w:cs="Tahoma"/>
          <w:iCs/>
          <w:sz w:val="22"/>
          <w:szCs w:val="22"/>
          <w:lang w:val="es-ES" w:eastAsia="es-ES_tradnl"/>
        </w:rPr>
        <w:t xml:space="preserve"> no le entregaban nada</w:t>
      </w:r>
      <w:r w:rsidR="000A64F1">
        <w:rPr>
          <w:rFonts w:ascii="Palatino Linotype" w:eastAsia="Calibri" w:hAnsi="Palatino Linotype" w:cs="Tahoma"/>
          <w:iCs/>
          <w:sz w:val="22"/>
          <w:szCs w:val="22"/>
          <w:lang w:val="es-ES" w:eastAsia="es-ES_tradnl"/>
        </w:rPr>
        <w:t>,</w:t>
      </w:r>
      <w:r w:rsidR="00B1317F" w:rsidRPr="00516CC9">
        <w:rPr>
          <w:rFonts w:ascii="Palatino Linotype" w:eastAsia="Calibri" w:hAnsi="Palatino Linotype" w:cs="Tahoma"/>
          <w:iCs/>
          <w:sz w:val="22"/>
          <w:szCs w:val="22"/>
          <w:lang w:val="es-ES" w:eastAsia="es-ES_tradnl"/>
        </w:rPr>
        <w:t xml:space="preserve"> lo cual constituye una causal de procedencia del Recurso </w:t>
      </w:r>
      <w:r w:rsidR="00B1317F">
        <w:rPr>
          <w:rFonts w:ascii="Palatino Linotype" w:eastAsia="Calibri" w:hAnsi="Palatino Linotype" w:cs="Tahoma"/>
          <w:iCs/>
          <w:sz w:val="22"/>
          <w:szCs w:val="22"/>
          <w:lang w:val="es-ES" w:eastAsia="es-ES_tradnl"/>
        </w:rPr>
        <w:t>de revisión en términos de lo</w:t>
      </w:r>
      <w:r w:rsidR="00B1317F" w:rsidRPr="00516CC9">
        <w:rPr>
          <w:rFonts w:ascii="Palatino Linotype" w:eastAsia="Calibri" w:hAnsi="Palatino Linotype" w:cs="Tahoma"/>
          <w:iCs/>
          <w:sz w:val="22"/>
          <w:szCs w:val="22"/>
          <w:lang w:val="es-ES" w:eastAsia="es-ES_tradnl"/>
        </w:rPr>
        <w:t xml:space="preserve"> previsto por el artículo 179, fracción </w:t>
      </w:r>
      <w:r w:rsidR="004F2D74">
        <w:rPr>
          <w:rFonts w:ascii="Palatino Linotype" w:eastAsia="Calibri" w:hAnsi="Palatino Linotype" w:cs="Tahoma"/>
          <w:iCs/>
          <w:sz w:val="22"/>
          <w:szCs w:val="22"/>
          <w:lang w:val="es-ES" w:eastAsia="es-ES_tradnl"/>
        </w:rPr>
        <w:t>I</w:t>
      </w:r>
      <w:r w:rsidR="00B1317F" w:rsidRPr="00516CC9">
        <w:rPr>
          <w:rFonts w:ascii="Palatino Linotype" w:eastAsia="Calibri" w:hAnsi="Palatino Linotype" w:cs="Tahoma"/>
          <w:iCs/>
          <w:sz w:val="22"/>
          <w:szCs w:val="22"/>
          <w:lang w:val="es-ES" w:eastAsia="es-ES_tradnl"/>
        </w:rPr>
        <w:t>, de la Ley Transparencia y Acceso a la Información Pública del Estado de México y Municipios.</w:t>
      </w:r>
    </w:p>
    <w:p w:rsidR="00B1317F" w:rsidRPr="00516CC9" w:rsidRDefault="00B1317F" w:rsidP="00B1317F">
      <w:pPr>
        <w:tabs>
          <w:tab w:val="left" w:pos="4962"/>
        </w:tabs>
        <w:spacing w:line="360" w:lineRule="auto"/>
        <w:jc w:val="both"/>
        <w:rPr>
          <w:rFonts w:ascii="Palatino Linotype" w:eastAsia="Calibri" w:hAnsi="Palatino Linotype" w:cs="Tahoma"/>
          <w:iCs/>
          <w:sz w:val="22"/>
          <w:szCs w:val="22"/>
          <w:lang w:val="es-ES" w:eastAsia="es-ES_tradnl"/>
        </w:rPr>
      </w:pPr>
    </w:p>
    <w:p w:rsidR="00B1317F" w:rsidRPr="00516CC9" w:rsidRDefault="00B1317F" w:rsidP="00B1317F">
      <w:pPr>
        <w:tabs>
          <w:tab w:val="left" w:pos="4962"/>
        </w:tabs>
        <w:spacing w:line="360" w:lineRule="auto"/>
        <w:jc w:val="both"/>
        <w:rPr>
          <w:rFonts w:ascii="Palatino Linotype" w:eastAsia="Calibri" w:hAnsi="Palatino Linotype" w:cs="Tahoma"/>
          <w:iCs/>
          <w:sz w:val="22"/>
          <w:szCs w:val="22"/>
          <w:lang w:val="es-ES" w:eastAsia="es-ES_tradnl"/>
        </w:rPr>
      </w:pPr>
      <w:r w:rsidRPr="00516CC9">
        <w:rPr>
          <w:rFonts w:ascii="Palatino Linotype" w:eastAsia="Calibri" w:hAnsi="Palatino Linotype" w:cs="Tahoma"/>
          <w:iCs/>
          <w:sz w:val="22"/>
          <w:szCs w:val="22"/>
          <w:lang w:val="es-ES" w:eastAsia="es-ES_tradnl"/>
        </w:rPr>
        <w:t xml:space="preserve">Aclarado lo anterior, lo consecuente es analizar la legalidad de la respuesta emitida por el Ayuntamiento de </w:t>
      </w:r>
      <w:r w:rsidR="003063C6" w:rsidRPr="003063C6">
        <w:rPr>
          <w:rFonts w:ascii="Palatino Linotype" w:eastAsia="Calibri" w:hAnsi="Palatino Linotype" w:cs="Tahoma"/>
          <w:iCs/>
          <w:sz w:val="22"/>
          <w:szCs w:val="22"/>
          <w:lang w:val="es-ES" w:eastAsia="es-ES_tradnl"/>
        </w:rPr>
        <w:t xml:space="preserve">Naucalpan de Juárez </w:t>
      </w:r>
      <w:r w:rsidRPr="00516CC9">
        <w:rPr>
          <w:rFonts w:ascii="Palatino Linotype" w:eastAsia="Calibri" w:hAnsi="Palatino Linotype" w:cs="Tahoma"/>
          <w:iCs/>
          <w:sz w:val="22"/>
          <w:szCs w:val="22"/>
          <w:lang w:val="es-ES" w:eastAsia="es-ES_tradnl"/>
        </w:rPr>
        <w:t>a la luz de los agravios manifestados por el ahora Recurrente, de conformidad con lo dispuesto por la Ley de Transparencia y Acceso a la Información Pública del Estado de México y Municipios, y demás disposiciones legales aplicables a la materia que se resuelve.</w:t>
      </w:r>
    </w:p>
    <w:p w:rsidR="00B1317F" w:rsidRDefault="00B1317F" w:rsidP="00B1317F">
      <w:pPr>
        <w:tabs>
          <w:tab w:val="left" w:pos="4962"/>
        </w:tabs>
        <w:spacing w:line="360" w:lineRule="auto"/>
        <w:jc w:val="both"/>
        <w:rPr>
          <w:rFonts w:ascii="Palatino Linotype" w:eastAsia="Calibri" w:hAnsi="Palatino Linotype" w:cs="Tahoma"/>
          <w:iCs/>
          <w:sz w:val="22"/>
          <w:szCs w:val="22"/>
          <w:lang w:val="es-ES" w:eastAsia="es-ES_tradnl"/>
        </w:rPr>
      </w:pPr>
    </w:p>
    <w:p w:rsidR="00B37CF8" w:rsidRPr="00723112" w:rsidRDefault="00B37CF8" w:rsidP="00AA7BBF">
      <w:pPr>
        <w:spacing w:line="360" w:lineRule="auto"/>
        <w:ind w:right="-93"/>
        <w:jc w:val="both"/>
        <w:rPr>
          <w:rFonts w:ascii="Palatino Linotype" w:hAnsi="Palatino Linotype" w:cs="Tahoma"/>
          <w:b/>
          <w:sz w:val="22"/>
          <w:szCs w:val="22"/>
        </w:rPr>
      </w:pPr>
      <w:r w:rsidRPr="00723112">
        <w:rPr>
          <w:rFonts w:ascii="Palatino Linotype" w:hAnsi="Palatino Linotype" w:cs="Tahoma"/>
          <w:b/>
          <w:sz w:val="22"/>
          <w:szCs w:val="22"/>
          <w:lang w:val="es-ES"/>
        </w:rPr>
        <w:t xml:space="preserve">CUARTO. </w:t>
      </w:r>
      <w:r w:rsidRPr="00723112">
        <w:rPr>
          <w:rFonts w:ascii="Palatino Linotype" w:hAnsi="Palatino Linotype" w:cs="Tahoma"/>
          <w:b/>
          <w:sz w:val="22"/>
          <w:szCs w:val="22"/>
        </w:rPr>
        <w:t>Marco normativo aplicable en materia de transparencia y acceso a la información pública.</w:t>
      </w:r>
    </w:p>
    <w:p w:rsidR="00B37CF8" w:rsidRPr="00723112" w:rsidRDefault="00B37CF8" w:rsidP="00AA7BBF">
      <w:pPr>
        <w:spacing w:line="360" w:lineRule="auto"/>
        <w:ind w:right="-93"/>
        <w:jc w:val="both"/>
        <w:rPr>
          <w:rFonts w:ascii="Palatino Linotype" w:hAnsi="Palatino Linotype" w:cs="Tahoma"/>
          <w:b/>
          <w:sz w:val="22"/>
          <w:szCs w:val="22"/>
        </w:rPr>
      </w:pPr>
    </w:p>
    <w:p w:rsidR="004B6A23" w:rsidRPr="00723112" w:rsidRDefault="00B37CF8" w:rsidP="00AA7BBF">
      <w:pPr>
        <w:spacing w:line="360" w:lineRule="auto"/>
        <w:contextualSpacing/>
        <w:jc w:val="both"/>
        <w:rPr>
          <w:rFonts w:ascii="Palatino Linotype" w:hAnsi="Palatino Linotype" w:cs="Tahoma"/>
          <w:sz w:val="22"/>
          <w:szCs w:val="22"/>
        </w:rPr>
      </w:pPr>
      <w:r w:rsidRPr="00723112">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r w:rsidR="004B6A23" w:rsidRPr="00723112">
        <w:rPr>
          <w:rFonts w:ascii="Palatino Linotype" w:hAnsi="Palatino Linotype" w:cs="Tahoma"/>
          <w:sz w:val="22"/>
          <w:szCs w:val="22"/>
        </w:rPr>
        <w:t xml:space="preserve"> </w:t>
      </w:r>
    </w:p>
    <w:p w:rsidR="004B6A23" w:rsidRPr="00723112" w:rsidRDefault="004B6A23" w:rsidP="00AA7BBF">
      <w:pPr>
        <w:spacing w:line="360" w:lineRule="auto"/>
        <w:contextualSpacing/>
        <w:jc w:val="both"/>
        <w:rPr>
          <w:rFonts w:ascii="Palatino Linotype" w:hAnsi="Palatino Linotype" w:cs="Tahoma"/>
          <w:sz w:val="22"/>
          <w:szCs w:val="22"/>
        </w:rPr>
      </w:pPr>
    </w:p>
    <w:p w:rsidR="00B37CF8" w:rsidRPr="00723112" w:rsidRDefault="00B37CF8" w:rsidP="00AA7BBF">
      <w:pPr>
        <w:spacing w:line="360" w:lineRule="auto"/>
        <w:contextualSpacing/>
        <w:jc w:val="both"/>
        <w:rPr>
          <w:rFonts w:ascii="Palatino Linotype" w:hAnsi="Palatino Linotype" w:cs="Tahoma"/>
          <w:sz w:val="22"/>
          <w:szCs w:val="22"/>
        </w:rPr>
      </w:pPr>
      <w:r w:rsidRPr="00723112">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B37CF8" w:rsidRPr="00723112" w:rsidRDefault="00B37CF8" w:rsidP="00AA7BBF">
      <w:pPr>
        <w:spacing w:line="360" w:lineRule="auto"/>
        <w:jc w:val="both"/>
        <w:rPr>
          <w:rFonts w:ascii="Palatino Linotype" w:hAnsi="Palatino Linotype" w:cs="Tahoma"/>
          <w:sz w:val="22"/>
          <w:szCs w:val="22"/>
        </w:rPr>
      </w:pPr>
      <w:r w:rsidRPr="00723112">
        <w:rPr>
          <w:rFonts w:ascii="Palatino Linotype" w:hAnsi="Palatino Linotype" w:cs="Tahoma"/>
          <w:sz w:val="22"/>
          <w:szCs w:val="22"/>
        </w:rPr>
        <w:lastRenderedPageBreak/>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723112">
        <w:rPr>
          <w:rFonts w:ascii="Palatino Linotype" w:hAnsi="Palatino Linotype" w:cs="Tahoma"/>
          <w:sz w:val="22"/>
          <w:szCs w:val="22"/>
        </w:rPr>
        <w:t>Obligado</w:t>
      </w:r>
      <w:r w:rsidRPr="00723112">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rsidR="00B37CF8" w:rsidRPr="00723112" w:rsidRDefault="00B37CF8" w:rsidP="00AA7BBF">
      <w:pPr>
        <w:spacing w:line="360" w:lineRule="auto"/>
        <w:jc w:val="both"/>
        <w:rPr>
          <w:rFonts w:ascii="Palatino Linotype" w:hAnsi="Palatino Linotype" w:cs="Tahoma"/>
          <w:sz w:val="22"/>
          <w:szCs w:val="22"/>
        </w:rPr>
      </w:pPr>
    </w:p>
    <w:p w:rsidR="00B37CF8" w:rsidRPr="00723112" w:rsidRDefault="00B37CF8" w:rsidP="00AA7BBF">
      <w:pPr>
        <w:spacing w:line="360" w:lineRule="auto"/>
        <w:jc w:val="both"/>
        <w:rPr>
          <w:rFonts w:ascii="Palatino Linotype" w:hAnsi="Palatino Linotype" w:cs="Tahoma"/>
          <w:sz w:val="22"/>
          <w:szCs w:val="22"/>
        </w:rPr>
      </w:pPr>
      <w:r w:rsidRPr="00723112">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B37CF8" w:rsidRPr="00723112" w:rsidRDefault="00B37CF8" w:rsidP="00AA7BBF">
      <w:pPr>
        <w:spacing w:line="360" w:lineRule="auto"/>
        <w:jc w:val="both"/>
        <w:rPr>
          <w:rFonts w:ascii="Palatino Linotype" w:hAnsi="Palatino Linotype" w:cs="Tahoma"/>
          <w:sz w:val="22"/>
          <w:szCs w:val="22"/>
        </w:rPr>
      </w:pPr>
    </w:p>
    <w:p w:rsidR="00B37CF8" w:rsidRPr="00723112" w:rsidRDefault="00B37CF8" w:rsidP="00AA7BBF">
      <w:pPr>
        <w:spacing w:line="360" w:lineRule="auto"/>
        <w:jc w:val="both"/>
        <w:rPr>
          <w:rFonts w:ascii="Palatino Linotype" w:hAnsi="Palatino Linotype" w:cs="Tahoma"/>
          <w:sz w:val="22"/>
          <w:szCs w:val="22"/>
        </w:rPr>
      </w:pPr>
      <w:r w:rsidRPr="00723112">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B37CF8" w:rsidRPr="00723112" w:rsidRDefault="00B37CF8" w:rsidP="00AA7BBF">
      <w:pPr>
        <w:spacing w:line="360" w:lineRule="auto"/>
        <w:jc w:val="both"/>
        <w:rPr>
          <w:rFonts w:ascii="Palatino Linotype" w:hAnsi="Palatino Linotype" w:cs="Tahoma"/>
          <w:sz w:val="22"/>
          <w:szCs w:val="22"/>
        </w:rPr>
      </w:pPr>
    </w:p>
    <w:p w:rsidR="00B37CF8" w:rsidRPr="00723112" w:rsidRDefault="00B37CF8" w:rsidP="00AA7BBF">
      <w:pPr>
        <w:spacing w:line="360" w:lineRule="auto"/>
        <w:jc w:val="both"/>
        <w:rPr>
          <w:rFonts w:ascii="Palatino Linotype" w:hAnsi="Palatino Linotype" w:cs="Tahoma"/>
          <w:sz w:val="22"/>
          <w:szCs w:val="22"/>
        </w:rPr>
      </w:pPr>
      <w:r w:rsidRPr="00723112">
        <w:rPr>
          <w:rFonts w:ascii="Palatino Linotype" w:hAnsi="Palatino Linotype" w:cs="Tahoma"/>
          <w:sz w:val="22"/>
          <w:szCs w:val="22"/>
        </w:rPr>
        <w:t>El artículo 12, que, quienes generen, recopilen, administren, manejen, procesen, archiven o conserven información pública serán responsables de la misma.</w:t>
      </w:r>
    </w:p>
    <w:p w:rsidR="00B37CF8" w:rsidRPr="00723112" w:rsidRDefault="00B37CF8" w:rsidP="00AA7BBF">
      <w:pPr>
        <w:spacing w:line="360" w:lineRule="auto"/>
        <w:jc w:val="both"/>
        <w:rPr>
          <w:rFonts w:ascii="Palatino Linotype" w:hAnsi="Palatino Linotype" w:cs="Tahoma"/>
          <w:sz w:val="22"/>
          <w:szCs w:val="22"/>
        </w:rPr>
      </w:pPr>
    </w:p>
    <w:p w:rsidR="00B37CF8" w:rsidRPr="00723112" w:rsidRDefault="00B37CF8" w:rsidP="00AA7BBF">
      <w:pPr>
        <w:spacing w:line="360" w:lineRule="auto"/>
        <w:jc w:val="both"/>
        <w:rPr>
          <w:rFonts w:ascii="Palatino Linotype" w:hAnsi="Palatino Linotype" w:cs="Tahoma"/>
          <w:sz w:val="22"/>
          <w:szCs w:val="22"/>
        </w:rPr>
      </w:pPr>
      <w:r w:rsidRPr="00723112">
        <w:rPr>
          <w:rFonts w:ascii="Palatino Linotype" w:hAnsi="Palatino Linotype" w:cs="Tahoma"/>
          <w:sz w:val="22"/>
          <w:szCs w:val="22"/>
        </w:rPr>
        <w:t xml:space="preserve">El artículo 18, que, los Sujetos </w:t>
      </w:r>
      <w:r w:rsidR="00956793" w:rsidRPr="00723112">
        <w:rPr>
          <w:rFonts w:ascii="Palatino Linotype" w:hAnsi="Palatino Linotype" w:cs="Tahoma"/>
          <w:sz w:val="22"/>
          <w:szCs w:val="22"/>
        </w:rPr>
        <w:t>Obligado</w:t>
      </w:r>
      <w:r w:rsidRPr="00723112">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rsidR="004B6A23" w:rsidRPr="00723112" w:rsidRDefault="004B6A23" w:rsidP="00AA7BBF">
      <w:pPr>
        <w:spacing w:line="360" w:lineRule="auto"/>
        <w:jc w:val="both"/>
        <w:rPr>
          <w:rFonts w:ascii="Palatino Linotype" w:hAnsi="Palatino Linotype" w:cs="Tahoma"/>
          <w:sz w:val="22"/>
          <w:szCs w:val="22"/>
        </w:rPr>
      </w:pPr>
    </w:p>
    <w:p w:rsidR="00B37CF8" w:rsidRPr="00723112" w:rsidRDefault="00B37CF8" w:rsidP="00AA7BBF">
      <w:pPr>
        <w:spacing w:line="360" w:lineRule="auto"/>
        <w:jc w:val="both"/>
        <w:rPr>
          <w:rFonts w:ascii="Palatino Linotype" w:hAnsi="Palatino Linotype" w:cs="Tahoma"/>
          <w:sz w:val="22"/>
          <w:szCs w:val="22"/>
        </w:rPr>
      </w:pPr>
      <w:r w:rsidRPr="00723112">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723112">
        <w:rPr>
          <w:rFonts w:ascii="Palatino Linotype" w:hAnsi="Palatino Linotype" w:cs="Tahoma"/>
          <w:sz w:val="22"/>
          <w:szCs w:val="22"/>
        </w:rPr>
        <w:t>Obligado</w:t>
      </w:r>
      <w:r w:rsidRPr="00723112">
        <w:rPr>
          <w:rFonts w:ascii="Palatino Linotype" w:hAnsi="Palatino Linotype" w:cs="Tahoma"/>
          <w:sz w:val="22"/>
          <w:szCs w:val="22"/>
        </w:rPr>
        <w:t>s y en caso de que dichas facultades no se hayan ejercido, se deberá motivar la respuesta en función de las causas que motivaron tal circunstancia.</w:t>
      </w:r>
    </w:p>
    <w:p w:rsidR="00237D0D" w:rsidRPr="00723112" w:rsidRDefault="00B37CF8" w:rsidP="00AA7BBF">
      <w:pPr>
        <w:spacing w:line="360" w:lineRule="auto"/>
        <w:ind w:right="-93"/>
        <w:jc w:val="both"/>
        <w:rPr>
          <w:rFonts w:ascii="Palatino Linotype" w:hAnsi="Palatino Linotype" w:cs="Tahoma"/>
          <w:b/>
          <w:sz w:val="22"/>
          <w:szCs w:val="22"/>
          <w:lang w:val="es-ES"/>
        </w:rPr>
      </w:pPr>
      <w:r w:rsidRPr="008E4151">
        <w:rPr>
          <w:rFonts w:ascii="Palatino Linotype" w:hAnsi="Palatino Linotype" w:cs="Tahoma"/>
          <w:b/>
          <w:sz w:val="22"/>
          <w:szCs w:val="22"/>
          <w:lang w:val="es-ES"/>
        </w:rPr>
        <w:lastRenderedPageBreak/>
        <w:t>QUINTO</w:t>
      </w:r>
      <w:r w:rsidR="009617D3" w:rsidRPr="008E4151">
        <w:rPr>
          <w:rFonts w:ascii="Palatino Linotype" w:hAnsi="Palatino Linotype" w:cs="Tahoma"/>
          <w:b/>
          <w:sz w:val="22"/>
          <w:szCs w:val="22"/>
          <w:lang w:val="es-ES"/>
        </w:rPr>
        <w:t>. Estudio de Fondo.</w:t>
      </w:r>
    </w:p>
    <w:p w:rsidR="00703B8D" w:rsidRPr="00723112" w:rsidRDefault="00703B8D" w:rsidP="00AA7BBF">
      <w:pPr>
        <w:spacing w:line="360" w:lineRule="auto"/>
        <w:ind w:right="-93"/>
        <w:jc w:val="both"/>
        <w:rPr>
          <w:rFonts w:ascii="Palatino Linotype" w:hAnsi="Palatino Linotype" w:cs="Tahoma"/>
          <w:b/>
          <w:sz w:val="22"/>
          <w:szCs w:val="22"/>
          <w:lang w:val="es-ES"/>
        </w:rPr>
      </w:pPr>
    </w:p>
    <w:p w:rsidR="00D47A95" w:rsidRPr="00723112" w:rsidRDefault="00D47A95" w:rsidP="00D47A95">
      <w:pPr>
        <w:spacing w:line="360" w:lineRule="auto"/>
        <w:ind w:right="-93"/>
        <w:jc w:val="both"/>
        <w:rPr>
          <w:rFonts w:ascii="Palatino Linotype" w:eastAsia="Calibri" w:hAnsi="Palatino Linotype" w:cs="Tahoma"/>
          <w:bCs/>
          <w:sz w:val="22"/>
          <w:szCs w:val="22"/>
          <w:lang w:eastAsia="en-US"/>
        </w:rPr>
      </w:pPr>
      <w:r w:rsidRPr="00723112">
        <w:rPr>
          <w:rFonts w:ascii="Palatino Linotype" w:eastAsia="Calibri" w:hAnsi="Palatino Linotype" w:cs="Tahoma"/>
          <w:bCs/>
          <w:sz w:val="22"/>
          <w:szCs w:val="22"/>
          <w:lang w:eastAsia="en-US"/>
        </w:rPr>
        <w:t>Expuesta la controversia, se procede al análisis del agravio hecho valer por el ahora Recurrente, concerniente a la respuesta de</w:t>
      </w:r>
      <w:r w:rsidR="008E4151">
        <w:rPr>
          <w:rFonts w:ascii="Palatino Linotype" w:eastAsia="Calibri" w:hAnsi="Palatino Linotype" w:cs="Tahoma"/>
          <w:bCs/>
          <w:sz w:val="22"/>
          <w:szCs w:val="22"/>
          <w:lang w:eastAsia="en-US"/>
        </w:rPr>
        <w:t xml:space="preserve"> </w:t>
      </w:r>
      <w:r w:rsidR="008E4151" w:rsidRPr="00723112">
        <w:rPr>
          <w:rFonts w:ascii="Palatino Linotype" w:eastAsia="Calibri" w:hAnsi="Palatino Linotype" w:cs="Tahoma"/>
          <w:bCs/>
          <w:sz w:val="22"/>
          <w:szCs w:val="22"/>
          <w:lang w:eastAsia="en-US"/>
        </w:rPr>
        <w:t>L</w:t>
      </w:r>
      <w:r w:rsidR="008E4151">
        <w:rPr>
          <w:rFonts w:ascii="Palatino Linotype" w:eastAsia="Calibri" w:hAnsi="Palatino Linotype" w:cs="Tahoma"/>
          <w:bCs/>
          <w:sz w:val="22"/>
          <w:szCs w:val="22"/>
          <w:lang w:eastAsia="en-US"/>
        </w:rPr>
        <w:t>a Secretaría de la Contraloría</w:t>
      </w:r>
      <w:r w:rsidR="00C8512F" w:rsidRPr="00723112">
        <w:rPr>
          <w:rFonts w:ascii="Palatino Linotype" w:eastAsia="Calibri" w:hAnsi="Palatino Linotype" w:cs="Tahoma"/>
          <w:bCs/>
          <w:sz w:val="22"/>
          <w:szCs w:val="22"/>
          <w:lang w:eastAsia="en-US"/>
        </w:rPr>
        <w:t xml:space="preserve"> </w:t>
      </w:r>
      <w:r w:rsidRPr="00723112">
        <w:rPr>
          <w:rFonts w:ascii="Palatino Linotype" w:eastAsia="Calibri" w:hAnsi="Palatino Linotype" w:cs="Tahoma"/>
          <w:bCs/>
          <w:sz w:val="22"/>
          <w:szCs w:val="22"/>
          <w:lang w:eastAsia="en-US"/>
        </w:rPr>
        <w:t>al requerimiento informativo.</w:t>
      </w:r>
    </w:p>
    <w:p w:rsidR="00D47A95" w:rsidRPr="00723112" w:rsidRDefault="00D47A95" w:rsidP="00D47A95">
      <w:pPr>
        <w:spacing w:line="360" w:lineRule="auto"/>
        <w:ind w:right="-93"/>
        <w:jc w:val="both"/>
        <w:rPr>
          <w:rFonts w:ascii="Palatino Linotype" w:eastAsia="Calibri" w:hAnsi="Palatino Linotype" w:cs="Tahoma"/>
          <w:bCs/>
          <w:sz w:val="22"/>
          <w:szCs w:val="22"/>
          <w:lang w:eastAsia="en-US"/>
        </w:rPr>
      </w:pPr>
    </w:p>
    <w:p w:rsidR="00D47A95" w:rsidRPr="00723112" w:rsidRDefault="00D47A95" w:rsidP="00D47A95">
      <w:pPr>
        <w:spacing w:line="360" w:lineRule="auto"/>
        <w:ind w:right="-93"/>
        <w:jc w:val="both"/>
        <w:rPr>
          <w:rFonts w:ascii="Palatino Linotype" w:eastAsia="Calibri" w:hAnsi="Palatino Linotype" w:cs="Tahoma"/>
          <w:bCs/>
          <w:sz w:val="22"/>
          <w:szCs w:val="22"/>
          <w:lang w:eastAsia="en-US"/>
        </w:rPr>
      </w:pPr>
      <w:r w:rsidRPr="00723112">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w:t>
      </w:r>
      <w:r w:rsidR="00367448">
        <w:rPr>
          <w:rFonts w:ascii="Palatino Linotype" w:eastAsia="Calibri" w:hAnsi="Palatino Linotype" w:cs="Tahoma"/>
          <w:bCs/>
          <w:sz w:val="22"/>
          <w:szCs w:val="22"/>
          <w:lang w:eastAsia="en-US"/>
        </w:rPr>
        <w:t>unicipios, co</w:t>
      </w:r>
      <w:r w:rsidRPr="00723112">
        <w:rPr>
          <w:rFonts w:ascii="Palatino Linotype" w:eastAsia="Calibri" w:hAnsi="Palatino Linotype" w:cs="Tahoma"/>
          <w:bCs/>
          <w:sz w:val="22"/>
          <w:szCs w:val="22"/>
          <w:lang w:eastAsia="en-US"/>
        </w:rPr>
        <w:t>n relación con la obligación de acceso por parte de los Sujetos Obligados, los cuales se encuentran establecidos en el artículo 2° de dicho ordenamiento jurídico y son los siguientes:</w:t>
      </w:r>
    </w:p>
    <w:p w:rsidR="00D47A95" w:rsidRPr="00723112" w:rsidRDefault="00D47A95" w:rsidP="00D47A95">
      <w:pPr>
        <w:spacing w:line="360" w:lineRule="auto"/>
        <w:ind w:right="-93"/>
        <w:jc w:val="both"/>
        <w:rPr>
          <w:rFonts w:ascii="Palatino Linotype" w:eastAsia="Calibri" w:hAnsi="Palatino Linotype" w:cs="Tahoma"/>
          <w:bCs/>
          <w:sz w:val="22"/>
          <w:szCs w:val="22"/>
          <w:lang w:eastAsia="en-US"/>
        </w:rPr>
      </w:pPr>
    </w:p>
    <w:p w:rsidR="00D47A95" w:rsidRPr="00723112" w:rsidRDefault="00D47A95" w:rsidP="00D47A95">
      <w:pPr>
        <w:pStyle w:val="Prrafodelista"/>
        <w:numPr>
          <w:ilvl w:val="0"/>
          <w:numId w:val="2"/>
        </w:numPr>
        <w:spacing w:line="360" w:lineRule="auto"/>
        <w:ind w:right="-93"/>
        <w:jc w:val="both"/>
        <w:rPr>
          <w:rFonts w:ascii="Palatino Linotype" w:eastAsia="Calibri" w:hAnsi="Palatino Linotype" w:cs="Tahoma"/>
          <w:bCs/>
          <w:szCs w:val="22"/>
          <w:lang w:eastAsia="en-US"/>
        </w:rPr>
      </w:pPr>
      <w:r w:rsidRPr="00723112">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rsidR="00D47A95" w:rsidRPr="00723112" w:rsidRDefault="00D47A95" w:rsidP="00D47A95">
      <w:pPr>
        <w:spacing w:line="360" w:lineRule="auto"/>
        <w:ind w:left="360" w:right="-93"/>
        <w:jc w:val="both"/>
        <w:rPr>
          <w:rFonts w:ascii="Palatino Linotype" w:eastAsia="Calibri" w:hAnsi="Palatino Linotype" w:cs="Tahoma"/>
          <w:bCs/>
          <w:sz w:val="22"/>
          <w:szCs w:val="22"/>
          <w:lang w:eastAsia="en-US"/>
        </w:rPr>
      </w:pPr>
    </w:p>
    <w:p w:rsidR="00D47A95" w:rsidRPr="00723112" w:rsidRDefault="00D47A95" w:rsidP="00D47A95">
      <w:pPr>
        <w:pStyle w:val="Prrafodelista"/>
        <w:numPr>
          <w:ilvl w:val="0"/>
          <w:numId w:val="2"/>
        </w:numPr>
        <w:spacing w:line="360" w:lineRule="auto"/>
        <w:ind w:right="-93"/>
        <w:jc w:val="both"/>
        <w:rPr>
          <w:rFonts w:ascii="Palatino Linotype" w:eastAsia="Calibri" w:hAnsi="Palatino Linotype" w:cs="Tahoma"/>
          <w:bCs/>
          <w:szCs w:val="22"/>
          <w:lang w:eastAsia="en-US"/>
        </w:rPr>
      </w:pPr>
      <w:r w:rsidRPr="00723112">
        <w:rPr>
          <w:rFonts w:ascii="Palatino Linotype" w:eastAsia="Calibri" w:hAnsi="Palatino Linotype" w:cs="Tahoma"/>
          <w:bCs/>
          <w:szCs w:val="22"/>
          <w:lang w:eastAsia="en-US"/>
        </w:rPr>
        <w:t>Transparentar la gestión pública, mediante la difusión de la información generada por los Sujetos Obligados, y</w:t>
      </w:r>
    </w:p>
    <w:p w:rsidR="00D47A95" w:rsidRPr="00723112" w:rsidRDefault="00D47A95" w:rsidP="00D47A95">
      <w:pPr>
        <w:pStyle w:val="Prrafodelista"/>
        <w:spacing w:line="360" w:lineRule="auto"/>
        <w:rPr>
          <w:rFonts w:ascii="Palatino Linotype" w:eastAsia="Calibri" w:hAnsi="Palatino Linotype" w:cs="Tahoma"/>
          <w:bCs/>
          <w:szCs w:val="22"/>
          <w:lang w:eastAsia="en-US"/>
        </w:rPr>
      </w:pPr>
    </w:p>
    <w:p w:rsidR="00D47A95" w:rsidRPr="00723112" w:rsidRDefault="00D47A95" w:rsidP="00D47A95">
      <w:pPr>
        <w:pStyle w:val="Prrafodelista"/>
        <w:numPr>
          <w:ilvl w:val="0"/>
          <w:numId w:val="2"/>
        </w:numPr>
        <w:spacing w:line="360" w:lineRule="auto"/>
        <w:ind w:right="-93"/>
        <w:jc w:val="both"/>
        <w:rPr>
          <w:rFonts w:ascii="Palatino Linotype" w:eastAsia="Calibri" w:hAnsi="Palatino Linotype" w:cs="Tahoma"/>
          <w:bCs/>
          <w:szCs w:val="22"/>
          <w:lang w:eastAsia="en-US"/>
        </w:rPr>
      </w:pPr>
      <w:r w:rsidRPr="00723112">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D47A95" w:rsidRPr="00723112" w:rsidRDefault="00D47A95" w:rsidP="00D47A95">
      <w:pPr>
        <w:spacing w:line="360" w:lineRule="auto"/>
        <w:ind w:right="-93"/>
        <w:jc w:val="both"/>
        <w:rPr>
          <w:rFonts w:ascii="Palatino Linotype" w:eastAsia="Calibri" w:hAnsi="Palatino Linotype" w:cs="Tahoma"/>
          <w:bCs/>
          <w:sz w:val="22"/>
          <w:szCs w:val="22"/>
          <w:lang w:eastAsia="en-US"/>
        </w:rPr>
      </w:pPr>
    </w:p>
    <w:p w:rsidR="00D47A95" w:rsidRPr="00723112" w:rsidRDefault="00D47A95" w:rsidP="00D47A95">
      <w:pPr>
        <w:spacing w:line="360" w:lineRule="auto"/>
        <w:ind w:right="-93"/>
        <w:jc w:val="both"/>
        <w:rPr>
          <w:rFonts w:ascii="Palatino Linotype" w:eastAsia="Calibri" w:hAnsi="Palatino Linotype" w:cs="Tahoma"/>
          <w:bCs/>
          <w:sz w:val="22"/>
          <w:szCs w:val="22"/>
          <w:lang w:eastAsia="en-US"/>
        </w:rPr>
      </w:pPr>
      <w:r w:rsidRPr="00723112">
        <w:rPr>
          <w:rFonts w:ascii="Palatino Linotype" w:eastAsia="Calibri" w:hAnsi="Palatino Linotype" w:cs="Tahoma"/>
          <w:bCs/>
          <w:sz w:val="22"/>
          <w:szCs w:val="22"/>
          <w:lang w:eastAsia="en-US"/>
        </w:rPr>
        <w:t xml:space="preserve">Conforme a lo anterior, se deprende que </w:t>
      </w:r>
      <w:r w:rsidRPr="00723112">
        <w:rPr>
          <w:rFonts w:ascii="Palatino Linotype" w:eastAsia="Calibri" w:hAnsi="Palatino Linotype" w:cs="Tahoma"/>
          <w:b/>
          <w:bCs/>
          <w:sz w:val="22"/>
          <w:szCs w:val="22"/>
          <w:lang w:eastAsia="en-US"/>
        </w:rPr>
        <w:t>los objetivos de la Ley de la materia,</w:t>
      </w:r>
      <w:r w:rsidRPr="00723112">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00D47A95" w:rsidRPr="00723112" w:rsidRDefault="00D47A95" w:rsidP="00D47A95">
      <w:pPr>
        <w:spacing w:line="360" w:lineRule="auto"/>
        <w:ind w:right="-93"/>
        <w:jc w:val="both"/>
        <w:rPr>
          <w:rFonts w:ascii="Palatino Linotype" w:eastAsia="Calibri" w:hAnsi="Palatino Linotype" w:cs="Tahoma"/>
          <w:bCs/>
          <w:sz w:val="22"/>
          <w:szCs w:val="22"/>
          <w:lang w:eastAsia="en-US"/>
        </w:rPr>
      </w:pPr>
      <w:r w:rsidRPr="00723112">
        <w:rPr>
          <w:rFonts w:ascii="Palatino Linotype" w:eastAsia="Calibri" w:hAnsi="Palatino Linotype" w:cs="Tahoma"/>
          <w:bCs/>
          <w:sz w:val="22"/>
          <w:szCs w:val="22"/>
          <w:lang w:eastAsia="en-US"/>
        </w:rPr>
        <w:lastRenderedPageBreak/>
        <w:t xml:space="preserve">En ese orden de ideas, para la atención de las solicitudes de acceso a la información, debe privilegiarse el </w:t>
      </w:r>
      <w:r w:rsidRPr="00723112">
        <w:rPr>
          <w:rFonts w:ascii="Palatino Linotype" w:eastAsia="Calibri" w:hAnsi="Palatino Linotype" w:cs="Tahoma"/>
          <w:b/>
          <w:bCs/>
          <w:sz w:val="22"/>
          <w:szCs w:val="22"/>
          <w:lang w:eastAsia="en-US"/>
        </w:rPr>
        <w:t>principio de máxima publicidad</w:t>
      </w:r>
      <w:r w:rsidRPr="00723112">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D47A95" w:rsidRDefault="00D47A95" w:rsidP="00D47A95">
      <w:pPr>
        <w:spacing w:line="360" w:lineRule="auto"/>
        <w:jc w:val="both"/>
        <w:rPr>
          <w:rFonts w:ascii="Palatino Linotype" w:hAnsi="Palatino Linotype" w:cs="Tahoma"/>
          <w:sz w:val="22"/>
          <w:szCs w:val="22"/>
          <w:lang w:val="es-ES"/>
        </w:rPr>
      </w:pPr>
    </w:p>
    <w:p w:rsidR="00636434" w:rsidRPr="00516CC9" w:rsidRDefault="00636434" w:rsidP="00636434">
      <w:pPr>
        <w:spacing w:line="360" w:lineRule="auto"/>
        <w:ind w:right="-93"/>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636434" w:rsidRPr="00516CC9" w:rsidRDefault="00636434" w:rsidP="00636434">
      <w:pPr>
        <w:tabs>
          <w:tab w:val="left" w:pos="3135"/>
        </w:tabs>
        <w:spacing w:line="360" w:lineRule="auto"/>
        <w:ind w:right="-93"/>
        <w:jc w:val="both"/>
        <w:rPr>
          <w:rFonts w:ascii="Palatino Linotype" w:eastAsia="Calibri" w:hAnsi="Palatino Linotype" w:cs="Tahoma"/>
          <w:bCs/>
          <w:sz w:val="22"/>
          <w:szCs w:val="22"/>
          <w:lang w:eastAsia="en-US"/>
        </w:rPr>
      </w:pPr>
    </w:p>
    <w:p w:rsidR="00636434" w:rsidRPr="00516CC9" w:rsidRDefault="00636434" w:rsidP="00636434">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16CC9">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00636434" w:rsidRPr="00516CC9" w:rsidRDefault="00636434" w:rsidP="00636434">
      <w:pPr>
        <w:pStyle w:val="Prrafodelista"/>
        <w:spacing w:line="360" w:lineRule="auto"/>
        <w:ind w:right="-93"/>
        <w:jc w:val="both"/>
        <w:rPr>
          <w:rFonts w:ascii="Palatino Linotype" w:eastAsia="Calibri" w:hAnsi="Palatino Linotype" w:cs="Tahoma"/>
          <w:bCs/>
          <w:szCs w:val="22"/>
          <w:lang w:eastAsia="en-US"/>
        </w:rPr>
      </w:pPr>
    </w:p>
    <w:p w:rsidR="00636434" w:rsidRPr="00516CC9" w:rsidRDefault="00636434" w:rsidP="00636434">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16CC9">
        <w:rPr>
          <w:rFonts w:ascii="Palatino Linotype" w:eastAsia="Calibri" w:hAnsi="Palatino Linotype" w:cs="Tahoma"/>
          <w:bCs/>
          <w:szCs w:val="22"/>
          <w:lang w:eastAsia="en-US"/>
        </w:rPr>
        <w:t xml:space="preserve">La respuesta a los requerimientos informativos, deberá notificarse al interesado en el menor tiempo posible, que no podrá exceder de </w:t>
      </w:r>
      <w:r w:rsidRPr="00516CC9">
        <w:rPr>
          <w:rFonts w:ascii="Palatino Linotype" w:eastAsia="Calibri" w:hAnsi="Palatino Linotype" w:cs="Tahoma"/>
          <w:b/>
          <w:bCs/>
          <w:szCs w:val="22"/>
          <w:lang w:eastAsia="en-US"/>
        </w:rPr>
        <w:t>quince días hábiles, contados a partir del día siguiente a la presentación de esta.</w:t>
      </w:r>
      <w:r w:rsidRPr="00516CC9">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rsidR="00636434" w:rsidRPr="00516CC9" w:rsidRDefault="00636434" w:rsidP="00636434">
      <w:pPr>
        <w:pStyle w:val="Prrafodelista"/>
        <w:spacing w:line="360" w:lineRule="auto"/>
        <w:rPr>
          <w:rFonts w:ascii="Palatino Linotype" w:eastAsia="Calibri" w:hAnsi="Palatino Linotype" w:cs="Tahoma"/>
          <w:bCs/>
          <w:szCs w:val="22"/>
          <w:lang w:eastAsia="en-US"/>
        </w:rPr>
      </w:pPr>
    </w:p>
    <w:p w:rsidR="00636434" w:rsidRPr="00516CC9" w:rsidRDefault="00636434" w:rsidP="00636434">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16CC9">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516CC9">
        <w:rPr>
          <w:rFonts w:ascii="Palatino Linotype" w:eastAsia="Calibri" w:hAnsi="Palatino Linotype" w:cs="Tahoma"/>
          <w:bCs/>
          <w:szCs w:val="22"/>
          <w:lang w:eastAsia="en-US"/>
        </w:rPr>
        <w:lastRenderedPageBreak/>
        <w:t xml:space="preserve">expresiones documentales </w:t>
      </w:r>
      <w:r w:rsidRPr="00516CC9">
        <w:rPr>
          <w:rFonts w:ascii="Palatino Linotype" w:eastAsia="Calibri" w:hAnsi="Palatino Linotype" w:cs="Tahoma"/>
          <w:b/>
          <w:bCs/>
          <w:szCs w:val="22"/>
          <w:lang w:eastAsia="en-US"/>
        </w:rPr>
        <w:t>que se encuentren en sus archivos o que estén constreñidos a elaborar;</w:t>
      </w:r>
    </w:p>
    <w:p w:rsidR="00636434" w:rsidRPr="00516CC9" w:rsidRDefault="00636434" w:rsidP="00636434">
      <w:pPr>
        <w:pStyle w:val="Prrafodelista"/>
        <w:spacing w:line="360" w:lineRule="auto"/>
        <w:rPr>
          <w:rFonts w:ascii="Palatino Linotype" w:eastAsia="Calibri" w:hAnsi="Palatino Linotype" w:cs="Tahoma"/>
          <w:b/>
          <w:bCs/>
          <w:szCs w:val="22"/>
          <w:lang w:eastAsia="en-US"/>
        </w:rPr>
      </w:pPr>
    </w:p>
    <w:p w:rsidR="00636434" w:rsidRPr="00516CC9" w:rsidRDefault="00636434" w:rsidP="00636434">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16CC9">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00636434" w:rsidRPr="00516CC9" w:rsidRDefault="00636434" w:rsidP="00636434">
      <w:pPr>
        <w:pStyle w:val="Prrafodelista"/>
        <w:spacing w:line="360" w:lineRule="auto"/>
        <w:rPr>
          <w:rFonts w:ascii="Palatino Linotype" w:eastAsia="Calibri" w:hAnsi="Palatino Linotype" w:cs="Tahoma"/>
          <w:b/>
          <w:bCs/>
          <w:szCs w:val="22"/>
          <w:lang w:eastAsia="en-US"/>
        </w:rPr>
      </w:pPr>
    </w:p>
    <w:p w:rsidR="00636434" w:rsidRPr="00516CC9" w:rsidRDefault="00636434" w:rsidP="00636434">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516CC9">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636434" w:rsidRPr="00723112" w:rsidRDefault="00636434" w:rsidP="00D47A95">
      <w:pPr>
        <w:spacing w:line="360" w:lineRule="auto"/>
        <w:jc w:val="both"/>
        <w:rPr>
          <w:rFonts w:ascii="Palatino Linotype" w:hAnsi="Palatino Linotype" w:cs="Tahoma"/>
          <w:sz w:val="22"/>
          <w:szCs w:val="22"/>
          <w:lang w:val="es-ES"/>
        </w:rPr>
      </w:pPr>
    </w:p>
    <w:p w:rsidR="008E4151" w:rsidRDefault="00D47A95" w:rsidP="000A64F1">
      <w:pPr>
        <w:tabs>
          <w:tab w:val="left" w:pos="4962"/>
        </w:tabs>
        <w:spacing w:line="360" w:lineRule="auto"/>
        <w:jc w:val="both"/>
        <w:rPr>
          <w:rFonts w:ascii="Palatino Linotype" w:eastAsia="Calibri" w:hAnsi="Palatino Linotype" w:cs="Tahoma"/>
          <w:bCs/>
          <w:sz w:val="22"/>
          <w:szCs w:val="22"/>
          <w:lang w:val="es-ES" w:eastAsia="en-US"/>
        </w:rPr>
      </w:pPr>
      <w:r w:rsidRPr="00636434">
        <w:rPr>
          <w:rFonts w:ascii="Palatino Linotype" w:eastAsia="Calibri" w:hAnsi="Palatino Linotype" w:cs="Tahoma"/>
          <w:bCs/>
          <w:sz w:val="22"/>
          <w:szCs w:val="22"/>
          <w:lang w:eastAsia="en-US"/>
        </w:rPr>
        <w:t xml:space="preserve">Una vez establecido lo anterior, es </w:t>
      </w:r>
      <w:r w:rsidR="00CA294C" w:rsidRPr="00636434">
        <w:rPr>
          <w:rFonts w:ascii="Palatino Linotype" w:eastAsia="Calibri" w:hAnsi="Palatino Linotype" w:cs="Tahoma"/>
          <w:bCs/>
          <w:sz w:val="22"/>
          <w:szCs w:val="22"/>
          <w:lang w:eastAsia="en-US"/>
        </w:rPr>
        <w:t>recordad</w:t>
      </w:r>
      <w:r w:rsidR="00CA294C">
        <w:rPr>
          <w:rFonts w:ascii="Palatino Linotype" w:eastAsia="Calibri" w:hAnsi="Palatino Linotype" w:cs="Tahoma"/>
          <w:bCs/>
          <w:sz w:val="22"/>
          <w:szCs w:val="22"/>
          <w:lang w:eastAsia="en-US"/>
        </w:rPr>
        <w:t xml:space="preserve"> lo que </w:t>
      </w:r>
      <w:r w:rsidRPr="00723112">
        <w:rPr>
          <w:rFonts w:ascii="Palatino Linotype" w:eastAsia="Calibri" w:hAnsi="Palatino Linotype" w:cs="Tahoma"/>
          <w:bCs/>
          <w:sz w:val="22"/>
          <w:szCs w:val="22"/>
          <w:lang w:val="es-ES" w:eastAsia="en-US"/>
        </w:rPr>
        <w:t>el Recurrente solicitó</w:t>
      </w:r>
      <w:r w:rsidR="00090EF6">
        <w:rPr>
          <w:rFonts w:ascii="Palatino Linotype" w:eastAsia="Calibri" w:hAnsi="Palatino Linotype" w:cs="Tahoma"/>
          <w:bCs/>
          <w:sz w:val="22"/>
          <w:szCs w:val="22"/>
          <w:lang w:val="es-ES" w:eastAsia="en-US"/>
        </w:rPr>
        <w:t>;</w:t>
      </w:r>
      <w:r w:rsidR="00941491" w:rsidRPr="00723112">
        <w:rPr>
          <w:rFonts w:ascii="Palatino Linotype" w:eastAsia="Calibri" w:hAnsi="Palatino Linotype" w:cs="Tahoma"/>
          <w:bCs/>
          <w:sz w:val="22"/>
          <w:szCs w:val="22"/>
          <w:lang w:val="es-ES" w:eastAsia="en-US"/>
        </w:rPr>
        <w:t xml:space="preserve"> </w:t>
      </w:r>
      <w:r w:rsidR="00CA294C">
        <w:rPr>
          <w:rFonts w:ascii="Palatino Linotype" w:eastAsia="Calibri" w:hAnsi="Palatino Linotype" w:cs="Tahoma"/>
          <w:bCs/>
          <w:sz w:val="22"/>
          <w:szCs w:val="22"/>
          <w:lang w:val="es-ES" w:eastAsia="en-US"/>
        </w:rPr>
        <w:t>es decir</w:t>
      </w:r>
      <w:r w:rsidR="008E4151">
        <w:rPr>
          <w:rFonts w:ascii="Palatino Linotype" w:eastAsia="Calibri" w:hAnsi="Palatino Linotype" w:cs="Tahoma"/>
          <w:bCs/>
          <w:sz w:val="22"/>
          <w:szCs w:val="22"/>
          <w:lang w:val="es-ES" w:eastAsia="en-US"/>
        </w:rPr>
        <w:t>:</w:t>
      </w:r>
    </w:p>
    <w:p w:rsidR="008E4151" w:rsidRDefault="008E4151" w:rsidP="008E4151">
      <w:pPr>
        <w:tabs>
          <w:tab w:val="left" w:pos="4962"/>
        </w:tabs>
        <w:spacing w:line="360" w:lineRule="auto"/>
        <w:jc w:val="both"/>
        <w:rPr>
          <w:rFonts w:ascii="Palatino Linotype" w:eastAsia="Calibri" w:hAnsi="Palatino Linotype" w:cs="Tahoma"/>
          <w:iCs/>
          <w:sz w:val="22"/>
          <w:szCs w:val="22"/>
          <w:lang w:val="es-ES" w:eastAsia="es-ES_tradnl"/>
        </w:rPr>
      </w:pPr>
    </w:p>
    <w:p w:rsidR="008E4151" w:rsidRPr="004F2D74" w:rsidRDefault="008E4151" w:rsidP="008E4151">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4F2D74">
        <w:rPr>
          <w:rFonts w:ascii="Palatino Linotype" w:eastAsia="Calibri" w:hAnsi="Palatino Linotype" w:cs="Tahoma"/>
          <w:iCs/>
          <w:szCs w:val="22"/>
          <w:lang w:val="es-ES" w:eastAsia="es-ES_tradnl"/>
        </w:rPr>
        <w:t>Copia del expediente completo de las denuncias que recibieron de su servidor, por el tema de patrullas con todas sus oficios generados y recibidos para determinar si están o no encubriendo esas denuncias</w:t>
      </w:r>
    </w:p>
    <w:p w:rsidR="008E4151" w:rsidRDefault="008E4151" w:rsidP="008E4151">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4F2D74">
        <w:rPr>
          <w:rFonts w:ascii="Palatino Linotype" w:eastAsia="Calibri" w:hAnsi="Palatino Linotype" w:cs="Tahoma"/>
          <w:iCs/>
          <w:szCs w:val="22"/>
          <w:lang w:val="es-ES" w:eastAsia="es-ES_tradnl"/>
        </w:rPr>
        <w:t xml:space="preserve">Al Congreso del Estado le solicito el resultado concreto de la auditoria que hizo su órgano fiscalizador ya que el congreso y que su servidor le presento las denuncias al respecto </w:t>
      </w:r>
    </w:p>
    <w:p w:rsidR="008E4151" w:rsidRPr="004F2D74" w:rsidRDefault="008E4151" w:rsidP="008E4151">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A</w:t>
      </w:r>
      <w:r w:rsidRPr="004F2D74">
        <w:rPr>
          <w:rFonts w:ascii="Palatino Linotype" w:eastAsia="Calibri" w:hAnsi="Palatino Linotype" w:cs="Tahoma"/>
          <w:iCs/>
          <w:szCs w:val="22"/>
          <w:lang w:val="es-ES" w:eastAsia="es-ES_tradnl"/>
        </w:rPr>
        <w:t xml:space="preserve">l Instituto de Transparencia del Estado, le solicito me informe, porque optan por hacer bien su trabajo a bien de su Estado y de México. </w:t>
      </w:r>
    </w:p>
    <w:p w:rsidR="008E4151" w:rsidRPr="004F2D74" w:rsidRDefault="008E4151" w:rsidP="008E4151">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4F2D74">
        <w:rPr>
          <w:rFonts w:ascii="Palatino Linotype" w:eastAsia="Calibri" w:hAnsi="Palatino Linotype" w:cs="Tahoma"/>
          <w:iCs/>
          <w:szCs w:val="22"/>
          <w:lang w:val="es-ES" w:eastAsia="es-ES_tradnl"/>
        </w:rPr>
        <w:t xml:space="preserve">En la oficina del gobernador, su particular también recibió la denuncia., se solicita que acciones y oficios girados al respecto, porque de nada sirve la APP que presentó el </w:t>
      </w:r>
      <w:r w:rsidRPr="004F2D74">
        <w:rPr>
          <w:rFonts w:ascii="Palatino Linotype" w:eastAsia="Calibri" w:hAnsi="Palatino Linotype" w:cs="Tahoma"/>
          <w:iCs/>
          <w:szCs w:val="22"/>
          <w:lang w:val="es-ES" w:eastAsia="es-ES_tradnl"/>
        </w:rPr>
        <w:lastRenderedPageBreak/>
        <w:t>contralor del estado, si se dedican a encubrir la corrupción multimillonaria o demuestren lo contrario y entreguen todos los expedientes completos para que demuestren, que si se combate la corrupción en su estado a bien de México.</w:t>
      </w:r>
    </w:p>
    <w:p w:rsidR="008E4151" w:rsidRDefault="008E4151" w:rsidP="000A64F1">
      <w:pPr>
        <w:tabs>
          <w:tab w:val="left" w:pos="4962"/>
        </w:tabs>
        <w:spacing w:line="360" w:lineRule="auto"/>
        <w:jc w:val="both"/>
        <w:rPr>
          <w:rFonts w:ascii="Palatino Linotype" w:eastAsia="Calibri" w:hAnsi="Palatino Linotype" w:cs="Tahoma"/>
          <w:bCs/>
          <w:sz w:val="22"/>
          <w:szCs w:val="22"/>
          <w:lang w:val="es-ES" w:eastAsia="en-US"/>
        </w:rPr>
      </w:pPr>
    </w:p>
    <w:p w:rsidR="00941491" w:rsidRDefault="00F73001" w:rsidP="000A64F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En respuesta, el Sujeto Obligado por lo que hace al punto 1</w:t>
      </w:r>
      <w:r w:rsidR="008E4151">
        <w:rPr>
          <w:rFonts w:ascii="Palatino Linotype" w:eastAsia="Calibri" w:hAnsi="Palatino Linotype" w:cs="Tahoma"/>
          <w:iCs/>
          <w:sz w:val="22"/>
          <w:szCs w:val="22"/>
          <w:lang w:val="es-ES" w:eastAsia="es-ES_tradnl"/>
        </w:rPr>
        <w:t>, señaló que se encuentran en proceso tres expedientes de investigación que se encuentran en trámite y a la fecha no han concluido, por lo que clasifico la información como reservada</w:t>
      </w:r>
      <w:r w:rsidR="00C4195F">
        <w:rPr>
          <w:rFonts w:ascii="Palatino Linotype" w:eastAsia="Calibri" w:hAnsi="Palatino Linotype" w:cs="Tahoma"/>
          <w:iCs/>
          <w:sz w:val="22"/>
          <w:szCs w:val="22"/>
          <w:lang w:val="es-ES" w:eastAsia="es-ES_tradnl"/>
        </w:rPr>
        <w:t xml:space="preserve">, </w:t>
      </w:r>
      <w:r w:rsidR="00C4195F" w:rsidRPr="00516CC9">
        <w:rPr>
          <w:rFonts w:ascii="Palatino Linotype" w:eastAsia="Calibri" w:hAnsi="Palatino Linotype" w:cs="Tahoma"/>
          <w:iCs/>
          <w:sz w:val="22"/>
          <w:szCs w:val="22"/>
          <w:lang w:val="es-ES" w:eastAsia="es-ES_tradnl"/>
        </w:rPr>
        <w:t xml:space="preserve">situación por la cual el Recurrente </w:t>
      </w:r>
      <w:r w:rsidR="00C4195F">
        <w:rPr>
          <w:rFonts w:ascii="Palatino Linotype" w:eastAsia="Calibri" w:hAnsi="Palatino Linotype" w:cs="Tahoma"/>
          <w:iCs/>
          <w:sz w:val="22"/>
          <w:szCs w:val="22"/>
          <w:lang w:val="es-ES" w:eastAsia="es-ES_tradnl"/>
        </w:rPr>
        <w:t xml:space="preserve">se inconformó </w:t>
      </w:r>
      <w:r w:rsidR="00C4195F" w:rsidRPr="00516CC9">
        <w:rPr>
          <w:rFonts w:ascii="Palatino Linotype" w:eastAsia="Calibri" w:hAnsi="Palatino Linotype" w:cs="Tahoma"/>
          <w:iCs/>
          <w:sz w:val="22"/>
          <w:szCs w:val="22"/>
          <w:lang w:val="es-ES" w:eastAsia="es-ES_tradnl"/>
        </w:rPr>
        <w:t>a</w:t>
      </w:r>
      <w:r w:rsidR="00C4195F">
        <w:rPr>
          <w:rFonts w:ascii="Palatino Linotype" w:eastAsia="Calibri" w:hAnsi="Palatino Linotype" w:cs="Tahoma"/>
          <w:iCs/>
          <w:sz w:val="22"/>
          <w:szCs w:val="22"/>
          <w:lang w:val="es-ES" w:eastAsia="es-ES_tradnl"/>
        </w:rPr>
        <w:t>l considerar que  no le entregaban nada.</w:t>
      </w:r>
    </w:p>
    <w:p w:rsidR="008E4151" w:rsidRDefault="008E4151" w:rsidP="0024259D">
      <w:pPr>
        <w:tabs>
          <w:tab w:val="left" w:pos="8222"/>
        </w:tabs>
        <w:spacing w:line="360" w:lineRule="auto"/>
        <w:ind w:right="397"/>
        <w:jc w:val="both"/>
        <w:rPr>
          <w:rFonts w:ascii="Palatino Linotype" w:hAnsi="Palatino Linotype" w:cs="Tahoma"/>
          <w:bCs/>
          <w:sz w:val="22"/>
          <w:szCs w:val="22"/>
        </w:rPr>
      </w:pPr>
    </w:p>
    <w:p w:rsidR="00850E30" w:rsidRDefault="008B5CD6" w:rsidP="00850E30">
      <w:pPr>
        <w:spacing w:line="360" w:lineRule="auto"/>
        <w:jc w:val="both"/>
        <w:rPr>
          <w:rFonts w:ascii="Palatino Linotype" w:hAnsi="Palatino Linotype" w:cs="Tahoma"/>
          <w:sz w:val="22"/>
          <w:szCs w:val="22"/>
        </w:rPr>
      </w:pPr>
      <w:r>
        <w:rPr>
          <w:rFonts w:ascii="Palatino Linotype" w:hAnsi="Palatino Linotype" w:cs="Tahoma"/>
          <w:bCs/>
          <w:sz w:val="22"/>
          <w:szCs w:val="22"/>
        </w:rPr>
        <w:t>Aunado lo anterior, el Sujeto Obligado vía informe justificado específic</w:t>
      </w:r>
      <w:r w:rsidR="00367448">
        <w:rPr>
          <w:rFonts w:ascii="Palatino Linotype" w:hAnsi="Palatino Linotype" w:cs="Tahoma"/>
          <w:bCs/>
          <w:sz w:val="22"/>
          <w:szCs w:val="22"/>
        </w:rPr>
        <w:t>ó</w:t>
      </w:r>
      <w:r>
        <w:rPr>
          <w:rFonts w:ascii="Palatino Linotype" w:hAnsi="Palatino Linotype" w:cs="Tahoma"/>
          <w:bCs/>
          <w:sz w:val="22"/>
          <w:szCs w:val="22"/>
        </w:rPr>
        <w:t xml:space="preserve"> que los expedientes interés del Particular son </w:t>
      </w:r>
      <w:r w:rsidRPr="008B5CD6">
        <w:rPr>
          <w:rFonts w:ascii="Palatino Linotype" w:eastAsia="Calibri" w:hAnsi="Palatino Linotype" w:cs="Tahoma"/>
          <w:iCs/>
          <w:sz w:val="22"/>
          <w:szCs w:val="22"/>
          <w:lang w:val="es-ES" w:eastAsia="es-ES_tradnl"/>
        </w:rPr>
        <w:t>integrados</w:t>
      </w:r>
      <w:r>
        <w:rPr>
          <w:rFonts w:ascii="Palatino Linotype" w:hAnsi="Palatino Linotype" w:cs="Tahoma"/>
          <w:bCs/>
          <w:sz w:val="22"/>
          <w:szCs w:val="22"/>
        </w:rPr>
        <w:t xml:space="preserve"> por hechos presuntamente que pudieran ser constituidos de alguna falta administrativa por servidores públicos adscritos a la Secretaría de Seguridad y a la Secretaría de Finanzas y los mismos se encuentran en un periodo de investigaci</w:t>
      </w:r>
      <w:r w:rsidR="00850E30">
        <w:rPr>
          <w:rFonts w:ascii="Palatino Linotype" w:hAnsi="Palatino Linotype" w:cs="Tahoma"/>
          <w:bCs/>
          <w:sz w:val="22"/>
          <w:szCs w:val="22"/>
        </w:rPr>
        <w:t xml:space="preserve">ón, que no ha sido concluido, </w:t>
      </w:r>
      <w:r w:rsidR="00850E30" w:rsidRPr="002C4AC8">
        <w:rPr>
          <w:rFonts w:ascii="Palatino Linotype" w:eastAsia="Calibri" w:hAnsi="Palatino Linotype" w:cs="Tahoma"/>
          <w:bCs/>
          <w:sz w:val="22"/>
          <w:szCs w:val="22"/>
          <w:lang w:eastAsia="en-US"/>
        </w:rPr>
        <w:t>Al respecto, cabe señalar</w:t>
      </w:r>
      <w:r w:rsidR="00850E30" w:rsidRPr="002C4AC8">
        <w:rPr>
          <w:rFonts w:ascii="Palatino Linotype" w:hAnsi="Palatino Linotype" w:cs="Tahoma"/>
          <w:sz w:val="22"/>
          <w:szCs w:val="22"/>
        </w:rPr>
        <w:t xml:space="preserve"> que este Instituto no tiene atribuciones para pronunciarse sobre la veracidad de la información. </w:t>
      </w:r>
    </w:p>
    <w:p w:rsidR="00850E30" w:rsidRDefault="00850E30" w:rsidP="00850E30">
      <w:pPr>
        <w:spacing w:line="360" w:lineRule="auto"/>
        <w:jc w:val="both"/>
        <w:rPr>
          <w:rFonts w:ascii="Palatino Linotype" w:hAnsi="Palatino Linotype" w:cs="Tahoma"/>
          <w:sz w:val="22"/>
          <w:szCs w:val="22"/>
        </w:rPr>
      </w:pPr>
    </w:p>
    <w:p w:rsidR="00850E30" w:rsidRPr="002C4AC8" w:rsidRDefault="00850E30" w:rsidP="00850E30">
      <w:pPr>
        <w:spacing w:line="360" w:lineRule="auto"/>
        <w:jc w:val="both"/>
        <w:rPr>
          <w:rFonts w:ascii="Palatino Linotype" w:hAnsi="Palatino Linotype" w:cs="Tahoma"/>
          <w:sz w:val="22"/>
          <w:szCs w:val="22"/>
        </w:rPr>
      </w:pPr>
      <w:r w:rsidRPr="002C4AC8">
        <w:rPr>
          <w:rFonts w:ascii="Palatino Linotype" w:hAnsi="Palatino Linotype" w:cs="Tahoma"/>
          <w:sz w:val="22"/>
          <w:szCs w:val="22"/>
        </w:rPr>
        <w:t>Apoya lo anterior, el Criterio histórico 31/10 del ahora denominado Instituto Nacional de Transparencia, Acceso a la Información Pública y Protección de Datos Personales, que a continuación se cita:</w:t>
      </w:r>
    </w:p>
    <w:p w:rsidR="00850E30" w:rsidRPr="002C4AC8" w:rsidRDefault="00850E30" w:rsidP="00850E30">
      <w:pPr>
        <w:spacing w:line="360" w:lineRule="auto"/>
        <w:jc w:val="both"/>
        <w:rPr>
          <w:rFonts w:ascii="Palatino Linotype" w:hAnsi="Palatino Linotype" w:cs="Tahoma"/>
          <w:sz w:val="22"/>
          <w:szCs w:val="22"/>
        </w:rPr>
      </w:pPr>
    </w:p>
    <w:p w:rsidR="00850E30" w:rsidRPr="002C4AC8" w:rsidRDefault="00850E30" w:rsidP="00850E30">
      <w:pPr>
        <w:spacing w:line="360" w:lineRule="auto"/>
        <w:ind w:left="567" w:right="567"/>
        <w:jc w:val="both"/>
        <w:rPr>
          <w:rFonts w:ascii="Palatino Linotype" w:hAnsi="Palatino Linotype" w:cs="Tahoma"/>
          <w:i/>
        </w:rPr>
      </w:pPr>
      <w:r w:rsidRPr="002C4AC8">
        <w:rPr>
          <w:rFonts w:ascii="Palatino Linotype" w:hAnsi="Palatino Linotype" w:cs="Tahoma"/>
          <w:b/>
          <w:i/>
        </w:rPr>
        <w:t xml:space="preserve">“El Instituto Federal de Acceso a la Información y Protección de Datos </w:t>
      </w:r>
      <w:r w:rsidRPr="002C4AC8">
        <w:rPr>
          <w:rFonts w:ascii="Palatino Linotype" w:hAnsi="Palatino Linotype" w:cs="Tahoma"/>
          <w:b/>
          <w:i/>
          <w:u w:val="single"/>
        </w:rPr>
        <w:t xml:space="preserve">no cuenta con facultades para pronunciarse respecto de la veracidad de los documentos proporcionados por los sujetos obligados. </w:t>
      </w:r>
      <w:r w:rsidRPr="002C4AC8">
        <w:rPr>
          <w:rFonts w:ascii="Palatino Linotype" w:hAnsi="Palatino Linotype" w:cs="Tahoma"/>
          <w:i/>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w:t>
      </w:r>
      <w:r w:rsidRPr="002C4AC8">
        <w:rPr>
          <w:rFonts w:ascii="Palatino Linotype" w:hAnsi="Palatino Linotype" w:cs="Tahoma"/>
          <w:i/>
        </w:rPr>
        <w:lastRenderedPageBreak/>
        <w:t>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B5CD6" w:rsidRDefault="008B5CD6" w:rsidP="0024259D">
      <w:pPr>
        <w:tabs>
          <w:tab w:val="left" w:pos="8222"/>
        </w:tabs>
        <w:spacing w:line="360" w:lineRule="auto"/>
        <w:ind w:right="397"/>
        <w:jc w:val="both"/>
        <w:rPr>
          <w:rFonts w:ascii="Palatino Linotype" w:hAnsi="Palatino Linotype" w:cs="Tahoma"/>
          <w:bCs/>
          <w:sz w:val="22"/>
          <w:szCs w:val="22"/>
        </w:rPr>
      </w:pPr>
    </w:p>
    <w:p w:rsidR="001B56DF" w:rsidRDefault="008B5CD6" w:rsidP="0024259D">
      <w:pPr>
        <w:tabs>
          <w:tab w:val="left" w:pos="8222"/>
        </w:tabs>
        <w:spacing w:line="360" w:lineRule="auto"/>
        <w:ind w:right="397"/>
        <w:jc w:val="both"/>
        <w:rPr>
          <w:rFonts w:ascii="Palatino Linotype" w:hAnsi="Palatino Linotype" w:cs="Tahoma"/>
          <w:bCs/>
          <w:sz w:val="22"/>
          <w:szCs w:val="22"/>
        </w:rPr>
      </w:pPr>
      <w:r>
        <w:rPr>
          <w:rFonts w:ascii="Palatino Linotype" w:hAnsi="Palatino Linotype" w:cs="Tahoma"/>
          <w:bCs/>
          <w:sz w:val="22"/>
          <w:szCs w:val="22"/>
        </w:rPr>
        <w:t xml:space="preserve">De igual manera </w:t>
      </w:r>
      <w:r w:rsidR="00850E30">
        <w:rPr>
          <w:rFonts w:ascii="Palatino Linotype" w:hAnsi="Palatino Linotype" w:cs="Tahoma"/>
          <w:bCs/>
          <w:sz w:val="22"/>
          <w:szCs w:val="22"/>
        </w:rPr>
        <w:t xml:space="preserve">el Sujeto Obligado </w:t>
      </w:r>
      <w:r w:rsidR="001B56DF">
        <w:rPr>
          <w:rFonts w:ascii="Palatino Linotype" w:hAnsi="Palatino Linotype" w:cs="Tahoma"/>
          <w:bCs/>
          <w:sz w:val="22"/>
          <w:szCs w:val="22"/>
        </w:rPr>
        <w:t xml:space="preserve">proporcionó </w:t>
      </w:r>
      <w:r w:rsidR="005C40D9">
        <w:rPr>
          <w:rFonts w:ascii="Palatino Linotype" w:hAnsi="Palatino Linotype" w:cs="Tahoma"/>
          <w:bCs/>
          <w:sz w:val="22"/>
          <w:szCs w:val="22"/>
        </w:rPr>
        <w:t xml:space="preserve">la liga electrónica </w:t>
      </w:r>
      <w:hyperlink r:id="rId9" w:history="1">
        <w:r w:rsidR="005C40D9" w:rsidRPr="005D0AAE">
          <w:rPr>
            <w:rStyle w:val="Hipervnculo"/>
            <w:rFonts w:ascii="Palatino Linotype" w:hAnsi="Palatino Linotype" w:cs="Tahoma"/>
            <w:bCs/>
            <w:sz w:val="22"/>
            <w:szCs w:val="22"/>
          </w:rPr>
          <w:t>https://www.infoem.org.mx/doc/publicacionesExternas/GuiaAnticorrupcion.pdf</w:t>
        </w:r>
      </w:hyperlink>
      <w:r w:rsidR="005C40D9">
        <w:rPr>
          <w:rFonts w:ascii="Palatino Linotype" w:hAnsi="Palatino Linotype" w:cs="Tahoma"/>
          <w:bCs/>
          <w:sz w:val="22"/>
          <w:szCs w:val="22"/>
        </w:rPr>
        <w:t xml:space="preserve"> en donde se advierte </w:t>
      </w:r>
      <w:r w:rsidR="001B56DF" w:rsidRPr="001B56DF">
        <w:rPr>
          <w:rFonts w:ascii="Palatino Linotype" w:hAnsi="Palatino Linotype" w:cs="Tahoma"/>
          <w:bCs/>
          <w:sz w:val="22"/>
          <w:szCs w:val="22"/>
        </w:rPr>
        <w:t>la "Gu</w:t>
      </w:r>
      <w:r w:rsidR="001B56DF">
        <w:rPr>
          <w:rFonts w:ascii="Palatino Linotype" w:hAnsi="Palatino Linotype" w:cs="Tahoma"/>
          <w:bCs/>
          <w:sz w:val="22"/>
          <w:szCs w:val="22"/>
        </w:rPr>
        <w:t>í</w:t>
      </w:r>
      <w:r w:rsidR="001B56DF" w:rsidRPr="001B56DF">
        <w:rPr>
          <w:rFonts w:ascii="Palatino Linotype" w:hAnsi="Palatino Linotype" w:cs="Tahoma"/>
          <w:bCs/>
          <w:sz w:val="22"/>
          <w:szCs w:val="22"/>
        </w:rPr>
        <w:t>a del Sistema Anticorrupción del Estado de México y Municipio</w:t>
      </w:r>
      <w:r w:rsidR="005C40D9">
        <w:rPr>
          <w:rFonts w:ascii="Palatino Linotype" w:hAnsi="Palatino Linotype" w:cs="Tahoma"/>
          <w:bCs/>
          <w:sz w:val="22"/>
          <w:szCs w:val="22"/>
        </w:rPr>
        <w:t xml:space="preserve">s." En donde se advierten los procedimientos administrativos según el tipo de falta, </w:t>
      </w:r>
      <w:r>
        <w:rPr>
          <w:rFonts w:ascii="Palatino Linotype" w:hAnsi="Palatino Linotype" w:cs="Tahoma"/>
          <w:bCs/>
          <w:sz w:val="22"/>
          <w:szCs w:val="22"/>
        </w:rPr>
        <w:t>así como el f</w:t>
      </w:r>
      <w:r w:rsidRPr="008B5CD6">
        <w:rPr>
          <w:rFonts w:ascii="Palatino Linotype" w:hAnsi="Palatino Linotype" w:cs="Tahoma"/>
          <w:bCs/>
          <w:sz w:val="22"/>
          <w:szCs w:val="22"/>
        </w:rPr>
        <w:t>lujograma del procedimiento de responsabilidad administrativa vigente</w:t>
      </w:r>
      <w:r>
        <w:rPr>
          <w:rFonts w:ascii="Palatino Linotype" w:hAnsi="Palatino Linotype" w:cs="Tahoma"/>
          <w:bCs/>
          <w:sz w:val="22"/>
          <w:szCs w:val="22"/>
        </w:rPr>
        <w:t xml:space="preserve">, </w:t>
      </w:r>
      <w:r w:rsidR="005C40D9">
        <w:rPr>
          <w:rFonts w:ascii="Palatino Linotype" w:hAnsi="Palatino Linotype" w:cs="Tahoma"/>
          <w:bCs/>
          <w:sz w:val="22"/>
          <w:szCs w:val="22"/>
        </w:rPr>
        <w:t>como se muestra a continuación:</w:t>
      </w:r>
    </w:p>
    <w:p w:rsidR="005C40D9" w:rsidRDefault="005C40D9" w:rsidP="005C40D9">
      <w:pPr>
        <w:tabs>
          <w:tab w:val="left" w:pos="8222"/>
        </w:tabs>
        <w:spacing w:line="360" w:lineRule="auto"/>
        <w:ind w:right="397"/>
        <w:jc w:val="center"/>
        <w:rPr>
          <w:rFonts w:ascii="Palatino Linotype" w:hAnsi="Palatino Linotype" w:cs="Tahoma"/>
          <w:bCs/>
          <w:sz w:val="22"/>
          <w:szCs w:val="22"/>
        </w:rPr>
      </w:pPr>
      <w:r>
        <w:rPr>
          <w:noProof/>
          <w:lang w:val="es-ES"/>
        </w:rPr>
        <w:drawing>
          <wp:inline distT="0" distB="0" distL="0" distR="0" wp14:anchorId="322D928F" wp14:editId="1042E0F7">
            <wp:extent cx="4710023" cy="30740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5" t="26243" r="53561" b="23334"/>
                    <a:stretch/>
                  </pic:blipFill>
                  <pic:spPr bwMode="auto">
                    <a:xfrm>
                      <a:off x="0" y="0"/>
                      <a:ext cx="4757836" cy="3105302"/>
                    </a:xfrm>
                    <a:prstGeom prst="rect">
                      <a:avLst/>
                    </a:prstGeom>
                    <a:ln>
                      <a:noFill/>
                    </a:ln>
                    <a:extLst>
                      <a:ext uri="{53640926-AAD7-44D8-BBD7-CCE9431645EC}">
                        <a14:shadowObscured xmlns:a14="http://schemas.microsoft.com/office/drawing/2010/main"/>
                      </a:ext>
                    </a:extLst>
                  </pic:spPr>
                </pic:pic>
              </a:graphicData>
            </a:graphic>
          </wp:inline>
        </w:drawing>
      </w:r>
    </w:p>
    <w:p w:rsidR="001B56DF" w:rsidRDefault="005C40D9" w:rsidP="005C40D9">
      <w:pPr>
        <w:tabs>
          <w:tab w:val="left" w:pos="8222"/>
        </w:tabs>
        <w:spacing w:line="360" w:lineRule="auto"/>
        <w:ind w:right="397"/>
        <w:jc w:val="center"/>
        <w:rPr>
          <w:rFonts w:ascii="Palatino Linotype" w:hAnsi="Palatino Linotype" w:cs="Tahoma"/>
          <w:bCs/>
          <w:sz w:val="22"/>
          <w:szCs w:val="22"/>
        </w:rPr>
      </w:pPr>
      <w:r>
        <w:rPr>
          <w:noProof/>
          <w:lang w:val="es-ES"/>
        </w:rPr>
        <w:lastRenderedPageBreak/>
        <w:drawing>
          <wp:inline distT="0" distB="0" distL="0" distR="0" wp14:anchorId="1AD20B37" wp14:editId="0AD50E97">
            <wp:extent cx="4750910" cy="31486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49" t="24475" r="54058" b="25693"/>
                    <a:stretch/>
                  </pic:blipFill>
                  <pic:spPr bwMode="auto">
                    <a:xfrm>
                      <a:off x="0" y="0"/>
                      <a:ext cx="4797073" cy="3179235"/>
                    </a:xfrm>
                    <a:prstGeom prst="rect">
                      <a:avLst/>
                    </a:prstGeom>
                    <a:ln>
                      <a:noFill/>
                    </a:ln>
                    <a:extLst>
                      <a:ext uri="{53640926-AAD7-44D8-BBD7-CCE9431645EC}">
                        <a14:shadowObscured xmlns:a14="http://schemas.microsoft.com/office/drawing/2010/main"/>
                      </a:ext>
                    </a:extLst>
                  </pic:spPr>
                </pic:pic>
              </a:graphicData>
            </a:graphic>
          </wp:inline>
        </w:drawing>
      </w:r>
    </w:p>
    <w:p w:rsidR="008B5CD6" w:rsidRDefault="008B5CD6" w:rsidP="008B5CD6">
      <w:pPr>
        <w:tabs>
          <w:tab w:val="left" w:pos="8222"/>
        </w:tabs>
        <w:spacing w:line="360" w:lineRule="auto"/>
        <w:ind w:right="397"/>
        <w:jc w:val="center"/>
        <w:rPr>
          <w:rFonts w:ascii="Palatino Linotype" w:hAnsi="Palatino Linotype" w:cs="Tahoma"/>
          <w:bCs/>
          <w:sz w:val="22"/>
          <w:szCs w:val="22"/>
        </w:rPr>
      </w:pPr>
      <w:r>
        <w:rPr>
          <w:noProof/>
          <w:lang w:val="es-ES"/>
        </w:rPr>
        <w:drawing>
          <wp:inline distT="0" distB="0" distL="0" distR="0" wp14:anchorId="13AC7801" wp14:editId="01B59CA3">
            <wp:extent cx="4822166" cy="358967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983" t="20297" r="24745" b="10523"/>
                    <a:stretch/>
                  </pic:blipFill>
                  <pic:spPr bwMode="auto">
                    <a:xfrm>
                      <a:off x="0" y="0"/>
                      <a:ext cx="4864520" cy="3621208"/>
                    </a:xfrm>
                    <a:prstGeom prst="rect">
                      <a:avLst/>
                    </a:prstGeom>
                    <a:ln>
                      <a:noFill/>
                    </a:ln>
                    <a:extLst>
                      <a:ext uri="{53640926-AAD7-44D8-BBD7-CCE9431645EC}">
                        <a14:shadowObscured xmlns:a14="http://schemas.microsoft.com/office/drawing/2010/main"/>
                      </a:ext>
                    </a:extLst>
                  </pic:spPr>
                </pic:pic>
              </a:graphicData>
            </a:graphic>
          </wp:inline>
        </w:drawing>
      </w:r>
    </w:p>
    <w:p w:rsidR="00850E30" w:rsidRDefault="008B5CD6" w:rsidP="00850E30">
      <w:pPr>
        <w:tabs>
          <w:tab w:val="left" w:pos="8222"/>
        </w:tabs>
        <w:spacing w:line="360" w:lineRule="auto"/>
        <w:ind w:right="397"/>
        <w:jc w:val="center"/>
        <w:rPr>
          <w:rFonts w:ascii="Palatino Linotype" w:hAnsi="Palatino Linotype" w:cs="Tahoma"/>
          <w:bCs/>
          <w:sz w:val="22"/>
          <w:szCs w:val="22"/>
        </w:rPr>
      </w:pPr>
      <w:r>
        <w:rPr>
          <w:noProof/>
          <w:lang w:val="es-ES"/>
        </w:rPr>
        <w:lastRenderedPageBreak/>
        <w:drawing>
          <wp:inline distT="0" distB="0" distL="0" distR="0" wp14:anchorId="0FCAB279" wp14:editId="437D909D">
            <wp:extent cx="4880581" cy="3692105"/>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789" t="22942" r="24232" b="5804"/>
                    <a:stretch/>
                  </pic:blipFill>
                  <pic:spPr bwMode="auto">
                    <a:xfrm>
                      <a:off x="0" y="0"/>
                      <a:ext cx="4903252" cy="3709255"/>
                    </a:xfrm>
                    <a:prstGeom prst="rect">
                      <a:avLst/>
                    </a:prstGeom>
                    <a:ln>
                      <a:noFill/>
                    </a:ln>
                    <a:extLst>
                      <a:ext uri="{53640926-AAD7-44D8-BBD7-CCE9431645EC}">
                        <a14:shadowObscured xmlns:a14="http://schemas.microsoft.com/office/drawing/2010/main"/>
                      </a:ext>
                    </a:extLst>
                  </pic:spPr>
                </pic:pic>
              </a:graphicData>
            </a:graphic>
          </wp:inline>
        </w:drawing>
      </w:r>
    </w:p>
    <w:p w:rsidR="00850E30" w:rsidRDefault="00850E30" w:rsidP="00850E30">
      <w:pPr>
        <w:tabs>
          <w:tab w:val="left" w:pos="8222"/>
        </w:tabs>
        <w:spacing w:line="360" w:lineRule="auto"/>
        <w:ind w:right="397"/>
        <w:jc w:val="center"/>
        <w:rPr>
          <w:rFonts w:ascii="Palatino Linotype" w:hAnsi="Palatino Linotype" w:cs="Tahoma"/>
          <w:bCs/>
          <w:sz w:val="22"/>
          <w:szCs w:val="22"/>
        </w:rPr>
      </w:pPr>
    </w:p>
    <w:p w:rsidR="00850E30" w:rsidRPr="00D11CE1" w:rsidRDefault="00850E30" w:rsidP="00850E30">
      <w:pPr>
        <w:spacing w:line="360" w:lineRule="auto"/>
        <w:jc w:val="both"/>
        <w:rPr>
          <w:rFonts w:ascii="Palatino Linotype" w:hAnsi="Palatino Linotype"/>
          <w:bCs/>
          <w:sz w:val="22"/>
          <w:szCs w:val="22"/>
        </w:rPr>
      </w:pPr>
      <w:r w:rsidRPr="00D11CE1">
        <w:rPr>
          <w:rFonts w:ascii="Palatino Linotype" w:hAnsi="Palatino Linotype"/>
          <w:sz w:val="22"/>
          <w:szCs w:val="22"/>
        </w:rPr>
        <w:t>En ese contexto, la información requerida no puede ser</w:t>
      </w:r>
      <w:r w:rsidR="00D11CE1" w:rsidRPr="00D11CE1">
        <w:rPr>
          <w:rFonts w:ascii="Palatino Linotype" w:hAnsi="Palatino Linotype"/>
          <w:sz w:val="22"/>
          <w:szCs w:val="22"/>
        </w:rPr>
        <w:t xml:space="preserve"> proporcionada, ya que como lo señaló el </w:t>
      </w:r>
      <w:r w:rsidR="00367448">
        <w:rPr>
          <w:rFonts w:ascii="Palatino Linotype" w:hAnsi="Palatino Linotype"/>
          <w:sz w:val="22"/>
          <w:szCs w:val="22"/>
        </w:rPr>
        <w:t>S</w:t>
      </w:r>
      <w:r w:rsidR="00D11CE1" w:rsidRPr="00D11CE1">
        <w:rPr>
          <w:rFonts w:ascii="Palatino Linotype" w:hAnsi="Palatino Linotype"/>
          <w:sz w:val="22"/>
          <w:szCs w:val="22"/>
        </w:rPr>
        <w:t xml:space="preserve">ujeto Obligado </w:t>
      </w:r>
      <w:r w:rsidRPr="00D11CE1">
        <w:rPr>
          <w:rFonts w:ascii="Palatino Linotype" w:hAnsi="Palatino Linotype"/>
          <w:sz w:val="22"/>
          <w:szCs w:val="22"/>
        </w:rPr>
        <w:t>actualiza la causal de reserva, establecida en el artículo 140, fracción VI,</w:t>
      </w:r>
      <w:r w:rsidRPr="00D11CE1">
        <w:rPr>
          <w:rFonts w:ascii="Palatino Linotype" w:hAnsi="Palatino Linotype" w:cs="Tahoma"/>
          <w:bCs/>
          <w:sz w:val="22"/>
          <w:szCs w:val="22"/>
        </w:rPr>
        <w:t xml:space="preserve"> </w:t>
      </w:r>
      <w:r w:rsidRPr="00D11CE1">
        <w:rPr>
          <w:rFonts w:ascii="Palatino Linotype" w:hAnsi="Palatino Linotype"/>
          <w:bCs/>
          <w:sz w:val="22"/>
          <w:szCs w:val="22"/>
        </w:rPr>
        <w:t>de la Ley de Transparencia y Acceso a la Información Pública del Estado de México y Municipios, pues se trata de un</w:t>
      </w:r>
      <w:r w:rsidR="00D11CE1" w:rsidRPr="00D11CE1">
        <w:rPr>
          <w:rFonts w:ascii="Palatino Linotype" w:hAnsi="Palatino Linotype"/>
          <w:bCs/>
          <w:sz w:val="22"/>
          <w:szCs w:val="22"/>
        </w:rPr>
        <w:t xml:space="preserve"> procedimiento administrativo</w:t>
      </w:r>
      <w:r w:rsidR="00D11CE1">
        <w:rPr>
          <w:rFonts w:ascii="Palatino Linotype" w:hAnsi="Palatino Linotype"/>
          <w:bCs/>
          <w:sz w:val="22"/>
          <w:szCs w:val="22"/>
        </w:rPr>
        <w:t>, que aún no ha quedado firme</w:t>
      </w:r>
      <w:r w:rsidRPr="00D11CE1">
        <w:rPr>
          <w:rFonts w:ascii="Palatino Linotype" w:hAnsi="Palatino Linotype"/>
          <w:bCs/>
          <w:sz w:val="22"/>
          <w:szCs w:val="22"/>
        </w:rPr>
        <w:t>. Para acreditar lo anterior, se desarrolla el siguiente análisis.</w:t>
      </w:r>
    </w:p>
    <w:p w:rsidR="00850E30" w:rsidRPr="00D11CE1" w:rsidRDefault="00850E30" w:rsidP="00850E30">
      <w:pPr>
        <w:spacing w:line="360" w:lineRule="auto"/>
        <w:jc w:val="both"/>
        <w:rPr>
          <w:rFonts w:ascii="Palatino Linotype" w:hAnsi="Palatino Linotype"/>
          <w:bCs/>
          <w:sz w:val="22"/>
          <w:szCs w:val="22"/>
        </w:rPr>
      </w:pPr>
    </w:p>
    <w:p w:rsidR="00850E30" w:rsidRPr="00D11CE1" w:rsidRDefault="00850E30" w:rsidP="00850E30">
      <w:pPr>
        <w:spacing w:line="360" w:lineRule="auto"/>
        <w:jc w:val="both"/>
        <w:rPr>
          <w:rFonts w:ascii="Palatino Linotype" w:hAnsi="Palatino Linotype" w:cs="Tahoma"/>
          <w:bCs/>
          <w:sz w:val="22"/>
          <w:szCs w:val="22"/>
        </w:rPr>
      </w:pPr>
      <w:r w:rsidRPr="00D11CE1">
        <w:rPr>
          <w:rFonts w:ascii="Palatino Linotype" w:hAnsi="Palatino Linotype" w:cs="Tahoma"/>
          <w:bCs/>
          <w:sz w:val="22"/>
          <w:szCs w:val="22"/>
        </w:rPr>
        <w:t xml:space="preserve">En principio, el artículo 140, fracción VI, de la Ley de Transparencia y Acceso a la Información Pública del Estado de México y Municipios (homólogo al artículo 113, fracción </w:t>
      </w:r>
      <w:r w:rsidR="00D11CE1">
        <w:rPr>
          <w:rFonts w:ascii="Palatino Linotype" w:hAnsi="Palatino Linotype" w:cs="Tahoma"/>
          <w:bCs/>
          <w:sz w:val="22"/>
          <w:szCs w:val="22"/>
        </w:rPr>
        <w:t>I</w:t>
      </w:r>
      <w:r w:rsidRPr="00D11CE1">
        <w:rPr>
          <w:rFonts w:ascii="Palatino Linotype" w:hAnsi="Palatino Linotype" w:cs="Tahoma"/>
          <w:bCs/>
          <w:sz w:val="22"/>
          <w:szCs w:val="22"/>
        </w:rPr>
        <w:t>X de la Ley General de Transparencia y Acceso a la Información Pública), precisa lo siguiente:</w:t>
      </w:r>
    </w:p>
    <w:p w:rsidR="00850E30" w:rsidRPr="00DE1F89" w:rsidRDefault="00850E30" w:rsidP="00850E30">
      <w:pPr>
        <w:spacing w:line="360" w:lineRule="auto"/>
        <w:ind w:right="-93"/>
        <w:jc w:val="both"/>
        <w:rPr>
          <w:rFonts w:ascii="Palatino Linotype" w:hAnsi="Palatino Linotype" w:cs="Tahoma"/>
          <w:bCs/>
        </w:rPr>
      </w:pPr>
    </w:p>
    <w:p w:rsidR="00850E30" w:rsidRPr="00DE1F89" w:rsidRDefault="00850E30" w:rsidP="00850E30">
      <w:pPr>
        <w:spacing w:line="360" w:lineRule="auto"/>
        <w:ind w:left="567" w:right="567"/>
        <w:jc w:val="both"/>
        <w:rPr>
          <w:rFonts w:ascii="Palatino Linotype" w:hAnsi="Palatino Linotype" w:cs="Tahoma"/>
          <w:bCs/>
          <w:i/>
        </w:rPr>
      </w:pPr>
      <w:r w:rsidRPr="00DE1F89">
        <w:rPr>
          <w:rFonts w:ascii="Palatino Linotype" w:hAnsi="Palatino Linotype" w:cs="Tahoma"/>
          <w:b/>
          <w:bCs/>
          <w:i/>
        </w:rPr>
        <w:t>“Artículo 140.</w:t>
      </w:r>
      <w:r w:rsidRPr="00DE1F89">
        <w:rPr>
          <w:rFonts w:ascii="Palatino Linotype" w:hAnsi="Palatino Linotype" w:cs="Tahoma"/>
          <w:bCs/>
          <w:i/>
        </w:rPr>
        <w:t xml:space="preserve"> El acceso a la información pública será restringido excepcionalmente, cuando por razones de interés público, ésta sea clasificada como reservada, conforme a los criterios siguientes:</w:t>
      </w:r>
    </w:p>
    <w:p w:rsidR="00850E30" w:rsidRPr="00DE1F89" w:rsidRDefault="00D11CE1" w:rsidP="00850E30">
      <w:pPr>
        <w:spacing w:line="360" w:lineRule="auto"/>
        <w:ind w:left="567" w:right="567"/>
        <w:jc w:val="both"/>
        <w:rPr>
          <w:rFonts w:ascii="Palatino Linotype" w:hAnsi="Palatino Linotype" w:cs="Tahoma"/>
          <w:bCs/>
          <w:i/>
        </w:rPr>
      </w:pPr>
      <w:r>
        <w:rPr>
          <w:rFonts w:ascii="Palatino Linotype" w:hAnsi="Palatino Linotype" w:cs="Tahoma"/>
          <w:bCs/>
          <w:i/>
        </w:rPr>
        <w:t>I a V</w:t>
      </w:r>
      <w:r w:rsidR="00850E30" w:rsidRPr="00DE1F89">
        <w:rPr>
          <w:rFonts w:ascii="Palatino Linotype" w:hAnsi="Palatino Linotype" w:cs="Tahoma"/>
          <w:bCs/>
          <w:i/>
        </w:rPr>
        <w:t>…</w:t>
      </w:r>
    </w:p>
    <w:p w:rsidR="00850E30" w:rsidRPr="00DE1F89" w:rsidRDefault="00D11CE1" w:rsidP="00850E30">
      <w:pPr>
        <w:spacing w:line="360" w:lineRule="auto"/>
        <w:ind w:left="567" w:right="567"/>
        <w:jc w:val="both"/>
        <w:rPr>
          <w:rFonts w:ascii="Palatino Linotype" w:hAnsi="Palatino Linotype" w:cs="Tahoma"/>
          <w:bCs/>
          <w:i/>
        </w:rPr>
      </w:pPr>
      <w:r w:rsidRPr="00D11CE1">
        <w:rPr>
          <w:rFonts w:ascii="Palatino Linotype" w:hAnsi="Palatino Linotype" w:cs="Tahoma"/>
          <w:bCs/>
          <w:i/>
        </w:rPr>
        <w:lastRenderedPageBreak/>
        <w:t>VI. Pueda causar daño u obstruya la prevención o persecución de los delitos, altere el proceso de</w:t>
      </w:r>
      <w:r>
        <w:rPr>
          <w:rFonts w:ascii="Palatino Linotype" w:hAnsi="Palatino Linotype" w:cs="Tahoma"/>
          <w:bCs/>
          <w:i/>
        </w:rPr>
        <w:t xml:space="preserve"> </w:t>
      </w:r>
      <w:r w:rsidRPr="00D11CE1">
        <w:rPr>
          <w:rFonts w:ascii="Palatino Linotype" w:hAnsi="Palatino Linotype" w:cs="Tahoma"/>
          <w:bCs/>
          <w:i/>
        </w:rPr>
        <w:t>investigación de las carpetas de investigación, afecte o vulnere la conducción o los derechos del debido</w:t>
      </w:r>
      <w:r>
        <w:rPr>
          <w:rFonts w:ascii="Palatino Linotype" w:hAnsi="Palatino Linotype" w:cs="Tahoma"/>
          <w:bCs/>
          <w:i/>
        </w:rPr>
        <w:t xml:space="preserve"> </w:t>
      </w:r>
      <w:r w:rsidRPr="00D11CE1">
        <w:rPr>
          <w:rFonts w:ascii="Palatino Linotype" w:hAnsi="Palatino Linotype" w:cs="Tahoma"/>
          <w:bCs/>
          <w:i/>
        </w:rPr>
        <w:t xml:space="preserve">proceso en los procedimientos judiciales o administrativos, </w:t>
      </w:r>
      <w:r w:rsidRPr="00367448">
        <w:rPr>
          <w:rFonts w:ascii="Palatino Linotype" w:hAnsi="Palatino Linotype" w:cs="Tahoma"/>
          <w:b/>
          <w:bCs/>
          <w:i/>
        </w:rPr>
        <w:t xml:space="preserve">incluidos los de quejas, denuncias, inconformidades, </w:t>
      </w:r>
      <w:r w:rsidRPr="00367448">
        <w:rPr>
          <w:rFonts w:ascii="Palatino Linotype" w:hAnsi="Palatino Linotype" w:cs="Tahoma"/>
          <w:b/>
          <w:bCs/>
          <w:i/>
          <w:u w:val="single"/>
        </w:rPr>
        <w:t>responsabilidades administrativas</w:t>
      </w:r>
      <w:r w:rsidRPr="00367448">
        <w:rPr>
          <w:rFonts w:ascii="Palatino Linotype" w:hAnsi="Palatino Linotype" w:cs="Tahoma"/>
          <w:b/>
          <w:bCs/>
          <w:i/>
        </w:rPr>
        <w:t xml:space="preserve"> y resarcitorias en tanto no hayan quedado firmes</w:t>
      </w:r>
      <w:r>
        <w:rPr>
          <w:rFonts w:ascii="Palatino Linotype" w:hAnsi="Palatino Linotype" w:cs="Tahoma"/>
          <w:bCs/>
          <w:i/>
        </w:rPr>
        <w:t xml:space="preserve"> </w:t>
      </w:r>
      <w:r w:rsidRPr="00D11CE1">
        <w:rPr>
          <w:rFonts w:ascii="Palatino Linotype" w:hAnsi="Palatino Linotype" w:cs="Tahoma"/>
          <w:bCs/>
          <w:i/>
        </w:rPr>
        <w:t>o afecte la administración de justicia o la seguridad de un denunciante, querellante o testigo, así como</w:t>
      </w:r>
      <w:r>
        <w:rPr>
          <w:rFonts w:ascii="Palatino Linotype" w:hAnsi="Palatino Linotype" w:cs="Tahoma"/>
          <w:bCs/>
          <w:i/>
        </w:rPr>
        <w:t xml:space="preserve"> </w:t>
      </w:r>
      <w:r w:rsidRPr="00D11CE1">
        <w:rPr>
          <w:rFonts w:ascii="Palatino Linotype" w:hAnsi="Palatino Linotype" w:cs="Tahoma"/>
          <w:bCs/>
          <w:i/>
        </w:rPr>
        <w:t>sus familias, en los términos de las disposiciones jurídicas aplicables;</w:t>
      </w:r>
      <w:r w:rsidRPr="00D11CE1">
        <w:rPr>
          <w:rFonts w:ascii="Palatino Linotype" w:hAnsi="Palatino Linotype" w:cs="Tahoma"/>
          <w:bCs/>
          <w:i/>
        </w:rPr>
        <w:cr/>
      </w:r>
      <w:r>
        <w:rPr>
          <w:rFonts w:ascii="Palatino Linotype" w:hAnsi="Palatino Linotype" w:cs="Tahoma"/>
          <w:bCs/>
          <w:i/>
        </w:rPr>
        <w:t>VII a XI</w:t>
      </w:r>
      <w:r w:rsidR="00850E30" w:rsidRPr="00DE1F89">
        <w:rPr>
          <w:rFonts w:ascii="Palatino Linotype" w:hAnsi="Palatino Linotype" w:cs="Tahoma"/>
          <w:bCs/>
          <w:i/>
        </w:rPr>
        <w:t xml:space="preserve">…” </w:t>
      </w:r>
    </w:p>
    <w:p w:rsidR="00850E30" w:rsidRDefault="00850E30" w:rsidP="0024259D">
      <w:pPr>
        <w:tabs>
          <w:tab w:val="left" w:pos="8222"/>
        </w:tabs>
        <w:spacing w:line="360" w:lineRule="auto"/>
        <w:ind w:right="397"/>
        <w:jc w:val="both"/>
        <w:rPr>
          <w:rFonts w:ascii="Palatino Linotype" w:hAnsi="Palatino Linotype" w:cs="Tahoma"/>
          <w:bCs/>
          <w:sz w:val="22"/>
          <w:szCs w:val="22"/>
        </w:rPr>
      </w:pPr>
    </w:p>
    <w:p w:rsidR="00D11CE1" w:rsidRDefault="00D11CE1" w:rsidP="00D11CE1">
      <w:pPr>
        <w:spacing w:line="360" w:lineRule="auto"/>
        <w:ind w:right="-91"/>
        <w:jc w:val="both"/>
        <w:rPr>
          <w:rFonts w:ascii="Palatino Linotype" w:hAnsi="Palatino Linotype" w:cs="Tahoma"/>
          <w:bCs/>
          <w:sz w:val="22"/>
          <w:szCs w:val="22"/>
        </w:rPr>
      </w:pPr>
      <w:r w:rsidRPr="00D11CE1">
        <w:rPr>
          <w:rFonts w:ascii="Palatino Linotype" w:hAnsi="Palatino Linotype" w:cs="Tahoma"/>
          <w:bCs/>
          <w:sz w:val="22"/>
          <w:szCs w:val="22"/>
        </w:rPr>
        <w:t xml:space="preserve">Por su parte, </w:t>
      </w:r>
      <w:r w:rsidRPr="00D11CE1">
        <w:rPr>
          <w:rFonts w:ascii="Palatino Linotype" w:hAnsi="Palatino Linotype" w:cs="Tahoma"/>
          <w:sz w:val="22"/>
          <w:szCs w:val="22"/>
        </w:rPr>
        <w:t>en</w:t>
      </w:r>
      <w:r w:rsidRPr="00D11CE1">
        <w:rPr>
          <w:rFonts w:ascii="Palatino Linotype" w:hAnsi="Palatino Linotype" w:cs="Tahoma"/>
          <w:bCs/>
          <w:sz w:val="22"/>
          <w:szCs w:val="22"/>
        </w:rPr>
        <w:t xml:space="preserve"> </w:t>
      </w:r>
      <w:r w:rsidRPr="00D11CE1">
        <w:rPr>
          <w:rFonts w:ascii="Palatino Linotype" w:eastAsia="Calibri" w:hAnsi="Palatino Linotype" w:cs="Tahoma"/>
          <w:bCs/>
          <w:sz w:val="22"/>
          <w:szCs w:val="22"/>
          <w:lang w:eastAsia="en-US"/>
        </w:rPr>
        <w:t>los</w:t>
      </w:r>
      <w:r w:rsidRPr="00D11CE1">
        <w:rPr>
          <w:rFonts w:ascii="Palatino Linotype" w:hAnsi="Palatino Linotype" w:cs="Tahoma"/>
          <w:bCs/>
          <w:sz w:val="22"/>
          <w:szCs w:val="22"/>
        </w:rPr>
        <w:t xml:space="preserve"> Lineamientos Generales en materia de clasificación y desclasificación de la información, así como para la elaboración de versiones públicas, se prevé lo siguiente:</w:t>
      </w:r>
    </w:p>
    <w:p w:rsidR="00D11CE1" w:rsidRPr="00D11CE1" w:rsidRDefault="00D11CE1" w:rsidP="00D11CE1">
      <w:pPr>
        <w:spacing w:line="360" w:lineRule="auto"/>
        <w:ind w:right="-91"/>
        <w:jc w:val="both"/>
        <w:rPr>
          <w:rFonts w:ascii="Palatino Linotype" w:hAnsi="Palatino Linotype" w:cs="Tahoma"/>
          <w:bCs/>
          <w:sz w:val="22"/>
          <w:szCs w:val="22"/>
        </w:rPr>
      </w:pPr>
    </w:p>
    <w:p w:rsidR="00D11CE1" w:rsidRPr="00D11CE1" w:rsidRDefault="00D11CE1" w:rsidP="00D11CE1">
      <w:pPr>
        <w:tabs>
          <w:tab w:val="left" w:pos="8222"/>
        </w:tabs>
        <w:spacing w:line="360" w:lineRule="auto"/>
        <w:ind w:left="567" w:right="539"/>
        <w:jc w:val="both"/>
        <w:rPr>
          <w:rFonts w:ascii="Palatino Linotype" w:hAnsi="Palatino Linotype" w:cs="Tahoma"/>
          <w:bCs/>
          <w:i/>
          <w:szCs w:val="22"/>
        </w:rPr>
      </w:pPr>
      <w:r w:rsidRPr="00D11CE1">
        <w:rPr>
          <w:rFonts w:ascii="Palatino Linotype" w:hAnsi="Palatino Linotype" w:cs="Tahoma"/>
          <w:b/>
          <w:bCs/>
          <w:i/>
          <w:szCs w:val="22"/>
        </w:rPr>
        <w:t>Vigésimo octavo</w:t>
      </w:r>
      <w:r w:rsidRPr="00D11CE1">
        <w:rPr>
          <w:rFonts w:ascii="Palatino Linotype" w:hAnsi="Palatino Linotype" w:cs="Tahoma"/>
          <w:bCs/>
          <w:i/>
          <w:szCs w:val="22"/>
        </w:rPr>
        <w:t>.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rsidR="00D11CE1" w:rsidRPr="00D11CE1" w:rsidRDefault="00D11CE1" w:rsidP="00D11CE1">
      <w:pPr>
        <w:tabs>
          <w:tab w:val="left" w:pos="8222"/>
        </w:tabs>
        <w:spacing w:line="360" w:lineRule="auto"/>
        <w:ind w:left="567" w:right="539"/>
        <w:jc w:val="both"/>
        <w:rPr>
          <w:rFonts w:ascii="Palatino Linotype" w:hAnsi="Palatino Linotype" w:cs="Tahoma"/>
          <w:bCs/>
          <w:i/>
          <w:szCs w:val="22"/>
        </w:rPr>
      </w:pPr>
      <w:r w:rsidRPr="00D11CE1">
        <w:rPr>
          <w:rFonts w:ascii="Palatino Linotype" w:hAnsi="Palatino Linotype" w:cs="Tahoma"/>
          <w:bCs/>
          <w:i/>
          <w:szCs w:val="22"/>
        </w:rPr>
        <w:t>I. La existencia de un procedimiento de responsabilidad administrativa en trámite, y</w:t>
      </w:r>
    </w:p>
    <w:p w:rsidR="00D11CE1" w:rsidRPr="00D11CE1" w:rsidRDefault="00D11CE1" w:rsidP="00D11CE1">
      <w:pPr>
        <w:tabs>
          <w:tab w:val="left" w:pos="8222"/>
        </w:tabs>
        <w:spacing w:line="360" w:lineRule="auto"/>
        <w:ind w:left="567" w:right="539"/>
        <w:jc w:val="both"/>
        <w:rPr>
          <w:rFonts w:ascii="Palatino Linotype" w:hAnsi="Palatino Linotype" w:cs="Tahoma"/>
          <w:bCs/>
          <w:i/>
          <w:szCs w:val="22"/>
        </w:rPr>
      </w:pPr>
      <w:r w:rsidRPr="00D11CE1">
        <w:rPr>
          <w:rFonts w:ascii="Palatino Linotype" w:hAnsi="Palatino Linotype" w:cs="Tahoma"/>
          <w:bCs/>
          <w:i/>
          <w:szCs w:val="22"/>
        </w:rPr>
        <w:t>II. Que la información se refiera a actuaciones, diligencias y constancias propias del procedimiento de responsabilidad.</w:t>
      </w:r>
    </w:p>
    <w:p w:rsidR="00D11CE1" w:rsidRDefault="00D11CE1" w:rsidP="00D11CE1">
      <w:pPr>
        <w:tabs>
          <w:tab w:val="left" w:pos="8222"/>
        </w:tabs>
        <w:spacing w:line="360" w:lineRule="auto"/>
        <w:ind w:right="397"/>
        <w:jc w:val="both"/>
        <w:rPr>
          <w:rFonts w:ascii="Palatino Linotype" w:hAnsi="Palatino Linotype" w:cs="Tahoma"/>
          <w:bCs/>
          <w:sz w:val="22"/>
          <w:szCs w:val="22"/>
        </w:rPr>
      </w:pPr>
    </w:p>
    <w:p w:rsidR="00D11CE1" w:rsidRPr="00D11CE1" w:rsidRDefault="00D11CE1" w:rsidP="00D11CE1">
      <w:pPr>
        <w:spacing w:line="360" w:lineRule="auto"/>
        <w:ind w:right="-91"/>
        <w:jc w:val="both"/>
        <w:rPr>
          <w:rFonts w:ascii="Palatino Linotype" w:hAnsi="Palatino Linotype" w:cs="Tahoma"/>
          <w:bCs/>
          <w:sz w:val="22"/>
          <w:szCs w:val="22"/>
          <w:lang w:val="es-ES"/>
        </w:rPr>
      </w:pPr>
      <w:r w:rsidRPr="00D11CE1">
        <w:rPr>
          <w:rFonts w:ascii="Palatino Linotype" w:hAnsi="Palatino Linotype" w:cs="Tahoma"/>
          <w:bCs/>
          <w:sz w:val="22"/>
          <w:szCs w:val="22"/>
          <w:lang w:val="es-ES"/>
        </w:rPr>
        <w:t xml:space="preserve">De la normatividad citada, se desprende que el supuesto de clasificación invocado prevé que como información </w:t>
      </w:r>
      <w:r w:rsidRPr="00D11CE1">
        <w:rPr>
          <w:rFonts w:ascii="Palatino Linotype" w:hAnsi="Palatino Linotype" w:cs="Tahoma"/>
          <w:sz w:val="22"/>
          <w:szCs w:val="22"/>
        </w:rPr>
        <w:t>reservada</w:t>
      </w:r>
      <w:r w:rsidRPr="00D11CE1">
        <w:rPr>
          <w:rFonts w:ascii="Palatino Linotype" w:hAnsi="Palatino Linotype" w:cs="Tahoma"/>
          <w:bCs/>
          <w:sz w:val="22"/>
          <w:szCs w:val="22"/>
          <w:lang w:val="es-ES"/>
        </w:rPr>
        <w:t xml:space="preserve">, a </w:t>
      </w:r>
      <w:r w:rsidRPr="00D11CE1">
        <w:rPr>
          <w:rFonts w:ascii="Palatino Linotype" w:hAnsi="Palatino Linotype" w:cs="Tahoma"/>
          <w:b/>
          <w:bCs/>
          <w:sz w:val="22"/>
          <w:szCs w:val="22"/>
          <w:lang w:val="es-ES"/>
        </w:rPr>
        <w:t xml:space="preserve">aquella que vulnere la conducción de los </w:t>
      </w:r>
      <w:r>
        <w:rPr>
          <w:rFonts w:ascii="Palatino Linotype" w:hAnsi="Palatino Linotype" w:cs="Tahoma"/>
          <w:b/>
          <w:bCs/>
          <w:sz w:val="22"/>
          <w:szCs w:val="22"/>
          <w:lang w:val="es-ES"/>
        </w:rPr>
        <w:t>procedimientos de responsabilidades administrativas en trámite</w:t>
      </w:r>
      <w:r w:rsidRPr="00D11CE1">
        <w:rPr>
          <w:rFonts w:ascii="Palatino Linotype" w:hAnsi="Palatino Linotype" w:cs="Tahoma"/>
          <w:b/>
          <w:bCs/>
          <w:sz w:val="22"/>
          <w:szCs w:val="22"/>
          <w:lang w:val="es-ES"/>
        </w:rPr>
        <w:t>, en tanto no hayan causado estado.</w:t>
      </w:r>
      <w:r w:rsidRPr="00D11CE1">
        <w:rPr>
          <w:rFonts w:ascii="Palatino Linotype" w:hAnsi="Palatino Linotype" w:cs="Tahoma"/>
          <w:bCs/>
          <w:sz w:val="22"/>
          <w:szCs w:val="22"/>
          <w:lang w:val="es-ES"/>
        </w:rPr>
        <w:t xml:space="preserve"> Por lo cual, para considerar que se actualiza dicha causal es necesario que se configuren los siguientes elementos:</w:t>
      </w:r>
    </w:p>
    <w:p w:rsidR="00D11CE1" w:rsidRDefault="00D11CE1" w:rsidP="00D11CE1">
      <w:pPr>
        <w:tabs>
          <w:tab w:val="left" w:pos="8222"/>
        </w:tabs>
        <w:spacing w:line="360" w:lineRule="auto"/>
        <w:ind w:right="397"/>
        <w:jc w:val="both"/>
        <w:rPr>
          <w:rFonts w:ascii="Palatino Linotype" w:hAnsi="Palatino Linotype" w:cs="Tahoma"/>
          <w:bCs/>
          <w:sz w:val="22"/>
          <w:szCs w:val="22"/>
        </w:rPr>
      </w:pPr>
    </w:p>
    <w:p w:rsidR="0098377D" w:rsidRPr="0098377D" w:rsidRDefault="0098377D" w:rsidP="0098377D">
      <w:pPr>
        <w:pStyle w:val="Prrafodelista"/>
        <w:numPr>
          <w:ilvl w:val="0"/>
          <w:numId w:val="32"/>
        </w:numPr>
        <w:tabs>
          <w:tab w:val="left" w:pos="8222"/>
        </w:tabs>
        <w:spacing w:line="360" w:lineRule="auto"/>
        <w:ind w:right="397"/>
        <w:jc w:val="both"/>
        <w:rPr>
          <w:rFonts w:ascii="Palatino Linotype" w:hAnsi="Palatino Linotype" w:cs="Tahoma"/>
          <w:bCs/>
          <w:szCs w:val="22"/>
        </w:rPr>
      </w:pPr>
      <w:r w:rsidRPr="0098377D">
        <w:rPr>
          <w:rFonts w:ascii="Palatino Linotype" w:hAnsi="Palatino Linotype" w:cs="Tahoma"/>
          <w:bCs/>
          <w:szCs w:val="22"/>
        </w:rPr>
        <w:t>La existencia de un procedimiento administrativo, que se encuentre en trámite, y</w:t>
      </w:r>
    </w:p>
    <w:p w:rsidR="00D11CE1" w:rsidRPr="0098377D" w:rsidRDefault="0098377D" w:rsidP="0098377D">
      <w:pPr>
        <w:pStyle w:val="Prrafodelista"/>
        <w:numPr>
          <w:ilvl w:val="0"/>
          <w:numId w:val="32"/>
        </w:numPr>
        <w:tabs>
          <w:tab w:val="left" w:pos="8222"/>
        </w:tabs>
        <w:spacing w:line="360" w:lineRule="auto"/>
        <w:ind w:right="397"/>
        <w:jc w:val="both"/>
        <w:rPr>
          <w:rFonts w:ascii="Palatino Linotype" w:hAnsi="Palatino Linotype" w:cs="Tahoma"/>
          <w:bCs/>
          <w:szCs w:val="22"/>
        </w:rPr>
      </w:pPr>
      <w:r w:rsidRPr="0098377D">
        <w:rPr>
          <w:rFonts w:ascii="Palatino Linotype" w:hAnsi="Palatino Linotype" w:cs="Tahoma"/>
          <w:bCs/>
          <w:szCs w:val="22"/>
        </w:rPr>
        <w:t>Que la información solicitada se refiera a actuaciones, diligencias o constancias propias del procedimiento.</w:t>
      </w:r>
    </w:p>
    <w:p w:rsidR="006053F2" w:rsidRDefault="006053F2" w:rsidP="00654FD0">
      <w:pPr>
        <w:spacing w:line="360" w:lineRule="auto"/>
        <w:ind w:right="-91"/>
        <w:jc w:val="both"/>
        <w:rPr>
          <w:rFonts w:ascii="Palatino Linotype" w:hAnsi="Palatino Linotype" w:cs="Tahoma"/>
          <w:bCs/>
          <w:sz w:val="22"/>
          <w:szCs w:val="22"/>
        </w:rPr>
      </w:pPr>
      <w:r w:rsidRPr="006053F2">
        <w:rPr>
          <w:rFonts w:ascii="Palatino Linotype" w:hAnsi="Palatino Linotype" w:cs="Tahoma"/>
          <w:bCs/>
          <w:sz w:val="22"/>
          <w:szCs w:val="22"/>
        </w:rPr>
        <w:lastRenderedPageBreak/>
        <w:t xml:space="preserve">En ese contexto, resulta </w:t>
      </w:r>
      <w:r w:rsidRPr="00654FD0">
        <w:rPr>
          <w:rFonts w:ascii="Palatino Linotype" w:hAnsi="Palatino Linotype" w:cs="Tahoma"/>
          <w:bCs/>
          <w:sz w:val="22"/>
          <w:szCs w:val="22"/>
          <w:lang w:val="es-ES"/>
        </w:rPr>
        <w:t>necesario</w:t>
      </w:r>
      <w:r w:rsidRPr="006053F2">
        <w:rPr>
          <w:rFonts w:ascii="Palatino Linotype" w:hAnsi="Palatino Linotype" w:cs="Tahoma"/>
          <w:bCs/>
          <w:sz w:val="22"/>
          <w:szCs w:val="22"/>
        </w:rPr>
        <w:t xml:space="preserve"> precisar que el </w:t>
      </w:r>
      <w:r w:rsidR="00367448">
        <w:rPr>
          <w:rFonts w:ascii="Palatino Linotype" w:hAnsi="Palatino Linotype" w:cs="Tahoma"/>
          <w:bCs/>
          <w:sz w:val="22"/>
          <w:szCs w:val="22"/>
        </w:rPr>
        <w:t>procedimiento</w:t>
      </w:r>
      <w:r w:rsidRPr="006053F2">
        <w:rPr>
          <w:rFonts w:ascii="Palatino Linotype" w:hAnsi="Palatino Linotype" w:cs="Tahoma"/>
          <w:bCs/>
          <w:sz w:val="22"/>
          <w:szCs w:val="22"/>
        </w:rPr>
        <w:t>, en el presente caso, corresponde a aquel para resolver un</w:t>
      </w:r>
      <w:r w:rsidR="00367448">
        <w:rPr>
          <w:rFonts w:ascii="Palatino Linotype" w:hAnsi="Palatino Linotype" w:cs="Tahoma"/>
          <w:bCs/>
          <w:sz w:val="22"/>
          <w:szCs w:val="22"/>
        </w:rPr>
        <w:t xml:space="preserve"> </w:t>
      </w:r>
      <w:r w:rsidR="00367448" w:rsidRPr="00367448">
        <w:rPr>
          <w:rFonts w:ascii="Palatino Linotype" w:hAnsi="Palatino Linotype" w:cs="Tahoma"/>
          <w:bCs/>
          <w:sz w:val="22"/>
          <w:szCs w:val="22"/>
          <w:u w:val="single"/>
        </w:rPr>
        <w:t>posible</w:t>
      </w:r>
      <w:r w:rsidRPr="006053F2">
        <w:rPr>
          <w:rFonts w:ascii="Palatino Linotype" w:hAnsi="Palatino Linotype" w:cs="Tahoma"/>
          <w:bCs/>
          <w:sz w:val="22"/>
          <w:szCs w:val="22"/>
        </w:rPr>
        <w:t xml:space="preserve"> </w:t>
      </w:r>
      <w:r>
        <w:rPr>
          <w:rFonts w:ascii="Palatino Linotype" w:hAnsi="Palatino Linotype" w:cs="Tahoma"/>
          <w:bCs/>
          <w:sz w:val="22"/>
          <w:szCs w:val="22"/>
        </w:rPr>
        <w:t xml:space="preserve">Procedimiento de Responsabilidad </w:t>
      </w:r>
      <w:r w:rsidRPr="00654FD0">
        <w:rPr>
          <w:rFonts w:ascii="Palatino Linotype" w:hAnsi="Palatino Linotype" w:cs="Tahoma"/>
          <w:b/>
          <w:bCs/>
          <w:sz w:val="22"/>
          <w:szCs w:val="22"/>
        </w:rPr>
        <w:t>A</w:t>
      </w:r>
      <w:r>
        <w:rPr>
          <w:rFonts w:ascii="Palatino Linotype" w:hAnsi="Palatino Linotype" w:cs="Tahoma"/>
          <w:bCs/>
          <w:sz w:val="22"/>
          <w:szCs w:val="22"/>
        </w:rPr>
        <w:t>dministrativa</w:t>
      </w:r>
      <w:r w:rsidRPr="006053F2">
        <w:rPr>
          <w:rFonts w:ascii="Palatino Linotype" w:hAnsi="Palatino Linotype" w:cs="Tahoma"/>
          <w:bCs/>
          <w:sz w:val="22"/>
          <w:szCs w:val="22"/>
        </w:rPr>
        <w:t>; por lo que, es necesario traer a colación lo</w:t>
      </w:r>
      <w:r w:rsidR="00A6622E">
        <w:rPr>
          <w:rFonts w:ascii="Palatino Linotype" w:hAnsi="Palatino Linotype" w:cs="Tahoma"/>
          <w:bCs/>
          <w:sz w:val="22"/>
          <w:szCs w:val="22"/>
        </w:rPr>
        <w:t xml:space="preserve"> señalado por la Ley de Responsabilidades Administrativas del Estado de México y Municipios</w:t>
      </w:r>
      <w:r w:rsidRPr="006053F2">
        <w:rPr>
          <w:rFonts w:ascii="Palatino Linotype" w:hAnsi="Palatino Linotype" w:cs="Tahoma"/>
          <w:bCs/>
          <w:sz w:val="22"/>
          <w:szCs w:val="22"/>
        </w:rPr>
        <w:t>, que establece lo siguiente:</w:t>
      </w:r>
    </w:p>
    <w:p w:rsidR="00A6622E" w:rsidRDefault="00A6622E" w:rsidP="006053F2">
      <w:pPr>
        <w:tabs>
          <w:tab w:val="left" w:pos="8222"/>
        </w:tabs>
        <w:spacing w:line="360" w:lineRule="auto"/>
        <w:ind w:right="397"/>
        <w:jc w:val="both"/>
        <w:rPr>
          <w:rFonts w:ascii="Palatino Linotype" w:hAnsi="Palatino Linotype" w:cs="Tahoma"/>
          <w:bCs/>
          <w:sz w:val="22"/>
          <w:szCs w:val="22"/>
        </w:rPr>
      </w:pP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
          <w:bCs/>
          <w:i/>
        </w:rPr>
        <w:t>Artículo 94</w:t>
      </w:r>
      <w:r w:rsidRPr="005573CB">
        <w:rPr>
          <w:rFonts w:ascii="Palatino Linotype" w:hAnsi="Palatino Linotype" w:cs="Tahoma"/>
          <w:bCs/>
          <w:i/>
        </w:rPr>
        <w:t>. Durante el desarrollo del procedimiento de investigación las autoridades competentes serán responsables de:</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 Observar los principios de legalidad, imparcialidad, objetividad, congruencia, verdad material y respeto a los derechos humanos.</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II. Realizar con oportunidad, exhaustividad y eficiencia la investigación, la integralidad de los datos y documentos, así como el resguardo del expediente en su conjunto.</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III. Incorporar a sus investigaciones, las técnicas, tecnologías y métodos de investigación que observen las mejores prácticas internacionales.</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IV. Cooperar con las autoridades nacionales como internacionales a fin de fortalecer los procedimientos de investigación, compartir las mejores prácticas internacionales y combatir de manera efectiva la corrupción.</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
          <w:bCs/>
          <w:i/>
        </w:rPr>
        <w:t>Artículo 95</w:t>
      </w:r>
      <w:r w:rsidRPr="005573CB">
        <w:rPr>
          <w:rFonts w:ascii="Palatino Linotype" w:hAnsi="Palatino Linotype" w:cs="Tahoma"/>
          <w:bCs/>
          <w:i/>
        </w:rPr>
        <w:t>. La investigación por la presunta responsabilidad de faltas administrativas podrá iniciar:</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 De oficio.</w:t>
      </w:r>
    </w:p>
    <w:p w:rsidR="00654FD0" w:rsidRPr="00367448" w:rsidRDefault="00654FD0" w:rsidP="005573CB">
      <w:pPr>
        <w:tabs>
          <w:tab w:val="left" w:pos="8222"/>
        </w:tabs>
        <w:spacing w:line="360" w:lineRule="auto"/>
        <w:ind w:left="567" w:right="539"/>
        <w:jc w:val="both"/>
        <w:rPr>
          <w:rFonts w:ascii="Palatino Linotype" w:hAnsi="Palatino Linotype" w:cs="Tahoma"/>
          <w:bCs/>
          <w:i/>
          <w:u w:val="single"/>
        </w:rPr>
      </w:pPr>
      <w:r w:rsidRPr="00367448">
        <w:rPr>
          <w:rFonts w:ascii="Palatino Linotype" w:hAnsi="Palatino Linotype" w:cs="Tahoma"/>
          <w:bCs/>
          <w:i/>
          <w:u w:val="single"/>
        </w:rPr>
        <w:t>II. Por denuncia.</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III. Derivado de las auditorías practicadas por parte de las autoridades competentes o en su caso, de auditores externos.</w:t>
      </w:r>
    </w:p>
    <w:p w:rsidR="00A6622E"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Las denuncias podrán ser anónimas. En su caso, las autoridades investigadoras deberán garantizar, proteger y mantener el carácter de confidencial la identidad de las personas que denuncien las presuntas infracciones.</w:t>
      </w:r>
    </w:p>
    <w:p w:rsidR="00A6622E" w:rsidRPr="005573CB" w:rsidRDefault="00A6622E" w:rsidP="005573CB">
      <w:pPr>
        <w:tabs>
          <w:tab w:val="left" w:pos="8222"/>
        </w:tabs>
        <w:spacing w:line="360" w:lineRule="auto"/>
        <w:ind w:left="567" w:right="539"/>
        <w:jc w:val="both"/>
        <w:rPr>
          <w:rFonts w:ascii="Palatino Linotype" w:hAnsi="Palatino Linotype" w:cs="Tahoma"/>
          <w:bCs/>
          <w:i/>
        </w:rPr>
      </w:pP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
          <w:bCs/>
          <w:i/>
        </w:rPr>
        <w:lastRenderedPageBreak/>
        <w:t>Artículo 98.</w:t>
      </w:r>
      <w:r w:rsidRPr="005573CB">
        <w:rPr>
          <w:rFonts w:ascii="Palatino Linotype" w:hAnsi="Palatino Linotype" w:cs="Tahoma"/>
          <w:bCs/>
          <w:i/>
        </w:rPr>
        <w:t xml:space="preserve"> Las autoridades investigadoras llevarán de oficio las auditorías o investigaciones debidamente fundadas y motivadas respecto de las conductas de los servidores públicos y particulares que puedan constituir responsabilidades administrativas en el ámbito de su competencia.</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p>
    <w:p w:rsidR="006053F2"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Lo anterior sin menoscabo de las investigaciones que se deriven de las denuncias a que se hace referencia en el Capítulo anterior.</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
          <w:bCs/>
          <w:i/>
        </w:rPr>
        <w:t>Artículo 99.</w:t>
      </w:r>
      <w:r w:rsidRPr="005573CB">
        <w:rPr>
          <w:rFonts w:ascii="Palatino Linotype" w:hAnsi="Palatino Linotype" w:cs="Tahoma"/>
          <w:bCs/>
          <w:i/>
        </w:rPr>
        <w:t xml:space="preserve">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 en los expedientes correspondientes, para lo cual se deberán celebrar convenios de colaboración con las autoridades correspondientes.</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Para efectos de lo previsto en el párrafo anterior, se observará lo dispuesto en el artículo 39 de la presente Ley.</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Las autoridades encargadas de la investigación, por conducto de su titular, podrán ordenar la práctica de visitas de verificación, las cuales se sujetarán a lo previsto en el Código de Procedimientos Administrativos del Estado de México, incluyendo acciones encubiertas y usuario simulado con apego a la legalidad, la presente Ley y demás normatividad que para este fin sea expedida por los titulares de los entes públicos responsables.</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p>
    <w:p w:rsidR="00654FD0" w:rsidRPr="00367448" w:rsidRDefault="00654FD0" w:rsidP="005573CB">
      <w:pPr>
        <w:tabs>
          <w:tab w:val="left" w:pos="8222"/>
        </w:tabs>
        <w:spacing w:line="360" w:lineRule="auto"/>
        <w:ind w:left="567" w:right="539"/>
        <w:jc w:val="both"/>
        <w:rPr>
          <w:rFonts w:ascii="Palatino Linotype" w:hAnsi="Palatino Linotype" w:cs="Tahoma"/>
          <w:b/>
          <w:bCs/>
          <w:i/>
        </w:rPr>
      </w:pPr>
      <w:r w:rsidRPr="00367448">
        <w:rPr>
          <w:rFonts w:ascii="Palatino Linotype" w:hAnsi="Palatino Linotype" w:cs="Tahoma"/>
          <w:b/>
          <w:bCs/>
          <w:i/>
        </w:rPr>
        <w:lastRenderedPageBreak/>
        <w:t>Artículo 104. 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p>
    <w:p w:rsidR="00654FD0" w:rsidRPr="00367448" w:rsidRDefault="00654FD0" w:rsidP="005573CB">
      <w:pPr>
        <w:tabs>
          <w:tab w:val="left" w:pos="8222"/>
        </w:tabs>
        <w:spacing w:line="360" w:lineRule="auto"/>
        <w:ind w:left="567" w:right="539"/>
        <w:jc w:val="both"/>
        <w:rPr>
          <w:rFonts w:ascii="Palatino Linotype" w:hAnsi="Palatino Linotype" w:cs="Tahoma"/>
          <w:bCs/>
          <w:i/>
          <w:u w:val="single"/>
        </w:rPr>
      </w:pPr>
      <w:r w:rsidRPr="00367448">
        <w:rPr>
          <w:rFonts w:ascii="Palatino Linotype" w:hAnsi="Palatino Linotype" w:cs="Tahoma"/>
          <w:bCs/>
          <w:i/>
          <w:u w:val="single"/>
        </w:rPr>
        <w:t>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En el supuesto de no haberse encontrado elementos suficientes para demostrar la existencia de la infracción y acreditar la presunta responsabilidad del infractor, se emitirá un acuerdo de conclusión y archivo del expediente debidamente fundado y motivado.</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p>
    <w:p w:rsidR="00654FD0" w:rsidRPr="005573CB" w:rsidRDefault="00654FD0"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
          <w:bCs/>
          <w:i/>
        </w:rPr>
        <w:t>Artículo 105.</w:t>
      </w:r>
      <w:r w:rsidRPr="005573CB">
        <w:rPr>
          <w:rFonts w:ascii="Palatino Linotype" w:hAnsi="Palatino Linotype" w:cs="Tahoma"/>
          <w:bCs/>
          <w:i/>
        </w:rPr>
        <w:t xml:space="preserve"> Las autoridades substanciadoras, o en su caso, las resolutoras podrán abstenerse de iniciar el procedimiento de responsabilidad administrativa previsto en la presente Ley o de imponer sanciones administrativas a un servidor público, según sea el caso, en el supuesto que derivado de las investigaciones practicadas o de la valoración de las pruebas aportadas en el procedimiento referido, se advierta que no existe daño ni perjuicio a la Hacienda Pública Estatal o Municipal, o al patrimonio de los entes públicos y que se actualiza alguna de las siguientes hipótesis:</w:t>
      </w:r>
    </w:p>
    <w:p w:rsidR="00654FD0" w:rsidRPr="005573CB" w:rsidRDefault="00367448" w:rsidP="005573CB">
      <w:pPr>
        <w:tabs>
          <w:tab w:val="left" w:pos="8222"/>
        </w:tabs>
        <w:spacing w:line="360" w:lineRule="auto"/>
        <w:ind w:left="567" w:right="539"/>
        <w:jc w:val="both"/>
        <w:rPr>
          <w:rFonts w:ascii="Palatino Linotype" w:hAnsi="Palatino Linotype" w:cs="Tahoma"/>
          <w:bCs/>
          <w:i/>
        </w:rPr>
      </w:pPr>
      <w:r>
        <w:rPr>
          <w:rFonts w:ascii="Palatino Linotype" w:hAnsi="Palatino Linotype" w:cs="Tahoma"/>
          <w:bCs/>
          <w:i/>
        </w:rPr>
        <w:t>…</w:t>
      </w:r>
    </w:p>
    <w:p w:rsidR="00BA1BC6" w:rsidRDefault="00BA1BC6" w:rsidP="005573CB">
      <w:pPr>
        <w:tabs>
          <w:tab w:val="left" w:pos="8222"/>
        </w:tabs>
        <w:spacing w:line="360" w:lineRule="auto"/>
        <w:ind w:left="567" w:right="539"/>
        <w:jc w:val="both"/>
        <w:rPr>
          <w:rFonts w:ascii="Palatino Linotype" w:hAnsi="Palatino Linotype" w:cs="Tahoma"/>
          <w:b/>
          <w:bCs/>
          <w:i/>
        </w:rPr>
      </w:pPr>
    </w:p>
    <w:p w:rsidR="00E54D35" w:rsidRPr="005573CB" w:rsidRDefault="00E54D35" w:rsidP="005573CB">
      <w:pPr>
        <w:tabs>
          <w:tab w:val="left" w:pos="8222"/>
        </w:tabs>
        <w:spacing w:line="360" w:lineRule="auto"/>
        <w:ind w:left="567" w:right="539"/>
        <w:jc w:val="both"/>
        <w:rPr>
          <w:rFonts w:ascii="Palatino Linotype" w:hAnsi="Palatino Linotype" w:cs="Tahoma"/>
          <w:bCs/>
          <w:i/>
        </w:rPr>
      </w:pPr>
      <w:r w:rsidRPr="00BA1BC6">
        <w:rPr>
          <w:rFonts w:ascii="Palatino Linotype" w:hAnsi="Palatino Linotype" w:cs="Tahoma"/>
          <w:b/>
          <w:bCs/>
          <w:i/>
        </w:rPr>
        <w:t>Artículo 106</w:t>
      </w:r>
      <w:r w:rsidRPr="00BA1BC6">
        <w:rPr>
          <w:rFonts w:ascii="Palatino Linotype" w:hAnsi="Palatino Linotype" w:cs="Tahoma"/>
          <w:bCs/>
          <w:i/>
        </w:rPr>
        <w:t>.</w:t>
      </w:r>
      <w:r w:rsidRPr="005573CB">
        <w:rPr>
          <w:rFonts w:ascii="Palatino Linotype" w:hAnsi="Palatino Linotype" w:cs="Tahoma"/>
          <w:bCs/>
          <w:i/>
        </w:rPr>
        <w:t xml:space="preserve"> La calificación de los hechos como faltas administrativas no graves que realicen las autoridades investigadoras, será notificada al denunciante, cuando éste fuere identificable. Además de establecer la calificación que se le haya dado a la presunta falta, la notificación también contendrá </w:t>
      </w:r>
      <w:r w:rsidRPr="005573CB">
        <w:rPr>
          <w:rFonts w:ascii="Palatino Linotype" w:hAnsi="Palatino Linotype" w:cs="Tahoma"/>
          <w:bCs/>
          <w:i/>
        </w:rPr>
        <w:lastRenderedPageBreak/>
        <w:t>de manera expresa la forma en que el notificado podrá acceder al expediente de presunta responsabilidad administrativa.</w:t>
      </w:r>
    </w:p>
    <w:p w:rsidR="00E54D35" w:rsidRPr="005573CB" w:rsidRDefault="00E54D35" w:rsidP="005573CB">
      <w:pPr>
        <w:tabs>
          <w:tab w:val="left" w:pos="8222"/>
        </w:tabs>
        <w:spacing w:line="360" w:lineRule="auto"/>
        <w:ind w:left="567" w:right="539"/>
        <w:jc w:val="both"/>
        <w:rPr>
          <w:rFonts w:ascii="Palatino Linotype" w:hAnsi="Palatino Linotype" w:cs="Tahoma"/>
          <w:bCs/>
          <w:i/>
        </w:rPr>
      </w:pPr>
    </w:p>
    <w:p w:rsidR="00654FD0" w:rsidRPr="005573CB" w:rsidRDefault="00E54D35"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La calificación y la abstención de iniciar el procedimiento de responsabilidad administrativa a que se refiere el artículo 105, podrán ser impugnadas, en su caso, por el denunciante, a través del recurso de inconformidad conforme al presente Capítulo. La presentación del recurso de inconformidad tendrá como efecto la suspensión del inicio del procedimiento de responsabilidad administrativa hasta en tanto dicho recurso sea resuelto</w:t>
      </w:r>
      <w:r w:rsidR="00FA6343">
        <w:rPr>
          <w:rFonts w:ascii="Palatino Linotype" w:hAnsi="Palatino Linotype" w:cs="Tahoma"/>
          <w:bCs/>
          <w:i/>
        </w:rPr>
        <w:t>.</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p>
    <w:p w:rsidR="00654FD0" w:rsidRPr="005573CB" w:rsidRDefault="00E54D35"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
          <w:bCs/>
          <w:i/>
        </w:rPr>
        <w:t>Artículo 116.</w:t>
      </w:r>
      <w:r w:rsidRPr="005573CB">
        <w:rPr>
          <w:rFonts w:ascii="Palatino Linotype" w:hAnsi="Palatino Linotype" w:cs="Tahoma"/>
          <w:bCs/>
          <w:i/>
        </w:rPr>
        <w:t xml:space="preserve"> El procedimiento de responsabilidad administrativa dará inicio cuando las autoridades substanciadoras, en el ámbito de su competencia, admitan el informe de presunta responsabilidad administrativa.</w:t>
      </w:r>
    </w:p>
    <w:p w:rsidR="00E54D35" w:rsidRPr="005573CB" w:rsidRDefault="00E54D35" w:rsidP="005573CB">
      <w:pPr>
        <w:tabs>
          <w:tab w:val="left" w:pos="8222"/>
        </w:tabs>
        <w:spacing w:line="360" w:lineRule="auto"/>
        <w:ind w:left="567" w:right="539"/>
        <w:jc w:val="both"/>
        <w:rPr>
          <w:rFonts w:ascii="Palatino Linotype" w:hAnsi="Palatino Linotype" w:cs="Tahoma"/>
          <w:bCs/>
          <w:i/>
        </w:rPr>
      </w:pPr>
    </w:p>
    <w:p w:rsidR="00E54D35" w:rsidRPr="005573CB" w:rsidRDefault="00E54D35"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
          <w:bCs/>
          <w:i/>
        </w:rPr>
        <w:t>Artículo 119</w:t>
      </w:r>
      <w:r w:rsidRPr="005573CB">
        <w:rPr>
          <w:rFonts w:ascii="Palatino Linotype" w:hAnsi="Palatino Linotype" w:cs="Tahoma"/>
          <w:bCs/>
          <w:i/>
        </w:rPr>
        <w:t>. La autoridad a quien se encomiende la substanciación y en su caso, la resolución del procedimiento de responsabilidad administrativa, deberá ser distinto de aquél o aquellos encargados de la investigación. Para tal efecto, la Secretaría de la Contraloría, los órganos internos de control, el Órgano Superior de Fiscalización, así como las unidades de responsabilidades de las empresas de participación estatal o municipal, contarán con la estructura orgánica necesaria para realizar las funciones correspondientes a las autoridades investigadoras y substanciadoras y garantizarán la independencia entre ambas en el ejercicio de sus funciones.</w:t>
      </w:r>
    </w:p>
    <w:p w:rsidR="00E54D35" w:rsidRPr="005573CB" w:rsidRDefault="00E54D35" w:rsidP="005573CB">
      <w:pPr>
        <w:tabs>
          <w:tab w:val="left" w:pos="8222"/>
        </w:tabs>
        <w:spacing w:line="360" w:lineRule="auto"/>
        <w:ind w:left="567" w:right="539"/>
        <w:jc w:val="both"/>
        <w:rPr>
          <w:rFonts w:ascii="Palatino Linotype" w:hAnsi="Palatino Linotype" w:cs="Tahoma"/>
          <w:bCs/>
          <w:i/>
        </w:rPr>
      </w:pPr>
    </w:p>
    <w:p w:rsidR="00E54D35" w:rsidRPr="005573CB" w:rsidRDefault="00E54D35"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
          <w:bCs/>
          <w:i/>
        </w:rPr>
        <w:t>Artículo 129</w:t>
      </w:r>
      <w:r w:rsidRPr="005573CB">
        <w:rPr>
          <w:rFonts w:ascii="Palatino Linotype" w:hAnsi="Palatino Linotype" w:cs="Tahoma"/>
          <w:bCs/>
          <w:i/>
        </w:rPr>
        <w:t>. Para conocer la verdad de los hechos las autoridades resolutoras podrán valerse de cualquier persona o documento, ya sea que pertenezca a las partes o a terceros, sin más limitación que las pruebas hayan sido obtenidas lícitamente y con respeto a los derechos humanos, solo estará excluida la confesional a cargo de las partes por absolución de posiciones.</w:t>
      </w:r>
    </w:p>
    <w:p w:rsidR="00E54D35" w:rsidRPr="005573CB" w:rsidRDefault="00E54D35" w:rsidP="005573CB">
      <w:pPr>
        <w:tabs>
          <w:tab w:val="left" w:pos="8222"/>
        </w:tabs>
        <w:spacing w:line="360" w:lineRule="auto"/>
        <w:ind w:left="567" w:right="539"/>
        <w:jc w:val="both"/>
        <w:rPr>
          <w:rFonts w:ascii="Palatino Linotype" w:hAnsi="Palatino Linotype" w:cs="Tahoma"/>
          <w:bCs/>
          <w:i/>
        </w:rPr>
      </w:pPr>
    </w:p>
    <w:p w:rsidR="00E54D35" w:rsidRPr="005573CB" w:rsidRDefault="00E54D35"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 xml:space="preserve">Las autoridades resolutoras gozarán de la más amplia libertad para hacer el análisis, darle el valor correspondiente a cada una de las pruebas, atendiendo a las reglas de la lógica, la sana crítica y de la experiencia, deberán justificar adecuadamente el valor otorgado a las pruebas y explicarán y </w:t>
      </w:r>
      <w:r w:rsidRPr="005573CB">
        <w:rPr>
          <w:rFonts w:ascii="Palatino Linotype" w:hAnsi="Palatino Linotype" w:cs="Tahoma"/>
          <w:bCs/>
          <w:i/>
        </w:rPr>
        <w:lastRenderedPageBreak/>
        <w:t>justificarán su valoración con base en la apreciación conjunta, integral y armónica de todos los elementos probatorios directos, indirectos e indiciarios que aparezcan en el procedimiento.</w:t>
      </w:r>
    </w:p>
    <w:p w:rsidR="00E54D35" w:rsidRPr="005573CB" w:rsidRDefault="00E54D35" w:rsidP="005573CB">
      <w:pPr>
        <w:tabs>
          <w:tab w:val="left" w:pos="8222"/>
        </w:tabs>
        <w:spacing w:line="360" w:lineRule="auto"/>
        <w:ind w:left="567" w:right="539"/>
        <w:jc w:val="both"/>
        <w:rPr>
          <w:rFonts w:ascii="Palatino Linotype" w:hAnsi="Palatino Linotype" w:cs="Tahoma"/>
          <w:bCs/>
          <w:i/>
        </w:rPr>
      </w:pPr>
    </w:p>
    <w:p w:rsidR="0053539D" w:rsidRPr="005573CB" w:rsidRDefault="0053539D"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
          <w:bCs/>
          <w:i/>
        </w:rPr>
        <w:t>Artículo 180</w:t>
      </w:r>
      <w:r w:rsidRPr="005573CB">
        <w:rPr>
          <w:rFonts w:ascii="Palatino Linotype" w:hAnsi="Palatino Linotype" w:cs="Tahoma"/>
          <w:bCs/>
          <w:i/>
        </w:rPr>
        <w:t>. El Informe de Presunta Responsabilidad Administrativa será integrado y emitido por las autoridades investigadoras y deberá contener los siguientes elementos:</w:t>
      </w:r>
    </w:p>
    <w:p w:rsidR="0053539D" w:rsidRPr="005573CB" w:rsidRDefault="0053539D"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 El nombre de la autoridad investigadora.</w:t>
      </w:r>
    </w:p>
    <w:p w:rsidR="0053539D" w:rsidRPr="005573CB" w:rsidRDefault="0053539D"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II. El domicilio de la autoridad investigadora para oír y recibir notificaciones.</w:t>
      </w:r>
    </w:p>
    <w:p w:rsidR="0053539D" w:rsidRPr="005573CB" w:rsidRDefault="0053539D"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III. El nombre o nombres de los servidores públicos que podrán imponerse de los autos que se dicten en el expediente de responsabilidad administrativa por parte de la autoridad investigadora, precisando el alcance de la autorización otorgada.</w:t>
      </w:r>
    </w:p>
    <w:p w:rsidR="0053539D" w:rsidRPr="005573CB" w:rsidRDefault="0053539D"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IV. El nombre y domicilio del servidor público a quien se señale como presunto responsable, así como el ente público al que se encuentre adscrito y el cargo que desempeñe.</w:t>
      </w:r>
    </w:p>
    <w:p w:rsidR="0053539D" w:rsidRPr="005573CB" w:rsidRDefault="0053539D" w:rsidP="005573CB">
      <w:pPr>
        <w:tabs>
          <w:tab w:val="left" w:pos="8222"/>
        </w:tabs>
        <w:spacing w:line="360" w:lineRule="auto"/>
        <w:ind w:left="567" w:right="539"/>
        <w:jc w:val="both"/>
        <w:rPr>
          <w:rFonts w:ascii="Palatino Linotype" w:hAnsi="Palatino Linotype" w:cs="Tahoma"/>
          <w:bCs/>
          <w:i/>
        </w:rPr>
      </w:pPr>
    </w:p>
    <w:p w:rsidR="0053539D" w:rsidRPr="005573CB" w:rsidRDefault="0053539D"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En caso de que los presuntos responsables sean particulares, se deberá señalar su nombre o razón social, así como el domicilio donde podrán ser emplazados.</w:t>
      </w:r>
    </w:p>
    <w:p w:rsidR="0053539D" w:rsidRPr="005573CB" w:rsidRDefault="0053539D"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V. La narración lógica y cronológica de los hechos que dieron lugar a la comisión de la presunta falta administrativa.</w:t>
      </w:r>
    </w:p>
    <w:p w:rsidR="0053539D" w:rsidRPr="005573CB" w:rsidRDefault="0053539D"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VI. La infracción que se le imputa al señalado como presunto responsable, precisando las razones por las que se considera que ha cometido la falta.</w:t>
      </w:r>
    </w:p>
    <w:p w:rsidR="0053539D" w:rsidRPr="005573CB" w:rsidRDefault="0053539D"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VII. Las pruebas que se ofrecerán en el procedimiento de responsabilidad administrativa para acreditar la comisión de la falta administrativa y la responsabilidad atribuida al presunto responsable, debiéndose exhibir las pruebas documentales que obren en su poder, o bien, aquellas que no estándolo, se acredite con el acuse de recibo correspondiente debidamente sellado por la autoridad competente, que la solicitó con la debida oportunidad.</w:t>
      </w:r>
    </w:p>
    <w:p w:rsidR="0053539D" w:rsidRPr="005573CB" w:rsidRDefault="0053539D"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VIII. La solicitud de medidas cautelares, de ser el caso.</w:t>
      </w:r>
    </w:p>
    <w:p w:rsidR="00E54D35" w:rsidRPr="005573CB" w:rsidRDefault="0053539D"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IX. Firma autógrafa de la autoridad investigadora.</w:t>
      </w:r>
      <w:r w:rsidRPr="005573CB">
        <w:rPr>
          <w:rFonts w:ascii="Palatino Linotype" w:hAnsi="Palatino Linotype" w:cs="Tahoma"/>
          <w:bCs/>
          <w:i/>
        </w:rPr>
        <w:cr/>
      </w:r>
    </w:p>
    <w:p w:rsidR="005573CB" w:rsidRPr="005573CB" w:rsidRDefault="005573CB"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
          <w:bCs/>
          <w:i/>
        </w:rPr>
        <w:t>Artículo 184.</w:t>
      </w:r>
      <w:r w:rsidRPr="005573CB">
        <w:rPr>
          <w:rFonts w:ascii="Palatino Linotype" w:hAnsi="Palatino Linotype" w:cs="Tahoma"/>
          <w:bCs/>
          <w:i/>
        </w:rPr>
        <w:t xml:space="preserve"> El desarrollo de las audiencias del procedimiento de responsabilidad administrativa, se llevarán a cabo de conformidad con las siguientes reglas:</w:t>
      </w:r>
    </w:p>
    <w:p w:rsidR="005573CB" w:rsidRPr="005573CB" w:rsidRDefault="005573CB"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 Serán públicas.</w:t>
      </w:r>
    </w:p>
    <w:p w:rsidR="00E54D35" w:rsidRPr="005573CB" w:rsidRDefault="005573CB"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lastRenderedPageBreak/>
        <w:t>II. No se permitirá la interrupción de la audiencia por parte de persona alguna, ya sea por los que intervienen en ella o por</w:t>
      </w:r>
      <w:r w:rsidR="00367448">
        <w:rPr>
          <w:rFonts w:ascii="Palatino Linotype" w:hAnsi="Palatino Linotype" w:cs="Tahoma"/>
          <w:bCs/>
          <w:i/>
        </w:rPr>
        <w:t xml:space="preserve"> aquellos ajenos a la misma.</w:t>
      </w:r>
      <w:r w:rsidR="00367448">
        <w:rPr>
          <w:rFonts w:ascii="Palatino Linotype" w:hAnsi="Palatino Linotype" w:cs="Tahoma"/>
          <w:bCs/>
          <w:i/>
        </w:rPr>
        <w:cr/>
        <w:t>…</w:t>
      </w:r>
    </w:p>
    <w:p w:rsidR="00654FD0" w:rsidRPr="005573CB" w:rsidRDefault="00654FD0" w:rsidP="005573CB">
      <w:pPr>
        <w:tabs>
          <w:tab w:val="left" w:pos="8222"/>
        </w:tabs>
        <w:spacing w:line="360" w:lineRule="auto"/>
        <w:ind w:left="567" w:right="539"/>
        <w:jc w:val="both"/>
        <w:rPr>
          <w:rFonts w:ascii="Palatino Linotype" w:hAnsi="Palatino Linotype" w:cs="Tahoma"/>
          <w:bCs/>
          <w:i/>
        </w:rPr>
      </w:pPr>
    </w:p>
    <w:p w:rsidR="005573CB" w:rsidRPr="005573CB" w:rsidRDefault="005573CB"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
          <w:bCs/>
          <w:i/>
        </w:rPr>
        <w:t>Artículo 188.</w:t>
      </w:r>
      <w:r w:rsidRPr="005573CB">
        <w:rPr>
          <w:rFonts w:ascii="Palatino Linotype" w:hAnsi="Palatino Linotype" w:cs="Tahoma"/>
          <w:bCs/>
          <w:i/>
        </w:rPr>
        <w:t xml:space="preserve"> Las resoluciones serán:</w:t>
      </w:r>
    </w:p>
    <w:p w:rsidR="005573CB" w:rsidRPr="005573CB" w:rsidRDefault="005573CB"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 Acuerdos, cuando se trate de resoluciones de trámite.</w:t>
      </w:r>
    </w:p>
    <w:p w:rsidR="005573CB" w:rsidRPr="005573CB" w:rsidRDefault="005573CB"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II. Autos provisionales, los que se refieren a determinaciones que se ejecuten provisionalmente.</w:t>
      </w:r>
    </w:p>
    <w:p w:rsidR="005573CB" w:rsidRPr="005573CB" w:rsidRDefault="005573CB"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III. Autos preparatorios, a las resoluciones por las que se prepara el conocimiento y decisión de un asunto, se ordena la admisión, la preparación y desahogo de pruebas.</w:t>
      </w:r>
    </w:p>
    <w:p w:rsidR="005573CB" w:rsidRPr="005573CB" w:rsidRDefault="005573CB"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IV. Sentencias interlocutorias, aquellas que resuelven sobre un incidente o una cuestión intraprocesal o accesoria al procedimiento.</w:t>
      </w:r>
    </w:p>
    <w:p w:rsidR="005573CB" w:rsidRPr="005573CB" w:rsidRDefault="005573CB" w:rsidP="005573CB">
      <w:pPr>
        <w:tabs>
          <w:tab w:val="left" w:pos="8222"/>
        </w:tabs>
        <w:spacing w:line="360" w:lineRule="auto"/>
        <w:ind w:left="567" w:right="539"/>
        <w:jc w:val="both"/>
        <w:rPr>
          <w:rFonts w:ascii="Palatino Linotype" w:hAnsi="Palatino Linotype" w:cs="Tahoma"/>
          <w:bCs/>
          <w:i/>
        </w:rPr>
      </w:pPr>
      <w:r w:rsidRPr="005573CB">
        <w:rPr>
          <w:rFonts w:ascii="Palatino Linotype" w:hAnsi="Palatino Linotype" w:cs="Tahoma"/>
          <w:bCs/>
          <w:i/>
        </w:rPr>
        <w:t>V. Sentencias definitivas, las que resuelven el fondo del procedimiento de responsabilidad administrativa.</w:t>
      </w:r>
      <w:r w:rsidRPr="005573CB">
        <w:rPr>
          <w:rFonts w:ascii="Palatino Linotype" w:hAnsi="Palatino Linotype" w:cs="Tahoma"/>
          <w:bCs/>
          <w:i/>
        </w:rPr>
        <w:cr/>
      </w:r>
    </w:p>
    <w:p w:rsidR="005573CB" w:rsidRDefault="005573CB" w:rsidP="006053F2">
      <w:pPr>
        <w:tabs>
          <w:tab w:val="left" w:pos="8222"/>
        </w:tabs>
        <w:spacing w:line="360" w:lineRule="auto"/>
        <w:ind w:right="397"/>
        <w:jc w:val="both"/>
        <w:rPr>
          <w:rFonts w:ascii="Palatino Linotype" w:hAnsi="Palatino Linotype" w:cs="Tahoma"/>
          <w:bCs/>
          <w:sz w:val="22"/>
          <w:szCs w:val="22"/>
        </w:rPr>
      </w:pPr>
    </w:p>
    <w:p w:rsidR="005573CB" w:rsidRPr="005573CB" w:rsidRDefault="005573CB" w:rsidP="005573CB">
      <w:pPr>
        <w:spacing w:line="360" w:lineRule="auto"/>
        <w:jc w:val="both"/>
        <w:rPr>
          <w:rFonts w:ascii="Palatino Linotype" w:hAnsi="Palatino Linotype" w:cs="Tahoma"/>
          <w:bCs/>
          <w:sz w:val="22"/>
          <w:szCs w:val="22"/>
        </w:rPr>
      </w:pPr>
      <w:r w:rsidRPr="005573CB">
        <w:rPr>
          <w:rFonts w:ascii="Palatino Linotype" w:hAnsi="Palatino Linotype" w:cs="Tahoma"/>
          <w:bCs/>
          <w:sz w:val="22"/>
          <w:szCs w:val="22"/>
        </w:rPr>
        <w:t xml:space="preserve">Conforme a lo anterior, se considera que existen tres etapas en el </w:t>
      </w:r>
      <w:r>
        <w:rPr>
          <w:rFonts w:ascii="Palatino Linotype" w:hAnsi="Palatino Linotype" w:cs="Tahoma"/>
          <w:bCs/>
          <w:sz w:val="22"/>
          <w:szCs w:val="22"/>
        </w:rPr>
        <w:t xml:space="preserve">Procedimiento de Responsabilidad </w:t>
      </w:r>
      <w:r w:rsidRPr="00654FD0">
        <w:rPr>
          <w:rFonts w:ascii="Palatino Linotype" w:hAnsi="Palatino Linotype" w:cs="Tahoma"/>
          <w:b/>
          <w:bCs/>
          <w:sz w:val="22"/>
          <w:szCs w:val="22"/>
        </w:rPr>
        <w:t>A</w:t>
      </w:r>
      <w:r>
        <w:rPr>
          <w:rFonts w:ascii="Palatino Linotype" w:hAnsi="Palatino Linotype" w:cs="Tahoma"/>
          <w:bCs/>
          <w:sz w:val="22"/>
          <w:szCs w:val="22"/>
        </w:rPr>
        <w:t>dministrativa</w:t>
      </w:r>
      <w:r w:rsidRPr="005573CB">
        <w:rPr>
          <w:rFonts w:ascii="Palatino Linotype" w:hAnsi="Palatino Linotype" w:cs="Tahoma"/>
          <w:bCs/>
          <w:sz w:val="22"/>
          <w:szCs w:val="22"/>
        </w:rPr>
        <w:t xml:space="preserve"> para </w:t>
      </w:r>
      <w:r>
        <w:rPr>
          <w:rFonts w:ascii="Palatino Linotype" w:hAnsi="Palatino Linotype" w:cs="Tahoma"/>
          <w:bCs/>
          <w:sz w:val="22"/>
          <w:szCs w:val="22"/>
        </w:rPr>
        <w:t>determinar la falta en la que haya incurrido algún servidor público</w:t>
      </w:r>
      <w:r w:rsidRPr="005573CB">
        <w:rPr>
          <w:rFonts w:ascii="Palatino Linotype" w:hAnsi="Palatino Linotype" w:cs="Tahoma"/>
          <w:bCs/>
          <w:sz w:val="22"/>
          <w:szCs w:val="22"/>
        </w:rPr>
        <w:t>, a saber las siguientes:</w:t>
      </w:r>
    </w:p>
    <w:p w:rsidR="005573CB" w:rsidRDefault="005573CB" w:rsidP="005573CB">
      <w:pPr>
        <w:spacing w:line="360" w:lineRule="auto"/>
        <w:jc w:val="both"/>
        <w:rPr>
          <w:rFonts w:ascii="Palatino Linotype" w:hAnsi="Palatino Linotype" w:cs="Tahoma"/>
          <w:bCs/>
        </w:rPr>
      </w:pPr>
    </w:p>
    <w:p w:rsidR="005573CB" w:rsidRPr="005573CB" w:rsidRDefault="005573CB" w:rsidP="005573CB">
      <w:pPr>
        <w:pStyle w:val="Prrafodelista"/>
        <w:numPr>
          <w:ilvl w:val="0"/>
          <w:numId w:val="33"/>
        </w:numPr>
        <w:spacing w:line="360" w:lineRule="auto"/>
        <w:jc w:val="both"/>
        <w:rPr>
          <w:rFonts w:ascii="Palatino Linotype" w:hAnsi="Palatino Linotype" w:cs="Tahoma"/>
          <w:bCs/>
        </w:rPr>
      </w:pPr>
      <w:r>
        <w:rPr>
          <w:rFonts w:ascii="Palatino Linotype" w:hAnsi="Palatino Linotype" w:cs="Tahoma"/>
          <w:b/>
          <w:bCs/>
        </w:rPr>
        <w:t>Investigación</w:t>
      </w:r>
      <w:r w:rsidRPr="00D44B5A">
        <w:rPr>
          <w:rFonts w:ascii="Palatino Linotype" w:hAnsi="Palatino Linotype" w:cs="Tahoma"/>
          <w:b/>
          <w:bCs/>
        </w:rPr>
        <w:t>:</w:t>
      </w:r>
      <w:r>
        <w:rPr>
          <w:rFonts w:ascii="Palatino Linotype" w:hAnsi="Palatino Linotype" w:cs="Tahoma"/>
          <w:b/>
          <w:bCs/>
        </w:rPr>
        <w:t xml:space="preserve"> </w:t>
      </w:r>
      <w:r>
        <w:rPr>
          <w:rFonts w:ascii="Palatino Linotype" w:hAnsi="Palatino Linotype" w:cs="Tahoma"/>
          <w:bCs/>
        </w:rPr>
        <w:t>la cual consiste en lo siguiente:</w:t>
      </w:r>
    </w:p>
    <w:p w:rsidR="005573CB" w:rsidRPr="0054642F" w:rsidRDefault="005573CB" w:rsidP="005573CB">
      <w:pPr>
        <w:pStyle w:val="Prrafodelista"/>
        <w:numPr>
          <w:ilvl w:val="0"/>
          <w:numId w:val="35"/>
        </w:numPr>
        <w:spacing w:line="360" w:lineRule="auto"/>
        <w:ind w:left="709"/>
        <w:jc w:val="both"/>
        <w:rPr>
          <w:rFonts w:ascii="Palatino Linotype" w:hAnsi="Palatino Linotype" w:cs="Tahoma"/>
          <w:b/>
          <w:bCs/>
        </w:rPr>
      </w:pPr>
      <w:r w:rsidRPr="0054642F">
        <w:rPr>
          <w:rFonts w:ascii="Palatino Linotype" w:hAnsi="Palatino Linotype" w:cs="Tahoma"/>
          <w:b/>
          <w:bCs/>
        </w:rPr>
        <w:t xml:space="preserve">Inicia: </w:t>
      </w:r>
    </w:p>
    <w:p w:rsidR="005573CB" w:rsidRPr="005573CB" w:rsidRDefault="005573CB" w:rsidP="005573CB">
      <w:pPr>
        <w:pStyle w:val="Prrafodelista"/>
        <w:spacing w:line="360" w:lineRule="auto"/>
        <w:jc w:val="both"/>
        <w:rPr>
          <w:rFonts w:ascii="Palatino Linotype" w:hAnsi="Palatino Linotype" w:cs="Tahoma"/>
          <w:bCs/>
        </w:rPr>
      </w:pPr>
      <w:r w:rsidRPr="005573CB">
        <w:rPr>
          <w:rFonts w:ascii="Palatino Linotype" w:hAnsi="Palatino Linotype" w:cs="Tahoma"/>
          <w:bCs/>
        </w:rPr>
        <w:t xml:space="preserve">De oficio </w:t>
      </w:r>
    </w:p>
    <w:p w:rsidR="005573CB" w:rsidRPr="0054642F" w:rsidRDefault="005573CB" w:rsidP="005573CB">
      <w:pPr>
        <w:pStyle w:val="Prrafodelista"/>
        <w:spacing w:line="360" w:lineRule="auto"/>
        <w:jc w:val="both"/>
        <w:rPr>
          <w:rFonts w:ascii="Palatino Linotype" w:hAnsi="Palatino Linotype" w:cs="Tahoma"/>
          <w:b/>
          <w:bCs/>
        </w:rPr>
      </w:pPr>
      <w:r w:rsidRPr="0054642F">
        <w:rPr>
          <w:rFonts w:ascii="Palatino Linotype" w:hAnsi="Palatino Linotype" w:cs="Tahoma"/>
          <w:b/>
          <w:bCs/>
        </w:rPr>
        <w:t xml:space="preserve">Por denuncia </w:t>
      </w:r>
    </w:p>
    <w:p w:rsidR="005573CB" w:rsidRPr="005573CB" w:rsidRDefault="005573CB" w:rsidP="005573CB">
      <w:pPr>
        <w:pStyle w:val="Prrafodelista"/>
        <w:spacing w:line="360" w:lineRule="auto"/>
        <w:jc w:val="both"/>
        <w:rPr>
          <w:rFonts w:ascii="Palatino Linotype" w:hAnsi="Palatino Linotype" w:cs="Tahoma"/>
          <w:bCs/>
        </w:rPr>
      </w:pPr>
      <w:r w:rsidRPr="005573CB">
        <w:rPr>
          <w:rFonts w:ascii="Palatino Linotype" w:hAnsi="Palatino Linotype" w:cs="Tahoma"/>
          <w:bCs/>
        </w:rPr>
        <w:t xml:space="preserve">Derivado de auditorías </w:t>
      </w:r>
    </w:p>
    <w:p w:rsidR="005573CB" w:rsidRPr="005573CB" w:rsidRDefault="005573CB" w:rsidP="005573CB">
      <w:pPr>
        <w:pStyle w:val="Prrafodelista"/>
        <w:numPr>
          <w:ilvl w:val="0"/>
          <w:numId w:val="35"/>
        </w:numPr>
        <w:spacing w:line="360" w:lineRule="auto"/>
        <w:ind w:left="709"/>
        <w:jc w:val="both"/>
        <w:rPr>
          <w:rFonts w:ascii="Palatino Linotype" w:hAnsi="Palatino Linotype" w:cs="Tahoma"/>
          <w:b/>
          <w:bCs/>
        </w:rPr>
      </w:pPr>
      <w:r w:rsidRPr="005573CB">
        <w:rPr>
          <w:rFonts w:ascii="Palatino Linotype" w:hAnsi="Palatino Linotype" w:cs="Tahoma"/>
          <w:bCs/>
        </w:rPr>
        <w:t xml:space="preserve">Una vez determinada </w:t>
      </w:r>
      <w:r>
        <w:rPr>
          <w:rFonts w:ascii="Palatino Linotype" w:hAnsi="Palatino Linotype" w:cs="Tahoma"/>
          <w:bCs/>
        </w:rPr>
        <w:t>la calificación de la conducta</w:t>
      </w:r>
      <w:r w:rsidRPr="005573CB">
        <w:rPr>
          <w:rFonts w:ascii="Palatino Linotype" w:hAnsi="Palatino Linotype" w:cs="Tahoma"/>
          <w:bCs/>
        </w:rPr>
        <w:t xml:space="preserve">, se incluirá la misma en el Informe de Presunta Responsabilidad Administrativa y </w:t>
      </w:r>
      <w:r w:rsidR="0054642F">
        <w:rPr>
          <w:rFonts w:ascii="Palatino Linotype" w:hAnsi="Palatino Linotype" w:cs="Tahoma"/>
          <w:bCs/>
        </w:rPr>
        <w:t>e</w:t>
      </w:r>
      <w:r w:rsidRPr="005573CB">
        <w:rPr>
          <w:rFonts w:ascii="Palatino Linotype" w:hAnsi="Palatino Linotype" w:cs="Tahoma"/>
          <w:bCs/>
        </w:rPr>
        <w:t>ste se presentará ante la autoridad substanciadora a efecto de iniciar el procedimiento de responsabilidad administrativa correspondiente.</w:t>
      </w:r>
    </w:p>
    <w:p w:rsidR="005573CB" w:rsidRPr="00640470" w:rsidRDefault="005573CB" w:rsidP="005573CB">
      <w:pPr>
        <w:pStyle w:val="Prrafodelista"/>
        <w:numPr>
          <w:ilvl w:val="0"/>
          <w:numId w:val="33"/>
        </w:numPr>
        <w:spacing w:line="360" w:lineRule="auto"/>
        <w:jc w:val="both"/>
        <w:rPr>
          <w:rFonts w:ascii="Palatino Linotype" w:hAnsi="Palatino Linotype" w:cs="Tahoma"/>
          <w:b/>
          <w:bCs/>
        </w:rPr>
      </w:pPr>
      <w:r>
        <w:rPr>
          <w:rFonts w:ascii="Palatino Linotype" w:hAnsi="Palatino Linotype" w:cs="Tahoma"/>
          <w:b/>
          <w:bCs/>
        </w:rPr>
        <w:lastRenderedPageBreak/>
        <w:t xml:space="preserve">Sustanciación: </w:t>
      </w:r>
      <w:r>
        <w:rPr>
          <w:rFonts w:ascii="Palatino Linotype" w:hAnsi="Palatino Linotype" w:cs="Tahoma"/>
          <w:bCs/>
        </w:rPr>
        <w:t>En este periodo se puede realizar lo siguiente:</w:t>
      </w:r>
    </w:p>
    <w:p w:rsidR="00CB1898" w:rsidRPr="00CB1898" w:rsidRDefault="00CB1898" w:rsidP="00CB1898">
      <w:pPr>
        <w:pStyle w:val="Prrafodelista"/>
        <w:numPr>
          <w:ilvl w:val="0"/>
          <w:numId w:val="35"/>
        </w:numPr>
        <w:spacing w:line="360" w:lineRule="auto"/>
        <w:ind w:left="709"/>
        <w:jc w:val="both"/>
        <w:rPr>
          <w:rFonts w:ascii="Palatino Linotype" w:hAnsi="Palatino Linotype" w:cs="Tahoma"/>
          <w:b/>
          <w:bCs/>
        </w:rPr>
      </w:pPr>
      <w:r w:rsidRPr="00CB1898">
        <w:rPr>
          <w:rFonts w:ascii="Palatino Linotype" w:hAnsi="Palatino Linotype" w:cs="Tahoma"/>
          <w:bCs/>
        </w:rPr>
        <w:t>Se califican los hechos como faltas administrativas graves o no graves</w:t>
      </w:r>
    </w:p>
    <w:p w:rsidR="00CB1898" w:rsidRPr="00CB1898" w:rsidRDefault="00CB1898" w:rsidP="00CB1898">
      <w:pPr>
        <w:pStyle w:val="Prrafodelista"/>
        <w:numPr>
          <w:ilvl w:val="0"/>
          <w:numId w:val="35"/>
        </w:numPr>
        <w:spacing w:line="360" w:lineRule="auto"/>
        <w:ind w:left="709"/>
        <w:jc w:val="both"/>
        <w:rPr>
          <w:rFonts w:ascii="Palatino Linotype" w:hAnsi="Palatino Linotype" w:cs="Tahoma"/>
          <w:b/>
          <w:bCs/>
        </w:rPr>
      </w:pPr>
      <w:r w:rsidRPr="00CB1898">
        <w:rPr>
          <w:rFonts w:ascii="Palatino Linotype" w:hAnsi="Palatino Linotype" w:cs="Tahoma"/>
          <w:bCs/>
        </w:rPr>
        <w:t>La autoridad substanciadora podrá admitir el informe de presunta responsabilidad administrativa.</w:t>
      </w:r>
    </w:p>
    <w:p w:rsidR="00CB1898" w:rsidRPr="00CB1898" w:rsidRDefault="005573CB" w:rsidP="00CB1898">
      <w:pPr>
        <w:pStyle w:val="Prrafodelista"/>
        <w:numPr>
          <w:ilvl w:val="0"/>
          <w:numId w:val="35"/>
        </w:numPr>
        <w:spacing w:line="360" w:lineRule="auto"/>
        <w:ind w:left="709"/>
        <w:jc w:val="both"/>
        <w:rPr>
          <w:rFonts w:ascii="Palatino Linotype" w:hAnsi="Palatino Linotype" w:cs="Tahoma"/>
          <w:b/>
          <w:bCs/>
        </w:rPr>
      </w:pPr>
      <w:r w:rsidRPr="00CB1898">
        <w:rPr>
          <w:rFonts w:ascii="Palatino Linotype" w:hAnsi="Palatino Linotype" w:cs="Tahoma"/>
          <w:bCs/>
        </w:rPr>
        <w:t>Las partes, pueden presentar las pruebas o alegatos que consideren pertinentes,</w:t>
      </w:r>
    </w:p>
    <w:p w:rsidR="005573CB" w:rsidRPr="00BA1BC6" w:rsidRDefault="005573CB" w:rsidP="00BA1BC6">
      <w:pPr>
        <w:spacing w:line="360" w:lineRule="auto"/>
        <w:jc w:val="both"/>
        <w:rPr>
          <w:rFonts w:ascii="Palatino Linotype" w:hAnsi="Palatino Linotype" w:cs="Tahoma"/>
          <w:b/>
          <w:bCs/>
        </w:rPr>
      </w:pPr>
    </w:p>
    <w:p w:rsidR="005573CB" w:rsidRDefault="00CB1898" w:rsidP="005573CB">
      <w:pPr>
        <w:pStyle w:val="Prrafodelista"/>
        <w:numPr>
          <w:ilvl w:val="0"/>
          <w:numId w:val="33"/>
        </w:numPr>
        <w:spacing w:line="360" w:lineRule="auto"/>
        <w:jc w:val="both"/>
        <w:rPr>
          <w:rFonts w:ascii="Palatino Linotype" w:hAnsi="Palatino Linotype" w:cs="Tahoma"/>
          <w:b/>
          <w:bCs/>
        </w:rPr>
      </w:pPr>
      <w:r>
        <w:rPr>
          <w:rFonts w:ascii="Palatino Linotype" w:hAnsi="Palatino Linotype" w:cs="Tahoma"/>
          <w:b/>
          <w:bCs/>
        </w:rPr>
        <w:t>Resolución</w:t>
      </w:r>
      <w:r w:rsidR="005573CB">
        <w:rPr>
          <w:rFonts w:ascii="Palatino Linotype" w:hAnsi="Palatino Linotype" w:cs="Tahoma"/>
          <w:b/>
          <w:bCs/>
        </w:rPr>
        <w:t>:</w:t>
      </w:r>
    </w:p>
    <w:p w:rsidR="005573CB" w:rsidRPr="00CB1898" w:rsidRDefault="005573CB" w:rsidP="006D5D2B">
      <w:pPr>
        <w:pStyle w:val="Prrafodelista"/>
        <w:numPr>
          <w:ilvl w:val="0"/>
          <w:numId w:val="34"/>
        </w:numPr>
        <w:spacing w:line="360" w:lineRule="auto"/>
        <w:ind w:left="993"/>
        <w:jc w:val="both"/>
        <w:rPr>
          <w:rFonts w:ascii="Palatino Linotype" w:hAnsi="Palatino Linotype" w:cs="Tahoma"/>
          <w:b/>
          <w:bCs/>
        </w:rPr>
      </w:pPr>
      <w:r w:rsidRPr="00CB1898">
        <w:rPr>
          <w:rFonts w:ascii="Palatino Linotype" w:hAnsi="Palatino Linotype" w:cs="Tahoma"/>
          <w:bCs/>
        </w:rPr>
        <w:t xml:space="preserve">Se emite resolución y </w:t>
      </w:r>
      <w:r w:rsidR="00CB1898" w:rsidRPr="00CB1898">
        <w:rPr>
          <w:rFonts w:ascii="Palatino Linotype" w:hAnsi="Palatino Linotype" w:cs="Tahoma"/>
          <w:bCs/>
        </w:rPr>
        <w:t>s</w:t>
      </w:r>
      <w:r w:rsidR="00CB1898">
        <w:rPr>
          <w:rFonts w:ascii="Palatino Linotype" w:hAnsi="Palatino Linotype" w:cs="Tahoma"/>
          <w:bCs/>
        </w:rPr>
        <w:t>e notifica a las partes.</w:t>
      </w:r>
    </w:p>
    <w:p w:rsidR="00CB1898" w:rsidRPr="00CB1898" w:rsidRDefault="00CB1898" w:rsidP="00CB1898">
      <w:pPr>
        <w:pStyle w:val="Prrafodelista"/>
        <w:spacing w:line="360" w:lineRule="auto"/>
        <w:ind w:left="993"/>
        <w:jc w:val="both"/>
        <w:rPr>
          <w:rFonts w:ascii="Palatino Linotype" w:hAnsi="Palatino Linotype" w:cs="Tahoma"/>
          <w:b/>
          <w:bCs/>
        </w:rPr>
      </w:pPr>
    </w:p>
    <w:p w:rsidR="005573CB" w:rsidRPr="00CB1898" w:rsidRDefault="005573CB" w:rsidP="00EF7AEB">
      <w:pPr>
        <w:spacing w:line="360" w:lineRule="auto"/>
        <w:ind w:right="-28"/>
        <w:jc w:val="both"/>
        <w:rPr>
          <w:rFonts w:ascii="Palatino Linotype" w:hAnsi="Palatino Linotype" w:cs="Tahoma"/>
          <w:bCs/>
          <w:sz w:val="22"/>
          <w:szCs w:val="22"/>
        </w:rPr>
      </w:pPr>
      <w:r w:rsidRPr="00CB1898">
        <w:rPr>
          <w:rFonts w:ascii="Palatino Linotype" w:hAnsi="Palatino Linotype" w:cs="Tahoma"/>
          <w:bCs/>
          <w:sz w:val="22"/>
          <w:szCs w:val="22"/>
        </w:rPr>
        <w:t xml:space="preserve">Así, se desprende que </w:t>
      </w:r>
      <w:r w:rsidR="009F5BAA">
        <w:rPr>
          <w:rFonts w:ascii="Palatino Linotype" w:hAnsi="Palatino Linotype" w:cs="Tahoma"/>
          <w:bCs/>
          <w:sz w:val="22"/>
          <w:szCs w:val="22"/>
        </w:rPr>
        <w:t>los expedientes clasificados por el Sujeto Obligado</w:t>
      </w:r>
      <w:r w:rsidRPr="00CB1898">
        <w:rPr>
          <w:rFonts w:ascii="Palatino Linotype" w:hAnsi="Palatino Linotype" w:cs="Tahoma"/>
          <w:bCs/>
          <w:sz w:val="22"/>
          <w:szCs w:val="22"/>
        </w:rPr>
        <w:t>, cuenta</w:t>
      </w:r>
      <w:r w:rsidR="009F5BAA">
        <w:rPr>
          <w:rFonts w:ascii="Palatino Linotype" w:hAnsi="Palatino Linotype" w:cs="Tahoma"/>
          <w:bCs/>
          <w:sz w:val="22"/>
          <w:szCs w:val="22"/>
        </w:rPr>
        <w:t>n</w:t>
      </w:r>
      <w:r w:rsidRPr="00CB1898">
        <w:rPr>
          <w:rFonts w:ascii="Palatino Linotype" w:hAnsi="Palatino Linotype" w:cs="Tahoma"/>
          <w:bCs/>
          <w:sz w:val="22"/>
          <w:szCs w:val="22"/>
        </w:rPr>
        <w:t xml:space="preserve"> con las características de un procedimiento </w:t>
      </w:r>
      <w:r w:rsidR="009F5BAA">
        <w:rPr>
          <w:rFonts w:ascii="Palatino Linotype" w:hAnsi="Palatino Linotype" w:cs="Tahoma"/>
          <w:bCs/>
          <w:sz w:val="22"/>
          <w:szCs w:val="22"/>
        </w:rPr>
        <w:t>de responsabilidades administrativas, p</w:t>
      </w:r>
      <w:r w:rsidR="009F5BAA" w:rsidRPr="009F5BAA">
        <w:rPr>
          <w:rFonts w:ascii="Palatino Linotype" w:hAnsi="Palatino Linotype" w:cs="Tahoma"/>
          <w:bCs/>
          <w:sz w:val="22"/>
          <w:szCs w:val="22"/>
        </w:rPr>
        <w:t>or lo que, se procede a analizar cada uno de los requisitos señalados en los Lineamientos Generales en materia de clasificación y desclasificación de la información, con la finalidad de verificar si se configura la hipótesis de reserva en estudio:</w:t>
      </w:r>
    </w:p>
    <w:p w:rsidR="005573CB" w:rsidRDefault="005573CB" w:rsidP="006053F2">
      <w:pPr>
        <w:tabs>
          <w:tab w:val="left" w:pos="8222"/>
        </w:tabs>
        <w:spacing w:line="360" w:lineRule="auto"/>
        <w:ind w:right="397"/>
        <w:jc w:val="both"/>
        <w:rPr>
          <w:rFonts w:ascii="Palatino Linotype" w:hAnsi="Palatino Linotype" w:cs="Tahoma"/>
          <w:bCs/>
          <w:sz w:val="22"/>
          <w:szCs w:val="22"/>
        </w:rPr>
      </w:pPr>
    </w:p>
    <w:p w:rsidR="009F5BAA" w:rsidRPr="009F5BAA" w:rsidRDefault="009F5BAA" w:rsidP="00AA2DEE">
      <w:pPr>
        <w:pStyle w:val="Prrafodelista"/>
        <w:numPr>
          <w:ilvl w:val="0"/>
          <w:numId w:val="37"/>
        </w:numPr>
        <w:tabs>
          <w:tab w:val="left" w:pos="8222"/>
        </w:tabs>
        <w:spacing w:line="360" w:lineRule="auto"/>
        <w:ind w:right="397"/>
        <w:jc w:val="both"/>
        <w:rPr>
          <w:rFonts w:ascii="Palatino Linotype" w:hAnsi="Palatino Linotype" w:cs="Tahoma"/>
          <w:bCs/>
          <w:szCs w:val="22"/>
        </w:rPr>
      </w:pPr>
      <w:r w:rsidRPr="009F5BAA">
        <w:rPr>
          <w:rFonts w:ascii="Palatino Linotype" w:hAnsi="Palatino Linotype" w:cs="Tahoma"/>
          <w:b/>
          <w:bCs/>
          <w:szCs w:val="22"/>
        </w:rPr>
        <w:t>La existencia de un procedimiento administrativo, que se encuentre en trámite</w:t>
      </w:r>
      <w:r>
        <w:rPr>
          <w:rFonts w:ascii="Palatino Linotype" w:hAnsi="Palatino Linotype" w:cs="Tahoma"/>
          <w:b/>
          <w:bCs/>
          <w:szCs w:val="22"/>
        </w:rPr>
        <w:t>.</w:t>
      </w:r>
    </w:p>
    <w:p w:rsidR="009F5BAA" w:rsidRPr="009F5BAA" w:rsidRDefault="009F5BAA" w:rsidP="009F5BAA">
      <w:pPr>
        <w:pStyle w:val="Prrafodelista"/>
        <w:tabs>
          <w:tab w:val="left" w:pos="8222"/>
        </w:tabs>
        <w:spacing w:line="360" w:lineRule="auto"/>
        <w:ind w:right="397"/>
        <w:jc w:val="both"/>
        <w:rPr>
          <w:rFonts w:ascii="Palatino Linotype" w:hAnsi="Palatino Linotype" w:cs="Tahoma"/>
          <w:bCs/>
          <w:szCs w:val="22"/>
        </w:rPr>
      </w:pPr>
    </w:p>
    <w:p w:rsidR="009F5BAA" w:rsidRPr="009F5BAA" w:rsidRDefault="009F5BAA" w:rsidP="00EF7AEB">
      <w:pPr>
        <w:spacing w:line="360" w:lineRule="auto"/>
        <w:ind w:right="-28"/>
        <w:jc w:val="both"/>
        <w:rPr>
          <w:rFonts w:ascii="Palatino Linotype" w:hAnsi="Palatino Linotype" w:cs="Tahoma"/>
          <w:bCs/>
          <w:sz w:val="22"/>
          <w:szCs w:val="22"/>
        </w:rPr>
      </w:pPr>
      <w:r w:rsidRPr="009F5BAA">
        <w:rPr>
          <w:rFonts w:ascii="Palatino Linotype" w:hAnsi="Palatino Linotype" w:cs="Tahoma"/>
          <w:bCs/>
          <w:sz w:val="22"/>
          <w:szCs w:val="22"/>
        </w:rPr>
        <w:t xml:space="preserve">En ese contexto, cabe precisar que los </w:t>
      </w:r>
      <w:r>
        <w:rPr>
          <w:rFonts w:ascii="Palatino Linotype" w:hAnsi="Palatino Linotype" w:cs="Tahoma"/>
          <w:bCs/>
          <w:sz w:val="22"/>
          <w:szCs w:val="22"/>
        </w:rPr>
        <w:t xml:space="preserve">tres </w:t>
      </w:r>
      <w:r w:rsidRPr="009F5BAA">
        <w:rPr>
          <w:rFonts w:ascii="Palatino Linotype" w:hAnsi="Palatino Linotype" w:cs="Tahoma"/>
          <w:bCs/>
          <w:sz w:val="22"/>
          <w:szCs w:val="22"/>
        </w:rPr>
        <w:t xml:space="preserve">expedientes en análisis a la fecha de respuesta, </w:t>
      </w:r>
      <w:r w:rsidRPr="0054642F">
        <w:rPr>
          <w:rFonts w:ascii="Palatino Linotype" w:hAnsi="Palatino Linotype" w:cs="Tahoma"/>
          <w:b/>
          <w:bCs/>
          <w:sz w:val="22"/>
          <w:szCs w:val="22"/>
          <w:u w:val="single"/>
        </w:rPr>
        <w:t>se encuentran en la etapa de investigación</w:t>
      </w:r>
      <w:r>
        <w:rPr>
          <w:rFonts w:ascii="Palatino Linotype" w:hAnsi="Palatino Linotype" w:cs="Tahoma"/>
          <w:bCs/>
          <w:sz w:val="22"/>
          <w:szCs w:val="22"/>
        </w:rPr>
        <w:t xml:space="preserve"> según lo señalado por el Sujeto Obligado</w:t>
      </w:r>
      <w:r w:rsidRPr="009F5BAA">
        <w:rPr>
          <w:rFonts w:ascii="Palatino Linotype" w:hAnsi="Palatino Linotype" w:cs="Tahoma"/>
          <w:bCs/>
          <w:sz w:val="22"/>
          <w:szCs w:val="22"/>
        </w:rPr>
        <w:t xml:space="preserve">, pues </w:t>
      </w:r>
      <w:r>
        <w:rPr>
          <w:rFonts w:ascii="Palatino Linotype" w:hAnsi="Palatino Linotype" w:cs="Tahoma"/>
          <w:bCs/>
          <w:sz w:val="22"/>
          <w:szCs w:val="22"/>
        </w:rPr>
        <w:t xml:space="preserve">se continua </w:t>
      </w:r>
      <w:r w:rsidR="00EF7AEB">
        <w:rPr>
          <w:rFonts w:ascii="Palatino Linotype" w:hAnsi="Palatino Linotype" w:cs="Tahoma"/>
          <w:bCs/>
          <w:sz w:val="22"/>
          <w:szCs w:val="22"/>
        </w:rPr>
        <w:t>allegando de elementos para determinar si existe alguna responsabilidad administrativa por parte de servidores públicos</w:t>
      </w:r>
      <w:r w:rsidRPr="009F5BAA">
        <w:rPr>
          <w:rFonts w:ascii="Palatino Linotype" w:hAnsi="Palatino Linotype" w:cs="Tahoma"/>
          <w:bCs/>
          <w:sz w:val="22"/>
          <w:szCs w:val="22"/>
        </w:rPr>
        <w:t xml:space="preserve">, para obtener los elementos necesarios para </w:t>
      </w:r>
      <w:r w:rsidR="00EF7AEB">
        <w:rPr>
          <w:rFonts w:ascii="Palatino Linotype" w:hAnsi="Palatino Linotype" w:cs="Tahoma"/>
          <w:bCs/>
          <w:sz w:val="22"/>
          <w:szCs w:val="22"/>
        </w:rPr>
        <w:t>pasar a la siguiente etapa</w:t>
      </w:r>
      <w:r w:rsidRPr="009F5BAA">
        <w:rPr>
          <w:rFonts w:ascii="Palatino Linotype" w:hAnsi="Palatino Linotype" w:cs="Tahoma"/>
          <w:bCs/>
          <w:sz w:val="22"/>
          <w:szCs w:val="22"/>
        </w:rPr>
        <w:t>.</w:t>
      </w:r>
    </w:p>
    <w:p w:rsidR="009F5BAA" w:rsidRPr="009F5BAA" w:rsidRDefault="009F5BAA" w:rsidP="009F5BAA">
      <w:pPr>
        <w:tabs>
          <w:tab w:val="left" w:pos="8222"/>
        </w:tabs>
        <w:spacing w:line="360" w:lineRule="auto"/>
        <w:ind w:right="397"/>
        <w:jc w:val="both"/>
        <w:rPr>
          <w:rFonts w:ascii="Palatino Linotype" w:hAnsi="Palatino Linotype" w:cs="Tahoma"/>
          <w:bCs/>
          <w:sz w:val="22"/>
          <w:szCs w:val="22"/>
        </w:rPr>
      </w:pPr>
    </w:p>
    <w:p w:rsidR="009F5BAA" w:rsidRPr="009F5BAA" w:rsidRDefault="009F5BAA" w:rsidP="00EF7AEB">
      <w:pPr>
        <w:tabs>
          <w:tab w:val="left" w:pos="8222"/>
        </w:tabs>
        <w:spacing w:line="360" w:lineRule="auto"/>
        <w:ind w:right="-28"/>
        <w:jc w:val="both"/>
        <w:rPr>
          <w:rFonts w:ascii="Palatino Linotype" w:hAnsi="Palatino Linotype" w:cs="Tahoma"/>
          <w:bCs/>
          <w:sz w:val="22"/>
          <w:szCs w:val="22"/>
        </w:rPr>
      </w:pPr>
      <w:r w:rsidRPr="009F5BAA">
        <w:rPr>
          <w:rFonts w:ascii="Palatino Linotype" w:hAnsi="Palatino Linotype" w:cs="Tahoma"/>
          <w:bCs/>
          <w:sz w:val="22"/>
          <w:szCs w:val="22"/>
        </w:rPr>
        <w:t xml:space="preserve">Así, se acredita el primero de los requisitos establecidos en los Lineamientos Generales  para acreditar la reserva en cuestión, pues los </w:t>
      </w:r>
      <w:r w:rsidR="00EF7AEB">
        <w:rPr>
          <w:rFonts w:ascii="Palatino Linotype" w:hAnsi="Palatino Linotype" w:cs="Tahoma"/>
          <w:bCs/>
          <w:sz w:val="22"/>
          <w:szCs w:val="22"/>
        </w:rPr>
        <w:t xml:space="preserve">expedientes </w:t>
      </w:r>
      <w:r w:rsidRPr="009F5BAA">
        <w:rPr>
          <w:rFonts w:ascii="Palatino Linotype" w:hAnsi="Palatino Linotype" w:cs="Tahoma"/>
          <w:bCs/>
          <w:sz w:val="22"/>
          <w:szCs w:val="22"/>
        </w:rPr>
        <w:t xml:space="preserve"> </w:t>
      </w:r>
      <w:r w:rsidR="00EF7AEB" w:rsidRPr="00EF7AEB">
        <w:rPr>
          <w:rFonts w:ascii="Palatino Linotype" w:hAnsi="Palatino Linotype" w:cs="Tahoma"/>
          <w:bCs/>
          <w:sz w:val="22"/>
          <w:szCs w:val="22"/>
        </w:rPr>
        <w:t xml:space="preserve">OIC/INVESTIGACION/SS/DIVT/DENUNCIA/O34/2018, </w:t>
      </w:r>
      <w:r w:rsidR="00EF7AEB" w:rsidRPr="00EF7AEB">
        <w:rPr>
          <w:rFonts w:ascii="Palatino Linotype" w:hAnsi="Palatino Linotype" w:cs="Tahoma"/>
          <w:bCs/>
          <w:sz w:val="22"/>
          <w:szCs w:val="22"/>
        </w:rPr>
        <w:lastRenderedPageBreak/>
        <w:t>OIC/INV</w:t>
      </w:r>
      <w:r w:rsidR="00EF7AEB">
        <w:rPr>
          <w:rFonts w:ascii="Palatino Linotype" w:hAnsi="Palatino Linotype" w:cs="Tahoma"/>
          <w:bCs/>
          <w:sz w:val="22"/>
          <w:szCs w:val="22"/>
        </w:rPr>
        <w:t>ESTIGACION/SF/DENUNCIA/053/2018 y</w:t>
      </w:r>
      <w:r w:rsidR="00EF7AEB" w:rsidRPr="00EF7AEB">
        <w:rPr>
          <w:rFonts w:ascii="Palatino Linotype" w:hAnsi="Palatino Linotype" w:cs="Tahoma"/>
          <w:bCs/>
          <w:sz w:val="22"/>
          <w:szCs w:val="22"/>
        </w:rPr>
        <w:t xml:space="preserve"> OIC/SS-SR/QUEJA/076/2018</w:t>
      </w:r>
      <w:r w:rsidRPr="009F5BAA">
        <w:rPr>
          <w:rFonts w:ascii="Palatino Linotype" w:hAnsi="Palatino Linotype" w:cs="Tahoma"/>
          <w:bCs/>
          <w:sz w:val="22"/>
          <w:szCs w:val="22"/>
        </w:rPr>
        <w:t xml:space="preserve">, aún no cuentan con alguna Resolución, al contrario, siguen en la etapa de </w:t>
      </w:r>
      <w:r w:rsidR="00EF7AEB">
        <w:rPr>
          <w:rFonts w:ascii="Palatino Linotype" w:hAnsi="Palatino Linotype" w:cs="Tahoma"/>
          <w:bCs/>
          <w:sz w:val="22"/>
          <w:szCs w:val="22"/>
        </w:rPr>
        <w:t>investigación</w:t>
      </w:r>
      <w:r w:rsidRPr="009F5BAA">
        <w:rPr>
          <w:rFonts w:ascii="Palatino Linotype" w:hAnsi="Palatino Linotype" w:cs="Tahoma"/>
          <w:bCs/>
          <w:sz w:val="22"/>
          <w:szCs w:val="22"/>
        </w:rPr>
        <w:t>.</w:t>
      </w:r>
    </w:p>
    <w:p w:rsidR="009F5BAA" w:rsidRPr="009F5BAA" w:rsidRDefault="009F5BAA" w:rsidP="009F5BAA">
      <w:pPr>
        <w:tabs>
          <w:tab w:val="left" w:pos="8222"/>
        </w:tabs>
        <w:spacing w:line="360" w:lineRule="auto"/>
        <w:ind w:right="397"/>
        <w:jc w:val="both"/>
        <w:rPr>
          <w:rFonts w:ascii="Palatino Linotype" w:hAnsi="Palatino Linotype" w:cs="Tahoma"/>
          <w:bCs/>
          <w:sz w:val="22"/>
          <w:szCs w:val="22"/>
        </w:rPr>
      </w:pPr>
    </w:p>
    <w:p w:rsidR="009F5BAA" w:rsidRPr="00EF7AEB" w:rsidRDefault="00EF7AEB" w:rsidP="00EF7AEB">
      <w:pPr>
        <w:pStyle w:val="Prrafodelista"/>
        <w:numPr>
          <w:ilvl w:val="0"/>
          <w:numId w:val="37"/>
        </w:numPr>
        <w:tabs>
          <w:tab w:val="left" w:pos="8222"/>
        </w:tabs>
        <w:spacing w:line="360" w:lineRule="auto"/>
        <w:ind w:right="397"/>
        <w:jc w:val="both"/>
        <w:rPr>
          <w:rFonts w:ascii="Palatino Linotype" w:hAnsi="Palatino Linotype" w:cs="Tahoma"/>
          <w:b/>
          <w:bCs/>
          <w:szCs w:val="22"/>
        </w:rPr>
      </w:pPr>
      <w:r w:rsidRPr="00EF7AEB">
        <w:rPr>
          <w:rFonts w:ascii="Palatino Linotype" w:hAnsi="Palatino Linotype" w:cs="Tahoma"/>
          <w:b/>
          <w:bCs/>
          <w:szCs w:val="22"/>
        </w:rPr>
        <w:t xml:space="preserve">Que la información se refiera a actuaciones, diligencias y constancias propias del procedimiento de responsabilidad. </w:t>
      </w:r>
    </w:p>
    <w:p w:rsidR="009F5BAA" w:rsidRPr="00EF7AEB" w:rsidRDefault="009F5BAA" w:rsidP="009F5BAA">
      <w:pPr>
        <w:tabs>
          <w:tab w:val="left" w:pos="8222"/>
        </w:tabs>
        <w:spacing w:line="360" w:lineRule="auto"/>
        <w:ind w:right="397"/>
        <w:jc w:val="both"/>
        <w:rPr>
          <w:rFonts w:ascii="Palatino Linotype" w:hAnsi="Palatino Linotype" w:cs="Tahoma"/>
          <w:b/>
          <w:bCs/>
          <w:sz w:val="22"/>
          <w:szCs w:val="22"/>
        </w:rPr>
      </w:pPr>
    </w:p>
    <w:p w:rsidR="00EF7AEB" w:rsidRDefault="009F5BAA" w:rsidP="00EF7AEB">
      <w:pPr>
        <w:tabs>
          <w:tab w:val="left" w:pos="8222"/>
        </w:tabs>
        <w:spacing w:line="360" w:lineRule="auto"/>
        <w:ind w:right="-28"/>
        <w:jc w:val="both"/>
        <w:rPr>
          <w:rFonts w:ascii="Palatino Linotype" w:hAnsi="Palatino Linotype" w:cs="Tahoma"/>
          <w:bCs/>
          <w:sz w:val="22"/>
          <w:szCs w:val="22"/>
        </w:rPr>
      </w:pPr>
      <w:r w:rsidRPr="009F5BAA">
        <w:rPr>
          <w:rFonts w:ascii="Palatino Linotype" w:hAnsi="Palatino Linotype" w:cs="Tahoma"/>
          <w:bCs/>
          <w:sz w:val="22"/>
          <w:szCs w:val="22"/>
        </w:rPr>
        <w:t>Al respecto, en el presente caso, se trata de</w:t>
      </w:r>
      <w:r w:rsidR="00EF7AEB">
        <w:rPr>
          <w:rFonts w:ascii="Palatino Linotype" w:hAnsi="Palatino Linotype" w:cs="Tahoma"/>
          <w:bCs/>
          <w:sz w:val="22"/>
          <w:szCs w:val="22"/>
        </w:rPr>
        <w:t xml:space="preserve"> la investigación para determinar si se inicia o no </w:t>
      </w:r>
      <w:r w:rsidR="00F73001">
        <w:rPr>
          <w:rFonts w:ascii="Palatino Linotype" w:hAnsi="Palatino Linotype" w:cs="Tahoma"/>
          <w:bCs/>
          <w:sz w:val="22"/>
          <w:szCs w:val="22"/>
        </w:rPr>
        <w:t xml:space="preserve">como tal el </w:t>
      </w:r>
      <w:r w:rsidR="00EF7AEB">
        <w:rPr>
          <w:rFonts w:ascii="Palatino Linotype" w:hAnsi="Palatino Linotype" w:cs="Tahoma"/>
          <w:bCs/>
          <w:sz w:val="22"/>
          <w:szCs w:val="22"/>
        </w:rPr>
        <w:t>procedimiento de responsabilidad administrativa</w:t>
      </w:r>
      <w:r w:rsidR="00F73001">
        <w:rPr>
          <w:rFonts w:ascii="Palatino Linotype" w:hAnsi="Palatino Linotype" w:cs="Tahoma"/>
          <w:bCs/>
          <w:sz w:val="22"/>
          <w:szCs w:val="22"/>
        </w:rPr>
        <w:t xml:space="preserve"> correspondiente</w:t>
      </w:r>
      <w:r w:rsidR="00EF7AEB">
        <w:rPr>
          <w:rFonts w:ascii="Palatino Linotype" w:hAnsi="Palatino Linotype" w:cs="Tahoma"/>
          <w:bCs/>
          <w:sz w:val="22"/>
          <w:szCs w:val="22"/>
        </w:rPr>
        <w:t xml:space="preserve">, en la cual </w:t>
      </w:r>
      <w:r w:rsidR="00EF7AEB" w:rsidRPr="00EF7AEB">
        <w:rPr>
          <w:rFonts w:ascii="Palatino Linotype" w:hAnsi="Palatino Linotype" w:cs="Tahoma"/>
          <w:bCs/>
          <w:sz w:val="22"/>
          <w:szCs w:val="22"/>
        </w:rPr>
        <w:t>la autoridad investigadora califica si los hechos son constitutivos de alguna falta administrativa grave o no grave y elabora un Informe de Presunta Responsabilidad y envía a la autoridad substanciadora, quien</w:t>
      </w:r>
      <w:r w:rsidR="00F73001">
        <w:rPr>
          <w:rFonts w:ascii="Palatino Linotype" w:hAnsi="Palatino Linotype" w:cs="Tahoma"/>
          <w:bCs/>
          <w:sz w:val="22"/>
          <w:szCs w:val="22"/>
        </w:rPr>
        <w:t xml:space="preserve"> determina la procedencia legal.</w:t>
      </w:r>
    </w:p>
    <w:p w:rsidR="00F73001" w:rsidRDefault="00F73001" w:rsidP="00EF7AEB">
      <w:pPr>
        <w:tabs>
          <w:tab w:val="left" w:pos="8222"/>
        </w:tabs>
        <w:spacing w:line="360" w:lineRule="auto"/>
        <w:ind w:right="-28"/>
        <w:jc w:val="both"/>
        <w:rPr>
          <w:rFonts w:ascii="Palatino Linotype" w:hAnsi="Palatino Linotype" w:cs="Tahoma"/>
          <w:bCs/>
          <w:sz w:val="22"/>
          <w:szCs w:val="22"/>
        </w:rPr>
      </w:pPr>
    </w:p>
    <w:p w:rsidR="00EF7AEB" w:rsidRDefault="00EF7AEB" w:rsidP="00EF7AEB">
      <w:pPr>
        <w:tabs>
          <w:tab w:val="left" w:pos="8222"/>
        </w:tabs>
        <w:spacing w:line="360" w:lineRule="auto"/>
        <w:ind w:right="-28"/>
        <w:jc w:val="both"/>
        <w:rPr>
          <w:rFonts w:ascii="Palatino Linotype" w:hAnsi="Palatino Linotype" w:cs="Tahoma"/>
          <w:bCs/>
          <w:sz w:val="22"/>
          <w:szCs w:val="22"/>
        </w:rPr>
      </w:pPr>
      <w:r w:rsidRPr="00EF7AEB">
        <w:rPr>
          <w:rFonts w:ascii="Palatino Linotype" w:hAnsi="Palatino Linotype" w:cs="Tahoma"/>
          <w:bCs/>
          <w:sz w:val="22"/>
          <w:szCs w:val="22"/>
        </w:rPr>
        <w:t>Conforme a lo anterior,</w:t>
      </w:r>
      <w:r>
        <w:rPr>
          <w:rFonts w:ascii="Palatino Linotype" w:hAnsi="Palatino Linotype" w:cs="Tahoma"/>
          <w:bCs/>
          <w:sz w:val="22"/>
          <w:szCs w:val="22"/>
        </w:rPr>
        <w:t xml:space="preserve"> se advierte que en la etapa en la que se encuentran los documentos solicitados por el Particular son en el de investigación la cual </w:t>
      </w:r>
      <w:r w:rsidR="009339E1">
        <w:rPr>
          <w:rFonts w:ascii="Palatino Linotype" w:hAnsi="Palatino Linotype" w:cs="Tahoma"/>
          <w:bCs/>
          <w:sz w:val="22"/>
          <w:szCs w:val="22"/>
        </w:rPr>
        <w:t xml:space="preserve">al concluir </w:t>
      </w:r>
      <w:r w:rsidR="00F73001">
        <w:rPr>
          <w:rFonts w:ascii="Palatino Linotype" w:hAnsi="Palatino Linotype" w:cs="Tahoma"/>
          <w:bCs/>
          <w:sz w:val="22"/>
          <w:szCs w:val="22"/>
        </w:rPr>
        <w:t>continúa</w:t>
      </w:r>
      <w:r w:rsidR="009339E1">
        <w:rPr>
          <w:rFonts w:ascii="Palatino Linotype" w:hAnsi="Palatino Linotype" w:cs="Tahoma"/>
          <w:bCs/>
          <w:sz w:val="22"/>
          <w:szCs w:val="22"/>
        </w:rPr>
        <w:t xml:space="preserve"> con las etapas </w:t>
      </w:r>
      <w:r w:rsidR="00F73001">
        <w:rPr>
          <w:rFonts w:ascii="Palatino Linotype" w:hAnsi="Palatino Linotype" w:cs="Tahoma"/>
          <w:bCs/>
          <w:sz w:val="22"/>
          <w:szCs w:val="22"/>
        </w:rPr>
        <w:t xml:space="preserve">de sustanciación y resolución por lo que </w:t>
      </w:r>
      <w:r>
        <w:rPr>
          <w:rFonts w:ascii="Palatino Linotype" w:hAnsi="Palatino Linotype" w:cs="Tahoma"/>
          <w:bCs/>
          <w:sz w:val="22"/>
          <w:szCs w:val="22"/>
        </w:rPr>
        <w:t xml:space="preserve">la autoridad </w:t>
      </w:r>
      <w:r w:rsidR="00F73001">
        <w:rPr>
          <w:rFonts w:ascii="Palatino Linotype" w:hAnsi="Palatino Linotype" w:cs="Tahoma"/>
          <w:bCs/>
          <w:sz w:val="22"/>
          <w:szCs w:val="22"/>
        </w:rPr>
        <w:t>se encuentra en la calefacción d</w:t>
      </w:r>
      <w:r>
        <w:rPr>
          <w:rFonts w:ascii="Palatino Linotype" w:hAnsi="Palatino Linotype" w:cs="Tahoma"/>
          <w:bCs/>
          <w:sz w:val="22"/>
          <w:szCs w:val="22"/>
        </w:rPr>
        <w:t>el tipo de falta.</w:t>
      </w:r>
    </w:p>
    <w:p w:rsidR="00EF7AEB" w:rsidRDefault="00EF7AEB" w:rsidP="00EF7AEB">
      <w:pPr>
        <w:tabs>
          <w:tab w:val="left" w:pos="8222"/>
        </w:tabs>
        <w:spacing w:line="360" w:lineRule="auto"/>
        <w:ind w:right="-28"/>
        <w:jc w:val="both"/>
        <w:rPr>
          <w:rFonts w:ascii="Palatino Linotype" w:hAnsi="Palatino Linotype" w:cs="Tahoma"/>
          <w:bCs/>
          <w:sz w:val="22"/>
          <w:szCs w:val="22"/>
        </w:rPr>
      </w:pPr>
    </w:p>
    <w:p w:rsidR="00EF7AEB" w:rsidRPr="00EF7AEB" w:rsidRDefault="00F73001" w:rsidP="00EF7AEB">
      <w:pPr>
        <w:tabs>
          <w:tab w:val="left" w:pos="8222"/>
        </w:tabs>
        <w:spacing w:line="360" w:lineRule="auto"/>
        <w:ind w:right="-28"/>
        <w:jc w:val="both"/>
        <w:rPr>
          <w:rFonts w:ascii="Palatino Linotype" w:hAnsi="Palatino Linotype" w:cs="Tahoma"/>
          <w:bCs/>
          <w:sz w:val="22"/>
          <w:szCs w:val="22"/>
        </w:rPr>
      </w:pPr>
      <w:r>
        <w:rPr>
          <w:rFonts w:ascii="Palatino Linotype" w:hAnsi="Palatino Linotype" w:cs="Tahoma"/>
          <w:bCs/>
          <w:sz w:val="22"/>
          <w:szCs w:val="22"/>
        </w:rPr>
        <w:t>Por lo que,</w:t>
      </w:r>
      <w:r w:rsidR="00EF7AEB" w:rsidRPr="00EF7AEB">
        <w:rPr>
          <w:rFonts w:ascii="Palatino Linotype" w:hAnsi="Palatino Linotype" w:cs="Tahoma"/>
          <w:bCs/>
          <w:sz w:val="22"/>
          <w:szCs w:val="22"/>
        </w:rPr>
        <w:t xml:space="preserve"> se advierte que el documento solicitado corresponde a constancias propias </w:t>
      </w:r>
      <w:r w:rsidR="00A52640">
        <w:rPr>
          <w:rFonts w:ascii="Palatino Linotype" w:hAnsi="Palatino Linotype" w:cs="Tahoma"/>
          <w:bCs/>
          <w:sz w:val="22"/>
          <w:szCs w:val="22"/>
        </w:rPr>
        <w:t xml:space="preserve">que determinan </w:t>
      </w:r>
      <w:r w:rsidR="00EF7AEB" w:rsidRPr="00EF7AEB">
        <w:rPr>
          <w:rFonts w:ascii="Palatino Linotype" w:hAnsi="Palatino Linotype" w:cs="Tahoma"/>
          <w:bCs/>
          <w:sz w:val="22"/>
          <w:szCs w:val="22"/>
        </w:rPr>
        <w:t>l</w:t>
      </w:r>
      <w:r>
        <w:rPr>
          <w:rFonts w:ascii="Palatino Linotype" w:hAnsi="Palatino Linotype" w:cs="Tahoma"/>
          <w:bCs/>
          <w:sz w:val="22"/>
          <w:szCs w:val="22"/>
        </w:rPr>
        <w:t>a procedencia de l</w:t>
      </w:r>
      <w:r w:rsidR="00EF7AEB" w:rsidRPr="00EF7AEB">
        <w:rPr>
          <w:rFonts w:ascii="Palatino Linotype" w:hAnsi="Palatino Linotype" w:cs="Tahoma"/>
          <w:bCs/>
          <w:sz w:val="22"/>
          <w:szCs w:val="22"/>
        </w:rPr>
        <w:t xml:space="preserve">os procedimientos, pues corresponden </w:t>
      </w:r>
      <w:r>
        <w:rPr>
          <w:rFonts w:ascii="Palatino Linotype" w:hAnsi="Palatino Linotype" w:cs="Tahoma"/>
          <w:bCs/>
          <w:sz w:val="22"/>
          <w:szCs w:val="22"/>
        </w:rPr>
        <w:t>a determinar el tipo de falta que pudo haber cometido un servidor público</w:t>
      </w:r>
      <w:r w:rsidR="00EF7AEB" w:rsidRPr="00EF7AEB">
        <w:rPr>
          <w:rFonts w:ascii="Palatino Linotype" w:hAnsi="Palatino Linotype" w:cs="Tahoma"/>
          <w:bCs/>
          <w:sz w:val="22"/>
          <w:szCs w:val="22"/>
        </w:rPr>
        <w:t>, bajo l</w:t>
      </w:r>
      <w:r>
        <w:rPr>
          <w:rFonts w:ascii="Palatino Linotype" w:hAnsi="Palatino Linotype" w:cs="Tahoma"/>
          <w:bCs/>
          <w:sz w:val="22"/>
          <w:szCs w:val="22"/>
        </w:rPr>
        <w:t>a</w:t>
      </w:r>
      <w:r w:rsidR="00EF7AEB" w:rsidRPr="00EF7AEB">
        <w:rPr>
          <w:rFonts w:ascii="Palatino Linotype" w:hAnsi="Palatino Linotype" w:cs="Tahoma"/>
          <w:bCs/>
          <w:sz w:val="22"/>
          <w:szCs w:val="22"/>
        </w:rPr>
        <w:t xml:space="preserve"> cual se planteará </w:t>
      </w:r>
      <w:r>
        <w:rPr>
          <w:rFonts w:ascii="Palatino Linotype" w:hAnsi="Palatino Linotype" w:cs="Tahoma"/>
          <w:bCs/>
          <w:sz w:val="22"/>
          <w:szCs w:val="22"/>
        </w:rPr>
        <w:t>que tipo de pruebas pueden aportar las partes y ante que autoridad se resuelve</w:t>
      </w:r>
      <w:r w:rsidR="00EF7AEB" w:rsidRPr="00EF7AEB">
        <w:rPr>
          <w:rFonts w:ascii="Palatino Linotype" w:hAnsi="Palatino Linotype" w:cs="Tahoma"/>
          <w:bCs/>
          <w:sz w:val="22"/>
          <w:szCs w:val="22"/>
        </w:rPr>
        <w:t>; por lo que, se acredita el Segundo de los requisitos establecidos en los Lineamientos Generales.</w:t>
      </w:r>
    </w:p>
    <w:p w:rsidR="00EF7AEB" w:rsidRPr="00EF7AEB" w:rsidRDefault="00EF7AEB" w:rsidP="00EF7AEB">
      <w:pPr>
        <w:tabs>
          <w:tab w:val="left" w:pos="8222"/>
        </w:tabs>
        <w:spacing w:line="360" w:lineRule="auto"/>
        <w:ind w:right="-28"/>
        <w:jc w:val="both"/>
        <w:rPr>
          <w:rFonts w:ascii="Palatino Linotype" w:hAnsi="Palatino Linotype" w:cs="Tahoma"/>
          <w:bCs/>
          <w:sz w:val="22"/>
          <w:szCs w:val="22"/>
        </w:rPr>
      </w:pPr>
    </w:p>
    <w:p w:rsidR="00EF7AEB" w:rsidRPr="00EF7AEB" w:rsidRDefault="00EF7AEB" w:rsidP="00EF7AEB">
      <w:pPr>
        <w:tabs>
          <w:tab w:val="left" w:pos="8222"/>
        </w:tabs>
        <w:spacing w:line="360" w:lineRule="auto"/>
        <w:ind w:right="-28"/>
        <w:jc w:val="both"/>
        <w:rPr>
          <w:rFonts w:ascii="Palatino Linotype" w:hAnsi="Palatino Linotype" w:cs="Tahoma"/>
          <w:bCs/>
          <w:sz w:val="22"/>
          <w:szCs w:val="22"/>
        </w:rPr>
      </w:pPr>
      <w:r w:rsidRPr="00EF7AEB">
        <w:rPr>
          <w:rFonts w:ascii="Palatino Linotype" w:hAnsi="Palatino Linotype" w:cs="Tahoma"/>
          <w:bCs/>
          <w:sz w:val="22"/>
          <w:szCs w:val="22"/>
        </w:rPr>
        <w:t xml:space="preserve">Así, se considera que </w:t>
      </w:r>
      <w:r w:rsidR="00F73001">
        <w:rPr>
          <w:rFonts w:ascii="Palatino Linotype" w:hAnsi="Palatino Linotype" w:cs="Tahoma"/>
          <w:bCs/>
          <w:sz w:val="22"/>
          <w:szCs w:val="22"/>
        </w:rPr>
        <w:t xml:space="preserve">los expedientes referidos por el Sujeto Obligado </w:t>
      </w:r>
      <w:r w:rsidRPr="00EF7AEB">
        <w:rPr>
          <w:rFonts w:ascii="Palatino Linotype" w:hAnsi="Palatino Linotype" w:cs="Tahoma"/>
          <w:bCs/>
          <w:sz w:val="22"/>
          <w:szCs w:val="22"/>
        </w:rPr>
        <w:t xml:space="preserve">actualizan la reserva de la información, en términos del artículo 140, fracción VI de la Ley de Transparencia y Acceso a la Información del Estado de México y Municipios, pues el </w:t>
      </w:r>
      <w:r w:rsidR="007C0D57">
        <w:rPr>
          <w:rFonts w:ascii="Palatino Linotype" w:hAnsi="Palatino Linotype" w:cs="Tahoma"/>
          <w:bCs/>
          <w:sz w:val="22"/>
          <w:szCs w:val="22"/>
        </w:rPr>
        <w:t xml:space="preserve">proceso </w:t>
      </w:r>
      <w:r w:rsidRPr="00EF7AEB">
        <w:rPr>
          <w:rFonts w:ascii="Palatino Linotype" w:hAnsi="Palatino Linotype" w:cs="Tahoma"/>
          <w:bCs/>
          <w:sz w:val="22"/>
          <w:szCs w:val="22"/>
        </w:rPr>
        <w:t>administrativo sigue en trámite.</w:t>
      </w:r>
    </w:p>
    <w:p w:rsidR="00EF7AEB" w:rsidRPr="00EF7AEB" w:rsidRDefault="00EF7AEB" w:rsidP="00EF7AEB">
      <w:pPr>
        <w:tabs>
          <w:tab w:val="left" w:pos="8222"/>
        </w:tabs>
        <w:spacing w:line="360" w:lineRule="auto"/>
        <w:ind w:right="-28"/>
        <w:jc w:val="both"/>
        <w:rPr>
          <w:rFonts w:ascii="Palatino Linotype" w:hAnsi="Palatino Linotype" w:cs="Tahoma"/>
          <w:bCs/>
          <w:sz w:val="22"/>
          <w:szCs w:val="22"/>
        </w:rPr>
      </w:pPr>
      <w:r w:rsidRPr="00EF7AEB">
        <w:rPr>
          <w:rFonts w:ascii="Palatino Linotype" w:hAnsi="Palatino Linotype" w:cs="Tahoma"/>
          <w:bCs/>
          <w:sz w:val="22"/>
          <w:szCs w:val="22"/>
        </w:rPr>
        <w:lastRenderedPageBreak/>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rsidR="00EF7AEB" w:rsidRPr="00EF7AEB" w:rsidRDefault="00EF7AEB" w:rsidP="00EF7AEB">
      <w:pPr>
        <w:tabs>
          <w:tab w:val="left" w:pos="8222"/>
        </w:tabs>
        <w:spacing w:line="360" w:lineRule="auto"/>
        <w:ind w:right="-28"/>
        <w:jc w:val="both"/>
        <w:rPr>
          <w:rFonts w:ascii="Palatino Linotype" w:hAnsi="Palatino Linotype" w:cs="Tahoma"/>
          <w:bCs/>
          <w:sz w:val="22"/>
          <w:szCs w:val="22"/>
        </w:rPr>
      </w:pPr>
    </w:p>
    <w:p w:rsidR="007C0D57" w:rsidRDefault="00EF7AEB" w:rsidP="00677826">
      <w:pPr>
        <w:pStyle w:val="Prrafodelista"/>
        <w:numPr>
          <w:ilvl w:val="0"/>
          <w:numId w:val="38"/>
        </w:numPr>
        <w:tabs>
          <w:tab w:val="left" w:pos="8222"/>
        </w:tabs>
        <w:spacing w:line="360" w:lineRule="auto"/>
        <w:ind w:right="-28"/>
        <w:jc w:val="both"/>
        <w:rPr>
          <w:rFonts w:ascii="Palatino Linotype" w:hAnsi="Palatino Linotype" w:cs="Tahoma"/>
          <w:bCs/>
          <w:szCs w:val="22"/>
        </w:rPr>
      </w:pPr>
      <w:r w:rsidRPr="007C0D57">
        <w:rPr>
          <w:rFonts w:ascii="Palatino Linotype" w:hAnsi="Palatino Linotype" w:cs="Tahoma"/>
          <w:bCs/>
          <w:szCs w:val="22"/>
        </w:rPr>
        <w:t>La divulgación de la información representa un riesgo real, demostrable e identificable de perjuicio significativo al interés público o a la seguridad nacional.</w:t>
      </w:r>
    </w:p>
    <w:p w:rsidR="007C0D57" w:rsidRDefault="00EF7AEB" w:rsidP="00DC15DD">
      <w:pPr>
        <w:pStyle w:val="Prrafodelista"/>
        <w:numPr>
          <w:ilvl w:val="0"/>
          <w:numId w:val="38"/>
        </w:numPr>
        <w:tabs>
          <w:tab w:val="left" w:pos="8222"/>
        </w:tabs>
        <w:spacing w:line="360" w:lineRule="auto"/>
        <w:ind w:right="-28"/>
        <w:jc w:val="both"/>
        <w:rPr>
          <w:rFonts w:ascii="Palatino Linotype" w:hAnsi="Palatino Linotype" w:cs="Tahoma"/>
          <w:bCs/>
          <w:szCs w:val="22"/>
        </w:rPr>
      </w:pPr>
      <w:r w:rsidRPr="007C0D57">
        <w:rPr>
          <w:rFonts w:ascii="Palatino Linotype" w:hAnsi="Palatino Linotype" w:cs="Tahoma"/>
          <w:bCs/>
          <w:szCs w:val="22"/>
        </w:rPr>
        <w:t>El riesgo de perjuicio supera el interés público general de que se difunda.</w:t>
      </w:r>
    </w:p>
    <w:p w:rsidR="00EF7AEB" w:rsidRPr="007C0D57" w:rsidRDefault="00EF7AEB" w:rsidP="00DC15DD">
      <w:pPr>
        <w:pStyle w:val="Prrafodelista"/>
        <w:numPr>
          <w:ilvl w:val="0"/>
          <w:numId w:val="38"/>
        </w:numPr>
        <w:tabs>
          <w:tab w:val="left" w:pos="8222"/>
        </w:tabs>
        <w:spacing w:line="360" w:lineRule="auto"/>
        <w:ind w:right="-28"/>
        <w:jc w:val="both"/>
        <w:rPr>
          <w:rFonts w:ascii="Palatino Linotype" w:hAnsi="Palatino Linotype" w:cs="Tahoma"/>
          <w:bCs/>
          <w:szCs w:val="22"/>
        </w:rPr>
      </w:pPr>
      <w:r w:rsidRPr="007C0D57">
        <w:rPr>
          <w:rFonts w:ascii="Palatino Linotype" w:hAnsi="Palatino Linotype" w:cs="Tahoma"/>
          <w:bCs/>
          <w:szCs w:val="22"/>
        </w:rPr>
        <w:t>Que la limitación se adecua al principio de proporcionalidad y representa el medio menos restrictivo disponible para evitar el perjuicio.</w:t>
      </w:r>
    </w:p>
    <w:p w:rsidR="00EF7AEB" w:rsidRDefault="00EF7AEB" w:rsidP="00EF7AEB">
      <w:pPr>
        <w:tabs>
          <w:tab w:val="left" w:pos="8222"/>
        </w:tabs>
        <w:spacing w:line="360" w:lineRule="auto"/>
        <w:ind w:right="-28"/>
        <w:jc w:val="both"/>
        <w:rPr>
          <w:rFonts w:ascii="Palatino Linotype" w:hAnsi="Palatino Linotype" w:cs="Tahoma"/>
          <w:bCs/>
          <w:sz w:val="22"/>
          <w:szCs w:val="22"/>
        </w:rPr>
      </w:pPr>
    </w:p>
    <w:p w:rsidR="007C0D57" w:rsidRPr="007C0D57" w:rsidRDefault="007C0D57" w:rsidP="007C0D57">
      <w:pPr>
        <w:tabs>
          <w:tab w:val="left" w:pos="8222"/>
        </w:tabs>
        <w:spacing w:line="360" w:lineRule="auto"/>
        <w:ind w:right="-28"/>
        <w:jc w:val="both"/>
        <w:rPr>
          <w:rFonts w:ascii="Palatino Linotype" w:hAnsi="Palatino Linotype" w:cs="Tahoma"/>
          <w:bCs/>
          <w:sz w:val="22"/>
          <w:szCs w:val="22"/>
        </w:rPr>
      </w:pPr>
      <w:r w:rsidRPr="007C0D57">
        <w:rPr>
          <w:rFonts w:ascii="Palatino Linotype" w:hAnsi="Palatino Linotype" w:cs="Tahoma"/>
          <w:bCs/>
          <w:sz w:val="22"/>
          <w:szCs w:val="22"/>
        </w:rPr>
        <w:t>Al respecto, este Instituto advierte lo siguiente:</w:t>
      </w:r>
    </w:p>
    <w:p w:rsidR="007C0D57" w:rsidRPr="007C0D57" w:rsidRDefault="007C0D57" w:rsidP="007C0D57">
      <w:pPr>
        <w:tabs>
          <w:tab w:val="left" w:pos="8222"/>
        </w:tabs>
        <w:spacing w:line="360" w:lineRule="auto"/>
        <w:ind w:right="-28"/>
        <w:jc w:val="both"/>
        <w:rPr>
          <w:rFonts w:ascii="Palatino Linotype" w:hAnsi="Palatino Linotype" w:cs="Tahoma"/>
          <w:bCs/>
          <w:sz w:val="22"/>
          <w:szCs w:val="22"/>
        </w:rPr>
      </w:pPr>
    </w:p>
    <w:p w:rsidR="0021229C" w:rsidRDefault="007C0D57" w:rsidP="007C0D57">
      <w:pPr>
        <w:pStyle w:val="Prrafodelista"/>
        <w:numPr>
          <w:ilvl w:val="1"/>
          <w:numId w:val="38"/>
        </w:numPr>
        <w:tabs>
          <w:tab w:val="left" w:pos="8222"/>
        </w:tabs>
        <w:spacing w:line="360" w:lineRule="auto"/>
        <w:ind w:left="426" w:right="-28"/>
        <w:jc w:val="both"/>
        <w:rPr>
          <w:rFonts w:ascii="Palatino Linotype" w:hAnsi="Palatino Linotype" w:cs="Tahoma"/>
          <w:bCs/>
          <w:szCs w:val="22"/>
        </w:rPr>
      </w:pPr>
      <w:r w:rsidRPr="007C0D57">
        <w:rPr>
          <w:rFonts w:ascii="Palatino Linotype" w:hAnsi="Palatino Linotype" w:cs="Tahoma"/>
          <w:bCs/>
          <w:szCs w:val="22"/>
        </w:rPr>
        <w:t xml:space="preserve">Que existe </w:t>
      </w:r>
      <w:r w:rsidRPr="00F96D84">
        <w:rPr>
          <w:rFonts w:ascii="Palatino Linotype" w:hAnsi="Palatino Linotype" w:cs="Tahoma"/>
          <w:b/>
          <w:bCs/>
          <w:szCs w:val="22"/>
        </w:rPr>
        <w:t>un riesgo real, demostrable e identificable</w:t>
      </w:r>
      <w:r w:rsidRPr="007C0D57">
        <w:rPr>
          <w:rFonts w:ascii="Palatino Linotype" w:hAnsi="Palatino Linotype" w:cs="Tahoma"/>
          <w:bCs/>
          <w:szCs w:val="22"/>
        </w:rPr>
        <w:t xml:space="preserve">, toda vez que los </w:t>
      </w:r>
      <w:r>
        <w:rPr>
          <w:rFonts w:ascii="Palatino Linotype" w:hAnsi="Palatino Linotype" w:cs="Tahoma"/>
          <w:bCs/>
          <w:szCs w:val="22"/>
        </w:rPr>
        <w:t xml:space="preserve">expedientes </w:t>
      </w:r>
      <w:r w:rsidRPr="007C0D57">
        <w:rPr>
          <w:rFonts w:ascii="Palatino Linotype" w:hAnsi="Palatino Linotype" w:cs="Tahoma"/>
          <w:bCs/>
          <w:szCs w:val="22"/>
        </w:rPr>
        <w:t>OIC/INVESTIGACION/SS/DIVT/DENUNCIA/O34/2018, OIC/INVESTIGACION/SF/DENUNCIA/053/2018</w:t>
      </w:r>
      <w:r>
        <w:rPr>
          <w:rFonts w:ascii="Palatino Linotype" w:hAnsi="Palatino Linotype" w:cs="Tahoma"/>
          <w:bCs/>
          <w:szCs w:val="22"/>
        </w:rPr>
        <w:t xml:space="preserve"> y</w:t>
      </w:r>
      <w:r w:rsidRPr="007C0D57">
        <w:rPr>
          <w:rFonts w:ascii="Palatino Linotype" w:hAnsi="Palatino Linotype" w:cs="Tahoma"/>
          <w:bCs/>
          <w:szCs w:val="22"/>
        </w:rPr>
        <w:t xml:space="preserve"> OIC/SS-SR/QUEJA/076/2018, </w:t>
      </w:r>
      <w:r w:rsidR="0021229C">
        <w:rPr>
          <w:rFonts w:ascii="Palatino Linotype" w:hAnsi="Palatino Linotype" w:cs="Tahoma"/>
          <w:bCs/>
          <w:szCs w:val="22"/>
        </w:rPr>
        <w:t>apenas se encuentran en etapa de investigación, lo que requiere que los servidores públicos de la Contraloría accedan a toda la documentación necesaria para determinar su existe o no un posible responsabilidad.</w:t>
      </w:r>
    </w:p>
    <w:p w:rsidR="0021229C" w:rsidRDefault="0021229C" w:rsidP="007C0D57">
      <w:pPr>
        <w:pStyle w:val="Prrafodelista"/>
        <w:numPr>
          <w:ilvl w:val="1"/>
          <w:numId w:val="38"/>
        </w:numPr>
        <w:tabs>
          <w:tab w:val="left" w:pos="8222"/>
        </w:tabs>
        <w:spacing w:line="360" w:lineRule="auto"/>
        <w:ind w:left="426" w:right="-28"/>
        <w:jc w:val="both"/>
        <w:rPr>
          <w:rFonts w:ascii="Palatino Linotype" w:hAnsi="Palatino Linotype" w:cs="Tahoma"/>
          <w:bCs/>
          <w:szCs w:val="22"/>
        </w:rPr>
      </w:pPr>
      <w:r>
        <w:rPr>
          <w:rFonts w:ascii="Palatino Linotype" w:hAnsi="Palatino Linotype" w:cs="Tahoma"/>
          <w:bCs/>
          <w:szCs w:val="22"/>
        </w:rPr>
        <w:t>En efecto, hasta este momento, se encuentran analizando las documentales del caso, para verificar si existe o no una responsabilidad y de quién.</w:t>
      </w:r>
    </w:p>
    <w:p w:rsidR="007C0D57" w:rsidRPr="0021229C" w:rsidRDefault="0021229C" w:rsidP="0021229C">
      <w:pPr>
        <w:pStyle w:val="Prrafodelista"/>
        <w:numPr>
          <w:ilvl w:val="1"/>
          <w:numId w:val="38"/>
        </w:numPr>
        <w:tabs>
          <w:tab w:val="left" w:pos="8222"/>
        </w:tabs>
        <w:spacing w:line="360" w:lineRule="auto"/>
        <w:ind w:left="426" w:right="-28"/>
        <w:jc w:val="both"/>
        <w:rPr>
          <w:rFonts w:ascii="Palatino Linotype" w:hAnsi="Palatino Linotype" w:cs="Tahoma"/>
          <w:bCs/>
          <w:szCs w:val="22"/>
        </w:rPr>
      </w:pPr>
      <w:r>
        <w:rPr>
          <w:rFonts w:ascii="Palatino Linotype" w:hAnsi="Palatino Linotype" w:cs="Tahoma"/>
          <w:bCs/>
          <w:szCs w:val="22"/>
        </w:rPr>
        <w:t xml:space="preserve">De hacerse del conocimiento público, hacia dónde se enfoca la investigación, los probables responsables podrían entorpecer la investigación, proporcionar documentación falsa o incompleta, así como </w:t>
      </w:r>
      <w:r w:rsidR="00F96D84" w:rsidRPr="0021229C">
        <w:rPr>
          <w:rFonts w:ascii="Palatino Linotype" w:hAnsi="Palatino Linotype" w:cs="Tahoma"/>
          <w:bCs/>
          <w:szCs w:val="22"/>
        </w:rPr>
        <w:t>alterar o destruir documentos</w:t>
      </w:r>
      <w:r>
        <w:rPr>
          <w:rFonts w:ascii="Palatino Linotype" w:hAnsi="Palatino Linotype" w:cs="Tahoma"/>
          <w:bCs/>
          <w:szCs w:val="22"/>
        </w:rPr>
        <w:t xml:space="preserve"> o, </w:t>
      </w:r>
      <w:r w:rsidR="007C0D57" w:rsidRPr="0021229C">
        <w:rPr>
          <w:rFonts w:ascii="Palatino Linotype" w:hAnsi="Palatino Linotype" w:cs="Tahoma"/>
          <w:bCs/>
          <w:szCs w:val="22"/>
        </w:rPr>
        <w:t xml:space="preserve">perder </w:t>
      </w:r>
      <w:r w:rsidR="002B342F" w:rsidRPr="0021229C">
        <w:rPr>
          <w:rFonts w:ascii="Palatino Linotype" w:hAnsi="Palatino Linotype" w:cs="Tahoma"/>
          <w:bCs/>
          <w:szCs w:val="22"/>
        </w:rPr>
        <w:t xml:space="preserve">pruebas </w:t>
      </w:r>
      <w:r w:rsidR="007C0D57" w:rsidRPr="0021229C">
        <w:rPr>
          <w:rFonts w:ascii="Palatino Linotype" w:hAnsi="Palatino Linotype" w:cs="Tahoma"/>
          <w:bCs/>
          <w:szCs w:val="22"/>
        </w:rPr>
        <w:t xml:space="preserve">esenciales que permitan demostrar el tipo de falta realizada por los servidores públicos o la inexistencia de </w:t>
      </w:r>
      <w:r w:rsidR="002B342F" w:rsidRPr="0021229C">
        <w:rPr>
          <w:rFonts w:ascii="Palatino Linotype" w:hAnsi="Palatino Linotype" w:cs="Tahoma"/>
          <w:bCs/>
          <w:szCs w:val="22"/>
        </w:rPr>
        <w:t>esta</w:t>
      </w:r>
      <w:r w:rsidR="007C0D57" w:rsidRPr="0021229C">
        <w:rPr>
          <w:rFonts w:ascii="Palatino Linotype" w:hAnsi="Palatino Linotype" w:cs="Tahoma"/>
          <w:bCs/>
          <w:szCs w:val="22"/>
        </w:rPr>
        <w:t>.</w:t>
      </w:r>
    </w:p>
    <w:p w:rsidR="007C0D57" w:rsidRPr="007C0D57" w:rsidRDefault="007C0D57" w:rsidP="007C0D57">
      <w:pPr>
        <w:tabs>
          <w:tab w:val="left" w:pos="8222"/>
        </w:tabs>
        <w:spacing w:line="360" w:lineRule="auto"/>
        <w:ind w:right="-28"/>
        <w:jc w:val="both"/>
        <w:rPr>
          <w:rFonts w:ascii="Palatino Linotype" w:hAnsi="Palatino Linotype" w:cs="Tahoma"/>
          <w:bCs/>
          <w:sz w:val="22"/>
          <w:szCs w:val="22"/>
        </w:rPr>
      </w:pPr>
    </w:p>
    <w:p w:rsidR="007C0D57" w:rsidRPr="007C0D57" w:rsidRDefault="007C0D57" w:rsidP="007C0D57">
      <w:pPr>
        <w:pStyle w:val="Prrafodelista"/>
        <w:tabs>
          <w:tab w:val="left" w:pos="8222"/>
        </w:tabs>
        <w:spacing w:line="360" w:lineRule="auto"/>
        <w:ind w:left="426" w:right="-28"/>
        <w:jc w:val="both"/>
        <w:rPr>
          <w:rFonts w:ascii="Palatino Linotype" w:hAnsi="Palatino Linotype" w:cs="Tahoma"/>
          <w:bCs/>
          <w:szCs w:val="22"/>
        </w:rPr>
      </w:pPr>
      <w:r w:rsidRPr="007C0D57">
        <w:rPr>
          <w:rFonts w:ascii="Palatino Linotype" w:hAnsi="Palatino Linotype" w:cs="Tahoma"/>
          <w:bCs/>
          <w:szCs w:val="22"/>
        </w:rPr>
        <w:lastRenderedPageBreak/>
        <w:t xml:space="preserve">Aunado, a lo anterior, </w:t>
      </w:r>
      <w:r w:rsidR="00EE30D4">
        <w:rPr>
          <w:rFonts w:ascii="Palatino Linotype" w:hAnsi="Palatino Linotype" w:cs="Tahoma"/>
          <w:bCs/>
          <w:szCs w:val="22"/>
        </w:rPr>
        <w:t xml:space="preserve">en el supuesto de que se entreguen </w:t>
      </w:r>
      <w:r w:rsidR="002B342F">
        <w:rPr>
          <w:rFonts w:ascii="Palatino Linotype" w:hAnsi="Palatino Linotype" w:cs="Tahoma"/>
          <w:bCs/>
          <w:szCs w:val="22"/>
        </w:rPr>
        <w:t xml:space="preserve">documentos que </w:t>
      </w:r>
      <w:r w:rsidR="0021229C">
        <w:rPr>
          <w:rFonts w:ascii="Palatino Linotype" w:hAnsi="Palatino Linotype" w:cs="Tahoma"/>
          <w:bCs/>
          <w:szCs w:val="22"/>
        </w:rPr>
        <w:t>indiquen el nombre de servidores públicos, podría suponerse que ellos son responsables sin que hasta el momento ello esté acreditado, pues incluso ni siquiera se ha determinado la existencia de una responsabilidad</w:t>
      </w:r>
      <w:r w:rsidR="00EE30D4">
        <w:rPr>
          <w:rFonts w:ascii="Palatino Linotype" w:hAnsi="Palatino Linotype" w:cs="Tahoma"/>
          <w:bCs/>
          <w:szCs w:val="22"/>
        </w:rPr>
        <w:t>.</w:t>
      </w:r>
    </w:p>
    <w:p w:rsidR="007C0D57" w:rsidRPr="007C0D57" w:rsidRDefault="007C0D57" w:rsidP="007C0D57">
      <w:pPr>
        <w:tabs>
          <w:tab w:val="left" w:pos="8222"/>
        </w:tabs>
        <w:spacing w:line="360" w:lineRule="auto"/>
        <w:ind w:right="-28"/>
        <w:jc w:val="both"/>
        <w:rPr>
          <w:rFonts w:ascii="Palatino Linotype" w:hAnsi="Palatino Linotype" w:cs="Tahoma"/>
          <w:bCs/>
          <w:sz w:val="22"/>
          <w:szCs w:val="22"/>
        </w:rPr>
      </w:pPr>
    </w:p>
    <w:p w:rsidR="00EE30D4" w:rsidRPr="00EE30D4" w:rsidRDefault="007C0D57" w:rsidP="00EE30D4">
      <w:pPr>
        <w:pStyle w:val="Prrafodelista"/>
        <w:numPr>
          <w:ilvl w:val="1"/>
          <w:numId w:val="38"/>
        </w:numPr>
        <w:tabs>
          <w:tab w:val="left" w:pos="8222"/>
        </w:tabs>
        <w:spacing w:line="360" w:lineRule="auto"/>
        <w:ind w:left="426" w:right="-28"/>
        <w:jc w:val="both"/>
        <w:rPr>
          <w:rFonts w:ascii="Palatino Linotype" w:eastAsia="Calibri" w:hAnsi="Palatino Linotype" w:cs="Tahoma"/>
          <w:b/>
          <w:bCs/>
          <w:szCs w:val="22"/>
          <w:lang w:eastAsia="en-US"/>
        </w:rPr>
      </w:pPr>
      <w:r w:rsidRPr="00EE30D4">
        <w:rPr>
          <w:rFonts w:ascii="Palatino Linotype" w:hAnsi="Palatino Linotype" w:cs="Tahoma"/>
          <w:bCs/>
          <w:szCs w:val="22"/>
        </w:rPr>
        <w:t xml:space="preserve">Que el riesgo de perjuicio que supone la divulgación de la información supera el interés público general; </w:t>
      </w:r>
      <w:r w:rsidR="00EE30D4" w:rsidRPr="00EE30D4">
        <w:rPr>
          <w:rFonts w:ascii="Palatino Linotype" w:eastAsia="Calibri" w:hAnsi="Palatino Linotype" w:cs="Tahoma"/>
          <w:bCs/>
          <w:szCs w:val="22"/>
          <w:lang w:eastAsia="en-US"/>
        </w:rPr>
        <w:t xml:space="preserve">pues con dicha documentación, se daría a conocer </w:t>
      </w:r>
      <w:r w:rsidR="00D0787E">
        <w:rPr>
          <w:rFonts w:ascii="Palatino Linotype" w:eastAsia="Calibri" w:hAnsi="Palatino Linotype" w:cs="Tahoma"/>
          <w:bCs/>
          <w:szCs w:val="22"/>
          <w:lang w:eastAsia="en-US"/>
        </w:rPr>
        <w:t>el sentido de las investigaciones</w:t>
      </w:r>
      <w:r w:rsidR="00EE30D4" w:rsidRPr="00EE30D4">
        <w:rPr>
          <w:rFonts w:ascii="Palatino Linotype" w:eastAsia="Calibri" w:hAnsi="Palatino Linotype" w:cs="Tahoma"/>
          <w:bCs/>
          <w:szCs w:val="22"/>
          <w:lang w:eastAsia="en-US"/>
        </w:rPr>
        <w:t xml:space="preserve">, así como de la información que </w:t>
      </w:r>
      <w:r w:rsidR="00D0787E">
        <w:rPr>
          <w:rFonts w:ascii="Palatino Linotype" w:eastAsia="Calibri" w:hAnsi="Palatino Linotype" w:cs="Tahoma"/>
          <w:bCs/>
          <w:szCs w:val="22"/>
          <w:lang w:eastAsia="en-US"/>
        </w:rPr>
        <w:t>está siendo analizada por</w:t>
      </w:r>
      <w:r w:rsidR="00EE30D4" w:rsidRPr="00EE30D4">
        <w:rPr>
          <w:rFonts w:ascii="Palatino Linotype" w:eastAsia="Calibri" w:hAnsi="Palatino Linotype" w:cs="Tahoma"/>
          <w:bCs/>
          <w:szCs w:val="22"/>
          <w:lang w:eastAsia="en-US"/>
        </w:rPr>
        <w:t xml:space="preserve"> el Sujeto Obligado, </w:t>
      </w:r>
      <w:r w:rsidR="00D0787E">
        <w:rPr>
          <w:rFonts w:ascii="Palatino Linotype" w:eastAsia="Calibri" w:hAnsi="Palatino Linotype" w:cs="Tahoma"/>
          <w:bCs/>
          <w:szCs w:val="22"/>
          <w:lang w:eastAsia="en-US"/>
        </w:rPr>
        <w:t xml:space="preserve">en </w:t>
      </w:r>
      <w:r w:rsidR="00EE30D4">
        <w:rPr>
          <w:rFonts w:ascii="Palatino Linotype" w:eastAsia="Calibri" w:hAnsi="Palatino Linotype" w:cs="Tahoma"/>
          <w:bCs/>
          <w:szCs w:val="22"/>
          <w:lang w:eastAsia="en-US"/>
        </w:rPr>
        <w:t>la investigación correspondiente</w:t>
      </w:r>
      <w:r w:rsidR="00EE30D4" w:rsidRPr="00EE30D4">
        <w:rPr>
          <w:rFonts w:ascii="Palatino Linotype" w:eastAsia="Calibri" w:hAnsi="Palatino Linotype" w:cs="Tahoma"/>
          <w:bCs/>
          <w:szCs w:val="22"/>
          <w:lang w:eastAsia="en-US"/>
        </w:rPr>
        <w:t>.</w:t>
      </w:r>
    </w:p>
    <w:p w:rsidR="007C0D57" w:rsidRPr="00EE30D4" w:rsidRDefault="007C0D57" w:rsidP="00EE30D4">
      <w:pPr>
        <w:pStyle w:val="Prrafodelista"/>
        <w:tabs>
          <w:tab w:val="left" w:pos="8222"/>
        </w:tabs>
        <w:spacing w:line="360" w:lineRule="auto"/>
        <w:ind w:left="426" w:right="-28"/>
        <w:jc w:val="both"/>
        <w:rPr>
          <w:rFonts w:ascii="Palatino Linotype" w:hAnsi="Palatino Linotype" w:cs="Tahoma"/>
          <w:bCs/>
          <w:szCs w:val="22"/>
        </w:rPr>
      </w:pPr>
    </w:p>
    <w:p w:rsidR="007C0D57" w:rsidRPr="007C0D57" w:rsidRDefault="007C0D57" w:rsidP="00EE30D4">
      <w:pPr>
        <w:pStyle w:val="Prrafodelista"/>
        <w:tabs>
          <w:tab w:val="left" w:pos="8222"/>
        </w:tabs>
        <w:spacing w:line="360" w:lineRule="auto"/>
        <w:ind w:left="426" w:right="-28"/>
        <w:jc w:val="both"/>
        <w:rPr>
          <w:rFonts w:ascii="Palatino Linotype" w:hAnsi="Palatino Linotype" w:cs="Tahoma"/>
          <w:bCs/>
          <w:szCs w:val="22"/>
        </w:rPr>
      </w:pPr>
      <w:r w:rsidRPr="007C0D57">
        <w:rPr>
          <w:rFonts w:ascii="Palatino Linotype" w:hAnsi="Palatino Linotype" w:cs="Tahoma"/>
          <w:bCs/>
          <w:szCs w:val="22"/>
        </w:rPr>
        <w:t xml:space="preserve">Refuerza lo anterior que, hasta en tanto no exista una resolución que haya sido emitida por </w:t>
      </w:r>
      <w:r w:rsidR="00EE30D4">
        <w:rPr>
          <w:rFonts w:ascii="Palatino Linotype" w:hAnsi="Palatino Linotype" w:cs="Tahoma"/>
          <w:bCs/>
          <w:szCs w:val="22"/>
        </w:rPr>
        <w:t>la autoridad competente</w:t>
      </w:r>
      <w:r w:rsidRPr="007C0D57">
        <w:rPr>
          <w:rFonts w:ascii="Palatino Linotype" w:hAnsi="Palatino Linotype" w:cs="Tahoma"/>
          <w:bCs/>
          <w:szCs w:val="22"/>
        </w:rPr>
        <w:t>, las constancias únicamente le conciernen, a l</w:t>
      </w:r>
      <w:r w:rsidR="001D504D">
        <w:rPr>
          <w:rFonts w:ascii="Palatino Linotype" w:hAnsi="Palatino Linotype" w:cs="Tahoma"/>
          <w:bCs/>
          <w:szCs w:val="22"/>
        </w:rPr>
        <w:t>a</w:t>
      </w:r>
      <w:r w:rsidRPr="007C0D57">
        <w:rPr>
          <w:rFonts w:ascii="Palatino Linotype" w:hAnsi="Palatino Linotype" w:cs="Tahoma"/>
          <w:bCs/>
          <w:szCs w:val="22"/>
        </w:rPr>
        <w:t xml:space="preserve">s </w:t>
      </w:r>
      <w:r w:rsidR="001D504D">
        <w:rPr>
          <w:rFonts w:ascii="Palatino Linotype" w:hAnsi="Palatino Linotype" w:cs="Tahoma"/>
          <w:bCs/>
          <w:szCs w:val="22"/>
        </w:rPr>
        <w:t>autoridades investigadoras</w:t>
      </w:r>
      <w:r w:rsidRPr="007C0D57">
        <w:rPr>
          <w:rFonts w:ascii="Palatino Linotype" w:hAnsi="Palatino Linotype" w:cs="Tahoma"/>
          <w:bCs/>
          <w:szCs w:val="22"/>
        </w:rPr>
        <w:t xml:space="preserve">. En efecto, no existe en este momento procesal una afectación al interés público, en virtud de que </w:t>
      </w:r>
      <w:r w:rsidR="001D504D">
        <w:rPr>
          <w:rFonts w:ascii="Palatino Linotype" w:hAnsi="Palatino Linotype" w:cs="Tahoma"/>
          <w:bCs/>
          <w:szCs w:val="22"/>
        </w:rPr>
        <w:t>se están realizando las etapas correspondientes y establecidas en la norma correspondiente y u</w:t>
      </w:r>
      <w:r w:rsidRPr="007C0D57">
        <w:rPr>
          <w:rFonts w:ascii="Palatino Linotype" w:hAnsi="Palatino Linotype" w:cs="Tahoma"/>
          <w:bCs/>
          <w:szCs w:val="22"/>
        </w:rPr>
        <w:t xml:space="preserve">na vez que la determinación </w:t>
      </w:r>
      <w:r w:rsidR="001D504D">
        <w:rPr>
          <w:rFonts w:ascii="Palatino Linotype" w:hAnsi="Palatino Linotype" w:cs="Tahoma"/>
          <w:bCs/>
          <w:szCs w:val="22"/>
        </w:rPr>
        <w:t>sea tomada por la autoridad correspondiente</w:t>
      </w:r>
      <w:r w:rsidRPr="007C0D57">
        <w:rPr>
          <w:rFonts w:ascii="Palatino Linotype" w:hAnsi="Palatino Linotype" w:cs="Tahoma"/>
          <w:bCs/>
          <w:szCs w:val="22"/>
        </w:rPr>
        <w:t>, la limitación de acceso se termina.</w:t>
      </w:r>
      <w:r w:rsidR="00D0787E">
        <w:rPr>
          <w:rFonts w:ascii="Palatino Linotype" w:hAnsi="Palatino Linotype" w:cs="Tahoma"/>
          <w:bCs/>
          <w:szCs w:val="22"/>
        </w:rPr>
        <w:t xml:space="preserve"> Por consiguiente, durante esta etapa la normatividad no establece que exista derecho de acceso al expediente ni siquiera por parte del </w:t>
      </w:r>
      <w:r w:rsidR="008A3763">
        <w:rPr>
          <w:rFonts w:ascii="Palatino Linotype" w:hAnsi="Palatino Linotype" w:cs="Tahoma"/>
          <w:bCs/>
          <w:szCs w:val="22"/>
        </w:rPr>
        <w:t>quejoso</w:t>
      </w:r>
      <w:r w:rsidR="00D0787E">
        <w:rPr>
          <w:rFonts w:ascii="Palatino Linotype" w:hAnsi="Palatino Linotype" w:cs="Tahoma"/>
          <w:bCs/>
          <w:szCs w:val="22"/>
        </w:rPr>
        <w:t>.</w:t>
      </w:r>
    </w:p>
    <w:p w:rsidR="007C0D57" w:rsidRPr="007C0D57" w:rsidRDefault="007C0D57" w:rsidP="007C0D57">
      <w:pPr>
        <w:tabs>
          <w:tab w:val="left" w:pos="8222"/>
        </w:tabs>
        <w:spacing w:line="360" w:lineRule="auto"/>
        <w:ind w:right="-28"/>
        <w:jc w:val="both"/>
        <w:rPr>
          <w:rFonts w:ascii="Palatino Linotype" w:hAnsi="Palatino Linotype" w:cs="Tahoma"/>
          <w:bCs/>
          <w:sz w:val="22"/>
          <w:szCs w:val="22"/>
        </w:rPr>
      </w:pPr>
    </w:p>
    <w:p w:rsidR="007C0D57" w:rsidRPr="007C0D57" w:rsidRDefault="007C0D57" w:rsidP="007C0D57">
      <w:pPr>
        <w:pStyle w:val="Prrafodelista"/>
        <w:numPr>
          <w:ilvl w:val="1"/>
          <w:numId w:val="38"/>
        </w:numPr>
        <w:tabs>
          <w:tab w:val="left" w:pos="8222"/>
        </w:tabs>
        <w:spacing w:line="360" w:lineRule="auto"/>
        <w:ind w:left="426" w:right="-28"/>
        <w:jc w:val="both"/>
        <w:rPr>
          <w:rFonts w:ascii="Palatino Linotype" w:hAnsi="Palatino Linotype" w:cs="Tahoma"/>
          <w:bCs/>
          <w:szCs w:val="22"/>
        </w:rPr>
      </w:pPr>
      <w:r w:rsidRPr="007C0D57">
        <w:rPr>
          <w:rFonts w:ascii="Palatino Linotype" w:hAnsi="Palatino Linotype" w:cs="Tahoma"/>
          <w:bCs/>
          <w:szCs w:val="22"/>
        </w:rPr>
        <w:t xml:space="preserve">La reserva no se traduce en un medio restrictivo al derecho de acceso a la información, en virtud, de que se trata de una medida temporal, cuya finalidad es salvaguardar la conducción de dichos procedimientos, por lo que, no </w:t>
      </w:r>
      <w:r w:rsidR="00D0787E">
        <w:rPr>
          <w:rFonts w:ascii="Palatino Linotype" w:hAnsi="Palatino Linotype" w:cs="Tahoma"/>
          <w:bCs/>
          <w:szCs w:val="22"/>
        </w:rPr>
        <w:t>es</w:t>
      </w:r>
      <w:r w:rsidRPr="007C0D57">
        <w:rPr>
          <w:rFonts w:ascii="Palatino Linotype" w:hAnsi="Palatino Linotype" w:cs="Tahoma"/>
          <w:bCs/>
          <w:szCs w:val="22"/>
        </w:rPr>
        <w:t xml:space="preserve"> desproporcional, ni excesiva</w:t>
      </w:r>
      <w:r w:rsidR="00D0787E">
        <w:rPr>
          <w:rFonts w:ascii="Palatino Linotype" w:hAnsi="Palatino Linotype" w:cs="Tahoma"/>
          <w:bCs/>
          <w:szCs w:val="22"/>
        </w:rPr>
        <w:t>, en virtud de que el expediente por el momento se compone de los documentos que están siendo analizados para verificar si hay o no una probable responsabilidad que dé inicio a un procedimiento.</w:t>
      </w:r>
    </w:p>
    <w:p w:rsidR="00EF7AEB" w:rsidRDefault="00EF7AEB" w:rsidP="00EF7AEB">
      <w:pPr>
        <w:tabs>
          <w:tab w:val="left" w:pos="8222"/>
        </w:tabs>
        <w:spacing w:line="360" w:lineRule="auto"/>
        <w:ind w:right="-28"/>
        <w:jc w:val="both"/>
        <w:rPr>
          <w:rFonts w:ascii="Palatino Linotype" w:hAnsi="Palatino Linotype" w:cs="Tahoma"/>
          <w:bCs/>
          <w:sz w:val="22"/>
          <w:szCs w:val="22"/>
        </w:rPr>
      </w:pPr>
    </w:p>
    <w:p w:rsidR="009F5BAA" w:rsidRDefault="001D504D" w:rsidP="001D504D">
      <w:pPr>
        <w:tabs>
          <w:tab w:val="left" w:pos="8222"/>
        </w:tabs>
        <w:spacing w:line="360" w:lineRule="auto"/>
        <w:ind w:right="-28"/>
        <w:jc w:val="both"/>
        <w:rPr>
          <w:rFonts w:ascii="Palatino Linotype" w:hAnsi="Palatino Linotype" w:cs="Tahoma"/>
          <w:bCs/>
          <w:sz w:val="22"/>
          <w:szCs w:val="22"/>
        </w:rPr>
      </w:pPr>
      <w:r w:rsidRPr="001D504D">
        <w:rPr>
          <w:rFonts w:ascii="Palatino Linotype" w:hAnsi="Palatino Linotype" w:cs="Tahoma"/>
          <w:bCs/>
          <w:sz w:val="22"/>
          <w:szCs w:val="22"/>
        </w:rPr>
        <w:lastRenderedPageBreak/>
        <w:t>Conforme a lo anterior, resulta procedente la reserva invocada, en término</w:t>
      </w:r>
      <w:r>
        <w:rPr>
          <w:rFonts w:ascii="Palatino Linotype" w:hAnsi="Palatino Linotype" w:cs="Tahoma"/>
          <w:bCs/>
          <w:sz w:val="22"/>
          <w:szCs w:val="22"/>
        </w:rPr>
        <w:t>s del artículo 140, fracción VI</w:t>
      </w:r>
      <w:r w:rsidRPr="001D504D">
        <w:rPr>
          <w:rFonts w:ascii="Palatino Linotype" w:hAnsi="Palatino Linotype" w:cs="Tahoma"/>
          <w:bCs/>
          <w:sz w:val="22"/>
          <w:szCs w:val="22"/>
        </w:rPr>
        <w:t>, de la Ley de Transparencia y Acceso a la Información Pública del Estado de México y Municipios.</w:t>
      </w:r>
    </w:p>
    <w:p w:rsidR="001D504D" w:rsidRDefault="001D504D" w:rsidP="001D504D">
      <w:pPr>
        <w:tabs>
          <w:tab w:val="left" w:pos="8222"/>
        </w:tabs>
        <w:spacing w:line="360" w:lineRule="auto"/>
        <w:ind w:right="-28"/>
        <w:jc w:val="both"/>
        <w:rPr>
          <w:rFonts w:ascii="Palatino Linotype" w:hAnsi="Palatino Linotype" w:cs="Tahoma"/>
          <w:bCs/>
          <w:sz w:val="22"/>
          <w:szCs w:val="22"/>
        </w:rPr>
      </w:pPr>
    </w:p>
    <w:p w:rsidR="001D504D" w:rsidRDefault="001D504D" w:rsidP="001D504D">
      <w:pPr>
        <w:tabs>
          <w:tab w:val="left" w:pos="8222"/>
        </w:tabs>
        <w:spacing w:line="360" w:lineRule="auto"/>
        <w:ind w:right="-28"/>
        <w:jc w:val="both"/>
        <w:rPr>
          <w:rFonts w:ascii="Palatino Linotype" w:hAnsi="Palatino Linotype" w:cs="Tahoma"/>
          <w:bCs/>
          <w:sz w:val="22"/>
          <w:szCs w:val="22"/>
        </w:rPr>
      </w:pPr>
      <w:r w:rsidRPr="001D504D">
        <w:rPr>
          <w:rFonts w:ascii="Palatino Linotype" w:hAnsi="Palatino Linotype" w:cs="Tahoma"/>
          <w:bCs/>
          <w:sz w:val="22"/>
          <w:szCs w:val="22"/>
        </w:rPr>
        <w:t>Finalmente, 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5 años.</w:t>
      </w:r>
    </w:p>
    <w:p w:rsidR="009F5BAA" w:rsidRDefault="009F5BAA" w:rsidP="001D504D">
      <w:pPr>
        <w:tabs>
          <w:tab w:val="left" w:pos="8222"/>
        </w:tabs>
        <w:spacing w:line="360" w:lineRule="auto"/>
        <w:ind w:right="-28"/>
        <w:jc w:val="both"/>
        <w:rPr>
          <w:rFonts w:ascii="Palatino Linotype" w:hAnsi="Palatino Linotype" w:cs="Tahoma"/>
          <w:bCs/>
          <w:sz w:val="22"/>
          <w:szCs w:val="22"/>
        </w:rPr>
      </w:pPr>
    </w:p>
    <w:p w:rsidR="001D504D" w:rsidRPr="001D504D" w:rsidRDefault="001D504D" w:rsidP="001D504D">
      <w:pPr>
        <w:tabs>
          <w:tab w:val="left" w:pos="8222"/>
        </w:tabs>
        <w:spacing w:line="360" w:lineRule="auto"/>
        <w:ind w:right="-28"/>
        <w:jc w:val="both"/>
        <w:rPr>
          <w:rFonts w:ascii="Palatino Linotype" w:hAnsi="Palatino Linotype" w:cs="Tahoma"/>
          <w:bCs/>
          <w:sz w:val="22"/>
          <w:szCs w:val="22"/>
        </w:rPr>
      </w:pPr>
      <w:r w:rsidRPr="001D504D">
        <w:rPr>
          <w:rFonts w:ascii="Palatino Linotype" w:hAnsi="Palatino Linotype" w:cs="Tahoma"/>
          <w:bCs/>
          <w:sz w:val="22"/>
          <w:szCs w:val="22"/>
        </w:rPr>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rsidR="001D504D" w:rsidRPr="001D504D" w:rsidRDefault="001D504D" w:rsidP="001D504D">
      <w:pPr>
        <w:tabs>
          <w:tab w:val="left" w:pos="8222"/>
        </w:tabs>
        <w:spacing w:line="360" w:lineRule="auto"/>
        <w:ind w:right="397"/>
        <w:jc w:val="both"/>
        <w:rPr>
          <w:rFonts w:ascii="Palatino Linotype" w:hAnsi="Palatino Linotype" w:cs="Tahoma"/>
          <w:bCs/>
          <w:sz w:val="22"/>
          <w:szCs w:val="22"/>
        </w:rPr>
      </w:pPr>
    </w:p>
    <w:p w:rsidR="001D504D" w:rsidRPr="001D504D" w:rsidRDefault="001D504D" w:rsidP="001D504D">
      <w:pPr>
        <w:tabs>
          <w:tab w:val="left" w:pos="8222"/>
        </w:tabs>
        <w:spacing w:line="360" w:lineRule="auto"/>
        <w:ind w:right="-28"/>
        <w:jc w:val="both"/>
        <w:rPr>
          <w:rFonts w:ascii="Palatino Linotype" w:hAnsi="Palatino Linotype" w:cs="Tahoma"/>
          <w:bCs/>
          <w:sz w:val="22"/>
          <w:szCs w:val="22"/>
        </w:rPr>
      </w:pPr>
      <w:r w:rsidRPr="001D504D">
        <w:rPr>
          <w:rFonts w:ascii="Palatino Linotype" w:hAnsi="Palatino Linotype" w:cs="Tahoma"/>
          <w:bCs/>
          <w:sz w:val="22"/>
          <w:szCs w:val="22"/>
        </w:rPr>
        <w:t>Sobre el particular, atendiendo a las circunstancias de modo, tiempo y lugar, se considera que el Sujeto Obligado determinará el periodo de reserva de la información, a partir de la fecha de la presente Resolución; lo anterior, toda vez que las evaluaciones realizadas en dicho procedimiento de certificación, pueden ser utilizadas en futuras ocasiones.</w:t>
      </w:r>
    </w:p>
    <w:p w:rsidR="001D504D" w:rsidRPr="001D504D" w:rsidRDefault="001D504D" w:rsidP="001D504D">
      <w:pPr>
        <w:tabs>
          <w:tab w:val="left" w:pos="8222"/>
        </w:tabs>
        <w:spacing w:line="360" w:lineRule="auto"/>
        <w:ind w:right="397"/>
        <w:jc w:val="both"/>
        <w:rPr>
          <w:rFonts w:ascii="Palatino Linotype" w:hAnsi="Palatino Linotype" w:cs="Tahoma"/>
          <w:bCs/>
          <w:sz w:val="22"/>
          <w:szCs w:val="22"/>
        </w:rPr>
      </w:pPr>
    </w:p>
    <w:p w:rsidR="005573CB" w:rsidRDefault="0054642F" w:rsidP="001D504D">
      <w:pPr>
        <w:tabs>
          <w:tab w:val="left" w:pos="8222"/>
        </w:tabs>
        <w:spacing w:line="360" w:lineRule="auto"/>
        <w:ind w:right="-28"/>
        <w:jc w:val="both"/>
        <w:rPr>
          <w:rFonts w:ascii="Palatino Linotype" w:hAnsi="Palatino Linotype" w:cs="Tahoma"/>
          <w:bCs/>
          <w:sz w:val="22"/>
          <w:szCs w:val="22"/>
        </w:rPr>
      </w:pPr>
      <w:r>
        <w:rPr>
          <w:rFonts w:ascii="Palatino Linotype" w:hAnsi="Palatino Linotype" w:cs="Tahoma"/>
          <w:bCs/>
          <w:sz w:val="22"/>
          <w:szCs w:val="22"/>
        </w:rPr>
        <w:t>Ahora, del acuerdo enviado</w:t>
      </w:r>
      <w:r w:rsidR="001D504D" w:rsidRPr="001D504D">
        <w:rPr>
          <w:rFonts w:ascii="Palatino Linotype" w:hAnsi="Palatino Linotype" w:cs="Tahoma"/>
          <w:bCs/>
          <w:sz w:val="22"/>
          <w:szCs w:val="22"/>
        </w:rPr>
        <w:t xml:space="preserve"> por el Sujeto Obligado también se advierte que reservó la información, en términos del artículo 140, fracción X, de la Ley de la materia, que establece que será clasificada aquella información que pueda producir un daño que sea mayor a interés público, siempre que esté directamente relacionada con procesos o procedimientos administrativos o judiciales que no hayan quedado firmes; en este sentido, toda vez que al haber quedado acreditado que la información solicitada por el Recurrente actualiza la causal </w:t>
      </w:r>
      <w:r w:rsidR="001D504D" w:rsidRPr="001D504D">
        <w:rPr>
          <w:rFonts w:ascii="Palatino Linotype" w:hAnsi="Palatino Linotype" w:cs="Tahoma"/>
          <w:bCs/>
          <w:sz w:val="22"/>
          <w:szCs w:val="22"/>
        </w:rPr>
        <w:lastRenderedPageBreak/>
        <w:t>de reserva prevista en el artículo 140, fracción VI, de la Ley de Transparencia y Acceso a la Información Pública del Estado de México y Municipios, en nada beneficia acreditar o descreditar otra causal, ya que esto no modifica la primera reserva acreditada ni el plazo.</w:t>
      </w:r>
    </w:p>
    <w:p w:rsidR="001D504D" w:rsidRDefault="001D504D" w:rsidP="001D504D">
      <w:pPr>
        <w:tabs>
          <w:tab w:val="left" w:pos="8222"/>
        </w:tabs>
        <w:spacing w:line="360" w:lineRule="auto"/>
        <w:ind w:right="397"/>
        <w:jc w:val="both"/>
        <w:rPr>
          <w:rFonts w:ascii="Palatino Linotype" w:hAnsi="Palatino Linotype" w:cs="Tahoma"/>
          <w:bCs/>
          <w:sz w:val="22"/>
          <w:szCs w:val="22"/>
        </w:rPr>
      </w:pPr>
    </w:p>
    <w:p w:rsidR="003A1C4E" w:rsidRPr="00F615CE" w:rsidRDefault="003A1C4E" w:rsidP="003A1C4E">
      <w:pPr>
        <w:spacing w:line="360" w:lineRule="auto"/>
        <w:ind w:right="-93"/>
        <w:jc w:val="both"/>
        <w:rPr>
          <w:rFonts w:ascii="Palatino Linotype" w:hAnsi="Palatino Linotype"/>
          <w:noProof/>
          <w:sz w:val="22"/>
          <w:szCs w:val="22"/>
          <w:lang w:eastAsia="es-MX"/>
        </w:rPr>
      </w:pPr>
      <w:r>
        <w:rPr>
          <w:rFonts w:ascii="Palatino Linotype" w:hAnsi="Palatino Linotype" w:cs="Tahoma"/>
          <w:sz w:val="22"/>
          <w:szCs w:val="24"/>
        </w:rPr>
        <w:t xml:space="preserve">Por lo anterior, es que el Acuerdo por el cual el Sujeto Obligado clasifica la información enviada se encuentra mal fundamentado y motivado, ya que no se advierte una </w:t>
      </w:r>
      <w:r w:rsidR="007D18BD">
        <w:rPr>
          <w:rFonts w:ascii="Palatino Linotype" w:hAnsi="Palatino Linotype" w:cs="Tahoma"/>
          <w:sz w:val="22"/>
          <w:szCs w:val="24"/>
        </w:rPr>
        <w:t>prueba de daño en específico respecto de la fracción correspondiente con la cual se reserva la información</w:t>
      </w:r>
      <w:r>
        <w:rPr>
          <w:rFonts w:ascii="Palatino Linotype" w:hAnsi="Palatino Linotype" w:cs="Tahoma"/>
          <w:sz w:val="22"/>
          <w:szCs w:val="24"/>
        </w:rPr>
        <w:t xml:space="preserve">, </w:t>
      </w:r>
      <w:r w:rsidR="007D18BD">
        <w:rPr>
          <w:rFonts w:ascii="Palatino Linotype" w:hAnsi="Palatino Linotype" w:cs="Tahoma"/>
          <w:sz w:val="22"/>
          <w:szCs w:val="24"/>
        </w:rPr>
        <w:t xml:space="preserve">en donde se adviertan </w:t>
      </w:r>
      <w:r>
        <w:rPr>
          <w:rFonts w:ascii="Palatino Linotype" w:hAnsi="Palatino Linotype" w:cs="Tahoma"/>
          <w:sz w:val="22"/>
          <w:szCs w:val="24"/>
        </w:rPr>
        <w:t xml:space="preserve">los fundamentos y argumentos necesarios para clasificarla, sino que únicamente señala </w:t>
      </w:r>
      <w:r w:rsidR="007D18BD">
        <w:rPr>
          <w:rFonts w:ascii="Palatino Linotype" w:hAnsi="Palatino Linotype" w:cs="Tahoma"/>
          <w:sz w:val="22"/>
          <w:szCs w:val="24"/>
        </w:rPr>
        <w:t>de manera genérica dos fracciones</w:t>
      </w:r>
      <w:r w:rsidRPr="00F615CE">
        <w:rPr>
          <w:rFonts w:ascii="Palatino Linotype" w:hAnsi="Palatino Linotype"/>
          <w:noProof/>
          <w:sz w:val="22"/>
          <w:szCs w:val="22"/>
          <w:lang w:eastAsia="es-MX"/>
        </w:rPr>
        <w:t>. En este sentido, es de traer a colación las siguientes Tesis de Jurisprudencia:</w:t>
      </w:r>
    </w:p>
    <w:p w:rsidR="003A1C4E" w:rsidRPr="00F615CE" w:rsidRDefault="003A1C4E" w:rsidP="003A1C4E">
      <w:pPr>
        <w:spacing w:line="360" w:lineRule="auto"/>
        <w:jc w:val="both"/>
        <w:rPr>
          <w:rFonts w:ascii="Palatino Linotype" w:hAnsi="Palatino Linotype"/>
          <w:noProof/>
          <w:sz w:val="22"/>
          <w:szCs w:val="22"/>
          <w:lang w:eastAsia="es-MX"/>
        </w:rPr>
      </w:pPr>
    </w:p>
    <w:p w:rsidR="003A1C4E" w:rsidRPr="00F615CE" w:rsidRDefault="003A1C4E" w:rsidP="003A1C4E">
      <w:pPr>
        <w:spacing w:line="360" w:lineRule="auto"/>
        <w:ind w:left="567" w:right="567"/>
        <w:jc w:val="both"/>
        <w:rPr>
          <w:rFonts w:ascii="Palatino Linotype" w:hAnsi="Palatino Linotype"/>
          <w:i/>
          <w:noProof/>
          <w:lang w:eastAsia="es-MX"/>
        </w:rPr>
      </w:pPr>
      <w:r w:rsidRPr="00F615CE">
        <w:rPr>
          <w:rFonts w:ascii="Palatino Linotype" w:hAnsi="Palatino Linotype"/>
          <w:i/>
          <w:noProof/>
          <w:lang w:eastAsia="es-MX"/>
        </w:rPr>
        <w:t xml:space="preserve">Jurisprudencia I.3o.C. J/47, de Tribunales Colegiados de Circuito, visible en la página 1964 del Semanario Judicial de la Federación y su Gaceta, Tomo XXVII, febrero de 2008, Novena Época, de rubro: </w:t>
      </w:r>
      <w:r w:rsidRPr="003B5070">
        <w:rPr>
          <w:rFonts w:ascii="Palatino Linotype" w:hAnsi="Palatino Linotype"/>
          <w:b/>
          <w:i/>
          <w:noProof/>
          <w:lang w:eastAsia="es-MX"/>
        </w:rPr>
        <w:t>FUNDAMENTACIÓN Y MOTIVACIÓN. LA DIFERENCIA ENTRE LA FALTA Y LA INDEBIDA SATISFACCIÓN DE AMBOS REQUISITOS CONSTITUCIONALES TRASCIENDE AL ORDEN EN QUE DEBEN ESTUDIARSE LOS CONCEPTOS DE VIOLACIÓN Y A LOS EFECTOS DEL FALLO PROTECTOR</w:t>
      </w:r>
      <w:r w:rsidRPr="00F615CE">
        <w:rPr>
          <w:rFonts w:ascii="Palatino Linotype" w:hAnsi="Palatino Linotype"/>
          <w:i/>
          <w:noProof/>
          <w:lang w:eastAsia="es-MX"/>
        </w:rPr>
        <w:t>.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w:t>
      </w:r>
    </w:p>
    <w:p w:rsidR="003A1C4E" w:rsidRPr="00F615CE" w:rsidRDefault="003A1C4E" w:rsidP="003A1C4E">
      <w:pPr>
        <w:spacing w:line="360" w:lineRule="auto"/>
        <w:ind w:left="567" w:right="567"/>
        <w:jc w:val="both"/>
        <w:rPr>
          <w:rFonts w:ascii="Palatino Linotype" w:hAnsi="Palatino Linotype"/>
          <w:i/>
          <w:noProof/>
          <w:lang w:eastAsia="es-MX"/>
        </w:rPr>
      </w:pPr>
    </w:p>
    <w:p w:rsidR="003A1C4E" w:rsidRPr="00F615CE" w:rsidRDefault="003A1C4E" w:rsidP="003A1C4E">
      <w:pPr>
        <w:spacing w:line="360" w:lineRule="auto"/>
        <w:ind w:left="567" w:right="567"/>
        <w:jc w:val="both"/>
        <w:rPr>
          <w:rFonts w:ascii="Palatino Linotype" w:hAnsi="Palatino Linotype"/>
          <w:i/>
          <w:noProof/>
          <w:lang w:eastAsia="es-MX"/>
        </w:rPr>
      </w:pPr>
      <w:r w:rsidRPr="00F615CE">
        <w:rPr>
          <w:rFonts w:ascii="Palatino Linotype" w:hAnsi="Palatino Linotype"/>
          <w:i/>
          <w:noProof/>
          <w:lang w:eastAsia="es-MX"/>
        </w:rPr>
        <w:t>Jurisprudencia IV.2o.C. J/12, de Tribunales Colegiados de Circuito, visible en la página 2053 del Semanario Judicial de la Federación y su Gaceta, Tomo XXXIII, febrero de 2011, Novena Época, de rubro y texto siguientes:</w:t>
      </w:r>
    </w:p>
    <w:p w:rsidR="003A1C4E" w:rsidRPr="003B5070" w:rsidRDefault="003A1C4E" w:rsidP="003A1C4E">
      <w:pPr>
        <w:spacing w:line="360" w:lineRule="auto"/>
        <w:ind w:left="567" w:right="567"/>
        <w:jc w:val="both"/>
        <w:rPr>
          <w:rFonts w:ascii="Palatino Linotype" w:hAnsi="Palatino Linotype"/>
          <w:b/>
          <w:i/>
          <w:noProof/>
          <w:lang w:eastAsia="es-MX"/>
        </w:rPr>
      </w:pPr>
    </w:p>
    <w:p w:rsidR="003A1C4E" w:rsidRPr="00F615CE" w:rsidRDefault="003A1C4E" w:rsidP="003A1C4E">
      <w:pPr>
        <w:spacing w:line="360" w:lineRule="auto"/>
        <w:ind w:left="567" w:right="567"/>
        <w:jc w:val="both"/>
        <w:rPr>
          <w:rFonts w:ascii="Palatino Linotype" w:hAnsi="Palatino Linotype"/>
          <w:i/>
          <w:noProof/>
          <w:lang w:eastAsia="es-MX"/>
        </w:rPr>
      </w:pPr>
      <w:r w:rsidRPr="003B5070">
        <w:rPr>
          <w:rFonts w:ascii="Palatino Linotype" w:hAnsi="Palatino Linotype"/>
          <w:b/>
          <w:i/>
          <w:noProof/>
          <w:lang w:eastAsia="es-MX"/>
        </w:rPr>
        <w:t>FUNDAMENTACIÓN Y MOTIVACIÓN. ARGUMENTOS QUE DEBEN EXAMINARSE PARA DETERMINAR LO FUNDADO O INFUNDADO DE UNA INCONFORMIDAD CUANDO SE ALEGA LA AUSENCIA DE AQUÉLLA O SE TACHA DE INDEBIDA</w:t>
      </w:r>
      <w:r w:rsidRPr="00F615CE">
        <w:rPr>
          <w:rFonts w:ascii="Palatino Linotype" w:hAnsi="Palatino Linotype"/>
          <w:i/>
          <w:noProof/>
          <w:lang w:eastAsia="es-MX"/>
        </w:rPr>
        <w:t xml:space="preserve">. Al atender un motivo de desacuerdo relacionado con la fundamentación y motivación, para producir </w:t>
      </w:r>
      <w:r w:rsidRPr="00F615CE">
        <w:rPr>
          <w:rFonts w:ascii="Palatino Linotype" w:hAnsi="Palatino Linotype"/>
          <w:i/>
          <w:noProof/>
          <w:lang w:eastAsia="es-MX"/>
        </w:rPr>
        <w:lastRenderedPageBreak/>
        <w:t>una respuesta congruente debe, del contexto integral de la argumentación del inconforme, advertirse si lo que imputa es ausencia de aquélla, o solamente la tacha de indebida, pues en la primer hipótesis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invocación de preceptos legales se estima errónea, o por qué la motivación es incorrecta o insuficiente, pues será a la luz de tales razones que pueda establecerse lo fundado o infundado de la inconformidad.</w:t>
      </w:r>
    </w:p>
    <w:p w:rsidR="003A1C4E" w:rsidRDefault="003A1C4E" w:rsidP="001D504D">
      <w:pPr>
        <w:tabs>
          <w:tab w:val="left" w:pos="8222"/>
        </w:tabs>
        <w:spacing w:line="360" w:lineRule="auto"/>
        <w:ind w:right="397"/>
        <w:jc w:val="both"/>
        <w:rPr>
          <w:rFonts w:ascii="Palatino Linotype" w:hAnsi="Palatino Linotype" w:cs="Tahoma"/>
          <w:bCs/>
          <w:sz w:val="22"/>
          <w:szCs w:val="22"/>
        </w:rPr>
      </w:pPr>
    </w:p>
    <w:p w:rsidR="001D504D" w:rsidRDefault="00C50584" w:rsidP="00C50584">
      <w:pPr>
        <w:tabs>
          <w:tab w:val="left" w:pos="8222"/>
        </w:tabs>
        <w:spacing w:line="360" w:lineRule="auto"/>
        <w:ind w:right="-28"/>
        <w:jc w:val="both"/>
        <w:rPr>
          <w:rFonts w:ascii="Palatino Linotype" w:hAnsi="Palatino Linotype" w:cs="Tahoma"/>
          <w:bCs/>
          <w:sz w:val="22"/>
          <w:szCs w:val="22"/>
        </w:rPr>
      </w:pPr>
      <w:r w:rsidRPr="00C50584">
        <w:rPr>
          <w:rFonts w:ascii="Palatino Linotype" w:hAnsi="Palatino Linotype" w:cs="Tahoma"/>
          <w:bCs/>
          <w:sz w:val="22"/>
          <w:szCs w:val="22"/>
        </w:rPr>
        <w:t xml:space="preserve">De lo anterior resulta dable ordenar al Sujeto Obligado el Acuerdo del Comité de Transparencia, donde clasifique de manera fundada y motivada los </w:t>
      </w:r>
      <w:r>
        <w:rPr>
          <w:rFonts w:ascii="Palatino Linotype" w:hAnsi="Palatino Linotype" w:cs="Tahoma"/>
          <w:bCs/>
          <w:sz w:val="22"/>
          <w:szCs w:val="22"/>
        </w:rPr>
        <w:t xml:space="preserve">expedientes </w:t>
      </w:r>
      <w:r w:rsidRPr="00C50584">
        <w:rPr>
          <w:rFonts w:ascii="Palatino Linotype" w:hAnsi="Palatino Linotype" w:cs="Tahoma"/>
          <w:bCs/>
          <w:sz w:val="22"/>
          <w:szCs w:val="22"/>
        </w:rPr>
        <w:t>OIC/INVESTIGACION/SS/DIVT/DENUNCIA/O34/2018, OIC/INV</w:t>
      </w:r>
      <w:r>
        <w:rPr>
          <w:rFonts w:ascii="Palatino Linotype" w:hAnsi="Palatino Linotype" w:cs="Tahoma"/>
          <w:bCs/>
          <w:sz w:val="22"/>
          <w:szCs w:val="22"/>
        </w:rPr>
        <w:t>ESTIGACION/SF/DENUNCIA/053/2018 y</w:t>
      </w:r>
      <w:r w:rsidRPr="00C50584">
        <w:rPr>
          <w:rFonts w:ascii="Palatino Linotype" w:hAnsi="Palatino Linotype" w:cs="Tahoma"/>
          <w:bCs/>
          <w:sz w:val="22"/>
          <w:szCs w:val="22"/>
        </w:rPr>
        <w:t xml:space="preserve"> OIC/SS-SR/QUEJA/076/2018</w:t>
      </w:r>
      <w:r>
        <w:rPr>
          <w:rFonts w:ascii="Palatino Linotype" w:hAnsi="Palatino Linotype" w:cs="Tahoma"/>
          <w:bCs/>
          <w:sz w:val="22"/>
          <w:szCs w:val="22"/>
        </w:rPr>
        <w:t xml:space="preserve"> </w:t>
      </w:r>
      <w:r w:rsidRPr="00C50584">
        <w:rPr>
          <w:rFonts w:ascii="Palatino Linotype" w:hAnsi="Palatino Linotype" w:cs="Tahoma"/>
          <w:bCs/>
          <w:sz w:val="22"/>
          <w:szCs w:val="22"/>
        </w:rPr>
        <w:t>en términos de los artículos 49, fracciones II y VIII, 140, fracción VI y 141 de la Ley de Transparencia y Acceso a la Información Pública del Estado de México y Municipios.</w:t>
      </w:r>
    </w:p>
    <w:p w:rsidR="001D504D" w:rsidRDefault="001D504D" w:rsidP="001D504D">
      <w:pPr>
        <w:tabs>
          <w:tab w:val="left" w:pos="8222"/>
        </w:tabs>
        <w:spacing w:line="360" w:lineRule="auto"/>
        <w:ind w:right="397"/>
        <w:jc w:val="both"/>
        <w:rPr>
          <w:rFonts w:ascii="Palatino Linotype" w:hAnsi="Palatino Linotype" w:cs="Tahoma"/>
          <w:bCs/>
          <w:sz w:val="22"/>
          <w:szCs w:val="22"/>
        </w:rPr>
      </w:pPr>
    </w:p>
    <w:p w:rsidR="006E1634" w:rsidRPr="006E1634" w:rsidRDefault="00D40A2F" w:rsidP="006E1634">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último, por lo que hace a los puntos 2, 3, y 4 </w:t>
      </w:r>
      <w:r w:rsidR="006E1634" w:rsidRPr="006E1634">
        <w:rPr>
          <w:rFonts w:ascii="Palatino Linotype" w:eastAsia="Calibri" w:hAnsi="Palatino Linotype" w:cs="Tahoma"/>
          <w:bCs/>
          <w:sz w:val="22"/>
          <w:szCs w:val="22"/>
          <w:lang w:eastAsia="en-US"/>
        </w:rPr>
        <w:t xml:space="preserve">no </w:t>
      </w:r>
      <w:r w:rsidR="006E1634">
        <w:rPr>
          <w:rFonts w:ascii="Palatino Linotype" w:eastAsia="Calibri" w:hAnsi="Palatino Linotype" w:cs="Tahoma"/>
          <w:bCs/>
          <w:sz w:val="22"/>
          <w:szCs w:val="22"/>
          <w:lang w:eastAsia="en-US"/>
        </w:rPr>
        <w:t xml:space="preserve">se </w:t>
      </w:r>
      <w:r w:rsidR="006E1634" w:rsidRPr="006E1634">
        <w:rPr>
          <w:rFonts w:ascii="Palatino Linotype" w:eastAsia="Calibri" w:hAnsi="Palatino Linotype" w:cs="Tahoma"/>
          <w:bCs/>
          <w:sz w:val="22"/>
          <w:szCs w:val="22"/>
          <w:lang w:eastAsia="en-US"/>
        </w:rPr>
        <w:t>puede</w:t>
      </w:r>
      <w:r w:rsidR="006E1634">
        <w:rPr>
          <w:rFonts w:ascii="Palatino Linotype" w:eastAsia="Calibri" w:hAnsi="Palatino Linotype" w:cs="Tahoma"/>
          <w:bCs/>
          <w:sz w:val="22"/>
          <w:szCs w:val="22"/>
          <w:lang w:eastAsia="en-US"/>
        </w:rPr>
        <w:t>s</w:t>
      </w:r>
      <w:r w:rsidR="006E1634" w:rsidRPr="006E1634">
        <w:rPr>
          <w:rFonts w:ascii="Palatino Linotype" w:eastAsia="Calibri" w:hAnsi="Palatino Linotype" w:cs="Tahoma"/>
          <w:bCs/>
          <w:sz w:val="22"/>
          <w:szCs w:val="22"/>
          <w:lang w:eastAsia="en-US"/>
        </w:rPr>
        <w:t xml:space="preserve"> constituir como una solicitud de información, puesto que, se tratan de manifestaciones subjetivas vertidas por el solicitante, interrogantes y declaraciones que no se colman con la entrega de documentos, aunado a que la entrega de una razón o un razonamiento por parte del Sujeto Obligado, no es algo que se encuentre establecido como</w:t>
      </w:r>
      <w:r w:rsidR="006E1634">
        <w:rPr>
          <w:rFonts w:ascii="Palatino Linotype" w:eastAsia="Calibri" w:hAnsi="Palatino Linotype" w:cs="Tahoma"/>
          <w:bCs/>
          <w:sz w:val="22"/>
          <w:szCs w:val="22"/>
          <w:lang w:eastAsia="en-US"/>
        </w:rPr>
        <w:t xml:space="preserve"> atribución, derecho o facultad</w:t>
      </w:r>
      <w:r w:rsidR="006E1634" w:rsidRPr="006E1634">
        <w:rPr>
          <w:rFonts w:ascii="Palatino Linotype" w:eastAsia="Calibri" w:hAnsi="Palatino Linotype" w:cs="Tahoma"/>
          <w:bCs/>
          <w:sz w:val="22"/>
          <w:szCs w:val="22"/>
          <w:lang w:eastAsia="en-US"/>
        </w:rPr>
        <w:t>.</w:t>
      </w:r>
    </w:p>
    <w:p w:rsidR="006E1634" w:rsidRPr="006E1634" w:rsidRDefault="006E1634" w:rsidP="006E1634">
      <w:pPr>
        <w:tabs>
          <w:tab w:val="left" w:pos="4962"/>
        </w:tabs>
        <w:spacing w:line="360" w:lineRule="auto"/>
        <w:jc w:val="both"/>
        <w:rPr>
          <w:rFonts w:ascii="Palatino Linotype" w:eastAsia="Calibri" w:hAnsi="Palatino Linotype" w:cs="Tahoma"/>
          <w:bCs/>
          <w:sz w:val="22"/>
          <w:szCs w:val="22"/>
          <w:lang w:eastAsia="en-US"/>
        </w:rPr>
      </w:pPr>
    </w:p>
    <w:p w:rsidR="00CE3918" w:rsidRPr="00CE3918" w:rsidRDefault="006E1634" w:rsidP="00CE3918">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tal virtud,</w:t>
      </w:r>
      <w:r w:rsidRPr="006E1634">
        <w:rPr>
          <w:rFonts w:ascii="Palatino Linotype" w:eastAsia="Calibri" w:hAnsi="Palatino Linotype" w:cs="Tahoma"/>
          <w:bCs/>
          <w:sz w:val="22"/>
          <w:szCs w:val="22"/>
          <w:lang w:eastAsia="en-US"/>
        </w:rPr>
        <w:t xml:space="preserve"> los sujetos obligados sólo se encuentran constreñidos a entregar documentos que obren en sus archivos en la forma en que lo permita el documento de que se trate, y derivado de ello no tienen la obligación de generar documentos ad hoc para dar atención a las solicitudes d</w:t>
      </w:r>
      <w:r>
        <w:rPr>
          <w:rFonts w:ascii="Palatino Linotype" w:eastAsia="Calibri" w:hAnsi="Palatino Linotype" w:cs="Tahoma"/>
          <w:bCs/>
          <w:sz w:val="22"/>
          <w:szCs w:val="22"/>
          <w:lang w:eastAsia="en-US"/>
        </w:rPr>
        <w:t>e los particulares, a</w:t>
      </w:r>
      <w:r w:rsidR="00CE3918" w:rsidRPr="00CE3918">
        <w:rPr>
          <w:rFonts w:ascii="Palatino Linotype" w:eastAsia="Calibri" w:hAnsi="Palatino Linotype" w:cs="Tahoma"/>
          <w:bCs/>
          <w:sz w:val="22"/>
          <w:szCs w:val="22"/>
          <w:lang w:eastAsia="en-US"/>
        </w:rPr>
        <w:t xml:space="preserve">unado al hecho que dichos cuestionamientos están realizados para diversas instancias, como lo es, a la Cámara de Diputados del Estado de México, al </w:t>
      </w:r>
      <w:r w:rsidR="00CE3918" w:rsidRPr="00CE3918">
        <w:rPr>
          <w:rFonts w:ascii="Palatino Linotype" w:eastAsia="Calibri" w:hAnsi="Palatino Linotype" w:cs="Tahoma"/>
          <w:bCs/>
          <w:sz w:val="22"/>
          <w:szCs w:val="22"/>
          <w:lang w:eastAsia="en-US"/>
        </w:rPr>
        <w:lastRenderedPageBreak/>
        <w:t>Instituto de Transparencia, Acceso a la Información Pública y Protección de Datos Personales del Estado de México y Municipios y a  Gubernatura.</w:t>
      </w:r>
    </w:p>
    <w:p w:rsidR="006E1634" w:rsidRDefault="006E1634" w:rsidP="003530F8">
      <w:pPr>
        <w:spacing w:line="360" w:lineRule="auto"/>
        <w:ind w:right="-93"/>
        <w:jc w:val="both"/>
        <w:rPr>
          <w:rFonts w:ascii="Palatino Linotype" w:hAnsi="Palatino Linotype" w:cs="Tahoma"/>
          <w:b/>
          <w:caps/>
          <w:sz w:val="22"/>
          <w:szCs w:val="22"/>
          <w:lang w:val="es-ES"/>
        </w:rPr>
      </w:pPr>
    </w:p>
    <w:p w:rsidR="009E6916" w:rsidRPr="00723112" w:rsidRDefault="003F0CAE" w:rsidP="003530F8">
      <w:pPr>
        <w:spacing w:line="360" w:lineRule="auto"/>
        <w:ind w:right="-93"/>
        <w:jc w:val="both"/>
        <w:rPr>
          <w:rFonts w:ascii="Palatino Linotype" w:hAnsi="Palatino Linotype" w:cs="Tahoma"/>
          <w:b/>
          <w:sz w:val="22"/>
          <w:szCs w:val="22"/>
          <w:lang w:val="es-ES"/>
        </w:rPr>
      </w:pPr>
      <w:r w:rsidRPr="00723112">
        <w:rPr>
          <w:rFonts w:ascii="Palatino Linotype" w:hAnsi="Palatino Linotype" w:cs="Tahoma"/>
          <w:b/>
          <w:caps/>
          <w:sz w:val="22"/>
          <w:szCs w:val="22"/>
          <w:lang w:val="es-ES"/>
        </w:rPr>
        <w:t xml:space="preserve">Sexto. </w:t>
      </w:r>
      <w:r w:rsidR="009E6916" w:rsidRPr="00723112">
        <w:rPr>
          <w:rFonts w:ascii="Palatino Linotype" w:hAnsi="Palatino Linotype" w:cs="Tahoma"/>
          <w:b/>
          <w:sz w:val="22"/>
          <w:szCs w:val="22"/>
          <w:lang w:val="es-ES"/>
        </w:rPr>
        <w:t>Decisión</w:t>
      </w:r>
    </w:p>
    <w:p w:rsidR="003F0CAE" w:rsidRPr="00723112" w:rsidRDefault="003F0CAE" w:rsidP="00ED74A3">
      <w:pPr>
        <w:spacing w:line="360" w:lineRule="auto"/>
        <w:ind w:right="-93"/>
        <w:jc w:val="both"/>
        <w:rPr>
          <w:rFonts w:ascii="Palatino Linotype" w:hAnsi="Palatino Linotype" w:cs="Tahoma"/>
          <w:sz w:val="22"/>
          <w:szCs w:val="22"/>
          <w:lang w:val="es-ES"/>
        </w:rPr>
      </w:pPr>
    </w:p>
    <w:p w:rsidR="00582F66" w:rsidRDefault="002064DA" w:rsidP="00F700ED">
      <w:pPr>
        <w:tabs>
          <w:tab w:val="left" w:pos="4962"/>
        </w:tabs>
        <w:spacing w:line="360" w:lineRule="auto"/>
        <w:jc w:val="both"/>
        <w:rPr>
          <w:rFonts w:ascii="Palatino Linotype" w:hAnsi="Palatino Linotype" w:cs="Tahoma"/>
          <w:sz w:val="22"/>
          <w:szCs w:val="22"/>
          <w:lang w:val="es-ES"/>
        </w:rPr>
      </w:pPr>
      <w:r w:rsidRPr="00723112">
        <w:rPr>
          <w:rFonts w:ascii="Palatino Linotype" w:hAnsi="Palatino Linotype" w:cs="Tahoma"/>
          <w:bCs/>
          <w:sz w:val="22"/>
          <w:szCs w:val="22"/>
        </w:rPr>
        <w:t xml:space="preserve">Con fundamento en el artículo 186, fracción III, de la Ley de Transparencia y Acceso a la Información Pública del Estado de México y Municipios, este Instituto considera procedente </w:t>
      </w:r>
      <w:r w:rsidRPr="00723112">
        <w:rPr>
          <w:rFonts w:ascii="Palatino Linotype" w:hAnsi="Palatino Linotype" w:cs="Tahoma"/>
          <w:b/>
          <w:bCs/>
          <w:sz w:val="22"/>
          <w:szCs w:val="22"/>
        </w:rPr>
        <w:t>MODIFICAR</w:t>
      </w:r>
      <w:r w:rsidRPr="00723112">
        <w:rPr>
          <w:rFonts w:ascii="Palatino Linotype" w:hAnsi="Palatino Linotype" w:cs="Tahoma"/>
          <w:bCs/>
          <w:sz w:val="22"/>
          <w:szCs w:val="22"/>
        </w:rPr>
        <w:t xml:space="preserve"> la respuesta del Sujeto Obligado por resultar</w:t>
      </w:r>
      <w:r w:rsidR="006E1634">
        <w:rPr>
          <w:rFonts w:ascii="Palatino Linotype" w:hAnsi="Palatino Linotype" w:cs="Tahoma"/>
          <w:bCs/>
          <w:sz w:val="22"/>
          <w:szCs w:val="22"/>
        </w:rPr>
        <w:t xml:space="preserve"> parcialmente </w:t>
      </w:r>
      <w:r w:rsidRPr="00723112">
        <w:rPr>
          <w:rFonts w:ascii="Palatino Linotype" w:hAnsi="Palatino Linotype" w:cs="Tahoma"/>
          <w:bCs/>
          <w:sz w:val="22"/>
          <w:szCs w:val="22"/>
        </w:rPr>
        <w:t xml:space="preserve">fundados los agravios hechos por el Recurrente en el Recurso de Revisión </w:t>
      </w:r>
      <w:r w:rsidRPr="00723112">
        <w:rPr>
          <w:rFonts w:ascii="Palatino Linotype" w:eastAsia="Calibri" w:hAnsi="Palatino Linotype" w:cs="Tahoma"/>
          <w:b/>
          <w:sz w:val="22"/>
          <w:szCs w:val="22"/>
          <w:lang w:eastAsia="es-ES_tradnl"/>
        </w:rPr>
        <w:t>0</w:t>
      </w:r>
      <w:r w:rsidR="001D468E">
        <w:rPr>
          <w:rFonts w:ascii="Palatino Linotype" w:eastAsia="Calibri" w:hAnsi="Palatino Linotype" w:cs="Tahoma"/>
          <w:b/>
          <w:sz w:val="22"/>
          <w:szCs w:val="22"/>
          <w:lang w:eastAsia="es-ES_tradnl"/>
        </w:rPr>
        <w:t>68</w:t>
      </w:r>
      <w:r w:rsidR="006E1634">
        <w:rPr>
          <w:rFonts w:ascii="Palatino Linotype" w:eastAsia="Calibri" w:hAnsi="Palatino Linotype" w:cs="Tahoma"/>
          <w:b/>
          <w:sz w:val="22"/>
          <w:szCs w:val="22"/>
          <w:lang w:eastAsia="es-ES_tradnl"/>
        </w:rPr>
        <w:t>51</w:t>
      </w:r>
      <w:r w:rsidR="00F700ED">
        <w:rPr>
          <w:rFonts w:ascii="Palatino Linotype" w:eastAsia="Calibri" w:hAnsi="Palatino Linotype" w:cs="Tahoma"/>
          <w:b/>
          <w:sz w:val="22"/>
          <w:szCs w:val="22"/>
          <w:lang w:eastAsia="es-ES_tradnl"/>
        </w:rPr>
        <w:t xml:space="preserve">/INFOEM/IP/RR/2019, </w:t>
      </w:r>
      <w:r w:rsidR="00F700ED" w:rsidRPr="00F700ED">
        <w:rPr>
          <w:rFonts w:ascii="Palatino Linotype" w:eastAsia="Calibri" w:hAnsi="Palatino Linotype" w:cs="Tahoma"/>
          <w:sz w:val="22"/>
          <w:szCs w:val="22"/>
          <w:lang w:eastAsia="es-ES_tradnl"/>
        </w:rPr>
        <w:t>asimismo</w:t>
      </w:r>
      <w:r w:rsidRPr="00723112">
        <w:rPr>
          <w:rFonts w:ascii="Palatino Linotype" w:hAnsi="Palatino Linotype" w:cs="Tahoma"/>
          <w:sz w:val="22"/>
          <w:szCs w:val="22"/>
          <w:lang w:val="es-ES"/>
        </w:rPr>
        <w:t>, procede ordenar, la entrega</w:t>
      </w:r>
      <w:r w:rsidR="007D18BD">
        <w:rPr>
          <w:rFonts w:ascii="Palatino Linotype" w:hAnsi="Palatino Linotype" w:cs="Tahoma"/>
          <w:sz w:val="22"/>
          <w:szCs w:val="22"/>
          <w:lang w:val="es-ES"/>
        </w:rPr>
        <w:t xml:space="preserve"> vía Sistema de Acceso a la Información Mexiquense (SAIMEX) </w:t>
      </w:r>
      <w:r w:rsidR="00F700ED">
        <w:rPr>
          <w:rFonts w:ascii="Palatino Linotype" w:hAnsi="Palatino Linotype" w:cs="Tahoma"/>
          <w:sz w:val="22"/>
          <w:szCs w:val="22"/>
          <w:lang w:val="es-ES"/>
        </w:rPr>
        <w:t xml:space="preserve">de </w:t>
      </w:r>
      <w:r w:rsidR="006E1634">
        <w:rPr>
          <w:rFonts w:ascii="Palatino Linotype" w:hAnsi="Palatino Linotype" w:cs="Tahoma"/>
          <w:sz w:val="22"/>
          <w:szCs w:val="22"/>
          <w:lang w:val="es-ES"/>
        </w:rPr>
        <w:t>lo siguiente:</w:t>
      </w:r>
    </w:p>
    <w:p w:rsidR="006E1634" w:rsidRDefault="006E1634" w:rsidP="00582F66">
      <w:pPr>
        <w:spacing w:line="360" w:lineRule="auto"/>
        <w:ind w:right="-93"/>
        <w:jc w:val="both"/>
        <w:rPr>
          <w:rFonts w:ascii="Palatino Linotype" w:hAnsi="Palatino Linotype" w:cs="Tahoma"/>
          <w:sz w:val="22"/>
          <w:szCs w:val="22"/>
          <w:lang w:val="es-ES"/>
        </w:rPr>
      </w:pPr>
    </w:p>
    <w:p w:rsidR="006E1634" w:rsidRPr="002402E3" w:rsidRDefault="006E1634" w:rsidP="006E1634">
      <w:pPr>
        <w:pStyle w:val="Prrafodelista"/>
        <w:numPr>
          <w:ilvl w:val="0"/>
          <w:numId w:val="41"/>
        </w:numPr>
        <w:tabs>
          <w:tab w:val="left" w:pos="4962"/>
        </w:tabs>
        <w:spacing w:line="360" w:lineRule="auto"/>
        <w:jc w:val="both"/>
        <w:rPr>
          <w:rFonts w:ascii="Palatino Linotype" w:hAnsi="Palatino Linotype" w:cs="Arial"/>
          <w:szCs w:val="22"/>
        </w:rPr>
      </w:pPr>
      <w:r>
        <w:rPr>
          <w:rFonts w:ascii="Palatino Linotype" w:eastAsia="Calibri" w:hAnsi="Palatino Linotype" w:cs="Tahoma"/>
          <w:iCs/>
          <w:szCs w:val="22"/>
          <w:lang w:val="es-ES" w:eastAsia="es-ES_tradnl"/>
        </w:rPr>
        <w:t>E</w:t>
      </w:r>
      <w:r w:rsidRPr="00EA4EEE">
        <w:rPr>
          <w:rFonts w:ascii="Palatino Linotype" w:eastAsia="Calibri" w:hAnsi="Palatino Linotype" w:cs="Tahoma"/>
          <w:iCs/>
          <w:szCs w:val="22"/>
          <w:lang w:val="es-ES" w:eastAsia="es-ES_tradnl"/>
        </w:rPr>
        <w:t>l Acuerdo del Comité de Transparencia, donde clasifique de manera fundada y motivada los</w:t>
      </w:r>
      <w:r>
        <w:rPr>
          <w:rFonts w:ascii="Palatino Linotype" w:eastAsia="Calibri" w:hAnsi="Palatino Linotype" w:cs="Tahoma"/>
          <w:iCs/>
          <w:szCs w:val="22"/>
          <w:lang w:val="es-ES" w:eastAsia="es-ES_tradnl"/>
        </w:rPr>
        <w:t xml:space="preserve"> expedientes referidos en respuesta, según lo establecido por </w:t>
      </w:r>
      <w:r w:rsidRPr="00EA4EEE">
        <w:rPr>
          <w:rFonts w:ascii="Palatino Linotype" w:eastAsia="Calibri" w:hAnsi="Palatino Linotype" w:cs="Tahoma"/>
          <w:iCs/>
          <w:szCs w:val="22"/>
          <w:lang w:val="es-ES" w:eastAsia="es-ES_tradnl"/>
        </w:rPr>
        <w:t>los artículos 49, fracciones II y VIII, 140 fracción VI y 141 de la Ley de Transparencia y Acceso a la Información Pública del Estado de México y Municipios.</w:t>
      </w:r>
    </w:p>
    <w:p w:rsidR="006E1634" w:rsidRDefault="006E1634" w:rsidP="00582F66">
      <w:pPr>
        <w:spacing w:line="360" w:lineRule="auto"/>
        <w:ind w:right="-93"/>
        <w:jc w:val="both"/>
        <w:rPr>
          <w:rFonts w:ascii="Palatino Linotype" w:hAnsi="Palatino Linotype" w:cs="Tahoma"/>
          <w:sz w:val="22"/>
          <w:szCs w:val="22"/>
          <w:lang w:val="es-ES"/>
        </w:rPr>
      </w:pPr>
    </w:p>
    <w:p w:rsidR="00D47A95" w:rsidRPr="00723112" w:rsidRDefault="00D47A95" w:rsidP="00D47A95">
      <w:pPr>
        <w:spacing w:line="360" w:lineRule="auto"/>
        <w:jc w:val="both"/>
        <w:rPr>
          <w:rFonts w:ascii="Palatino Linotype" w:eastAsia="Calibri" w:hAnsi="Palatino Linotype" w:cs="Tahoma"/>
          <w:bCs/>
          <w:sz w:val="22"/>
          <w:szCs w:val="22"/>
          <w:lang w:eastAsia="en-US"/>
        </w:rPr>
      </w:pPr>
      <w:r w:rsidRPr="00723112">
        <w:rPr>
          <w:rFonts w:ascii="Palatino Linotype" w:eastAsia="Calibri" w:hAnsi="Palatino Linotype" w:cs="Tahoma"/>
          <w:bCs/>
          <w:sz w:val="22"/>
          <w:szCs w:val="22"/>
          <w:lang w:eastAsia="en-US"/>
        </w:rPr>
        <w:t>Por lo expuesto y fundado, este Pleno:</w:t>
      </w:r>
    </w:p>
    <w:p w:rsidR="00ED74A3" w:rsidRPr="00723112" w:rsidRDefault="00ED74A3" w:rsidP="00D47A95">
      <w:pPr>
        <w:spacing w:line="360" w:lineRule="auto"/>
        <w:jc w:val="both"/>
        <w:rPr>
          <w:rFonts w:ascii="Palatino Linotype" w:eastAsia="Calibri" w:hAnsi="Palatino Linotype" w:cs="Tahoma"/>
          <w:bCs/>
          <w:sz w:val="22"/>
          <w:szCs w:val="22"/>
          <w:lang w:eastAsia="en-US"/>
        </w:rPr>
      </w:pPr>
    </w:p>
    <w:p w:rsidR="00ED74A3" w:rsidRPr="00723112" w:rsidRDefault="00ED74A3" w:rsidP="00ED74A3">
      <w:pPr>
        <w:spacing w:line="360" w:lineRule="auto"/>
        <w:jc w:val="center"/>
        <w:rPr>
          <w:rFonts w:ascii="Palatino Linotype" w:hAnsi="Palatino Linotype" w:cs="Tahoma"/>
          <w:b/>
          <w:bCs/>
          <w:sz w:val="22"/>
          <w:szCs w:val="22"/>
          <w:lang w:val="es-ES_tradnl"/>
        </w:rPr>
      </w:pPr>
      <w:r w:rsidRPr="00723112">
        <w:rPr>
          <w:rFonts w:ascii="Palatino Linotype" w:hAnsi="Palatino Linotype" w:cs="Tahoma"/>
          <w:b/>
          <w:bCs/>
          <w:sz w:val="22"/>
          <w:szCs w:val="22"/>
          <w:lang w:val="es-ES_tradnl"/>
        </w:rPr>
        <w:t>R E S U E L V E</w:t>
      </w:r>
    </w:p>
    <w:p w:rsidR="00ED74A3" w:rsidRPr="00723112" w:rsidRDefault="00ED74A3" w:rsidP="00D47A95">
      <w:pPr>
        <w:spacing w:line="360" w:lineRule="auto"/>
        <w:jc w:val="both"/>
        <w:rPr>
          <w:rFonts w:ascii="Palatino Linotype" w:eastAsia="Calibri" w:hAnsi="Palatino Linotype" w:cs="Tahoma"/>
          <w:bCs/>
          <w:sz w:val="22"/>
          <w:szCs w:val="22"/>
          <w:lang w:eastAsia="en-US"/>
        </w:rPr>
      </w:pPr>
    </w:p>
    <w:p w:rsidR="00ED74A3" w:rsidRPr="00723112" w:rsidRDefault="00ED74A3" w:rsidP="00ED74A3">
      <w:pPr>
        <w:spacing w:line="360" w:lineRule="auto"/>
        <w:jc w:val="both"/>
        <w:rPr>
          <w:rFonts w:ascii="Palatino Linotype" w:hAnsi="Palatino Linotype"/>
          <w:sz w:val="22"/>
          <w:szCs w:val="22"/>
        </w:rPr>
      </w:pPr>
      <w:r w:rsidRPr="00723112">
        <w:rPr>
          <w:rFonts w:ascii="Palatino Linotype" w:hAnsi="Palatino Linotype"/>
          <w:b/>
          <w:sz w:val="22"/>
          <w:szCs w:val="22"/>
        </w:rPr>
        <w:t xml:space="preserve">PRIMERO. </w:t>
      </w:r>
      <w:r w:rsidRPr="00723112">
        <w:rPr>
          <w:rFonts w:ascii="Palatino Linotype" w:hAnsi="Palatino Linotype"/>
          <w:sz w:val="22"/>
          <w:szCs w:val="22"/>
        </w:rPr>
        <w:t xml:space="preserve">Se </w:t>
      </w:r>
      <w:r w:rsidR="00E45786" w:rsidRPr="00723112">
        <w:rPr>
          <w:rFonts w:ascii="Palatino Linotype" w:hAnsi="Palatino Linotype"/>
          <w:b/>
          <w:sz w:val="22"/>
          <w:szCs w:val="22"/>
        </w:rPr>
        <w:t>MODIFICA</w:t>
      </w:r>
      <w:r w:rsidR="00E45786" w:rsidRPr="00723112">
        <w:rPr>
          <w:rFonts w:ascii="Palatino Linotype" w:hAnsi="Palatino Linotype"/>
          <w:sz w:val="22"/>
          <w:szCs w:val="22"/>
        </w:rPr>
        <w:t xml:space="preserve"> </w:t>
      </w:r>
      <w:r w:rsidRPr="00723112">
        <w:rPr>
          <w:rFonts w:ascii="Palatino Linotype" w:hAnsi="Palatino Linotype"/>
          <w:sz w:val="22"/>
          <w:szCs w:val="22"/>
        </w:rPr>
        <w:t>la respuesta del Sujeto Obligado</w:t>
      </w:r>
      <w:r w:rsidRPr="00723112">
        <w:rPr>
          <w:rFonts w:ascii="Palatino Linotype" w:hAnsi="Palatino Linotype"/>
          <w:b/>
          <w:sz w:val="22"/>
          <w:szCs w:val="22"/>
        </w:rPr>
        <w:t xml:space="preserve"> </w:t>
      </w:r>
      <w:r w:rsidRPr="00723112">
        <w:rPr>
          <w:rFonts w:ascii="Palatino Linotype" w:hAnsi="Palatino Linotype"/>
          <w:bCs/>
          <w:sz w:val="22"/>
          <w:szCs w:val="22"/>
        </w:rPr>
        <w:t xml:space="preserve">a la solicitud de información </w:t>
      </w:r>
      <w:r w:rsidR="007D18BD" w:rsidRPr="007D18BD">
        <w:rPr>
          <w:rFonts w:ascii="Palatino Linotype" w:hAnsi="Palatino Linotype" w:cs="Tahoma"/>
          <w:b/>
          <w:bCs/>
          <w:sz w:val="22"/>
          <w:szCs w:val="22"/>
        </w:rPr>
        <w:t>00147/SECOGEM/IP/2019</w:t>
      </w:r>
      <w:r w:rsidRPr="00723112">
        <w:rPr>
          <w:rFonts w:ascii="Palatino Linotype" w:hAnsi="Palatino Linotype" w:cs="Tahoma"/>
          <w:b/>
          <w:bCs/>
          <w:sz w:val="22"/>
          <w:szCs w:val="22"/>
        </w:rPr>
        <w:t xml:space="preserve">, </w:t>
      </w:r>
      <w:r w:rsidRPr="00723112">
        <w:rPr>
          <w:rFonts w:ascii="Palatino Linotype" w:hAnsi="Palatino Linotype"/>
          <w:sz w:val="22"/>
          <w:szCs w:val="22"/>
        </w:rPr>
        <w:t xml:space="preserve">por resultar </w:t>
      </w:r>
      <w:r w:rsidR="007D18BD">
        <w:rPr>
          <w:rFonts w:ascii="Palatino Linotype" w:hAnsi="Palatino Linotype"/>
          <w:sz w:val="22"/>
          <w:szCs w:val="22"/>
        </w:rPr>
        <w:t xml:space="preserve">parcialmente </w:t>
      </w:r>
      <w:r w:rsidR="007D4493" w:rsidRPr="00723112">
        <w:rPr>
          <w:rFonts w:ascii="Palatino Linotype" w:hAnsi="Palatino Linotype"/>
          <w:sz w:val="22"/>
          <w:szCs w:val="22"/>
        </w:rPr>
        <w:t xml:space="preserve">fundadas </w:t>
      </w:r>
      <w:r w:rsidRPr="00723112">
        <w:rPr>
          <w:rFonts w:ascii="Palatino Linotype" w:hAnsi="Palatino Linotype"/>
          <w:sz w:val="22"/>
          <w:szCs w:val="22"/>
        </w:rPr>
        <w:t xml:space="preserve">las razones o motivos de inconformidad hechos </w:t>
      </w:r>
      <w:r w:rsidRPr="00723112">
        <w:rPr>
          <w:rFonts w:ascii="Palatino Linotype" w:hAnsi="Palatino Linotype" w:cs="Tahoma"/>
          <w:sz w:val="22"/>
          <w:szCs w:val="22"/>
        </w:rPr>
        <w:t>valer</w:t>
      </w:r>
      <w:r w:rsidRPr="00723112">
        <w:rPr>
          <w:rFonts w:ascii="Palatino Linotype" w:hAnsi="Palatino Linotype"/>
          <w:sz w:val="22"/>
          <w:szCs w:val="22"/>
        </w:rPr>
        <w:t xml:space="preserve"> por el Recurrente, en términos </w:t>
      </w:r>
      <w:r w:rsidR="007D4493" w:rsidRPr="00723112">
        <w:rPr>
          <w:rFonts w:ascii="Palatino Linotype" w:hAnsi="Palatino Linotype"/>
          <w:sz w:val="22"/>
          <w:szCs w:val="22"/>
        </w:rPr>
        <w:t xml:space="preserve">de los </w:t>
      </w:r>
      <w:r w:rsidRPr="00723112">
        <w:rPr>
          <w:rFonts w:ascii="Palatino Linotype" w:hAnsi="Palatino Linotype"/>
          <w:sz w:val="22"/>
          <w:szCs w:val="22"/>
        </w:rPr>
        <w:t>Considerando</w:t>
      </w:r>
      <w:r w:rsidR="007D4493" w:rsidRPr="00723112">
        <w:rPr>
          <w:rFonts w:ascii="Palatino Linotype" w:hAnsi="Palatino Linotype"/>
          <w:sz w:val="22"/>
          <w:szCs w:val="22"/>
        </w:rPr>
        <w:t>s</w:t>
      </w:r>
      <w:r w:rsidRPr="00723112">
        <w:rPr>
          <w:rFonts w:ascii="Palatino Linotype" w:hAnsi="Palatino Linotype"/>
          <w:sz w:val="22"/>
          <w:szCs w:val="22"/>
        </w:rPr>
        <w:t xml:space="preserve"> </w:t>
      </w:r>
      <w:r w:rsidRPr="00723112">
        <w:rPr>
          <w:rFonts w:ascii="Palatino Linotype" w:hAnsi="Palatino Linotype"/>
          <w:b/>
          <w:sz w:val="22"/>
          <w:szCs w:val="22"/>
        </w:rPr>
        <w:t>QUINTO</w:t>
      </w:r>
      <w:r w:rsidR="007D4493" w:rsidRPr="00723112">
        <w:rPr>
          <w:rFonts w:ascii="Palatino Linotype" w:hAnsi="Palatino Linotype"/>
          <w:b/>
          <w:sz w:val="22"/>
          <w:szCs w:val="22"/>
        </w:rPr>
        <w:t xml:space="preserve"> y SEXTO</w:t>
      </w:r>
      <w:r w:rsidRPr="00723112">
        <w:rPr>
          <w:rFonts w:ascii="Palatino Linotype" w:hAnsi="Palatino Linotype"/>
          <w:b/>
          <w:sz w:val="22"/>
          <w:szCs w:val="22"/>
        </w:rPr>
        <w:t xml:space="preserve"> </w:t>
      </w:r>
      <w:r w:rsidRPr="00723112">
        <w:rPr>
          <w:rFonts w:ascii="Palatino Linotype" w:hAnsi="Palatino Linotype"/>
          <w:sz w:val="22"/>
          <w:szCs w:val="22"/>
        </w:rPr>
        <w:t xml:space="preserve">de </w:t>
      </w:r>
      <w:r w:rsidR="001C016D">
        <w:rPr>
          <w:rFonts w:ascii="Palatino Linotype" w:hAnsi="Palatino Linotype"/>
          <w:sz w:val="22"/>
          <w:szCs w:val="22"/>
        </w:rPr>
        <w:t>la presente</w:t>
      </w:r>
      <w:r w:rsidRPr="00723112">
        <w:rPr>
          <w:rFonts w:ascii="Palatino Linotype" w:hAnsi="Palatino Linotype"/>
          <w:sz w:val="22"/>
          <w:szCs w:val="22"/>
        </w:rPr>
        <w:t xml:space="preserve"> Resolución.</w:t>
      </w:r>
    </w:p>
    <w:p w:rsidR="00887E7F" w:rsidRPr="00723112" w:rsidRDefault="00887E7F" w:rsidP="00777066">
      <w:pPr>
        <w:tabs>
          <w:tab w:val="left" w:pos="4962"/>
        </w:tabs>
        <w:spacing w:line="360" w:lineRule="auto"/>
        <w:jc w:val="both"/>
        <w:rPr>
          <w:rFonts w:ascii="Palatino Linotype" w:hAnsi="Palatino Linotype" w:cs="Tahoma"/>
          <w:b/>
          <w:sz w:val="22"/>
          <w:szCs w:val="22"/>
        </w:rPr>
      </w:pPr>
    </w:p>
    <w:p w:rsidR="007D18BD" w:rsidRDefault="007D4493" w:rsidP="007D18BD">
      <w:pPr>
        <w:tabs>
          <w:tab w:val="left" w:pos="4962"/>
        </w:tabs>
        <w:spacing w:line="360" w:lineRule="auto"/>
        <w:jc w:val="both"/>
        <w:rPr>
          <w:rFonts w:ascii="Palatino Linotype" w:hAnsi="Palatino Linotype" w:cs="Tahoma"/>
          <w:sz w:val="22"/>
          <w:szCs w:val="22"/>
          <w:lang w:val="es-ES"/>
        </w:rPr>
      </w:pPr>
      <w:r w:rsidRPr="00723112">
        <w:rPr>
          <w:rFonts w:ascii="Palatino Linotype" w:hAnsi="Palatino Linotype" w:cs="Tahoma"/>
          <w:b/>
          <w:sz w:val="22"/>
          <w:szCs w:val="22"/>
        </w:rPr>
        <w:lastRenderedPageBreak/>
        <w:t xml:space="preserve">SEGUNDO. </w:t>
      </w:r>
      <w:r w:rsidRPr="00723112">
        <w:rPr>
          <w:rFonts w:ascii="Palatino Linotype" w:hAnsi="Palatino Linotype" w:cs="Tahoma"/>
          <w:sz w:val="22"/>
          <w:szCs w:val="22"/>
        </w:rPr>
        <w:t xml:space="preserve">Se </w:t>
      </w:r>
      <w:r w:rsidRPr="00723112">
        <w:rPr>
          <w:rFonts w:ascii="Palatino Linotype" w:hAnsi="Palatino Linotype" w:cs="Tahoma"/>
          <w:b/>
          <w:sz w:val="22"/>
          <w:szCs w:val="22"/>
        </w:rPr>
        <w:t>ORDENA</w:t>
      </w:r>
      <w:r w:rsidRPr="00723112">
        <w:rPr>
          <w:rFonts w:ascii="Palatino Linotype" w:hAnsi="Palatino Linotype" w:cs="Tahoma"/>
          <w:sz w:val="22"/>
          <w:szCs w:val="22"/>
        </w:rPr>
        <w:t xml:space="preserve"> a</w:t>
      </w:r>
      <w:r w:rsidR="007D18BD">
        <w:rPr>
          <w:rFonts w:ascii="Palatino Linotype" w:hAnsi="Palatino Linotype" w:cs="Tahoma"/>
          <w:sz w:val="22"/>
          <w:szCs w:val="22"/>
        </w:rPr>
        <w:t xml:space="preserve"> </w:t>
      </w:r>
      <w:r w:rsidRPr="00723112">
        <w:rPr>
          <w:rFonts w:ascii="Palatino Linotype" w:hAnsi="Palatino Linotype" w:cs="Tahoma"/>
          <w:sz w:val="22"/>
          <w:szCs w:val="22"/>
        </w:rPr>
        <w:t>l</w:t>
      </w:r>
      <w:r w:rsidR="007D18BD">
        <w:rPr>
          <w:rFonts w:ascii="Palatino Linotype" w:hAnsi="Palatino Linotype" w:cs="Tahoma"/>
          <w:sz w:val="22"/>
          <w:szCs w:val="22"/>
        </w:rPr>
        <w:t>a Secretaria de la Contraloría</w:t>
      </w:r>
      <w:r w:rsidRPr="00723112">
        <w:rPr>
          <w:rFonts w:ascii="Palatino Linotype" w:hAnsi="Palatino Linotype" w:cs="Tahoma"/>
          <w:sz w:val="22"/>
          <w:szCs w:val="22"/>
        </w:rPr>
        <w:t xml:space="preserve">, </w:t>
      </w:r>
      <w:r w:rsidR="00F2793A">
        <w:rPr>
          <w:rFonts w:ascii="Palatino Linotype" w:hAnsi="Palatino Linotype" w:cs="Tahoma"/>
          <w:sz w:val="22"/>
          <w:szCs w:val="22"/>
        </w:rPr>
        <w:t xml:space="preserve">haga entrega </w:t>
      </w:r>
      <w:r w:rsidR="00F2793A">
        <w:rPr>
          <w:rFonts w:ascii="Palatino Linotype" w:hAnsi="Palatino Linotype" w:cs="Tahoma"/>
          <w:sz w:val="22"/>
          <w:szCs w:val="22"/>
          <w:lang w:val="es-ES"/>
        </w:rPr>
        <w:t xml:space="preserve">vía </w:t>
      </w:r>
      <w:r w:rsidR="007D18BD">
        <w:rPr>
          <w:rFonts w:ascii="Palatino Linotype" w:hAnsi="Palatino Linotype" w:cs="Tahoma"/>
          <w:sz w:val="22"/>
          <w:szCs w:val="22"/>
          <w:lang w:val="es-ES"/>
        </w:rPr>
        <w:t>Sistema de Acceso a la Información Mexiquense (SAIMEX) de lo siguiente:</w:t>
      </w:r>
    </w:p>
    <w:p w:rsidR="007D18BD" w:rsidRDefault="007D18BD" w:rsidP="007D18BD">
      <w:pPr>
        <w:spacing w:line="360" w:lineRule="auto"/>
        <w:ind w:right="-93"/>
        <w:jc w:val="both"/>
        <w:rPr>
          <w:rFonts w:ascii="Palatino Linotype" w:hAnsi="Palatino Linotype" w:cs="Tahoma"/>
          <w:sz w:val="22"/>
          <w:szCs w:val="22"/>
          <w:lang w:val="es-ES"/>
        </w:rPr>
      </w:pPr>
    </w:p>
    <w:p w:rsidR="007D18BD" w:rsidRPr="002402E3" w:rsidRDefault="007D18BD" w:rsidP="007D18BD">
      <w:pPr>
        <w:pStyle w:val="Prrafodelista"/>
        <w:numPr>
          <w:ilvl w:val="0"/>
          <w:numId w:val="42"/>
        </w:numPr>
        <w:tabs>
          <w:tab w:val="left" w:pos="4962"/>
        </w:tabs>
        <w:spacing w:line="360" w:lineRule="auto"/>
        <w:jc w:val="both"/>
        <w:rPr>
          <w:rFonts w:ascii="Palatino Linotype" w:hAnsi="Palatino Linotype" w:cs="Arial"/>
          <w:szCs w:val="22"/>
        </w:rPr>
      </w:pPr>
      <w:r>
        <w:rPr>
          <w:rFonts w:ascii="Palatino Linotype" w:eastAsia="Calibri" w:hAnsi="Palatino Linotype" w:cs="Tahoma"/>
          <w:iCs/>
          <w:szCs w:val="22"/>
          <w:lang w:val="es-ES" w:eastAsia="es-ES_tradnl"/>
        </w:rPr>
        <w:t>E</w:t>
      </w:r>
      <w:r w:rsidRPr="00EA4EEE">
        <w:rPr>
          <w:rFonts w:ascii="Palatino Linotype" w:eastAsia="Calibri" w:hAnsi="Palatino Linotype" w:cs="Tahoma"/>
          <w:iCs/>
          <w:szCs w:val="22"/>
          <w:lang w:val="es-ES" w:eastAsia="es-ES_tradnl"/>
        </w:rPr>
        <w:t>l Acuerdo del Comité de Transparencia, donde clasifique de manera fundada y motivada los</w:t>
      </w:r>
      <w:r>
        <w:rPr>
          <w:rFonts w:ascii="Palatino Linotype" w:eastAsia="Calibri" w:hAnsi="Palatino Linotype" w:cs="Tahoma"/>
          <w:iCs/>
          <w:szCs w:val="22"/>
          <w:lang w:val="es-ES" w:eastAsia="es-ES_tradnl"/>
        </w:rPr>
        <w:t xml:space="preserve"> expedientes referidos en respuesta, según lo establecido por </w:t>
      </w:r>
      <w:r w:rsidRPr="00EA4EEE">
        <w:rPr>
          <w:rFonts w:ascii="Palatino Linotype" w:eastAsia="Calibri" w:hAnsi="Palatino Linotype" w:cs="Tahoma"/>
          <w:iCs/>
          <w:szCs w:val="22"/>
          <w:lang w:val="es-ES" w:eastAsia="es-ES_tradnl"/>
        </w:rPr>
        <w:t>los artículos 49, fracciones II y VIII, 140 fracción VI y 141 de la Ley de Transparencia y Acceso a la Información Pública del Estado de México y Municipios.</w:t>
      </w:r>
    </w:p>
    <w:p w:rsidR="00083F5E" w:rsidRDefault="00083F5E" w:rsidP="007D18BD">
      <w:pPr>
        <w:tabs>
          <w:tab w:val="left" w:pos="4962"/>
        </w:tabs>
        <w:spacing w:line="360" w:lineRule="auto"/>
        <w:jc w:val="both"/>
        <w:rPr>
          <w:rFonts w:ascii="Palatino Linotype" w:hAnsi="Palatino Linotype" w:cs="Tahoma"/>
          <w:sz w:val="22"/>
          <w:szCs w:val="22"/>
          <w:lang w:val="es-ES"/>
        </w:rPr>
      </w:pPr>
    </w:p>
    <w:p w:rsidR="007D4493" w:rsidRPr="00723112" w:rsidRDefault="007D4493" w:rsidP="00083F5E">
      <w:pPr>
        <w:tabs>
          <w:tab w:val="left" w:pos="4962"/>
        </w:tabs>
        <w:spacing w:line="360" w:lineRule="auto"/>
        <w:jc w:val="both"/>
        <w:rPr>
          <w:rFonts w:ascii="Palatino Linotype" w:hAnsi="Palatino Linotype" w:cs="Tahoma"/>
          <w:i/>
          <w:sz w:val="22"/>
          <w:szCs w:val="22"/>
        </w:rPr>
      </w:pPr>
      <w:r w:rsidRPr="00723112">
        <w:rPr>
          <w:rFonts w:ascii="Palatino Linotype" w:hAnsi="Palatino Linotype" w:cs="Tahoma"/>
          <w:b/>
          <w:sz w:val="22"/>
          <w:szCs w:val="22"/>
        </w:rPr>
        <w:t xml:space="preserve">TERCERO. NOTIFÍQUESE </w:t>
      </w:r>
      <w:r w:rsidRPr="00723112">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723112">
        <w:rPr>
          <w:rFonts w:ascii="Palatino Linotype" w:hAnsi="Palatino Linotype" w:cs="Tahoma"/>
          <w:bCs/>
          <w:sz w:val="22"/>
          <w:szCs w:val="22"/>
        </w:rPr>
        <w:t>ordenado</w:t>
      </w:r>
      <w:r w:rsidRPr="00723112">
        <w:rPr>
          <w:rFonts w:ascii="Palatino Linotype" w:hAnsi="Palatino Linotype" w:cs="Tahoma"/>
          <w:sz w:val="22"/>
          <w:szCs w:val="22"/>
        </w:rPr>
        <w:t xml:space="preserve"> dentro del plazo de diez días hábiles, e informe a este Instituto en un plazo de tres días hábiles siguientes sobre el cumplimiento dado a la presente.</w:t>
      </w:r>
    </w:p>
    <w:p w:rsidR="007D4493" w:rsidRPr="00723112" w:rsidRDefault="007D4493" w:rsidP="007D4493">
      <w:pPr>
        <w:spacing w:line="360" w:lineRule="auto"/>
        <w:jc w:val="both"/>
        <w:rPr>
          <w:rFonts w:ascii="Palatino Linotype" w:hAnsi="Palatino Linotype" w:cs="Tahoma"/>
          <w:sz w:val="22"/>
          <w:szCs w:val="22"/>
        </w:rPr>
      </w:pPr>
    </w:p>
    <w:p w:rsidR="007D4493" w:rsidRPr="00723112" w:rsidRDefault="007D4493" w:rsidP="007D4493">
      <w:pPr>
        <w:spacing w:line="360" w:lineRule="auto"/>
        <w:ind w:right="-93"/>
        <w:jc w:val="both"/>
        <w:rPr>
          <w:rFonts w:ascii="Palatino Linotype" w:hAnsi="Palatino Linotype" w:cs="Tahoma"/>
          <w:sz w:val="22"/>
          <w:szCs w:val="22"/>
        </w:rPr>
      </w:pPr>
      <w:r w:rsidRPr="00723112">
        <w:rPr>
          <w:rFonts w:ascii="Palatino Linotype" w:hAnsi="Palatino Linotype" w:cs="Tahoma"/>
          <w:b/>
          <w:sz w:val="22"/>
          <w:szCs w:val="22"/>
        </w:rPr>
        <w:t>CUARTO.</w:t>
      </w:r>
      <w:r w:rsidRPr="00723112">
        <w:rPr>
          <w:rFonts w:ascii="Palatino Linotype" w:hAnsi="Palatino Linotype" w:cs="Tahoma"/>
          <w:sz w:val="22"/>
          <w:szCs w:val="22"/>
        </w:rPr>
        <w:t xml:space="preserve"> </w:t>
      </w:r>
      <w:r w:rsidRPr="00723112">
        <w:rPr>
          <w:rFonts w:ascii="Palatino Linotype" w:hAnsi="Palatino Linotype" w:cs="Tahoma"/>
          <w:b/>
          <w:sz w:val="22"/>
          <w:szCs w:val="22"/>
        </w:rPr>
        <w:t xml:space="preserve">NOTIFÍQUESE </w:t>
      </w:r>
      <w:r w:rsidRPr="00723112">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w:t>
      </w:r>
      <w:r w:rsidR="00522D15">
        <w:rPr>
          <w:rFonts w:ascii="Palatino Linotype" w:hAnsi="Palatino Linotype" w:cs="Tahoma"/>
          <w:sz w:val="22"/>
          <w:szCs w:val="22"/>
        </w:rPr>
        <w:t>érminos de las leyes aplicables o Recurso de Inconformidad de acuerdo con lo establecido en los artículo 159 y 160</w:t>
      </w:r>
      <w:r w:rsidR="008A3763">
        <w:rPr>
          <w:rFonts w:ascii="Palatino Linotype" w:hAnsi="Palatino Linotype" w:cs="Tahoma"/>
          <w:sz w:val="22"/>
          <w:szCs w:val="22"/>
        </w:rPr>
        <w:t>, fracción I,</w:t>
      </w:r>
      <w:r w:rsidR="00522D15">
        <w:rPr>
          <w:rFonts w:ascii="Palatino Linotype" w:hAnsi="Palatino Linotype" w:cs="Tahoma"/>
          <w:sz w:val="22"/>
          <w:szCs w:val="22"/>
        </w:rPr>
        <w:t xml:space="preserve"> de la Ley General de Transparencia y Acceso a la Información</w:t>
      </w:r>
      <w:r w:rsidR="008A3763">
        <w:rPr>
          <w:rFonts w:ascii="Palatino Linotype" w:hAnsi="Palatino Linotype" w:cs="Tahoma"/>
          <w:sz w:val="22"/>
          <w:szCs w:val="22"/>
        </w:rPr>
        <w:t xml:space="preserve"> Pública</w:t>
      </w:r>
      <w:r w:rsidR="00522D15">
        <w:rPr>
          <w:rFonts w:ascii="Palatino Linotype" w:hAnsi="Palatino Linotype" w:cs="Tahoma"/>
          <w:sz w:val="22"/>
          <w:szCs w:val="22"/>
        </w:rPr>
        <w:t>.</w:t>
      </w:r>
    </w:p>
    <w:p w:rsidR="00D47A95" w:rsidRPr="00723112" w:rsidRDefault="00D47A95" w:rsidP="00AA7BBF">
      <w:pPr>
        <w:spacing w:line="360" w:lineRule="auto"/>
        <w:ind w:right="-93"/>
        <w:jc w:val="both"/>
        <w:rPr>
          <w:rFonts w:ascii="Palatino Linotype" w:eastAsia="Calibri" w:hAnsi="Palatino Linotype" w:cs="Tahoma"/>
          <w:bCs/>
          <w:sz w:val="22"/>
          <w:szCs w:val="22"/>
          <w:lang w:eastAsia="en-US"/>
        </w:rPr>
      </w:pPr>
    </w:p>
    <w:p w:rsidR="007B7172" w:rsidRPr="00F012DF" w:rsidRDefault="007B7172" w:rsidP="007B7172">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00513F5C">
        <w:rPr>
          <w:rFonts w:ascii="Palatino Linotype" w:eastAsia="Calibri" w:hAnsi="Palatino Linotype" w:cs="Tahoma"/>
          <w:b/>
          <w:bCs/>
          <w:sz w:val="22"/>
          <w:szCs w:val="22"/>
          <w:lang w:val="es-ES_tradnl" w:eastAsia="en-US"/>
        </w:rPr>
        <w:t>MAYORIA</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w:t>
      </w:r>
      <w:r w:rsidR="00C70652">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JOSÉ GUADALUPE LUNA HERNÁNDEZ</w:t>
      </w:r>
      <w:r w:rsidR="00C70652">
        <w:rPr>
          <w:rFonts w:ascii="Palatino Linotype" w:eastAsia="Calibri" w:hAnsi="Palatino Linotype" w:cs="Tahoma"/>
          <w:bCs/>
          <w:sz w:val="22"/>
          <w:szCs w:val="22"/>
          <w:lang w:val="es-ES_tradnl" w:eastAsia="en-US"/>
        </w:rPr>
        <w:t xml:space="preserve"> VOTO</w:t>
      </w:r>
      <w:r w:rsidR="00513F5C">
        <w:rPr>
          <w:rFonts w:ascii="Palatino Linotype" w:eastAsia="Calibri" w:hAnsi="Palatino Linotype" w:cs="Tahoma"/>
          <w:bCs/>
          <w:sz w:val="22"/>
          <w:szCs w:val="22"/>
          <w:lang w:val="es-ES_tradnl" w:eastAsia="en-US"/>
        </w:rPr>
        <w:t xml:space="preserve"> EN CONTRA CON VOTO </w:t>
      </w:r>
      <w:r w:rsidR="00513F5C">
        <w:rPr>
          <w:rFonts w:ascii="Palatino Linotype" w:eastAsia="Calibri" w:hAnsi="Palatino Linotype" w:cs="Tahoma"/>
          <w:bCs/>
          <w:sz w:val="22"/>
          <w:szCs w:val="22"/>
          <w:lang w:val="es-ES_tradnl" w:eastAsia="en-US"/>
        </w:rPr>
        <w:lastRenderedPageBreak/>
        <w:t>DISIDENTE</w:t>
      </w:r>
      <w:r w:rsidRPr="00F012DF">
        <w:rPr>
          <w:rFonts w:ascii="Palatino Linotype" w:eastAsia="Calibri" w:hAnsi="Palatino Linotype" w:cs="Tahoma"/>
          <w:bCs/>
          <w:sz w:val="22"/>
          <w:szCs w:val="22"/>
          <w:lang w:val="es-ES_tradnl" w:eastAsia="en-US"/>
        </w:rPr>
        <w:t>; JAVIER MARTÍNEZ CRUZ</w:t>
      </w:r>
      <w:r w:rsidR="00C70652">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Y LUIS GUSTAVO PARRA NORIEGA, EN LA </w:t>
      </w:r>
      <w:r>
        <w:rPr>
          <w:rFonts w:ascii="Palatino Linotype" w:eastAsia="Calibri" w:hAnsi="Palatino Linotype" w:cs="Tahoma"/>
          <w:bCs/>
          <w:sz w:val="22"/>
          <w:szCs w:val="22"/>
          <w:lang w:val="es-ES_tradnl" w:eastAsia="en-US"/>
        </w:rPr>
        <w:t>CUA</w:t>
      </w:r>
      <w:r w:rsidR="00C21936">
        <w:rPr>
          <w:rFonts w:ascii="Palatino Linotype" w:eastAsia="Calibri" w:hAnsi="Palatino Linotype" w:cs="Tahoma"/>
          <w:bCs/>
          <w:sz w:val="22"/>
          <w:szCs w:val="22"/>
          <w:lang w:val="es-ES_tradnl" w:eastAsia="en-US"/>
        </w:rPr>
        <w:t>DRA</w:t>
      </w:r>
      <w:r>
        <w:rPr>
          <w:rFonts w:ascii="Palatino Linotype" w:eastAsia="Calibri" w:hAnsi="Palatino Linotype" w:cs="Tahoma"/>
          <w:bCs/>
          <w:sz w:val="22"/>
          <w:szCs w:val="22"/>
          <w:lang w:val="es-ES_tradnl" w:eastAsia="en-US"/>
        </w:rPr>
        <w:t xml:space="preserve">GÉSIMA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TREINTA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rsidR="007B7172" w:rsidRDefault="007B7172" w:rsidP="007B7172">
      <w:pPr>
        <w:spacing w:line="360" w:lineRule="auto"/>
        <w:ind w:right="-93"/>
        <w:jc w:val="both"/>
        <w:rPr>
          <w:rFonts w:ascii="Palatino Linotype" w:eastAsia="Calibri" w:hAnsi="Palatino Linotype" w:cs="Tahoma"/>
          <w:bCs/>
          <w:sz w:val="22"/>
          <w:szCs w:val="22"/>
          <w:lang w:eastAsia="en-US"/>
        </w:rPr>
      </w:pPr>
    </w:p>
    <w:p w:rsidR="007B7172" w:rsidRPr="00F012DF" w:rsidRDefault="007B7172" w:rsidP="007B7172">
      <w:pPr>
        <w:spacing w:line="360" w:lineRule="auto"/>
        <w:ind w:right="-93"/>
        <w:jc w:val="both"/>
        <w:rPr>
          <w:rFonts w:ascii="Palatino Linotype" w:eastAsia="Calibri" w:hAnsi="Palatino Linotype" w:cs="Tahoma"/>
          <w:bCs/>
          <w:sz w:val="22"/>
          <w:szCs w:val="22"/>
          <w:lang w:eastAsia="en-US"/>
        </w:rPr>
      </w:pPr>
    </w:p>
    <w:p w:rsidR="007B7172" w:rsidRDefault="007B7172" w:rsidP="007B7172">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0210D8B2" wp14:editId="5B55CD6C">
                <wp:simplePos x="0" y="0"/>
                <wp:positionH relativeFrom="margin">
                  <wp:align>center</wp:align>
                </wp:positionH>
                <wp:positionV relativeFrom="paragraph">
                  <wp:posOffset>129540</wp:posOffset>
                </wp:positionV>
                <wp:extent cx="2551430" cy="809625"/>
                <wp:effectExtent l="0" t="0" r="2032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7B7172" w:rsidRPr="00DA1AD1" w:rsidRDefault="007B7172" w:rsidP="007B7172">
                            <w:pPr>
                              <w:jc w:val="center"/>
                              <w:rPr>
                                <w:rFonts w:ascii="Palatino Linotype" w:hAnsi="Palatino Linotype"/>
                                <w:b/>
                                <w:sz w:val="22"/>
                                <w:szCs w:val="24"/>
                              </w:rPr>
                            </w:pPr>
                            <w:r w:rsidRPr="00DA1AD1">
                              <w:rPr>
                                <w:rFonts w:ascii="Palatino Linotype" w:hAnsi="Palatino Linotype"/>
                                <w:b/>
                                <w:sz w:val="22"/>
                                <w:szCs w:val="24"/>
                              </w:rPr>
                              <w:t>(Rúbrica)</w:t>
                            </w:r>
                          </w:p>
                          <w:p w:rsidR="007B7172" w:rsidRPr="00016AF3" w:rsidRDefault="007B7172" w:rsidP="007B7172">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0D8B2" id="_x0000_t202" coordsize="21600,21600" o:spt="202" path="m,l,21600r21600,l21600,xe">
                <v:stroke joinstyle="miter"/>
                <v:path gradientshapeok="t" o:connecttype="rect"/>
              </v:shapetype>
              <v:shape id="Cuadro de texto 5"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" fillcolor="white [3201]" strokecolor="white [3212]" strokeweight=".5pt">
                <v:path arrowok="t"/>
                <v:textbox>
                  <w:txbxContent>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7B7172" w:rsidRPr="00DA1AD1" w:rsidRDefault="007B7172" w:rsidP="007B7172">
                      <w:pPr>
                        <w:jc w:val="center"/>
                        <w:rPr>
                          <w:rFonts w:ascii="Palatino Linotype" w:hAnsi="Palatino Linotype"/>
                          <w:b/>
                          <w:sz w:val="22"/>
                          <w:szCs w:val="24"/>
                        </w:rPr>
                      </w:pPr>
                      <w:r w:rsidRPr="00DA1AD1">
                        <w:rPr>
                          <w:rFonts w:ascii="Palatino Linotype" w:hAnsi="Palatino Linotype"/>
                          <w:b/>
                          <w:sz w:val="22"/>
                          <w:szCs w:val="24"/>
                        </w:rPr>
                        <w:t>(Rúbrica)</w:t>
                      </w:r>
                    </w:p>
                    <w:p w:rsidR="007B7172" w:rsidRPr="00016AF3" w:rsidRDefault="007B7172" w:rsidP="007B7172">
                      <w:pPr>
                        <w:jc w:val="center"/>
                        <w:rPr>
                          <w:rFonts w:ascii="Palatino Linotype" w:hAnsi="Palatino Linotype"/>
                          <w:b/>
                          <w:sz w:val="24"/>
                          <w:szCs w:val="24"/>
                        </w:rPr>
                      </w:pPr>
                    </w:p>
                  </w:txbxContent>
                </v:textbox>
                <w10:wrap anchorx="margin"/>
              </v:shape>
            </w:pict>
          </mc:Fallback>
        </mc:AlternateContent>
      </w:r>
    </w:p>
    <w:p w:rsidR="007B7172" w:rsidRDefault="007B7172" w:rsidP="007B7172">
      <w:pPr>
        <w:spacing w:line="360" w:lineRule="auto"/>
        <w:ind w:right="-93"/>
        <w:jc w:val="both"/>
        <w:rPr>
          <w:rFonts w:ascii="Palatino Linotype" w:eastAsia="Calibri" w:hAnsi="Palatino Linotype" w:cs="Tahoma"/>
          <w:b/>
          <w:bCs/>
          <w:sz w:val="22"/>
          <w:szCs w:val="22"/>
          <w:lang w:eastAsia="en-US"/>
        </w:rPr>
      </w:pPr>
    </w:p>
    <w:p w:rsidR="007B7172" w:rsidRDefault="007B7172" w:rsidP="007B7172">
      <w:pPr>
        <w:spacing w:line="360" w:lineRule="auto"/>
        <w:ind w:right="-93"/>
        <w:jc w:val="both"/>
        <w:rPr>
          <w:rFonts w:ascii="Palatino Linotype" w:eastAsia="Calibri" w:hAnsi="Palatino Linotype" w:cs="Tahoma"/>
          <w:b/>
          <w:bCs/>
          <w:sz w:val="22"/>
          <w:szCs w:val="22"/>
          <w:lang w:eastAsia="en-US"/>
        </w:rPr>
      </w:pPr>
    </w:p>
    <w:p w:rsidR="007B7172" w:rsidRDefault="007B7172" w:rsidP="007B7172">
      <w:pPr>
        <w:spacing w:line="360" w:lineRule="auto"/>
        <w:ind w:right="-93"/>
        <w:jc w:val="both"/>
        <w:rPr>
          <w:rFonts w:ascii="Palatino Linotype" w:eastAsia="Calibri" w:hAnsi="Palatino Linotype" w:cs="Tahoma"/>
          <w:b/>
          <w:bCs/>
          <w:sz w:val="22"/>
          <w:szCs w:val="22"/>
          <w:lang w:eastAsia="en-US"/>
        </w:rPr>
      </w:pPr>
    </w:p>
    <w:p w:rsidR="007B7172" w:rsidRPr="00F012DF" w:rsidRDefault="007B7172" w:rsidP="007B7172">
      <w:pPr>
        <w:spacing w:line="360" w:lineRule="auto"/>
        <w:ind w:right="-93"/>
        <w:jc w:val="both"/>
        <w:rPr>
          <w:rFonts w:ascii="Palatino Linotype" w:eastAsia="Calibri" w:hAnsi="Palatino Linotype" w:cs="Tahoma"/>
          <w:b/>
          <w:bCs/>
          <w:sz w:val="22"/>
          <w:szCs w:val="22"/>
          <w:lang w:eastAsia="en-US"/>
        </w:rPr>
      </w:pPr>
    </w:p>
    <w:p w:rsidR="007B7172" w:rsidRPr="00F012DF" w:rsidRDefault="007B7172" w:rsidP="007B7172">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05B6A140" wp14:editId="4A54C5C7">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sz w:val="22"/>
                                <w:szCs w:val="24"/>
                              </w:rPr>
                              <w:t>Comisionado</w:t>
                            </w:r>
                          </w:p>
                          <w:p w:rsidR="007B7172" w:rsidRPr="00DA1AD1" w:rsidRDefault="007B7172" w:rsidP="007B7172">
                            <w:pPr>
                              <w:jc w:val="center"/>
                              <w:rPr>
                                <w:rFonts w:ascii="Palatino Linotype" w:hAnsi="Palatino Linotype"/>
                                <w:b/>
                                <w:sz w:val="22"/>
                                <w:szCs w:val="24"/>
                              </w:rPr>
                            </w:pPr>
                            <w:r w:rsidRPr="00DA1AD1">
                              <w:rPr>
                                <w:rFonts w:ascii="Palatino Linotype" w:hAnsi="Palatino Linotype"/>
                                <w:b/>
                                <w:sz w:val="22"/>
                                <w:szCs w:val="24"/>
                              </w:rPr>
                              <w:t>(Rúbrica)</w:t>
                            </w:r>
                          </w:p>
                          <w:p w:rsidR="007B7172" w:rsidRPr="00DA1AD1" w:rsidRDefault="007B7172" w:rsidP="007B7172">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A140"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sz w:val="22"/>
                          <w:szCs w:val="24"/>
                        </w:rPr>
                        <w:t>Comisionado</w:t>
                      </w:r>
                    </w:p>
                    <w:p w:rsidR="007B7172" w:rsidRPr="00DA1AD1" w:rsidRDefault="007B7172" w:rsidP="007B7172">
                      <w:pPr>
                        <w:jc w:val="center"/>
                        <w:rPr>
                          <w:rFonts w:ascii="Palatino Linotype" w:hAnsi="Palatino Linotype"/>
                          <w:b/>
                          <w:sz w:val="22"/>
                          <w:szCs w:val="24"/>
                        </w:rPr>
                      </w:pPr>
                      <w:r w:rsidRPr="00DA1AD1">
                        <w:rPr>
                          <w:rFonts w:ascii="Palatino Linotype" w:hAnsi="Palatino Linotype"/>
                          <w:b/>
                          <w:sz w:val="22"/>
                          <w:szCs w:val="24"/>
                        </w:rPr>
                        <w:t>(Rúbrica)</w:t>
                      </w:r>
                    </w:p>
                    <w:p w:rsidR="007B7172" w:rsidRPr="00DA1AD1" w:rsidRDefault="007B7172" w:rsidP="007B7172">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31343F9B" wp14:editId="3C78EEC2">
                <wp:simplePos x="0" y="0"/>
                <wp:positionH relativeFrom="margin">
                  <wp:align>left</wp:align>
                </wp:positionH>
                <wp:positionV relativeFrom="paragraph">
                  <wp:posOffset>12328</wp:posOffset>
                </wp:positionV>
                <wp:extent cx="1943100" cy="752475"/>
                <wp:effectExtent l="0" t="0" r="1905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7172" w:rsidRPr="00DA1AD1" w:rsidRDefault="007B7172" w:rsidP="007B7172">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sz w:val="22"/>
                                <w:szCs w:val="24"/>
                              </w:rPr>
                              <w:t>Comisionada</w:t>
                            </w:r>
                          </w:p>
                          <w:p w:rsidR="007B7172" w:rsidRPr="00DA1AD1" w:rsidRDefault="007B7172" w:rsidP="007B7172">
                            <w:pPr>
                              <w:jc w:val="center"/>
                              <w:rPr>
                                <w:rFonts w:ascii="Palatino Linotype" w:hAnsi="Palatino Linotype"/>
                                <w:b/>
                                <w:sz w:val="22"/>
                                <w:szCs w:val="24"/>
                              </w:rPr>
                            </w:pPr>
                            <w:r w:rsidRPr="00DA1AD1">
                              <w:rPr>
                                <w:rFonts w:ascii="Palatino Linotype" w:hAnsi="Palatino Linotype"/>
                                <w:b/>
                                <w:sz w:val="22"/>
                                <w:szCs w:val="24"/>
                              </w:rPr>
                              <w:t>(Rúbrica)</w:t>
                            </w:r>
                          </w:p>
                          <w:p w:rsidR="007B7172" w:rsidRPr="00DA1AD1" w:rsidRDefault="007B7172" w:rsidP="007B7172">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43F9B" id="Cuadro de texto 6"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EotvDifAgAA2QUAAA4AAAAAAAAAAAAAAAAALgIAAGRycy9lMm9E&#10;b2MueG1sUEsBAi0AFAAGAAgAAAAhABJTHqPYAAAABgEAAA8AAAAAAAAAAAAAAAAA+QQAAGRycy9k&#10;b3ducmV2LnhtbFBLBQYAAAAABAAEAPMAAAD+BQAAAAA=&#10;" fillcolor="white [3201]" strokecolor="white [3212]" strokeweight=".5pt">
                <v:path arrowok="t"/>
                <v:textbox>
                  <w:txbxContent>
                    <w:p w:rsidR="007B7172" w:rsidRPr="00DA1AD1" w:rsidRDefault="007B7172" w:rsidP="007B7172">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sz w:val="22"/>
                          <w:szCs w:val="24"/>
                        </w:rPr>
                        <w:t>Comisionada</w:t>
                      </w:r>
                    </w:p>
                    <w:p w:rsidR="007B7172" w:rsidRPr="00DA1AD1" w:rsidRDefault="007B7172" w:rsidP="007B7172">
                      <w:pPr>
                        <w:jc w:val="center"/>
                        <w:rPr>
                          <w:rFonts w:ascii="Palatino Linotype" w:hAnsi="Palatino Linotype"/>
                          <w:b/>
                          <w:sz w:val="22"/>
                          <w:szCs w:val="24"/>
                        </w:rPr>
                      </w:pPr>
                      <w:r w:rsidRPr="00DA1AD1">
                        <w:rPr>
                          <w:rFonts w:ascii="Palatino Linotype" w:hAnsi="Palatino Linotype"/>
                          <w:b/>
                          <w:sz w:val="22"/>
                          <w:szCs w:val="24"/>
                        </w:rPr>
                        <w:t>(Rúbrica)</w:t>
                      </w:r>
                    </w:p>
                    <w:p w:rsidR="007B7172" w:rsidRPr="00DA1AD1" w:rsidRDefault="007B7172" w:rsidP="007B7172">
                      <w:pPr>
                        <w:jc w:val="center"/>
                        <w:rPr>
                          <w:sz w:val="18"/>
                        </w:rPr>
                      </w:pPr>
                    </w:p>
                  </w:txbxContent>
                </v:textbox>
                <w10:wrap anchorx="margin"/>
              </v:shape>
            </w:pict>
          </mc:Fallback>
        </mc:AlternateContent>
      </w:r>
    </w:p>
    <w:p w:rsidR="007B7172" w:rsidRPr="00F012DF" w:rsidRDefault="007B7172" w:rsidP="007B7172">
      <w:pPr>
        <w:spacing w:line="360" w:lineRule="auto"/>
        <w:ind w:right="-93"/>
        <w:jc w:val="both"/>
        <w:rPr>
          <w:rFonts w:ascii="Palatino Linotype" w:eastAsia="Calibri" w:hAnsi="Palatino Linotype" w:cs="Tahoma"/>
          <w:b/>
          <w:bCs/>
          <w:sz w:val="22"/>
          <w:szCs w:val="22"/>
          <w:lang w:eastAsia="en-US"/>
        </w:rPr>
      </w:pPr>
    </w:p>
    <w:p w:rsidR="007B7172" w:rsidRPr="00F012DF" w:rsidRDefault="007B7172" w:rsidP="007B7172">
      <w:pPr>
        <w:spacing w:line="360" w:lineRule="auto"/>
        <w:ind w:right="-93"/>
        <w:jc w:val="both"/>
        <w:rPr>
          <w:rFonts w:ascii="Palatino Linotype" w:eastAsia="Calibri" w:hAnsi="Palatino Linotype" w:cs="Tahoma"/>
          <w:b/>
          <w:bCs/>
          <w:sz w:val="22"/>
          <w:szCs w:val="22"/>
          <w:lang w:eastAsia="en-US"/>
        </w:rPr>
      </w:pPr>
    </w:p>
    <w:p w:rsidR="007B7172" w:rsidRDefault="007B7172" w:rsidP="007B7172">
      <w:pPr>
        <w:spacing w:line="360" w:lineRule="auto"/>
        <w:ind w:right="-93"/>
        <w:jc w:val="both"/>
        <w:rPr>
          <w:rFonts w:ascii="Palatino Linotype" w:eastAsia="Calibri" w:hAnsi="Palatino Linotype" w:cs="Tahoma"/>
          <w:b/>
          <w:bCs/>
          <w:sz w:val="22"/>
          <w:szCs w:val="22"/>
          <w:lang w:eastAsia="en-US"/>
        </w:rPr>
      </w:pPr>
    </w:p>
    <w:p w:rsidR="007B7172" w:rsidRPr="00F012DF" w:rsidRDefault="007B7172" w:rsidP="007B7172">
      <w:pPr>
        <w:spacing w:line="360" w:lineRule="auto"/>
        <w:ind w:right="-93"/>
        <w:jc w:val="both"/>
        <w:rPr>
          <w:rFonts w:ascii="Palatino Linotype" w:eastAsia="Calibri" w:hAnsi="Palatino Linotype" w:cs="Tahoma"/>
          <w:b/>
          <w:bCs/>
          <w:sz w:val="22"/>
          <w:szCs w:val="22"/>
          <w:lang w:eastAsia="en-US"/>
        </w:rPr>
      </w:pPr>
    </w:p>
    <w:p w:rsidR="007B7172" w:rsidRDefault="007B7172" w:rsidP="007B7172">
      <w:pPr>
        <w:spacing w:line="360" w:lineRule="auto"/>
        <w:ind w:right="-93"/>
        <w:jc w:val="both"/>
        <w:rPr>
          <w:rFonts w:ascii="Palatino Linotype" w:eastAsia="Calibri" w:hAnsi="Palatino Linotype" w:cs="Tahoma"/>
          <w:b/>
          <w:bCs/>
          <w:sz w:val="22"/>
          <w:szCs w:val="22"/>
          <w:lang w:eastAsia="en-US"/>
        </w:rPr>
      </w:pPr>
    </w:p>
    <w:p w:rsidR="007B7172" w:rsidRPr="00F012DF" w:rsidRDefault="007B7172" w:rsidP="007B7172">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066C4CF7" wp14:editId="03D153F6">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7172" w:rsidRPr="00DA1AD1" w:rsidRDefault="007B7172" w:rsidP="007B7172">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sz w:val="22"/>
                                <w:szCs w:val="24"/>
                              </w:rPr>
                              <w:t>Comisionado</w:t>
                            </w:r>
                          </w:p>
                          <w:p w:rsidR="007B7172" w:rsidRPr="00DA1AD1" w:rsidRDefault="007B7172" w:rsidP="007B7172">
                            <w:pPr>
                              <w:jc w:val="center"/>
                              <w:rPr>
                                <w:rFonts w:ascii="Palatino Linotype" w:hAnsi="Palatino Linotype"/>
                                <w:b/>
                                <w:sz w:val="18"/>
                              </w:rPr>
                            </w:pPr>
                            <w:r w:rsidRPr="00DA1AD1">
                              <w:rPr>
                                <w:rFonts w:ascii="Palatino Linotype" w:hAnsi="Palatino Linotype"/>
                                <w:b/>
                                <w:sz w:val="22"/>
                                <w:szCs w:val="24"/>
                              </w:rPr>
                              <w:t>(Rúbrica)</w:t>
                            </w:r>
                          </w:p>
                          <w:p w:rsidR="007B7172" w:rsidRDefault="007B7172" w:rsidP="007B71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C4CF7"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rsidR="007B7172" w:rsidRPr="00DA1AD1" w:rsidRDefault="007B7172" w:rsidP="007B7172">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sz w:val="22"/>
                          <w:szCs w:val="24"/>
                        </w:rPr>
                        <w:t>Comisionado</w:t>
                      </w:r>
                    </w:p>
                    <w:p w:rsidR="007B7172" w:rsidRPr="00DA1AD1" w:rsidRDefault="007B7172" w:rsidP="007B7172">
                      <w:pPr>
                        <w:jc w:val="center"/>
                        <w:rPr>
                          <w:rFonts w:ascii="Palatino Linotype" w:hAnsi="Palatino Linotype"/>
                          <w:b/>
                          <w:sz w:val="18"/>
                        </w:rPr>
                      </w:pPr>
                      <w:r w:rsidRPr="00DA1AD1">
                        <w:rPr>
                          <w:rFonts w:ascii="Palatino Linotype" w:hAnsi="Palatino Linotype"/>
                          <w:b/>
                          <w:sz w:val="22"/>
                          <w:szCs w:val="24"/>
                        </w:rPr>
                        <w:t>(Rúbrica)</w:t>
                      </w:r>
                    </w:p>
                    <w:p w:rsidR="007B7172" w:rsidRDefault="007B7172" w:rsidP="007B7172"/>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108EA8A3" wp14:editId="4BE82565">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sz w:val="22"/>
                                <w:szCs w:val="24"/>
                              </w:rPr>
                              <w:t>Comisionado</w:t>
                            </w:r>
                          </w:p>
                          <w:p w:rsidR="007B7172" w:rsidRPr="00DA1AD1" w:rsidRDefault="007B7172" w:rsidP="007B7172">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A8A3"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sz w:val="22"/>
                          <w:szCs w:val="24"/>
                        </w:rPr>
                        <w:t>Comisionado</w:t>
                      </w:r>
                    </w:p>
                    <w:p w:rsidR="007B7172" w:rsidRPr="00DA1AD1" w:rsidRDefault="007B7172" w:rsidP="007B7172">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rsidR="007B7172" w:rsidRPr="00F012DF" w:rsidRDefault="007B7172" w:rsidP="007B7172">
      <w:pPr>
        <w:spacing w:line="360" w:lineRule="auto"/>
        <w:ind w:right="-93"/>
        <w:jc w:val="both"/>
        <w:rPr>
          <w:rFonts w:ascii="Palatino Linotype" w:eastAsia="Calibri" w:hAnsi="Palatino Linotype" w:cs="Tahoma"/>
          <w:bCs/>
          <w:sz w:val="22"/>
          <w:szCs w:val="22"/>
          <w:lang w:eastAsia="en-US"/>
        </w:rPr>
      </w:pPr>
    </w:p>
    <w:p w:rsidR="007B7172" w:rsidRDefault="007B7172" w:rsidP="007B7172">
      <w:pPr>
        <w:spacing w:line="360" w:lineRule="auto"/>
        <w:ind w:right="-93"/>
        <w:jc w:val="both"/>
        <w:rPr>
          <w:rFonts w:ascii="Palatino Linotype" w:eastAsia="Calibri" w:hAnsi="Palatino Linotype" w:cs="Tahoma"/>
          <w:bCs/>
          <w:sz w:val="22"/>
          <w:szCs w:val="22"/>
          <w:lang w:eastAsia="en-US"/>
        </w:rPr>
      </w:pPr>
    </w:p>
    <w:p w:rsidR="007B7172" w:rsidRDefault="007B7172" w:rsidP="007B7172">
      <w:pPr>
        <w:spacing w:line="360" w:lineRule="auto"/>
        <w:ind w:right="-93"/>
        <w:jc w:val="both"/>
        <w:rPr>
          <w:rFonts w:ascii="Palatino Linotype" w:eastAsia="Calibri" w:hAnsi="Palatino Linotype" w:cs="Tahoma"/>
          <w:bCs/>
          <w:sz w:val="22"/>
          <w:szCs w:val="22"/>
          <w:lang w:eastAsia="en-US"/>
        </w:rPr>
      </w:pPr>
    </w:p>
    <w:p w:rsidR="007B7172" w:rsidRDefault="007B7172" w:rsidP="007B7172">
      <w:pPr>
        <w:spacing w:line="360" w:lineRule="auto"/>
        <w:ind w:right="-93"/>
        <w:jc w:val="both"/>
        <w:rPr>
          <w:rFonts w:ascii="Palatino Linotype" w:eastAsia="Calibri" w:hAnsi="Palatino Linotype" w:cs="Tahoma"/>
          <w:bCs/>
          <w:sz w:val="22"/>
          <w:szCs w:val="22"/>
          <w:lang w:eastAsia="en-US"/>
        </w:rPr>
      </w:pPr>
    </w:p>
    <w:p w:rsidR="007B7172" w:rsidRDefault="007B7172" w:rsidP="007B7172">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23EF65AA" wp14:editId="321BF9A9">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7172" w:rsidRPr="00DA1AD1" w:rsidRDefault="007B7172" w:rsidP="007B7172">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7B7172" w:rsidRDefault="007B7172" w:rsidP="007B7172">
                            <w:pPr>
                              <w:jc w:val="center"/>
                              <w:rPr>
                                <w:rFonts w:ascii="Palatino Linotype" w:hAnsi="Palatino Linotype"/>
                                <w:b/>
                                <w:sz w:val="22"/>
                                <w:szCs w:val="24"/>
                              </w:rPr>
                            </w:pPr>
                            <w:r w:rsidRPr="00DA1AD1">
                              <w:rPr>
                                <w:rFonts w:ascii="Palatino Linotype" w:hAnsi="Palatino Linotype"/>
                                <w:b/>
                                <w:sz w:val="22"/>
                                <w:szCs w:val="24"/>
                              </w:rPr>
                              <w:t>(Rúbrica)</w:t>
                            </w:r>
                          </w:p>
                          <w:p w:rsidR="007B7172" w:rsidRDefault="007B7172" w:rsidP="007B7172">
                            <w:pPr>
                              <w:jc w:val="center"/>
                              <w:rPr>
                                <w:rFonts w:ascii="Palatino Linotype" w:hAnsi="Palatino Linotype"/>
                                <w:b/>
                                <w:sz w:val="22"/>
                                <w:szCs w:val="24"/>
                              </w:rPr>
                            </w:pPr>
                          </w:p>
                          <w:p w:rsidR="007B7172" w:rsidRDefault="007B7172" w:rsidP="007B7172">
                            <w:pPr>
                              <w:jc w:val="center"/>
                              <w:rPr>
                                <w:rFonts w:ascii="Palatino Linotype" w:hAnsi="Palatino Linotype"/>
                                <w:b/>
                                <w:sz w:val="22"/>
                                <w:szCs w:val="24"/>
                              </w:rPr>
                            </w:pPr>
                          </w:p>
                          <w:p w:rsidR="007B7172" w:rsidRPr="00DA1AD1" w:rsidRDefault="007B7172" w:rsidP="007B7172">
                            <w:pPr>
                              <w:jc w:val="center"/>
                              <w:rPr>
                                <w:rFonts w:ascii="Palatino Linotype" w:hAnsi="Palatino Linotype"/>
                                <w:b/>
                                <w:sz w:val="22"/>
                                <w:szCs w:val="24"/>
                              </w:rPr>
                            </w:pPr>
                          </w:p>
                          <w:p w:rsidR="007B7172" w:rsidRPr="00DA1AD1" w:rsidRDefault="007B7172" w:rsidP="007B7172">
                            <w:pPr>
                              <w:jc w:val="center"/>
                              <w:rPr>
                                <w:rFonts w:ascii="Palatino Linotype" w:hAnsi="Palatino Linotype"/>
                                <w:sz w:val="22"/>
                                <w:szCs w:val="24"/>
                              </w:rPr>
                            </w:pPr>
                          </w:p>
                          <w:p w:rsidR="007B7172" w:rsidRPr="00EF2FC0" w:rsidRDefault="007B7172" w:rsidP="007B7172">
                            <w:pPr>
                              <w:jc w:val="center"/>
                              <w:rPr>
                                <w:rFonts w:ascii="Palatino Linotype" w:hAnsi="Palatino Linotype"/>
                                <w:sz w:val="24"/>
                                <w:szCs w:val="24"/>
                              </w:rPr>
                            </w:pPr>
                          </w:p>
                          <w:p w:rsidR="007B7172" w:rsidRDefault="007B7172" w:rsidP="007B71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65AA"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rsidR="007B7172" w:rsidRPr="00DA1AD1" w:rsidRDefault="007B7172" w:rsidP="007B7172">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7B7172" w:rsidRPr="00DA1AD1" w:rsidRDefault="007B7172" w:rsidP="007B7172">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7B7172" w:rsidRDefault="007B7172" w:rsidP="007B7172">
                      <w:pPr>
                        <w:jc w:val="center"/>
                        <w:rPr>
                          <w:rFonts w:ascii="Palatino Linotype" w:hAnsi="Palatino Linotype"/>
                          <w:b/>
                          <w:sz w:val="22"/>
                          <w:szCs w:val="24"/>
                        </w:rPr>
                      </w:pPr>
                      <w:r w:rsidRPr="00DA1AD1">
                        <w:rPr>
                          <w:rFonts w:ascii="Palatino Linotype" w:hAnsi="Palatino Linotype"/>
                          <w:b/>
                          <w:sz w:val="22"/>
                          <w:szCs w:val="24"/>
                        </w:rPr>
                        <w:t>(Rúbrica)</w:t>
                      </w:r>
                    </w:p>
                    <w:p w:rsidR="007B7172" w:rsidRDefault="007B7172" w:rsidP="007B7172">
                      <w:pPr>
                        <w:jc w:val="center"/>
                        <w:rPr>
                          <w:rFonts w:ascii="Palatino Linotype" w:hAnsi="Palatino Linotype"/>
                          <w:b/>
                          <w:sz w:val="22"/>
                          <w:szCs w:val="24"/>
                        </w:rPr>
                      </w:pPr>
                    </w:p>
                    <w:p w:rsidR="007B7172" w:rsidRDefault="007B7172" w:rsidP="007B7172">
                      <w:pPr>
                        <w:jc w:val="center"/>
                        <w:rPr>
                          <w:rFonts w:ascii="Palatino Linotype" w:hAnsi="Palatino Linotype"/>
                          <w:b/>
                          <w:sz w:val="22"/>
                          <w:szCs w:val="24"/>
                        </w:rPr>
                      </w:pPr>
                    </w:p>
                    <w:p w:rsidR="007B7172" w:rsidRPr="00DA1AD1" w:rsidRDefault="007B7172" w:rsidP="007B7172">
                      <w:pPr>
                        <w:jc w:val="center"/>
                        <w:rPr>
                          <w:rFonts w:ascii="Palatino Linotype" w:hAnsi="Palatino Linotype"/>
                          <w:b/>
                          <w:sz w:val="22"/>
                          <w:szCs w:val="24"/>
                        </w:rPr>
                      </w:pPr>
                    </w:p>
                    <w:p w:rsidR="007B7172" w:rsidRPr="00DA1AD1" w:rsidRDefault="007B7172" w:rsidP="007B7172">
                      <w:pPr>
                        <w:jc w:val="center"/>
                        <w:rPr>
                          <w:rFonts w:ascii="Palatino Linotype" w:hAnsi="Palatino Linotype"/>
                          <w:sz w:val="22"/>
                          <w:szCs w:val="24"/>
                        </w:rPr>
                      </w:pPr>
                    </w:p>
                    <w:p w:rsidR="007B7172" w:rsidRPr="00EF2FC0" w:rsidRDefault="007B7172" w:rsidP="007B7172">
                      <w:pPr>
                        <w:jc w:val="center"/>
                        <w:rPr>
                          <w:rFonts w:ascii="Palatino Linotype" w:hAnsi="Palatino Linotype"/>
                          <w:sz w:val="24"/>
                          <w:szCs w:val="24"/>
                        </w:rPr>
                      </w:pPr>
                    </w:p>
                    <w:p w:rsidR="007B7172" w:rsidRDefault="007B7172" w:rsidP="007B7172"/>
                  </w:txbxContent>
                </v:textbox>
                <w10:wrap anchorx="page"/>
              </v:shape>
            </w:pict>
          </mc:Fallback>
        </mc:AlternateContent>
      </w:r>
    </w:p>
    <w:p w:rsidR="007B7172" w:rsidRPr="006A36F7" w:rsidRDefault="007B7172" w:rsidP="007B7172">
      <w:pPr>
        <w:spacing w:line="360" w:lineRule="auto"/>
        <w:jc w:val="both"/>
        <w:rPr>
          <w:rFonts w:ascii="Palatino Linotype" w:hAnsi="Palatino Linotype" w:cs="Tahoma"/>
          <w:sz w:val="22"/>
          <w:szCs w:val="22"/>
        </w:rPr>
      </w:pPr>
    </w:p>
    <w:p w:rsidR="007B7172" w:rsidRDefault="007B7172" w:rsidP="007B7172">
      <w:pPr>
        <w:spacing w:line="360" w:lineRule="auto"/>
        <w:jc w:val="both"/>
        <w:rPr>
          <w:rFonts w:ascii="Palatino Linotype" w:eastAsia="Calibri" w:hAnsi="Palatino Linotype" w:cs="Arial"/>
          <w:sz w:val="22"/>
          <w:szCs w:val="22"/>
          <w:lang w:eastAsia="en-US"/>
        </w:rPr>
      </w:pPr>
    </w:p>
    <w:p w:rsidR="00DA25CF" w:rsidRDefault="005A7A4E" w:rsidP="005A7A4E">
      <w:pPr>
        <w:spacing w:line="360" w:lineRule="auto"/>
        <w:jc w:val="both"/>
        <w:rPr>
          <w:rFonts w:ascii="Palatino Linotype" w:eastAsia="Calibri" w:hAnsi="Palatino Linotype" w:cs="Tahoma"/>
          <w:sz w:val="22"/>
          <w:szCs w:val="22"/>
          <w:lang w:eastAsia="en-US"/>
        </w:rPr>
      </w:pPr>
      <w:r w:rsidRPr="00723112">
        <w:rPr>
          <w:rFonts w:ascii="Palatino Linotype" w:eastAsia="Calibri" w:hAnsi="Palatino Linotype" w:cs="Tahoma"/>
          <w:sz w:val="22"/>
          <w:szCs w:val="22"/>
          <w:lang w:eastAsia="en-US"/>
        </w:rPr>
        <w:t>E</w:t>
      </w:r>
      <w:r w:rsidR="00DA25CF" w:rsidRPr="00723112">
        <w:rPr>
          <w:rFonts w:ascii="Palatino Linotype" w:eastAsia="Calibri" w:hAnsi="Palatino Linotype" w:cs="Tahoma"/>
          <w:sz w:val="22"/>
          <w:szCs w:val="22"/>
          <w:lang w:eastAsia="en-US"/>
        </w:rPr>
        <w:t xml:space="preserve">sta foja corresponde a la </w:t>
      </w:r>
      <w:r w:rsidR="007B7172">
        <w:rPr>
          <w:rFonts w:ascii="Palatino Linotype" w:eastAsia="Calibri" w:hAnsi="Palatino Linotype" w:cs="Tahoma"/>
          <w:sz w:val="22"/>
          <w:szCs w:val="22"/>
          <w:lang w:eastAsia="en-US"/>
        </w:rPr>
        <w:t>r</w:t>
      </w:r>
      <w:r w:rsidR="00E20118" w:rsidRPr="00723112">
        <w:rPr>
          <w:rFonts w:ascii="Palatino Linotype" w:eastAsia="Calibri" w:hAnsi="Palatino Linotype" w:cs="Tahoma"/>
          <w:sz w:val="22"/>
          <w:szCs w:val="22"/>
          <w:lang w:eastAsia="en-US"/>
        </w:rPr>
        <w:t xml:space="preserve">esolución </w:t>
      </w:r>
      <w:r w:rsidR="00DA25CF" w:rsidRPr="00723112">
        <w:rPr>
          <w:rFonts w:ascii="Palatino Linotype" w:eastAsia="Calibri" w:hAnsi="Palatino Linotype" w:cs="Tahoma"/>
          <w:sz w:val="22"/>
          <w:szCs w:val="22"/>
          <w:lang w:eastAsia="en-US"/>
        </w:rPr>
        <w:t xml:space="preserve">de fecha </w:t>
      </w:r>
      <w:r w:rsidR="007D18BD">
        <w:rPr>
          <w:rFonts w:ascii="Palatino Linotype" w:eastAsia="Calibri" w:hAnsi="Palatino Linotype" w:cs="Tahoma"/>
          <w:sz w:val="22"/>
          <w:szCs w:val="22"/>
          <w:lang w:eastAsia="en-US"/>
        </w:rPr>
        <w:t xml:space="preserve">treinta </w:t>
      </w:r>
      <w:r w:rsidR="009B2240">
        <w:rPr>
          <w:rFonts w:ascii="Palatino Linotype" w:eastAsia="Calibri" w:hAnsi="Palatino Linotype" w:cs="Tahoma"/>
          <w:sz w:val="22"/>
          <w:szCs w:val="22"/>
          <w:lang w:eastAsia="en-US"/>
        </w:rPr>
        <w:t xml:space="preserve">de octubre de dos </w:t>
      </w:r>
      <w:r w:rsidR="00DA25CF" w:rsidRPr="00723112">
        <w:rPr>
          <w:rFonts w:ascii="Palatino Linotype" w:eastAsia="Calibri" w:hAnsi="Palatino Linotype" w:cs="Tahoma"/>
          <w:sz w:val="22"/>
          <w:szCs w:val="22"/>
          <w:lang w:eastAsia="en-US"/>
        </w:rPr>
        <w:t>mil diecinueve, emitida en el Recurso de Revisión número 0</w:t>
      </w:r>
      <w:r w:rsidR="009B2240">
        <w:rPr>
          <w:rFonts w:ascii="Palatino Linotype" w:eastAsia="Calibri" w:hAnsi="Palatino Linotype" w:cs="Tahoma"/>
          <w:sz w:val="22"/>
          <w:szCs w:val="22"/>
          <w:lang w:eastAsia="en-US"/>
        </w:rPr>
        <w:t>68</w:t>
      </w:r>
      <w:r w:rsidR="007D18BD">
        <w:rPr>
          <w:rFonts w:ascii="Palatino Linotype" w:eastAsia="Calibri" w:hAnsi="Palatino Linotype" w:cs="Tahoma"/>
          <w:sz w:val="22"/>
          <w:szCs w:val="22"/>
          <w:lang w:eastAsia="en-US"/>
        </w:rPr>
        <w:t>51</w:t>
      </w:r>
      <w:r w:rsidR="004D4C78" w:rsidRPr="00723112">
        <w:rPr>
          <w:rFonts w:ascii="Palatino Linotype" w:eastAsia="Calibri" w:hAnsi="Palatino Linotype" w:cs="Tahoma"/>
          <w:sz w:val="22"/>
          <w:szCs w:val="22"/>
          <w:lang w:eastAsia="en-US"/>
        </w:rPr>
        <w:t>/INFOEM/IP/RR/2019.</w:t>
      </w:r>
    </w:p>
    <w:sectPr w:rsidR="00DA25CF" w:rsidSect="00DB7E5F">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8F3" w:rsidRDefault="002E38F3" w:rsidP="00B31222">
      <w:r>
        <w:separator/>
      </w:r>
    </w:p>
  </w:endnote>
  <w:endnote w:type="continuationSeparator" w:id="0">
    <w:p w:rsidR="002E38F3" w:rsidRDefault="002E38F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E54D35" w:rsidRDefault="00E54D3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F5578">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F5578">
              <w:rPr>
                <w:b/>
                <w:bCs/>
                <w:noProof/>
              </w:rPr>
              <w:t>39</w:t>
            </w:r>
            <w:r>
              <w:rPr>
                <w:b/>
                <w:bCs/>
                <w:sz w:val="24"/>
                <w:szCs w:val="24"/>
              </w:rPr>
              <w:fldChar w:fldCharType="end"/>
            </w:r>
          </w:p>
        </w:sdtContent>
      </w:sdt>
    </w:sdtContent>
  </w:sdt>
  <w:p w:rsidR="00E54D35" w:rsidRDefault="00E54D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E54D35" w:rsidRDefault="00E54D3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F557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F5578">
              <w:rPr>
                <w:b/>
                <w:bCs/>
                <w:noProof/>
              </w:rPr>
              <w:t>39</w:t>
            </w:r>
            <w:r>
              <w:rPr>
                <w:b/>
                <w:bCs/>
                <w:sz w:val="24"/>
                <w:szCs w:val="24"/>
              </w:rPr>
              <w:fldChar w:fldCharType="end"/>
            </w:r>
          </w:p>
        </w:sdtContent>
      </w:sdt>
    </w:sdtContent>
  </w:sdt>
  <w:p w:rsidR="00E54D35" w:rsidRDefault="00E54D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8F3" w:rsidRDefault="002E38F3" w:rsidP="00B31222">
      <w:r>
        <w:separator/>
      </w:r>
    </w:p>
  </w:footnote>
  <w:footnote w:type="continuationSeparator" w:id="0">
    <w:p w:rsidR="002E38F3" w:rsidRDefault="002E38F3"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E54D35" w:rsidRPr="005C106F" w:rsidTr="00202DB8">
      <w:trPr>
        <w:trHeight w:val="1435"/>
      </w:trPr>
      <w:tc>
        <w:tcPr>
          <w:tcW w:w="2835" w:type="dxa"/>
          <w:shd w:val="clear" w:color="auto" w:fill="auto"/>
        </w:tcPr>
        <w:p w:rsidR="00E54D35" w:rsidRPr="005C106F" w:rsidRDefault="00E54D35" w:rsidP="00EF4A64">
          <w:pPr>
            <w:tabs>
              <w:tab w:val="right" w:pos="4273"/>
            </w:tabs>
            <w:rPr>
              <w:rFonts w:ascii="Garamond" w:eastAsia="Calibri" w:hAnsi="Garamond"/>
              <w:sz w:val="16"/>
              <w:szCs w:val="16"/>
              <w:lang w:eastAsia="en-US"/>
            </w:rPr>
          </w:pPr>
        </w:p>
      </w:tc>
      <w:tc>
        <w:tcPr>
          <w:tcW w:w="6733" w:type="dxa"/>
          <w:shd w:val="clear" w:color="auto" w:fill="auto"/>
        </w:tcPr>
        <w:p w:rsidR="00E54D35" w:rsidRDefault="00E54D35" w:rsidP="005743D2"/>
        <w:tbl>
          <w:tblPr>
            <w:tblStyle w:val="Tablaconcuadrcula"/>
            <w:tblW w:w="5817"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3407"/>
          </w:tblGrid>
          <w:tr w:rsidR="00E54D35" w:rsidTr="002D564E">
            <w:trPr>
              <w:trHeight w:val="144"/>
            </w:trPr>
            <w:tc>
              <w:tcPr>
                <w:tcW w:w="2410" w:type="dxa"/>
              </w:tcPr>
              <w:p w:rsidR="00E54D35" w:rsidRPr="00026EBB" w:rsidRDefault="00E54D35"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407" w:type="dxa"/>
              </w:tcPr>
              <w:p w:rsidR="00E54D35" w:rsidRPr="00026EBB" w:rsidRDefault="00E54D35" w:rsidP="004E1309">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06851</w:t>
                </w:r>
                <w:r w:rsidRPr="00026EBB">
                  <w:rPr>
                    <w:rFonts w:ascii="Palatino Linotype" w:eastAsia="Calibri" w:hAnsi="Palatino Linotype" w:cs="Tahoma"/>
                    <w:bCs/>
                    <w:sz w:val="22"/>
                    <w:szCs w:val="22"/>
                    <w:lang w:eastAsia="en-US"/>
                  </w:rPr>
                  <w:t>/INFOEM/IP/RR/201</w:t>
                </w:r>
                <w:r>
                  <w:rPr>
                    <w:rFonts w:ascii="Palatino Linotype" w:eastAsia="Calibri" w:hAnsi="Palatino Linotype" w:cs="Tahoma"/>
                    <w:bCs/>
                    <w:sz w:val="22"/>
                    <w:szCs w:val="22"/>
                    <w:lang w:eastAsia="en-US"/>
                  </w:rPr>
                  <w:t xml:space="preserve">9 </w:t>
                </w:r>
              </w:p>
            </w:tc>
          </w:tr>
          <w:tr w:rsidR="00E54D35" w:rsidTr="002D564E">
            <w:trPr>
              <w:trHeight w:val="138"/>
            </w:trPr>
            <w:tc>
              <w:tcPr>
                <w:tcW w:w="2410" w:type="dxa"/>
              </w:tcPr>
              <w:p w:rsidR="00E54D35" w:rsidRPr="00026EBB" w:rsidRDefault="00E54D35"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3407" w:type="dxa"/>
              </w:tcPr>
              <w:p w:rsidR="00E54D35" w:rsidRPr="00026EBB" w:rsidRDefault="00E54D35" w:rsidP="002D564E">
                <w:pPr>
                  <w:tabs>
                    <w:tab w:val="right" w:pos="8838"/>
                  </w:tabs>
                  <w:ind w:right="171"/>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Secretaría de la Contraloría</w:t>
                </w:r>
              </w:p>
            </w:tc>
          </w:tr>
          <w:tr w:rsidR="00E54D35" w:rsidTr="002D564E">
            <w:trPr>
              <w:trHeight w:val="283"/>
            </w:trPr>
            <w:tc>
              <w:tcPr>
                <w:tcW w:w="2410" w:type="dxa"/>
              </w:tcPr>
              <w:p w:rsidR="00E54D35" w:rsidRPr="00026EBB" w:rsidRDefault="00E54D35"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407" w:type="dxa"/>
              </w:tcPr>
              <w:p w:rsidR="00E54D35" w:rsidRPr="00026EBB" w:rsidRDefault="00E54D35"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rsidR="00E54D35" w:rsidRPr="005C106F" w:rsidRDefault="00E54D35" w:rsidP="005743D2">
          <w:pPr>
            <w:tabs>
              <w:tab w:val="right" w:pos="8838"/>
            </w:tabs>
            <w:ind w:left="-28"/>
            <w:jc w:val="both"/>
            <w:rPr>
              <w:rFonts w:ascii="Arial" w:eastAsia="Calibri" w:hAnsi="Arial" w:cs="Arial"/>
              <w:b/>
              <w:sz w:val="22"/>
              <w:szCs w:val="22"/>
              <w:lang w:eastAsia="en-US"/>
            </w:rPr>
          </w:pPr>
        </w:p>
      </w:tc>
    </w:tr>
  </w:tbl>
  <w:p w:rsidR="00E54D35" w:rsidRPr="00443C6B" w:rsidRDefault="00E54D35"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E54D35" w:rsidRPr="005C106F" w:rsidTr="003B165A">
      <w:trPr>
        <w:trHeight w:val="1435"/>
      </w:trPr>
      <w:tc>
        <w:tcPr>
          <w:tcW w:w="2835" w:type="dxa"/>
          <w:shd w:val="clear" w:color="auto" w:fill="auto"/>
        </w:tcPr>
        <w:p w:rsidR="00E54D35" w:rsidRPr="005C106F" w:rsidRDefault="00E54D35" w:rsidP="00DB7E5F">
          <w:pPr>
            <w:tabs>
              <w:tab w:val="right" w:pos="4273"/>
            </w:tabs>
            <w:rPr>
              <w:rFonts w:ascii="Garamond" w:eastAsia="Calibri" w:hAnsi="Garamond"/>
              <w:sz w:val="16"/>
              <w:szCs w:val="16"/>
              <w:lang w:eastAsia="en-US"/>
            </w:rPr>
          </w:pPr>
        </w:p>
      </w:tc>
      <w:tc>
        <w:tcPr>
          <w:tcW w:w="6733" w:type="dxa"/>
          <w:shd w:val="clear" w:color="auto" w:fill="auto"/>
        </w:tcPr>
        <w:p w:rsidR="00E54D35" w:rsidRPr="005C106F" w:rsidRDefault="00E54D35" w:rsidP="00DB7E5F">
          <w:pPr>
            <w:tabs>
              <w:tab w:val="right" w:pos="8838"/>
            </w:tabs>
            <w:ind w:left="-28"/>
            <w:jc w:val="both"/>
            <w:rPr>
              <w:rFonts w:ascii="Arial" w:eastAsia="Calibri" w:hAnsi="Arial" w:cs="Arial"/>
              <w:b/>
              <w:sz w:val="22"/>
              <w:szCs w:val="22"/>
              <w:lang w:eastAsia="en-US"/>
            </w:rPr>
          </w:pPr>
        </w:p>
      </w:tc>
    </w:tr>
  </w:tbl>
  <w:p w:rsidR="00E54D35" w:rsidRDefault="00E54D35"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30C446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12D9D"/>
    <w:multiLevelType w:val="hybridMultilevel"/>
    <w:tmpl w:val="76867C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A26EB8"/>
    <w:multiLevelType w:val="hybridMultilevel"/>
    <w:tmpl w:val="C5C0E4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156B4A"/>
    <w:multiLevelType w:val="hybridMultilevel"/>
    <w:tmpl w:val="86BEB7B0"/>
    <w:lvl w:ilvl="0" w:tplc="BF40B516">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3FE2906"/>
    <w:multiLevelType w:val="hybridMultilevel"/>
    <w:tmpl w:val="74127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C37D8C"/>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EC218D"/>
    <w:multiLevelType w:val="hybridMultilevel"/>
    <w:tmpl w:val="A2EE19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7C413B"/>
    <w:multiLevelType w:val="hybridMultilevel"/>
    <w:tmpl w:val="78D4FF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339B5"/>
    <w:multiLevelType w:val="hybridMultilevel"/>
    <w:tmpl w:val="2B500EC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2A71209"/>
    <w:multiLevelType w:val="hybridMultilevel"/>
    <w:tmpl w:val="109814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B60653"/>
    <w:multiLevelType w:val="hybridMultilevel"/>
    <w:tmpl w:val="C0643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431F88"/>
    <w:multiLevelType w:val="hybridMultilevel"/>
    <w:tmpl w:val="B394C9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5B0A49"/>
    <w:multiLevelType w:val="hybridMultilevel"/>
    <w:tmpl w:val="6D5A8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1B168B"/>
    <w:multiLevelType w:val="hybridMultilevel"/>
    <w:tmpl w:val="073252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83199B"/>
    <w:multiLevelType w:val="hybridMultilevel"/>
    <w:tmpl w:val="01D8F7C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8F7893"/>
    <w:multiLevelType w:val="hybridMultilevel"/>
    <w:tmpl w:val="E8406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094B8D"/>
    <w:multiLevelType w:val="hybridMultilevel"/>
    <w:tmpl w:val="53E26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21687F"/>
    <w:multiLevelType w:val="hybridMultilevel"/>
    <w:tmpl w:val="2E7CC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3D48A5"/>
    <w:multiLevelType w:val="hybridMultilevel"/>
    <w:tmpl w:val="7B50345C"/>
    <w:lvl w:ilvl="0" w:tplc="47F012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4D2C64DA"/>
    <w:multiLevelType w:val="hybridMultilevel"/>
    <w:tmpl w:val="B394C9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960965"/>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180F32"/>
    <w:multiLevelType w:val="hybridMultilevel"/>
    <w:tmpl w:val="73BEC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E42103"/>
    <w:multiLevelType w:val="hybridMultilevel"/>
    <w:tmpl w:val="76867C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2E6C2A"/>
    <w:multiLevelType w:val="hybridMultilevel"/>
    <w:tmpl w:val="B1A8E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3470BB"/>
    <w:multiLevelType w:val="hybridMultilevel"/>
    <w:tmpl w:val="30129D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177156"/>
    <w:multiLevelType w:val="hybridMultilevel"/>
    <w:tmpl w:val="94AC330A"/>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4" w15:restartNumberingAfterBreak="0">
    <w:nsid w:val="6D442A69"/>
    <w:multiLevelType w:val="hybridMultilevel"/>
    <w:tmpl w:val="6DAE0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C9143C"/>
    <w:multiLevelType w:val="hybridMultilevel"/>
    <w:tmpl w:val="94AC33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635471"/>
    <w:multiLevelType w:val="hybridMultilevel"/>
    <w:tmpl w:val="75EC76AA"/>
    <w:lvl w:ilvl="0" w:tplc="FC0622BC">
      <w:start w:val="9"/>
      <w:numFmt w:val="upperRoman"/>
      <w:lvlText w:val="%1."/>
      <w:lvlJc w:val="right"/>
      <w:pPr>
        <w:ind w:left="1287" w:hanging="360"/>
      </w:pPr>
      <w:rPr>
        <w:rFonts w:hint="default"/>
        <w:b/>
        <w:sz w:val="2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A643C1"/>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7A124F"/>
    <w:multiLevelType w:val="hybridMultilevel"/>
    <w:tmpl w:val="109814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AA7982"/>
    <w:multiLevelType w:val="hybridMultilevel"/>
    <w:tmpl w:val="74127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40"/>
  </w:num>
  <w:num w:numId="4">
    <w:abstractNumId w:val="21"/>
  </w:num>
  <w:num w:numId="5">
    <w:abstractNumId w:val="27"/>
  </w:num>
  <w:num w:numId="6">
    <w:abstractNumId w:val="38"/>
  </w:num>
  <w:num w:numId="7">
    <w:abstractNumId w:val="1"/>
  </w:num>
  <w:num w:numId="8">
    <w:abstractNumId w:val="7"/>
  </w:num>
  <w:num w:numId="9">
    <w:abstractNumId w:val="23"/>
  </w:num>
  <w:num w:numId="10">
    <w:abstractNumId w:val="34"/>
  </w:num>
  <w:num w:numId="11">
    <w:abstractNumId w:val="9"/>
  </w:num>
  <w:num w:numId="12">
    <w:abstractNumId w:val="18"/>
  </w:num>
  <w:num w:numId="13">
    <w:abstractNumId w:val="20"/>
  </w:num>
  <w:num w:numId="14">
    <w:abstractNumId w:val="17"/>
  </w:num>
  <w:num w:numId="15">
    <w:abstractNumId w:val="5"/>
  </w:num>
  <w:num w:numId="16">
    <w:abstractNumId w:val="28"/>
  </w:num>
  <w:num w:numId="17">
    <w:abstractNumId w:val="36"/>
  </w:num>
  <w:num w:numId="18">
    <w:abstractNumId w:val="25"/>
  </w:num>
  <w:num w:numId="19">
    <w:abstractNumId w:val="33"/>
  </w:num>
  <w:num w:numId="20">
    <w:abstractNumId w:val="35"/>
  </w:num>
  <w:num w:numId="21">
    <w:abstractNumId w:val="32"/>
  </w:num>
  <w:num w:numId="22">
    <w:abstractNumId w:val="41"/>
  </w:num>
  <w:num w:numId="23">
    <w:abstractNumId w:val="6"/>
  </w:num>
  <w:num w:numId="24">
    <w:abstractNumId w:val="29"/>
  </w:num>
  <w:num w:numId="25">
    <w:abstractNumId w:val="3"/>
  </w:num>
  <w:num w:numId="26">
    <w:abstractNumId w:val="8"/>
  </w:num>
  <w:num w:numId="27">
    <w:abstractNumId w:val="30"/>
  </w:num>
  <w:num w:numId="28">
    <w:abstractNumId w:val="4"/>
  </w:num>
  <w:num w:numId="29">
    <w:abstractNumId w:val="39"/>
  </w:num>
  <w:num w:numId="30">
    <w:abstractNumId w:val="11"/>
  </w:num>
  <w:num w:numId="31">
    <w:abstractNumId w:val="24"/>
  </w:num>
  <w:num w:numId="32">
    <w:abstractNumId w:val="37"/>
  </w:num>
  <w:num w:numId="33">
    <w:abstractNumId w:val="2"/>
  </w:num>
  <w:num w:numId="34">
    <w:abstractNumId w:val="10"/>
  </w:num>
  <w:num w:numId="35">
    <w:abstractNumId w:val="15"/>
  </w:num>
  <w:num w:numId="36">
    <w:abstractNumId w:val="19"/>
  </w:num>
  <w:num w:numId="37">
    <w:abstractNumId w:val="22"/>
  </w:num>
  <w:num w:numId="38">
    <w:abstractNumId w:val="31"/>
  </w:num>
  <w:num w:numId="39">
    <w:abstractNumId w:val="12"/>
  </w:num>
  <w:num w:numId="40">
    <w:abstractNumId w:val="16"/>
  </w:num>
  <w:num w:numId="41">
    <w:abstractNumId w:val="13"/>
  </w:num>
  <w:num w:numId="42">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C00"/>
    <w:rsid w:val="000027EB"/>
    <w:rsid w:val="000044DB"/>
    <w:rsid w:val="0000485A"/>
    <w:rsid w:val="00006543"/>
    <w:rsid w:val="0001068E"/>
    <w:rsid w:val="00013A19"/>
    <w:rsid w:val="00014465"/>
    <w:rsid w:val="00014920"/>
    <w:rsid w:val="00015CB7"/>
    <w:rsid w:val="00015DB5"/>
    <w:rsid w:val="000169F6"/>
    <w:rsid w:val="00017019"/>
    <w:rsid w:val="00020D0B"/>
    <w:rsid w:val="000212E5"/>
    <w:rsid w:val="00021C64"/>
    <w:rsid w:val="000237D8"/>
    <w:rsid w:val="000241C5"/>
    <w:rsid w:val="0002463D"/>
    <w:rsid w:val="00026A38"/>
    <w:rsid w:val="00026EBB"/>
    <w:rsid w:val="000313A7"/>
    <w:rsid w:val="00031B16"/>
    <w:rsid w:val="00032F5B"/>
    <w:rsid w:val="00034E9D"/>
    <w:rsid w:val="000350A3"/>
    <w:rsid w:val="00035486"/>
    <w:rsid w:val="00036DD1"/>
    <w:rsid w:val="000373BC"/>
    <w:rsid w:val="000375E0"/>
    <w:rsid w:val="00037B34"/>
    <w:rsid w:val="00037F4B"/>
    <w:rsid w:val="0004168D"/>
    <w:rsid w:val="00043868"/>
    <w:rsid w:val="00043C4B"/>
    <w:rsid w:val="00046167"/>
    <w:rsid w:val="0004646B"/>
    <w:rsid w:val="000477E7"/>
    <w:rsid w:val="00047D67"/>
    <w:rsid w:val="000528E6"/>
    <w:rsid w:val="00056128"/>
    <w:rsid w:val="0006017B"/>
    <w:rsid w:val="0006419A"/>
    <w:rsid w:val="0006462F"/>
    <w:rsid w:val="000664DA"/>
    <w:rsid w:val="00071414"/>
    <w:rsid w:val="00071B38"/>
    <w:rsid w:val="000813B0"/>
    <w:rsid w:val="0008148B"/>
    <w:rsid w:val="0008165E"/>
    <w:rsid w:val="000829DA"/>
    <w:rsid w:val="0008330E"/>
    <w:rsid w:val="00083F5E"/>
    <w:rsid w:val="00090EF6"/>
    <w:rsid w:val="00091753"/>
    <w:rsid w:val="00091E18"/>
    <w:rsid w:val="0009282F"/>
    <w:rsid w:val="00094124"/>
    <w:rsid w:val="00097211"/>
    <w:rsid w:val="00097371"/>
    <w:rsid w:val="00097753"/>
    <w:rsid w:val="000A20A4"/>
    <w:rsid w:val="000A238F"/>
    <w:rsid w:val="000A24C9"/>
    <w:rsid w:val="000A2687"/>
    <w:rsid w:val="000A461E"/>
    <w:rsid w:val="000A5EA8"/>
    <w:rsid w:val="000A64F1"/>
    <w:rsid w:val="000A7211"/>
    <w:rsid w:val="000B1D37"/>
    <w:rsid w:val="000B28D1"/>
    <w:rsid w:val="000B2C93"/>
    <w:rsid w:val="000B36DD"/>
    <w:rsid w:val="000B40D0"/>
    <w:rsid w:val="000B5711"/>
    <w:rsid w:val="000B6020"/>
    <w:rsid w:val="000B6415"/>
    <w:rsid w:val="000B6883"/>
    <w:rsid w:val="000B691A"/>
    <w:rsid w:val="000C0C9E"/>
    <w:rsid w:val="000C14D6"/>
    <w:rsid w:val="000C2283"/>
    <w:rsid w:val="000C251B"/>
    <w:rsid w:val="000C27CA"/>
    <w:rsid w:val="000C5940"/>
    <w:rsid w:val="000C59CB"/>
    <w:rsid w:val="000C766E"/>
    <w:rsid w:val="000D02A0"/>
    <w:rsid w:val="000D0B08"/>
    <w:rsid w:val="000D57D8"/>
    <w:rsid w:val="000D5918"/>
    <w:rsid w:val="000D6EDE"/>
    <w:rsid w:val="000D6F62"/>
    <w:rsid w:val="000E0BEA"/>
    <w:rsid w:val="000E67E4"/>
    <w:rsid w:val="000F17A9"/>
    <w:rsid w:val="000F239A"/>
    <w:rsid w:val="000F24C8"/>
    <w:rsid w:val="000F2C3D"/>
    <w:rsid w:val="000F3DA0"/>
    <w:rsid w:val="000F4876"/>
    <w:rsid w:val="000F4921"/>
    <w:rsid w:val="000F555D"/>
    <w:rsid w:val="000F7A45"/>
    <w:rsid w:val="000F7FD8"/>
    <w:rsid w:val="00100BAC"/>
    <w:rsid w:val="001017B7"/>
    <w:rsid w:val="001034C6"/>
    <w:rsid w:val="001049B0"/>
    <w:rsid w:val="00104ADB"/>
    <w:rsid w:val="00104B27"/>
    <w:rsid w:val="0010500B"/>
    <w:rsid w:val="001057BC"/>
    <w:rsid w:val="00107D2F"/>
    <w:rsid w:val="001127E2"/>
    <w:rsid w:val="001133D5"/>
    <w:rsid w:val="00114068"/>
    <w:rsid w:val="001150E9"/>
    <w:rsid w:val="00117F8F"/>
    <w:rsid w:val="00127757"/>
    <w:rsid w:val="00130CF3"/>
    <w:rsid w:val="00130F33"/>
    <w:rsid w:val="00132A80"/>
    <w:rsid w:val="00132F95"/>
    <w:rsid w:val="001426E4"/>
    <w:rsid w:val="0014307A"/>
    <w:rsid w:val="00143CFC"/>
    <w:rsid w:val="00144D0B"/>
    <w:rsid w:val="00145463"/>
    <w:rsid w:val="001458F4"/>
    <w:rsid w:val="00147566"/>
    <w:rsid w:val="00151053"/>
    <w:rsid w:val="00151FBB"/>
    <w:rsid w:val="0015211F"/>
    <w:rsid w:val="00155F96"/>
    <w:rsid w:val="00156408"/>
    <w:rsid w:val="00156A6B"/>
    <w:rsid w:val="00157D5E"/>
    <w:rsid w:val="00160AAF"/>
    <w:rsid w:val="00160AD2"/>
    <w:rsid w:val="00161DF9"/>
    <w:rsid w:val="001621D1"/>
    <w:rsid w:val="00162CCE"/>
    <w:rsid w:val="0016310B"/>
    <w:rsid w:val="00165891"/>
    <w:rsid w:val="00167281"/>
    <w:rsid w:val="00170545"/>
    <w:rsid w:val="00171ADD"/>
    <w:rsid w:val="00173688"/>
    <w:rsid w:val="0017459B"/>
    <w:rsid w:val="00182F0F"/>
    <w:rsid w:val="00183D24"/>
    <w:rsid w:val="001851A6"/>
    <w:rsid w:val="001875A7"/>
    <w:rsid w:val="001879E1"/>
    <w:rsid w:val="00191EE7"/>
    <w:rsid w:val="0019389B"/>
    <w:rsid w:val="00193B6B"/>
    <w:rsid w:val="00194582"/>
    <w:rsid w:val="00197D20"/>
    <w:rsid w:val="001A1B94"/>
    <w:rsid w:val="001A22F5"/>
    <w:rsid w:val="001A7FD2"/>
    <w:rsid w:val="001B107D"/>
    <w:rsid w:val="001B2207"/>
    <w:rsid w:val="001B2CD9"/>
    <w:rsid w:val="001B56DF"/>
    <w:rsid w:val="001B62A0"/>
    <w:rsid w:val="001C016D"/>
    <w:rsid w:val="001C282F"/>
    <w:rsid w:val="001C3257"/>
    <w:rsid w:val="001C5506"/>
    <w:rsid w:val="001C6180"/>
    <w:rsid w:val="001C6338"/>
    <w:rsid w:val="001D0086"/>
    <w:rsid w:val="001D0094"/>
    <w:rsid w:val="001D3ABF"/>
    <w:rsid w:val="001D468E"/>
    <w:rsid w:val="001D504D"/>
    <w:rsid w:val="001D7012"/>
    <w:rsid w:val="001D7BD2"/>
    <w:rsid w:val="001E093D"/>
    <w:rsid w:val="001E2A4D"/>
    <w:rsid w:val="001E3BA6"/>
    <w:rsid w:val="001E53C2"/>
    <w:rsid w:val="001E67E3"/>
    <w:rsid w:val="001F0E9C"/>
    <w:rsid w:val="001F1540"/>
    <w:rsid w:val="001F2AD1"/>
    <w:rsid w:val="001F4877"/>
    <w:rsid w:val="001F652C"/>
    <w:rsid w:val="001F739F"/>
    <w:rsid w:val="001F78D9"/>
    <w:rsid w:val="00202279"/>
    <w:rsid w:val="00202DB8"/>
    <w:rsid w:val="00203535"/>
    <w:rsid w:val="002050A8"/>
    <w:rsid w:val="002064DA"/>
    <w:rsid w:val="00206F55"/>
    <w:rsid w:val="00207736"/>
    <w:rsid w:val="0021229C"/>
    <w:rsid w:val="00212460"/>
    <w:rsid w:val="0021401A"/>
    <w:rsid w:val="00215D0D"/>
    <w:rsid w:val="0021653D"/>
    <w:rsid w:val="00217A1F"/>
    <w:rsid w:val="00217AEF"/>
    <w:rsid w:val="00221C27"/>
    <w:rsid w:val="00221EC9"/>
    <w:rsid w:val="00222757"/>
    <w:rsid w:val="00223ECD"/>
    <w:rsid w:val="002241A6"/>
    <w:rsid w:val="002241E8"/>
    <w:rsid w:val="00224774"/>
    <w:rsid w:val="002247B0"/>
    <w:rsid w:val="00224F7A"/>
    <w:rsid w:val="00225152"/>
    <w:rsid w:val="00226709"/>
    <w:rsid w:val="00227802"/>
    <w:rsid w:val="00230E81"/>
    <w:rsid w:val="00232673"/>
    <w:rsid w:val="002354A9"/>
    <w:rsid w:val="00235612"/>
    <w:rsid w:val="00236863"/>
    <w:rsid w:val="00237C1F"/>
    <w:rsid w:val="00237D0D"/>
    <w:rsid w:val="00240764"/>
    <w:rsid w:val="00241163"/>
    <w:rsid w:val="0024259D"/>
    <w:rsid w:val="002433A4"/>
    <w:rsid w:val="002435DC"/>
    <w:rsid w:val="002459FB"/>
    <w:rsid w:val="00245A7B"/>
    <w:rsid w:val="00245C11"/>
    <w:rsid w:val="002477F2"/>
    <w:rsid w:val="00247B17"/>
    <w:rsid w:val="00250389"/>
    <w:rsid w:val="002513F4"/>
    <w:rsid w:val="00252669"/>
    <w:rsid w:val="00254209"/>
    <w:rsid w:val="00254288"/>
    <w:rsid w:val="0025469C"/>
    <w:rsid w:val="00257903"/>
    <w:rsid w:val="002579CE"/>
    <w:rsid w:val="00260FEC"/>
    <w:rsid w:val="00261DD6"/>
    <w:rsid w:val="00263F80"/>
    <w:rsid w:val="00264223"/>
    <w:rsid w:val="002642EC"/>
    <w:rsid w:val="002657E2"/>
    <w:rsid w:val="002658DA"/>
    <w:rsid w:val="00266513"/>
    <w:rsid w:val="002705D2"/>
    <w:rsid w:val="002727CC"/>
    <w:rsid w:val="00272EB9"/>
    <w:rsid w:val="00273679"/>
    <w:rsid w:val="002739E6"/>
    <w:rsid w:val="002743B3"/>
    <w:rsid w:val="00281A35"/>
    <w:rsid w:val="00283748"/>
    <w:rsid w:val="00283DDD"/>
    <w:rsid w:val="00283E90"/>
    <w:rsid w:val="00284486"/>
    <w:rsid w:val="00284CB1"/>
    <w:rsid w:val="00285644"/>
    <w:rsid w:val="0028581E"/>
    <w:rsid w:val="00286505"/>
    <w:rsid w:val="00290395"/>
    <w:rsid w:val="00291209"/>
    <w:rsid w:val="00293491"/>
    <w:rsid w:val="00293A8C"/>
    <w:rsid w:val="00293E0D"/>
    <w:rsid w:val="00295BA6"/>
    <w:rsid w:val="00296C5E"/>
    <w:rsid w:val="002A0FB8"/>
    <w:rsid w:val="002A3B3C"/>
    <w:rsid w:val="002A5BE5"/>
    <w:rsid w:val="002A6193"/>
    <w:rsid w:val="002A7BD4"/>
    <w:rsid w:val="002A7D0D"/>
    <w:rsid w:val="002A7F32"/>
    <w:rsid w:val="002B1DEC"/>
    <w:rsid w:val="002B20A1"/>
    <w:rsid w:val="002B226E"/>
    <w:rsid w:val="002B342F"/>
    <w:rsid w:val="002B3619"/>
    <w:rsid w:val="002B425F"/>
    <w:rsid w:val="002B46D4"/>
    <w:rsid w:val="002B54CF"/>
    <w:rsid w:val="002B6436"/>
    <w:rsid w:val="002B6A09"/>
    <w:rsid w:val="002C030D"/>
    <w:rsid w:val="002C5695"/>
    <w:rsid w:val="002C57F8"/>
    <w:rsid w:val="002C7041"/>
    <w:rsid w:val="002D0CE8"/>
    <w:rsid w:val="002D1BE4"/>
    <w:rsid w:val="002D2209"/>
    <w:rsid w:val="002D263D"/>
    <w:rsid w:val="002D564E"/>
    <w:rsid w:val="002D5DDD"/>
    <w:rsid w:val="002D7C33"/>
    <w:rsid w:val="002E12B1"/>
    <w:rsid w:val="002E2047"/>
    <w:rsid w:val="002E287D"/>
    <w:rsid w:val="002E38F3"/>
    <w:rsid w:val="002E5015"/>
    <w:rsid w:val="002E6811"/>
    <w:rsid w:val="002E75A1"/>
    <w:rsid w:val="002E7ACF"/>
    <w:rsid w:val="002F01CF"/>
    <w:rsid w:val="002F0CE9"/>
    <w:rsid w:val="002F199F"/>
    <w:rsid w:val="002F3BD0"/>
    <w:rsid w:val="002F5B6A"/>
    <w:rsid w:val="00300A0B"/>
    <w:rsid w:val="00301F46"/>
    <w:rsid w:val="0030322E"/>
    <w:rsid w:val="003039A4"/>
    <w:rsid w:val="00303CAD"/>
    <w:rsid w:val="003042C3"/>
    <w:rsid w:val="003063C6"/>
    <w:rsid w:val="00306418"/>
    <w:rsid w:val="003070FA"/>
    <w:rsid w:val="003100F3"/>
    <w:rsid w:val="00310C11"/>
    <w:rsid w:val="00311B3D"/>
    <w:rsid w:val="003121BB"/>
    <w:rsid w:val="003130CA"/>
    <w:rsid w:val="00315492"/>
    <w:rsid w:val="00316600"/>
    <w:rsid w:val="003172EC"/>
    <w:rsid w:val="003201BA"/>
    <w:rsid w:val="00320AE5"/>
    <w:rsid w:val="00321439"/>
    <w:rsid w:val="0032170B"/>
    <w:rsid w:val="00321A39"/>
    <w:rsid w:val="00323325"/>
    <w:rsid w:val="003243B0"/>
    <w:rsid w:val="00324AB4"/>
    <w:rsid w:val="00325D31"/>
    <w:rsid w:val="00325EC0"/>
    <w:rsid w:val="00325F1D"/>
    <w:rsid w:val="003338FA"/>
    <w:rsid w:val="00333CF5"/>
    <w:rsid w:val="003340EC"/>
    <w:rsid w:val="003350FF"/>
    <w:rsid w:val="0034057C"/>
    <w:rsid w:val="00350142"/>
    <w:rsid w:val="003530F8"/>
    <w:rsid w:val="003533CE"/>
    <w:rsid w:val="00353B6D"/>
    <w:rsid w:val="00354920"/>
    <w:rsid w:val="00355DC6"/>
    <w:rsid w:val="00356EB4"/>
    <w:rsid w:val="003602B2"/>
    <w:rsid w:val="003604D7"/>
    <w:rsid w:val="0036351E"/>
    <w:rsid w:val="003635D7"/>
    <w:rsid w:val="00364521"/>
    <w:rsid w:val="00365026"/>
    <w:rsid w:val="003662D2"/>
    <w:rsid w:val="00367448"/>
    <w:rsid w:val="0036769A"/>
    <w:rsid w:val="0036792A"/>
    <w:rsid w:val="00367F82"/>
    <w:rsid w:val="0037037B"/>
    <w:rsid w:val="0037045D"/>
    <w:rsid w:val="00371BE8"/>
    <w:rsid w:val="003738D2"/>
    <w:rsid w:val="003756AF"/>
    <w:rsid w:val="00375815"/>
    <w:rsid w:val="00380441"/>
    <w:rsid w:val="003808CC"/>
    <w:rsid w:val="00381D7F"/>
    <w:rsid w:val="00382696"/>
    <w:rsid w:val="00382C59"/>
    <w:rsid w:val="0038438A"/>
    <w:rsid w:val="00385C6B"/>
    <w:rsid w:val="003864D2"/>
    <w:rsid w:val="00386A93"/>
    <w:rsid w:val="00390249"/>
    <w:rsid w:val="00390ABC"/>
    <w:rsid w:val="00390BF8"/>
    <w:rsid w:val="003916E4"/>
    <w:rsid w:val="003924BC"/>
    <w:rsid w:val="00392877"/>
    <w:rsid w:val="00392C66"/>
    <w:rsid w:val="00392E12"/>
    <w:rsid w:val="00394D7E"/>
    <w:rsid w:val="003956E9"/>
    <w:rsid w:val="003965EC"/>
    <w:rsid w:val="00396BA0"/>
    <w:rsid w:val="003A0E17"/>
    <w:rsid w:val="003A0EC2"/>
    <w:rsid w:val="003A1C4E"/>
    <w:rsid w:val="003A357E"/>
    <w:rsid w:val="003A6386"/>
    <w:rsid w:val="003A67E6"/>
    <w:rsid w:val="003A6E62"/>
    <w:rsid w:val="003A78B5"/>
    <w:rsid w:val="003A7937"/>
    <w:rsid w:val="003A7BE8"/>
    <w:rsid w:val="003A7C85"/>
    <w:rsid w:val="003A7FBE"/>
    <w:rsid w:val="003B0BEE"/>
    <w:rsid w:val="003B0D09"/>
    <w:rsid w:val="003B165A"/>
    <w:rsid w:val="003B2140"/>
    <w:rsid w:val="003B35EA"/>
    <w:rsid w:val="003B743C"/>
    <w:rsid w:val="003C2478"/>
    <w:rsid w:val="003C28B8"/>
    <w:rsid w:val="003C41BB"/>
    <w:rsid w:val="003C4CEF"/>
    <w:rsid w:val="003C6934"/>
    <w:rsid w:val="003C6EAE"/>
    <w:rsid w:val="003C7287"/>
    <w:rsid w:val="003C74F9"/>
    <w:rsid w:val="003C7FD0"/>
    <w:rsid w:val="003D0268"/>
    <w:rsid w:val="003D1A43"/>
    <w:rsid w:val="003D1A64"/>
    <w:rsid w:val="003D5A22"/>
    <w:rsid w:val="003D678E"/>
    <w:rsid w:val="003E0C8C"/>
    <w:rsid w:val="003E13A6"/>
    <w:rsid w:val="003E1F86"/>
    <w:rsid w:val="003E25BF"/>
    <w:rsid w:val="003E31E5"/>
    <w:rsid w:val="003E32ED"/>
    <w:rsid w:val="003E3A39"/>
    <w:rsid w:val="003E3CBF"/>
    <w:rsid w:val="003E58C9"/>
    <w:rsid w:val="003F0CAE"/>
    <w:rsid w:val="003F131E"/>
    <w:rsid w:val="003F2F91"/>
    <w:rsid w:val="003F578D"/>
    <w:rsid w:val="003F650B"/>
    <w:rsid w:val="003F67B8"/>
    <w:rsid w:val="003F6E2E"/>
    <w:rsid w:val="003F6E47"/>
    <w:rsid w:val="004004E9"/>
    <w:rsid w:val="00400FDE"/>
    <w:rsid w:val="0040227F"/>
    <w:rsid w:val="00402595"/>
    <w:rsid w:val="004042D9"/>
    <w:rsid w:val="004052C5"/>
    <w:rsid w:val="00406698"/>
    <w:rsid w:val="004100AA"/>
    <w:rsid w:val="00411603"/>
    <w:rsid w:val="00412203"/>
    <w:rsid w:val="004130A2"/>
    <w:rsid w:val="0041563A"/>
    <w:rsid w:val="00415C2A"/>
    <w:rsid w:val="00417929"/>
    <w:rsid w:val="00417D45"/>
    <w:rsid w:val="00417DE3"/>
    <w:rsid w:val="00420B07"/>
    <w:rsid w:val="00420D57"/>
    <w:rsid w:val="00422869"/>
    <w:rsid w:val="00426448"/>
    <w:rsid w:val="004320C1"/>
    <w:rsid w:val="0043257A"/>
    <w:rsid w:val="00436A89"/>
    <w:rsid w:val="00436FD3"/>
    <w:rsid w:val="004406CF"/>
    <w:rsid w:val="004409B7"/>
    <w:rsid w:val="00441804"/>
    <w:rsid w:val="0044260A"/>
    <w:rsid w:val="004435B4"/>
    <w:rsid w:val="0044428C"/>
    <w:rsid w:val="00446436"/>
    <w:rsid w:val="0045066C"/>
    <w:rsid w:val="0045394A"/>
    <w:rsid w:val="0045478C"/>
    <w:rsid w:val="00454F47"/>
    <w:rsid w:val="004553CE"/>
    <w:rsid w:val="0046048A"/>
    <w:rsid w:val="00460D9E"/>
    <w:rsid w:val="00461690"/>
    <w:rsid w:val="00464132"/>
    <w:rsid w:val="00465AC6"/>
    <w:rsid w:val="00466346"/>
    <w:rsid w:val="00466D45"/>
    <w:rsid w:val="00470619"/>
    <w:rsid w:val="0047089C"/>
    <w:rsid w:val="00470AC2"/>
    <w:rsid w:val="00471492"/>
    <w:rsid w:val="0047334E"/>
    <w:rsid w:val="0047461F"/>
    <w:rsid w:val="004751D6"/>
    <w:rsid w:val="00476637"/>
    <w:rsid w:val="00477DBA"/>
    <w:rsid w:val="00477E20"/>
    <w:rsid w:val="00480BB8"/>
    <w:rsid w:val="00481674"/>
    <w:rsid w:val="00481D51"/>
    <w:rsid w:val="00484192"/>
    <w:rsid w:val="0048505E"/>
    <w:rsid w:val="0048519E"/>
    <w:rsid w:val="00485EC7"/>
    <w:rsid w:val="004860BD"/>
    <w:rsid w:val="00487430"/>
    <w:rsid w:val="00487AE9"/>
    <w:rsid w:val="00490975"/>
    <w:rsid w:val="00490B5A"/>
    <w:rsid w:val="0049120F"/>
    <w:rsid w:val="00492DCA"/>
    <w:rsid w:val="004A038C"/>
    <w:rsid w:val="004A0A7B"/>
    <w:rsid w:val="004A0BB0"/>
    <w:rsid w:val="004A26CD"/>
    <w:rsid w:val="004A3584"/>
    <w:rsid w:val="004A4D3B"/>
    <w:rsid w:val="004A5121"/>
    <w:rsid w:val="004A577A"/>
    <w:rsid w:val="004A74B3"/>
    <w:rsid w:val="004A7990"/>
    <w:rsid w:val="004B017A"/>
    <w:rsid w:val="004B0944"/>
    <w:rsid w:val="004B1796"/>
    <w:rsid w:val="004B40F3"/>
    <w:rsid w:val="004B4D49"/>
    <w:rsid w:val="004B4F49"/>
    <w:rsid w:val="004B591D"/>
    <w:rsid w:val="004B6A23"/>
    <w:rsid w:val="004B7070"/>
    <w:rsid w:val="004B7443"/>
    <w:rsid w:val="004B7542"/>
    <w:rsid w:val="004C3363"/>
    <w:rsid w:val="004C4ACC"/>
    <w:rsid w:val="004C7E83"/>
    <w:rsid w:val="004D34F2"/>
    <w:rsid w:val="004D40B9"/>
    <w:rsid w:val="004D443F"/>
    <w:rsid w:val="004D4C78"/>
    <w:rsid w:val="004D5DB3"/>
    <w:rsid w:val="004D65B7"/>
    <w:rsid w:val="004E0350"/>
    <w:rsid w:val="004E1309"/>
    <w:rsid w:val="004E1A57"/>
    <w:rsid w:val="004E1AD9"/>
    <w:rsid w:val="004E345F"/>
    <w:rsid w:val="004E41C7"/>
    <w:rsid w:val="004F1F98"/>
    <w:rsid w:val="004F2D74"/>
    <w:rsid w:val="004F2D88"/>
    <w:rsid w:val="004F41A2"/>
    <w:rsid w:val="00502664"/>
    <w:rsid w:val="0050449E"/>
    <w:rsid w:val="005070C3"/>
    <w:rsid w:val="00510D1D"/>
    <w:rsid w:val="005124DC"/>
    <w:rsid w:val="00512912"/>
    <w:rsid w:val="00513F5C"/>
    <w:rsid w:val="00514036"/>
    <w:rsid w:val="00515CEB"/>
    <w:rsid w:val="005208D3"/>
    <w:rsid w:val="00520EE4"/>
    <w:rsid w:val="0052167E"/>
    <w:rsid w:val="005220BE"/>
    <w:rsid w:val="00522D15"/>
    <w:rsid w:val="005261E0"/>
    <w:rsid w:val="00526BBF"/>
    <w:rsid w:val="00534975"/>
    <w:rsid w:val="0053539D"/>
    <w:rsid w:val="00537706"/>
    <w:rsid w:val="0053782E"/>
    <w:rsid w:val="005400D1"/>
    <w:rsid w:val="00542D5F"/>
    <w:rsid w:val="005435DE"/>
    <w:rsid w:val="005448BD"/>
    <w:rsid w:val="00544C28"/>
    <w:rsid w:val="0054642F"/>
    <w:rsid w:val="00546BAE"/>
    <w:rsid w:val="005472B9"/>
    <w:rsid w:val="00550303"/>
    <w:rsid w:val="00551964"/>
    <w:rsid w:val="00552EBD"/>
    <w:rsid w:val="00553827"/>
    <w:rsid w:val="00553833"/>
    <w:rsid w:val="00554856"/>
    <w:rsid w:val="00554FF1"/>
    <w:rsid w:val="00555F71"/>
    <w:rsid w:val="005573CB"/>
    <w:rsid w:val="00560241"/>
    <w:rsid w:val="005613B8"/>
    <w:rsid w:val="00562A54"/>
    <w:rsid w:val="005660FF"/>
    <w:rsid w:val="005703FD"/>
    <w:rsid w:val="00570B37"/>
    <w:rsid w:val="0057338D"/>
    <w:rsid w:val="005740F6"/>
    <w:rsid w:val="005743D2"/>
    <w:rsid w:val="00575D47"/>
    <w:rsid w:val="00575DE3"/>
    <w:rsid w:val="00576ABF"/>
    <w:rsid w:val="00576C93"/>
    <w:rsid w:val="00576F74"/>
    <w:rsid w:val="005801C7"/>
    <w:rsid w:val="005802BD"/>
    <w:rsid w:val="00582F66"/>
    <w:rsid w:val="0058389F"/>
    <w:rsid w:val="00586FA8"/>
    <w:rsid w:val="00587F23"/>
    <w:rsid w:val="00591E3A"/>
    <w:rsid w:val="00593A79"/>
    <w:rsid w:val="00593CB4"/>
    <w:rsid w:val="00593D1F"/>
    <w:rsid w:val="00594BDF"/>
    <w:rsid w:val="005A1803"/>
    <w:rsid w:val="005A3131"/>
    <w:rsid w:val="005A4FE8"/>
    <w:rsid w:val="005A7A4E"/>
    <w:rsid w:val="005B0D7C"/>
    <w:rsid w:val="005B0E86"/>
    <w:rsid w:val="005B12BD"/>
    <w:rsid w:val="005B2BC6"/>
    <w:rsid w:val="005B2BE4"/>
    <w:rsid w:val="005B5DCF"/>
    <w:rsid w:val="005B5DEE"/>
    <w:rsid w:val="005B6854"/>
    <w:rsid w:val="005C0DBE"/>
    <w:rsid w:val="005C4034"/>
    <w:rsid w:val="005C40D9"/>
    <w:rsid w:val="005C465F"/>
    <w:rsid w:val="005C4D52"/>
    <w:rsid w:val="005C5344"/>
    <w:rsid w:val="005C651C"/>
    <w:rsid w:val="005C6DA6"/>
    <w:rsid w:val="005D1427"/>
    <w:rsid w:val="005D2B62"/>
    <w:rsid w:val="005D30BF"/>
    <w:rsid w:val="005D3391"/>
    <w:rsid w:val="005D49C8"/>
    <w:rsid w:val="005D4DD4"/>
    <w:rsid w:val="005D5607"/>
    <w:rsid w:val="005E1D9A"/>
    <w:rsid w:val="005E37E9"/>
    <w:rsid w:val="005E3922"/>
    <w:rsid w:val="005E3B81"/>
    <w:rsid w:val="005E4BD0"/>
    <w:rsid w:val="005E72B7"/>
    <w:rsid w:val="005F03DB"/>
    <w:rsid w:val="005F1701"/>
    <w:rsid w:val="005F3132"/>
    <w:rsid w:val="005F5BC9"/>
    <w:rsid w:val="006019E4"/>
    <w:rsid w:val="00603A46"/>
    <w:rsid w:val="006053F2"/>
    <w:rsid w:val="00605414"/>
    <w:rsid w:val="00606B99"/>
    <w:rsid w:val="0061195A"/>
    <w:rsid w:val="00611A49"/>
    <w:rsid w:val="00613017"/>
    <w:rsid w:val="00613A54"/>
    <w:rsid w:val="00614839"/>
    <w:rsid w:val="006155F8"/>
    <w:rsid w:val="00615BA8"/>
    <w:rsid w:val="00616189"/>
    <w:rsid w:val="006205E6"/>
    <w:rsid w:val="00621211"/>
    <w:rsid w:val="00621760"/>
    <w:rsid w:val="00621785"/>
    <w:rsid w:val="006217BB"/>
    <w:rsid w:val="00622F3A"/>
    <w:rsid w:val="00623A31"/>
    <w:rsid w:val="00625BD5"/>
    <w:rsid w:val="00625CAE"/>
    <w:rsid w:val="00625DFB"/>
    <w:rsid w:val="00626F66"/>
    <w:rsid w:val="00627DDC"/>
    <w:rsid w:val="00632987"/>
    <w:rsid w:val="00634777"/>
    <w:rsid w:val="00634CEB"/>
    <w:rsid w:val="00636434"/>
    <w:rsid w:val="00637179"/>
    <w:rsid w:val="006407C9"/>
    <w:rsid w:val="00642893"/>
    <w:rsid w:val="00643776"/>
    <w:rsid w:val="00646100"/>
    <w:rsid w:val="006476CA"/>
    <w:rsid w:val="00652D6A"/>
    <w:rsid w:val="00654FD0"/>
    <w:rsid w:val="006552AE"/>
    <w:rsid w:val="00655773"/>
    <w:rsid w:val="006563CA"/>
    <w:rsid w:val="006578FC"/>
    <w:rsid w:val="006607B2"/>
    <w:rsid w:val="006608AB"/>
    <w:rsid w:val="00660DBF"/>
    <w:rsid w:val="00664587"/>
    <w:rsid w:val="00664CC3"/>
    <w:rsid w:val="0066520E"/>
    <w:rsid w:val="006653BF"/>
    <w:rsid w:val="00666E62"/>
    <w:rsid w:val="00666F25"/>
    <w:rsid w:val="00667C1C"/>
    <w:rsid w:val="00671885"/>
    <w:rsid w:val="00673DD4"/>
    <w:rsid w:val="00674AEB"/>
    <w:rsid w:val="006753B0"/>
    <w:rsid w:val="00681656"/>
    <w:rsid w:val="00683CB5"/>
    <w:rsid w:val="0068455C"/>
    <w:rsid w:val="006851C1"/>
    <w:rsid w:val="00685328"/>
    <w:rsid w:val="006910B0"/>
    <w:rsid w:val="00691615"/>
    <w:rsid w:val="0069333E"/>
    <w:rsid w:val="00693673"/>
    <w:rsid w:val="00693C8E"/>
    <w:rsid w:val="00695210"/>
    <w:rsid w:val="00695D4F"/>
    <w:rsid w:val="006969BA"/>
    <w:rsid w:val="006A026A"/>
    <w:rsid w:val="006A0425"/>
    <w:rsid w:val="006A1D62"/>
    <w:rsid w:val="006A3EA8"/>
    <w:rsid w:val="006A507A"/>
    <w:rsid w:val="006A5829"/>
    <w:rsid w:val="006A6D7F"/>
    <w:rsid w:val="006B0298"/>
    <w:rsid w:val="006B0E83"/>
    <w:rsid w:val="006B112B"/>
    <w:rsid w:val="006B344A"/>
    <w:rsid w:val="006B5493"/>
    <w:rsid w:val="006B67F1"/>
    <w:rsid w:val="006B6946"/>
    <w:rsid w:val="006C10C0"/>
    <w:rsid w:val="006C1B1D"/>
    <w:rsid w:val="006C2B1F"/>
    <w:rsid w:val="006C32BB"/>
    <w:rsid w:val="006C3747"/>
    <w:rsid w:val="006C4A68"/>
    <w:rsid w:val="006C7760"/>
    <w:rsid w:val="006C7EEA"/>
    <w:rsid w:val="006D3A39"/>
    <w:rsid w:val="006D522C"/>
    <w:rsid w:val="006D56AA"/>
    <w:rsid w:val="006D7795"/>
    <w:rsid w:val="006D7ACB"/>
    <w:rsid w:val="006E00EF"/>
    <w:rsid w:val="006E1634"/>
    <w:rsid w:val="006E1A7A"/>
    <w:rsid w:val="006E29F7"/>
    <w:rsid w:val="006E3288"/>
    <w:rsid w:val="006E7216"/>
    <w:rsid w:val="006E76AC"/>
    <w:rsid w:val="006E7EB5"/>
    <w:rsid w:val="006F01E7"/>
    <w:rsid w:val="006F1F3A"/>
    <w:rsid w:val="006F5670"/>
    <w:rsid w:val="006F76DD"/>
    <w:rsid w:val="006F7EB8"/>
    <w:rsid w:val="00702A38"/>
    <w:rsid w:val="00702DD7"/>
    <w:rsid w:val="00703B8D"/>
    <w:rsid w:val="007043BE"/>
    <w:rsid w:val="007047D3"/>
    <w:rsid w:val="007049C8"/>
    <w:rsid w:val="00705C3A"/>
    <w:rsid w:val="00705C40"/>
    <w:rsid w:val="007066E2"/>
    <w:rsid w:val="0070683A"/>
    <w:rsid w:val="0071060D"/>
    <w:rsid w:val="0071087E"/>
    <w:rsid w:val="007128E9"/>
    <w:rsid w:val="0071645E"/>
    <w:rsid w:val="00720AB6"/>
    <w:rsid w:val="007229A1"/>
    <w:rsid w:val="00722DA9"/>
    <w:rsid w:val="00723112"/>
    <w:rsid w:val="007235AA"/>
    <w:rsid w:val="00724858"/>
    <w:rsid w:val="00730319"/>
    <w:rsid w:val="0073132C"/>
    <w:rsid w:val="007319E6"/>
    <w:rsid w:val="00732289"/>
    <w:rsid w:val="00732EAF"/>
    <w:rsid w:val="00733CF8"/>
    <w:rsid w:val="0073402E"/>
    <w:rsid w:val="00735915"/>
    <w:rsid w:val="00735C21"/>
    <w:rsid w:val="0073614A"/>
    <w:rsid w:val="00736FF2"/>
    <w:rsid w:val="00740B98"/>
    <w:rsid w:val="00740C8C"/>
    <w:rsid w:val="00741AC4"/>
    <w:rsid w:val="0074285B"/>
    <w:rsid w:val="00743033"/>
    <w:rsid w:val="00744E0C"/>
    <w:rsid w:val="00745D0A"/>
    <w:rsid w:val="007511AE"/>
    <w:rsid w:val="007515BC"/>
    <w:rsid w:val="0075399D"/>
    <w:rsid w:val="00753ABF"/>
    <w:rsid w:val="00755EC9"/>
    <w:rsid w:val="007562FC"/>
    <w:rsid w:val="007573B2"/>
    <w:rsid w:val="007574BB"/>
    <w:rsid w:val="0075764C"/>
    <w:rsid w:val="00762198"/>
    <w:rsid w:val="00763CE8"/>
    <w:rsid w:val="00764E7C"/>
    <w:rsid w:val="00770792"/>
    <w:rsid w:val="00771404"/>
    <w:rsid w:val="00771963"/>
    <w:rsid w:val="007736F9"/>
    <w:rsid w:val="00774184"/>
    <w:rsid w:val="00774917"/>
    <w:rsid w:val="00774FFE"/>
    <w:rsid w:val="00775638"/>
    <w:rsid w:val="00775677"/>
    <w:rsid w:val="0077599A"/>
    <w:rsid w:val="00777066"/>
    <w:rsid w:val="00777108"/>
    <w:rsid w:val="00777353"/>
    <w:rsid w:val="00780CD6"/>
    <w:rsid w:val="00782EA4"/>
    <w:rsid w:val="0078322E"/>
    <w:rsid w:val="00785461"/>
    <w:rsid w:val="00786FF3"/>
    <w:rsid w:val="007876CF"/>
    <w:rsid w:val="00787778"/>
    <w:rsid w:val="00793090"/>
    <w:rsid w:val="007943A2"/>
    <w:rsid w:val="00795A4C"/>
    <w:rsid w:val="00796F2A"/>
    <w:rsid w:val="007A0176"/>
    <w:rsid w:val="007A2F67"/>
    <w:rsid w:val="007A3918"/>
    <w:rsid w:val="007A5D3E"/>
    <w:rsid w:val="007A6199"/>
    <w:rsid w:val="007B0E7E"/>
    <w:rsid w:val="007B0E89"/>
    <w:rsid w:val="007B1652"/>
    <w:rsid w:val="007B2C38"/>
    <w:rsid w:val="007B2E54"/>
    <w:rsid w:val="007B31A3"/>
    <w:rsid w:val="007B5620"/>
    <w:rsid w:val="007B6F5A"/>
    <w:rsid w:val="007B7172"/>
    <w:rsid w:val="007B7498"/>
    <w:rsid w:val="007B7AEE"/>
    <w:rsid w:val="007B7DA3"/>
    <w:rsid w:val="007C0D57"/>
    <w:rsid w:val="007C1830"/>
    <w:rsid w:val="007C33EC"/>
    <w:rsid w:val="007C3800"/>
    <w:rsid w:val="007C4BDC"/>
    <w:rsid w:val="007C51C9"/>
    <w:rsid w:val="007C66F4"/>
    <w:rsid w:val="007C6E6C"/>
    <w:rsid w:val="007C76D2"/>
    <w:rsid w:val="007C7EB6"/>
    <w:rsid w:val="007D0E8F"/>
    <w:rsid w:val="007D1032"/>
    <w:rsid w:val="007D18BD"/>
    <w:rsid w:val="007D290E"/>
    <w:rsid w:val="007D2F75"/>
    <w:rsid w:val="007D3C0E"/>
    <w:rsid w:val="007D4493"/>
    <w:rsid w:val="007D46D1"/>
    <w:rsid w:val="007D4D1B"/>
    <w:rsid w:val="007D6255"/>
    <w:rsid w:val="007E0F76"/>
    <w:rsid w:val="007E22E7"/>
    <w:rsid w:val="007E4232"/>
    <w:rsid w:val="007E69BB"/>
    <w:rsid w:val="007E6AB8"/>
    <w:rsid w:val="007F2109"/>
    <w:rsid w:val="007F21C5"/>
    <w:rsid w:val="007F3EF1"/>
    <w:rsid w:val="00800CC3"/>
    <w:rsid w:val="00801BCE"/>
    <w:rsid w:val="00802515"/>
    <w:rsid w:val="00805DD4"/>
    <w:rsid w:val="00805E96"/>
    <w:rsid w:val="0081054F"/>
    <w:rsid w:val="0081283F"/>
    <w:rsid w:val="00813AA1"/>
    <w:rsid w:val="0081480A"/>
    <w:rsid w:val="008202EB"/>
    <w:rsid w:val="008207DD"/>
    <w:rsid w:val="00821659"/>
    <w:rsid w:val="008240D3"/>
    <w:rsid w:val="00824BC1"/>
    <w:rsid w:val="00826C09"/>
    <w:rsid w:val="0082721C"/>
    <w:rsid w:val="00827F88"/>
    <w:rsid w:val="0083049D"/>
    <w:rsid w:val="00830693"/>
    <w:rsid w:val="008336A5"/>
    <w:rsid w:val="00835474"/>
    <w:rsid w:val="008373C0"/>
    <w:rsid w:val="0084145F"/>
    <w:rsid w:val="00841DA2"/>
    <w:rsid w:val="00844A2F"/>
    <w:rsid w:val="008458F6"/>
    <w:rsid w:val="00845AED"/>
    <w:rsid w:val="00845CD0"/>
    <w:rsid w:val="0084708E"/>
    <w:rsid w:val="008478A4"/>
    <w:rsid w:val="00850E30"/>
    <w:rsid w:val="00851AE4"/>
    <w:rsid w:val="008526F9"/>
    <w:rsid w:val="008529BA"/>
    <w:rsid w:val="00852F20"/>
    <w:rsid w:val="00853876"/>
    <w:rsid w:val="00855268"/>
    <w:rsid w:val="0085598D"/>
    <w:rsid w:val="00855C21"/>
    <w:rsid w:val="00857E84"/>
    <w:rsid w:val="00862771"/>
    <w:rsid w:val="008653ED"/>
    <w:rsid w:val="0086682F"/>
    <w:rsid w:val="008708DB"/>
    <w:rsid w:val="0087095E"/>
    <w:rsid w:val="00870D9B"/>
    <w:rsid w:val="00872A6D"/>
    <w:rsid w:val="008742B1"/>
    <w:rsid w:val="00876F54"/>
    <w:rsid w:val="00877292"/>
    <w:rsid w:val="0087754A"/>
    <w:rsid w:val="00877558"/>
    <w:rsid w:val="0087766C"/>
    <w:rsid w:val="00880552"/>
    <w:rsid w:val="008839DA"/>
    <w:rsid w:val="00884EE8"/>
    <w:rsid w:val="00885168"/>
    <w:rsid w:val="00887E7F"/>
    <w:rsid w:val="0089173B"/>
    <w:rsid w:val="00891E76"/>
    <w:rsid w:val="0089220F"/>
    <w:rsid w:val="0089328B"/>
    <w:rsid w:val="008935AA"/>
    <w:rsid w:val="008963F0"/>
    <w:rsid w:val="00896DC7"/>
    <w:rsid w:val="00897C84"/>
    <w:rsid w:val="008A03A5"/>
    <w:rsid w:val="008A0DF3"/>
    <w:rsid w:val="008A3763"/>
    <w:rsid w:val="008A4138"/>
    <w:rsid w:val="008A4358"/>
    <w:rsid w:val="008A4950"/>
    <w:rsid w:val="008A503E"/>
    <w:rsid w:val="008A5D96"/>
    <w:rsid w:val="008A74A2"/>
    <w:rsid w:val="008B11A9"/>
    <w:rsid w:val="008B17AB"/>
    <w:rsid w:val="008B22D2"/>
    <w:rsid w:val="008B34C7"/>
    <w:rsid w:val="008B5C93"/>
    <w:rsid w:val="008B5CD6"/>
    <w:rsid w:val="008B60FB"/>
    <w:rsid w:val="008B64DB"/>
    <w:rsid w:val="008B6848"/>
    <w:rsid w:val="008C26EC"/>
    <w:rsid w:val="008C2FA1"/>
    <w:rsid w:val="008C34B9"/>
    <w:rsid w:val="008C357C"/>
    <w:rsid w:val="008C6E8B"/>
    <w:rsid w:val="008D1069"/>
    <w:rsid w:val="008D1275"/>
    <w:rsid w:val="008D2C41"/>
    <w:rsid w:val="008D2C4C"/>
    <w:rsid w:val="008D366D"/>
    <w:rsid w:val="008D5FF7"/>
    <w:rsid w:val="008D6305"/>
    <w:rsid w:val="008D7E0D"/>
    <w:rsid w:val="008D7EDB"/>
    <w:rsid w:val="008E14AF"/>
    <w:rsid w:val="008E1829"/>
    <w:rsid w:val="008E2327"/>
    <w:rsid w:val="008E4151"/>
    <w:rsid w:val="008E5077"/>
    <w:rsid w:val="008E5D51"/>
    <w:rsid w:val="008E64F0"/>
    <w:rsid w:val="008E6FF3"/>
    <w:rsid w:val="008E7B05"/>
    <w:rsid w:val="008F18ED"/>
    <w:rsid w:val="008F2F63"/>
    <w:rsid w:val="008F3EA1"/>
    <w:rsid w:val="008F46C2"/>
    <w:rsid w:val="009001FC"/>
    <w:rsid w:val="00900BEE"/>
    <w:rsid w:val="0090102D"/>
    <w:rsid w:val="009020A8"/>
    <w:rsid w:val="00902D75"/>
    <w:rsid w:val="00903D37"/>
    <w:rsid w:val="0091023A"/>
    <w:rsid w:val="0091055D"/>
    <w:rsid w:val="00910974"/>
    <w:rsid w:val="00911F76"/>
    <w:rsid w:val="00914C61"/>
    <w:rsid w:val="00916F03"/>
    <w:rsid w:val="009179DF"/>
    <w:rsid w:val="00917D6F"/>
    <w:rsid w:val="0092075F"/>
    <w:rsid w:val="00921B1A"/>
    <w:rsid w:val="00921DDA"/>
    <w:rsid w:val="00922F3B"/>
    <w:rsid w:val="009245EF"/>
    <w:rsid w:val="0092600D"/>
    <w:rsid w:val="00927D70"/>
    <w:rsid w:val="00927D80"/>
    <w:rsid w:val="0093039D"/>
    <w:rsid w:val="00931E4F"/>
    <w:rsid w:val="009330F9"/>
    <w:rsid w:val="0093364D"/>
    <w:rsid w:val="009339E1"/>
    <w:rsid w:val="00934693"/>
    <w:rsid w:val="00936574"/>
    <w:rsid w:val="0093741E"/>
    <w:rsid w:val="00941491"/>
    <w:rsid w:val="00942BF8"/>
    <w:rsid w:val="00943BCE"/>
    <w:rsid w:val="00945030"/>
    <w:rsid w:val="00945D89"/>
    <w:rsid w:val="00954798"/>
    <w:rsid w:val="00955268"/>
    <w:rsid w:val="0095568C"/>
    <w:rsid w:val="00956793"/>
    <w:rsid w:val="009570C0"/>
    <w:rsid w:val="00960346"/>
    <w:rsid w:val="009617D3"/>
    <w:rsid w:val="0096463B"/>
    <w:rsid w:val="0096693C"/>
    <w:rsid w:val="00967869"/>
    <w:rsid w:val="00971F54"/>
    <w:rsid w:val="009725C5"/>
    <w:rsid w:val="00972FA1"/>
    <w:rsid w:val="00973F40"/>
    <w:rsid w:val="00973FDF"/>
    <w:rsid w:val="00974847"/>
    <w:rsid w:val="00975569"/>
    <w:rsid w:val="00975DC0"/>
    <w:rsid w:val="00975FC1"/>
    <w:rsid w:val="00976201"/>
    <w:rsid w:val="00981ED0"/>
    <w:rsid w:val="0098377D"/>
    <w:rsid w:val="00983AA1"/>
    <w:rsid w:val="009849EF"/>
    <w:rsid w:val="00984F18"/>
    <w:rsid w:val="00985849"/>
    <w:rsid w:val="00986C01"/>
    <w:rsid w:val="00986DB7"/>
    <w:rsid w:val="0098795A"/>
    <w:rsid w:val="0099200F"/>
    <w:rsid w:val="00992DBD"/>
    <w:rsid w:val="009934CF"/>
    <w:rsid w:val="00993DCF"/>
    <w:rsid w:val="009A0C8C"/>
    <w:rsid w:val="009A0D75"/>
    <w:rsid w:val="009A0EA5"/>
    <w:rsid w:val="009A261A"/>
    <w:rsid w:val="009A347A"/>
    <w:rsid w:val="009A521D"/>
    <w:rsid w:val="009A620E"/>
    <w:rsid w:val="009B1279"/>
    <w:rsid w:val="009B2240"/>
    <w:rsid w:val="009B548D"/>
    <w:rsid w:val="009B5B27"/>
    <w:rsid w:val="009B5F8C"/>
    <w:rsid w:val="009B6A6F"/>
    <w:rsid w:val="009C10B3"/>
    <w:rsid w:val="009C138A"/>
    <w:rsid w:val="009C1AFE"/>
    <w:rsid w:val="009C4081"/>
    <w:rsid w:val="009C4521"/>
    <w:rsid w:val="009C5F24"/>
    <w:rsid w:val="009C6FAD"/>
    <w:rsid w:val="009C76B7"/>
    <w:rsid w:val="009C799C"/>
    <w:rsid w:val="009C7DD9"/>
    <w:rsid w:val="009D048B"/>
    <w:rsid w:val="009D0858"/>
    <w:rsid w:val="009D1681"/>
    <w:rsid w:val="009D3360"/>
    <w:rsid w:val="009D4DD5"/>
    <w:rsid w:val="009D69C6"/>
    <w:rsid w:val="009E0686"/>
    <w:rsid w:val="009E20CD"/>
    <w:rsid w:val="009E29B7"/>
    <w:rsid w:val="009E2EDB"/>
    <w:rsid w:val="009E4549"/>
    <w:rsid w:val="009E5419"/>
    <w:rsid w:val="009E5A6E"/>
    <w:rsid w:val="009E6916"/>
    <w:rsid w:val="009E6D87"/>
    <w:rsid w:val="009F2047"/>
    <w:rsid w:val="009F46DC"/>
    <w:rsid w:val="009F5578"/>
    <w:rsid w:val="009F5BAA"/>
    <w:rsid w:val="009F67B2"/>
    <w:rsid w:val="009F714F"/>
    <w:rsid w:val="00A01C00"/>
    <w:rsid w:val="00A0439D"/>
    <w:rsid w:val="00A06C4B"/>
    <w:rsid w:val="00A105D2"/>
    <w:rsid w:val="00A10F9F"/>
    <w:rsid w:val="00A112F7"/>
    <w:rsid w:val="00A11CAD"/>
    <w:rsid w:val="00A1206F"/>
    <w:rsid w:val="00A13AA9"/>
    <w:rsid w:val="00A13D97"/>
    <w:rsid w:val="00A143CD"/>
    <w:rsid w:val="00A1620D"/>
    <w:rsid w:val="00A16AC0"/>
    <w:rsid w:val="00A22E26"/>
    <w:rsid w:val="00A23D31"/>
    <w:rsid w:val="00A24A7F"/>
    <w:rsid w:val="00A24C9B"/>
    <w:rsid w:val="00A27D2B"/>
    <w:rsid w:val="00A301A7"/>
    <w:rsid w:val="00A303F8"/>
    <w:rsid w:val="00A30BD7"/>
    <w:rsid w:val="00A30C34"/>
    <w:rsid w:val="00A30FD3"/>
    <w:rsid w:val="00A33D15"/>
    <w:rsid w:val="00A34516"/>
    <w:rsid w:val="00A35E2F"/>
    <w:rsid w:val="00A35EFA"/>
    <w:rsid w:val="00A36A06"/>
    <w:rsid w:val="00A37891"/>
    <w:rsid w:val="00A37B60"/>
    <w:rsid w:val="00A40A51"/>
    <w:rsid w:val="00A472B2"/>
    <w:rsid w:val="00A47916"/>
    <w:rsid w:val="00A507B4"/>
    <w:rsid w:val="00A50EAF"/>
    <w:rsid w:val="00A50FAD"/>
    <w:rsid w:val="00A52640"/>
    <w:rsid w:val="00A536DA"/>
    <w:rsid w:val="00A55625"/>
    <w:rsid w:val="00A558CA"/>
    <w:rsid w:val="00A55CDF"/>
    <w:rsid w:val="00A56159"/>
    <w:rsid w:val="00A56C76"/>
    <w:rsid w:val="00A571CD"/>
    <w:rsid w:val="00A57C3D"/>
    <w:rsid w:val="00A63E05"/>
    <w:rsid w:val="00A65983"/>
    <w:rsid w:val="00A6622E"/>
    <w:rsid w:val="00A6697B"/>
    <w:rsid w:val="00A721FF"/>
    <w:rsid w:val="00A73B5D"/>
    <w:rsid w:val="00A74C2D"/>
    <w:rsid w:val="00A74CD8"/>
    <w:rsid w:val="00A76B34"/>
    <w:rsid w:val="00A83487"/>
    <w:rsid w:val="00A84EE5"/>
    <w:rsid w:val="00A854FF"/>
    <w:rsid w:val="00A85D9F"/>
    <w:rsid w:val="00A866F3"/>
    <w:rsid w:val="00A87035"/>
    <w:rsid w:val="00A8745D"/>
    <w:rsid w:val="00A9024A"/>
    <w:rsid w:val="00A90F9B"/>
    <w:rsid w:val="00A91876"/>
    <w:rsid w:val="00A92694"/>
    <w:rsid w:val="00A93072"/>
    <w:rsid w:val="00A9629C"/>
    <w:rsid w:val="00A9748C"/>
    <w:rsid w:val="00AA35D5"/>
    <w:rsid w:val="00AA417B"/>
    <w:rsid w:val="00AA533F"/>
    <w:rsid w:val="00AA5A86"/>
    <w:rsid w:val="00AA70FB"/>
    <w:rsid w:val="00AA7BBF"/>
    <w:rsid w:val="00AB010D"/>
    <w:rsid w:val="00AB0749"/>
    <w:rsid w:val="00AB1341"/>
    <w:rsid w:val="00AB5901"/>
    <w:rsid w:val="00AB76D8"/>
    <w:rsid w:val="00AB7E6A"/>
    <w:rsid w:val="00AC0ABB"/>
    <w:rsid w:val="00AC1B61"/>
    <w:rsid w:val="00AC2C6E"/>
    <w:rsid w:val="00AC584A"/>
    <w:rsid w:val="00AC5EE6"/>
    <w:rsid w:val="00AC6A05"/>
    <w:rsid w:val="00AC6BBF"/>
    <w:rsid w:val="00AC76CA"/>
    <w:rsid w:val="00AD0D24"/>
    <w:rsid w:val="00AD1923"/>
    <w:rsid w:val="00AD2611"/>
    <w:rsid w:val="00AD29FD"/>
    <w:rsid w:val="00AD3979"/>
    <w:rsid w:val="00AD3AC5"/>
    <w:rsid w:val="00AD3D57"/>
    <w:rsid w:val="00AD4480"/>
    <w:rsid w:val="00AD5489"/>
    <w:rsid w:val="00AD7301"/>
    <w:rsid w:val="00AE0733"/>
    <w:rsid w:val="00AE47BF"/>
    <w:rsid w:val="00AF06EE"/>
    <w:rsid w:val="00AF148D"/>
    <w:rsid w:val="00AF3218"/>
    <w:rsid w:val="00AF34D0"/>
    <w:rsid w:val="00AF393E"/>
    <w:rsid w:val="00AF6432"/>
    <w:rsid w:val="00AF682E"/>
    <w:rsid w:val="00AF7970"/>
    <w:rsid w:val="00AF79BD"/>
    <w:rsid w:val="00B00F32"/>
    <w:rsid w:val="00B01BE6"/>
    <w:rsid w:val="00B03640"/>
    <w:rsid w:val="00B04421"/>
    <w:rsid w:val="00B04C14"/>
    <w:rsid w:val="00B07F12"/>
    <w:rsid w:val="00B12976"/>
    <w:rsid w:val="00B1317F"/>
    <w:rsid w:val="00B1415B"/>
    <w:rsid w:val="00B15278"/>
    <w:rsid w:val="00B21BEE"/>
    <w:rsid w:val="00B22846"/>
    <w:rsid w:val="00B234EC"/>
    <w:rsid w:val="00B25504"/>
    <w:rsid w:val="00B274AE"/>
    <w:rsid w:val="00B274BF"/>
    <w:rsid w:val="00B31222"/>
    <w:rsid w:val="00B334E9"/>
    <w:rsid w:val="00B35682"/>
    <w:rsid w:val="00B36D17"/>
    <w:rsid w:val="00B37CF8"/>
    <w:rsid w:val="00B4201F"/>
    <w:rsid w:val="00B42E81"/>
    <w:rsid w:val="00B4329D"/>
    <w:rsid w:val="00B443F5"/>
    <w:rsid w:val="00B50220"/>
    <w:rsid w:val="00B517D5"/>
    <w:rsid w:val="00B51D6E"/>
    <w:rsid w:val="00B520F9"/>
    <w:rsid w:val="00B52812"/>
    <w:rsid w:val="00B54716"/>
    <w:rsid w:val="00B5495A"/>
    <w:rsid w:val="00B54BBD"/>
    <w:rsid w:val="00B54E04"/>
    <w:rsid w:val="00B55669"/>
    <w:rsid w:val="00B571CD"/>
    <w:rsid w:val="00B577A3"/>
    <w:rsid w:val="00B6258B"/>
    <w:rsid w:val="00B64641"/>
    <w:rsid w:val="00B67D38"/>
    <w:rsid w:val="00B7262F"/>
    <w:rsid w:val="00B727C5"/>
    <w:rsid w:val="00B73823"/>
    <w:rsid w:val="00B73FD4"/>
    <w:rsid w:val="00B74FC5"/>
    <w:rsid w:val="00B75A6C"/>
    <w:rsid w:val="00B75DE3"/>
    <w:rsid w:val="00B81035"/>
    <w:rsid w:val="00B82F2D"/>
    <w:rsid w:val="00B8342E"/>
    <w:rsid w:val="00B83E2A"/>
    <w:rsid w:val="00B83E38"/>
    <w:rsid w:val="00B83E3F"/>
    <w:rsid w:val="00B84C77"/>
    <w:rsid w:val="00B85DF3"/>
    <w:rsid w:val="00B86C19"/>
    <w:rsid w:val="00B900A7"/>
    <w:rsid w:val="00B92EDF"/>
    <w:rsid w:val="00B93510"/>
    <w:rsid w:val="00B93E33"/>
    <w:rsid w:val="00B950D8"/>
    <w:rsid w:val="00B95291"/>
    <w:rsid w:val="00B954F3"/>
    <w:rsid w:val="00B95BCD"/>
    <w:rsid w:val="00B95CDC"/>
    <w:rsid w:val="00B95CE5"/>
    <w:rsid w:val="00B961D7"/>
    <w:rsid w:val="00BA0CE7"/>
    <w:rsid w:val="00BA0D0B"/>
    <w:rsid w:val="00BA0ED5"/>
    <w:rsid w:val="00BA1037"/>
    <w:rsid w:val="00BA1A16"/>
    <w:rsid w:val="00BA1BC6"/>
    <w:rsid w:val="00BA3B4C"/>
    <w:rsid w:val="00BA3B91"/>
    <w:rsid w:val="00BA454D"/>
    <w:rsid w:val="00BA4DCA"/>
    <w:rsid w:val="00BB0220"/>
    <w:rsid w:val="00BB375D"/>
    <w:rsid w:val="00BB49A0"/>
    <w:rsid w:val="00BB515F"/>
    <w:rsid w:val="00BB530D"/>
    <w:rsid w:val="00BB66FD"/>
    <w:rsid w:val="00BC1085"/>
    <w:rsid w:val="00BC11E7"/>
    <w:rsid w:val="00BC1259"/>
    <w:rsid w:val="00BC1FA5"/>
    <w:rsid w:val="00BC2C0C"/>
    <w:rsid w:val="00BC4A77"/>
    <w:rsid w:val="00BC5753"/>
    <w:rsid w:val="00BC732A"/>
    <w:rsid w:val="00BC758B"/>
    <w:rsid w:val="00BD04B0"/>
    <w:rsid w:val="00BD0C28"/>
    <w:rsid w:val="00BD181B"/>
    <w:rsid w:val="00BD28B5"/>
    <w:rsid w:val="00BD2EAC"/>
    <w:rsid w:val="00BD4BB3"/>
    <w:rsid w:val="00BD5CDF"/>
    <w:rsid w:val="00BD631F"/>
    <w:rsid w:val="00BE17C6"/>
    <w:rsid w:val="00BE2BD3"/>
    <w:rsid w:val="00BE30A9"/>
    <w:rsid w:val="00BE474A"/>
    <w:rsid w:val="00BE4865"/>
    <w:rsid w:val="00BE69BF"/>
    <w:rsid w:val="00BE725A"/>
    <w:rsid w:val="00BE7430"/>
    <w:rsid w:val="00BE7B48"/>
    <w:rsid w:val="00BF23B6"/>
    <w:rsid w:val="00BF3381"/>
    <w:rsid w:val="00C027E3"/>
    <w:rsid w:val="00C07852"/>
    <w:rsid w:val="00C1036F"/>
    <w:rsid w:val="00C105B6"/>
    <w:rsid w:val="00C105BE"/>
    <w:rsid w:val="00C10649"/>
    <w:rsid w:val="00C10FCF"/>
    <w:rsid w:val="00C121D0"/>
    <w:rsid w:val="00C13F61"/>
    <w:rsid w:val="00C15704"/>
    <w:rsid w:val="00C16B4B"/>
    <w:rsid w:val="00C1708D"/>
    <w:rsid w:val="00C17427"/>
    <w:rsid w:val="00C17885"/>
    <w:rsid w:val="00C20C00"/>
    <w:rsid w:val="00C210FD"/>
    <w:rsid w:val="00C21936"/>
    <w:rsid w:val="00C21EB2"/>
    <w:rsid w:val="00C22901"/>
    <w:rsid w:val="00C22F6B"/>
    <w:rsid w:val="00C24F48"/>
    <w:rsid w:val="00C25238"/>
    <w:rsid w:val="00C253EA"/>
    <w:rsid w:val="00C305F2"/>
    <w:rsid w:val="00C3345C"/>
    <w:rsid w:val="00C3396A"/>
    <w:rsid w:val="00C33B8D"/>
    <w:rsid w:val="00C3515C"/>
    <w:rsid w:val="00C35258"/>
    <w:rsid w:val="00C407E5"/>
    <w:rsid w:val="00C4195F"/>
    <w:rsid w:val="00C42DAC"/>
    <w:rsid w:val="00C4342B"/>
    <w:rsid w:val="00C459A9"/>
    <w:rsid w:val="00C502A5"/>
    <w:rsid w:val="00C50584"/>
    <w:rsid w:val="00C50EF0"/>
    <w:rsid w:val="00C51651"/>
    <w:rsid w:val="00C521F7"/>
    <w:rsid w:val="00C52B3C"/>
    <w:rsid w:val="00C53008"/>
    <w:rsid w:val="00C54645"/>
    <w:rsid w:val="00C54866"/>
    <w:rsid w:val="00C55151"/>
    <w:rsid w:val="00C558FF"/>
    <w:rsid w:val="00C560FA"/>
    <w:rsid w:val="00C5640E"/>
    <w:rsid w:val="00C56AE3"/>
    <w:rsid w:val="00C570C5"/>
    <w:rsid w:val="00C57FF9"/>
    <w:rsid w:val="00C6034B"/>
    <w:rsid w:val="00C64434"/>
    <w:rsid w:val="00C7063C"/>
    <w:rsid w:val="00C70652"/>
    <w:rsid w:val="00C73C57"/>
    <w:rsid w:val="00C74CD6"/>
    <w:rsid w:val="00C74D43"/>
    <w:rsid w:val="00C753AA"/>
    <w:rsid w:val="00C75CA7"/>
    <w:rsid w:val="00C76B5E"/>
    <w:rsid w:val="00C8079B"/>
    <w:rsid w:val="00C80BD1"/>
    <w:rsid w:val="00C81961"/>
    <w:rsid w:val="00C832E5"/>
    <w:rsid w:val="00C83C1D"/>
    <w:rsid w:val="00C8512F"/>
    <w:rsid w:val="00C901BB"/>
    <w:rsid w:val="00C90CD3"/>
    <w:rsid w:val="00C92552"/>
    <w:rsid w:val="00C93F1B"/>
    <w:rsid w:val="00C976D1"/>
    <w:rsid w:val="00CA294C"/>
    <w:rsid w:val="00CA39B2"/>
    <w:rsid w:val="00CA435C"/>
    <w:rsid w:val="00CA6425"/>
    <w:rsid w:val="00CA654E"/>
    <w:rsid w:val="00CA6909"/>
    <w:rsid w:val="00CA71D4"/>
    <w:rsid w:val="00CB1898"/>
    <w:rsid w:val="00CB4844"/>
    <w:rsid w:val="00CB5933"/>
    <w:rsid w:val="00CB5D29"/>
    <w:rsid w:val="00CB6461"/>
    <w:rsid w:val="00CB675A"/>
    <w:rsid w:val="00CB68B1"/>
    <w:rsid w:val="00CB782B"/>
    <w:rsid w:val="00CC0529"/>
    <w:rsid w:val="00CC0E77"/>
    <w:rsid w:val="00CC2092"/>
    <w:rsid w:val="00CC23A0"/>
    <w:rsid w:val="00CC5E76"/>
    <w:rsid w:val="00CC7B01"/>
    <w:rsid w:val="00CD0E7F"/>
    <w:rsid w:val="00CD0F17"/>
    <w:rsid w:val="00CD2546"/>
    <w:rsid w:val="00CD3A5D"/>
    <w:rsid w:val="00CD5FD4"/>
    <w:rsid w:val="00CD7B62"/>
    <w:rsid w:val="00CE0DCE"/>
    <w:rsid w:val="00CE111A"/>
    <w:rsid w:val="00CE1BC9"/>
    <w:rsid w:val="00CE1C2B"/>
    <w:rsid w:val="00CE1ED1"/>
    <w:rsid w:val="00CE27C1"/>
    <w:rsid w:val="00CE33C1"/>
    <w:rsid w:val="00CE3918"/>
    <w:rsid w:val="00CE400B"/>
    <w:rsid w:val="00CE4DD6"/>
    <w:rsid w:val="00CE4E77"/>
    <w:rsid w:val="00CE50C0"/>
    <w:rsid w:val="00CE5F04"/>
    <w:rsid w:val="00CE76FF"/>
    <w:rsid w:val="00CF204F"/>
    <w:rsid w:val="00CF4012"/>
    <w:rsid w:val="00CF4515"/>
    <w:rsid w:val="00CF57BB"/>
    <w:rsid w:val="00CF5C25"/>
    <w:rsid w:val="00D02BC6"/>
    <w:rsid w:val="00D0310D"/>
    <w:rsid w:val="00D048D4"/>
    <w:rsid w:val="00D05803"/>
    <w:rsid w:val="00D05C7C"/>
    <w:rsid w:val="00D06906"/>
    <w:rsid w:val="00D07742"/>
    <w:rsid w:val="00D0787E"/>
    <w:rsid w:val="00D07A8D"/>
    <w:rsid w:val="00D10B4D"/>
    <w:rsid w:val="00D11CE1"/>
    <w:rsid w:val="00D1276A"/>
    <w:rsid w:val="00D12DF2"/>
    <w:rsid w:val="00D14721"/>
    <w:rsid w:val="00D14DB7"/>
    <w:rsid w:val="00D15C75"/>
    <w:rsid w:val="00D15ED5"/>
    <w:rsid w:val="00D17446"/>
    <w:rsid w:val="00D21110"/>
    <w:rsid w:val="00D22B6A"/>
    <w:rsid w:val="00D266B9"/>
    <w:rsid w:val="00D26C49"/>
    <w:rsid w:val="00D32B8F"/>
    <w:rsid w:val="00D348F7"/>
    <w:rsid w:val="00D351DE"/>
    <w:rsid w:val="00D36AA4"/>
    <w:rsid w:val="00D36AC2"/>
    <w:rsid w:val="00D3703D"/>
    <w:rsid w:val="00D3722B"/>
    <w:rsid w:val="00D37EED"/>
    <w:rsid w:val="00D40A2F"/>
    <w:rsid w:val="00D40BC3"/>
    <w:rsid w:val="00D410EC"/>
    <w:rsid w:val="00D434EC"/>
    <w:rsid w:val="00D44E9D"/>
    <w:rsid w:val="00D472A7"/>
    <w:rsid w:val="00D47945"/>
    <w:rsid w:val="00D47A95"/>
    <w:rsid w:val="00D47F59"/>
    <w:rsid w:val="00D5077B"/>
    <w:rsid w:val="00D51986"/>
    <w:rsid w:val="00D52E13"/>
    <w:rsid w:val="00D554D3"/>
    <w:rsid w:val="00D575C9"/>
    <w:rsid w:val="00D578B2"/>
    <w:rsid w:val="00D600E7"/>
    <w:rsid w:val="00D61A0E"/>
    <w:rsid w:val="00D64DB3"/>
    <w:rsid w:val="00D66E5A"/>
    <w:rsid w:val="00D679BC"/>
    <w:rsid w:val="00D71CF9"/>
    <w:rsid w:val="00D75FF9"/>
    <w:rsid w:val="00D76D53"/>
    <w:rsid w:val="00D77BDB"/>
    <w:rsid w:val="00D80F9D"/>
    <w:rsid w:val="00D81BAE"/>
    <w:rsid w:val="00D81D3B"/>
    <w:rsid w:val="00D82250"/>
    <w:rsid w:val="00D822E4"/>
    <w:rsid w:val="00D82681"/>
    <w:rsid w:val="00D849DD"/>
    <w:rsid w:val="00D84B17"/>
    <w:rsid w:val="00D8507D"/>
    <w:rsid w:val="00D86735"/>
    <w:rsid w:val="00D870C7"/>
    <w:rsid w:val="00D8718E"/>
    <w:rsid w:val="00D871FB"/>
    <w:rsid w:val="00D905E7"/>
    <w:rsid w:val="00D90C9D"/>
    <w:rsid w:val="00D90E57"/>
    <w:rsid w:val="00D90F54"/>
    <w:rsid w:val="00D91910"/>
    <w:rsid w:val="00D91AA8"/>
    <w:rsid w:val="00D92643"/>
    <w:rsid w:val="00D931D4"/>
    <w:rsid w:val="00D944A6"/>
    <w:rsid w:val="00D95B92"/>
    <w:rsid w:val="00D95C7A"/>
    <w:rsid w:val="00D963C7"/>
    <w:rsid w:val="00D96BF1"/>
    <w:rsid w:val="00D96FC3"/>
    <w:rsid w:val="00DA07D5"/>
    <w:rsid w:val="00DA12C3"/>
    <w:rsid w:val="00DA2571"/>
    <w:rsid w:val="00DA25CF"/>
    <w:rsid w:val="00DA2626"/>
    <w:rsid w:val="00DA495D"/>
    <w:rsid w:val="00DA7BA0"/>
    <w:rsid w:val="00DB0920"/>
    <w:rsid w:val="00DB38AE"/>
    <w:rsid w:val="00DB469A"/>
    <w:rsid w:val="00DB52C3"/>
    <w:rsid w:val="00DB5DA3"/>
    <w:rsid w:val="00DB7937"/>
    <w:rsid w:val="00DB7DA7"/>
    <w:rsid w:val="00DB7E5F"/>
    <w:rsid w:val="00DC1074"/>
    <w:rsid w:val="00DC10B0"/>
    <w:rsid w:val="00DC1594"/>
    <w:rsid w:val="00DC4BCD"/>
    <w:rsid w:val="00DC55E3"/>
    <w:rsid w:val="00DC5AF4"/>
    <w:rsid w:val="00DC60DE"/>
    <w:rsid w:val="00DC6961"/>
    <w:rsid w:val="00DC6B8A"/>
    <w:rsid w:val="00DD0960"/>
    <w:rsid w:val="00DD1107"/>
    <w:rsid w:val="00DD157F"/>
    <w:rsid w:val="00DD178F"/>
    <w:rsid w:val="00DD1804"/>
    <w:rsid w:val="00DD1FE4"/>
    <w:rsid w:val="00DD2303"/>
    <w:rsid w:val="00DD4779"/>
    <w:rsid w:val="00DD53DC"/>
    <w:rsid w:val="00DD598D"/>
    <w:rsid w:val="00DE2966"/>
    <w:rsid w:val="00DE36D2"/>
    <w:rsid w:val="00DE4107"/>
    <w:rsid w:val="00DE6AB6"/>
    <w:rsid w:val="00DE6B36"/>
    <w:rsid w:val="00DF0053"/>
    <w:rsid w:val="00DF0B5E"/>
    <w:rsid w:val="00DF0ED5"/>
    <w:rsid w:val="00DF12BC"/>
    <w:rsid w:val="00DF5D87"/>
    <w:rsid w:val="00DF72D9"/>
    <w:rsid w:val="00DF74A5"/>
    <w:rsid w:val="00DF7725"/>
    <w:rsid w:val="00DF7EC8"/>
    <w:rsid w:val="00E01A81"/>
    <w:rsid w:val="00E028ED"/>
    <w:rsid w:val="00E0417F"/>
    <w:rsid w:val="00E04A38"/>
    <w:rsid w:val="00E04B1A"/>
    <w:rsid w:val="00E104F6"/>
    <w:rsid w:val="00E10748"/>
    <w:rsid w:val="00E12F57"/>
    <w:rsid w:val="00E1343E"/>
    <w:rsid w:val="00E14282"/>
    <w:rsid w:val="00E16E9E"/>
    <w:rsid w:val="00E20118"/>
    <w:rsid w:val="00E21141"/>
    <w:rsid w:val="00E21244"/>
    <w:rsid w:val="00E24D87"/>
    <w:rsid w:val="00E255E3"/>
    <w:rsid w:val="00E27DDF"/>
    <w:rsid w:val="00E27E01"/>
    <w:rsid w:val="00E30A90"/>
    <w:rsid w:val="00E32DBA"/>
    <w:rsid w:val="00E350F4"/>
    <w:rsid w:val="00E360D1"/>
    <w:rsid w:val="00E36323"/>
    <w:rsid w:val="00E366C2"/>
    <w:rsid w:val="00E42ED4"/>
    <w:rsid w:val="00E43469"/>
    <w:rsid w:val="00E445DA"/>
    <w:rsid w:val="00E45379"/>
    <w:rsid w:val="00E45786"/>
    <w:rsid w:val="00E46195"/>
    <w:rsid w:val="00E47EBE"/>
    <w:rsid w:val="00E5009B"/>
    <w:rsid w:val="00E50B22"/>
    <w:rsid w:val="00E51E18"/>
    <w:rsid w:val="00E533BD"/>
    <w:rsid w:val="00E53706"/>
    <w:rsid w:val="00E54D35"/>
    <w:rsid w:val="00E54FC8"/>
    <w:rsid w:val="00E55246"/>
    <w:rsid w:val="00E571B5"/>
    <w:rsid w:val="00E573C6"/>
    <w:rsid w:val="00E577FA"/>
    <w:rsid w:val="00E57CE2"/>
    <w:rsid w:val="00E617BD"/>
    <w:rsid w:val="00E6756F"/>
    <w:rsid w:val="00E70503"/>
    <w:rsid w:val="00E705B4"/>
    <w:rsid w:val="00E72084"/>
    <w:rsid w:val="00E72967"/>
    <w:rsid w:val="00E80396"/>
    <w:rsid w:val="00E80F15"/>
    <w:rsid w:val="00E8155D"/>
    <w:rsid w:val="00E84B29"/>
    <w:rsid w:val="00E861C3"/>
    <w:rsid w:val="00E86361"/>
    <w:rsid w:val="00E86A80"/>
    <w:rsid w:val="00E90C37"/>
    <w:rsid w:val="00E9571C"/>
    <w:rsid w:val="00E95BD6"/>
    <w:rsid w:val="00EA0E04"/>
    <w:rsid w:val="00EA220D"/>
    <w:rsid w:val="00EA3156"/>
    <w:rsid w:val="00EA40A2"/>
    <w:rsid w:val="00EA4CD5"/>
    <w:rsid w:val="00EA5D2C"/>
    <w:rsid w:val="00EA5D8E"/>
    <w:rsid w:val="00EA68DA"/>
    <w:rsid w:val="00EB07CF"/>
    <w:rsid w:val="00EB3B88"/>
    <w:rsid w:val="00EB67AA"/>
    <w:rsid w:val="00EB76D3"/>
    <w:rsid w:val="00EC3B8F"/>
    <w:rsid w:val="00EC5CA0"/>
    <w:rsid w:val="00EC7187"/>
    <w:rsid w:val="00EC7372"/>
    <w:rsid w:val="00ED2C39"/>
    <w:rsid w:val="00ED30E8"/>
    <w:rsid w:val="00ED3B69"/>
    <w:rsid w:val="00ED4F62"/>
    <w:rsid w:val="00ED669A"/>
    <w:rsid w:val="00ED6CD1"/>
    <w:rsid w:val="00ED729D"/>
    <w:rsid w:val="00ED74A3"/>
    <w:rsid w:val="00EE2981"/>
    <w:rsid w:val="00EE30D4"/>
    <w:rsid w:val="00EE3577"/>
    <w:rsid w:val="00EE5F2E"/>
    <w:rsid w:val="00EE73C5"/>
    <w:rsid w:val="00EE7F2F"/>
    <w:rsid w:val="00EF3750"/>
    <w:rsid w:val="00EF4A64"/>
    <w:rsid w:val="00EF7AEB"/>
    <w:rsid w:val="00F00407"/>
    <w:rsid w:val="00F01854"/>
    <w:rsid w:val="00F020B4"/>
    <w:rsid w:val="00F02171"/>
    <w:rsid w:val="00F033EF"/>
    <w:rsid w:val="00F05FEB"/>
    <w:rsid w:val="00F061A6"/>
    <w:rsid w:val="00F107AF"/>
    <w:rsid w:val="00F11AB3"/>
    <w:rsid w:val="00F143EA"/>
    <w:rsid w:val="00F14D63"/>
    <w:rsid w:val="00F15D77"/>
    <w:rsid w:val="00F16441"/>
    <w:rsid w:val="00F1692B"/>
    <w:rsid w:val="00F20633"/>
    <w:rsid w:val="00F218DA"/>
    <w:rsid w:val="00F23996"/>
    <w:rsid w:val="00F23AEB"/>
    <w:rsid w:val="00F23E81"/>
    <w:rsid w:val="00F24317"/>
    <w:rsid w:val="00F25CFE"/>
    <w:rsid w:val="00F2793A"/>
    <w:rsid w:val="00F35243"/>
    <w:rsid w:val="00F36AD0"/>
    <w:rsid w:val="00F36DFE"/>
    <w:rsid w:val="00F400D7"/>
    <w:rsid w:val="00F4018F"/>
    <w:rsid w:val="00F43088"/>
    <w:rsid w:val="00F43E6E"/>
    <w:rsid w:val="00F44282"/>
    <w:rsid w:val="00F44423"/>
    <w:rsid w:val="00F46CE3"/>
    <w:rsid w:val="00F479BF"/>
    <w:rsid w:val="00F51236"/>
    <w:rsid w:val="00F512DF"/>
    <w:rsid w:val="00F5188F"/>
    <w:rsid w:val="00F53089"/>
    <w:rsid w:val="00F5374C"/>
    <w:rsid w:val="00F538C9"/>
    <w:rsid w:val="00F541B8"/>
    <w:rsid w:val="00F56CC2"/>
    <w:rsid w:val="00F574B7"/>
    <w:rsid w:val="00F60BC0"/>
    <w:rsid w:val="00F61B7F"/>
    <w:rsid w:val="00F62370"/>
    <w:rsid w:val="00F628D3"/>
    <w:rsid w:val="00F62A4B"/>
    <w:rsid w:val="00F63A08"/>
    <w:rsid w:val="00F63B42"/>
    <w:rsid w:val="00F6497E"/>
    <w:rsid w:val="00F658D2"/>
    <w:rsid w:val="00F677E2"/>
    <w:rsid w:val="00F67D0E"/>
    <w:rsid w:val="00F700ED"/>
    <w:rsid w:val="00F70B8D"/>
    <w:rsid w:val="00F73001"/>
    <w:rsid w:val="00F73751"/>
    <w:rsid w:val="00F74324"/>
    <w:rsid w:val="00F75EAD"/>
    <w:rsid w:val="00F765D8"/>
    <w:rsid w:val="00F77154"/>
    <w:rsid w:val="00F80010"/>
    <w:rsid w:val="00F80F33"/>
    <w:rsid w:val="00F846D6"/>
    <w:rsid w:val="00F87295"/>
    <w:rsid w:val="00F914DC"/>
    <w:rsid w:val="00F9173A"/>
    <w:rsid w:val="00F91800"/>
    <w:rsid w:val="00F9499D"/>
    <w:rsid w:val="00F94C45"/>
    <w:rsid w:val="00F94E99"/>
    <w:rsid w:val="00F9650A"/>
    <w:rsid w:val="00F967C7"/>
    <w:rsid w:val="00F96D84"/>
    <w:rsid w:val="00FA0437"/>
    <w:rsid w:val="00FA233F"/>
    <w:rsid w:val="00FA294C"/>
    <w:rsid w:val="00FA2E05"/>
    <w:rsid w:val="00FA31E7"/>
    <w:rsid w:val="00FA4111"/>
    <w:rsid w:val="00FA53E0"/>
    <w:rsid w:val="00FA6343"/>
    <w:rsid w:val="00FA7D57"/>
    <w:rsid w:val="00FB0008"/>
    <w:rsid w:val="00FB071C"/>
    <w:rsid w:val="00FB2C5F"/>
    <w:rsid w:val="00FB3EA0"/>
    <w:rsid w:val="00FB4127"/>
    <w:rsid w:val="00FB55F4"/>
    <w:rsid w:val="00FB574B"/>
    <w:rsid w:val="00FB5FC7"/>
    <w:rsid w:val="00FB609C"/>
    <w:rsid w:val="00FB66FA"/>
    <w:rsid w:val="00FC0B63"/>
    <w:rsid w:val="00FC2209"/>
    <w:rsid w:val="00FC293B"/>
    <w:rsid w:val="00FC5AA8"/>
    <w:rsid w:val="00FC6E5D"/>
    <w:rsid w:val="00FC7531"/>
    <w:rsid w:val="00FC7EAA"/>
    <w:rsid w:val="00FD2D96"/>
    <w:rsid w:val="00FD4FA5"/>
    <w:rsid w:val="00FD5166"/>
    <w:rsid w:val="00FD57AC"/>
    <w:rsid w:val="00FD635D"/>
    <w:rsid w:val="00FE0137"/>
    <w:rsid w:val="00FE5235"/>
    <w:rsid w:val="00FE5410"/>
    <w:rsid w:val="00FE5705"/>
    <w:rsid w:val="00FE5ED9"/>
    <w:rsid w:val="00FE6151"/>
    <w:rsid w:val="00FE6E46"/>
    <w:rsid w:val="00FF131E"/>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491"/>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paragraph" w:styleId="Listaconvietas">
    <w:name w:val="List Bullet"/>
    <w:basedOn w:val="Normal"/>
    <w:uiPriority w:val="99"/>
    <w:unhideWhenUsed/>
    <w:rsid w:val="00554856"/>
    <w:pPr>
      <w:numPr>
        <w:numId w:val="7"/>
      </w:numPr>
      <w:contextualSpacing/>
    </w:pPr>
  </w:style>
  <w:style w:type="paragraph" w:styleId="Revisin">
    <w:name w:val="Revision"/>
    <w:hidden/>
    <w:uiPriority w:val="99"/>
    <w:semiHidden/>
    <w:rsid w:val="000C766E"/>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oem.org.mx/doc/publicacionesExternas/GuiaAnticorrupcion.pdf"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foem.org.mx/doc/publicacionesExternas/GuiaAnticorrupcion.pdf"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BAC1F-7A25-4993-A0B1-A01F19586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39</Pages>
  <Words>10050</Words>
  <Characters>55277</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cp:lastModifiedBy>
  <cp:revision>14</cp:revision>
  <cp:lastPrinted>2019-11-04T18:38:00Z</cp:lastPrinted>
  <dcterms:created xsi:type="dcterms:W3CDTF">2019-10-25T19:32:00Z</dcterms:created>
  <dcterms:modified xsi:type="dcterms:W3CDTF">2020-02-14T00:30:00Z</dcterms:modified>
</cp:coreProperties>
</file>