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C4206E" w:rsidRDefault="00837543" w:rsidP="00C4206E">
      <w:pPr>
        <w:spacing w:before="240" w:after="240" w:line="360" w:lineRule="auto"/>
        <w:jc w:val="center"/>
        <w:rPr>
          <w:rFonts w:ascii="Palatino Linotype" w:hAnsi="Palatino Linotype"/>
          <w:b/>
        </w:rPr>
      </w:pPr>
      <w:r w:rsidRPr="00C4206E">
        <w:rPr>
          <w:rFonts w:ascii="Palatino Linotype" w:hAnsi="Palatino Linotype"/>
          <w:b/>
        </w:rPr>
        <w:t>LÍNEAS ARGUMENTATIVAS</w:t>
      </w:r>
    </w:p>
    <w:p w14:paraId="1ADA05A0" w14:textId="77777777" w:rsidR="005965FF" w:rsidRPr="00C4206E" w:rsidRDefault="005965FF" w:rsidP="00C4206E">
      <w:pPr>
        <w:spacing w:before="240" w:after="360" w:line="360" w:lineRule="auto"/>
        <w:contextualSpacing/>
        <w:jc w:val="both"/>
        <w:rPr>
          <w:rFonts w:ascii="Palatino Linotype" w:eastAsia="Times New Roman" w:hAnsi="Palatino Linotype"/>
        </w:rPr>
      </w:pPr>
      <w:r w:rsidRPr="00C4206E">
        <w:rPr>
          <w:rFonts w:ascii="Palatino Linotype" w:eastAsia="Times New Roman" w:hAnsi="Palatino Linotype"/>
          <w:b/>
        </w:rPr>
        <w:t>DEBERES DE LAS AUTORIDADES.</w:t>
      </w:r>
      <w:r w:rsidRPr="00C4206E">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D1F10A8" w14:textId="77777777" w:rsidR="005A17AD" w:rsidRPr="00C4206E" w:rsidRDefault="005A17AD" w:rsidP="00C4206E">
      <w:pPr>
        <w:spacing w:before="240" w:after="360" w:line="360" w:lineRule="auto"/>
        <w:contextualSpacing/>
        <w:jc w:val="both"/>
        <w:rPr>
          <w:rFonts w:ascii="Palatino Linotype" w:eastAsia="Times New Roman" w:hAnsi="Palatino Linotype"/>
        </w:rPr>
      </w:pPr>
    </w:p>
    <w:p w14:paraId="129549E6" w14:textId="50075AA3" w:rsidR="00ED6252" w:rsidRPr="00C4206E" w:rsidRDefault="00C4206E" w:rsidP="00C4206E">
      <w:pPr>
        <w:spacing w:before="240" w:after="240" w:line="360" w:lineRule="auto"/>
        <w:jc w:val="both"/>
        <w:rPr>
          <w:rFonts w:ascii="Palatino Linotype" w:hAnsi="Palatino Linotype" w:cs="Arial"/>
        </w:rPr>
      </w:pPr>
      <w:r>
        <w:rPr>
          <w:rFonts w:ascii="Palatino Linotype" w:hAnsi="Palatino Linotype" w:cs="Arial"/>
          <w:b/>
          <w:noProof/>
          <w:lang w:val="es-MX" w:eastAsia="es-MX"/>
        </w:rPr>
        <mc:AlternateContent>
          <mc:Choice Requires="wps">
            <w:drawing>
              <wp:anchor distT="0" distB="0" distL="114300" distR="114300" simplePos="0" relativeHeight="251673600" behindDoc="0" locked="0" layoutInCell="1" allowOverlap="1" wp14:anchorId="452CFF46" wp14:editId="4CF01B68">
                <wp:simplePos x="0" y="0"/>
                <wp:positionH relativeFrom="column">
                  <wp:posOffset>1319</wp:posOffset>
                </wp:positionH>
                <wp:positionV relativeFrom="paragraph">
                  <wp:posOffset>2229435</wp:posOffset>
                </wp:positionV>
                <wp:extent cx="5591908" cy="3217985"/>
                <wp:effectExtent l="57150" t="38100" r="66040" b="97155"/>
                <wp:wrapNone/>
                <wp:docPr id="1" name="Conector recto 1"/>
                <wp:cNvGraphicFramePr/>
                <a:graphic xmlns:a="http://schemas.openxmlformats.org/drawingml/2006/main">
                  <a:graphicData uri="http://schemas.microsoft.com/office/word/2010/wordprocessingShape">
                    <wps:wsp>
                      <wps:cNvCnPr/>
                      <wps:spPr>
                        <a:xfrm>
                          <a:off x="0" y="0"/>
                          <a:ext cx="5591908" cy="321798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975C55" id="Conector recto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pt,175.55pt" to="440.4pt,4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" strokecolor="#4f81bd [3204]" strokeweight="3pt">
                <v:shadow on="t" color="black" opacity="24903f" origin=",.5" offset="0,.55556mm"/>
              </v:line>
            </w:pict>
          </mc:Fallback>
        </mc:AlternateContent>
      </w:r>
      <w:r w:rsidR="005965FF" w:rsidRPr="00C4206E">
        <w:rPr>
          <w:rFonts w:ascii="Palatino Linotype" w:hAnsi="Palatino Linotype" w:cs="Arial"/>
          <w:b/>
        </w:rPr>
        <w:t>DE LA ELABORACIÓN DE LAS VERSIONES PÚBLICAS</w:t>
      </w:r>
      <w:r w:rsidR="005965FF" w:rsidRPr="00C4206E">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0FAC1FCA" w14:textId="77777777" w:rsidR="001B1A25" w:rsidRPr="00C4206E" w:rsidRDefault="001B1A25" w:rsidP="00C4206E">
      <w:pPr>
        <w:spacing w:before="240" w:after="240" w:line="360" w:lineRule="auto"/>
        <w:jc w:val="both"/>
        <w:rPr>
          <w:rFonts w:ascii="Palatino Linotype" w:hAnsi="Palatino Linotype" w:cs="Arial"/>
        </w:rPr>
      </w:pPr>
    </w:p>
    <w:p w14:paraId="594C51F6" w14:textId="77777777" w:rsidR="001B1A25" w:rsidRPr="00C4206E" w:rsidRDefault="001B1A25" w:rsidP="00C4206E">
      <w:pPr>
        <w:spacing w:before="240" w:after="240" w:line="360" w:lineRule="auto"/>
        <w:jc w:val="both"/>
        <w:rPr>
          <w:rFonts w:ascii="Palatino Linotype" w:hAnsi="Palatino Linotype" w:cs="Arial"/>
        </w:rPr>
      </w:pPr>
    </w:p>
    <w:p w14:paraId="5FF13271" w14:textId="77777777" w:rsidR="001B1A25" w:rsidRPr="00C4206E" w:rsidRDefault="001B1A25" w:rsidP="00C4206E">
      <w:pPr>
        <w:spacing w:before="240" w:after="240" w:line="360" w:lineRule="auto"/>
        <w:jc w:val="both"/>
        <w:rPr>
          <w:rFonts w:ascii="Palatino Linotype" w:hAnsi="Palatino Linotype" w:cs="Arial"/>
        </w:rPr>
      </w:pPr>
    </w:p>
    <w:p w14:paraId="4328FE5B" w14:textId="77777777" w:rsidR="001B1A25" w:rsidRPr="00C4206E" w:rsidRDefault="001B1A25" w:rsidP="00C4206E">
      <w:pPr>
        <w:spacing w:before="240" w:after="240" w:line="360" w:lineRule="auto"/>
        <w:jc w:val="both"/>
        <w:rPr>
          <w:rFonts w:ascii="Palatino Linotype" w:hAnsi="Palatino Linotype" w:cs="Arial"/>
        </w:rPr>
      </w:pPr>
    </w:p>
    <w:p w14:paraId="16B2B2B7" w14:textId="77777777" w:rsidR="001B1A25" w:rsidRPr="00C4206E" w:rsidRDefault="001B1A25" w:rsidP="00C4206E">
      <w:pPr>
        <w:spacing w:before="240" w:after="240" w:line="360" w:lineRule="auto"/>
        <w:jc w:val="both"/>
        <w:rPr>
          <w:rFonts w:ascii="Palatino Linotype" w:hAnsi="Palatino Linotype" w:cs="Arial"/>
        </w:rPr>
      </w:pPr>
    </w:p>
    <w:p w14:paraId="31137936" w14:textId="302D1D0F" w:rsidR="00BC61B2" w:rsidRPr="00C4206E" w:rsidRDefault="00A20B1F" w:rsidP="00C4206E">
      <w:pPr>
        <w:tabs>
          <w:tab w:val="left" w:pos="0"/>
        </w:tabs>
        <w:spacing w:line="360" w:lineRule="auto"/>
        <w:jc w:val="center"/>
        <w:rPr>
          <w:rFonts w:ascii="Palatino Linotype" w:eastAsia="Times New Roman" w:hAnsi="Palatino Linotype" w:cs="Times New Roman"/>
          <w:b/>
        </w:rPr>
      </w:pPr>
      <w:r w:rsidRPr="00C4206E">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C4206E" w:rsidRDefault="00763298" w:rsidP="00C4206E">
          <w:pPr>
            <w:pStyle w:val="TtulodeTDC"/>
            <w:tabs>
              <w:tab w:val="left" w:pos="0"/>
            </w:tabs>
            <w:spacing w:before="0" w:line="360" w:lineRule="auto"/>
            <w:rPr>
              <w:sz w:val="22"/>
              <w:szCs w:val="24"/>
            </w:rPr>
          </w:pPr>
        </w:p>
        <w:p w14:paraId="79C5A3B6" w14:textId="77777777" w:rsidR="00BB422D" w:rsidRPr="00C4206E" w:rsidRDefault="00763298" w:rsidP="00C4206E">
          <w:pPr>
            <w:pStyle w:val="TDC1"/>
            <w:spacing w:line="360" w:lineRule="auto"/>
            <w:ind w:left="426" w:firstLine="14"/>
            <w:rPr>
              <w:rFonts w:ascii="Palatino Linotype" w:hAnsi="Palatino Linotype"/>
              <w:noProof/>
              <w:sz w:val="22"/>
              <w:lang w:val="es-MX" w:eastAsia="es-MX"/>
            </w:rPr>
          </w:pPr>
          <w:r w:rsidRPr="00C4206E">
            <w:rPr>
              <w:rFonts w:ascii="Palatino Linotype" w:hAnsi="Palatino Linotype"/>
              <w:sz w:val="22"/>
            </w:rPr>
            <w:fldChar w:fldCharType="begin"/>
          </w:r>
          <w:r w:rsidRPr="00C4206E">
            <w:rPr>
              <w:rFonts w:ascii="Palatino Linotype" w:hAnsi="Palatino Linotype"/>
              <w:sz w:val="22"/>
            </w:rPr>
            <w:instrText xml:space="preserve"> TOC \o "1-3" \h \z \u </w:instrText>
          </w:r>
          <w:r w:rsidRPr="00C4206E">
            <w:rPr>
              <w:rFonts w:ascii="Palatino Linotype" w:hAnsi="Palatino Linotype"/>
              <w:sz w:val="22"/>
            </w:rPr>
            <w:fldChar w:fldCharType="separate"/>
          </w:r>
          <w:hyperlink w:anchor="_Toc19220703" w:history="1">
            <w:r w:rsidR="00BB422D" w:rsidRPr="00C4206E">
              <w:rPr>
                <w:rStyle w:val="Hipervnculo"/>
                <w:rFonts w:ascii="Palatino Linotype" w:hAnsi="Palatino Linotype"/>
                <w:b/>
                <w:noProof/>
                <w:sz w:val="22"/>
              </w:rPr>
              <w:t>ANTECEDENTES</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_Toc19220703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3</w:t>
            </w:r>
            <w:r w:rsidR="00BB422D" w:rsidRPr="00C4206E">
              <w:rPr>
                <w:rFonts w:ascii="Palatino Linotype" w:hAnsi="Palatino Linotype"/>
                <w:noProof/>
                <w:webHidden/>
                <w:sz w:val="22"/>
              </w:rPr>
              <w:fldChar w:fldCharType="end"/>
            </w:r>
          </w:hyperlink>
        </w:p>
        <w:p w14:paraId="2E2665CB" w14:textId="77777777" w:rsidR="00BB422D" w:rsidRPr="00C4206E" w:rsidRDefault="004C5D12" w:rsidP="00C4206E">
          <w:pPr>
            <w:pStyle w:val="TDC1"/>
            <w:spacing w:line="360" w:lineRule="auto"/>
            <w:ind w:left="426" w:firstLine="14"/>
            <w:rPr>
              <w:rFonts w:ascii="Palatino Linotype" w:hAnsi="Palatino Linotype"/>
              <w:noProof/>
              <w:sz w:val="22"/>
              <w:lang w:val="es-MX" w:eastAsia="es-MX"/>
            </w:rPr>
          </w:pPr>
          <w:hyperlink w:anchor="_Toc19220704" w:history="1">
            <w:r w:rsidR="00BB422D" w:rsidRPr="00C4206E">
              <w:rPr>
                <w:rStyle w:val="Hipervnculo"/>
                <w:rFonts w:ascii="Palatino Linotype" w:hAnsi="Palatino Linotype"/>
                <w:b/>
                <w:noProof/>
                <w:sz w:val="22"/>
              </w:rPr>
              <w:t>CONSIDERANDO</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_Toc19220704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9</w:t>
            </w:r>
            <w:r w:rsidR="00BB422D" w:rsidRPr="00C4206E">
              <w:rPr>
                <w:rFonts w:ascii="Palatino Linotype" w:hAnsi="Palatino Linotype"/>
                <w:noProof/>
                <w:webHidden/>
                <w:sz w:val="22"/>
              </w:rPr>
              <w:fldChar w:fldCharType="end"/>
            </w:r>
          </w:hyperlink>
        </w:p>
        <w:p w14:paraId="121BED26" w14:textId="77777777" w:rsidR="00BB422D" w:rsidRPr="00C4206E" w:rsidRDefault="004C5D12" w:rsidP="00C4206E">
          <w:pPr>
            <w:pStyle w:val="TDC2"/>
            <w:spacing w:line="360" w:lineRule="auto"/>
            <w:ind w:left="426" w:firstLine="14"/>
            <w:rPr>
              <w:rFonts w:ascii="Palatino Linotype" w:hAnsi="Palatino Linotype"/>
              <w:noProof/>
              <w:sz w:val="22"/>
              <w:lang w:val="es-MX" w:eastAsia="es-MX"/>
            </w:rPr>
          </w:pPr>
          <w:hyperlink w:anchor="_Toc19220705" w:history="1">
            <w:r w:rsidR="00BB422D" w:rsidRPr="00C4206E">
              <w:rPr>
                <w:rStyle w:val="Hipervnculo"/>
                <w:rFonts w:ascii="Palatino Linotype" w:hAnsi="Palatino Linotype"/>
                <w:b/>
                <w:noProof/>
                <w:sz w:val="22"/>
              </w:rPr>
              <w:t>PRIMERO. De la competencia</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_Toc19220705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9</w:t>
            </w:r>
            <w:r w:rsidR="00BB422D" w:rsidRPr="00C4206E">
              <w:rPr>
                <w:rFonts w:ascii="Palatino Linotype" w:hAnsi="Palatino Linotype"/>
                <w:noProof/>
                <w:webHidden/>
                <w:sz w:val="22"/>
              </w:rPr>
              <w:fldChar w:fldCharType="end"/>
            </w:r>
          </w:hyperlink>
        </w:p>
        <w:p w14:paraId="54657A75" w14:textId="77777777" w:rsidR="00BB422D" w:rsidRPr="00C4206E" w:rsidRDefault="004C5D12" w:rsidP="00C4206E">
          <w:pPr>
            <w:pStyle w:val="TDC2"/>
            <w:spacing w:line="360" w:lineRule="auto"/>
            <w:ind w:left="426" w:firstLine="14"/>
            <w:rPr>
              <w:rFonts w:ascii="Palatino Linotype" w:hAnsi="Palatino Linotype"/>
              <w:noProof/>
              <w:sz w:val="22"/>
              <w:lang w:val="es-MX" w:eastAsia="es-MX"/>
            </w:rPr>
          </w:pPr>
          <w:hyperlink w:anchor="_Toc19220706" w:history="1">
            <w:r w:rsidR="00BB422D" w:rsidRPr="00C4206E">
              <w:rPr>
                <w:rStyle w:val="Hipervnculo"/>
                <w:rFonts w:ascii="Palatino Linotype" w:hAnsi="Palatino Linotype"/>
                <w:b/>
                <w:noProof/>
                <w:sz w:val="22"/>
              </w:rPr>
              <w:t>SEGUNDO. De la oportunidad y procedencia.</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_Toc19220706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10</w:t>
            </w:r>
            <w:r w:rsidR="00BB422D" w:rsidRPr="00C4206E">
              <w:rPr>
                <w:rFonts w:ascii="Palatino Linotype" w:hAnsi="Palatino Linotype"/>
                <w:noProof/>
                <w:webHidden/>
                <w:sz w:val="22"/>
              </w:rPr>
              <w:fldChar w:fldCharType="end"/>
            </w:r>
          </w:hyperlink>
        </w:p>
        <w:p w14:paraId="5417C86C" w14:textId="77777777" w:rsidR="00BB422D" w:rsidRPr="00C4206E" w:rsidRDefault="004C5D12" w:rsidP="00C4206E">
          <w:pPr>
            <w:pStyle w:val="TDC1"/>
            <w:spacing w:line="360" w:lineRule="auto"/>
            <w:ind w:left="426" w:firstLine="14"/>
            <w:rPr>
              <w:rFonts w:ascii="Palatino Linotype" w:hAnsi="Palatino Linotype"/>
              <w:noProof/>
              <w:sz w:val="22"/>
              <w:lang w:val="es-MX" w:eastAsia="es-MX"/>
            </w:rPr>
          </w:pPr>
          <w:hyperlink w:anchor="_Toc19220707" w:history="1">
            <w:r w:rsidR="00BB422D" w:rsidRPr="00C4206E">
              <w:rPr>
                <w:rStyle w:val="Hipervnculo"/>
                <w:rFonts w:ascii="Palatino Linotype" w:hAnsi="Palatino Linotype"/>
                <w:b/>
                <w:noProof/>
                <w:sz w:val="22"/>
              </w:rPr>
              <w:t>TERCERO. Del planteamiento de la litis</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_Toc19220707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11</w:t>
            </w:r>
            <w:r w:rsidR="00BB422D" w:rsidRPr="00C4206E">
              <w:rPr>
                <w:rFonts w:ascii="Palatino Linotype" w:hAnsi="Palatino Linotype"/>
                <w:noProof/>
                <w:webHidden/>
                <w:sz w:val="22"/>
              </w:rPr>
              <w:fldChar w:fldCharType="end"/>
            </w:r>
          </w:hyperlink>
        </w:p>
        <w:p w14:paraId="2F70C2FC" w14:textId="77777777" w:rsidR="00BB422D" w:rsidRPr="00C4206E" w:rsidRDefault="004C5D12" w:rsidP="00C4206E">
          <w:pPr>
            <w:pStyle w:val="TDC2"/>
            <w:spacing w:line="360" w:lineRule="auto"/>
            <w:ind w:left="426" w:firstLine="14"/>
            <w:rPr>
              <w:rFonts w:ascii="Palatino Linotype" w:hAnsi="Palatino Linotype"/>
              <w:noProof/>
              <w:sz w:val="22"/>
              <w:lang w:val="es-MX" w:eastAsia="es-MX"/>
            </w:rPr>
          </w:pPr>
          <w:hyperlink w:anchor="_Toc19220708" w:history="1">
            <w:r w:rsidR="00BB422D" w:rsidRPr="00C4206E">
              <w:rPr>
                <w:rStyle w:val="Hipervnculo"/>
                <w:rFonts w:ascii="Palatino Linotype" w:eastAsia="Calibri" w:hAnsi="Palatino Linotype" w:cs="Times New Roman"/>
                <w:b/>
                <w:bCs/>
                <w:noProof/>
                <w:sz w:val="22"/>
                <w:lang w:val="es-ES"/>
              </w:rPr>
              <w:t xml:space="preserve">CUARTO. </w:t>
            </w:r>
            <w:r w:rsidR="00BB422D" w:rsidRPr="00C4206E">
              <w:rPr>
                <w:rStyle w:val="Hipervnculo"/>
                <w:rFonts w:ascii="Palatino Linotype" w:eastAsia="MS Gothic" w:hAnsi="Palatino Linotype" w:cs="Times New Roman"/>
                <w:b/>
                <w:noProof/>
                <w:sz w:val="22"/>
              </w:rPr>
              <w:t>Del estudio y resolución del asunto.</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_Toc19220708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12</w:t>
            </w:r>
            <w:r w:rsidR="00BB422D" w:rsidRPr="00C4206E">
              <w:rPr>
                <w:rFonts w:ascii="Palatino Linotype" w:hAnsi="Palatino Linotype"/>
                <w:noProof/>
                <w:webHidden/>
                <w:sz w:val="22"/>
              </w:rPr>
              <w:fldChar w:fldCharType="end"/>
            </w:r>
          </w:hyperlink>
        </w:p>
        <w:p w14:paraId="13F4F8AB" w14:textId="77777777" w:rsidR="00BB422D" w:rsidRPr="00C4206E" w:rsidRDefault="004C5D12" w:rsidP="00C4206E">
          <w:pPr>
            <w:pStyle w:val="TDC1"/>
            <w:tabs>
              <w:tab w:val="left" w:pos="993"/>
            </w:tabs>
            <w:spacing w:line="360" w:lineRule="auto"/>
            <w:ind w:left="426" w:firstLine="14"/>
            <w:rPr>
              <w:rFonts w:ascii="Palatino Linotype" w:hAnsi="Palatino Linotype"/>
              <w:noProof/>
              <w:sz w:val="22"/>
              <w:lang w:val="es-MX" w:eastAsia="es-MX"/>
            </w:rPr>
          </w:pPr>
          <w:hyperlink w:anchor="_Toc19220709" w:history="1">
            <w:r w:rsidR="00BB422D" w:rsidRPr="00C4206E">
              <w:rPr>
                <w:rStyle w:val="Hipervnculo"/>
                <w:rFonts w:ascii="Palatino Linotype" w:hAnsi="Palatino Linotype"/>
                <w:b/>
                <w:noProof/>
                <w:sz w:val="22"/>
              </w:rPr>
              <w:t>I.</w:t>
            </w:r>
            <w:r w:rsidR="00BB422D" w:rsidRPr="00C4206E">
              <w:rPr>
                <w:rFonts w:ascii="Palatino Linotype" w:hAnsi="Palatino Linotype"/>
                <w:noProof/>
                <w:sz w:val="22"/>
                <w:lang w:val="es-MX" w:eastAsia="es-MX"/>
              </w:rPr>
              <w:tab/>
            </w:r>
            <w:r w:rsidR="00BB422D" w:rsidRPr="00C4206E">
              <w:rPr>
                <w:rStyle w:val="Hipervnculo"/>
                <w:rFonts w:ascii="Palatino Linotype" w:hAnsi="Palatino Linotype"/>
                <w:b/>
                <w:noProof/>
                <w:sz w:val="22"/>
              </w:rPr>
              <w:t>Del deber de las autoridades de promover, respetar, proteger y garantizar el derecho de acceso a la información pública.</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_Toc19220709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12</w:t>
            </w:r>
            <w:r w:rsidR="00BB422D" w:rsidRPr="00C4206E">
              <w:rPr>
                <w:rFonts w:ascii="Palatino Linotype" w:hAnsi="Palatino Linotype"/>
                <w:noProof/>
                <w:webHidden/>
                <w:sz w:val="22"/>
              </w:rPr>
              <w:fldChar w:fldCharType="end"/>
            </w:r>
          </w:hyperlink>
        </w:p>
        <w:p w14:paraId="37F477A9" w14:textId="77777777" w:rsidR="00BB422D" w:rsidRPr="00C4206E" w:rsidRDefault="004C5D12" w:rsidP="00C4206E">
          <w:pPr>
            <w:pStyle w:val="TDC1"/>
            <w:tabs>
              <w:tab w:val="left" w:pos="993"/>
            </w:tabs>
            <w:spacing w:line="360" w:lineRule="auto"/>
            <w:ind w:left="426" w:firstLine="14"/>
            <w:rPr>
              <w:rFonts w:ascii="Palatino Linotype" w:hAnsi="Palatino Linotype"/>
              <w:noProof/>
              <w:sz w:val="22"/>
              <w:lang w:val="es-MX" w:eastAsia="es-MX"/>
            </w:rPr>
          </w:pPr>
          <w:hyperlink w:anchor="_Toc19220710" w:history="1">
            <w:r w:rsidR="00BB422D" w:rsidRPr="00C4206E">
              <w:rPr>
                <w:rStyle w:val="Hipervnculo"/>
                <w:rFonts w:ascii="Palatino Linotype" w:hAnsi="Palatino Linotype"/>
                <w:b/>
                <w:noProof/>
                <w:sz w:val="22"/>
              </w:rPr>
              <w:t>II.</w:t>
            </w:r>
            <w:r w:rsidR="00BB422D" w:rsidRPr="00C4206E">
              <w:rPr>
                <w:rFonts w:ascii="Palatino Linotype" w:hAnsi="Palatino Linotype"/>
                <w:noProof/>
                <w:sz w:val="22"/>
                <w:lang w:val="es-MX" w:eastAsia="es-MX"/>
              </w:rPr>
              <w:tab/>
            </w:r>
            <w:r w:rsidR="00BB422D" w:rsidRPr="00C4206E">
              <w:rPr>
                <w:rStyle w:val="Hipervnculo"/>
                <w:rFonts w:ascii="Palatino Linotype" w:hAnsi="Palatino Linotype"/>
                <w:b/>
                <w:noProof/>
                <w:sz w:val="22"/>
              </w:rPr>
              <w:t>De la aclaración y respuesta a la solicitud de información</w:t>
            </w:r>
            <w:r w:rsidR="00BB422D" w:rsidRPr="00C4206E">
              <w:rPr>
                <w:rStyle w:val="Hipervnculo"/>
                <w:rFonts w:ascii="Palatino Linotype" w:hAnsi="Palatino Linotype"/>
                <w:noProof/>
                <w:sz w:val="22"/>
              </w:rPr>
              <w:t>.</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_Toc19220710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15</w:t>
            </w:r>
            <w:r w:rsidR="00BB422D" w:rsidRPr="00C4206E">
              <w:rPr>
                <w:rFonts w:ascii="Palatino Linotype" w:hAnsi="Palatino Linotype"/>
                <w:noProof/>
                <w:webHidden/>
                <w:sz w:val="22"/>
              </w:rPr>
              <w:fldChar w:fldCharType="end"/>
            </w:r>
          </w:hyperlink>
        </w:p>
        <w:p w14:paraId="389F696F" w14:textId="77777777" w:rsidR="00BB422D" w:rsidRPr="00C4206E" w:rsidRDefault="004C5D12" w:rsidP="00C4206E">
          <w:pPr>
            <w:pStyle w:val="TDC1"/>
            <w:spacing w:line="360" w:lineRule="auto"/>
            <w:ind w:left="426" w:firstLine="14"/>
            <w:rPr>
              <w:rFonts w:ascii="Palatino Linotype" w:hAnsi="Palatino Linotype"/>
              <w:noProof/>
              <w:sz w:val="22"/>
              <w:lang w:val="es-MX" w:eastAsia="es-MX"/>
            </w:rPr>
          </w:pPr>
          <w:hyperlink w:anchor="_Toc19220711" w:history="1">
            <w:r w:rsidR="00BB422D" w:rsidRPr="00C4206E">
              <w:rPr>
                <w:rStyle w:val="Hipervnculo"/>
                <w:rFonts w:ascii="Palatino Linotype" w:eastAsia="MS Mincho" w:hAnsi="Palatino Linotype"/>
                <w:b/>
                <w:noProof/>
                <w:sz w:val="22"/>
              </w:rPr>
              <w:t>III. De la inexistencia de la información.</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_Toc19220711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16</w:t>
            </w:r>
            <w:r w:rsidR="00BB422D" w:rsidRPr="00C4206E">
              <w:rPr>
                <w:rFonts w:ascii="Palatino Linotype" w:hAnsi="Palatino Linotype"/>
                <w:noProof/>
                <w:webHidden/>
                <w:sz w:val="22"/>
              </w:rPr>
              <w:fldChar w:fldCharType="end"/>
            </w:r>
          </w:hyperlink>
        </w:p>
        <w:p w14:paraId="569C9566" w14:textId="77777777" w:rsidR="00BB422D" w:rsidRPr="00C4206E" w:rsidRDefault="004C5D12" w:rsidP="00C4206E">
          <w:pPr>
            <w:pStyle w:val="TDC1"/>
            <w:spacing w:line="360" w:lineRule="auto"/>
            <w:ind w:left="426" w:firstLine="14"/>
            <w:rPr>
              <w:rFonts w:ascii="Palatino Linotype" w:hAnsi="Palatino Linotype"/>
              <w:noProof/>
              <w:sz w:val="22"/>
              <w:lang w:val="es-MX" w:eastAsia="es-MX"/>
            </w:rPr>
          </w:pPr>
          <w:hyperlink w:anchor="_Toc19220712" w:history="1">
            <w:r w:rsidR="00BB422D" w:rsidRPr="00C4206E">
              <w:rPr>
                <w:rStyle w:val="Hipervnculo"/>
                <w:rFonts w:ascii="Palatino Linotype" w:hAnsi="Palatino Linotype"/>
                <w:b/>
                <w:noProof/>
                <w:sz w:val="22"/>
              </w:rPr>
              <w:t>IV. Del principio de gratuidad</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_Toc19220712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27</w:t>
            </w:r>
            <w:r w:rsidR="00BB422D" w:rsidRPr="00C4206E">
              <w:rPr>
                <w:rFonts w:ascii="Palatino Linotype" w:hAnsi="Palatino Linotype"/>
                <w:noProof/>
                <w:webHidden/>
                <w:sz w:val="22"/>
              </w:rPr>
              <w:fldChar w:fldCharType="end"/>
            </w:r>
          </w:hyperlink>
        </w:p>
        <w:p w14:paraId="501C4E3C" w14:textId="77777777" w:rsidR="00BB422D" w:rsidRPr="00C4206E" w:rsidRDefault="004C5D12" w:rsidP="00C4206E">
          <w:pPr>
            <w:pStyle w:val="TDC1"/>
            <w:spacing w:line="360" w:lineRule="auto"/>
            <w:ind w:left="426" w:firstLine="14"/>
            <w:rPr>
              <w:rFonts w:ascii="Palatino Linotype" w:hAnsi="Palatino Linotype"/>
              <w:noProof/>
              <w:sz w:val="22"/>
              <w:lang w:val="es-MX" w:eastAsia="es-MX"/>
            </w:rPr>
          </w:pPr>
          <w:hyperlink w:anchor="_Toc19220713" w:history="1">
            <w:r w:rsidR="00BB422D" w:rsidRPr="00C4206E">
              <w:rPr>
                <w:rStyle w:val="Hipervnculo"/>
                <w:rFonts w:ascii="Palatino Linotype" w:hAnsi="Palatino Linotype"/>
                <w:b/>
                <w:noProof/>
                <w:sz w:val="22"/>
              </w:rPr>
              <w:t>QUINTO. De la Versión Pública</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_Toc19220713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31</w:t>
            </w:r>
            <w:r w:rsidR="00BB422D" w:rsidRPr="00C4206E">
              <w:rPr>
                <w:rFonts w:ascii="Palatino Linotype" w:hAnsi="Palatino Linotype"/>
                <w:noProof/>
                <w:webHidden/>
                <w:sz w:val="22"/>
              </w:rPr>
              <w:fldChar w:fldCharType="end"/>
            </w:r>
          </w:hyperlink>
        </w:p>
        <w:p w14:paraId="68F22804" w14:textId="77777777" w:rsidR="00BB422D" w:rsidRPr="00C4206E" w:rsidRDefault="004C5D12" w:rsidP="00C4206E">
          <w:pPr>
            <w:pStyle w:val="TDC3"/>
            <w:tabs>
              <w:tab w:val="left" w:pos="993"/>
              <w:tab w:val="right" w:leader="dot" w:pos="8828"/>
            </w:tabs>
            <w:spacing w:line="360" w:lineRule="auto"/>
            <w:ind w:left="426" w:firstLine="14"/>
            <w:rPr>
              <w:rFonts w:ascii="Palatino Linotype" w:hAnsi="Palatino Linotype"/>
              <w:noProof/>
              <w:sz w:val="22"/>
              <w:lang w:val="es-MX" w:eastAsia="es-MX"/>
            </w:rPr>
          </w:pPr>
          <w:hyperlink w:anchor="_Toc19220714" w:history="1">
            <w:r w:rsidR="00BB422D" w:rsidRPr="00C4206E">
              <w:rPr>
                <w:rStyle w:val="Hipervnculo"/>
                <w:rFonts w:ascii="Palatino Linotype" w:hAnsi="Palatino Linotype"/>
                <w:b/>
                <w:noProof/>
                <w:sz w:val="22"/>
              </w:rPr>
              <w:t>I.</w:t>
            </w:r>
            <w:r w:rsidR="00BB422D" w:rsidRPr="00C4206E">
              <w:rPr>
                <w:rFonts w:ascii="Palatino Linotype" w:hAnsi="Palatino Linotype"/>
                <w:noProof/>
                <w:sz w:val="22"/>
                <w:lang w:val="es-MX" w:eastAsia="es-MX"/>
              </w:rPr>
              <w:tab/>
            </w:r>
            <w:r w:rsidR="00BB422D" w:rsidRPr="00C4206E">
              <w:rPr>
                <w:rStyle w:val="Hipervnculo"/>
                <w:rFonts w:ascii="Palatino Linotype" w:hAnsi="Palatino Linotype"/>
                <w:b/>
                <w:noProof/>
                <w:sz w:val="22"/>
              </w:rPr>
              <w:t>Requisitos previos.</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_Toc19220714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31</w:t>
            </w:r>
            <w:r w:rsidR="00BB422D" w:rsidRPr="00C4206E">
              <w:rPr>
                <w:rFonts w:ascii="Palatino Linotype" w:hAnsi="Palatino Linotype"/>
                <w:noProof/>
                <w:webHidden/>
                <w:sz w:val="22"/>
              </w:rPr>
              <w:fldChar w:fldCharType="end"/>
            </w:r>
          </w:hyperlink>
        </w:p>
        <w:p w14:paraId="2CF60196" w14:textId="77777777" w:rsidR="00BB422D" w:rsidRPr="00C4206E" w:rsidRDefault="004C5D12" w:rsidP="00C4206E">
          <w:pPr>
            <w:pStyle w:val="TDC3"/>
            <w:tabs>
              <w:tab w:val="left" w:pos="993"/>
              <w:tab w:val="right" w:leader="dot" w:pos="8828"/>
            </w:tabs>
            <w:spacing w:line="360" w:lineRule="auto"/>
            <w:ind w:left="426" w:firstLine="14"/>
            <w:rPr>
              <w:rFonts w:ascii="Palatino Linotype" w:hAnsi="Palatino Linotype"/>
              <w:noProof/>
              <w:sz w:val="22"/>
              <w:lang w:val="es-MX" w:eastAsia="es-MX"/>
            </w:rPr>
          </w:pPr>
          <w:hyperlink w:anchor="_Toc19220715" w:history="1">
            <w:r w:rsidR="00BB422D" w:rsidRPr="00C4206E">
              <w:rPr>
                <w:rStyle w:val="Hipervnculo"/>
                <w:rFonts w:ascii="Palatino Linotype" w:hAnsi="Palatino Linotype"/>
                <w:b/>
                <w:noProof/>
                <w:sz w:val="22"/>
              </w:rPr>
              <w:t>II.</w:t>
            </w:r>
            <w:r w:rsidR="00BB422D" w:rsidRPr="00C4206E">
              <w:rPr>
                <w:rFonts w:ascii="Palatino Linotype" w:hAnsi="Palatino Linotype"/>
                <w:noProof/>
                <w:sz w:val="22"/>
                <w:lang w:val="es-MX" w:eastAsia="es-MX"/>
              </w:rPr>
              <w:tab/>
            </w:r>
            <w:r w:rsidR="00BB422D" w:rsidRPr="00C4206E">
              <w:rPr>
                <w:rStyle w:val="Hipervnculo"/>
                <w:rFonts w:ascii="Palatino Linotype" w:hAnsi="Palatino Linotype"/>
                <w:b/>
                <w:noProof/>
                <w:sz w:val="22"/>
              </w:rPr>
              <w:t>Supuesto de clasificación.</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_Toc19220715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32</w:t>
            </w:r>
            <w:r w:rsidR="00BB422D" w:rsidRPr="00C4206E">
              <w:rPr>
                <w:rFonts w:ascii="Palatino Linotype" w:hAnsi="Palatino Linotype"/>
                <w:noProof/>
                <w:webHidden/>
                <w:sz w:val="22"/>
              </w:rPr>
              <w:fldChar w:fldCharType="end"/>
            </w:r>
          </w:hyperlink>
        </w:p>
        <w:p w14:paraId="74A7B30D" w14:textId="77777777" w:rsidR="00BB422D" w:rsidRPr="00C4206E" w:rsidRDefault="004C5D12" w:rsidP="00C4206E">
          <w:pPr>
            <w:pStyle w:val="TDC3"/>
            <w:tabs>
              <w:tab w:val="left" w:pos="1100"/>
              <w:tab w:val="right" w:leader="dot" w:pos="8828"/>
            </w:tabs>
            <w:spacing w:line="360" w:lineRule="auto"/>
            <w:ind w:left="426" w:firstLine="14"/>
            <w:rPr>
              <w:rFonts w:ascii="Palatino Linotype" w:hAnsi="Palatino Linotype"/>
              <w:noProof/>
              <w:sz w:val="22"/>
              <w:lang w:val="es-MX" w:eastAsia="es-MX"/>
            </w:rPr>
          </w:pPr>
          <w:hyperlink w:anchor="_Toc19220716" w:history="1">
            <w:r w:rsidR="00BB422D" w:rsidRPr="00C4206E">
              <w:rPr>
                <w:rStyle w:val="Hipervnculo"/>
                <w:rFonts w:ascii="Palatino Linotype" w:hAnsi="Palatino Linotype"/>
                <w:b/>
                <w:noProof/>
                <w:sz w:val="22"/>
              </w:rPr>
              <w:t>III.</w:t>
            </w:r>
            <w:r w:rsidR="00BB422D" w:rsidRPr="00C4206E">
              <w:rPr>
                <w:rFonts w:ascii="Palatino Linotype" w:hAnsi="Palatino Linotype"/>
                <w:noProof/>
                <w:sz w:val="22"/>
                <w:lang w:val="es-MX" w:eastAsia="es-MX"/>
              </w:rPr>
              <w:tab/>
            </w:r>
            <w:r w:rsidR="00BB422D" w:rsidRPr="00C4206E">
              <w:rPr>
                <w:rStyle w:val="Hipervnculo"/>
                <w:rFonts w:ascii="Palatino Linotype" w:hAnsi="Palatino Linotype"/>
                <w:b/>
                <w:noProof/>
                <w:sz w:val="22"/>
              </w:rPr>
              <w:t>La intervención del Comité de Transparencia.</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_Toc19220716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36</w:t>
            </w:r>
            <w:r w:rsidR="00BB422D" w:rsidRPr="00C4206E">
              <w:rPr>
                <w:rFonts w:ascii="Palatino Linotype" w:hAnsi="Palatino Linotype"/>
                <w:noProof/>
                <w:webHidden/>
                <w:sz w:val="22"/>
              </w:rPr>
              <w:fldChar w:fldCharType="end"/>
            </w:r>
          </w:hyperlink>
        </w:p>
        <w:p w14:paraId="608CF893" w14:textId="77777777" w:rsidR="00BB422D" w:rsidRPr="00C4206E" w:rsidRDefault="004C5D12" w:rsidP="00C4206E">
          <w:pPr>
            <w:pStyle w:val="TDC1"/>
            <w:tabs>
              <w:tab w:val="left" w:pos="993"/>
            </w:tabs>
            <w:spacing w:line="360" w:lineRule="auto"/>
            <w:ind w:left="426" w:firstLine="14"/>
            <w:rPr>
              <w:rFonts w:ascii="Palatino Linotype" w:hAnsi="Palatino Linotype"/>
              <w:noProof/>
              <w:sz w:val="22"/>
              <w:lang w:val="es-MX" w:eastAsia="es-MX"/>
            </w:rPr>
          </w:pPr>
          <w:hyperlink w:anchor="_Toc19220717" w:history="1">
            <w:r w:rsidR="00BB422D" w:rsidRPr="00C4206E">
              <w:rPr>
                <w:rStyle w:val="Hipervnculo"/>
                <w:rFonts w:ascii="Palatino Linotype" w:hAnsi="Palatino Linotype"/>
                <w:b/>
                <w:noProof/>
                <w:sz w:val="22"/>
              </w:rPr>
              <w:t>a)</w:t>
            </w:r>
            <w:r w:rsidR="00BB422D" w:rsidRPr="00C4206E">
              <w:rPr>
                <w:rFonts w:ascii="Palatino Linotype" w:hAnsi="Palatino Linotype"/>
                <w:noProof/>
                <w:sz w:val="22"/>
                <w:lang w:val="es-MX" w:eastAsia="es-MX"/>
              </w:rPr>
              <w:tab/>
            </w:r>
            <w:r w:rsidR="00BB422D" w:rsidRPr="00C4206E">
              <w:rPr>
                <w:rStyle w:val="Hipervnculo"/>
                <w:rFonts w:ascii="Palatino Linotype" w:hAnsi="Palatino Linotype"/>
                <w:b/>
                <w:noProof/>
                <w:sz w:val="22"/>
              </w:rPr>
              <w:t>Formalidades para emitir el acuerdo de clasificación.</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_Toc19220717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36</w:t>
            </w:r>
            <w:r w:rsidR="00BB422D" w:rsidRPr="00C4206E">
              <w:rPr>
                <w:rFonts w:ascii="Palatino Linotype" w:hAnsi="Palatino Linotype"/>
                <w:noProof/>
                <w:webHidden/>
                <w:sz w:val="22"/>
              </w:rPr>
              <w:fldChar w:fldCharType="end"/>
            </w:r>
          </w:hyperlink>
        </w:p>
        <w:p w14:paraId="1B290D2D" w14:textId="77777777" w:rsidR="00BB422D" w:rsidRPr="00C4206E" w:rsidRDefault="004C5D12" w:rsidP="00C4206E">
          <w:pPr>
            <w:pStyle w:val="TDC1"/>
            <w:tabs>
              <w:tab w:val="left" w:pos="993"/>
            </w:tabs>
            <w:spacing w:line="360" w:lineRule="auto"/>
            <w:ind w:left="426" w:firstLine="14"/>
            <w:rPr>
              <w:rFonts w:ascii="Palatino Linotype" w:hAnsi="Palatino Linotype"/>
              <w:noProof/>
              <w:sz w:val="22"/>
              <w:lang w:val="es-MX" w:eastAsia="es-MX"/>
            </w:rPr>
          </w:pPr>
          <w:hyperlink w:anchor="_Toc19220718" w:history="1">
            <w:r w:rsidR="00BB422D" w:rsidRPr="00C4206E">
              <w:rPr>
                <w:rStyle w:val="Hipervnculo"/>
                <w:rFonts w:ascii="Palatino Linotype" w:hAnsi="Palatino Linotype"/>
                <w:b/>
                <w:noProof/>
                <w:sz w:val="22"/>
              </w:rPr>
              <w:t>b)</w:t>
            </w:r>
            <w:r w:rsidR="00BB422D" w:rsidRPr="00C4206E">
              <w:rPr>
                <w:rFonts w:ascii="Palatino Linotype" w:hAnsi="Palatino Linotype"/>
                <w:noProof/>
                <w:sz w:val="22"/>
                <w:lang w:val="es-MX" w:eastAsia="es-MX"/>
              </w:rPr>
              <w:tab/>
            </w:r>
            <w:r w:rsidR="00BB422D" w:rsidRPr="00C4206E">
              <w:rPr>
                <w:rStyle w:val="Hipervnculo"/>
                <w:rFonts w:ascii="Palatino Linotype" w:hAnsi="Palatino Linotype"/>
                <w:b/>
                <w:noProof/>
                <w:sz w:val="22"/>
              </w:rPr>
              <w:t>Requisitos de fondo del acuerdo de clasificación</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_Toc19220718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37</w:t>
            </w:r>
            <w:r w:rsidR="00BB422D" w:rsidRPr="00C4206E">
              <w:rPr>
                <w:rFonts w:ascii="Palatino Linotype" w:hAnsi="Palatino Linotype"/>
                <w:noProof/>
                <w:webHidden/>
                <w:sz w:val="22"/>
              </w:rPr>
              <w:fldChar w:fldCharType="end"/>
            </w:r>
          </w:hyperlink>
        </w:p>
        <w:p w14:paraId="10EB2ECC" w14:textId="77777777" w:rsidR="00BB422D" w:rsidRPr="00C4206E" w:rsidRDefault="004C5D12" w:rsidP="00C4206E">
          <w:pPr>
            <w:pStyle w:val="TDC2"/>
            <w:spacing w:line="360" w:lineRule="auto"/>
            <w:ind w:left="426" w:firstLine="14"/>
            <w:rPr>
              <w:rFonts w:ascii="Palatino Linotype" w:hAnsi="Palatino Linotype"/>
              <w:noProof/>
              <w:sz w:val="22"/>
              <w:lang w:val="es-MX" w:eastAsia="es-MX"/>
            </w:rPr>
          </w:pPr>
          <w:hyperlink w:anchor="_Toc19220719" w:history="1">
            <w:r w:rsidR="00BB422D" w:rsidRPr="00C4206E">
              <w:rPr>
                <w:rStyle w:val="Hipervnculo"/>
                <w:rFonts w:ascii="Palatino Linotype" w:hAnsi="Palatino Linotype"/>
                <w:b/>
                <w:noProof/>
                <w:sz w:val="22"/>
              </w:rPr>
              <w:t>SEXTO. Vista al Órgano de Control Interno.</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_Toc19220719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42</w:t>
            </w:r>
            <w:r w:rsidR="00BB422D" w:rsidRPr="00C4206E">
              <w:rPr>
                <w:rFonts w:ascii="Palatino Linotype" w:hAnsi="Palatino Linotype"/>
                <w:noProof/>
                <w:webHidden/>
                <w:sz w:val="22"/>
              </w:rPr>
              <w:fldChar w:fldCharType="end"/>
            </w:r>
          </w:hyperlink>
        </w:p>
        <w:p w14:paraId="296F0B79" w14:textId="77777777" w:rsidR="00BB422D" w:rsidRPr="00C4206E" w:rsidRDefault="004C5D12" w:rsidP="00C4206E">
          <w:pPr>
            <w:pStyle w:val="TDC1"/>
            <w:spacing w:line="360" w:lineRule="auto"/>
            <w:ind w:left="426" w:firstLine="14"/>
            <w:rPr>
              <w:rFonts w:ascii="Palatino Linotype" w:hAnsi="Palatino Linotype"/>
              <w:noProof/>
              <w:sz w:val="22"/>
              <w:lang w:val="es-MX" w:eastAsia="es-MX"/>
            </w:rPr>
          </w:pPr>
          <w:hyperlink w:anchor="_Toc19220720" w:history="1">
            <w:r w:rsidR="00BB422D" w:rsidRPr="00C4206E">
              <w:rPr>
                <w:rStyle w:val="Hipervnculo"/>
                <w:rFonts w:ascii="Palatino Linotype" w:eastAsia="Calibri" w:hAnsi="Palatino Linotype"/>
                <w:b/>
                <w:noProof/>
                <w:sz w:val="22"/>
                <w:lang w:val="es-ES"/>
              </w:rPr>
              <w:t>R E S O L U T I V O S</w:t>
            </w:r>
            <w:r w:rsidR="00BB422D" w:rsidRPr="00C4206E">
              <w:rPr>
                <w:rFonts w:ascii="Palatino Linotype" w:hAnsi="Palatino Linotype"/>
                <w:noProof/>
                <w:webHidden/>
                <w:sz w:val="22"/>
              </w:rPr>
              <w:tab/>
            </w:r>
            <w:r w:rsidR="00BB422D" w:rsidRPr="00C4206E">
              <w:rPr>
                <w:rFonts w:ascii="Palatino Linotype" w:hAnsi="Palatino Linotype"/>
                <w:noProof/>
                <w:webHidden/>
                <w:sz w:val="22"/>
              </w:rPr>
              <w:fldChar w:fldCharType="begin"/>
            </w:r>
            <w:r w:rsidR="00BB422D" w:rsidRPr="00C4206E">
              <w:rPr>
                <w:rFonts w:ascii="Palatino Linotype" w:hAnsi="Palatino Linotype"/>
                <w:noProof/>
                <w:webHidden/>
                <w:sz w:val="22"/>
              </w:rPr>
              <w:instrText xml:space="preserve"> PAGEREF _Toc19220720 \h </w:instrText>
            </w:r>
            <w:r w:rsidR="00BB422D" w:rsidRPr="00C4206E">
              <w:rPr>
                <w:rFonts w:ascii="Palatino Linotype" w:hAnsi="Palatino Linotype"/>
                <w:noProof/>
                <w:webHidden/>
                <w:sz w:val="22"/>
              </w:rPr>
            </w:r>
            <w:r w:rsidR="00BB422D" w:rsidRPr="00C4206E">
              <w:rPr>
                <w:rFonts w:ascii="Palatino Linotype" w:hAnsi="Palatino Linotype"/>
                <w:noProof/>
                <w:webHidden/>
                <w:sz w:val="22"/>
              </w:rPr>
              <w:fldChar w:fldCharType="separate"/>
            </w:r>
            <w:r w:rsidR="00C4206E">
              <w:rPr>
                <w:rFonts w:ascii="Palatino Linotype" w:hAnsi="Palatino Linotype"/>
                <w:noProof/>
                <w:webHidden/>
                <w:sz w:val="22"/>
              </w:rPr>
              <w:t>44</w:t>
            </w:r>
            <w:r w:rsidR="00BB422D" w:rsidRPr="00C4206E">
              <w:rPr>
                <w:rFonts w:ascii="Palatino Linotype" w:hAnsi="Palatino Linotype"/>
                <w:noProof/>
                <w:webHidden/>
                <w:sz w:val="22"/>
              </w:rPr>
              <w:fldChar w:fldCharType="end"/>
            </w:r>
          </w:hyperlink>
        </w:p>
        <w:p w14:paraId="3122963B" w14:textId="32583794" w:rsidR="00B7668B" w:rsidRPr="00C4206E" w:rsidRDefault="00763298" w:rsidP="00C4206E">
          <w:pPr>
            <w:tabs>
              <w:tab w:val="left" w:pos="0"/>
            </w:tabs>
            <w:spacing w:line="360" w:lineRule="auto"/>
            <w:rPr>
              <w:rFonts w:ascii="Palatino Linotype" w:hAnsi="Palatino Linotype"/>
            </w:rPr>
          </w:pPr>
          <w:r w:rsidRPr="00C4206E">
            <w:rPr>
              <w:rFonts w:ascii="Palatino Linotype" w:hAnsi="Palatino Linotype"/>
              <w:b/>
              <w:bCs/>
              <w:sz w:val="22"/>
            </w:rPr>
            <w:fldChar w:fldCharType="end"/>
          </w:r>
        </w:p>
      </w:sdtContent>
    </w:sdt>
    <w:p w14:paraId="73F7F940" w14:textId="48F65EE5" w:rsidR="00662C69" w:rsidRPr="00C4206E" w:rsidRDefault="009B11D6" w:rsidP="00C4206E">
      <w:pPr>
        <w:tabs>
          <w:tab w:val="left" w:pos="0"/>
          <w:tab w:val="left" w:pos="3465"/>
        </w:tabs>
        <w:spacing w:line="360" w:lineRule="auto"/>
        <w:jc w:val="both"/>
        <w:rPr>
          <w:rFonts w:ascii="Palatino Linotype" w:hAnsi="Palatino Linotype"/>
        </w:rPr>
      </w:pPr>
      <w:r w:rsidRPr="00C4206E">
        <w:rPr>
          <w:rFonts w:ascii="Palatino Linotype" w:hAnsi="Palatino Linotype"/>
        </w:rPr>
        <w:t>R</w:t>
      </w:r>
      <w:r w:rsidR="00662C69" w:rsidRPr="00C4206E">
        <w:rPr>
          <w:rFonts w:ascii="Palatino Linotype" w:hAnsi="Palatino Linotype"/>
        </w:rPr>
        <w:t>esolución del Pleno del Instituto de Transparencia, Acceso a la Información Pública y Protección de Datos Personales del Estado de México y Mun</w:t>
      </w:r>
      <w:r w:rsidR="000D5A1D" w:rsidRPr="00C4206E">
        <w:rPr>
          <w:rFonts w:ascii="Palatino Linotype" w:hAnsi="Palatino Linotype"/>
        </w:rPr>
        <w:t>icipios, con</w:t>
      </w:r>
      <w:r w:rsidR="00662C69" w:rsidRPr="00C4206E">
        <w:rPr>
          <w:rFonts w:ascii="Palatino Linotype" w:hAnsi="Palatino Linotype"/>
        </w:rPr>
        <w:t xml:space="preserve"> </w:t>
      </w:r>
      <w:r w:rsidR="00485DB6" w:rsidRPr="00C4206E">
        <w:rPr>
          <w:rFonts w:ascii="Palatino Linotype" w:hAnsi="Palatino Linotype"/>
        </w:rPr>
        <w:t xml:space="preserve">domicilio </w:t>
      </w:r>
      <w:r w:rsidR="00662C69" w:rsidRPr="00C4206E">
        <w:rPr>
          <w:rFonts w:ascii="Palatino Linotype" w:hAnsi="Palatino Linotype"/>
        </w:rPr>
        <w:t xml:space="preserve">en Metepec, Estado de México; de </w:t>
      </w:r>
      <w:r w:rsidR="000D5A1D" w:rsidRPr="00C4206E">
        <w:rPr>
          <w:rFonts w:ascii="Palatino Linotype" w:hAnsi="Palatino Linotype"/>
        </w:rPr>
        <w:t xml:space="preserve">fecha </w:t>
      </w:r>
      <w:r w:rsidR="00407C32" w:rsidRPr="00C4206E">
        <w:rPr>
          <w:rFonts w:ascii="Palatino Linotype" w:hAnsi="Palatino Linotype"/>
        </w:rPr>
        <w:t xml:space="preserve">diecinueve </w:t>
      </w:r>
      <w:r w:rsidR="006B149F" w:rsidRPr="00C4206E">
        <w:rPr>
          <w:rFonts w:ascii="Palatino Linotype" w:hAnsi="Palatino Linotype"/>
        </w:rPr>
        <w:t>(</w:t>
      </w:r>
      <w:r w:rsidR="005A17AD" w:rsidRPr="00C4206E">
        <w:rPr>
          <w:rFonts w:ascii="Palatino Linotype" w:hAnsi="Palatino Linotype"/>
        </w:rPr>
        <w:t>1</w:t>
      </w:r>
      <w:r w:rsidR="00407C32" w:rsidRPr="00C4206E">
        <w:rPr>
          <w:rFonts w:ascii="Palatino Linotype" w:hAnsi="Palatino Linotype"/>
        </w:rPr>
        <w:t>9</w:t>
      </w:r>
      <w:r w:rsidR="00891EA6" w:rsidRPr="00C4206E">
        <w:rPr>
          <w:rFonts w:ascii="Palatino Linotype" w:hAnsi="Palatino Linotype"/>
        </w:rPr>
        <w:t>)</w:t>
      </w:r>
      <w:r w:rsidR="006B149F" w:rsidRPr="00C4206E">
        <w:rPr>
          <w:rFonts w:ascii="Palatino Linotype" w:hAnsi="Palatino Linotype"/>
        </w:rPr>
        <w:t xml:space="preserve"> de </w:t>
      </w:r>
      <w:r w:rsidR="001B1A25" w:rsidRPr="00C4206E">
        <w:rPr>
          <w:rFonts w:ascii="Palatino Linotype" w:hAnsi="Palatino Linotype"/>
        </w:rPr>
        <w:t xml:space="preserve">septiembre </w:t>
      </w:r>
      <w:r w:rsidR="00B414A7" w:rsidRPr="00C4206E">
        <w:rPr>
          <w:rFonts w:ascii="Palatino Linotype" w:hAnsi="Palatino Linotype"/>
        </w:rPr>
        <w:t>de dos mil diecinueve</w:t>
      </w:r>
      <w:r w:rsidR="00662C69" w:rsidRPr="00C4206E">
        <w:rPr>
          <w:rFonts w:ascii="Palatino Linotype" w:hAnsi="Palatino Linotype"/>
        </w:rPr>
        <w:t>.</w:t>
      </w:r>
    </w:p>
    <w:p w14:paraId="5A51B5EC" w14:textId="77777777" w:rsidR="008A5A73" w:rsidRPr="00C4206E" w:rsidRDefault="008A5A73" w:rsidP="00C4206E">
      <w:pPr>
        <w:tabs>
          <w:tab w:val="left" w:pos="0"/>
          <w:tab w:val="left" w:pos="3465"/>
        </w:tabs>
        <w:spacing w:line="360" w:lineRule="auto"/>
        <w:jc w:val="both"/>
        <w:rPr>
          <w:rFonts w:ascii="Palatino Linotype" w:hAnsi="Palatino Linotype"/>
        </w:rPr>
      </w:pPr>
    </w:p>
    <w:p w14:paraId="02C1324E" w14:textId="13FA2B32" w:rsidR="00662C69" w:rsidRDefault="00662C69" w:rsidP="00C4206E">
      <w:pPr>
        <w:tabs>
          <w:tab w:val="left" w:pos="0"/>
        </w:tabs>
        <w:spacing w:line="360" w:lineRule="auto"/>
        <w:jc w:val="both"/>
        <w:rPr>
          <w:rFonts w:ascii="Palatino Linotype" w:hAnsi="Palatino Linotype"/>
        </w:rPr>
      </w:pPr>
      <w:r w:rsidRPr="00C4206E">
        <w:rPr>
          <w:rFonts w:ascii="Palatino Linotype" w:hAnsi="Palatino Linotype"/>
          <w:b/>
        </w:rPr>
        <w:t>VISTO</w:t>
      </w:r>
      <w:r w:rsidRPr="00C4206E">
        <w:rPr>
          <w:rFonts w:ascii="Palatino Linotype" w:hAnsi="Palatino Linotype"/>
        </w:rPr>
        <w:t xml:space="preserve"> el expediente electrónico for</w:t>
      </w:r>
      <w:r w:rsidR="00D37494" w:rsidRPr="00C4206E">
        <w:rPr>
          <w:rFonts w:ascii="Palatino Linotype" w:hAnsi="Palatino Linotype"/>
        </w:rPr>
        <w:t>mado con motivo del</w:t>
      </w:r>
      <w:r w:rsidRPr="00C4206E">
        <w:rPr>
          <w:rFonts w:ascii="Palatino Linotype" w:hAnsi="Palatino Linotype"/>
        </w:rPr>
        <w:t xml:space="preserve"> recurso de revisión </w:t>
      </w:r>
      <w:r w:rsidR="00F0190C" w:rsidRPr="00C4206E">
        <w:rPr>
          <w:rFonts w:ascii="Palatino Linotype" w:hAnsi="Palatino Linotype"/>
          <w:b/>
          <w:bCs/>
        </w:rPr>
        <w:t>0</w:t>
      </w:r>
      <w:r w:rsidR="001B1A25" w:rsidRPr="00C4206E">
        <w:rPr>
          <w:rFonts w:ascii="Palatino Linotype" w:hAnsi="Palatino Linotype"/>
          <w:b/>
          <w:bCs/>
        </w:rPr>
        <w:t>5718</w:t>
      </w:r>
      <w:r w:rsidR="00AF4269" w:rsidRPr="00C4206E">
        <w:rPr>
          <w:rFonts w:ascii="Palatino Linotype" w:hAnsi="Palatino Linotype"/>
          <w:b/>
          <w:bCs/>
        </w:rPr>
        <w:t>/INFOEM/IP/RR/2019</w:t>
      </w:r>
      <w:r w:rsidR="003E4A5C" w:rsidRPr="00C4206E">
        <w:rPr>
          <w:rFonts w:ascii="Palatino Linotype" w:hAnsi="Palatino Linotype"/>
          <w:b/>
        </w:rPr>
        <w:t xml:space="preserve"> </w:t>
      </w:r>
      <w:r w:rsidRPr="00C4206E">
        <w:rPr>
          <w:rFonts w:ascii="Palatino Linotype" w:hAnsi="Palatino Linotype"/>
        </w:rPr>
        <w:t xml:space="preserve">promovido por </w:t>
      </w:r>
      <w:r w:rsidR="00153573" w:rsidRPr="00153573">
        <w:rPr>
          <w:rFonts w:ascii="Palatino Linotype" w:hAnsi="Palatino Linotype"/>
          <w:b/>
          <w:highlight w:val="black"/>
        </w:rPr>
        <w:t>------------------------------------</w:t>
      </w:r>
      <w:r w:rsidR="009F390B" w:rsidRPr="00C4206E">
        <w:rPr>
          <w:rFonts w:ascii="Palatino Linotype" w:hAnsi="Palatino Linotype"/>
          <w:b/>
        </w:rPr>
        <w:t xml:space="preserve"> </w:t>
      </w:r>
      <w:r w:rsidRPr="00C4206E">
        <w:rPr>
          <w:rFonts w:ascii="Palatino Linotype" w:hAnsi="Palatino Linotype" w:cs="Arial"/>
        </w:rPr>
        <w:t xml:space="preserve">en su </w:t>
      </w:r>
      <w:r w:rsidR="00D83C17" w:rsidRPr="00C4206E">
        <w:rPr>
          <w:rFonts w:ascii="Palatino Linotype" w:hAnsi="Palatino Linotype" w:cs="Arial"/>
        </w:rPr>
        <w:t>calidad</w:t>
      </w:r>
      <w:r w:rsidRPr="00C4206E">
        <w:rPr>
          <w:rFonts w:ascii="Palatino Linotype" w:hAnsi="Palatino Linotype" w:cs="Arial"/>
        </w:rPr>
        <w:t xml:space="preserve"> de </w:t>
      </w:r>
      <w:r w:rsidRPr="00C4206E">
        <w:rPr>
          <w:rFonts w:ascii="Palatino Linotype" w:hAnsi="Palatino Linotype" w:cs="Arial"/>
          <w:b/>
        </w:rPr>
        <w:t>RECURRENTE</w:t>
      </w:r>
      <w:r w:rsidRPr="00C4206E">
        <w:rPr>
          <w:rFonts w:ascii="Palatino Linotype" w:hAnsi="Palatino Linotype" w:cs="Arial"/>
        </w:rPr>
        <w:t xml:space="preserve">, en contra </w:t>
      </w:r>
      <w:r w:rsidR="000D5A1D" w:rsidRPr="00C4206E">
        <w:rPr>
          <w:rFonts w:ascii="Palatino Linotype" w:hAnsi="Palatino Linotype" w:cs="Arial"/>
        </w:rPr>
        <w:t xml:space="preserve">de </w:t>
      </w:r>
      <w:r w:rsidR="001B1A25" w:rsidRPr="00C4206E">
        <w:rPr>
          <w:rFonts w:ascii="Palatino Linotype" w:hAnsi="Palatino Linotype" w:cs="Arial"/>
        </w:rPr>
        <w:t xml:space="preserve">la respuesta de la </w:t>
      </w:r>
      <w:r w:rsidR="001B1A25" w:rsidRPr="00C4206E">
        <w:rPr>
          <w:rFonts w:ascii="Palatino Linotype" w:hAnsi="Palatino Linotype" w:cs="Arial"/>
          <w:b/>
        </w:rPr>
        <w:t>Secretaría de Educación</w:t>
      </w:r>
      <w:r w:rsidR="001B1A25" w:rsidRPr="00C4206E">
        <w:rPr>
          <w:rFonts w:ascii="Palatino Linotype" w:hAnsi="Palatino Linotype" w:cs="Arial"/>
        </w:rPr>
        <w:t xml:space="preserve"> </w:t>
      </w:r>
      <w:r w:rsidRPr="00C4206E">
        <w:rPr>
          <w:rFonts w:ascii="Palatino Linotype" w:hAnsi="Palatino Linotype"/>
        </w:rPr>
        <w:t>en lo sucesivo el</w:t>
      </w:r>
      <w:r w:rsidRPr="00C4206E">
        <w:rPr>
          <w:rFonts w:ascii="Palatino Linotype" w:hAnsi="Palatino Linotype"/>
          <w:b/>
        </w:rPr>
        <w:t xml:space="preserve"> SUJETO OBLIGADO, </w:t>
      </w:r>
      <w:r w:rsidRPr="00C4206E">
        <w:rPr>
          <w:rFonts w:ascii="Palatino Linotype" w:hAnsi="Palatino Linotype"/>
        </w:rPr>
        <w:t>se procede a dictar la presente resolución, con base en los siguientes:</w:t>
      </w:r>
    </w:p>
    <w:p w14:paraId="1DDA39B9" w14:textId="77777777" w:rsidR="00C4206E" w:rsidRPr="00C4206E" w:rsidRDefault="00C4206E" w:rsidP="00C4206E">
      <w:pPr>
        <w:tabs>
          <w:tab w:val="left" w:pos="0"/>
        </w:tabs>
        <w:spacing w:line="360" w:lineRule="auto"/>
        <w:jc w:val="both"/>
        <w:rPr>
          <w:rFonts w:ascii="Palatino Linotype" w:hAnsi="Palatino Linotype"/>
        </w:rPr>
      </w:pPr>
    </w:p>
    <w:p w14:paraId="769E1410" w14:textId="5740327F" w:rsidR="00587366" w:rsidRPr="00C4206E" w:rsidRDefault="00662C69" w:rsidP="00C4206E">
      <w:pPr>
        <w:pStyle w:val="Ttulo1"/>
        <w:tabs>
          <w:tab w:val="left" w:pos="0"/>
        </w:tabs>
        <w:spacing w:before="0" w:line="360" w:lineRule="auto"/>
        <w:jc w:val="center"/>
        <w:rPr>
          <w:b/>
          <w:szCs w:val="24"/>
        </w:rPr>
      </w:pPr>
      <w:bookmarkStart w:id="0" w:name="_Toc461555884"/>
      <w:bookmarkStart w:id="1" w:name="_Toc466371847"/>
      <w:bookmarkStart w:id="2" w:name="_Toc19220703"/>
      <w:r w:rsidRPr="00C4206E">
        <w:rPr>
          <w:b/>
          <w:szCs w:val="24"/>
        </w:rPr>
        <w:t>ANTECEDENTES</w:t>
      </w:r>
      <w:bookmarkEnd w:id="0"/>
      <w:bookmarkEnd w:id="1"/>
      <w:bookmarkEnd w:id="2"/>
    </w:p>
    <w:p w14:paraId="468D1AB4" w14:textId="77777777" w:rsidR="008A5A73" w:rsidRPr="00C4206E" w:rsidRDefault="008A5A73" w:rsidP="00C4206E">
      <w:pPr>
        <w:tabs>
          <w:tab w:val="left" w:pos="0"/>
        </w:tabs>
        <w:spacing w:line="360" w:lineRule="auto"/>
        <w:rPr>
          <w:rFonts w:ascii="Palatino Linotype" w:hAnsi="Palatino Linotype"/>
          <w:lang w:eastAsia="en-US"/>
        </w:rPr>
      </w:pPr>
    </w:p>
    <w:p w14:paraId="501A421E" w14:textId="7603B092" w:rsidR="00FA1437" w:rsidRPr="00C4206E" w:rsidRDefault="00D9392E" w:rsidP="00C4206E">
      <w:pPr>
        <w:pStyle w:val="Prrafodelista"/>
        <w:numPr>
          <w:ilvl w:val="0"/>
          <w:numId w:val="1"/>
        </w:numPr>
        <w:tabs>
          <w:tab w:val="left" w:pos="0"/>
        </w:tabs>
        <w:spacing w:line="360" w:lineRule="auto"/>
        <w:ind w:left="0" w:right="49" w:firstLine="0"/>
        <w:jc w:val="both"/>
        <w:rPr>
          <w:rFonts w:ascii="Palatino Linotype" w:hAnsi="Palatino Linotype"/>
        </w:rPr>
      </w:pPr>
      <w:r w:rsidRPr="00C4206E">
        <w:rPr>
          <w:rFonts w:ascii="Palatino Linotype" w:eastAsia="Calibri" w:hAnsi="Palatino Linotype" w:cs="Arial"/>
        </w:rPr>
        <w:t xml:space="preserve">El </w:t>
      </w:r>
      <w:r w:rsidRPr="00C4206E">
        <w:rPr>
          <w:rFonts w:ascii="Palatino Linotype" w:hAnsi="Palatino Linotype"/>
        </w:rPr>
        <w:t>día</w:t>
      </w:r>
      <w:r w:rsidRPr="00C4206E">
        <w:rPr>
          <w:rFonts w:ascii="Palatino Linotype" w:eastAsia="Calibri" w:hAnsi="Palatino Linotype" w:cs="Arial"/>
        </w:rPr>
        <w:t xml:space="preserve"> </w:t>
      </w:r>
      <w:r w:rsidR="001B1A25" w:rsidRPr="00C4206E">
        <w:rPr>
          <w:rFonts w:ascii="Palatino Linotype" w:eastAsia="Calibri" w:hAnsi="Palatino Linotype" w:cs="Arial"/>
        </w:rPr>
        <w:t>siete</w:t>
      </w:r>
      <w:r w:rsidR="0014400B" w:rsidRPr="00C4206E">
        <w:rPr>
          <w:rFonts w:ascii="Palatino Linotype" w:eastAsia="Calibri" w:hAnsi="Palatino Linotype" w:cs="Arial"/>
        </w:rPr>
        <w:t xml:space="preserve"> </w:t>
      </w:r>
      <w:r w:rsidR="003E4A5C" w:rsidRPr="00C4206E">
        <w:rPr>
          <w:rFonts w:ascii="Palatino Linotype" w:hAnsi="Palatino Linotype"/>
        </w:rPr>
        <w:t>(</w:t>
      </w:r>
      <w:r w:rsidR="001B1A25" w:rsidRPr="00C4206E">
        <w:rPr>
          <w:rFonts w:ascii="Palatino Linotype" w:hAnsi="Palatino Linotype"/>
        </w:rPr>
        <w:t>07</w:t>
      </w:r>
      <w:r w:rsidR="000035F6" w:rsidRPr="00C4206E">
        <w:rPr>
          <w:rFonts w:ascii="Palatino Linotype" w:hAnsi="Palatino Linotype"/>
        </w:rPr>
        <w:t>)</w:t>
      </w:r>
      <w:r w:rsidR="00A53AF8" w:rsidRPr="00C4206E">
        <w:rPr>
          <w:rFonts w:ascii="Palatino Linotype" w:hAnsi="Palatino Linotype"/>
        </w:rPr>
        <w:t xml:space="preserve"> de </w:t>
      </w:r>
      <w:r w:rsidR="001B1A25" w:rsidRPr="00C4206E">
        <w:rPr>
          <w:rFonts w:ascii="Palatino Linotype" w:hAnsi="Palatino Linotype"/>
        </w:rPr>
        <w:t>mayo</w:t>
      </w:r>
      <w:r w:rsidR="005965FF" w:rsidRPr="00C4206E">
        <w:rPr>
          <w:rFonts w:ascii="Palatino Linotype" w:hAnsi="Palatino Linotype"/>
        </w:rPr>
        <w:t xml:space="preserve"> </w:t>
      </w:r>
      <w:r w:rsidR="00F8587B" w:rsidRPr="00C4206E">
        <w:rPr>
          <w:rFonts w:ascii="Palatino Linotype" w:eastAsia="Calibri" w:hAnsi="Palatino Linotype" w:cs="Arial"/>
        </w:rPr>
        <w:t>de dos mil dieci</w:t>
      </w:r>
      <w:r w:rsidR="00103D24" w:rsidRPr="00C4206E">
        <w:rPr>
          <w:rFonts w:ascii="Palatino Linotype" w:eastAsia="Calibri" w:hAnsi="Palatino Linotype" w:cs="Arial"/>
        </w:rPr>
        <w:t>nueve</w:t>
      </w:r>
      <w:r w:rsidRPr="00C4206E">
        <w:rPr>
          <w:rFonts w:ascii="Palatino Linotype" w:hAnsi="Palatino Linotype"/>
          <w:b/>
        </w:rPr>
        <w:t xml:space="preserve">, </w:t>
      </w:r>
      <w:r w:rsidRPr="00C4206E">
        <w:rPr>
          <w:rFonts w:ascii="Palatino Linotype" w:eastAsia="Calibri" w:hAnsi="Palatino Linotype" w:cs="Arial"/>
        </w:rPr>
        <w:t xml:space="preserve">se presentó ante el </w:t>
      </w:r>
      <w:r w:rsidRPr="00C4206E">
        <w:rPr>
          <w:rFonts w:ascii="Palatino Linotype" w:eastAsia="Calibri" w:hAnsi="Palatino Linotype" w:cs="Arial"/>
          <w:b/>
        </w:rPr>
        <w:t>SUJETO OBLIGADO</w:t>
      </w:r>
      <w:r w:rsidRPr="00C4206E">
        <w:rPr>
          <w:rFonts w:ascii="Palatino Linotype" w:eastAsia="Calibri" w:hAnsi="Palatino Linotype" w:cs="Arial"/>
        </w:rPr>
        <w:t xml:space="preserve"> </w:t>
      </w:r>
      <w:r w:rsidR="00A53AF8" w:rsidRPr="00C4206E">
        <w:rPr>
          <w:rFonts w:ascii="Palatino Linotype" w:eastAsia="Calibri" w:hAnsi="Palatino Linotype" w:cs="Arial"/>
        </w:rPr>
        <w:t xml:space="preserve">vía </w:t>
      </w:r>
      <w:r w:rsidR="00A53AF8" w:rsidRPr="00C4206E">
        <w:rPr>
          <w:rFonts w:ascii="Palatino Linotype" w:eastAsia="Calibri" w:hAnsi="Palatino Linotype" w:cs="Arial"/>
          <w:lang w:val="es-ES"/>
        </w:rPr>
        <w:t>Sistema de Acceso a la Información Mexiquense (</w:t>
      </w:r>
      <w:r w:rsidR="00A53AF8" w:rsidRPr="00C4206E">
        <w:rPr>
          <w:rFonts w:ascii="Palatino Linotype" w:eastAsia="Calibri" w:hAnsi="Palatino Linotype" w:cs="Arial"/>
          <w:b/>
          <w:lang w:val="es-ES"/>
        </w:rPr>
        <w:t>SAIMEX)</w:t>
      </w:r>
      <w:r w:rsidRPr="00C4206E">
        <w:rPr>
          <w:rFonts w:ascii="Palatino Linotype" w:eastAsia="Calibri" w:hAnsi="Palatino Linotype" w:cs="Arial"/>
        </w:rPr>
        <w:t>, la solicitud de información pública registrada con el número</w:t>
      </w:r>
      <w:r w:rsidR="003E4A5C" w:rsidRPr="00C4206E">
        <w:rPr>
          <w:rFonts w:ascii="Palatino Linotype" w:eastAsia="Calibri" w:hAnsi="Palatino Linotype" w:cs="Arial"/>
        </w:rPr>
        <w:t xml:space="preserve"> </w:t>
      </w:r>
      <w:r w:rsidR="00A7308C" w:rsidRPr="00C4206E">
        <w:rPr>
          <w:rFonts w:ascii="Palatino Linotype" w:eastAsia="Times New Roman" w:hAnsi="Palatino Linotype" w:cs="Arial"/>
          <w:b/>
          <w:lang w:val="es-ES"/>
        </w:rPr>
        <w:t>00</w:t>
      </w:r>
      <w:r w:rsidR="001B1A25" w:rsidRPr="00C4206E">
        <w:rPr>
          <w:rFonts w:ascii="Palatino Linotype" w:eastAsia="Times New Roman" w:hAnsi="Palatino Linotype" w:cs="Arial"/>
          <w:b/>
          <w:lang w:val="es-ES"/>
        </w:rPr>
        <w:t>516</w:t>
      </w:r>
      <w:r w:rsidR="00A7308C" w:rsidRPr="00C4206E">
        <w:rPr>
          <w:rFonts w:ascii="Palatino Linotype" w:eastAsia="Times New Roman" w:hAnsi="Palatino Linotype" w:cs="Arial"/>
          <w:b/>
          <w:lang w:val="es-ES"/>
        </w:rPr>
        <w:t>/</w:t>
      </w:r>
      <w:r w:rsidR="001B1A25" w:rsidRPr="00C4206E">
        <w:rPr>
          <w:rFonts w:ascii="Palatino Linotype" w:eastAsia="Times New Roman" w:hAnsi="Palatino Linotype" w:cs="Arial"/>
          <w:b/>
          <w:lang w:val="es-ES"/>
        </w:rPr>
        <w:t>SE</w:t>
      </w:r>
      <w:r w:rsidR="00A7308C" w:rsidRPr="00C4206E">
        <w:rPr>
          <w:rFonts w:ascii="Palatino Linotype" w:eastAsia="Times New Roman" w:hAnsi="Palatino Linotype" w:cs="Arial"/>
          <w:b/>
          <w:lang w:val="es-ES"/>
        </w:rPr>
        <w:t>/IP/201</w:t>
      </w:r>
      <w:r w:rsidR="00103D24" w:rsidRPr="00C4206E">
        <w:rPr>
          <w:rFonts w:ascii="Palatino Linotype" w:eastAsia="Times New Roman" w:hAnsi="Palatino Linotype" w:cs="Arial"/>
          <w:b/>
          <w:lang w:val="es-ES"/>
        </w:rPr>
        <w:t>9</w:t>
      </w:r>
      <w:r w:rsidR="00E17F3A" w:rsidRPr="00C4206E">
        <w:rPr>
          <w:rFonts w:ascii="Palatino Linotype" w:eastAsia="Calibri" w:hAnsi="Palatino Linotype" w:cs="Arial"/>
        </w:rPr>
        <w:t>,</w:t>
      </w:r>
      <w:r w:rsidR="00FB54FB" w:rsidRPr="00C4206E">
        <w:rPr>
          <w:rFonts w:ascii="Palatino Linotype" w:eastAsia="Calibri" w:hAnsi="Palatino Linotype" w:cs="Arial"/>
          <w:b/>
        </w:rPr>
        <w:t xml:space="preserve"> </w:t>
      </w:r>
      <w:r w:rsidRPr="00C4206E">
        <w:rPr>
          <w:rFonts w:ascii="Palatino Linotype" w:eastAsia="Calibri" w:hAnsi="Palatino Linotype" w:cs="Arial"/>
        </w:rPr>
        <w:t>media</w:t>
      </w:r>
      <w:r w:rsidR="00FA1437" w:rsidRPr="00C4206E">
        <w:rPr>
          <w:rFonts w:ascii="Palatino Linotype" w:eastAsia="Calibri" w:hAnsi="Palatino Linotype" w:cs="Arial"/>
        </w:rPr>
        <w:t>nte la cual solicito:</w:t>
      </w:r>
    </w:p>
    <w:p w14:paraId="01AD3FA8" w14:textId="77777777" w:rsidR="00FA1437" w:rsidRPr="00C4206E" w:rsidRDefault="00FA1437" w:rsidP="00C4206E">
      <w:pPr>
        <w:pStyle w:val="Prrafodelista"/>
        <w:tabs>
          <w:tab w:val="left" w:pos="0"/>
        </w:tabs>
        <w:spacing w:line="360" w:lineRule="auto"/>
        <w:ind w:left="0" w:right="49"/>
        <w:jc w:val="both"/>
        <w:rPr>
          <w:rFonts w:ascii="Palatino Linotype" w:hAnsi="Palatino Linotype"/>
        </w:rPr>
      </w:pPr>
    </w:p>
    <w:p w14:paraId="45EF49F8" w14:textId="2D5D8C22" w:rsidR="001C34D6" w:rsidRPr="00C4206E" w:rsidRDefault="001C34D6" w:rsidP="00C4206E">
      <w:pPr>
        <w:pStyle w:val="Prrafodelista"/>
        <w:spacing w:line="360" w:lineRule="auto"/>
        <w:ind w:left="851" w:right="616"/>
        <w:jc w:val="both"/>
        <w:rPr>
          <w:rFonts w:ascii="Palatino Linotype" w:hAnsi="Palatino Linotype"/>
        </w:rPr>
      </w:pPr>
      <w:r w:rsidRPr="00C4206E">
        <w:rPr>
          <w:rFonts w:ascii="Palatino Linotype" w:hAnsi="Palatino Linotype"/>
          <w:i/>
        </w:rPr>
        <w:t>“</w:t>
      </w:r>
      <w:r w:rsidR="001B1A25" w:rsidRPr="00C4206E">
        <w:rPr>
          <w:rFonts w:ascii="Palatino Linotype" w:hAnsi="Palatino Linotype"/>
          <w:i/>
        </w:rPr>
        <w:t>Listado y copia simple de los correctos recibidos y enviados de la Secretaría de Educación de la cuenta oficial institucional. Listado de peticiones ciudadanas entregadas directamente en la Secretaría de Educación y/o de correspondencia.</w:t>
      </w:r>
      <w:r w:rsidR="003E4A5C" w:rsidRPr="00C4206E">
        <w:rPr>
          <w:rFonts w:ascii="Palatino Linotype" w:hAnsi="Palatino Linotype"/>
          <w:i/>
        </w:rPr>
        <w:t>”</w:t>
      </w:r>
      <w:r w:rsidRPr="00C4206E">
        <w:rPr>
          <w:rFonts w:ascii="Palatino Linotype" w:hAnsi="Palatino Linotype"/>
        </w:rPr>
        <w:t xml:space="preserve"> (Sic)</w:t>
      </w:r>
    </w:p>
    <w:p w14:paraId="282765A5" w14:textId="77777777" w:rsidR="00A7308C" w:rsidRPr="00C4206E" w:rsidRDefault="00A7308C" w:rsidP="00C4206E">
      <w:pPr>
        <w:pStyle w:val="Prrafodelista"/>
        <w:tabs>
          <w:tab w:val="left" w:pos="0"/>
        </w:tabs>
        <w:spacing w:line="360" w:lineRule="auto"/>
        <w:ind w:left="567" w:right="616"/>
        <w:jc w:val="both"/>
        <w:rPr>
          <w:rFonts w:ascii="Palatino Linotype" w:hAnsi="Palatino Linotype"/>
        </w:rPr>
      </w:pPr>
    </w:p>
    <w:p w14:paraId="7727518C" w14:textId="678D0797" w:rsidR="00A45546" w:rsidRPr="00C4206E" w:rsidRDefault="00A8769A" w:rsidP="00C4206E">
      <w:pPr>
        <w:pStyle w:val="Prrafodelista"/>
        <w:tabs>
          <w:tab w:val="left" w:pos="0"/>
        </w:tabs>
        <w:spacing w:line="360" w:lineRule="auto"/>
        <w:ind w:left="567"/>
        <w:jc w:val="both"/>
        <w:rPr>
          <w:rFonts w:ascii="Palatino Linotype" w:hAnsi="Palatino Linotype"/>
        </w:rPr>
      </w:pPr>
      <w:r w:rsidRPr="00C4206E">
        <w:rPr>
          <w:rFonts w:ascii="Palatino Linotype" w:eastAsia="Times New Roman" w:hAnsi="Palatino Linotype" w:cs="Arial"/>
        </w:rPr>
        <w:t xml:space="preserve">Señaló </w:t>
      </w:r>
      <w:r w:rsidR="00750A80" w:rsidRPr="00C4206E">
        <w:rPr>
          <w:rFonts w:ascii="Palatino Linotype" w:eastAsia="Times New Roman" w:hAnsi="Palatino Linotype" w:cs="Arial"/>
        </w:rPr>
        <w:t>como modalidad de entrega de información</w:t>
      </w:r>
      <w:r w:rsidR="00750A80" w:rsidRPr="00C4206E">
        <w:rPr>
          <w:rFonts w:ascii="Palatino Linotype" w:eastAsia="Times New Roman" w:hAnsi="Palatino Linotype" w:cs="Arial"/>
          <w:b/>
        </w:rPr>
        <w:t>:</w:t>
      </w:r>
      <w:r w:rsidR="00750A80" w:rsidRPr="00C4206E">
        <w:rPr>
          <w:rFonts w:ascii="Palatino Linotype" w:eastAsia="Times New Roman" w:hAnsi="Palatino Linotype" w:cs="Arial"/>
        </w:rPr>
        <w:t xml:space="preserve"> </w:t>
      </w:r>
      <w:r w:rsidR="007B30F3" w:rsidRPr="00C4206E">
        <w:rPr>
          <w:rFonts w:ascii="Palatino Linotype" w:hAnsi="Palatino Linotype"/>
        </w:rPr>
        <w:t>A través de</w:t>
      </w:r>
      <w:r w:rsidR="00E83035" w:rsidRPr="00C4206E">
        <w:rPr>
          <w:rFonts w:ascii="Palatino Linotype" w:hAnsi="Palatino Linotype"/>
        </w:rPr>
        <w:t>l</w:t>
      </w:r>
      <w:r w:rsidR="00A53AF8" w:rsidRPr="00C4206E">
        <w:rPr>
          <w:rFonts w:ascii="Palatino Linotype" w:hAnsi="Palatino Linotype"/>
          <w:b/>
        </w:rPr>
        <w:t xml:space="preserve"> </w:t>
      </w:r>
      <w:r w:rsidR="00A7308C" w:rsidRPr="00C4206E">
        <w:rPr>
          <w:rFonts w:ascii="Palatino Linotype" w:eastAsia="Times New Roman" w:hAnsi="Palatino Linotype" w:cs="Arial"/>
          <w:b/>
          <w:lang w:val="es-ES"/>
        </w:rPr>
        <w:t>SAIMEX</w:t>
      </w:r>
      <w:r w:rsidR="003E4A5C" w:rsidRPr="00C4206E">
        <w:rPr>
          <w:rFonts w:ascii="Palatino Linotype" w:hAnsi="Palatino Linotype"/>
          <w:b/>
        </w:rPr>
        <w:t>.</w:t>
      </w:r>
    </w:p>
    <w:p w14:paraId="1A010198" w14:textId="77777777" w:rsidR="00E83035" w:rsidRPr="00C4206E" w:rsidRDefault="00E83035" w:rsidP="00C4206E">
      <w:pPr>
        <w:pStyle w:val="Prrafodelista"/>
        <w:tabs>
          <w:tab w:val="left" w:pos="0"/>
        </w:tabs>
        <w:spacing w:line="360" w:lineRule="auto"/>
        <w:jc w:val="both"/>
        <w:rPr>
          <w:rFonts w:ascii="Palatino Linotype" w:hAnsi="Palatino Linotype"/>
        </w:rPr>
      </w:pPr>
    </w:p>
    <w:p w14:paraId="408582D9" w14:textId="0F6E6445" w:rsidR="001B1A25" w:rsidRPr="00C4206E" w:rsidRDefault="001B1A25" w:rsidP="00C4206E">
      <w:pPr>
        <w:pStyle w:val="Prrafodelista"/>
        <w:numPr>
          <w:ilvl w:val="0"/>
          <w:numId w:val="1"/>
        </w:numPr>
        <w:tabs>
          <w:tab w:val="left" w:pos="0"/>
        </w:tabs>
        <w:spacing w:line="360" w:lineRule="auto"/>
        <w:ind w:left="0" w:right="49" w:firstLine="0"/>
        <w:jc w:val="both"/>
        <w:rPr>
          <w:rFonts w:ascii="Palatino Linotype" w:hAnsi="Palatino Linotype"/>
        </w:rPr>
      </w:pPr>
      <w:r w:rsidRPr="00C4206E">
        <w:rPr>
          <w:rFonts w:ascii="Palatino Linotype" w:hAnsi="Palatino Linotype"/>
        </w:rPr>
        <w:t>En fecha nueve</w:t>
      </w:r>
      <w:r w:rsidR="00CE53E7" w:rsidRPr="00C4206E">
        <w:rPr>
          <w:rFonts w:ascii="Palatino Linotype" w:hAnsi="Palatino Linotype"/>
        </w:rPr>
        <w:t xml:space="preserve"> (09)</w:t>
      </w:r>
      <w:r w:rsidRPr="00C4206E">
        <w:rPr>
          <w:rFonts w:ascii="Palatino Linotype" w:hAnsi="Palatino Linotype"/>
        </w:rPr>
        <w:t xml:space="preserve"> de mayo de dos mil diecinueve</w:t>
      </w:r>
      <w:r w:rsidR="00A67266" w:rsidRPr="00C4206E">
        <w:rPr>
          <w:rFonts w:ascii="Palatino Linotype" w:hAnsi="Palatino Linotype"/>
        </w:rPr>
        <w:t xml:space="preserve"> el </w:t>
      </w:r>
      <w:r w:rsidR="00A67266" w:rsidRPr="00C4206E">
        <w:rPr>
          <w:rFonts w:ascii="Palatino Linotype" w:hAnsi="Palatino Linotype"/>
          <w:b/>
        </w:rPr>
        <w:t>SUJETO OBLIGADO</w:t>
      </w:r>
      <w:r w:rsidRPr="00C4206E">
        <w:rPr>
          <w:rFonts w:ascii="Palatino Linotype" w:hAnsi="Palatino Linotype"/>
        </w:rPr>
        <w:t xml:space="preserve"> </w:t>
      </w:r>
      <w:r w:rsidR="00A67266" w:rsidRPr="00C4206E">
        <w:rPr>
          <w:rFonts w:ascii="Palatino Linotype" w:hAnsi="Palatino Linotype"/>
        </w:rPr>
        <w:t xml:space="preserve">manifestó: </w:t>
      </w:r>
    </w:p>
    <w:p w14:paraId="222E3485" w14:textId="05D92057" w:rsidR="00A67266" w:rsidRPr="00C4206E" w:rsidRDefault="00A67266" w:rsidP="00C4206E">
      <w:pPr>
        <w:pStyle w:val="Prrafodelista"/>
        <w:tabs>
          <w:tab w:val="left" w:pos="0"/>
        </w:tabs>
        <w:spacing w:line="360" w:lineRule="auto"/>
        <w:ind w:left="851" w:right="616"/>
        <w:jc w:val="both"/>
        <w:rPr>
          <w:rFonts w:ascii="Palatino Linotype" w:hAnsi="Palatino Linotype"/>
          <w:i/>
        </w:rPr>
      </w:pPr>
      <w:r w:rsidRPr="00C4206E">
        <w:rPr>
          <w:rFonts w:ascii="Palatino Linotype" w:hAnsi="Palatino Linotype"/>
          <w:i/>
        </w:rPr>
        <w:t>“…Con fundamento en lo dispuesto en los artículos 159 y 160 de la Ley de Transparencia y Acceso a la Información Pública del Estado de México y Municipios, se adjunta un archivo, correspondiente al acuerdo de fecha siete de mayo de dos mil diecinueve, suscrito por la Titular de la Unidad de Transparencia</w:t>
      </w:r>
    </w:p>
    <w:p w14:paraId="51080DFF" w14:textId="77B8D434" w:rsidR="00A67266" w:rsidRPr="00C4206E" w:rsidRDefault="00A67266" w:rsidP="00C4206E">
      <w:pPr>
        <w:pStyle w:val="Prrafodelista"/>
        <w:tabs>
          <w:tab w:val="left" w:pos="0"/>
        </w:tabs>
        <w:spacing w:line="360" w:lineRule="auto"/>
        <w:ind w:left="851" w:right="616"/>
        <w:jc w:val="both"/>
        <w:rPr>
          <w:rFonts w:ascii="Palatino Linotype" w:hAnsi="Palatino Linotype"/>
          <w:i/>
        </w:rPr>
      </w:pPr>
      <w:r w:rsidRPr="00C4206E">
        <w:rPr>
          <w:rFonts w:ascii="Palatino Linotype" w:hAnsi="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93392AE" w14:textId="77777777" w:rsidR="00A67266" w:rsidRPr="00C4206E" w:rsidRDefault="00A67266" w:rsidP="00C4206E">
      <w:pPr>
        <w:pStyle w:val="Prrafodelista"/>
        <w:tabs>
          <w:tab w:val="left" w:pos="0"/>
        </w:tabs>
        <w:spacing w:line="360" w:lineRule="auto"/>
        <w:ind w:left="851" w:right="616"/>
        <w:jc w:val="both"/>
        <w:rPr>
          <w:rFonts w:ascii="Palatino Linotype" w:hAnsi="Palatino Linotype"/>
          <w:i/>
        </w:rPr>
      </w:pPr>
    </w:p>
    <w:p w14:paraId="610A9D8D" w14:textId="69273199" w:rsidR="00A67266" w:rsidRPr="00C4206E" w:rsidRDefault="00A67266" w:rsidP="00C4206E">
      <w:pPr>
        <w:pStyle w:val="Prrafodelista"/>
        <w:tabs>
          <w:tab w:val="left" w:pos="0"/>
        </w:tabs>
        <w:spacing w:line="360" w:lineRule="auto"/>
        <w:ind w:left="0" w:right="49"/>
        <w:jc w:val="both"/>
        <w:rPr>
          <w:rFonts w:ascii="Palatino Linotype" w:hAnsi="Palatino Linotype"/>
          <w:b/>
        </w:rPr>
      </w:pPr>
      <w:r w:rsidRPr="00C4206E">
        <w:rPr>
          <w:rFonts w:ascii="Palatino Linotype" w:hAnsi="Palatino Linotype"/>
        </w:rPr>
        <w:t xml:space="preserve">Pronunciamiento al que adjuntó el archivo </w:t>
      </w:r>
      <w:r w:rsidRPr="00C4206E">
        <w:rPr>
          <w:rFonts w:ascii="Palatino Linotype" w:hAnsi="Palatino Linotype"/>
          <w:b/>
          <w:i/>
        </w:rPr>
        <w:t>ACLARACIÓN 516.pdf</w:t>
      </w:r>
      <w:r w:rsidR="0015593A" w:rsidRPr="00C4206E">
        <w:rPr>
          <w:rFonts w:ascii="Palatino Linotype" w:hAnsi="Palatino Linotype"/>
          <w:b/>
          <w:i/>
        </w:rPr>
        <w:t xml:space="preserve">, </w:t>
      </w:r>
      <w:r w:rsidR="0015593A" w:rsidRPr="00C4206E">
        <w:rPr>
          <w:rFonts w:ascii="Palatino Linotype" w:hAnsi="Palatino Linotype"/>
        </w:rPr>
        <w:t xml:space="preserve">consistente en el acuerdo de requerimiento correspondiente a la solicitud de información pública número </w:t>
      </w:r>
      <w:r w:rsidR="00CE53E7" w:rsidRPr="00C4206E">
        <w:rPr>
          <w:rFonts w:ascii="Palatino Linotype" w:hAnsi="Palatino Linotype"/>
        </w:rPr>
        <w:t xml:space="preserve">00516/SE/IP/2019, que en su parte medular se requiere al solicitante  complemente, corrija o amplié los datos de su solicitud especificando, a qué tipo de documento refiere cuando menciona en la solicitud: “correctos recibidos y enviados de la Secretaría de Educación” </w:t>
      </w:r>
    </w:p>
    <w:p w14:paraId="43A9B8F5" w14:textId="77777777" w:rsidR="0015593A" w:rsidRPr="00C4206E" w:rsidRDefault="0015593A" w:rsidP="00C4206E">
      <w:pPr>
        <w:pStyle w:val="Prrafodelista"/>
        <w:tabs>
          <w:tab w:val="left" w:pos="0"/>
        </w:tabs>
        <w:spacing w:line="360" w:lineRule="auto"/>
        <w:ind w:left="0" w:right="49"/>
        <w:jc w:val="both"/>
        <w:rPr>
          <w:rFonts w:ascii="Palatino Linotype" w:hAnsi="Palatino Linotype"/>
          <w:b/>
          <w:i/>
        </w:rPr>
      </w:pPr>
    </w:p>
    <w:p w14:paraId="1FA69ADE" w14:textId="20CADAFE" w:rsidR="00CE53E7" w:rsidRPr="00C4206E" w:rsidRDefault="00CE53E7" w:rsidP="00C4206E">
      <w:pPr>
        <w:pStyle w:val="Prrafodelista"/>
        <w:numPr>
          <w:ilvl w:val="0"/>
          <w:numId w:val="1"/>
        </w:numPr>
        <w:tabs>
          <w:tab w:val="left" w:pos="0"/>
        </w:tabs>
        <w:spacing w:line="360" w:lineRule="auto"/>
        <w:ind w:left="0" w:right="49" w:firstLine="0"/>
        <w:jc w:val="both"/>
        <w:rPr>
          <w:rFonts w:ascii="Palatino Linotype" w:hAnsi="Palatino Linotype"/>
        </w:rPr>
      </w:pPr>
      <w:r w:rsidRPr="00C4206E">
        <w:rPr>
          <w:rFonts w:ascii="Palatino Linotype" w:hAnsi="Palatino Linotype"/>
        </w:rPr>
        <w:t xml:space="preserve">En </w:t>
      </w:r>
      <w:r w:rsidRPr="00C4206E">
        <w:rPr>
          <w:rFonts w:ascii="Palatino Linotype" w:hAnsi="Palatino Linotype"/>
          <w:b/>
        </w:rPr>
        <w:t xml:space="preserve">RECURRENTE </w:t>
      </w:r>
      <w:r w:rsidRPr="00C4206E">
        <w:rPr>
          <w:rFonts w:ascii="Palatino Linotype" w:hAnsi="Palatino Linotype"/>
        </w:rPr>
        <w:t xml:space="preserve">atendió la solicitud de aclaración del </w:t>
      </w:r>
      <w:r w:rsidRPr="00C4206E">
        <w:rPr>
          <w:rFonts w:ascii="Palatino Linotype" w:hAnsi="Palatino Linotype"/>
          <w:b/>
        </w:rPr>
        <w:t xml:space="preserve">SUJETO OBLIGADO </w:t>
      </w:r>
      <w:r w:rsidRPr="00C4206E">
        <w:rPr>
          <w:rFonts w:ascii="Palatino Linotype" w:hAnsi="Palatino Linotype"/>
        </w:rPr>
        <w:t xml:space="preserve">realizando la siguiente corrección: </w:t>
      </w:r>
    </w:p>
    <w:p w14:paraId="01A1BCF0" w14:textId="77777777" w:rsidR="00BD0357" w:rsidRPr="00C4206E" w:rsidRDefault="00BD0357" w:rsidP="00C4206E">
      <w:pPr>
        <w:pStyle w:val="Prrafodelista"/>
        <w:tabs>
          <w:tab w:val="left" w:pos="0"/>
        </w:tabs>
        <w:spacing w:line="360" w:lineRule="auto"/>
        <w:ind w:left="0" w:right="49"/>
        <w:jc w:val="both"/>
        <w:rPr>
          <w:rFonts w:ascii="Palatino Linotype" w:hAnsi="Palatino Linotype"/>
        </w:rPr>
      </w:pPr>
    </w:p>
    <w:p w14:paraId="698BCA03" w14:textId="7B4AFE3F" w:rsidR="00CE53E7" w:rsidRPr="00C4206E" w:rsidRDefault="00CE53E7" w:rsidP="00C4206E">
      <w:pPr>
        <w:spacing w:line="360" w:lineRule="auto"/>
        <w:ind w:left="851" w:right="616"/>
        <w:jc w:val="both"/>
        <w:rPr>
          <w:rFonts w:ascii="Palatino Linotype" w:eastAsia="Times New Roman" w:hAnsi="Palatino Linotype" w:cs="Times New Roman"/>
          <w:i/>
          <w:lang w:val="es-MX" w:eastAsia="es-MX"/>
        </w:rPr>
      </w:pPr>
      <w:r w:rsidRPr="00C4206E">
        <w:rPr>
          <w:rFonts w:ascii="Palatino Linotype" w:eastAsia="Times New Roman" w:hAnsi="Palatino Linotype" w:cs="Times New Roman"/>
          <w:i/>
          <w:lang w:val="es-MX" w:eastAsia="es-MX"/>
        </w:rPr>
        <w:t xml:space="preserve">“Corrijo. </w:t>
      </w:r>
      <w:proofErr w:type="gramStart"/>
      <w:r w:rsidRPr="00C4206E">
        <w:rPr>
          <w:rFonts w:ascii="Palatino Linotype" w:eastAsia="Times New Roman" w:hAnsi="Palatino Linotype" w:cs="Times New Roman"/>
          <w:i/>
          <w:lang w:val="es-MX" w:eastAsia="es-MX"/>
        </w:rPr>
        <w:t>correos</w:t>
      </w:r>
      <w:proofErr w:type="gramEnd"/>
      <w:r w:rsidRPr="00C4206E">
        <w:rPr>
          <w:rFonts w:ascii="Palatino Linotype" w:eastAsia="Times New Roman" w:hAnsi="Palatino Linotype" w:cs="Times New Roman"/>
          <w:i/>
          <w:lang w:val="es-MX" w:eastAsia="es-MX"/>
        </w:rPr>
        <w:t xml:space="preserve"> enviados y recibidos de la cuenta institucional de año 2018. </w:t>
      </w:r>
      <w:proofErr w:type="gramStart"/>
      <w:r w:rsidRPr="00C4206E">
        <w:rPr>
          <w:rFonts w:ascii="Palatino Linotype" w:eastAsia="Times New Roman" w:hAnsi="Palatino Linotype" w:cs="Times New Roman"/>
          <w:i/>
          <w:lang w:val="es-MX" w:eastAsia="es-MX"/>
        </w:rPr>
        <w:t>enero</w:t>
      </w:r>
      <w:proofErr w:type="gramEnd"/>
      <w:r w:rsidRPr="00C4206E">
        <w:rPr>
          <w:rFonts w:ascii="Palatino Linotype" w:eastAsia="Times New Roman" w:hAnsi="Palatino Linotype" w:cs="Times New Roman"/>
          <w:i/>
          <w:lang w:val="es-MX" w:eastAsia="es-MX"/>
        </w:rPr>
        <w:t xml:space="preserve"> a diciembre.</w:t>
      </w:r>
      <w:r w:rsidR="009C6F71" w:rsidRPr="00C4206E">
        <w:rPr>
          <w:rFonts w:ascii="Palatino Linotype" w:eastAsia="Times New Roman" w:hAnsi="Palatino Linotype" w:cs="Times New Roman"/>
          <w:i/>
          <w:lang w:val="es-MX" w:eastAsia="es-MX"/>
        </w:rPr>
        <w:t xml:space="preserve">” </w:t>
      </w:r>
    </w:p>
    <w:p w14:paraId="33CED4EA" w14:textId="77777777" w:rsidR="00CE53E7" w:rsidRPr="00C4206E" w:rsidRDefault="00CE53E7" w:rsidP="00C4206E">
      <w:pPr>
        <w:pStyle w:val="Prrafodelista"/>
        <w:tabs>
          <w:tab w:val="left" w:pos="0"/>
        </w:tabs>
        <w:spacing w:line="360" w:lineRule="auto"/>
        <w:ind w:left="0" w:right="49"/>
        <w:jc w:val="both"/>
        <w:rPr>
          <w:rFonts w:ascii="Palatino Linotype" w:hAnsi="Palatino Linotype"/>
          <w:i/>
        </w:rPr>
      </w:pPr>
    </w:p>
    <w:p w14:paraId="07E60A7C" w14:textId="4F98D8B8" w:rsidR="009C6F71" w:rsidRPr="00C4206E" w:rsidRDefault="009C6F71" w:rsidP="00C4206E">
      <w:pPr>
        <w:pStyle w:val="Prrafodelista"/>
        <w:numPr>
          <w:ilvl w:val="0"/>
          <w:numId w:val="1"/>
        </w:numPr>
        <w:tabs>
          <w:tab w:val="left" w:pos="0"/>
        </w:tabs>
        <w:spacing w:line="360" w:lineRule="auto"/>
        <w:ind w:left="0" w:right="49" w:firstLine="0"/>
        <w:jc w:val="both"/>
        <w:rPr>
          <w:rFonts w:ascii="Palatino Linotype" w:hAnsi="Palatino Linotype"/>
        </w:rPr>
      </w:pPr>
      <w:r w:rsidRPr="00C4206E">
        <w:rPr>
          <w:rFonts w:ascii="Palatino Linotype" w:hAnsi="Palatino Linotype"/>
        </w:rPr>
        <w:t xml:space="preserve">El diez (10) de junio de dos mil diecinueve el </w:t>
      </w:r>
      <w:r w:rsidRPr="00C4206E">
        <w:rPr>
          <w:rFonts w:ascii="Palatino Linotype" w:hAnsi="Palatino Linotype"/>
          <w:b/>
        </w:rPr>
        <w:t xml:space="preserve">SUJETO OBLIGADO </w:t>
      </w:r>
      <w:r w:rsidRPr="00C4206E">
        <w:rPr>
          <w:rFonts w:ascii="Palatino Linotype" w:hAnsi="Palatino Linotype"/>
        </w:rPr>
        <w:t xml:space="preserve">adjuntó </w:t>
      </w:r>
      <w:r w:rsidR="00D004B9" w:rsidRPr="00C4206E">
        <w:rPr>
          <w:rFonts w:ascii="Palatino Linotype" w:hAnsi="Palatino Linotype"/>
        </w:rPr>
        <w:t>el escrito</w:t>
      </w:r>
      <w:r w:rsidRPr="00C4206E">
        <w:rPr>
          <w:rFonts w:ascii="Palatino Linotype" w:hAnsi="Palatino Linotype"/>
        </w:rPr>
        <w:t xml:space="preserve"> de ampliación de plazo </w:t>
      </w:r>
      <w:r w:rsidR="00D004B9" w:rsidRPr="00C4206E">
        <w:rPr>
          <w:rFonts w:ascii="Palatino Linotype" w:hAnsi="Palatino Linotype"/>
        </w:rPr>
        <w:t xml:space="preserve">para responder </w:t>
      </w:r>
      <w:r w:rsidRPr="00C4206E">
        <w:rPr>
          <w:rFonts w:ascii="Palatino Linotype" w:hAnsi="Palatino Linotype"/>
          <w:b/>
        </w:rPr>
        <w:t xml:space="preserve"> </w:t>
      </w:r>
      <w:r w:rsidR="00D004B9" w:rsidRPr="00C4206E">
        <w:rPr>
          <w:rFonts w:ascii="Palatino Linotype" w:hAnsi="Palatino Linotype"/>
          <w:b/>
          <w:i/>
        </w:rPr>
        <w:t xml:space="preserve">prorroga 5160001.pdf </w:t>
      </w:r>
      <w:r w:rsidR="00D004B9" w:rsidRPr="00C4206E">
        <w:rPr>
          <w:rFonts w:ascii="Palatino Linotype" w:hAnsi="Palatino Linotype"/>
        </w:rPr>
        <w:t xml:space="preserve">consistente en el oficio número 20531A000/01924/UT/2019 de fecha diez (10) de junio de dos mil diecinueve suscrito y singando por la Titular de la Unidad de Transparencia </w:t>
      </w:r>
      <w:r w:rsidR="002E5D59" w:rsidRPr="00C4206E">
        <w:rPr>
          <w:rFonts w:ascii="Palatino Linotype" w:hAnsi="Palatino Linotype"/>
        </w:rPr>
        <w:t xml:space="preserve">que en su parte sustantiva refirió que se recibió la solicitud de prórroga, por la Servidora Pública Habilitada, por tal motivo el Comité de Transparencia de la Secretaría de </w:t>
      </w:r>
      <w:r w:rsidR="00BF6108" w:rsidRPr="00C4206E">
        <w:rPr>
          <w:rFonts w:ascii="Palatino Linotype" w:hAnsi="Palatino Linotype"/>
        </w:rPr>
        <w:t xml:space="preserve">la Secretaría de Educación del Gobierno del Estado de México, en su Trigésima Octava Sesión Extraordinaria con fecha diez de junio de dos mil diecinueve acordó con fundamento en el artículo 163 de la Ley de Transparencia y Acceso a la Información Pública del Estado de México y Municipios aprobar de manera excepcional la ampliación del plazo hasta siete días hábiles a efecto de atender la solicitud de información en su totalidad. </w:t>
      </w:r>
    </w:p>
    <w:p w14:paraId="33B61727" w14:textId="77777777" w:rsidR="00D004B9" w:rsidRPr="00C4206E" w:rsidRDefault="00D004B9" w:rsidP="00C4206E">
      <w:pPr>
        <w:pStyle w:val="Prrafodelista"/>
        <w:tabs>
          <w:tab w:val="left" w:pos="0"/>
        </w:tabs>
        <w:spacing w:line="360" w:lineRule="auto"/>
        <w:ind w:left="0" w:right="49"/>
        <w:jc w:val="both"/>
        <w:rPr>
          <w:rFonts w:ascii="Palatino Linotype" w:hAnsi="Palatino Linotype"/>
        </w:rPr>
      </w:pPr>
    </w:p>
    <w:p w14:paraId="2CEB80E1" w14:textId="2DD6BA67" w:rsidR="005965FF" w:rsidRPr="00C4206E" w:rsidRDefault="00BD0357" w:rsidP="00C4206E">
      <w:pPr>
        <w:pStyle w:val="Prrafodelista"/>
        <w:numPr>
          <w:ilvl w:val="0"/>
          <w:numId w:val="1"/>
        </w:numPr>
        <w:tabs>
          <w:tab w:val="left" w:pos="0"/>
        </w:tabs>
        <w:spacing w:line="360" w:lineRule="auto"/>
        <w:ind w:left="0" w:right="49" w:firstLine="0"/>
        <w:jc w:val="both"/>
        <w:rPr>
          <w:rFonts w:ascii="Palatino Linotype" w:hAnsi="Palatino Linotype"/>
        </w:rPr>
      </w:pPr>
      <w:r w:rsidRPr="00C4206E">
        <w:rPr>
          <w:rFonts w:ascii="Palatino Linotype" w:hAnsi="Palatino Linotype"/>
        </w:rPr>
        <w:t xml:space="preserve">En fecha </w:t>
      </w:r>
      <w:r w:rsidR="009C6F71" w:rsidRPr="00C4206E">
        <w:rPr>
          <w:rFonts w:ascii="Palatino Linotype" w:hAnsi="Palatino Linotype"/>
        </w:rPr>
        <w:t xml:space="preserve">diecinueve </w:t>
      </w:r>
      <w:r w:rsidR="00764843" w:rsidRPr="00C4206E">
        <w:rPr>
          <w:rFonts w:ascii="Palatino Linotype" w:hAnsi="Palatino Linotype"/>
        </w:rPr>
        <w:t>(</w:t>
      </w:r>
      <w:r w:rsidR="009C6F71" w:rsidRPr="00C4206E">
        <w:rPr>
          <w:rFonts w:ascii="Palatino Linotype" w:hAnsi="Palatino Linotype"/>
        </w:rPr>
        <w:t>19</w:t>
      </w:r>
      <w:r w:rsidR="00764843" w:rsidRPr="00C4206E">
        <w:rPr>
          <w:rFonts w:ascii="Palatino Linotype" w:hAnsi="Palatino Linotype"/>
        </w:rPr>
        <w:t xml:space="preserve">) de </w:t>
      </w:r>
      <w:r w:rsidR="009C6F71" w:rsidRPr="00C4206E">
        <w:rPr>
          <w:rFonts w:ascii="Palatino Linotype" w:hAnsi="Palatino Linotype"/>
        </w:rPr>
        <w:t>junio</w:t>
      </w:r>
      <w:r w:rsidR="00764843" w:rsidRPr="00C4206E">
        <w:rPr>
          <w:rFonts w:ascii="Palatino Linotype" w:hAnsi="Palatino Linotype"/>
        </w:rPr>
        <w:t xml:space="preserve"> de dos mil diecinueve, el </w:t>
      </w:r>
      <w:r w:rsidR="00764843" w:rsidRPr="00C4206E">
        <w:rPr>
          <w:rFonts w:ascii="Palatino Linotype" w:hAnsi="Palatino Linotype"/>
          <w:b/>
        </w:rPr>
        <w:t xml:space="preserve">SUJETO OBLIGADO </w:t>
      </w:r>
      <w:r w:rsidRPr="00C4206E">
        <w:rPr>
          <w:rFonts w:ascii="Palatino Linotype" w:hAnsi="Palatino Linotype"/>
        </w:rPr>
        <w:t>manifestó lo siguiente</w:t>
      </w:r>
      <w:r w:rsidR="00764843" w:rsidRPr="00C4206E">
        <w:rPr>
          <w:rFonts w:ascii="Palatino Linotype" w:hAnsi="Palatino Linotype"/>
        </w:rPr>
        <w:t xml:space="preserve">: </w:t>
      </w:r>
    </w:p>
    <w:p w14:paraId="634458BD" w14:textId="77777777" w:rsidR="0003537E" w:rsidRPr="00C4206E" w:rsidRDefault="0003537E" w:rsidP="00C4206E">
      <w:pPr>
        <w:pStyle w:val="Prrafodelista"/>
        <w:spacing w:line="360" w:lineRule="auto"/>
        <w:rPr>
          <w:rFonts w:ascii="Palatino Linotype" w:hAnsi="Palatino Linotype"/>
        </w:rPr>
      </w:pPr>
    </w:p>
    <w:p w14:paraId="6BBD4016" w14:textId="085D2EB4" w:rsidR="00E221F3" w:rsidRPr="00C4206E" w:rsidRDefault="00764843" w:rsidP="00C4206E">
      <w:pPr>
        <w:pStyle w:val="Prrafodelista"/>
        <w:tabs>
          <w:tab w:val="left" w:pos="284"/>
        </w:tabs>
        <w:spacing w:line="360" w:lineRule="auto"/>
        <w:ind w:left="851" w:right="49"/>
        <w:jc w:val="both"/>
        <w:rPr>
          <w:rFonts w:ascii="Palatino Linotype" w:hAnsi="Palatino Linotype"/>
          <w:color w:val="000000"/>
        </w:rPr>
      </w:pPr>
      <w:r w:rsidRPr="00C4206E">
        <w:rPr>
          <w:rFonts w:ascii="Palatino Linotype" w:hAnsi="Palatino Linotype"/>
          <w:i/>
          <w:color w:val="000000"/>
        </w:rPr>
        <w:t>“</w:t>
      </w:r>
      <w:r w:rsidR="00BD0357" w:rsidRPr="00C4206E">
        <w:rPr>
          <w:rFonts w:ascii="Palatino Linotype" w:hAnsi="Palatino Linotype"/>
          <w:i/>
          <w:color w:val="000000"/>
        </w:rPr>
        <w:t>Se adjunta acuerdo en el que se precisa el número de fojas que se tienen que escanear y digitalizar para poder atender su solicitud y hacer entrega de la información en la modalidad solicitada; en el adjunto se precisa la forma y lugar para realizar el pago de acuerdo a los derechos establecidos en el artículo 73 fracción VI del Código Financiero del Estado de México. Se adjunta oficio de respuesta del Servidor Público Habilitado, responsable de la información</w:t>
      </w:r>
      <w:r w:rsidRPr="00C4206E">
        <w:rPr>
          <w:rFonts w:ascii="Palatino Linotype" w:hAnsi="Palatino Linotype"/>
          <w:color w:val="000000"/>
        </w:rPr>
        <w:t>.” (Sic)</w:t>
      </w:r>
    </w:p>
    <w:p w14:paraId="714B1262" w14:textId="3FFCBB78" w:rsidR="00764843" w:rsidRPr="00C4206E" w:rsidRDefault="00BD0357" w:rsidP="00C4206E">
      <w:pPr>
        <w:pStyle w:val="Prrafodelista"/>
        <w:tabs>
          <w:tab w:val="left" w:pos="0"/>
        </w:tabs>
        <w:spacing w:line="360" w:lineRule="auto"/>
        <w:ind w:left="0" w:right="49"/>
        <w:jc w:val="both"/>
        <w:rPr>
          <w:rFonts w:ascii="Palatino Linotype" w:hAnsi="Palatino Linotype"/>
        </w:rPr>
      </w:pPr>
      <w:r w:rsidRPr="00C4206E">
        <w:rPr>
          <w:rFonts w:ascii="Palatino Linotype" w:hAnsi="Palatino Linotype"/>
        </w:rPr>
        <w:t>Requerimiento de pago al</w:t>
      </w:r>
      <w:r w:rsidR="00764843" w:rsidRPr="00C4206E">
        <w:rPr>
          <w:rFonts w:ascii="Palatino Linotype" w:hAnsi="Palatino Linotype"/>
        </w:rPr>
        <w:t xml:space="preserve"> que adjuntó los archivos electrónicos siguientes: </w:t>
      </w:r>
    </w:p>
    <w:p w14:paraId="79330394" w14:textId="77777777" w:rsidR="00585F75" w:rsidRPr="00C4206E" w:rsidRDefault="00585F75" w:rsidP="00C4206E">
      <w:pPr>
        <w:pStyle w:val="Prrafodelista"/>
        <w:tabs>
          <w:tab w:val="left" w:pos="0"/>
        </w:tabs>
        <w:spacing w:line="360" w:lineRule="auto"/>
        <w:ind w:left="0" w:right="49"/>
        <w:jc w:val="both"/>
        <w:rPr>
          <w:rFonts w:ascii="Palatino Linotype" w:hAnsi="Palatino Linotype"/>
        </w:rPr>
      </w:pPr>
    </w:p>
    <w:p w14:paraId="50A863D0" w14:textId="6334BC91" w:rsidR="00E94057" w:rsidRPr="00C4206E" w:rsidRDefault="00BD0357" w:rsidP="00C4206E">
      <w:pPr>
        <w:pStyle w:val="Prrafodelista"/>
        <w:numPr>
          <w:ilvl w:val="0"/>
          <w:numId w:val="28"/>
        </w:numPr>
        <w:tabs>
          <w:tab w:val="left" w:pos="0"/>
        </w:tabs>
        <w:spacing w:line="360" w:lineRule="auto"/>
        <w:ind w:right="49"/>
        <w:jc w:val="both"/>
        <w:rPr>
          <w:rFonts w:ascii="Palatino Linotype" w:hAnsi="Palatino Linotype"/>
        </w:rPr>
      </w:pPr>
      <w:proofErr w:type="spellStart"/>
      <w:r w:rsidRPr="00C4206E">
        <w:rPr>
          <w:rFonts w:ascii="Palatino Linotype" w:hAnsi="Palatino Linotype"/>
          <w:b/>
          <w:i/>
        </w:rPr>
        <w:t>resp</w:t>
      </w:r>
      <w:proofErr w:type="spellEnd"/>
      <w:r w:rsidRPr="00C4206E">
        <w:rPr>
          <w:rFonts w:ascii="Palatino Linotype" w:hAnsi="Palatino Linotype"/>
          <w:b/>
          <w:i/>
        </w:rPr>
        <w:t xml:space="preserve"> </w:t>
      </w:r>
      <w:proofErr w:type="spellStart"/>
      <w:r w:rsidRPr="00C4206E">
        <w:rPr>
          <w:rFonts w:ascii="Palatino Linotype" w:hAnsi="Palatino Linotype"/>
          <w:b/>
          <w:i/>
        </w:rPr>
        <w:t>sph</w:t>
      </w:r>
      <w:proofErr w:type="spellEnd"/>
      <w:r w:rsidRPr="00C4206E">
        <w:rPr>
          <w:rFonts w:ascii="Palatino Linotype" w:hAnsi="Palatino Linotype"/>
          <w:b/>
          <w:i/>
        </w:rPr>
        <w:t xml:space="preserve"> 516.pdf: </w:t>
      </w:r>
      <w:r w:rsidRPr="00C4206E">
        <w:rPr>
          <w:rFonts w:ascii="Palatino Linotype" w:hAnsi="Palatino Linotype"/>
        </w:rPr>
        <w:t xml:space="preserve">Archivo integrado por cinco (05) fojas </w:t>
      </w:r>
      <w:r w:rsidR="00E94057" w:rsidRPr="00C4206E">
        <w:rPr>
          <w:rFonts w:ascii="Palatino Linotype" w:hAnsi="Palatino Linotype"/>
        </w:rPr>
        <w:t xml:space="preserve">en el que se observan </w:t>
      </w:r>
      <w:r w:rsidR="00585F75" w:rsidRPr="00C4206E">
        <w:rPr>
          <w:rFonts w:ascii="Palatino Linotype" w:hAnsi="Palatino Linotype"/>
        </w:rPr>
        <w:t>la documentación que acredita el procedimiento lleva a cabo para atender la solicitud de información dentro de los cuales se encuentra el o</w:t>
      </w:r>
      <w:r w:rsidR="00E94057" w:rsidRPr="00C4206E">
        <w:rPr>
          <w:rFonts w:ascii="Palatino Linotype" w:hAnsi="Palatino Linotype"/>
        </w:rPr>
        <w:t xml:space="preserve">ficio número 21000001S-004926/2019 de fecha veintinueve (29) de mayo de dos mil diecinueve suscrito por la Secretaria Particular del Secretario de educación mediante el cual comunica que la información solicitada se integra por 220 correos electrónicos, los que ascienden a un aproximado de 660 fojas útiles aproximadamente, por el periodo comprendido del uno (01) de abril al siete (07) de mayo de 2019, y en relación a las peticiones ciudadanas recibidas por la Secretaría de Educación, se han recibido 4, 099 solicitudes, cuyo volumen asciende a 12,297 fojas </w:t>
      </w:r>
      <w:r w:rsidR="00585F75" w:rsidRPr="00C4206E">
        <w:rPr>
          <w:rFonts w:ascii="Palatino Linotype" w:hAnsi="Palatino Linotype"/>
        </w:rPr>
        <w:t>útiles aproximadamente, así mismo manifestó que el sistema a través del cual se rige el correo electrónico de la Secretaría, contiene dentro de su programación un periodo de limpieza, el cual se activa cada tres meses, eliminando toda aquella información que rebase dicha periodicidad, razón por la cual, solo se entrega la información correspondiente al periodo del uno (01) de abril al siete (07) de mayo de 2019.</w:t>
      </w:r>
    </w:p>
    <w:p w14:paraId="1B0936C2" w14:textId="77777777" w:rsidR="00E94057" w:rsidRPr="00C4206E" w:rsidRDefault="00E94057" w:rsidP="00C4206E">
      <w:pPr>
        <w:pStyle w:val="Prrafodelista"/>
        <w:tabs>
          <w:tab w:val="left" w:pos="0"/>
        </w:tabs>
        <w:spacing w:line="360" w:lineRule="auto"/>
        <w:ind w:left="1140" w:right="49"/>
        <w:jc w:val="both"/>
        <w:rPr>
          <w:rFonts w:ascii="Palatino Linotype" w:hAnsi="Palatino Linotype"/>
        </w:rPr>
      </w:pPr>
    </w:p>
    <w:p w14:paraId="0480198F" w14:textId="34D9E2BC" w:rsidR="00764843" w:rsidRPr="00C4206E" w:rsidRDefault="00764843" w:rsidP="00C4206E">
      <w:pPr>
        <w:pStyle w:val="Prrafodelista"/>
        <w:tabs>
          <w:tab w:val="left" w:pos="0"/>
        </w:tabs>
        <w:spacing w:line="360" w:lineRule="auto"/>
        <w:ind w:left="0" w:right="49" w:firstLine="142"/>
        <w:jc w:val="both"/>
        <w:rPr>
          <w:rFonts w:ascii="Palatino Linotype" w:hAnsi="Palatino Linotype"/>
        </w:rPr>
      </w:pPr>
    </w:p>
    <w:p w14:paraId="6809E39E" w14:textId="5CE377B1" w:rsidR="00764843" w:rsidRPr="00C4206E" w:rsidRDefault="00BD0357" w:rsidP="00C4206E">
      <w:pPr>
        <w:pStyle w:val="Prrafodelista"/>
        <w:numPr>
          <w:ilvl w:val="0"/>
          <w:numId w:val="28"/>
        </w:numPr>
        <w:tabs>
          <w:tab w:val="left" w:pos="0"/>
        </w:tabs>
        <w:spacing w:line="360" w:lineRule="auto"/>
        <w:ind w:right="49"/>
        <w:jc w:val="both"/>
        <w:rPr>
          <w:rFonts w:ascii="Palatino Linotype" w:hAnsi="Palatino Linotype"/>
        </w:rPr>
      </w:pPr>
      <w:r w:rsidRPr="00C4206E">
        <w:rPr>
          <w:rFonts w:ascii="Palatino Linotype" w:hAnsi="Palatino Linotype"/>
          <w:b/>
          <w:i/>
        </w:rPr>
        <w:t>RESP 516 S</w:t>
      </w:r>
      <w:r w:rsidR="00764843" w:rsidRPr="00C4206E">
        <w:rPr>
          <w:rFonts w:ascii="Palatino Linotype" w:hAnsi="Palatino Linotype"/>
          <w:b/>
          <w:i/>
        </w:rPr>
        <w:t xml:space="preserve">.pdf: </w:t>
      </w:r>
      <w:r w:rsidR="00A21E10" w:rsidRPr="00C4206E">
        <w:rPr>
          <w:rFonts w:ascii="Palatino Linotype" w:hAnsi="Palatino Linotype"/>
        </w:rPr>
        <w:t xml:space="preserve">Se trata del oficio numero 20531ª000/2147/UT/2019 de fecha diecinueve (19) de junio de dos mil diecinueve suscrito y signado por el Titular de la Unidad de Transparencia en el que refiere la cantidad de fojas que contiene la información requerida y mediante el cual requiere el pago por la digitalización de las mismas. </w:t>
      </w:r>
    </w:p>
    <w:p w14:paraId="18356A98" w14:textId="351D3D1A" w:rsidR="001237B1" w:rsidRPr="00C4206E" w:rsidRDefault="001237B1" w:rsidP="00C4206E">
      <w:pPr>
        <w:pStyle w:val="Prrafodelista"/>
        <w:tabs>
          <w:tab w:val="left" w:pos="0"/>
        </w:tabs>
        <w:spacing w:line="360" w:lineRule="auto"/>
        <w:ind w:left="780" w:right="49"/>
        <w:jc w:val="both"/>
        <w:rPr>
          <w:rFonts w:ascii="Palatino Linotype" w:hAnsi="Palatino Linotype"/>
        </w:rPr>
      </w:pPr>
    </w:p>
    <w:p w14:paraId="1BDB340C" w14:textId="238729F7" w:rsidR="00D870F1" w:rsidRPr="00C4206E" w:rsidRDefault="00585F00" w:rsidP="00C4206E">
      <w:pPr>
        <w:pStyle w:val="Prrafodelista"/>
        <w:numPr>
          <w:ilvl w:val="0"/>
          <w:numId w:val="1"/>
        </w:numPr>
        <w:tabs>
          <w:tab w:val="left" w:pos="0"/>
        </w:tabs>
        <w:spacing w:line="360" w:lineRule="auto"/>
        <w:ind w:left="0" w:right="49" w:firstLine="0"/>
        <w:jc w:val="both"/>
        <w:rPr>
          <w:rFonts w:ascii="Palatino Linotype" w:hAnsi="Palatino Linotype"/>
        </w:rPr>
      </w:pPr>
      <w:r w:rsidRPr="00C4206E">
        <w:rPr>
          <w:rFonts w:ascii="Palatino Linotype" w:eastAsia="Times New Roman" w:hAnsi="Palatino Linotype" w:cs="Arial"/>
        </w:rPr>
        <w:t>E</w:t>
      </w:r>
      <w:r w:rsidR="002A63B8" w:rsidRPr="00C4206E">
        <w:rPr>
          <w:rFonts w:ascii="Palatino Linotype" w:eastAsia="Times New Roman" w:hAnsi="Palatino Linotype" w:cs="Arial"/>
        </w:rPr>
        <w:t xml:space="preserve">l día </w:t>
      </w:r>
      <w:r w:rsidR="00A21E10" w:rsidRPr="00C4206E">
        <w:rPr>
          <w:rFonts w:ascii="Palatino Linotype" w:eastAsia="Times New Roman" w:hAnsi="Palatino Linotype" w:cs="Arial"/>
        </w:rPr>
        <w:t>veinticuatro</w:t>
      </w:r>
      <w:r w:rsidR="00DD03B7" w:rsidRPr="00C4206E">
        <w:rPr>
          <w:rFonts w:ascii="Palatino Linotype" w:eastAsia="Times New Roman" w:hAnsi="Palatino Linotype" w:cs="Arial"/>
        </w:rPr>
        <w:t xml:space="preserve"> </w:t>
      </w:r>
      <w:r w:rsidR="003E4A5C" w:rsidRPr="00C4206E">
        <w:rPr>
          <w:rFonts w:ascii="Palatino Linotype" w:eastAsia="Times New Roman" w:hAnsi="Palatino Linotype" w:cs="Arial"/>
        </w:rPr>
        <w:t>(</w:t>
      </w:r>
      <w:r w:rsidR="00DD03B7" w:rsidRPr="00C4206E">
        <w:rPr>
          <w:rFonts w:ascii="Palatino Linotype" w:eastAsia="Times New Roman" w:hAnsi="Palatino Linotype" w:cs="Arial"/>
        </w:rPr>
        <w:t>2</w:t>
      </w:r>
      <w:r w:rsidR="00A21E10" w:rsidRPr="00C4206E">
        <w:rPr>
          <w:rFonts w:ascii="Palatino Linotype" w:eastAsia="Times New Roman" w:hAnsi="Palatino Linotype" w:cs="Arial"/>
        </w:rPr>
        <w:t>4</w:t>
      </w:r>
      <w:r w:rsidR="00BF2C41" w:rsidRPr="00C4206E">
        <w:rPr>
          <w:rFonts w:ascii="Palatino Linotype" w:eastAsia="Times New Roman" w:hAnsi="Palatino Linotype" w:cs="Arial"/>
        </w:rPr>
        <w:t xml:space="preserve">) de </w:t>
      </w:r>
      <w:r w:rsidR="00A21E10" w:rsidRPr="00C4206E">
        <w:rPr>
          <w:rFonts w:ascii="Palatino Linotype" w:eastAsia="Times New Roman" w:hAnsi="Palatino Linotype" w:cs="Arial"/>
        </w:rPr>
        <w:t>junio</w:t>
      </w:r>
      <w:r w:rsidR="00776FFE" w:rsidRPr="00C4206E">
        <w:rPr>
          <w:rFonts w:ascii="Palatino Linotype" w:eastAsia="Times New Roman" w:hAnsi="Palatino Linotype" w:cs="Arial"/>
        </w:rPr>
        <w:t xml:space="preserve"> </w:t>
      </w:r>
      <w:r w:rsidR="00AA09C3" w:rsidRPr="00C4206E">
        <w:rPr>
          <w:rFonts w:ascii="Palatino Linotype" w:eastAsia="Times New Roman" w:hAnsi="Palatino Linotype" w:cs="Arial"/>
        </w:rPr>
        <w:t>de</w:t>
      </w:r>
      <w:r w:rsidR="00A21E10" w:rsidRPr="00C4206E">
        <w:rPr>
          <w:rFonts w:ascii="Palatino Linotype" w:eastAsia="Times New Roman" w:hAnsi="Palatino Linotype" w:cs="Arial"/>
        </w:rPr>
        <w:t xml:space="preserve"> </w:t>
      </w:r>
      <w:r w:rsidR="00AA09C3" w:rsidRPr="00C4206E">
        <w:rPr>
          <w:rFonts w:ascii="Palatino Linotype" w:eastAsia="Times New Roman" w:hAnsi="Palatino Linotype" w:cs="Arial"/>
        </w:rPr>
        <w:t>dos mil diecinueve</w:t>
      </w:r>
      <w:r w:rsidR="00FA3B14" w:rsidRPr="00C4206E">
        <w:rPr>
          <w:rFonts w:ascii="Palatino Linotype" w:eastAsia="Times New Roman" w:hAnsi="Palatino Linotype" w:cs="Arial"/>
        </w:rPr>
        <w:t xml:space="preserve"> el</w:t>
      </w:r>
      <w:r w:rsidR="007E4E68" w:rsidRPr="00C4206E">
        <w:rPr>
          <w:rFonts w:ascii="Palatino Linotype" w:hAnsi="Palatino Linotype" w:cs="Arial"/>
        </w:rPr>
        <w:t xml:space="preserve"> particular</w:t>
      </w:r>
      <w:r w:rsidRPr="00C4206E">
        <w:rPr>
          <w:rFonts w:ascii="Palatino Linotype" w:eastAsia="Times New Roman" w:hAnsi="Palatino Linotype" w:cs="Arial"/>
        </w:rPr>
        <w:t xml:space="preserve"> interpuso el recurso de revisión, en contra de la</w:t>
      </w:r>
      <w:r w:rsidR="00A21E10" w:rsidRPr="00C4206E">
        <w:rPr>
          <w:rFonts w:ascii="Palatino Linotype" w:eastAsia="Times New Roman" w:hAnsi="Palatino Linotype" w:cs="Arial"/>
        </w:rPr>
        <w:t xml:space="preserve"> </w:t>
      </w:r>
      <w:r w:rsidRPr="00C4206E">
        <w:rPr>
          <w:rFonts w:ascii="Palatino Linotype" w:eastAsia="Times New Roman" w:hAnsi="Palatino Linotype" w:cs="Arial"/>
        </w:rPr>
        <w:t>respuesta</w:t>
      </w:r>
      <w:r w:rsidR="005965FF" w:rsidRPr="00C4206E">
        <w:rPr>
          <w:rFonts w:ascii="Palatino Linotype" w:eastAsia="Times New Roman" w:hAnsi="Palatino Linotype" w:cs="Arial"/>
        </w:rPr>
        <w:t xml:space="preserve"> a la solicitud de información</w:t>
      </w:r>
      <w:r w:rsidRPr="00C4206E">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C4206E" w:rsidRDefault="00FA3B14" w:rsidP="00C4206E">
      <w:pPr>
        <w:pStyle w:val="Prrafodelista"/>
        <w:tabs>
          <w:tab w:val="left" w:pos="0"/>
        </w:tabs>
        <w:spacing w:line="360" w:lineRule="auto"/>
        <w:ind w:left="284" w:right="34"/>
        <w:jc w:val="both"/>
        <w:rPr>
          <w:rFonts w:ascii="Palatino Linotype" w:hAnsi="Palatino Linotype"/>
        </w:rPr>
      </w:pPr>
    </w:p>
    <w:p w14:paraId="5654E5A5" w14:textId="12C16BD7" w:rsidR="00C208DE" w:rsidRPr="00C4206E" w:rsidRDefault="00585F00" w:rsidP="00C4206E">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C4206E">
        <w:rPr>
          <w:rFonts w:ascii="Palatino Linotype" w:eastAsia="Calibri" w:hAnsi="Palatino Linotype" w:cs="Arial"/>
          <w:b/>
        </w:rPr>
        <w:t>Acto impugnado</w:t>
      </w:r>
      <w:bookmarkEnd w:id="3"/>
      <w:r w:rsidR="00F95F7E" w:rsidRPr="00C4206E">
        <w:rPr>
          <w:rFonts w:ascii="Palatino Linotype" w:eastAsia="Calibri" w:hAnsi="Palatino Linotype" w:cs="Arial"/>
        </w:rPr>
        <w:t>:</w:t>
      </w:r>
      <w:bookmarkEnd w:id="17"/>
      <w:r w:rsidR="00F95F7E" w:rsidRPr="00C4206E">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C4206E">
        <w:rPr>
          <w:rFonts w:ascii="Palatino Linotype" w:eastAsia="Calibri" w:hAnsi="Palatino Linotype" w:cs="Arial"/>
        </w:rPr>
        <w:t>“</w:t>
      </w:r>
      <w:r w:rsidR="00A21E10" w:rsidRPr="00C4206E">
        <w:rPr>
          <w:rFonts w:ascii="Palatino Linotype" w:eastAsia="Calibri" w:hAnsi="Palatino Linotype" w:cs="Arial"/>
          <w:i/>
        </w:rPr>
        <w:t>COBRO DE DOCUMENTOS</w:t>
      </w:r>
      <w:r w:rsidR="00776FFE" w:rsidRPr="00C4206E">
        <w:rPr>
          <w:rFonts w:ascii="Palatino Linotype" w:eastAsia="Calibri" w:hAnsi="Palatino Linotype" w:cs="Arial"/>
          <w:i/>
        </w:rPr>
        <w:t>.</w:t>
      </w:r>
      <w:r w:rsidR="003E4A5C" w:rsidRPr="00C4206E">
        <w:rPr>
          <w:rFonts w:ascii="Palatino Linotype" w:eastAsia="Calibri" w:hAnsi="Palatino Linotype" w:cs="Arial"/>
          <w:i/>
        </w:rPr>
        <w:t>” (Sic)</w:t>
      </w:r>
    </w:p>
    <w:p w14:paraId="63B20642" w14:textId="4EF5E8C8" w:rsidR="006C0831" w:rsidRPr="00C4206E" w:rsidRDefault="006C0831" w:rsidP="00C4206E">
      <w:pPr>
        <w:pStyle w:val="Prrafodelista"/>
        <w:tabs>
          <w:tab w:val="left" w:pos="0"/>
        </w:tabs>
        <w:spacing w:line="360" w:lineRule="auto"/>
        <w:ind w:left="927" w:right="616"/>
        <w:jc w:val="both"/>
        <w:rPr>
          <w:rFonts w:ascii="Palatino Linotype" w:eastAsia="Calibri" w:hAnsi="Palatino Linotype" w:cs="Arial"/>
        </w:rPr>
      </w:pPr>
    </w:p>
    <w:p w14:paraId="26320EC9" w14:textId="27141106" w:rsidR="003E4A5C" w:rsidRPr="00C4206E" w:rsidRDefault="00585F00" w:rsidP="00C4206E">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C4206E">
        <w:rPr>
          <w:rFonts w:ascii="Palatino Linotype" w:eastAsia="Calibri" w:hAnsi="Palatino Linotype" w:cs="Arial"/>
          <w:b/>
        </w:rPr>
        <w:t>Razones o Motivos de inconformidad</w:t>
      </w:r>
      <w:r w:rsidRPr="00C4206E">
        <w:rPr>
          <w:rFonts w:ascii="Palatino Linotype" w:eastAsia="Calibri" w:hAnsi="Palatino Linotype" w:cs="Arial"/>
        </w:rPr>
        <w:t>:</w:t>
      </w:r>
      <w:bookmarkEnd w:id="18"/>
      <w:bookmarkEnd w:id="32"/>
      <w:r w:rsidRPr="00C4206E">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C4206E">
        <w:rPr>
          <w:rFonts w:ascii="Palatino Linotype" w:eastAsia="Calibri" w:hAnsi="Palatino Linotype" w:cs="Arial"/>
          <w:i/>
        </w:rPr>
        <w:t>“</w:t>
      </w:r>
      <w:r w:rsidR="00A21E10" w:rsidRPr="00C4206E">
        <w:rPr>
          <w:rFonts w:ascii="Palatino Linotype" w:eastAsia="Calibri" w:hAnsi="Palatino Linotype" w:cs="Arial"/>
          <w:i/>
        </w:rPr>
        <w:t>EL CORREO SE LLAMA CORREO ELECTRONICO, ESTO QUIERE DECIR QUE LA INFROMACION ES ELECTRONICA, NO VEO LA NECESIDAD DEQUE ME DIGAN QUE ME COBRAN FOJAS SI SOLO PUDEN MANDAR LA INFORMACION "ELECTRONICA" LIC. NAHIMA ESPINOSO NUÑO, SEA TRANSPARENTE Y RESPETE LA LEY DE TRANSPARENCIA, Y EL INAI TAMBIEN LE PIDO QUE HAGA ENTREGA EN ELECRONICO DE ESE NUMERO DE HOJAS QUEDICE</w:t>
      </w:r>
      <w:r w:rsidR="005965FF" w:rsidRPr="00C4206E">
        <w:rPr>
          <w:rFonts w:ascii="Palatino Linotype" w:eastAsia="Calibri" w:hAnsi="Palatino Linotype" w:cs="Arial"/>
          <w:i/>
        </w:rPr>
        <w:t xml:space="preserve">.” </w:t>
      </w:r>
      <w:r w:rsidR="003E4A5C" w:rsidRPr="00C4206E">
        <w:rPr>
          <w:rFonts w:ascii="Palatino Linotype" w:eastAsia="Calibri" w:hAnsi="Palatino Linotype" w:cs="Arial"/>
          <w:i/>
        </w:rPr>
        <w:t>(Sic)</w:t>
      </w:r>
    </w:p>
    <w:p w14:paraId="7AD682F7" w14:textId="77777777" w:rsidR="006C0831" w:rsidRPr="00C4206E" w:rsidRDefault="006C0831" w:rsidP="00C4206E">
      <w:pPr>
        <w:pStyle w:val="Prrafodelista"/>
        <w:tabs>
          <w:tab w:val="left" w:pos="0"/>
        </w:tabs>
        <w:spacing w:line="360" w:lineRule="auto"/>
        <w:ind w:left="927" w:right="616"/>
        <w:jc w:val="both"/>
        <w:rPr>
          <w:rFonts w:ascii="Palatino Linotype" w:eastAsia="Calibri" w:hAnsi="Palatino Linotype" w:cs="Arial"/>
          <w:i/>
        </w:rPr>
      </w:pPr>
    </w:p>
    <w:p w14:paraId="14718D03" w14:textId="0069D21E" w:rsidR="00583389" w:rsidRPr="00C4206E" w:rsidRDefault="00220DD2" w:rsidP="00C4206E">
      <w:pPr>
        <w:pStyle w:val="Prrafodelista"/>
        <w:numPr>
          <w:ilvl w:val="0"/>
          <w:numId w:val="1"/>
        </w:numPr>
        <w:tabs>
          <w:tab w:val="left" w:pos="0"/>
        </w:tabs>
        <w:spacing w:line="360" w:lineRule="auto"/>
        <w:ind w:left="0" w:right="49" w:firstLine="0"/>
        <w:jc w:val="both"/>
        <w:rPr>
          <w:rFonts w:ascii="Palatino Linotype" w:hAnsi="Palatino Linotype"/>
          <w:i/>
        </w:rPr>
      </w:pPr>
      <w:r w:rsidRPr="00C4206E">
        <w:rPr>
          <w:rFonts w:ascii="Palatino Linotype" w:eastAsia="Calibri" w:hAnsi="Palatino Linotype" w:cs="Arial"/>
        </w:rPr>
        <w:t xml:space="preserve">El </w:t>
      </w:r>
      <w:r w:rsidRPr="00C4206E">
        <w:rPr>
          <w:rFonts w:ascii="Palatino Linotype" w:eastAsia="Calibri" w:hAnsi="Palatino Linotype" w:cs="Times New Roman"/>
        </w:rPr>
        <w:t>Comisionado</w:t>
      </w:r>
      <w:r w:rsidRPr="00C4206E">
        <w:rPr>
          <w:rFonts w:ascii="Palatino Linotype" w:eastAsia="Calibri" w:hAnsi="Palatino Linotype" w:cs="Arial"/>
        </w:rPr>
        <w:t xml:space="preserve"> Ponente con fundamento en lo dispuesto por el artículo 185 fracción II de la ley de la materia, a través d</w:t>
      </w:r>
      <w:r w:rsidR="00B41463" w:rsidRPr="00C4206E">
        <w:rPr>
          <w:rFonts w:ascii="Palatino Linotype" w:eastAsia="Calibri" w:hAnsi="Palatino Linotype" w:cs="Arial"/>
        </w:rPr>
        <w:t>el acu</w:t>
      </w:r>
      <w:r w:rsidR="00E7181B" w:rsidRPr="00C4206E">
        <w:rPr>
          <w:rFonts w:ascii="Palatino Linotype" w:eastAsia="Calibri" w:hAnsi="Palatino Linotype" w:cs="Arial"/>
        </w:rPr>
        <w:t>erdo</w:t>
      </w:r>
      <w:r w:rsidR="00DD03B7" w:rsidRPr="00C4206E">
        <w:rPr>
          <w:rFonts w:ascii="Palatino Linotype" w:eastAsia="Calibri" w:hAnsi="Palatino Linotype" w:cs="Arial"/>
        </w:rPr>
        <w:t xml:space="preserve"> de admisión de fecha </w:t>
      </w:r>
      <w:r w:rsidR="00A21E10" w:rsidRPr="00C4206E">
        <w:rPr>
          <w:rFonts w:ascii="Palatino Linotype" w:eastAsia="Calibri" w:hAnsi="Palatino Linotype" w:cs="Arial"/>
        </w:rPr>
        <w:t>veintiocho</w:t>
      </w:r>
      <w:r w:rsidR="00B41463" w:rsidRPr="00C4206E">
        <w:rPr>
          <w:rFonts w:ascii="Palatino Linotype" w:eastAsia="Calibri" w:hAnsi="Palatino Linotype" w:cs="Arial"/>
        </w:rPr>
        <w:t xml:space="preserve"> </w:t>
      </w:r>
      <w:r w:rsidR="00091508" w:rsidRPr="00C4206E">
        <w:rPr>
          <w:rFonts w:ascii="Palatino Linotype" w:eastAsia="Calibri" w:hAnsi="Palatino Linotype" w:cs="Arial"/>
        </w:rPr>
        <w:t>(</w:t>
      </w:r>
      <w:r w:rsidR="00A21E10" w:rsidRPr="00C4206E">
        <w:rPr>
          <w:rFonts w:ascii="Palatino Linotype" w:eastAsia="Calibri" w:hAnsi="Palatino Linotype" w:cs="Arial"/>
        </w:rPr>
        <w:t>28</w:t>
      </w:r>
      <w:r w:rsidR="00091508" w:rsidRPr="00C4206E">
        <w:rPr>
          <w:rFonts w:ascii="Palatino Linotype" w:eastAsia="Calibri" w:hAnsi="Palatino Linotype" w:cs="Arial"/>
        </w:rPr>
        <w:t xml:space="preserve">) de </w:t>
      </w:r>
      <w:r w:rsidR="00A21E10" w:rsidRPr="00C4206E">
        <w:rPr>
          <w:rFonts w:ascii="Palatino Linotype" w:eastAsia="Calibri" w:hAnsi="Palatino Linotype" w:cs="Arial"/>
        </w:rPr>
        <w:t>junio</w:t>
      </w:r>
      <w:r w:rsidR="007A4264" w:rsidRPr="00C4206E">
        <w:rPr>
          <w:rFonts w:ascii="Palatino Linotype" w:eastAsia="Calibri" w:hAnsi="Palatino Linotype" w:cs="Arial"/>
        </w:rPr>
        <w:t xml:space="preserve"> </w:t>
      </w:r>
      <w:r w:rsidR="00FA3B14" w:rsidRPr="00C4206E">
        <w:rPr>
          <w:rFonts w:ascii="Palatino Linotype" w:eastAsia="Calibri" w:hAnsi="Palatino Linotype" w:cs="Arial"/>
        </w:rPr>
        <w:t>de dos mil dieci</w:t>
      </w:r>
      <w:r w:rsidR="00AA09C3" w:rsidRPr="00C4206E">
        <w:rPr>
          <w:rFonts w:ascii="Palatino Linotype" w:eastAsia="Calibri" w:hAnsi="Palatino Linotype" w:cs="Arial"/>
        </w:rPr>
        <w:t>nueve</w:t>
      </w:r>
      <w:r w:rsidRPr="00C4206E">
        <w:rPr>
          <w:rFonts w:ascii="Palatino Linotype" w:eastAsia="Calibri" w:hAnsi="Palatino Linotype" w:cs="Arial"/>
        </w:rPr>
        <w:t xml:space="preserve">, puso a disposición de las partes el expediente electrónico vía Sistema de Acceso a la Información Mexiquense </w:t>
      </w:r>
      <w:r w:rsidR="00B5159E" w:rsidRPr="00C4206E">
        <w:rPr>
          <w:rFonts w:ascii="Palatino Linotype" w:eastAsia="Calibri" w:hAnsi="Palatino Linotype" w:cs="Arial"/>
        </w:rPr>
        <w:t>(</w:t>
      </w:r>
      <w:r w:rsidRPr="00C4206E">
        <w:rPr>
          <w:rFonts w:ascii="Palatino Linotype" w:eastAsia="Calibri" w:hAnsi="Palatino Linotype" w:cs="Arial"/>
        </w:rPr>
        <w:t>SAIMEX</w:t>
      </w:r>
      <w:r w:rsidR="00B5159E" w:rsidRPr="00C4206E">
        <w:rPr>
          <w:rFonts w:ascii="Palatino Linotype" w:eastAsia="Calibri" w:hAnsi="Palatino Linotype" w:cs="Arial"/>
        </w:rPr>
        <w:t>)</w:t>
      </w:r>
      <w:r w:rsidRPr="00C4206E">
        <w:rPr>
          <w:rFonts w:ascii="Palatino Linotype" w:eastAsia="Calibri" w:hAnsi="Palatino Linotype" w:cs="Arial"/>
          <w:b/>
        </w:rPr>
        <w:t xml:space="preserve"> </w:t>
      </w:r>
      <w:r w:rsidRPr="00C4206E">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C4206E">
        <w:rPr>
          <w:rFonts w:ascii="Palatino Linotype" w:eastAsia="Calibri" w:hAnsi="Palatino Linotype" w:cs="Arial"/>
          <w:b/>
        </w:rPr>
        <w:t>SUJETO OBLIGADO</w:t>
      </w:r>
      <w:r w:rsidRPr="00C4206E">
        <w:rPr>
          <w:rFonts w:ascii="Palatino Linotype" w:eastAsia="Calibri" w:hAnsi="Palatino Linotype" w:cs="Arial"/>
        </w:rPr>
        <w:t xml:space="preserve"> presentará el Informe Justificado procedente.</w:t>
      </w:r>
    </w:p>
    <w:p w14:paraId="76865E16" w14:textId="77777777" w:rsidR="00583389" w:rsidRPr="00C4206E" w:rsidRDefault="00583389" w:rsidP="00C4206E">
      <w:pPr>
        <w:pStyle w:val="Prrafodelista"/>
        <w:tabs>
          <w:tab w:val="left" w:pos="0"/>
        </w:tabs>
        <w:spacing w:line="360" w:lineRule="auto"/>
        <w:ind w:left="142"/>
        <w:jc w:val="both"/>
        <w:rPr>
          <w:rFonts w:ascii="Palatino Linotype" w:hAnsi="Palatino Linotype"/>
          <w:i/>
        </w:rPr>
      </w:pPr>
    </w:p>
    <w:p w14:paraId="2CCF3566" w14:textId="3E438734" w:rsidR="00005FAD" w:rsidRPr="00C4206E" w:rsidRDefault="005A74C0" w:rsidP="00C4206E">
      <w:pPr>
        <w:pStyle w:val="Prrafodelista"/>
        <w:numPr>
          <w:ilvl w:val="0"/>
          <w:numId w:val="1"/>
        </w:numPr>
        <w:spacing w:before="240" w:after="240" w:line="360" w:lineRule="auto"/>
        <w:ind w:left="0" w:right="49" w:firstLine="0"/>
        <w:jc w:val="both"/>
        <w:rPr>
          <w:rFonts w:ascii="Palatino Linotype" w:hAnsi="Palatino Linotype"/>
          <w:i/>
          <w:color w:val="000000"/>
        </w:rPr>
      </w:pPr>
      <w:r w:rsidRPr="00C4206E">
        <w:rPr>
          <w:rFonts w:ascii="Palatino Linotype" w:eastAsia="Calibri" w:hAnsi="Palatino Linotype" w:cs="Arial"/>
          <w:lang w:val="es-ES"/>
        </w:rPr>
        <w:t xml:space="preserve">El </w:t>
      </w:r>
      <w:r w:rsidR="00740902" w:rsidRPr="00C4206E">
        <w:rPr>
          <w:rFonts w:ascii="Palatino Linotype" w:eastAsia="Calibri" w:hAnsi="Palatino Linotype" w:cs="Arial"/>
          <w:b/>
          <w:lang w:val="es-ES"/>
        </w:rPr>
        <w:t xml:space="preserve">SUJETO OBLIGADO </w:t>
      </w:r>
      <w:r w:rsidR="00740902" w:rsidRPr="00C4206E">
        <w:rPr>
          <w:rFonts w:ascii="Palatino Linotype" w:eastAsia="Calibri" w:hAnsi="Palatino Linotype" w:cs="Arial"/>
          <w:lang w:val="es-ES"/>
        </w:rPr>
        <w:t xml:space="preserve">en fecha nueve de julio remitió su informe justificado consisten en los archivos </w:t>
      </w:r>
      <w:r w:rsidR="00740902" w:rsidRPr="00C4206E">
        <w:rPr>
          <w:rFonts w:ascii="Palatino Linotype" w:eastAsia="Calibri" w:hAnsi="Palatino Linotype" w:cs="Arial"/>
          <w:b/>
          <w:i/>
          <w:lang w:val="es-ES"/>
        </w:rPr>
        <w:t>MANIFESTACIONES EXPEDIENTE 5180001.pdf, MANIFESTACIONES EXPEDIENTE 5160001.pdf VPANEXO 3.rar, ANEXO 2.rar, ANEXO 1-A.pdf, ANEXO 1-C.pdf, ANEXO 1-D.pdf, ANEXO ,1-E.pdf, ANEXO 1-B.pdf.</w:t>
      </w:r>
      <w:r w:rsidR="003232DE" w:rsidRPr="00C4206E">
        <w:rPr>
          <w:rFonts w:ascii="Palatino Linotype" w:eastAsia="Calibri" w:hAnsi="Palatino Linotype" w:cs="Arial"/>
          <w:b/>
          <w:i/>
          <w:lang w:val="es-ES"/>
        </w:rPr>
        <w:t xml:space="preserve"> </w:t>
      </w:r>
    </w:p>
    <w:p w14:paraId="2C7A7D57" w14:textId="77777777" w:rsidR="00E717EB" w:rsidRPr="00C4206E" w:rsidRDefault="00E717EB" w:rsidP="00C4206E">
      <w:pPr>
        <w:pStyle w:val="Prrafodelista"/>
        <w:spacing w:line="360" w:lineRule="auto"/>
        <w:ind w:right="49"/>
        <w:rPr>
          <w:rFonts w:ascii="Palatino Linotype" w:hAnsi="Palatino Linotype"/>
          <w:i/>
          <w:color w:val="000000"/>
        </w:rPr>
      </w:pPr>
    </w:p>
    <w:p w14:paraId="3A49637D" w14:textId="412CAB8D" w:rsidR="00E717EB" w:rsidRPr="00C4206E" w:rsidRDefault="00E717EB" w:rsidP="00C4206E">
      <w:pPr>
        <w:pStyle w:val="Prrafodelista"/>
        <w:spacing w:before="240" w:after="240" w:line="360" w:lineRule="auto"/>
        <w:ind w:left="0" w:right="49"/>
        <w:jc w:val="both"/>
        <w:rPr>
          <w:rFonts w:ascii="Palatino Linotype" w:hAnsi="Palatino Linotype"/>
          <w:color w:val="000000"/>
        </w:rPr>
      </w:pPr>
      <w:r w:rsidRPr="00C4206E">
        <w:rPr>
          <w:rFonts w:ascii="Palatino Linotype" w:hAnsi="Palatino Linotype"/>
          <w:color w:val="000000"/>
        </w:rPr>
        <w:t>Documentos que en términos generales contienen el procedimiento para realizar el pago por la digitalización de la documentación requerida, así como diversa información correspondiente a correos electrónicos y correspondencia, en la cual se observa se testó información de la cual no se tiene la certeza de que se trate de información confidencial, ya que no remitió el acuerdo del Comité de Transparencia que la sustente, aunado a que se dejó visible información de carácter</w:t>
      </w:r>
      <w:r w:rsidR="002F4F4D" w:rsidRPr="00C4206E">
        <w:rPr>
          <w:rFonts w:ascii="Palatino Linotype" w:hAnsi="Palatino Linotype"/>
          <w:color w:val="000000"/>
        </w:rPr>
        <w:t xml:space="preserve"> confidencial, la cual será analizada en párrafos subsecuentes. </w:t>
      </w:r>
    </w:p>
    <w:p w14:paraId="45A23ED9" w14:textId="30959A54" w:rsidR="00B748E5" w:rsidRPr="00C4206E" w:rsidRDefault="00005FAD" w:rsidP="00C4206E">
      <w:pPr>
        <w:pStyle w:val="Prrafodelista"/>
        <w:tabs>
          <w:tab w:val="left" w:pos="0"/>
        </w:tabs>
        <w:spacing w:line="360" w:lineRule="auto"/>
        <w:ind w:left="0" w:right="49"/>
        <w:jc w:val="both"/>
        <w:rPr>
          <w:rFonts w:ascii="Palatino Linotype" w:hAnsi="Palatino Linotype"/>
        </w:rPr>
      </w:pPr>
      <w:r w:rsidRPr="00C4206E">
        <w:rPr>
          <w:rFonts w:ascii="Palatino Linotype" w:hAnsi="Palatino Linotype"/>
          <w:noProof/>
          <w:lang w:val="es-MX" w:eastAsia="es-MX"/>
        </w:rPr>
        <w:t xml:space="preserve">  </w:t>
      </w:r>
    </w:p>
    <w:p w14:paraId="5DE51A17" w14:textId="03C0C3B4" w:rsidR="00C4206E" w:rsidRPr="00C4206E" w:rsidRDefault="008A72B7" w:rsidP="00C4206E">
      <w:pPr>
        <w:pStyle w:val="Prrafodelista"/>
        <w:numPr>
          <w:ilvl w:val="0"/>
          <w:numId w:val="1"/>
        </w:numPr>
        <w:spacing w:before="240" w:after="240" w:line="360" w:lineRule="auto"/>
        <w:ind w:left="0" w:right="49" w:firstLine="0"/>
        <w:jc w:val="both"/>
        <w:rPr>
          <w:rFonts w:ascii="Palatino Linotype" w:hAnsi="Palatino Linotype"/>
        </w:rPr>
      </w:pPr>
      <w:r w:rsidRPr="00C4206E">
        <w:rPr>
          <w:rFonts w:ascii="Palatino Linotype" w:eastAsia="Calibri" w:hAnsi="Palatino Linotype" w:cs="Arial"/>
        </w:rPr>
        <w:t>Consecutivamente</w:t>
      </w:r>
      <w:r w:rsidR="00A71BC1" w:rsidRPr="00C4206E">
        <w:rPr>
          <w:rFonts w:ascii="Palatino Linotype" w:hAnsi="Palatino Linotype"/>
        </w:rPr>
        <w:t>, el Comisionado Ponente decretó el cierre de instru</w:t>
      </w:r>
      <w:r w:rsidR="00111550" w:rsidRPr="00C4206E">
        <w:rPr>
          <w:rFonts w:ascii="Palatino Linotype" w:hAnsi="Palatino Linotype"/>
        </w:rPr>
        <w:t xml:space="preserve">cción mediante acuerdo de fecha </w:t>
      </w:r>
      <w:r w:rsidR="002F4F4D" w:rsidRPr="00C4206E">
        <w:rPr>
          <w:rFonts w:ascii="Palatino Linotype" w:hAnsi="Palatino Linotype"/>
        </w:rPr>
        <w:t>diecisiete</w:t>
      </w:r>
      <w:r w:rsidR="00F640B8" w:rsidRPr="00C4206E">
        <w:rPr>
          <w:rFonts w:ascii="Palatino Linotype" w:hAnsi="Palatino Linotype"/>
        </w:rPr>
        <w:t xml:space="preserve"> </w:t>
      </w:r>
      <w:r w:rsidR="004A125E" w:rsidRPr="00C4206E">
        <w:rPr>
          <w:rFonts w:ascii="Palatino Linotype" w:hAnsi="Palatino Linotype"/>
        </w:rPr>
        <w:t>(</w:t>
      </w:r>
      <w:r w:rsidR="00005FAD" w:rsidRPr="00C4206E">
        <w:rPr>
          <w:rFonts w:ascii="Palatino Linotype" w:hAnsi="Palatino Linotype"/>
        </w:rPr>
        <w:t>1</w:t>
      </w:r>
      <w:r w:rsidR="002F4F4D" w:rsidRPr="00C4206E">
        <w:rPr>
          <w:rFonts w:ascii="Palatino Linotype" w:hAnsi="Palatino Linotype"/>
        </w:rPr>
        <w:t>7</w:t>
      </w:r>
      <w:r w:rsidR="00C3488E" w:rsidRPr="00C4206E">
        <w:rPr>
          <w:rFonts w:ascii="Palatino Linotype" w:hAnsi="Palatino Linotype"/>
        </w:rPr>
        <w:t>)</w:t>
      </w:r>
      <w:r w:rsidR="00A71BC1" w:rsidRPr="00C4206E">
        <w:rPr>
          <w:rFonts w:ascii="Palatino Linotype" w:hAnsi="Palatino Linotype"/>
        </w:rPr>
        <w:t xml:space="preserve"> de </w:t>
      </w:r>
      <w:r w:rsidR="002F4F4D" w:rsidRPr="00C4206E">
        <w:rPr>
          <w:rFonts w:ascii="Palatino Linotype" w:hAnsi="Palatino Linotype"/>
        </w:rPr>
        <w:t xml:space="preserve">septiembre </w:t>
      </w:r>
      <w:r w:rsidR="00005FAD" w:rsidRPr="00C4206E">
        <w:rPr>
          <w:rFonts w:ascii="Palatino Linotype" w:hAnsi="Palatino Linotype"/>
        </w:rPr>
        <w:t>d</w:t>
      </w:r>
      <w:r w:rsidR="00A71BC1" w:rsidRPr="00C4206E">
        <w:rPr>
          <w:rFonts w:ascii="Palatino Linotype" w:hAnsi="Palatino Linotype"/>
        </w:rPr>
        <w:t xml:space="preserve">e </w:t>
      </w:r>
      <w:r w:rsidR="00C3488E" w:rsidRPr="00C4206E">
        <w:rPr>
          <w:rFonts w:ascii="Palatino Linotype" w:hAnsi="Palatino Linotype"/>
        </w:rPr>
        <w:t>dos mil diecinueve</w:t>
      </w:r>
      <w:r w:rsidR="00A71BC1" w:rsidRPr="00C4206E">
        <w:rPr>
          <w:rFonts w:ascii="Palatino Linotype" w:hAnsi="Palatino Linotype"/>
        </w:rPr>
        <w:t>, por lo que, ordenó tu</w:t>
      </w:r>
      <w:r w:rsidR="00FC2F2A" w:rsidRPr="00C4206E">
        <w:rPr>
          <w:rFonts w:ascii="Palatino Linotype" w:hAnsi="Palatino Linotype"/>
        </w:rPr>
        <w:t>rnar el expediente a resolución</w:t>
      </w:r>
      <w:r w:rsidR="00B563FE" w:rsidRPr="00C4206E">
        <w:rPr>
          <w:rFonts w:ascii="Palatino Linotype" w:hAnsi="Palatino Linotype"/>
          <w:color w:val="000000" w:themeColor="text1"/>
        </w:rPr>
        <w:t xml:space="preserve">,  </w:t>
      </w:r>
      <w:r w:rsidR="002F4F4D" w:rsidRPr="00C4206E">
        <w:rPr>
          <w:rFonts w:ascii="Palatino Linotype" w:hAnsi="Palatino Linotype"/>
          <w:color w:val="000000" w:themeColor="text1"/>
        </w:rPr>
        <w:t xml:space="preserve">asimismo </w:t>
      </w:r>
      <w:r w:rsidR="00B563FE" w:rsidRPr="00C4206E">
        <w:rPr>
          <w:rFonts w:ascii="Palatino Linotype" w:hAnsi="Palatino Linotype"/>
          <w:color w:val="000000" w:themeColor="text1"/>
        </w:rPr>
        <w:t>s</w:t>
      </w:r>
      <w:r w:rsidR="009B146D" w:rsidRPr="00C4206E">
        <w:rPr>
          <w:rFonts w:ascii="Palatino Linotype" w:hAnsi="Palatino Linotype"/>
          <w:color w:val="000000" w:themeColor="text1"/>
        </w:rPr>
        <w:t xml:space="preserve">e amplió el plazo de quince (15) días para resolver el recurso de revisión, </w:t>
      </w:r>
      <w:r w:rsidR="009B146D" w:rsidRPr="00C4206E">
        <w:rPr>
          <w:rFonts w:ascii="Palatino Linotype" w:hAnsi="Palatino Linotype" w:cs="Arial"/>
          <w:color w:val="000000" w:themeColor="text1"/>
        </w:rPr>
        <w:t>por lo que ordenó turnar el expediente para su resolución, misma que ahora se pronuncia; y  - - - - -</w:t>
      </w:r>
      <w:r w:rsidR="00C4206E">
        <w:rPr>
          <w:rFonts w:ascii="Palatino Linotype" w:hAnsi="Palatino Linotype" w:cs="Arial"/>
          <w:color w:val="000000" w:themeColor="text1"/>
        </w:rPr>
        <w:t xml:space="preserve"> - - - - - - - - -</w:t>
      </w:r>
    </w:p>
    <w:p w14:paraId="1CEB2395" w14:textId="77777777" w:rsidR="00C4206E" w:rsidRPr="00C4206E" w:rsidRDefault="00C4206E" w:rsidP="00C4206E">
      <w:pPr>
        <w:pStyle w:val="Prrafodelista"/>
        <w:spacing w:before="240" w:after="240" w:line="360" w:lineRule="auto"/>
        <w:ind w:left="0" w:right="49"/>
        <w:jc w:val="both"/>
        <w:rPr>
          <w:rFonts w:ascii="Palatino Linotype" w:hAnsi="Palatino Linotype"/>
        </w:rPr>
      </w:pPr>
    </w:p>
    <w:p w14:paraId="7681ED66" w14:textId="57E532B1" w:rsidR="00585F00" w:rsidRDefault="00585F00" w:rsidP="00C4206E">
      <w:pPr>
        <w:pStyle w:val="Ttulo1"/>
        <w:tabs>
          <w:tab w:val="left" w:pos="0"/>
        </w:tabs>
        <w:spacing w:before="0" w:line="360" w:lineRule="auto"/>
        <w:jc w:val="center"/>
        <w:rPr>
          <w:b/>
          <w:szCs w:val="24"/>
        </w:rPr>
      </w:pPr>
      <w:bookmarkStart w:id="33" w:name="_Toc491791302"/>
      <w:bookmarkStart w:id="34" w:name="_Toc19220704"/>
      <w:r w:rsidRPr="00C4206E">
        <w:rPr>
          <w:b/>
          <w:szCs w:val="24"/>
        </w:rPr>
        <w:t>CONSIDERANDO</w:t>
      </w:r>
      <w:bookmarkEnd w:id="33"/>
      <w:bookmarkEnd w:id="34"/>
    </w:p>
    <w:p w14:paraId="672A80EE" w14:textId="77777777" w:rsidR="00C4206E" w:rsidRPr="00C4206E" w:rsidRDefault="00C4206E" w:rsidP="00C4206E">
      <w:pPr>
        <w:rPr>
          <w:lang w:eastAsia="en-US"/>
        </w:rPr>
      </w:pPr>
    </w:p>
    <w:p w14:paraId="7DA2EB7E" w14:textId="77777777" w:rsidR="0032581C" w:rsidRPr="00C4206E" w:rsidRDefault="0032581C" w:rsidP="00C4206E">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9220705"/>
      <w:bookmarkStart w:id="38" w:name="_Toc511234456"/>
      <w:bookmarkStart w:id="39" w:name="_Toc466371865"/>
      <w:bookmarkStart w:id="40" w:name="_Toc466377653"/>
      <w:r w:rsidRPr="00C4206E">
        <w:rPr>
          <w:rFonts w:ascii="Palatino Linotype" w:hAnsi="Palatino Linotype"/>
          <w:b/>
          <w:color w:val="auto"/>
          <w:sz w:val="24"/>
          <w:szCs w:val="24"/>
        </w:rPr>
        <w:t>PRIMERO. De la competencia</w:t>
      </w:r>
      <w:bookmarkEnd w:id="35"/>
      <w:bookmarkEnd w:id="36"/>
      <w:bookmarkEnd w:id="37"/>
    </w:p>
    <w:p w14:paraId="6E314099" w14:textId="77777777" w:rsidR="0032581C" w:rsidRPr="00C4206E" w:rsidRDefault="0032581C" w:rsidP="00C4206E">
      <w:pPr>
        <w:tabs>
          <w:tab w:val="left" w:pos="0"/>
        </w:tabs>
        <w:spacing w:line="360" w:lineRule="auto"/>
        <w:rPr>
          <w:rFonts w:ascii="Palatino Linotype" w:hAnsi="Palatino Linotype"/>
          <w:lang w:eastAsia="en-US"/>
        </w:rPr>
      </w:pPr>
    </w:p>
    <w:p w14:paraId="72882949" w14:textId="0B02D8F9" w:rsidR="0032581C" w:rsidRPr="00C4206E" w:rsidRDefault="0032581C" w:rsidP="00C4206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C4206E">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4206E">
        <w:rPr>
          <w:rFonts w:ascii="Palatino Linotype" w:eastAsia="Calibri" w:hAnsi="Palatino Linotype" w:cs="Times New Roman"/>
          <w:b/>
        </w:rPr>
        <w:t>Constitución Política de los Estados Unidos Mexicanos</w:t>
      </w:r>
      <w:r w:rsidR="006F19DD" w:rsidRPr="00C4206E">
        <w:rPr>
          <w:rFonts w:ascii="Palatino Linotype" w:eastAsia="Calibri" w:hAnsi="Palatino Linotype" w:cs="Times New Roman"/>
        </w:rPr>
        <w:t xml:space="preserve">; 5, párrafos vigésimo segundo, vigésimo tercero y vigésimo cuarto </w:t>
      </w:r>
      <w:r w:rsidRPr="00C4206E">
        <w:rPr>
          <w:rFonts w:ascii="Palatino Linotype" w:eastAsia="Calibri" w:hAnsi="Palatino Linotype" w:cs="Times New Roman"/>
        </w:rPr>
        <w:t xml:space="preserve">fracciones IV y V de la </w:t>
      </w:r>
      <w:r w:rsidRPr="00C4206E">
        <w:rPr>
          <w:rFonts w:ascii="Palatino Linotype" w:eastAsia="Calibri" w:hAnsi="Palatino Linotype" w:cs="Times New Roman"/>
          <w:b/>
        </w:rPr>
        <w:t>Constitución Política del Estado Libre y Soberano de México</w:t>
      </w:r>
      <w:r w:rsidRPr="00C4206E">
        <w:rPr>
          <w:rFonts w:ascii="Palatino Linotype" w:eastAsia="Calibri" w:hAnsi="Palatino Linotype" w:cs="Times New Roman"/>
        </w:rPr>
        <w:t xml:space="preserve">; artículos 1, 2 fracción II, 13, 29, 36 fracciones I y II, 176, 178, 179, 181 párrafo tercero y 185 </w:t>
      </w:r>
      <w:r w:rsidRPr="00C4206E">
        <w:rPr>
          <w:rFonts w:ascii="Palatino Linotype" w:eastAsia="Calibri" w:hAnsi="Palatino Linotype" w:cs="Arial"/>
        </w:rPr>
        <w:t xml:space="preserve">de la </w:t>
      </w:r>
      <w:r w:rsidRPr="00C4206E">
        <w:rPr>
          <w:rFonts w:ascii="Palatino Linotype" w:eastAsia="Calibri" w:hAnsi="Palatino Linotype" w:cs="Arial"/>
          <w:b/>
        </w:rPr>
        <w:t>Ley de Transparencia y Acceso a la Información Pública del Estado de México y Municipios</w:t>
      </w:r>
      <w:r w:rsidRPr="00C4206E">
        <w:rPr>
          <w:rFonts w:ascii="Palatino Linotype" w:eastAsia="Calibri" w:hAnsi="Palatino Linotype" w:cs="Arial"/>
        </w:rPr>
        <w:t xml:space="preserve">; y 10, 7, 9 fracciones I y XXIV, y 11 del </w:t>
      </w:r>
      <w:r w:rsidRPr="00C4206E">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C4206E" w:rsidRDefault="0032581C" w:rsidP="00C4206E">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C4206E" w:rsidRDefault="0032581C" w:rsidP="00C4206E">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9220706"/>
      <w:r w:rsidRPr="00C4206E">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C4206E" w:rsidRDefault="0032581C" w:rsidP="00C4206E">
      <w:pPr>
        <w:tabs>
          <w:tab w:val="left" w:pos="0"/>
        </w:tabs>
        <w:spacing w:line="360" w:lineRule="auto"/>
        <w:rPr>
          <w:rFonts w:ascii="Palatino Linotype" w:hAnsi="Palatino Linotype"/>
          <w:lang w:eastAsia="en-US"/>
        </w:rPr>
      </w:pPr>
    </w:p>
    <w:p w14:paraId="1F47CC95" w14:textId="1ED72442" w:rsidR="00D16648" w:rsidRPr="00C4206E" w:rsidRDefault="00D16648" w:rsidP="00C4206E">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C4206E">
        <w:rPr>
          <w:rFonts w:ascii="Palatino Linotype" w:eastAsia="Calibri" w:hAnsi="Palatino Linotype" w:cs="Arial"/>
        </w:rPr>
        <w:t xml:space="preserve">El medio de </w:t>
      </w:r>
      <w:r w:rsidRPr="00C4206E">
        <w:rPr>
          <w:rFonts w:ascii="Palatino Linotype" w:eastAsia="Calibri" w:hAnsi="Palatino Linotype" w:cs="Times New Roman"/>
        </w:rPr>
        <w:t>impugnación</w:t>
      </w:r>
      <w:r w:rsidRPr="00C4206E">
        <w:rPr>
          <w:rFonts w:ascii="Palatino Linotype" w:eastAsia="Calibri" w:hAnsi="Palatino Linotype" w:cs="Arial"/>
        </w:rPr>
        <w:t xml:space="preserve"> fue presentado a través del </w:t>
      </w:r>
      <w:r w:rsidRPr="00C4206E">
        <w:rPr>
          <w:rFonts w:ascii="Palatino Linotype" w:eastAsia="Calibri" w:hAnsi="Palatino Linotype" w:cs="Arial"/>
          <w:b/>
        </w:rPr>
        <w:t>SAIMEX</w:t>
      </w:r>
      <w:r w:rsidRPr="00C4206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4206E">
        <w:rPr>
          <w:rFonts w:ascii="Palatino Linotype" w:eastAsia="Calibri" w:hAnsi="Palatino Linotype" w:cs="Arial"/>
          <w:b/>
        </w:rPr>
        <w:t>SUJETO OBLIGADO</w:t>
      </w:r>
      <w:r w:rsidRPr="00C4206E">
        <w:rPr>
          <w:rFonts w:ascii="Palatino Linotype" w:eastAsia="Calibri" w:hAnsi="Palatino Linotype" w:cs="Arial"/>
        </w:rPr>
        <w:t xml:space="preserve"> entregó su respuesta el </w:t>
      </w:r>
      <w:r w:rsidR="006F19DD" w:rsidRPr="00C4206E">
        <w:rPr>
          <w:rFonts w:ascii="Palatino Linotype" w:eastAsia="Calibri" w:hAnsi="Palatino Linotype" w:cs="Arial"/>
        </w:rPr>
        <w:t>diecinueve</w:t>
      </w:r>
      <w:r w:rsidRPr="00C4206E">
        <w:rPr>
          <w:rFonts w:ascii="Palatino Linotype" w:eastAsia="Calibri" w:hAnsi="Palatino Linotype" w:cs="Arial"/>
        </w:rPr>
        <w:t xml:space="preserve"> </w:t>
      </w:r>
      <w:r w:rsidRPr="00C4206E">
        <w:rPr>
          <w:rFonts w:ascii="Palatino Linotype" w:hAnsi="Palatino Linotype"/>
        </w:rPr>
        <w:t>(</w:t>
      </w:r>
      <w:r w:rsidR="006F19DD" w:rsidRPr="00C4206E">
        <w:rPr>
          <w:rFonts w:ascii="Palatino Linotype" w:hAnsi="Palatino Linotype"/>
        </w:rPr>
        <w:t>19</w:t>
      </w:r>
      <w:r w:rsidRPr="00C4206E">
        <w:rPr>
          <w:rFonts w:ascii="Palatino Linotype" w:hAnsi="Palatino Linotype"/>
        </w:rPr>
        <w:t xml:space="preserve">) de </w:t>
      </w:r>
      <w:r w:rsidR="006F19DD" w:rsidRPr="00C4206E">
        <w:rPr>
          <w:rFonts w:ascii="Palatino Linotype" w:hAnsi="Palatino Linotype"/>
        </w:rPr>
        <w:t xml:space="preserve">junio </w:t>
      </w:r>
      <w:r w:rsidRPr="00C4206E">
        <w:rPr>
          <w:rFonts w:ascii="Palatino Linotype" w:eastAsia="Calibri" w:hAnsi="Palatino Linotype" w:cs="Arial"/>
        </w:rPr>
        <w:t xml:space="preserve">de dos mil diecinueve, de tal forma que el plazo para interponer el recurso transcurrió del día </w:t>
      </w:r>
      <w:r w:rsidR="006F19DD" w:rsidRPr="00C4206E">
        <w:rPr>
          <w:rFonts w:ascii="Palatino Linotype" w:eastAsia="Calibri" w:hAnsi="Palatino Linotype" w:cs="Arial"/>
        </w:rPr>
        <w:t>veinte</w:t>
      </w:r>
      <w:r w:rsidRPr="00C4206E">
        <w:rPr>
          <w:rFonts w:ascii="Palatino Linotype" w:eastAsia="Calibri" w:hAnsi="Palatino Linotype" w:cs="Arial"/>
        </w:rPr>
        <w:t xml:space="preserve"> (</w:t>
      </w:r>
      <w:r w:rsidR="006F19DD" w:rsidRPr="00C4206E">
        <w:rPr>
          <w:rFonts w:ascii="Palatino Linotype" w:eastAsia="Calibri" w:hAnsi="Palatino Linotype" w:cs="Arial"/>
        </w:rPr>
        <w:t>20</w:t>
      </w:r>
      <w:r w:rsidRPr="00C4206E">
        <w:rPr>
          <w:rFonts w:ascii="Palatino Linotype" w:eastAsia="Calibri" w:hAnsi="Palatino Linotype" w:cs="Arial"/>
        </w:rPr>
        <w:t>)</w:t>
      </w:r>
      <w:r w:rsidR="006F19DD" w:rsidRPr="00C4206E">
        <w:rPr>
          <w:rFonts w:ascii="Palatino Linotype" w:eastAsia="Calibri" w:hAnsi="Palatino Linotype" w:cs="Arial"/>
        </w:rPr>
        <w:t xml:space="preserve"> junio al diez</w:t>
      </w:r>
      <w:r w:rsidRPr="00C4206E">
        <w:rPr>
          <w:rFonts w:ascii="Palatino Linotype" w:eastAsia="Calibri" w:hAnsi="Palatino Linotype" w:cs="Arial"/>
        </w:rPr>
        <w:t xml:space="preserve"> (</w:t>
      </w:r>
      <w:r w:rsidR="006F19DD" w:rsidRPr="00C4206E">
        <w:rPr>
          <w:rFonts w:ascii="Palatino Linotype" w:eastAsia="Calibri" w:hAnsi="Palatino Linotype" w:cs="Arial"/>
        </w:rPr>
        <w:t>10</w:t>
      </w:r>
      <w:r w:rsidRPr="00C4206E">
        <w:rPr>
          <w:rFonts w:ascii="Palatino Linotype" w:eastAsia="Calibri" w:hAnsi="Palatino Linotype" w:cs="Arial"/>
        </w:rPr>
        <w:t xml:space="preserve">) de </w:t>
      </w:r>
      <w:r w:rsidR="006F19DD" w:rsidRPr="00C4206E">
        <w:rPr>
          <w:rFonts w:ascii="Palatino Linotype" w:eastAsia="Calibri" w:hAnsi="Palatino Linotype" w:cs="Arial"/>
        </w:rPr>
        <w:t xml:space="preserve">julio </w:t>
      </w:r>
      <w:r w:rsidRPr="00C4206E">
        <w:rPr>
          <w:rFonts w:ascii="Palatino Linotype" w:eastAsia="Calibri" w:hAnsi="Palatino Linotype" w:cs="Arial"/>
        </w:rPr>
        <w:t xml:space="preserve">de dos mil diecinueve; por lo que al presentar su inconformidad el día </w:t>
      </w:r>
      <w:r w:rsidR="00EE40A3" w:rsidRPr="00C4206E">
        <w:rPr>
          <w:rFonts w:ascii="Palatino Linotype" w:hAnsi="Palatino Linotype"/>
        </w:rPr>
        <w:t>veinti</w:t>
      </w:r>
      <w:r w:rsidR="006F19DD" w:rsidRPr="00C4206E">
        <w:rPr>
          <w:rFonts w:ascii="Palatino Linotype" w:hAnsi="Palatino Linotype"/>
        </w:rPr>
        <w:t>trés</w:t>
      </w:r>
      <w:r w:rsidRPr="00C4206E">
        <w:rPr>
          <w:rFonts w:ascii="Palatino Linotype" w:hAnsi="Palatino Linotype"/>
        </w:rPr>
        <w:t xml:space="preserve"> (2</w:t>
      </w:r>
      <w:r w:rsidR="006F19DD" w:rsidRPr="00C4206E">
        <w:rPr>
          <w:rFonts w:ascii="Palatino Linotype" w:hAnsi="Palatino Linotype"/>
        </w:rPr>
        <w:t>3</w:t>
      </w:r>
      <w:r w:rsidRPr="00C4206E">
        <w:rPr>
          <w:rFonts w:ascii="Palatino Linotype" w:hAnsi="Palatino Linotype"/>
        </w:rPr>
        <w:t xml:space="preserve">) de </w:t>
      </w:r>
      <w:r w:rsidR="006F19DD" w:rsidRPr="00C4206E">
        <w:rPr>
          <w:rFonts w:ascii="Palatino Linotype" w:hAnsi="Palatino Linotype"/>
        </w:rPr>
        <w:t xml:space="preserve">junio </w:t>
      </w:r>
      <w:r w:rsidRPr="00C4206E">
        <w:rPr>
          <w:rFonts w:ascii="Palatino Linotype" w:eastAsia="Calibri" w:hAnsi="Palatino Linotype" w:cs="Arial"/>
        </w:rPr>
        <w:t xml:space="preserve">de dos mil diecinueve, </w:t>
      </w:r>
      <w:r w:rsidRPr="00C4206E">
        <w:rPr>
          <w:rFonts w:ascii="Palatino Linotype" w:hAnsi="Palatino Linotype" w:cs="Arial"/>
          <w:color w:val="000000" w:themeColor="text1"/>
        </w:rPr>
        <w:t xml:space="preserve">éste se encuentra dentro de los márgenes temporales previstos en el artículo 178 de la </w:t>
      </w:r>
      <w:r w:rsidRPr="00C4206E">
        <w:rPr>
          <w:rFonts w:ascii="Palatino Linotype" w:hAnsi="Palatino Linotype" w:cs="Arial"/>
          <w:b/>
          <w:color w:val="000000" w:themeColor="text1"/>
        </w:rPr>
        <w:t>Ley de Transparencia y Acceso a la Información Pública del Estado de México y Municipios.</w:t>
      </w:r>
    </w:p>
    <w:p w14:paraId="30353C25" w14:textId="77777777" w:rsidR="00B41463" w:rsidRPr="00C4206E" w:rsidRDefault="00B41463" w:rsidP="00C4206E">
      <w:pPr>
        <w:pStyle w:val="Prrafodelista"/>
        <w:spacing w:line="360" w:lineRule="auto"/>
        <w:rPr>
          <w:rFonts w:ascii="Palatino Linotype" w:eastAsia="Times New Roman" w:hAnsi="Palatino Linotype" w:cs="Arial"/>
          <w:color w:val="000000" w:themeColor="text1"/>
          <w:lang w:val="es-ES" w:eastAsia="es-MX"/>
        </w:rPr>
      </w:pPr>
    </w:p>
    <w:p w14:paraId="3B72F997" w14:textId="4DCDF0C4" w:rsidR="00B41463" w:rsidRPr="00C4206E" w:rsidRDefault="00B41463" w:rsidP="00C4206E">
      <w:pPr>
        <w:pStyle w:val="Prrafodelista"/>
        <w:numPr>
          <w:ilvl w:val="0"/>
          <w:numId w:val="1"/>
        </w:numPr>
        <w:tabs>
          <w:tab w:val="left" w:pos="0"/>
        </w:tabs>
        <w:spacing w:line="360" w:lineRule="auto"/>
        <w:ind w:left="0" w:right="49" w:firstLine="0"/>
        <w:jc w:val="both"/>
        <w:rPr>
          <w:rFonts w:ascii="Palatino Linotype" w:hAnsi="Palatino Linotype"/>
        </w:rPr>
      </w:pPr>
      <w:r w:rsidRPr="00C4206E">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C4206E">
        <w:rPr>
          <w:rFonts w:ascii="Palatino Linotype" w:eastAsia="Calibri" w:hAnsi="Palatino Linotype" w:cs="Arial"/>
        </w:rPr>
        <w:t>el presente</w:t>
      </w:r>
      <w:r w:rsidRPr="00C4206E">
        <w:rPr>
          <w:rFonts w:ascii="Palatino Linotype" w:eastAsia="Calibri" w:hAnsi="Palatino Linotype" w:cs="Arial"/>
        </w:rPr>
        <w:t xml:space="preserve"> recurso.</w:t>
      </w:r>
    </w:p>
    <w:p w14:paraId="69E9B6C7" w14:textId="55B46E44" w:rsidR="006B65FB" w:rsidRPr="00C4206E" w:rsidRDefault="006F19DD" w:rsidP="00C4206E">
      <w:pPr>
        <w:pStyle w:val="Ttulo1"/>
        <w:spacing w:line="360" w:lineRule="auto"/>
        <w:rPr>
          <w:b/>
          <w:szCs w:val="24"/>
        </w:rPr>
      </w:pPr>
      <w:bookmarkStart w:id="44" w:name="_Toc19220707"/>
      <w:r w:rsidRPr="00C4206E">
        <w:rPr>
          <w:b/>
          <w:szCs w:val="24"/>
        </w:rPr>
        <w:t>TERCERO</w:t>
      </w:r>
      <w:r w:rsidR="006B65FB" w:rsidRPr="00C4206E">
        <w:rPr>
          <w:b/>
          <w:szCs w:val="24"/>
        </w:rPr>
        <w:t xml:space="preserve">. Del planteamiento de la </w:t>
      </w:r>
      <w:proofErr w:type="spellStart"/>
      <w:r w:rsidR="006B65FB" w:rsidRPr="00C4206E">
        <w:rPr>
          <w:b/>
          <w:szCs w:val="24"/>
        </w:rPr>
        <w:t>litis</w:t>
      </w:r>
      <w:bookmarkEnd w:id="44"/>
      <w:proofErr w:type="spellEnd"/>
    </w:p>
    <w:p w14:paraId="20B8B30A" w14:textId="77777777" w:rsidR="006B65FB" w:rsidRPr="00C4206E" w:rsidRDefault="006B65FB" w:rsidP="00C4206E">
      <w:pPr>
        <w:pStyle w:val="Ttulo1"/>
        <w:spacing w:line="360" w:lineRule="auto"/>
        <w:rPr>
          <w:rFonts w:cstheme="minorBidi"/>
          <w:i/>
          <w:szCs w:val="24"/>
        </w:rPr>
      </w:pPr>
    </w:p>
    <w:p w14:paraId="3B849864" w14:textId="77777777" w:rsidR="00DC4144" w:rsidRPr="00C4206E" w:rsidRDefault="00DC4144" w:rsidP="00C4206E">
      <w:pPr>
        <w:pStyle w:val="Prrafodelista"/>
        <w:numPr>
          <w:ilvl w:val="0"/>
          <w:numId w:val="1"/>
        </w:numPr>
        <w:tabs>
          <w:tab w:val="left" w:pos="0"/>
        </w:tabs>
        <w:spacing w:line="360" w:lineRule="auto"/>
        <w:ind w:left="0" w:right="49" w:firstLine="0"/>
        <w:jc w:val="both"/>
        <w:rPr>
          <w:rFonts w:ascii="Palatino Linotype" w:hAnsi="Palatino Linotype"/>
          <w:i/>
        </w:rPr>
      </w:pPr>
      <w:r w:rsidRPr="00C4206E">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C4206E">
        <w:rPr>
          <w:rFonts w:ascii="Palatino Linotype" w:eastAsia="Calibri" w:hAnsi="Palatino Linotype" w:cs="Arial"/>
          <w:b/>
          <w:lang w:val="es-ES"/>
        </w:rPr>
        <w:t>Ley de Transparencia y Acceso a la Información Pública del Estado de México y Municipios</w:t>
      </w:r>
      <w:r w:rsidRPr="00C4206E">
        <w:rPr>
          <w:rFonts w:ascii="Palatino Linotype" w:hAnsi="Palatino Linotype" w:cs="Arial"/>
        </w:rPr>
        <w:t xml:space="preserve"> y determinar la confirmación; revocación o modificación; </w:t>
      </w:r>
      <w:proofErr w:type="spellStart"/>
      <w:r w:rsidRPr="00C4206E">
        <w:rPr>
          <w:rFonts w:ascii="Palatino Linotype" w:hAnsi="Palatino Linotype" w:cs="Arial"/>
        </w:rPr>
        <w:t>desechamiento</w:t>
      </w:r>
      <w:proofErr w:type="spellEnd"/>
      <w:r w:rsidRPr="00C4206E">
        <w:rPr>
          <w:rFonts w:ascii="Palatino Linotype" w:hAnsi="Palatino Linotype" w:cs="Arial"/>
        </w:rPr>
        <w:t xml:space="preserve"> o sobreseimiento; y en su caso ordenar la entrega de la información, respecto a las respuestas o falta de ellas de los Sujetos Obligados. </w:t>
      </w:r>
    </w:p>
    <w:p w14:paraId="42DD3304" w14:textId="77777777" w:rsidR="00B563FE" w:rsidRPr="00C4206E" w:rsidRDefault="00B563FE" w:rsidP="00C4206E">
      <w:pPr>
        <w:pStyle w:val="Prrafodelista"/>
        <w:tabs>
          <w:tab w:val="left" w:pos="0"/>
        </w:tabs>
        <w:spacing w:line="360" w:lineRule="auto"/>
        <w:ind w:left="0" w:right="49"/>
        <w:jc w:val="both"/>
        <w:rPr>
          <w:rFonts w:ascii="Palatino Linotype" w:hAnsi="Palatino Linotype" w:cs="Arial"/>
        </w:rPr>
      </w:pPr>
    </w:p>
    <w:p w14:paraId="34C73CB6" w14:textId="557A34FA" w:rsidR="005153EB" w:rsidRPr="00C4206E" w:rsidRDefault="005153EB" w:rsidP="00C4206E">
      <w:pPr>
        <w:pStyle w:val="Prrafodelista"/>
        <w:numPr>
          <w:ilvl w:val="0"/>
          <w:numId w:val="1"/>
        </w:numPr>
        <w:spacing w:line="360" w:lineRule="auto"/>
        <w:ind w:left="0" w:firstLine="0"/>
        <w:jc w:val="both"/>
        <w:rPr>
          <w:rFonts w:ascii="Palatino Linotype" w:hAnsi="Palatino Linotype" w:cs="Arial"/>
          <w:color w:val="000000" w:themeColor="text1"/>
        </w:rPr>
      </w:pPr>
      <w:r w:rsidRPr="00C4206E">
        <w:rPr>
          <w:rFonts w:ascii="Palatino Linotype" w:eastAsia="Calibri" w:hAnsi="Palatino Linotype" w:cs="Arial"/>
        </w:rPr>
        <w:t xml:space="preserve">El </w:t>
      </w:r>
      <w:r w:rsidRPr="00C4206E">
        <w:rPr>
          <w:rFonts w:ascii="Palatino Linotype" w:hAnsi="Palatino Linotype" w:cs="Arial"/>
          <w:b/>
        </w:rPr>
        <w:t>SUJE</w:t>
      </w:r>
      <w:r w:rsidR="000F4688" w:rsidRPr="00C4206E">
        <w:rPr>
          <w:rFonts w:ascii="Palatino Linotype" w:hAnsi="Palatino Linotype" w:cs="Arial"/>
          <w:b/>
        </w:rPr>
        <w:t xml:space="preserve">TO OBLIGADO </w:t>
      </w:r>
      <w:r w:rsidR="000F4688" w:rsidRPr="00C4206E">
        <w:rPr>
          <w:rFonts w:ascii="Palatino Linotype" w:hAnsi="Palatino Linotype" w:cs="Arial"/>
        </w:rPr>
        <w:t xml:space="preserve">manifestó en respuesta a la solicitud de información </w:t>
      </w:r>
      <w:r w:rsidR="00E95270" w:rsidRPr="00C4206E">
        <w:rPr>
          <w:rFonts w:ascii="Palatino Linotype" w:hAnsi="Palatino Linotype" w:cs="Arial"/>
        </w:rPr>
        <w:t xml:space="preserve">requirió del pago de los costos de digitalización de la información requerida. </w:t>
      </w:r>
    </w:p>
    <w:p w14:paraId="5A70EAE8" w14:textId="77777777" w:rsidR="005153EB" w:rsidRPr="00C4206E" w:rsidRDefault="005153EB" w:rsidP="00C4206E">
      <w:pPr>
        <w:pStyle w:val="Prrafodelista"/>
        <w:spacing w:line="360" w:lineRule="auto"/>
        <w:ind w:left="0"/>
        <w:jc w:val="both"/>
        <w:rPr>
          <w:rFonts w:ascii="Palatino Linotype" w:hAnsi="Palatino Linotype" w:cs="Arial"/>
          <w:color w:val="000000" w:themeColor="text1"/>
        </w:rPr>
      </w:pPr>
    </w:p>
    <w:p w14:paraId="38F0A97D" w14:textId="161C67D5" w:rsidR="005153EB" w:rsidRPr="00C4206E" w:rsidRDefault="00281616" w:rsidP="00C4206E">
      <w:pPr>
        <w:pStyle w:val="Prrafodelista"/>
        <w:numPr>
          <w:ilvl w:val="0"/>
          <w:numId w:val="1"/>
        </w:numPr>
        <w:spacing w:line="360" w:lineRule="auto"/>
        <w:ind w:left="0" w:firstLine="0"/>
        <w:jc w:val="both"/>
        <w:rPr>
          <w:rFonts w:ascii="Palatino Linotype" w:hAnsi="Palatino Linotype" w:cs="Arial"/>
          <w:color w:val="000000" w:themeColor="text1"/>
        </w:rPr>
      </w:pPr>
      <w:r w:rsidRPr="00C4206E">
        <w:rPr>
          <w:rFonts w:ascii="Palatino Linotype" w:hAnsi="Palatino Linotype" w:cs="Arial"/>
          <w:color w:val="000000" w:themeColor="text1"/>
        </w:rPr>
        <w:t xml:space="preserve">El </w:t>
      </w:r>
      <w:r w:rsidR="005153EB" w:rsidRPr="00C4206E">
        <w:rPr>
          <w:rFonts w:ascii="Palatino Linotype" w:hAnsi="Palatino Linotype" w:cs="Arial"/>
          <w:b/>
          <w:color w:val="000000" w:themeColor="text1"/>
        </w:rPr>
        <w:t>RECURRENTE</w:t>
      </w:r>
      <w:r w:rsidR="005153EB" w:rsidRPr="00C4206E">
        <w:rPr>
          <w:rFonts w:ascii="Palatino Linotype" w:hAnsi="Palatino Linotype" w:cs="Arial"/>
          <w:color w:val="000000" w:themeColor="text1"/>
        </w:rPr>
        <w:t xml:space="preserve"> </w:t>
      </w:r>
      <w:r w:rsidRPr="00C4206E">
        <w:rPr>
          <w:rFonts w:ascii="Palatino Linotype" w:hAnsi="Palatino Linotype" w:cs="Arial"/>
          <w:color w:val="000000" w:themeColor="text1"/>
        </w:rPr>
        <w:t xml:space="preserve">inconforme con la respuesta presentó el medio de impugnación al rubro descrito, </w:t>
      </w:r>
      <w:r w:rsidR="005153EB" w:rsidRPr="00C4206E">
        <w:rPr>
          <w:rFonts w:ascii="Palatino Linotype" w:hAnsi="Palatino Linotype" w:cs="Arial"/>
          <w:color w:val="000000" w:themeColor="text1"/>
        </w:rPr>
        <w:t xml:space="preserve"> señalando como razones o motivo de la inconformidad los ya transcritos.</w:t>
      </w:r>
    </w:p>
    <w:p w14:paraId="03A2E6C6" w14:textId="77777777" w:rsidR="005153EB" w:rsidRPr="00C4206E" w:rsidRDefault="005153EB" w:rsidP="00C4206E">
      <w:pPr>
        <w:pStyle w:val="Prrafodelista"/>
        <w:spacing w:line="360" w:lineRule="auto"/>
        <w:rPr>
          <w:rFonts w:ascii="Palatino Linotype" w:hAnsi="Palatino Linotype" w:cs="Arial"/>
          <w:color w:val="000000" w:themeColor="text1"/>
        </w:rPr>
      </w:pPr>
    </w:p>
    <w:p w14:paraId="1B7BDC8D" w14:textId="3B703F2A" w:rsidR="005153EB" w:rsidRPr="00C4206E" w:rsidRDefault="005153EB" w:rsidP="00C4206E">
      <w:pPr>
        <w:pStyle w:val="Prrafodelista"/>
        <w:numPr>
          <w:ilvl w:val="0"/>
          <w:numId w:val="1"/>
        </w:numPr>
        <w:spacing w:line="360" w:lineRule="auto"/>
        <w:ind w:left="0" w:right="49" w:firstLine="0"/>
        <w:jc w:val="both"/>
        <w:rPr>
          <w:rFonts w:ascii="Palatino Linotype" w:eastAsia="MS Mincho" w:hAnsi="Palatino Linotype" w:cs="Arial"/>
        </w:rPr>
      </w:pPr>
      <w:r w:rsidRPr="00C4206E">
        <w:rPr>
          <w:rFonts w:ascii="Palatino Linotype" w:eastAsia="MS Mincho" w:hAnsi="Palatino Linotype" w:cs="Arial"/>
        </w:rPr>
        <w:t>En</w:t>
      </w:r>
      <w:r w:rsidRPr="00C4206E">
        <w:rPr>
          <w:rFonts w:ascii="Palatino Linotype" w:eastAsia="Times New Roman" w:hAnsi="Palatino Linotype" w:cs="Arial"/>
        </w:rPr>
        <w:t xml:space="preserve"> </w:t>
      </w:r>
      <w:r w:rsidRPr="00C4206E">
        <w:rPr>
          <w:rFonts w:ascii="Palatino Linotype" w:hAnsi="Palatino Linotype" w:cs="Arial"/>
          <w:lang w:eastAsia="es-MX"/>
        </w:rPr>
        <w:t>dichas</w:t>
      </w:r>
      <w:r w:rsidRPr="00C4206E">
        <w:rPr>
          <w:rFonts w:ascii="Palatino Linotype" w:eastAsia="Times New Roman" w:hAnsi="Palatino Linotype" w:cs="Arial"/>
        </w:rPr>
        <w:t xml:space="preserve"> condiciones, la </w:t>
      </w:r>
      <w:r w:rsidRPr="00C4206E">
        <w:rPr>
          <w:rFonts w:ascii="Palatino Linotype" w:eastAsia="Times New Roman" w:hAnsi="Palatino Linotype" w:cs="Arial"/>
          <w:i/>
        </w:rPr>
        <w:t>Litis</w:t>
      </w:r>
      <w:r w:rsidRPr="00C4206E">
        <w:rPr>
          <w:rFonts w:ascii="Palatino Linotype" w:eastAsia="Times New Roman" w:hAnsi="Palatino Linotype" w:cs="Arial"/>
        </w:rPr>
        <w:t xml:space="preserve"> a resolver en este recurso se circunscribe a determinar si </w:t>
      </w:r>
      <w:r w:rsidRPr="00C4206E">
        <w:rPr>
          <w:rFonts w:ascii="Palatino Linotype" w:eastAsia="MS Mincho" w:hAnsi="Palatino Linotype" w:cs="Arial"/>
        </w:rPr>
        <w:t>se actualiza la causal de procedencia prevista en la</w:t>
      </w:r>
      <w:r w:rsidR="00281616" w:rsidRPr="00C4206E">
        <w:rPr>
          <w:rFonts w:ascii="Palatino Linotype" w:eastAsia="MS Mincho" w:hAnsi="Palatino Linotype" w:cs="Arial"/>
        </w:rPr>
        <w:t xml:space="preserve"> fracción</w:t>
      </w:r>
      <w:r w:rsidRPr="00C4206E">
        <w:rPr>
          <w:rFonts w:ascii="Palatino Linotype" w:eastAsia="MS Mincho" w:hAnsi="Palatino Linotype" w:cs="Arial"/>
        </w:rPr>
        <w:t xml:space="preserve"> </w:t>
      </w:r>
      <w:r w:rsidR="00E95270" w:rsidRPr="00C4206E">
        <w:rPr>
          <w:rFonts w:ascii="Palatino Linotype" w:eastAsia="MS Mincho" w:hAnsi="Palatino Linotype" w:cs="Arial"/>
        </w:rPr>
        <w:t>X</w:t>
      </w:r>
      <w:r w:rsidRPr="00C4206E">
        <w:rPr>
          <w:rFonts w:ascii="Palatino Linotype" w:eastAsia="MS Mincho" w:hAnsi="Palatino Linotype" w:cs="Arial"/>
        </w:rPr>
        <w:t xml:space="preserve"> del artículo 179 de la </w:t>
      </w:r>
      <w:r w:rsidRPr="00C4206E">
        <w:rPr>
          <w:rFonts w:ascii="Palatino Linotype" w:eastAsia="MS Mincho" w:hAnsi="Palatino Linotype" w:cs="Arial"/>
          <w:b/>
        </w:rPr>
        <w:t>Ley de Transparencia y Acceso a la Información Pública del Estado de México y Municipios</w:t>
      </w:r>
      <w:r w:rsidRPr="00C4206E">
        <w:rPr>
          <w:rFonts w:ascii="Palatino Linotype" w:eastAsia="MS Mincho" w:hAnsi="Palatino Linotype" w:cs="Arial"/>
        </w:rPr>
        <w:t xml:space="preserve">, en virtud que la misma establece </w:t>
      </w:r>
      <w:r w:rsidR="00E95270" w:rsidRPr="00C4206E">
        <w:rPr>
          <w:rFonts w:ascii="Palatino Linotype" w:eastAsia="MS Mincho" w:hAnsi="Palatino Linotype" w:cs="Arial"/>
        </w:rPr>
        <w:t>los costos o tiempos de entrega de la información</w:t>
      </w:r>
      <w:r w:rsidRPr="00C4206E">
        <w:rPr>
          <w:rFonts w:ascii="Palatino Linotype" w:eastAsia="MS Mincho" w:hAnsi="Palatino Linotype" w:cs="Arial"/>
        </w:rPr>
        <w:t xml:space="preserve">; contexto del cual se dolió la </w:t>
      </w:r>
      <w:r w:rsidRPr="00C4206E">
        <w:rPr>
          <w:rFonts w:ascii="Palatino Linotype" w:eastAsia="MS Mincho" w:hAnsi="Palatino Linotype" w:cs="Arial"/>
          <w:b/>
        </w:rPr>
        <w:t>RECURRENTE</w:t>
      </w:r>
      <w:r w:rsidRPr="00C4206E">
        <w:rPr>
          <w:rFonts w:ascii="Palatino Linotype" w:eastAsia="MS Mincho" w:hAnsi="Palatino Linotype" w:cs="Arial"/>
        </w:rPr>
        <w:t xml:space="preserve"> al momento de interponer el recurso de mérito.</w:t>
      </w:r>
    </w:p>
    <w:p w14:paraId="742358C9" w14:textId="77777777" w:rsidR="005153EB" w:rsidRPr="00C4206E" w:rsidRDefault="005153EB" w:rsidP="00C4206E">
      <w:pPr>
        <w:pStyle w:val="Prrafodelista"/>
        <w:spacing w:line="360" w:lineRule="auto"/>
        <w:rPr>
          <w:rFonts w:ascii="Palatino Linotype" w:eastAsia="MS Mincho" w:hAnsi="Palatino Linotype" w:cs="Arial"/>
        </w:rPr>
      </w:pPr>
    </w:p>
    <w:p w14:paraId="2CCEBE42" w14:textId="15208930" w:rsidR="007A038C" w:rsidRPr="00C4206E" w:rsidRDefault="00BB422D" w:rsidP="00C4206E">
      <w:pPr>
        <w:keepNext/>
        <w:keepLines/>
        <w:spacing w:before="40" w:line="360" w:lineRule="auto"/>
        <w:outlineLvl w:val="1"/>
        <w:rPr>
          <w:rFonts w:ascii="Palatino Linotype" w:eastAsia="MS Gothic" w:hAnsi="Palatino Linotype" w:cs="Times New Roman"/>
          <w:b/>
        </w:rPr>
      </w:pPr>
      <w:bookmarkStart w:id="45" w:name="_Toc531781772"/>
      <w:bookmarkStart w:id="46" w:name="_Toc19220708"/>
      <w:r w:rsidRPr="00C4206E">
        <w:rPr>
          <w:rFonts w:ascii="Palatino Linotype" w:eastAsia="Calibri" w:hAnsi="Palatino Linotype" w:cs="Times New Roman"/>
          <w:b/>
          <w:bCs/>
          <w:lang w:val="es-ES"/>
        </w:rPr>
        <w:t>CUARTO</w:t>
      </w:r>
      <w:r w:rsidR="00AB5E7A" w:rsidRPr="00C4206E">
        <w:rPr>
          <w:rFonts w:ascii="Palatino Linotype" w:eastAsia="Calibri" w:hAnsi="Palatino Linotype" w:cs="Times New Roman"/>
          <w:b/>
          <w:bCs/>
          <w:lang w:val="es-ES"/>
        </w:rPr>
        <w:t xml:space="preserve">. </w:t>
      </w:r>
      <w:r w:rsidR="00AB5E7A" w:rsidRPr="00C4206E">
        <w:rPr>
          <w:rFonts w:ascii="Palatino Linotype" w:eastAsia="MS Gothic" w:hAnsi="Palatino Linotype" w:cs="Times New Roman"/>
          <w:b/>
        </w:rPr>
        <w:t>Del estudio y resolución del asunto</w:t>
      </w:r>
      <w:bookmarkEnd w:id="45"/>
      <w:r w:rsidR="00AB5E7A" w:rsidRPr="00C4206E">
        <w:rPr>
          <w:rFonts w:ascii="Palatino Linotype" w:eastAsia="MS Gothic" w:hAnsi="Palatino Linotype" w:cs="Times New Roman"/>
          <w:b/>
        </w:rPr>
        <w:t>.</w:t>
      </w:r>
      <w:bookmarkEnd w:id="46"/>
      <w:r w:rsidR="00AB5E7A" w:rsidRPr="00C4206E">
        <w:rPr>
          <w:rFonts w:ascii="Palatino Linotype" w:eastAsia="MS Gothic" w:hAnsi="Palatino Linotype" w:cs="Times New Roman"/>
          <w:b/>
        </w:rPr>
        <w:t xml:space="preserve"> </w:t>
      </w:r>
    </w:p>
    <w:p w14:paraId="21F8D722" w14:textId="77777777" w:rsidR="00A541FF" w:rsidRPr="00C4206E" w:rsidRDefault="00A541FF" w:rsidP="00C4206E">
      <w:pPr>
        <w:pStyle w:val="Ttulo1"/>
        <w:numPr>
          <w:ilvl w:val="0"/>
          <w:numId w:val="6"/>
        </w:numPr>
        <w:spacing w:line="360" w:lineRule="auto"/>
        <w:jc w:val="both"/>
        <w:rPr>
          <w:b/>
          <w:szCs w:val="24"/>
        </w:rPr>
      </w:pPr>
      <w:bookmarkStart w:id="47" w:name="_Toc1585428"/>
      <w:bookmarkStart w:id="48" w:name="_Toc4684437"/>
      <w:bookmarkStart w:id="49" w:name="_Toc8753376"/>
      <w:bookmarkStart w:id="50" w:name="_Toc12552538"/>
      <w:bookmarkStart w:id="51" w:name="_Toc15466545"/>
      <w:bookmarkStart w:id="52" w:name="_Toc15492589"/>
      <w:bookmarkStart w:id="53" w:name="_Toc19220709"/>
      <w:bookmarkStart w:id="54" w:name="_Toc504500693"/>
      <w:bookmarkStart w:id="55" w:name="_Toc534742545"/>
      <w:r w:rsidRPr="00C4206E">
        <w:rPr>
          <w:b/>
          <w:szCs w:val="24"/>
        </w:rPr>
        <w:t>Del deber de las autoridades de promover, respetar, proteger y garantizar el derecho de acceso a la información pública.</w:t>
      </w:r>
      <w:bookmarkEnd w:id="47"/>
      <w:bookmarkEnd w:id="48"/>
      <w:bookmarkEnd w:id="49"/>
      <w:bookmarkEnd w:id="50"/>
      <w:bookmarkEnd w:id="51"/>
      <w:bookmarkEnd w:id="52"/>
      <w:bookmarkEnd w:id="53"/>
    </w:p>
    <w:p w14:paraId="6261F630" w14:textId="77777777" w:rsidR="00A541FF" w:rsidRPr="00C4206E" w:rsidRDefault="00A541FF" w:rsidP="00C4206E">
      <w:pPr>
        <w:spacing w:line="360" w:lineRule="auto"/>
        <w:rPr>
          <w:rFonts w:ascii="Palatino Linotype" w:hAnsi="Palatino Linotype"/>
          <w:lang w:eastAsia="en-US"/>
        </w:rPr>
      </w:pPr>
    </w:p>
    <w:p w14:paraId="632E6A2D" w14:textId="77777777" w:rsidR="00A541FF" w:rsidRPr="00C4206E" w:rsidRDefault="00A541FF" w:rsidP="00C4206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4206E">
        <w:rPr>
          <w:rFonts w:ascii="Palatino Linotype" w:hAnsi="Palatino Linotype"/>
        </w:rPr>
        <w:t xml:space="preserve">Es menester precisar que este </w:t>
      </w:r>
      <w:r w:rsidRPr="00C4206E">
        <w:rPr>
          <w:rFonts w:ascii="Palatino Linotype" w:eastAsia="MS Mincho" w:hAnsi="Palatino Linotype" w:cs="Times New Roman"/>
          <w:color w:val="000000"/>
        </w:rPr>
        <w:t xml:space="preserve">Órgano Garante parte de que </w:t>
      </w:r>
      <w:r w:rsidRPr="00C4206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C4206E">
        <w:rPr>
          <w:rFonts w:ascii="Palatino Linotype" w:eastAsia="Times New Roman" w:hAnsi="Palatino Linotype" w:cs="Arial"/>
          <w:color w:val="000000"/>
        </w:rPr>
        <w:t xml:space="preserve"> </w:t>
      </w:r>
      <w:r w:rsidRPr="00C4206E">
        <w:rPr>
          <w:rFonts w:ascii="Palatino Linotype" w:eastAsia="Times New Roman" w:hAnsi="Palatino Linotype" w:cs="Arial"/>
          <w:b/>
          <w:color w:val="000000"/>
        </w:rPr>
        <w:t>SUJETO OBLIGADO</w:t>
      </w:r>
      <w:r w:rsidRPr="00C4206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4206E">
        <w:rPr>
          <w:rFonts w:ascii="Palatino Linotype" w:eastAsia="Times New Roman" w:hAnsi="Palatino Linotype" w:cs="Arial"/>
          <w:b/>
          <w:color w:val="000000"/>
        </w:rPr>
        <w:t xml:space="preserve">Constitución Política de los Estados Unidos Mexicanos </w:t>
      </w:r>
      <w:r w:rsidRPr="00C4206E">
        <w:rPr>
          <w:rFonts w:ascii="Palatino Linotype" w:eastAsia="Times New Roman" w:hAnsi="Palatino Linotype" w:cs="Arial"/>
          <w:color w:val="000000"/>
        </w:rPr>
        <w:t xml:space="preserve">al señalar la obligación de “promover, </w:t>
      </w:r>
      <w:r w:rsidRPr="00C4206E">
        <w:rPr>
          <w:rFonts w:ascii="Palatino Linotype" w:eastAsia="Times New Roman" w:hAnsi="Palatino Linotype" w:cs="Arial"/>
          <w:b/>
          <w:color w:val="000000"/>
        </w:rPr>
        <w:t>respetar</w:t>
      </w:r>
      <w:r w:rsidRPr="00C4206E">
        <w:rPr>
          <w:rFonts w:ascii="Palatino Linotype" w:eastAsia="Times New Roman" w:hAnsi="Palatino Linotype" w:cs="Arial"/>
          <w:color w:val="000000"/>
        </w:rPr>
        <w:t xml:space="preserve">, proteger y </w:t>
      </w:r>
      <w:r w:rsidRPr="00C4206E">
        <w:rPr>
          <w:rFonts w:ascii="Palatino Linotype" w:eastAsia="Times New Roman" w:hAnsi="Palatino Linotype" w:cs="Arial"/>
          <w:b/>
          <w:color w:val="000000"/>
        </w:rPr>
        <w:t>garantizar</w:t>
      </w:r>
      <w:r w:rsidRPr="00C4206E">
        <w:rPr>
          <w:rFonts w:ascii="Palatino Linotype" w:eastAsia="Times New Roman" w:hAnsi="Palatino Linotype" w:cs="Arial"/>
          <w:color w:val="000000"/>
        </w:rPr>
        <w:t xml:space="preserve"> los derechos humanos”, entre los cuales se encuentra dicho derecho. </w:t>
      </w:r>
    </w:p>
    <w:p w14:paraId="06AC18EB" w14:textId="77777777" w:rsidR="00A541FF" w:rsidRPr="00C4206E" w:rsidRDefault="00A541FF" w:rsidP="00C4206E">
      <w:pPr>
        <w:pStyle w:val="Prrafodelista"/>
        <w:tabs>
          <w:tab w:val="left" w:pos="0"/>
        </w:tabs>
        <w:spacing w:line="360" w:lineRule="auto"/>
        <w:ind w:left="0" w:right="49"/>
        <w:jc w:val="both"/>
        <w:rPr>
          <w:rFonts w:ascii="Palatino Linotype" w:eastAsia="MS Mincho" w:hAnsi="Palatino Linotype" w:cs="Times New Roman"/>
          <w:color w:val="000000"/>
        </w:rPr>
      </w:pPr>
    </w:p>
    <w:p w14:paraId="13449750" w14:textId="77777777" w:rsidR="00A541FF" w:rsidRPr="00C4206E" w:rsidRDefault="00A541FF" w:rsidP="00C4206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4206E">
        <w:rPr>
          <w:rFonts w:ascii="Palatino Linotype" w:eastAsia="Times New Roman" w:hAnsi="Palatino Linotype"/>
        </w:rPr>
        <w:t xml:space="preserve">Ahora bien, el Derecho de Acceso a la Información Pública se define como: </w:t>
      </w:r>
      <w:r w:rsidRPr="00C4206E">
        <w:rPr>
          <w:rFonts w:ascii="Palatino Linotype" w:hAnsi="Palatino Linotype"/>
          <w:i/>
          <w:color w:val="000000"/>
        </w:rPr>
        <w:t>La igualdad de oportunidades para recibir, buscar e impartir información</w:t>
      </w:r>
      <w:r w:rsidRPr="00C4206E">
        <w:rPr>
          <w:rStyle w:val="Refdenotaalpie"/>
          <w:rFonts w:ascii="Palatino Linotype" w:hAnsi="Palatino Linotype"/>
          <w:i/>
          <w:color w:val="000000"/>
        </w:rPr>
        <w:footnoteReference w:id="1"/>
      </w:r>
      <w:r w:rsidRPr="00C4206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4206E">
        <w:rPr>
          <w:rStyle w:val="Refdenotaalpie"/>
          <w:rFonts w:ascii="Palatino Linotype" w:hAnsi="Palatino Linotype"/>
          <w:i/>
          <w:color w:val="000000"/>
        </w:rPr>
        <w:footnoteReference w:id="2"/>
      </w:r>
      <w:r w:rsidRPr="00C4206E">
        <w:rPr>
          <w:rFonts w:ascii="Palatino Linotype" w:hAnsi="Palatino Linotype"/>
          <w:color w:val="000000"/>
        </w:rPr>
        <w:t>que se constituye como una herramienta fundamental para ejercer</w:t>
      </w:r>
      <w:r w:rsidRPr="00C4206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4206E">
        <w:rPr>
          <w:rStyle w:val="Refdenotaalpie"/>
          <w:rFonts w:ascii="Palatino Linotype" w:hAnsi="Palatino Linotype"/>
          <w:i/>
          <w:color w:val="000000"/>
        </w:rPr>
        <w:footnoteReference w:id="3"/>
      </w:r>
      <w:r w:rsidRPr="00C4206E">
        <w:rPr>
          <w:rFonts w:ascii="Palatino Linotype" w:hAnsi="Palatino Linotype"/>
          <w:color w:val="000000"/>
        </w:rPr>
        <w:t>fomentando</w:t>
      </w:r>
      <w:r w:rsidRPr="00C4206E">
        <w:rPr>
          <w:rFonts w:ascii="Palatino Linotype" w:hAnsi="Palatino Linotype"/>
          <w:i/>
          <w:color w:val="000000"/>
        </w:rPr>
        <w:t xml:space="preserve"> la transparencia de las actividades estatales y </w:t>
      </w:r>
      <w:r w:rsidRPr="00C4206E">
        <w:rPr>
          <w:rFonts w:ascii="Palatino Linotype" w:hAnsi="Palatino Linotype"/>
          <w:color w:val="000000"/>
        </w:rPr>
        <w:t>promoviendo</w:t>
      </w:r>
      <w:r w:rsidRPr="00C4206E">
        <w:rPr>
          <w:rFonts w:ascii="Palatino Linotype" w:hAnsi="Palatino Linotype"/>
          <w:i/>
          <w:color w:val="000000"/>
        </w:rPr>
        <w:t xml:space="preserve"> la responsabilidad de los funcionarios sobre su gestión pública,</w:t>
      </w:r>
      <w:r w:rsidRPr="00C4206E">
        <w:rPr>
          <w:rStyle w:val="Refdenotaalpie"/>
          <w:rFonts w:ascii="Palatino Linotype" w:hAnsi="Palatino Linotype"/>
          <w:i/>
          <w:color w:val="000000"/>
        </w:rPr>
        <w:footnoteReference w:id="4"/>
      </w:r>
      <w:r w:rsidRPr="00C4206E">
        <w:rPr>
          <w:rFonts w:ascii="Palatino Linotype" w:hAnsi="Palatino Linotype"/>
          <w:color w:val="000000"/>
        </w:rPr>
        <w:t>que permite</w:t>
      </w:r>
      <w:r w:rsidRPr="00C4206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96D846B" w14:textId="77777777" w:rsidR="00A541FF" w:rsidRPr="00C4206E" w:rsidRDefault="00A541FF" w:rsidP="00C4206E">
      <w:pPr>
        <w:pStyle w:val="Prrafodelista"/>
        <w:spacing w:line="360" w:lineRule="auto"/>
        <w:rPr>
          <w:rFonts w:ascii="Palatino Linotype" w:eastAsia="Times New Roman" w:hAnsi="Palatino Linotype"/>
        </w:rPr>
      </w:pPr>
    </w:p>
    <w:p w14:paraId="097DEB18" w14:textId="77777777" w:rsidR="00A541FF" w:rsidRPr="00C4206E" w:rsidRDefault="00A541FF" w:rsidP="00C4206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4206E">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EB0B29D" w14:textId="77777777" w:rsidR="00A541FF" w:rsidRPr="00C4206E" w:rsidRDefault="00A541FF" w:rsidP="00C4206E">
      <w:pPr>
        <w:pStyle w:val="Prrafodelista"/>
        <w:tabs>
          <w:tab w:val="left" w:pos="0"/>
        </w:tabs>
        <w:spacing w:line="360" w:lineRule="auto"/>
        <w:ind w:left="0" w:right="49"/>
        <w:jc w:val="both"/>
        <w:rPr>
          <w:rFonts w:ascii="Palatino Linotype" w:eastAsia="MS Mincho" w:hAnsi="Palatino Linotype" w:cs="Times New Roman"/>
          <w:color w:val="000000"/>
        </w:rPr>
      </w:pPr>
    </w:p>
    <w:p w14:paraId="1BC10209" w14:textId="23C50C70" w:rsidR="00A541FF" w:rsidRPr="00C4206E" w:rsidRDefault="00A541FF" w:rsidP="00C4206E">
      <w:pPr>
        <w:pStyle w:val="Prrafodelista"/>
        <w:numPr>
          <w:ilvl w:val="0"/>
          <w:numId w:val="1"/>
        </w:numPr>
        <w:tabs>
          <w:tab w:val="left" w:pos="0"/>
        </w:tabs>
        <w:spacing w:line="360" w:lineRule="auto"/>
        <w:ind w:left="0" w:right="49" w:firstLine="0"/>
        <w:jc w:val="both"/>
        <w:rPr>
          <w:rFonts w:ascii="Palatino Linotype" w:hAnsi="Palatino Linotype"/>
          <w:i/>
        </w:rPr>
      </w:pPr>
      <w:r w:rsidRPr="00C4206E">
        <w:rPr>
          <w:rFonts w:ascii="Palatino Linotype" w:eastAsia="Times New Roman" w:hAnsi="Palatino Linotype"/>
        </w:rPr>
        <w:t xml:space="preserve">En el caso concreto que nos ocupa analizar, </w:t>
      </w:r>
      <w:r w:rsidR="008B636E" w:rsidRPr="00C4206E">
        <w:rPr>
          <w:rFonts w:ascii="Palatino Linotype" w:eastAsia="Times New Roman" w:hAnsi="Palatino Linotype"/>
        </w:rPr>
        <w:t xml:space="preserve">el </w:t>
      </w:r>
      <w:r w:rsidR="008B636E" w:rsidRPr="00C4206E">
        <w:rPr>
          <w:rFonts w:ascii="Palatino Linotype" w:eastAsia="Times New Roman" w:hAnsi="Palatino Linotype"/>
          <w:b/>
        </w:rPr>
        <w:t xml:space="preserve">SUEJTO OBLIGADO </w:t>
      </w:r>
      <w:r w:rsidR="00E95270" w:rsidRPr="00C4206E">
        <w:rPr>
          <w:rFonts w:ascii="Palatino Linotype" w:eastAsia="Times New Roman" w:hAnsi="Palatino Linotype"/>
        </w:rPr>
        <w:t>requirió el cobro de la información solicitada</w:t>
      </w:r>
      <w:r w:rsidRPr="00C4206E">
        <w:rPr>
          <w:rFonts w:ascii="Palatino Linotype" w:hAnsi="Palatino Linotype" w:cs="Arial"/>
        </w:rPr>
        <w:t xml:space="preserve">;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C4206E">
        <w:rPr>
          <w:rFonts w:ascii="Palatino Linotype" w:hAnsi="Palatino Linotype" w:cs="Arial"/>
          <w:u w:val="single"/>
        </w:rPr>
        <w:t>prevenir, investigar, sancionar y reparar las violaciones a los derechos humanos</w:t>
      </w:r>
      <w:r w:rsidRPr="00C4206E">
        <w:rPr>
          <w:rFonts w:ascii="Palatino Linotype" w:hAnsi="Palatino Linotype" w:cs="Arial"/>
        </w:rPr>
        <w:t xml:space="preserve">.  </w:t>
      </w:r>
    </w:p>
    <w:p w14:paraId="5677D44E" w14:textId="77777777" w:rsidR="00A541FF" w:rsidRPr="00C4206E" w:rsidRDefault="00A541FF" w:rsidP="00C4206E">
      <w:pPr>
        <w:pStyle w:val="Prrafodelista"/>
        <w:spacing w:line="360" w:lineRule="auto"/>
        <w:rPr>
          <w:rFonts w:ascii="Palatino Linotype" w:eastAsia="Times New Roman" w:hAnsi="Palatino Linotype"/>
        </w:rPr>
      </w:pPr>
    </w:p>
    <w:p w14:paraId="4E18A7A6" w14:textId="77777777" w:rsidR="00A541FF" w:rsidRPr="00C4206E" w:rsidRDefault="00A541FF" w:rsidP="00C4206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4206E">
        <w:rPr>
          <w:rFonts w:ascii="Palatino Linotype" w:eastAsia="Times New Roman" w:hAnsi="Palatino Linotype"/>
        </w:rPr>
        <w:t xml:space="preserve">En este orden de ideas, la </w:t>
      </w:r>
      <w:r w:rsidRPr="00C4206E">
        <w:rPr>
          <w:rFonts w:ascii="Palatino Linotype" w:eastAsia="Times New Roman" w:hAnsi="Palatino Linotype"/>
          <w:b/>
        </w:rPr>
        <w:t xml:space="preserve">Ley de Transparencia y Acceso a la Información Pública del Estado de México y Municipios, </w:t>
      </w:r>
      <w:r w:rsidRPr="00C4206E">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4206E">
        <w:rPr>
          <w:rFonts w:ascii="Palatino Linotype" w:eastAsia="Times New Roman" w:hAnsi="Palatino Linotype"/>
          <w:b/>
        </w:rPr>
        <w:t xml:space="preserve"> </w:t>
      </w:r>
      <w:r w:rsidRPr="00C4206E">
        <w:rPr>
          <w:rFonts w:ascii="Palatino Linotype" w:eastAsia="Times New Roman" w:hAnsi="Palatino Linotype"/>
        </w:rPr>
        <w:t xml:space="preserve">establece que </w:t>
      </w:r>
      <w:r w:rsidRPr="00C4206E">
        <w:rPr>
          <w:rFonts w:ascii="Palatino Linotype" w:eastAsia="Times New Roman" w:hAnsi="Palatino Linotype"/>
          <w:i/>
        </w:rPr>
        <w:t xml:space="preserve">el </w:t>
      </w:r>
      <w:r w:rsidRPr="00C4206E">
        <w:rPr>
          <w:rFonts w:ascii="Palatino Linotype" w:eastAsia="Times New Roman" w:hAnsi="Palatino Linotype"/>
          <w:i/>
          <w:u w:val="single"/>
        </w:rPr>
        <w:t>recurso de revisión</w:t>
      </w:r>
      <w:r w:rsidRPr="00C4206E">
        <w:rPr>
          <w:rFonts w:ascii="Palatino Linotype" w:eastAsia="Times New Roman" w:hAnsi="Palatino Linotype"/>
          <w:i/>
        </w:rPr>
        <w:t xml:space="preserve"> es la garantía secundaria mediante la cual se pretende reparar cualquier posible afectación al derecho de acceso a la información pública</w:t>
      </w:r>
      <w:r w:rsidRPr="00C4206E">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2859373" w14:textId="77777777" w:rsidR="00B7668B" w:rsidRPr="00C4206E" w:rsidRDefault="00B7668B" w:rsidP="00C4206E">
      <w:pPr>
        <w:pStyle w:val="Prrafodelista"/>
        <w:tabs>
          <w:tab w:val="left" w:pos="0"/>
        </w:tabs>
        <w:spacing w:line="360" w:lineRule="auto"/>
        <w:ind w:left="0" w:right="49"/>
        <w:jc w:val="both"/>
        <w:rPr>
          <w:rFonts w:ascii="Palatino Linotype" w:eastAsia="MS Mincho" w:hAnsi="Palatino Linotype" w:cstheme="majorBidi"/>
        </w:rPr>
      </w:pPr>
    </w:p>
    <w:p w14:paraId="673B3C37" w14:textId="6CE13321" w:rsidR="003A1E4B" w:rsidRPr="00C4206E" w:rsidRDefault="00E8480E" w:rsidP="00C4206E">
      <w:pPr>
        <w:pStyle w:val="Ttulo1"/>
        <w:numPr>
          <w:ilvl w:val="0"/>
          <w:numId w:val="6"/>
        </w:numPr>
        <w:spacing w:line="360" w:lineRule="auto"/>
        <w:rPr>
          <w:szCs w:val="24"/>
        </w:rPr>
      </w:pPr>
      <w:bookmarkStart w:id="56" w:name="_Toc19220710"/>
      <w:r w:rsidRPr="00C4206E">
        <w:rPr>
          <w:b/>
          <w:szCs w:val="24"/>
        </w:rPr>
        <w:t xml:space="preserve">De la aclaración y </w:t>
      </w:r>
      <w:r w:rsidR="008B636E" w:rsidRPr="00C4206E">
        <w:rPr>
          <w:b/>
          <w:szCs w:val="24"/>
        </w:rPr>
        <w:t>respuesta a la solicitud de información</w:t>
      </w:r>
      <w:r w:rsidR="008B636E" w:rsidRPr="00C4206E">
        <w:rPr>
          <w:szCs w:val="24"/>
        </w:rPr>
        <w:t>.</w:t>
      </w:r>
      <w:bookmarkEnd w:id="56"/>
      <w:r w:rsidR="008B636E" w:rsidRPr="00C4206E">
        <w:rPr>
          <w:szCs w:val="24"/>
        </w:rPr>
        <w:t xml:space="preserve"> </w:t>
      </w:r>
    </w:p>
    <w:p w14:paraId="184216AB" w14:textId="77777777" w:rsidR="008B636E" w:rsidRPr="00C4206E" w:rsidRDefault="008B636E" w:rsidP="00C4206E">
      <w:pPr>
        <w:pStyle w:val="Prrafodelista"/>
        <w:tabs>
          <w:tab w:val="left" w:pos="0"/>
        </w:tabs>
        <w:spacing w:line="360" w:lineRule="auto"/>
        <w:ind w:left="1080" w:right="49"/>
        <w:jc w:val="both"/>
        <w:rPr>
          <w:rFonts w:ascii="Palatino Linotype" w:eastAsia="MS Mincho" w:hAnsi="Palatino Linotype" w:cstheme="majorBidi"/>
          <w:b/>
        </w:rPr>
      </w:pPr>
    </w:p>
    <w:p w14:paraId="3DAF3462" w14:textId="77777777" w:rsidR="00E53313" w:rsidRPr="00C4206E" w:rsidRDefault="00E53313" w:rsidP="00C4206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4206E">
        <w:rPr>
          <w:rFonts w:ascii="Palatino Linotype" w:hAnsi="Palatino Linotype" w:cs="Arial"/>
        </w:rPr>
        <w:t xml:space="preserve">Derivado del planteamiento de la Litis, se procede a analizar el contenido íntegro de las  </w:t>
      </w:r>
      <w:r w:rsidRPr="00C4206E">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4206E">
        <w:rPr>
          <w:rFonts w:ascii="Palatino Linotype" w:eastAsia="Calibri" w:hAnsi="Palatino Linotype" w:cs="Arial"/>
          <w:lang w:val="es-ES" w:eastAsia="en-US"/>
        </w:rPr>
        <w:t>Ley de Transparencia y Acceso a la Información Pública del Estado de México y Municipios</w:t>
      </w:r>
      <w:r w:rsidRPr="00C4206E">
        <w:rPr>
          <w:rFonts w:ascii="Palatino Linotype" w:eastAsia="Times New Roman" w:hAnsi="Palatino Linotype" w:cs="Arial"/>
          <w:lang w:val="es-ES" w:eastAsia="es-MX"/>
        </w:rPr>
        <w:t>.</w:t>
      </w:r>
    </w:p>
    <w:p w14:paraId="05795C36" w14:textId="77777777" w:rsidR="00E53313" w:rsidRPr="00C4206E" w:rsidRDefault="00E53313" w:rsidP="00C4206E">
      <w:pPr>
        <w:pStyle w:val="Prrafodelista"/>
        <w:tabs>
          <w:tab w:val="left" w:pos="426"/>
        </w:tabs>
        <w:spacing w:line="360" w:lineRule="auto"/>
        <w:ind w:left="0"/>
        <w:jc w:val="both"/>
        <w:rPr>
          <w:rFonts w:ascii="Palatino Linotype" w:eastAsia="MS Mincho" w:hAnsi="Palatino Linotype" w:cs="Times New Roman"/>
          <w:color w:val="000000"/>
        </w:rPr>
      </w:pPr>
    </w:p>
    <w:p w14:paraId="1BD33778" w14:textId="77777777" w:rsidR="00E53313" w:rsidRPr="00C4206E" w:rsidRDefault="00E53313" w:rsidP="00C4206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4206E">
        <w:rPr>
          <w:rFonts w:ascii="Palatino Linotype" w:eastAsia="Calibri" w:hAnsi="Palatino Linotype" w:cs="Tahoma"/>
          <w:iCs/>
          <w:lang w:eastAsia="es-ES_tradnl"/>
        </w:rPr>
        <w:t>Ahora, con la finalidad de ilustrar el asunto que se resuelve en la presente resolución, resulta conveniente precisar la solicitud de información y la respuesta, para verificar la procedencia de las razones o motivos de inconformidad expuestos por el particular.</w:t>
      </w:r>
    </w:p>
    <w:p w14:paraId="1103C4BF" w14:textId="77777777" w:rsidR="00E53313" w:rsidRPr="00C4206E" w:rsidRDefault="00E53313" w:rsidP="00C4206E">
      <w:pPr>
        <w:pStyle w:val="Prrafodelista"/>
        <w:tabs>
          <w:tab w:val="left" w:pos="426"/>
        </w:tabs>
        <w:spacing w:line="360" w:lineRule="auto"/>
        <w:ind w:left="0"/>
        <w:jc w:val="both"/>
        <w:rPr>
          <w:rFonts w:ascii="Palatino Linotype" w:eastAsia="MS Mincho" w:hAnsi="Palatino Linotype" w:cs="Times New Roman"/>
          <w:color w:val="000000"/>
        </w:rPr>
      </w:pPr>
    </w:p>
    <w:p w14:paraId="19E9C724" w14:textId="279B15AD" w:rsidR="00E95270" w:rsidRPr="00C4206E" w:rsidRDefault="00E95270" w:rsidP="00C4206E">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4206E">
        <w:rPr>
          <w:rFonts w:ascii="Palatino Linotype" w:eastAsia="MS Mincho" w:hAnsi="Palatino Linotype" w:cstheme="majorBidi"/>
        </w:rPr>
        <w:t xml:space="preserve">El particular requirió de la Secretaría de Educación la siguiente información: </w:t>
      </w:r>
    </w:p>
    <w:p w14:paraId="039B6285" w14:textId="77777777" w:rsidR="00E95270" w:rsidRPr="00C4206E" w:rsidRDefault="00E95270" w:rsidP="00C4206E">
      <w:pPr>
        <w:pStyle w:val="Prrafodelista"/>
        <w:spacing w:line="360" w:lineRule="auto"/>
        <w:rPr>
          <w:rFonts w:ascii="Palatino Linotype" w:eastAsia="MS Mincho" w:hAnsi="Palatino Linotype" w:cstheme="majorBidi"/>
        </w:rPr>
      </w:pPr>
    </w:p>
    <w:p w14:paraId="456AA725" w14:textId="6E4429C9" w:rsidR="00E95270" w:rsidRPr="00C4206E" w:rsidRDefault="00E95270" w:rsidP="00C4206E">
      <w:pPr>
        <w:pStyle w:val="Prrafodelista"/>
        <w:numPr>
          <w:ilvl w:val="0"/>
          <w:numId w:val="36"/>
        </w:numPr>
        <w:tabs>
          <w:tab w:val="left" w:pos="0"/>
        </w:tabs>
        <w:spacing w:line="360" w:lineRule="auto"/>
        <w:ind w:right="49"/>
        <w:jc w:val="both"/>
        <w:rPr>
          <w:rFonts w:ascii="Palatino Linotype" w:eastAsia="MS Mincho" w:hAnsi="Palatino Linotype" w:cstheme="majorBidi"/>
        </w:rPr>
      </w:pPr>
      <w:r w:rsidRPr="00C4206E">
        <w:rPr>
          <w:rFonts w:ascii="Palatino Linotype" w:eastAsia="MS Mincho" w:hAnsi="Palatino Linotype" w:cstheme="majorBidi"/>
        </w:rPr>
        <w:t xml:space="preserve">Listado y copia simple de los correos recibidos y enviados por la Secretaría de Educación de la cuenta oficial institucional; y </w:t>
      </w:r>
    </w:p>
    <w:p w14:paraId="0B333A4D" w14:textId="129234EA" w:rsidR="00E95270" w:rsidRPr="00C4206E" w:rsidRDefault="00E95270" w:rsidP="00C4206E">
      <w:pPr>
        <w:pStyle w:val="Prrafodelista"/>
        <w:numPr>
          <w:ilvl w:val="0"/>
          <w:numId w:val="36"/>
        </w:numPr>
        <w:tabs>
          <w:tab w:val="left" w:pos="0"/>
        </w:tabs>
        <w:spacing w:line="360" w:lineRule="auto"/>
        <w:ind w:right="49"/>
        <w:jc w:val="both"/>
        <w:rPr>
          <w:rFonts w:ascii="Palatino Linotype" w:eastAsia="MS Mincho" w:hAnsi="Palatino Linotype" w:cstheme="majorBidi"/>
        </w:rPr>
      </w:pPr>
      <w:r w:rsidRPr="00C4206E">
        <w:rPr>
          <w:rFonts w:ascii="Palatino Linotype" w:eastAsia="MS Mincho" w:hAnsi="Palatino Linotype" w:cstheme="majorBidi"/>
        </w:rPr>
        <w:t xml:space="preserve">Listado de peticiones ciudadanas entregadas directamente en la Secretaría de Educación y/o correspondencia. </w:t>
      </w:r>
    </w:p>
    <w:p w14:paraId="51CBCD5C" w14:textId="77777777" w:rsidR="00E95270" w:rsidRPr="00C4206E" w:rsidRDefault="00E95270" w:rsidP="00C4206E">
      <w:pPr>
        <w:pStyle w:val="Prrafodelista"/>
        <w:tabs>
          <w:tab w:val="left" w:pos="0"/>
        </w:tabs>
        <w:spacing w:line="360" w:lineRule="auto"/>
        <w:ind w:right="49"/>
        <w:jc w:val="both"/>
        <w:rPr>
          <w:rFonts w:ascii="Palatino Linotype" w:eastAsia="MS Mincho" w:hAnsi="Palatino Linotype" w:cstheme="majorBidi"/>
        </w:rPr>
      </w:pPr>
    </w:p>
    <w:p w14:paraId="66E54A81" w14:textId="59746610" w:rsidR="00E95270" w:rsidRPr="00C4206E" w:rsidRDefault="00E95270" w:rsidP="00C4206E">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4206E">
        <w:rPr>
          <w:rFonts w:ascii="Palatino Linotype" w:eastAsia="MS Mincho" w:hAnsi="Palatino Linotype" w:cstheme="majorBidi"/>
        </w:rPr>
        <w:t xml:space="preserve">Es de señalar que el </w:t>
      </w:r>
      <w:r w:rsidRPr="00C4206E">
        <w:rPr>
          <w:rFonts w:ascii="Palatino Linotype" w:eastAsia="MS Mincho" w:hAnsi="Palatino Linotype" w:cstheme="majorBidi"/>
          <w:b/>
        </w:rPr>
        <w:t xml:space="preserve">SUJETO OBLIGADO </w:t>
      </w:r>
      <w:r w:rsidRPr="00C4206E">
        <w:rPr>
          <w:rFonts w:ascii="Palatino Linotype" w:eastAsia="MS Mincho" w:hAnsi="Palatino Linotype" w:cstheme="majorBidi"/>
        </w:rPr>
        <w:t xml:space="preserve">haciendo uso </w:t>
      </w:r>
      <w:r w:rsidR="00E8480E" w:rsidRPr="00C4206E">
        <w:rPr>
          <w:rFonts w:ascii="Palatino Linotype" w:eastAsia="MS Mincho" w:hAnsi="Palatino Linotype" w:cstheme="majorBidi"/>
        </w:rPr>
        <w:t xml:space="preserve">de su derecho solicitó al particular aclarara la solicitud de información en relación a la palabra </w:t>
      </w:r>
      <w:r w:rsidR="00E8480E" w:rsidRPr="00C4206E">
        <w:rPr>
          <w:rFonts w:ascii="Palatino Linotype" w:eastAsia="MS Mincho" w:hAnsi="Palatino Linotype" w:cstheme="majorBidi"/>
          <w:i/>
        </w:rPr>
        <w:t xml:space="preserve">“correctos”, </w:t>
      </w:r>
      <w:r w:rsidR="00E8480E" w:rsidRPr="00C4206E">
        <w:rPr>
          <w:rFonts w:ascii="Palatino Linotype" w:eastAsia="MS Mincho" w:hAnsi="Palatino Linotype" w:cstheme="majorBidi"/>
        </w:rPr>
        <w:t xml:space="preserve">por lo que el solicitante aclaró la solicitud, manifestando. </w:t>
      </w:r>
      <w:r w:rsidR="00E8480E" w:rsidRPr="00C4206E">
        <w:rPr>
          <w:rFonts w:ascii="Palatino Linotype" w:eastAsia="MS Mincho" w:hAnsi="Palatino Linotype" w:cstheme="majorBidi"/>
          <w:i/>
        </w:rPr>
        <w:t xml:space="preserve">“Corrijo, correos enviados y recibidos de la cuenta institucional de año 2018. enero a diciembre” </w:t>
      </w:r>
    </w:p>
    <w:p w14:paraId="04876683" w14:textId="77777777" w:rsidR="00E8480E" w:rsidRPr="00C4206E" w:rsidRDefault="00E8480E" w:rsidP="00C4206E">
      <w:pPr>
        <w:pStyle w:val="Prrafodelista"/>
        <w:tabs>
          <w:tab w:val="left" w:pos="0"/>
        </w:tabs>
        <w:spacing w:line="360" w:lineRule="auto"/>
        <w:ind w:left="0" w:right="49"/>
        <w:jc w:val="both"/>
        <w:rPr>
          <w:rFonts w:ascii="Palatino Linotype" w:eastAsia="MS Mincho" w:hAnsi="Palatino Linotype" w:cstheme="majorBidi"/>
        </w:rPr>
      </w:pPr>
    </w:p>
    <w:p w14:paraId="1D31BC41" w14:textId="7D7A603F" w:rsidR="00D51F2D" w:rsidRPr="00C4206E" w:rsidRDefault="00E8480E" w:rsidP="00C4206E">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4206E">
        <w:rPr>
          <w:rFonts w:ascii="Palatino Linotype" w:eastAsia="MS Mincho" w:hAnsi="Palatino Linotype" w:cstheme="majorBidi"/>
        </w:rPr>
        <w:t>Es de señalar que de la aclaración a la solicitud de información se desprende que el particular además de referir que se refiere a los correos recibidos y enviados, señalo la temporalidad del cual requ</w:t>
      </w:r>
      <w:r w:rsidR="00D51F2D" w:rsidRPr="00C4206E">
        <w:rPr>
          <w:rFonts w:ascii="Palatino Linotype" w:eastAsia="MS Mincho" w:hAnsi="Palatino Linotype" w:cstheme="majorBidi"/>
        </w:rPr>
        <w:t xml:space="preserve">iere la información, siendo esta, de enero a diciembre de dos mil dieciocho. </w:t>
      </w:r>
    </w:p>
    <w:p w14:paraId="45D2E704" w14:textId="77777777" w:rsidR="00D51F2D" w:rsidRPr="00C4206E" w:rsidRDefault="00D51F2D" w:rsidP="00C4206E">
      <w:pPr>
        <w:pStyle w:val="Prrafodelista"/>
        <w:spacing w:line="360" w:lineRule="auto"/>
        <w:rPr>
          <w:rFonts w:ascii="Palatino Linotype" w:eastAsia="MS Mincho" w:hAnsi="Palatino Linotype" w:cstheme="majorBidi"/>
        </w:rPr>
      </w:pPr>
    </w:p>
    <w:p w14:paraId="5ACB56EF" w14:textId="64BE281E" w:rsidR="00D51F2D" w:rsidRPr="00C4206E" w:rsidRDefault="00D51F2D" w:rsidP="00C4206E">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4206E">
        <w:rPr>
          <w:rFonts w:ascii="Palatino Linotype" w:eastAsia="MS Mincho" w:hAnsi="Palatino Linotype" w:cstheme="majorBidi"/>
        </w:rPr>
        <w:t xml:space="preserve">En cuento a los correos electrónicos del año dos mil dieciocho, el </w:t>
      </w:r>
      <w:r w:rsidRPr="00C4206E">
        <w:rPr>
          <w:rFonts w:ascii="Palatino Linotype" w:eastAsia="MS Mincho" w:hAnsi="Palatino Linotype" w:cstheme="majorBidi"/>
          <w:b/>
        </w:rPr>
        <w:t xml:space="preserve">SUJETO OBLIGADO  </w:t>
      </w:r>
      <w:r w:rsidRPr="00C4206E">
        <w:rPr>
          <w:rFonts w:ascii="Palatino Linotype" w:eastAsia="MS Mincho" w:hAnsi="Palatino Linotype" w:cstheme="majorBidi"/>
        </w:rPr>
        <w:t xml:space="preserve">respondió: </w:t>
      </w:r>
      <w:r w:rsidRPr="00C4206E">
        <w:rPr>
          <w:rFonts w:ascii="Palatino Linotype" w:eastAsia="MS Mincho" w:hAnsi="Palatino Linotype" w:cstheme="majorBidi"/>
          <w:i/>
        </w:rPr>
        <w:t xml:space="preserve">“el sistema a través del cual se rige el correo electrónico de la Secretaría de Educación, contiene dentro de su programación un periodo de limpieza, el cual se activa cada tres meses, eliminando toda aquella información que rebase dicha periodicidad, razón por la cual, solo se entrega la información correspondiente al periodo del primero de abril al siete de mayo de 2019. </w:t>
      </w:r>
    </w:p>
    <w:p w14:paraId="5ACB4844" w14:textId="77777777" w:rsidR="00D51F2D" w:rsidRPr="00C4206E" w:rsidRDefault="00D51F2D" w:rsidP="00C4206E">
      <w:pPr>
        <w:pStyle w:val="Prrafodelista"/>
        <w:spacing w:line="360" w:lineRule="auto"/>
        <w:rPr>
          <w:rFonts w:ascii="Palatino Linotype" w:eastAsia="MS Mincho" w:hAnsi="Palatino Linotype" w:cstheme="majorBidi"/>
        </w:rPr>
      </w:pPr>
    </w:p>
    <w:p w14:paraId="490B84E3" w14:textId="2BA32737" w:rsidR="00D51F2D" w:rsidRPr="00C4206E" w:rsidRDefault="00BB422D" w:rsidP="00C4206E">
      <w:pPr>
        <w:pStyle w:val="Ttulo1"/>
        <w:spacing w:line="360" w:lineRule="auto"/>
        <w:rPr>
          <w:rFonts w:eastAsia="MS Mincho"/>
          <w:b/>
          <w:szCs w:val="24"/>
          <w:lang w:eastAsia="es-ES"/>
        </w:rPr>
      </w:pPr>
      <w:bookmarkStart w:id="57" w:name="_Toc19204106"/>
      <w:bookmarkStart w:id="58" w:name="_Toc19220711"/>
      <w:r w:rsidRPr="00C4206E">
        <w:rPr>
          <w:rFonts w:eastAsia="MS Mincho"/>
          <w:b/>
          <w:szCs w:val="24"/>
          <w:lang w:eastAsia="es-ES"/>
        </w:rPr>
        <w:t>III</w:t>
      </w:r>
      <w:r w:rsidR="00D51F2D" w:rsidRPr="00C4206E">
        <w:rPr>
          <w:rFonts w:eastAsia="MS Mincho"/>
          <w:b/>
          <w:szCs w:val="24"/>
          <w:lang w:eastAsia="es-ES"/>
        </w:rPr>
        <w:t>. De la inexistencia de la información.</w:t>
      </w:r>
      <w:bookmarkEnd w:id="57"/>
      <w:bookmarkEnd w:id="58"/>
    </w:p>
    <w:p w14:paraId="59F5DCCB" w14:textId="77777777" w:rsidR="00D51F2D" w:rsidRPr="00C4206E" w:rsidRDefault="00D51F2D" w:rsidP="00C4206E">
      <w:pPr>
        <w:spacing w:line="360" w:lineRule="auto"/>
        <w:ind w:right="49"/>
        <w:contextualSpacing/>
        <w:jc w:val="both"/>
        <w:rPr>
          <w:rFonts w:ascii="Palatino Linotype" w:eastAsia="MS Mincho" w:hAnsi="Palatino Linotype" w:cstheme="majorBidi"/>
        </w:rPr>
      </w:pPr>
    </w:p>
    <w:p w14:paraId="482439E7" w14:textId="025437EA" w:rsidR="00D51F2D" w:rsidRPr="00C4206E" w:rsidRDefault="00D51F2D" w:rsidP="00C4206E">
      <w:pPr>
        <w:numPr>
          <w:ilvl w:val="0"/>
          <w:numId w:val="1"/>
        </w:numPr>
        <w:spacing w:line="360" w:lineRule="auto"/>
        <w:ind w:left="0" w:firstLine="0"/>
        <w:contextualSpacing/>
        <w:jc w:val="both"/>
        <w:rPr>
          <w:rFonts w:ascii="Palatino Linotype" w:eastAsia="MS Mincho" w:hAnsi="Palatino Linotype" w:cstheme="majorBidi"/>
        </w:rPr>
      </w:pPr>
      <w:r w:rsidRPr="00C4206E">
        <w:rPr>
          <w:rFonts w:ascii="Palatino Linotype" w:eastAsia="MS Mincho" w:hAnsi="Palatino Linotype" w:cstheme="majorBidi"/>
        </w:rPr>
        <w:t xml:space="preserve">Derivado de la manifestación realizada por el particular es de señalar que el artículo 19 de la Ley </w:t>
      </w:r>
      <w:r w:rsidR="00021182" w:rsidRPr="00C4206E">
        <w:rPr>
          <w:rFonts w:ascii="Palatino Linotype" w:eastAsia="MS Mincho" w:hAnsi="Palatino Linotype" w:cstheme="majorBidi"/>
        </w:rPr>
        <w:t>Transparencia y Acceso a la Información Pública del Estado de México y Municipios establece</w:t>
      </w:r>
      <w:r w:rsidRPr="00C4206E">
        <w:rPr>
          <w:rFonts w:ascii="Palatino Linotype" w:eastAsia="MS Mincho" w:hAnsi="Palatino Linotype" w:cstheme="majorBidi"/>
        </w:rPr>
        <w:t xml:space="preserve"> lo siguiente:</w:t>
      </w:r>
    </w:p>
    <w:p w14:paraId="30CE2ACF" w14:textId="77777777" w:rsidR="00D51F2D" w:rsidRPr="00C4206E" w:rsidRDefault="00D51F2D" w:rsidP="00C4206E">
      <w:pPr>
        <w:pStyle w:val="Prrafodelista"/>
        <w:spacing w:line="360" w:lineRule="auto"/>
        <w:rPr>
          <w:rFonts w:ascii="Palatino Linotype" w:eastAsia="MS Mincho" w:hAnsi="Palatino Linotype" w:cstheme="majorBidi"/>
        </w:rPr>
      </w:pPr>
    </w:p>
    <w:p w14:paraId="704D2382" w14:textId="77777777" w:rsidR="00D51F2D" w:rsidRPr="00C4206E" w:rsidRDefault="00D51F2D" w:rsidP="00C4206E">
      <w:pPr>
        <w:pStyle w:val="Prrafodelista"/>
        <w:spacing w:line="360" w:lineRule="auto"/>
        <w:ind w:left="567" w:right="567"/>
        <w:jc w:val="both"/>
        <w:rPr>
          <w:rFonts w:ascii="Palatino Linotype" w:eastAsia="MS Mincho" w:hAnsi="Palatino Linotype" w:cstheme="majorBidi"/>
          <w:i/>
        </w:rPr>
      </w:pPr>
      <w:r w:rsidRPr="00C4206E">
        <w:rPr>
          <w:rFonts w:ascii="Palatino Linotype" w:eastAsia="MS Mincho" w:hAnsi="Palatino Linotype" w:cstheme="majorBidi"/>
          <w:b/>
          <w:i/>
        </w:rPr>
        <w:t>Artículo 19</w:t>
      </w:r>
      <w:r w:rsidRPr="00C4206E">
        <w:rPr>
          <w:rFonts w:ascii="Palatino Linotype" w:eastAsia="MS Mincho" w:hAnsi="Palatino Linotype" w:cstheme="majorBidi"/>
          <w:i/>
        </w:rPr>
        <w:t xml:space="preserve">. </w:t>
      </w:r>
      <w:r w:rsidRPr="00C4206E">
        <w:rPr>
          <w:rFonts w:ascii="Palatino Linotype" w:eastAsia="MS Mincho" w:hAnsi="Palatino Linotype" w:cstheme="majorBidi"/>
          <w:i/>
          <w:u w:val="single"/>
        </w:rPr>
        <w:t>Se presume que la información debe existir si se refiere a las facultades, competencias y funciones</w:t>
      </w:r>
      <w:r w:rsidRPr="00C4206E">
        <w:rPr>
          <w:rFonts w:ascii="Palatino Linotype" w:eastAsia="MS Mincho" w:hAnsi="Palatino Linotype" w:cstheme="majorBidi"/>
          <w:i/>
        </w:rPr>
        <w:t xml:space="preserve"> que los ordenamientos jurídicos aplicables otorgan a los sujetos obligados. </w:t>
      </w:r>
    </w:p>
    <w:p w14:paraId="5A582A09" w14:textId="77777777" w:rsidR="00D51F2D" w:rsidRPr="00C4206E" w:rsidRDefault="00D51F2D" w:rsidP="00C4206E">
      <w:pPr>
        <w:pStyle w:val="Prrafodelista"/>
        <w:spacing w:line="360" w:lineRule="auto"/>
        <w:ind w:left="567" w:right="567"/>
        <w:jc w:val="both"/>
        <w:rPr>
          <w:rFonts w:ascii="Palatino Linotype" w:eastAsia="MS Mincho" w:hAnsi="Palatino Linotype" w:cstheme="majorBidi"/>
          <w:i/>
        </w:rPr>
      </w:pPr>
    </w:p>
    <w:p w14:paraId="496D59B6" w14:textId="5FCD6B80" w:rsidR="00021182" w:rsidRPr="00C4206E" w:rsidRDefault="00021182" w:rsidP="00C4206E">
      <w:pPr>
        <w:pStyle w:val="Prrafodelista"/>
        <w:spacing w:line="360" w:lineRule="auto"/>
        <w:ind w:left="567" w:right="567"/>
        <w:jc w:val="both"/>
        <w:rPr>
          <w:rFonts w:ascii="Palatino Linotype" w:eastAsia="MS Mincho" w:hAnsi="Palatino Linotype" w:cstheme="majorBidi"/>
          <w:i/>
        </w:rPr>
      </w:pPr>
      <w:r w:rsidRPr="00C4206E">
        <w:rPr>
          <w:rFonts w:ascii="Palatino Linotype" w:eastAsia="MS Mincho" w:hAnsi="Palatino Linotype" w:cstheme="majorBidi"/>
          <w:i/>
        </w:rPr>
        <w:t>En los casos en que ciertas facultades, competencias o funciones no se hayan ejercido, se debe motivar la respuesta en función de las causas que motiven tal circunstancia.</w:t>
      </w:r>
      <w:r w:rsidRPr="00C4206E">
        <w:rPr>
          <w:rFonts w:ascii="Palatino Linotype" w:hAnsi="Palatino Linotype"/>
        </w:rPr>
        <w:t xml:space="preserve"> </w:t>
      </w:r>
    </w:p>
    <w:p w14:paraId="37F41566" w14:textId="77777777" w:rsidR="00021182" w:rsidRPr="00C4206E" w:rsidRDefault="00021182" w:rsidP="00C4206E">
      <w:pPr>
        <w:pStyle w:val="Prrafodelista"/>
        <w:spacing w:line="360" w:lineRule="auto"/>
        <w:ind w:left="567" w:right="567"/>
        <w:rPr>
          <w:rFonts w:ascii="Palatino Linotype" w:hAnsi="Palatino Linotype"/>
        </w:rPr>
      </w:pPr>
    </w:p>
    <w:p w14:paraId="03518632" w14:textId="02561BD3" w:rsidR="00D51F2D" w:rsidRPr="00C4206E" w:rsidRDefault="00021182" w:rsidP="00C4206E">
      <w:pPr>
        <w:pStyle w:val="Prrafodelista"/>
        <w:spacing w:line="360" w:lineRule="auto"/>
        <w:ind w:left="567" w:right="567"/>
        <w:jc w:val="both"/>
        <w:rPr>
          <w:rFonts w:ascii="Palatino Linotype" w:eastAsia="MS Mincho" w:hAnsi="Palatino Linotype" w:cstheme="majorBidi"/>
          <w:i/>
        </w:rPr>
      </w:pPr>
      <w:r w:rsidRPr="00C4206E">
        <w:rPr>
          <w:rFonts w:ascii="Palatino Linotype" w:eastAsia="MS Mincho" w:hAnsi="Palatino Linotype" w:cstheme="majorBidi"/>
          <w:i/>
        </w:rPr>
        <w:t xml:space="preserve">Si el sujeto obligado, en el ejercicio de sus atribuciones, debía generar, poseer o administrar la información, </w:t>
      </w:r>
      <w:r w:rsidRPr="00C4206E">
        <w:rPr>
          <w:rFonts w:ascii="Palatino Linotype" w:eastAsia="MS Mincho" w:hAnsi="Palatino Linotype" w:cstheme="majorBidi"/>
          <w:b/>
          <w:i/>
        </w:rPr>
        <w:t>pero ésta no se encuentra</w:t>
      </w:r>
      <w:r w:rsidRPr="00C4206E">
        <w:rPr>
          <w:rFonts w:ascii="Palatino Linotype" w:eastAsia="MS Mincho" w:hAnsi="Palatino Linotype" w:cstheme="majorBidi"/>
          <w:i/>
        </w:rPr>
        <w:t xml:space="preserve">, el Comité de transparencia deberá </w:t>
      </w:r>
      <w:r w:rsidRPr="00C4206E">
        <w:rPr>
          <w:rFonts w:ascii="Palatino Linotype" w:eastAsia="MS Mincho" w:hAnsi="Palatino Linotype" w:cstheme="majorBidi"/>
          <w:b/>
          <w:i/>
        </w:rPr>
        <w:t>emitir un acuerdo de inexistencia, debidamente fundado y motivado</w:t>
      </w:r>
      <w:r w:rsidRPr="00C4206E">
        <w:rPr>
          <w:rFonts w:ascii="Palatino Linotype" w:eastAsia="MS Mincho" w:hAnsi="Palatino Linotype" w:cstheme="majorBidi"/>
          <w:i/>
        </w:rPr>
        <w:t>, en el que detalle las razones del por qué no obra en sus archivos</w:t>
      </w:r>
      <w:r w:rsidR="00D51F2D" w:rsidRPr="00C4206E">
        <w:rPr>
          <w:rFonts w:ascii="Palatino Linotype" w:eastAsia="MS Mincho" w:hAnsi="Palatino Linotype" w:cstheme="majorBidi"/>
          <w:i/>
        </w:rPr>
        <w:t>.</w:t>
      </w:r>
      <w:r w:rsidRPr="00C4206E">
        <w:rPr>
          <w:rFonts w:ascii="Palatino Linotype" w:eastAsia="MS Mincho" w:hAnsi="Palatino Linotype" w:cstheme="majorBidi"/>
          <w:i/>
        </w:rPr>
        <w:t>”</w:t>
      </w:r>
      <w:r w:rsidR="00D51F2D" w:rsidRPr="00C4206E">
        <w:rPr>
          <w:rFonts w:ascii="Palatino Linotype" w:eastAsia="MS Mincho" w:hAnsi="Palatino Linotype" w:cstheme="majorBidi"/>
          <w:i/>
        </w:rPr>
        <w:t xml:space="preserve"> </w:t>
      </w:r>
    </w:p>
    <w:p w14:paraId="6995E75B" w14:textId="77777777" w:rsidR="00D51F2D" w:rsidRPr="00C4206E" w:rsidRDefault="00D51F2D" w:rsidP="00C4206E">
      <w:pPr>
        <w:pStyle w:val="Prrafodelista"/>
        <w:spacing w:line="360" w:lineRule="auto"/>
        <w:ind w:left="567" w:right="567"/>
        <w:jc w:val="both"/>
        <w:rPr>
          <w:rFonts w:ascii="Palatino Linotype" w:eastAsia="MS Mincho" w:hAnsi="Palatino Linotype" w:cstheme="majorBidi"/>
          <w:i/>
        </w:rPr>
      </w:pPr>
    </w:p>
    <w:p w14:paraId="68798971" w14:textId="77777777" w:rsidR="00D51F2D" w:rsidRPr="00C4206E" w:rsidRDefault="00D51F2D" w:rsidP="00C4206E">
      <w:pPr>
        <w:numPr>
          <w:ilvl w:val="0"/>
          <w:numId w:val="1"/>
        </w:numPr>
        <w:spacing w:line="360" w:lineRule="auto"/>
        <w:ind w:left="0" w:firstLine="0"/>
        <w:contextualSpacing/>
        <w:jc w:val="both"/>
        <w:rPr>
          <w:rFonts w:ascii="Palatino Linotype" w:eastAsia="MS Mincho" w:hAnsi="Palatino Linotype" w:cstheme="majorBidi"/>
        </w:rPr>
      </w:pPr>
      <w:r w:rsidRPr="00C4206E">
        <w:rPr>
          <w:rFonts w:ascii="Palatino Linotype" w:hAnsi="Palatino Linotype"/>
        </w:rPr>
        <w:t>De los anterior, se concluye que la búsqueda exhaustiva y razonable de la información debe estar sustentada con los respectivos criterios de búsqueda exhaustiva que el Sujeto Obligado utilizó y no simplemente con una manifestación carente de sustento legal y certeza para el solicitante;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La falta de carteo o turno de las Unidades de Transparencia a las diferentes áreas que integran la estructura orgánica de los Sujetos Obligados, causan una afectación o restricción al derecho ejercido por los particulares.</w:t>
      </w:r>
    </w:p>
    <w:p w14:paraId="199AB574" w14:textId="77777777" w:rsidR="00D51F2D" w:rsidRPr="00C4206E" w:rsidRDefault="00D51F2D" w:rsidP="00C4206E">
      <w:pPr>
        <w:spacing w:line="360" w:lineRule="auto"/>
        <w:contextualSpacing/>
        <w:jc w:val="both"/>
        <w:rPr>
          <w:rFonts w:ascii="Palatino Linotype" w:eastAsia="MS Mincho" w:hAnsi="Palatino Linotype" w:cstheme="majorBidi"/>
        </w:rPr>
      </w:pPr>
    </w:p>
    <w:p w14:paraId="5F2FF137" w14:textId="77777777" w:rsidR="00D51F2D" w:rsidRPr="00C4206E" w:rsidRDefault="00D51F2D" w:rsidP="00C4206E">
      <w:pPr>
        <w:numPr>
          <w:ilvl w:val="0"/>
          <w:numId w:val="1"/>
        </w:numPr>
        <w:spacing w:line="360" w:lineRule="auto"/>
        <w:ind w:left="0" w:firstLine="0"/>
        <w:contextualSpacing/>
        <w:jc w:val="both"/>
        <w:rPr>
          <w:rFonts w:ascii="Palatino Linotype" w:eastAsia="MS Mincho" w:hAnsi="Palatino Linotype" w:cstheme="majorBidi"/>
        </w:rPr>
      </w:pPr>
      <w:r w:rsidRPr="00C4206E">
        <w:rPr>
          <w:rFonts w:ascii="Palatino Linotype" w:hAnsi="Palatino Linotype"/>
        </w:rPr>
        <w:t>En tal caso, la declaratoria deberá realizarse conforme a lo dispuesto en los artículos  47,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14:paraId="4D45AF29" w14:textId="77777777" w:rsidR="00D51F2D" w:rsidRPr="00C4206E" w:rsidRDefault="00D51F2D" w:rsidP="00C4206E">
      <w:pPr>
        <w:spacing w:line="360" w:lineRule="auto"/>
        <w:contextualSpacing/>
        <w:jc w:val="both"/>
        <w:rPr>
          <w:rFonts w:ascii="Palatino Linotype" w:hAnsi="Palatino Linotype"/>
        </w:rPr>
      </w:pPr>
    </w:p>
    <w:p w14:paraId="055D8C1E"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Artículo 47. El Comité de Transparencia será la autoridad máxima al interior del sujeto obligado en materia del derecho de acceso a la información.</w:t>
      </w:r>
    </w:p>
    <w:p w14:paraId="70D514AA"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3986BFAF"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El Comité se reunirá en sesión ordinaria o extraordinaria las veces que estime necesario. El tipo de sesión se precisará en la convocatoria emitida.</w:t>
      </w:r>
    </w:p>
    <w:p w14:paraId="01747538"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Los integrantes del Comité de Transparencia tendrán acceso a la información para determinar su clasificación, conforme a la normatividad aplicable previamente establecida por los sujetos obligados para el resguardo o salvaguarda de la información.</w:t>
      </w:r>
    </w:p>
    <w:p w14:paraId="6BC1943F"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En las sesiones y trabajos del Comité, podrán participar como invitados permanentes, los representantes de las áreas que decida el Comité, y contará con derecho de voz, pero no voto.</w:t>
      </w:r>
    </w:p>
    <w:p w14:paraId="7C6129D9"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Los titulares de las unidades administrativas que propongan la reserva, confidencialidad o declaren la inexistencia de información, acudirán a las sesiones de dicho Comité donde se discuta la propuesta correspondiente.</w:t>
      </w:r>
    </w:p>
    <w:p w14:paraId="368F640A" w14:textId="77777777" w:rsidR="00D51F2D" w:rsidRPr="00C4206E" w:rsidRDefault="00D51F2D" w:rsidP="00C4206E">
      <w:pPr>
        <w:spacing w:line="360" w:lineRule="auto"/>
        <w:ind w:left="567" w:right="567"/>
        <w:contextualSpacing/>
        <w:jc w:val="both"/>
        <w:rPr>
          <w:rFonts w:ascii="Palatino Linotype" w:hAnsi="Palatino Linotype"/>
          <w:i/>
        </w:rPr>
      </w:pPr>
    </w:p>
    <w:p w14:paraId="35FDB75D"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Artículo 49. Los Comités de Transparencia tendrán las siguientes atribuciones:</w:t>
      </w:r>
    </w:p>
    <w:p w14:paraId="61703B8E"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w:t>
      </w:r>
    </w:p>
    <w:p w14:paraId="29A9AF72"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 xml:space="preserve">II. Confirmar, modificar o revocar las determinaciones que en materia de ampliación del plazo de respuesta, clasificación de la información y </w:t>
      </w:r>
      <w:r w:rsidRPr="00C4206E">
        <w:rPr>
          <w:rFonts w:ascii="Palatino Linotype" w:hAnsi="Palatino Linotype"/>
          <w:b/>
          <w:i/>
        </w:rPr>
        <w:t>declaración de inexistencia</w:t>
      </w:r>
      <w:r w:rsidRPr="00C4206E">
        <w:rPr>
          <w:rFonts w:ascii="Palatino Linotype" w:hAnsi="Palatino Linotype"/>
          <w:i/>
        </w:rPr>
        <w:t xml:space="preserve"> o de incompetencia realicen los titulares de las áreas de los sujetos obligados;</w:t>
      </w:r>
    </w:p>
    <w:p w14:paraId="6DBC81BA"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w:t>
      </w:r>
    </w:p>
    <w:p w14:paraId="73C9AA30"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XIII. Dictaminar las declaratorias de inexistencia de la información que les remitan las unidades administrativas y resolver en consecuencia;</w:t>
      </w:r>
    </w:p>
    <w:p w14:paraId="1A92E9C0"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w:t>
      </w:r>
    </w:p>
    <w:p w14:paraId="111E3D66"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I. Analizará el caso y tomará las medidas necesarias para localizar la información;</w:t>
      </w:r>
    </w:p>
    <w:p w14:paraId="502632F1"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II. Expedirá una resolución que confirme la inexistencia del documento;</w:t>
      </w:r>
    </w:p>
    <w:p w14:paraId="647D2CED"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1317716"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IV. Notificará al órgano interno de control o equivalente del sujeto obligado quien, en su caso, deberá iniciar el procedimiento de responsabilidad administrativa que corresponda.</w:t>
      </w:r>
    </w:p>
    <w:p w14:paraId="51B24B8D"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400941C8"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Este plazo podrá ampliarse hasta por otros siete días hábiles, siempre que existan razones para ello, debiendo notificarse por escrito al solicitante.</w:t>
      </w:r>
    </w:p>
    <w:p w14:paraId="3E2D5C2A"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Artículo 169. Cuando la información no se encuentre en los archivos del sujeto obligado, el Comité de Transparencia:</w:t>
      </w:r>
    </w:p>
    <w:p w14:paraId="6D358E2C"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I. Analizará el caso y tomará las medidas necesarias para localizar la información;</w:t>
      </w:r>
    </w:p>
    <w:p w14:paraId="3A9C22CC"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II. Expedirá una resolución que confirme la inexistencia del documento;</w:t>
      </w:r>
    </w:p>
    <w:p w14:paraId="12EFCCD8"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492410E"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IV. Notificará al órgano interno de control o equivalente del sujeto obligado quien, en su caso, deberá iniciar el procedimiento de responsabilidad administrativa que corresponda.</w:t>
      </w:r>
    </w:p>
    <w:p w14:paraId="49D66D9C"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4237C400"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Este plazo podrá ampliarse hasta por otros siete días hábiles, siempre que existan razones para ello, debiendo notificarse por escrito al solicitante.</w:t>
      </w:r>
    </w:p>
    <w:p w14:paraId="70671508"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3D9EB65D"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(Énfasis añadido)</w:t>
      </w:r>
    </w:p>
    <w:p w14:paraId="0CC6DB57" w14:textId="77777777" w:rsidR="00D51F2D" w:rsidRPr="00C4206E" w:rsidRDefault="00D51F2D" w:rsidP="00C4206E">
      <w:pPr>
        <w:spacing w:line="360" w:lineRule="auto"/>
        <w:contextualSpacing/>
        <w:jc w:val="both"/>
        <w:rPr>
          <w:rFonts w:ascii="Palatino Linotype" w:hAnsi="Palatino Linotype"/>
        </w:rPr>
      </w:pPr>
    </w:p>
    <w:p w14:paraId="43D94C02" w14:textId="77777777" w:rsidR="00D51F2D" w:rsidRPr="00C4206E" w:rsidRDefault="00D51F2D" w:rsidP="00C4206E">
      <w:pPr>
        <w:numPr>
          <w:ilvl w:val="0"/>
          <w:numId w:val="1"/>
        </w:numPr>
        <w:spacing w:line="360" w:lineRule="auto"/>
        <w:ind w:left="0" w:firstLine="0"/>
        <w:contextualSpacing/>
        <w:jc w:val="both"/>
        <w:rPr>
          <w:rFonts w:ascii="Palatino Linotype" w:hAnsi="Palatino Linotype"/>
          <w:b/>
          <w:i/>
        </w:rPr>
      </w:pPr>
      <w:r w:rsidRPr="00C4206E">
        <w:rPr>
          <w:rFonts w:ascii="Palatino Linotype" w:hAnsi="Palatino Linotype"/>
        </w:rPr>
        <w:t xml:space="preserve">De lo anterior, es de precisar en qué casos se debe de emitir una inexistencia de información, para mejor referencia se hace del conocimiento del </w:t>
      </w:r>
      <w:r w:rsidRPr="00C4206E">
        <w:rPr>
          <w:rFonts w:ascii="Palatino Linotype" w:hAnsi="Palatino Linotype"/>
          <w:b/>
        </w:rPr>
        <w:t>SUJETO OBLIGADO</w:t>
      </w:r>
      <w:r w:rsidRPr="00C4206E">
        <w:rPr>
          <w:rFonts w:ascii="Palatino Linotype" w:hAnsi="Palatino Linotype"/>
        </w:rPr>
        <w:t xml:space="preserve"> lo contenido en los criterios orientadores aprobados por el Pleno de este Órgano Garante, en la sesión ordinaria de fecha 25 de agosto del año 2011, que demuestran claramente el concepto de inexistencia.</w:t>
      </w:r>
    </w:p>
    <w:p w14:paraId="0245B36F" w14:textId="77777777" w:rsidR="00D51F2D" w:rsidRPr="00C4206E" w:rsidRDefault="00D51F2D" w:rsidP="00C4206E">
      <w:pPr>
        <w:spacing w:line="360" w:lineRule="auto"/>
        <w:contextualSpacing/>
        <w:jc w:val="both"/>
        <w:rPr>
          <w:rFonts w:ascii="Palatino Linotype" w:hAnsi="Palatino Linotype"/>
          <w:b/>
          <w:i/>
        </w:rPr>
      </w:pPr>
    </w:p>
    <w:p w14:paraId="47016079" w14:textId="77777777" w:rsidR="00D51F2D" w:rsidRPr="00C4206E" w:rsidRDefault="00D51F2D" w:rsidP="00C4206E">
      <w:pPr>
        <w:spacing w:line="360" w:lineRule="auto"/>
        <w:contextualSpacing/>
        <w:jc w:val="center"/>
        <w:rPr>
          <w:rFonts w:ascii="Palatino Linotype" w:hAnsi="Palatino Linotype"/>
          <w:b/>
          <w:i/>
        </w:rPr>
      </w:pPr>
      <w:r w:rsidRPr="00C4206E">
        <w:rPr>
          <w:rFonts w:ascii="Palatino Linotype" w:hAnsi="Palatino Linotype"/>
          <w:b/>
          <w:i/>
        </w:rPr>
        <w:t>“CRITERIO 0003-11</w:t>
      </w:r>
    </w:p>
    <w:p w14:paraId="1ADECFD0" w14:textId="77777777" w:rsidR="00D51F2D" w:rsidRPr="00C4206E" w:rsidRDefault="00D51F2D" w:rsidP="00C4206E">
      <w:pPr>
        <w:spacing w:line="360" w:lineRule="auto"/>
        <w:contextualSpacing/>
        <w:jc w:val="both"/>
        <w:rPr>
          <w:rFonts w:ascii="Palatino Linotype" w:hAnsi="Palatino Linotype"/>
          <w:i/>
        </w:rPr>
      </w:pPr>
    </w:p>
    <w:p w14:paraId="70D71E79"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b/>
          <w:i/>
        </w:rPr>
        <w:t>INEXISTENCIA, CONCEPTO DE, EN MATERIA DE TRANSPARENCIA</w:t>
      </w:r>
      <w:r w:rsidRPr="00C4206E">
        <w:rPr>
          <w:rFonts w:ascii="Palatino Linotype" w:hAnsi="Palatino Linotype"/>
          <w:i/>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7B905D7" w14:textId="77777777" w:rsidR="00D51F2D" w:rsidRPr="00C4206E" w:rsidRDefault="00D51F2D" w:rsidP="00C4206E">
      <w:pPr>
        <w:spacing w:line="360" w:lineRule="auto"/>
        <w:ind w:left="567" w:right="567"/>
        <w:contextualSpacing/>
        <w:jc w:val="both"/>
        <w:rPr>
          <w:rFonts w:ascii="Palatino Linotype" w:hAnsi="Palatino Linotype"/>
          <w:i/>
        </w:rPr>
      </w:pPr>
    </w:p>
    <w:p w14:paraId="6021C293"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i/>
        </w:rPr>
        <w:t xml:space="preserve">a) </w:t>
      </w:r>
      <w:r w:rsidRPr="00C4206E">
        <w:rPr>
          <w:rFonts w:ascii="Palatino Linotype" w:hAnsi="Palatino Linotype"/>
          <w:b/>
          <w:i/>
        </w:rPr>
        <w:t>La existencia previa de la documentación y la falta posterior de la misma en los archivos del Sujeto Obligado</w:t>
      </w:r>
      <w:r w:rsidRPr="00C4206E">
        <w:rPr>
          <w:rFonts w:ascii="Palatino Linotype" w:hAnsi="Palatino Linotype"/>
          <w:i/>
        </w:rPr>
        <w:t xml:space="preserve">, esto es, </w:t>
      </w:r>
      <w:r w:rsidRPr="00C4206E">
        <w:rPr>
          <w:rFonts w:ascii="Palatino Linotype" w:hAnsi="Palatino Linotype"/>
          <w:b/>
          <w:i/>
        </w:rPr>
        <w:t>la información se generó, poseyó o administró –cuestión de hecho– en el marco de las atribuciones conferidas al Sujeto Obligado, pero no la conserva por diversas razones (destrucción física, desaparición física¸ sustracción ilícita</w:t>
      </w:r>
      <w:r w:rsidRPr="00C4206E">
        <w:rPr>
          <w:rFonts w:ascii="Palatino Linotype" w:hAnsi="Palatino Linotype"/>
          <w:b/>
          <w:i/>
          <w:u w:val="single"/>
        </w:rPr>
        <w:t>, baja documental</w:t>
      </w:r>
      <w:r w:rsidRPr="00C4206E">
        <w:rPr>
          <w:rFonts w:ascii="Palatino Linotype" w:hAnsi="Palatino Linotype"/>
          <w:b/>
          <w:i/>
        </w:rPr>
        <w:t>, etcétera).</w:t>
      </w:r>
    </w:p>
    <w:p w14:paraId="0A326775" w14:textId="77777777" w:rsidR="00D51F2D" w:rsidRPr="00C4206E" w:rsidRDefault="00D51F2D" w:rsidP="00C4206E">
      <w:pPr>
        <w:spacing w:line="360" w:lineRule="auto"/>
        <w:ind w:left="567" w:right="567"/>
        <w:contextualSpacing/>
        <w:jc w:val="both"/>
        <w:rPr>
          <w:rFonts w:ascii="Palatino Linotype" w:hAnsi="Palatino Linotype"/>
          <w:b/>
          <w:i/>
        </w:rPr>
      </w:pPr>
      <w:r w:rsidRPr="00C4206E">
        <w:rPr>
          <w:rFonts w:ascii="Palatino Linotype" w:hAnsi="Palatino Linotype"/>
          <w:i/>
        </w:rPr>
        <w:t xml:space="preserve">b) En los casos en que por las atribuciones conferidas al Sujeto Obligado éste debió generar, administrar o poseer la información, pero en </w:t>
      </w:r>
      <w:r w:rsidRPr="00C4206E">
        <w:rPr>
          <w:rFonts w:ascii="Palatino Linotype" w:hAnsi="Palatino Linotype"/>
          <w:b/>
          <w:i/>
        </w:rPr>
        <w:t xml:space="preserve">incumplimiento a la normatividad respectiva no llevó a cabo </w:t>
      </w:r>
      <w:proofErr w:type="gramStart"/>
      <w:r w:rsidRPr="00C4206E">
        <w:rPr>
          <w:rFonts w:ascii="Palatino Linotype" w:hAnsi="Palatino Linotype"/>
          <w:b/>
          <w:i/>
        </w:rPr>
        <w:t>ninguna</w:t>
      </w:r>
      <w:proofErr w:type="gramEnd"/>
      <w:r w:rsidRPr="00C4206E">
        <w:rPr>
          <w:rFonts w:ascii="Palatino Linotype" w:hAnsi="Palatino Linotype"/>
          <w:b/>
          <w:i/>
        </w:rPr>
        <w:t xml:space="preserve"> de esas acciones.</w:t>
      </w:r>
    </w:p>
    <w:p w14:paraId="4AB7B61D" w14:textId="77777777" w:rsidR="00D51F2D" w:rsidRPr="00C4206E" w:rsidRDefault="00D51F2D" w:rsidP="00C4206E">
      <w:pPr>
        <w:spacing w:line="360" w:lineRule="auto"/>
        <w:ind w:left="567" w:right="567"/>
        <w:contextualSpacing/>
        <w:jc w:val="both"/>
        <w:rPr>
          <w:rFonts w:ascii="Palatino Linotype" w:hAnsi="Palatino Linotype"/>
          <w:i/>
        </w:rPr>
      </w:pPr>
      <w:r w:rsidRPr="00C4206E">
        <w:rPr>
          <w:rFonts w:ascii="Palatino Linotype" w:hAnsi="Palatino Linotype"/>
          <w:b/>
          <w:i/>
        </w:rPr>
        <w:t xml:space="preserve">En ambos casos, el Sujeto Obligado deberá hacer del conocimiento del solicitante las </w:t>
      </w:r>
      <w:r w:rsidRPr="00C4206E">
        <w:rPr>
          <w:rFonts w:ascii="Palatino Linotype" w:hAnsi="Palatino Linotype"/>
          <w:b/>
          <w:i/>
          <w:u w:val="single"/>
        </w:rPr>
        <w:t>razones que explican la inexistencia, mediante el dictamen debidamente fundado y motivado emitido por el Comité de Información</w:t>
      </w:r>
      <w:r w:rsidRPr="00C4206E">
        <w:rPr>
          <w:rFonts w:ascii="Palatino Linotype" w:hAnsi="Palatino Linotype"/>
          <w:b/>
          <w:i/>
        </w:rPr>
        <w:t xml:space="preserve"> y con las formalidades legales exigidas por la Ley de Transparencia</w:t>
      </w:r>
      <w:r w:rsidRPr="00C4206E">
        <w:rPr>
          <w:rFonts w:ascii="Palatino Linotype" w:hAnsi="Palatino Linotype"/>
          <w:i/>
        </w:rPr>
        <w:t>.</w:t>
      </w:r>
    </w:p>
    <w:p w14:paraId="04D262BC" w14:textId="77777777" w:rsidR="00D51F2D" w:rsidRPr="00C4206E" w:rsidRDefault="00D51F2D" w:rsidP="00C4206E">
      <w:pPr>
        <w:spacing w:line="360" w:lineRule="auto"/>
        <w:contextualSpacing/>
        <w:jc w:val="both"/>
        <w:rPr>
          <w:rFonts w:ascii="Palatino Linotype" w:hAnsi="Palatino Linotype"/>
          <w:i/>
        </w:rPr>
      </w:pPr>
    </w:p>
    <w:p w14:paraId="162284DD" w14:textId="77777777" w:rsidR="00D51F2D" w:rsidRPr="00C4206E" w:rsidRDefault="00D51F2D" w:rsidP="00C4206E">
      <w:pPr>
        <w:numPr>
          <w:ilvl w:val="0"/>
          <w:numId w:val="1"/>
        </w:numPr>
        <w:spacing w:line="360" w:lineRule="auto"/>
        <w:ind w:left="0" w:firstLine="0"/>
        <w:contextualSpacing/>
        <w:jc w:val="both"/>
        <w:rPr>
          <w:rFonts w:ascii="Palatino Linotype" w:hAnsi="Palatino Linotype"/>
          <w:i/>
        </w:rPr>
      </w:pPr>
      <w:r w:rsidRPr="00C4206E">
        <w:rPr>
          <w:rFonts w:ascii="Palatino Linotype" w:hAnsi="Palatino Linotype"/>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54FDF76" w14:textId="77777777" w:rsidR="00D51F2D" w:rsidRPr="00C4206E" w:rsidRDefault="00D51F2D" w:rsidP="00C4206E">
      <w:pPr>
        <w:spacing w:line="360" w:lineRule="auto"/>
        <w:contextualSpacing/>
        <w:jc w:val="both"/>
        <w:rPr>
          <w:rFonts w:ascii="Palatino Linotype" w:hAnsi="Palatino Linotype"/>
          <w:i/>
        </w:rPr>
      </w:pPr>
    </w:p>
    <w:p w14:paraId="243C8F28" w14:textId="77777777" w:rsidR="00D51F2D" w:rsidRPr="00C4206E" w:rsidRDefault="00D51F2D" w:rsidP="00C4206E">
      <w:pPr>
        <w:spacing w:line="360" w:lineRule="auto"/>
        <w:ind w:left="567" w:right="709"/>
        <w:contextualSpacing/>
        <w:jc w:val="both"/>
        <w:rPr>
          <w:rFonts w:ascii="Palatino Linotype" w:hAnsi="Palatino Linotype"/>
          <w:b/>
          <w:i/>
        </w:rPr>
      </w:pPr>
    </w:p>
    <w:p w14:paraId="424CAA7A" w14:textId="77777777" w:rsidR="00D51F2D" w:rsidRPr="00C4206E" w:rsidRDefault="00D51F2D" w:rsidP="00C4206E">
      <w:pPr>
        <w:spacing w:line="360" w:lineRule="auto"/>
        <w:ind w:left="567" w:right="709"/>
        <w:contextualSpacing/>
        <w:jc w:val="center"/>
        <w:rPr>
          <w:rFonts w:ascii="Palatino Linotype" w:hAnsi="Palatino Linotype"/>
          <w:b/>
          <w:i/>
        </w:rPr>
      </w:pPr>
      <w:r w:rsidRPr="00C4206E">
        <w:rPr>
          <w:rFonts w:ascii="Palatino Linotype" w:hAnsi="Palatino Linotype"/>
          <w:b/>
          <w:i/>
        </w:rPr>
        <w:t>CRITERIO 0004-11</w:t>
      </w:r>
    </w:p>
    <w:p w14:paraId="1234E5F6" w14:textId="77777777" w:rsidR="00D51F2D" w:rsidRPr="00C4206E" w:rsidRDefault="00D51F2D" w:rsidP="00C4206E">
      <w:pPr>
        <w:spacing w:line="360" w:lineRule="auto"/>
        <w:ind w:left="567" w:right="709"/>
        <w:contextualSpacing/>
        <w:jc w:val="both"/>
        <w:rPr>
          <w:rFonts w:ascii="Palatino Linotype" w:hAnsi="Palatino Linotype"/>
          <w:b/>
          <w:i/>
        </w:rPr>
      </w:pPr>
    </w:p>
    <w:p w14:paraId="1266C777" w14:textId="77777777" w:rsidR="00D51F2D" w:rsidRPr="00C4206E" w:rsidRDefault="00D51F2D" w:rsidP="00C4206E">
      <w:pPr>
        <w:spacing w:line="360" w:lineRule="auto"/>
        <w:ind w:left="567" w:right="709"/>
        <w:contextualSpacing/>
        <w:jc w:val="both"/>
        <w:rPr>
          <w:rFonts w:ascii="Palatino Linotype" w:hAnsi="Palatino Linotype"/>
          <w:i/>
        </w:rPr>
      </w:pPr>
      <w:r w:rsidRPr="00C4206E">
        <w:rPr>
          <w:rFonts w:ascii="Palatino Linotype" w:hAnsi="Palatino Linotype"/>
          <w:b/>
          <w:i/>
        </w:rPr>
        <w:t>INEXISTENCIA. DECLARATORIA DE LA. ALCANCES Y PROCEDIMIENTOS</w:t>
      </w:r>
      <w:r w:rsidRPr="00C4206E">
        <w:rPr>
          <w:rFonts w:ascii="Palatino Linotype" w:hAnsi="Palatino Linotype"/>
          <w:i/>
        </w:rPr>
        <w:t xml:space="preserve">. De la interpretación de los artículos 29 y 30, fracción VIII, de la Ley de Transparencia y Acceso a la Información Pública del Estado de México y Municipios, se concluye que cuando el Titular de la Unidad de Información </w:t>
      </w:r>
      <w:r w:rsidRPr="00C4206E">
        <w:rPr>
          <w:rFonts w:ascii="Palatino Linotype" w:hAnsi="Palatino Linotype"/>
          <w:b/>
          <w:i/>
        </w:rPr>
        <w:t>no localice la documentación solicitada, a pesar de haber sido generada, poseída o administrada por el Sujeto Obligado,</w:t>
      </w:r>
      <w:r w:rsidRPr="00C4206E">
        <w:rPr>
          <w:rFonts w:ascii="Palatino Linotype" w:hAnsi="Palatino Linotype"/>
          <w:i/>
        </w:rPr>
        <w:t xml:space="preserve"> turnará la solicitud al </w:t>
      </w:r>
      <w:r w:rsidRPr="00C4206E">
        <w:rPr>
          <w:rFonts w:ascii="Palatino Linotype" w:hAnsi="Palatino Linotype"/>
          <w:b/>
          <w:i/>
        </w:rPr>
        <w:t>Comité de Información el cual es el único competente para conocer y deliberar mediante resolución el dictamen de declaratoria de inexistencia</w:t>
      </w:r>
      <w:r w:rsidRPr="00C4206E">
        <w:rPr>
          <w:rFonts w:ascii="Palatino Linotype" w:hAnsi="Palatino Linotype"/>
          <w:i/>
        </w:rPr>
        <w:t xml:space="preserve">, la cual tiene como </w:t>
      </w:r>
      <w:r w:rsidRPr="00C4206E">
        <w:rPr>
          <w:rFonts w:ascii="Palatino Linotype" w:hAnsi="Palatino Linotype"/>
          <w:b/>
          <w:i/>
        </w:rPr>
        <w:t xml:space="preserve">propósito que el particular tenga la </w:t>
      </w:r>
      <w:r w:rsidRPr="00C4206E">
        <w:rPr>
          <w:rFonts w:ascii="Palatino Linotype" w:hAnsi="Palatino Linotype"/>
          <w:b/>
          <w:i/>
          <w:u w:val="single"/>
        </w:rPr>
        <w:t>certeza jurídica</w:t>
      </w:r>
      <w:r w:rsidRPr="00C4206E">
        <w:rPr>
          <w:rFonts w:ascii="Palatino Linotype" w:hAnsi="Palatino Linotype"/>
          <w:b/>
          <w:i/>
        </w:rPr>
        <w:t xml:space="preserve"> de que el Sujeto Obligado </w:t>
      </w:r>
      <w:r w:rsidRPr="00C4206E">
        <w:rPr>
          <w:rFonts w:ascii="Palatino Linotype" w:hAnsi="Palatino Linotype"/>
          <w:b/>
          <w:i/>
          <w:u w:val="single"/>
        </w:rPr>
        <w:t>realizó una búsqueda exhaustiva y minuciosa de la información</w:t>
      </w:r>
      <w:r w:rsidRPr="00C4206E">
        <w:rPr>
          <w:rFonts w:ascii="Palatino Linotype" w:hAnsi="Palatino Linotype"/>
          <w:b/>
          <w:i/>
        </w:rPr>
        <w:t xml:space="preserve"> en los archivos a cargo</w:t>
      </w:r>
      <w:r w:rsidRPr="00C4206E">
        <w:rPr>
          <w:rFonts w:ascii="Palatino Linotype" w:hAnsi="Palatino Linotype"/>
          <w:i/>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BFEE372" w14:textId="77777777" w:rsidR="00D51F2D" w:rsidRPr="00C4206E" w:rsidRDefault="00D51F2D" w:rsidP="00C4206E">
      <w:pPr>
        <w:spacing w:line="360" w:lineRule="auto"/>
        <w:ind w:left="567" w:right="709"/>
        <w:contextualSpacing/>
        <w:jc w:val="both"/>
        <w:rPr>
          <w:rFonts w:ascii="Palatino Linotype" w:hAnsi="Palatino Linotype"/>
          <w:i/>
        </w:rPr>
      </w:pPr>
      <w:r w:rsidRPr="00C4206E">
        <w:rPr>
          <w:rFonts w:ascii="Palatino Linotype" w:hAnsi="Palatino Linotype"/>
          <w:i/>
        </w:rPr>
        <w:t>Bajo el entendido de que dicha búsqueda exhaustiva permitirá dos determinaciones:</w:t>
      </w:r>
    </w:p>
    <w:p w14:paraId="4C683D44" w14:textId="77777777" w:rsidR="00D51F2D" w:rsidRPr="00C4206E" w:rsidRDefault="00D51F2D" w:rsidP="00C4206E">
      <w:pPr>
        <w:spacing w:line="360" w:lineRule="auto"/>
        <w:ind w:left="567" w:right="709"/>
        <w:contextualSpacing/>
        <w:jc w:val="both"/>
        <w:rPr>
          <w:rFonts w:ascii="Palatino Linotype" w:hAnsi="Palatino Linotype"/>
          <w:i/>
        </w:rPr>
      </w:pPr>
      <w:r w:rsidRPr="00C4206E">
        <w:rPr>
          <w:rFonts w:ascii="Palatino Linotype" w:hAnsi="Palatino Linotype"/>
          <w:i/>
        </w:rPr>
        <w:t>1ª) Que se localice la documentación que contenga la información solicitada y de ser así la información pueda entregarse al solicitante en la forma en que se encuentra disponible, o</w:t>
      </w:r>
    </w:p>
    <w:p w14:paraId="56034406" w14:textId="77777777" w:rsidR="00D51F2D" w:rsidRPr="00C4206E" w:rsidRDefault="00D51F2D" w:rsidP="00C4206E">
      <w:pPr>
        <w:spacing w:line="360" w:lineRule="auto"/>
        <w:ind w:left="567" w:right="709"/>
        <w:contextualSpacing/>
        <w:jc w:val="both"/>
        <w:rPr>
          <w:rFonts w:ascii="Palatino Linotype" w:hAnsi="Palatino Linotype"/>
          <w:i/>
        </w:rPr>
      </w:pPr>
      <w:r w:rsidRPr="00C4206E">
        <w:rPr>
          <w:rFonts w:ascii="Palatino Linotype" w:hAnsi="Palatino Linotype"/>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65590B7" w14:textId="77777777" w:rsidR="00D51F2D" w:rsidRPr="00C4206E" w:rsidRDefault="00D51F2D" w:rsidP="00C4206E">
      <w:pPr>
        <w:spacing w:line="360" w:lineRule="auto"/>
        <w:ind w:left="567" w:right="709"/>
        <w:contextualSpacing/>
        <w:jc w:val="both"/>
        <w:rPr>
          <w:rFonts w:ascii="Palatino Linotype" w:hAnsi="Palatino Linotype"/>
          <w:i/>
        </w:rPr>
      </w:pPr>
      <w:r w:rsidRPr="00C4206E">
        <w:rPr>
          <w:rFonts w:ascii="Palatino Linotype" w:hAnsi="Palatino Linotype"/>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2B9DA3F5" w14:textId="77777777" w:rsidR="00D51F2D" w:rsidRPr="00C4206E" w:rsidRDefault="00D51F2D" w:rsidP="00C4206E">
      <w:pPr>
        <w:spacing w:line="360" w:lineRule="auto"/>
        <w:contextualSpacing/>
        <w:jc w:val="both"/>
        <w:rPr>
          <w:rFonts w:ascii="Palatino Linotype" w:hAnsi="Palatino Linotype"/>
          <w:i/>
        </w:rPr>
      </w:pPr>
    </w:p>
    <w:p w14:paraId="59A7C1EC" w14:textId="77777777" w:rsidR="00D51F2D" w:rsidRPr="00C4206E" w:rsidRDefault="00D51F2D" w:rsidP="00C4206E">
      <w:pPr>
        <w:numPr>
          <w:ilvl w:val="0"/>
          <w:numId w:val="1"/>
        </w:numPr>
        <w:spacing w:line="360" w:lineRule="auto"/>
        <w:ind w:left="0" w:firstLine="0"/>
        <w:contextualSpacing/>
        <w:jc w:val="both"/>
        <w:rPr>
          <w:rFonts w:ascii="Palatino Linotype" w:hAnsi="Palatino Linotype"/>
        </w:rPr>
      </w:pPr>
      <w:r w:rsidRPr="00C4206E">
        <w:rPr>
          <w:rFonts w:ascii="Palatino Linotype" w:hAnsi="Palatino Linotype"/>
        </w:rPr>
        <w:t>Bajo éste tenor se debe destacar que para que se declare la inexistencia de la información deberá de encuadrar en dos hipótesis, la primera de ellas corresponde a que en atribuciones, competencias o funciones del Sujeto Obligado debió de haber generado, administrado o poseído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14:paraId="13C7655C" w14:textId="77777777" w:rsidR="00D51F2D" w:rsidRPr="00C4206E" w:rsidRDefault="00D51F2D" w:rsidP="00C4206E">
      <w:pPr>
        <w:spacing w:line="360" w:lineRule="auto"/>
        <w:contextualSpacing/>
        <w:jc w:val="both"/>
        <w:rPr>
          <w:rFonts w:ascii="Palatino Linotype" w:hAnsi="Palatino Linotype"/>
        </w:rPr>
      </w:pPr>
    </w:p>
    <w:p w14:paraId="6388401A" w14:textId="77777777" w:rsidR="00D51F2D" w:rsidRPr="00C4206E" w:rsidRDefault="00D51F2D" w:rsidP="00C4206E">
      <w:pPr>
        <w:numPr>
          <w:ilvl w:val="0"/>
          <w:numId w:val="1"/>
        </w:numPr>
        <w:spacing w:line="360" w:lineRule="auto"/>
        <w:ind w:left="0" w:firstLine="0"/>
        <w:contextualSpacing/>
        <w:jc w:val="both"/>
        <w:rPr>
          <w:rFonts w:ascii="Palatino Linotype" w:hAnsi="Palatino Linotype"/>
        </w:rPr>
      </w:pPr>
      <w:r w:rsidRPr="00C4206E">
        <w:rPr>
          <w:rFonts w:ascii="Palatino Linotype" w:hAnsi="Palatino Linotype"/>
        </w:rPr>
        <w:t xml:space="preserve">Por lo anteriormente expuesto, se precisa que para el caso de no contara con la información el </w:t>
      </w:r>
      <w:r w:rsidRPr="00C4206E">
        <w:rPr>
          <w:rFonts w:ascii="Palatino Linotype" w:hAnsi="Palatino Linotype"/>
          <w:b/>
        </w:rPr>
        <w:t>SUJETO OBIGADO</w:t>
      </w:r>
      <w:r w:rsidRPr="00C4206E">
        <w:rPr>
          <w:rFonts w:ascii="Palatino Linotype" w:hAnsi="Palatino Linotype"/>
        </w:rPr>
        <w:t xml:space="preserve"> deberá de emitir su respectivo Acuerdo de Inexistencia en el que se funde y motive las razones o circunstancias por las cuales no se posee o administra la información relativa a sus facultades, competencias y atribuciones, asimismo aquella que fue generada pero por alguna circunstancia no se localice en sus archivos.</w:t>
      </w:r>
    </w:p>
    <w:p w14:paraId="7D1022CC" w14:textId="77777777" w:rsidR="00D51F2D" w:rsidRPr="00C4206E" w:rsidRDefault="00D51F2D" w:rsidP="00C4206E">
      <w:pPr>
        <w:pStyle w:val="Prrafodelista"/>
        <w:spacing w:line="360" w:lineRule="auto"/>
        <w:rPr>
          <w:rFonts w:ascii="Palatino Linotype" w:hAnsi="Palatino Linotype"/>
        </w:rPr>
      </w:pPr>
    </w:p>
    <w:p w14:paraId="617C4FAC" w14:textId="5A773597" w:rsidR="00E8480E" w:rsidRPr="00C4206E" w:rsidRDefault="00021182" w:rsidP="00C4206E">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4206E">
        <w:rPr>
          <w:rFonts w:ascii="Palatino Linotype" w:eastAsia="MS Mincho" w:hAnsi="Palatino Linotype" w:cstheme="majorBidi"/>
        </w:rPr>
        <w:t xml:space="preserve">Por otro lado, es de reconocer que la </w:t>
      </w:r>
      <w:r w:rsidRPr="00C4206E">
        <w:rPr>
          <w:rFonts w:ascii="Palatino Linotype" w:eastAsia="MS Mincho" w:hAnsi="Palatino Linotype" w:cstheme="majorBidi"/>
          <w:b/>
        </w:rPr>
        <w:t xml:space="preserve">Secretaría de Educación </w:t>
      </w:r>
      <w:r w:rsidRPr="00C4206E">
        <w:rPr>
          <w:rFonts w:ascii="Palatino Linotype" w:eastAsia="MS Mincho" w:hAnsi="Palatino Linotype" w:cstheme="majorBidi"/>
        </w:rPr>
        <w:t>en un ejercicio de máxima publicidad, respondi</w:t>
      </w:r>
      <w:r w:rsidR="00E4577E" w:rsidRPr="00C4206E">
        <w:rPr>
          <w:rFonts w:ascii="Palatino Linotype" w:eastAsia="MS Mincho" w:hAnsi="Palatino Linotype" w:cstheme="majorBidi"/>
        </w:rPr>
        <w:t xml:space="preserve">ó que posee información </w:t>
      </w:r>
      <w:r w:rsidR="00E8480E" w:rsidRPr="00C4206E">
        <w:rPr>
          <w:rFonts w:ascii="Palatino Linotype" w:eastAsia="MS Mincho" w:hAnsi="Palatino Linotype" w:cstheme="majorBidi"/>
        </w:rPr>
        <w:t>integra</w:t>
      </w:r>
      <w:r w:rsidR="00E4577E" w:rsidRPr="00C4206E">
        <w:rPr>
          <w:rFonts w:ascii="Palatino Linotype" w:eastAsia="MS Mincho" w:hAnsi="Palatino Linotype" w:cstheme="majorBidi"/>
        </w:rPr>
        <w:t>da</w:t>
      </w:r>
      <w:r w:rsidR="00E8480E" w:rsidRPr="00C4206E">
        <w:rPr>
          <w:rFonts w:ascii="Palatino Linotype" w:eastAsia="MS Mincho" w:hAnsi="Palatino Linotype" w:cstheme="majorBidi"/>
        </w:rPr>
        <w:t xml:space="preserve"> por 220 correos electrónicos y 4,099 solicitudes recibidas, </w:t>
      </w:r>
      <w:r w:rsidR="00E4577E" w:rsidRPr="00C4206E">
        <w:rPr>
          <w:rFonts w:ascii="Palatino Linotype" w:eastAsia="MS Mincho" w:hAnsi="Palatino Linotype" w:cstheme="majorBidi"/>
        </w:rPr>
        <w:t xml:space="preserve">sin embargo </w:t>
      </w:r>
      <w:r w:rsidR="00E8480E" w:rsidRPr="00C4206E">
        <w:rPr>
          <w:rFonts w:ascii="Palatino Linotype" w:eastAsia="MS Mincho" w:hAnsi="Palatino Linotype" w:cstheme="majorBidi"/>
        </w:rPr>
        <w:t>requiri</w:t>
      </w:r>
      <w:r w:rsidR="00E4577E" w:rsidRPr="00C4206E">
        <w:rPr>
          <w:rFonts w:ascii="Palatino Linotype" w:eastAsia="MS Mincho" w:hAnsi="Palatino Linotype" w:cstheme="majorBidi"/>
        </w:rPr>
        <w:t>ó</w:t>
      </w:r>
      <w:r w:rsidR="00E8480E" w:rsidRPr="00C4206E">
        <w:rPr>
          <w:rFonts w:ascii="Palatino Linotype" w:eastAsia="MS Mincho" w:hAnsi="Palatino Linotype" w:cstheme="majorBidi"/>
        </w:rPr>
        <w:t xml:space="preserve"> el pago por la digitalización de la documentación requerida, motivo por el cual el particular se inconformó e interpuso el recurso de revisión. </w:t>
      </w:r>
    </w:p>
    <w:p w14:paraId="524791A9" w14:textId="77777777" w:rsidR="00E4577E" w:rsidRPr="00C4206E" w:rsidRDefault="00E4577E" w:rsidP="00C4206E">
      <w:pPr>
        <w:pStyle w:val="Prrafodelista"/>
        <w:spacing w:line="360" w:lineRule="auto"/>
        <w:rPr>
          <w:rFonts w:ascii="Palatino Linotype" w:eastAsia="MS Mincho" w:hAnsi="Palatino Linotype" w:cstheme="majorBidi"/>
        </w:rPr>
      </w:pPr>
    </w:p>
    <w:p w14:paraId="0C5B30B6" w14:textId="259ADE7C" w:rsidR="00E8480E" w:rsidRPr="00C4206E" w:rsidRDefault="00E4577E" w:rsidP="00C4206E">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4206E">
        <w:rPr>
          <w:rFonts w:ascii="Palatino Linotype" w:eastAsia="MS Mincho" w:hAnsi="Palatino Linotype" w:cstheme="majorBidi"/>
        </w:rPr>
        <w:t xml:space="preserve">Pronunciamiento que ratificó al momento de remitir el informe justificado, en el que describió el procedimiento que se debía seguir para realizar el pago correspondiente. </w:t>
      </w:r>
    </w:p>
    <w:p w14:paraId="62DEDCC9" w14:textId="35F625F0" w:rsidR="00E8480E" w:rsidRDefault="00E8480E" w:rsidP="00C4206E">
      <w:pPr>
        <w:pStyle w:val="Ttulo1"/>
        <w:numPr>
          <w:ilvl w:val="0"/>
          <w:numId w:val="6"/>
        </w:numPr>
        <w:spacing w:line="360" w:lineRule="auto"/>
        <w:rPr>
          <w:b/>
          <w:szCs w:val="24"/>
        </w:rPr>
      </w:pPr>
      <w:bookmarkStart w:id="59" w:name="_Toc9531866"/>
      <w:bookmarkStart w:id="60" w:name="_Toc19220712"/>
      <w:r w:rsidRPr="00C4206E">
        <w:rPr>
          <w:b/>
          <w:szCs w:val="24"/>
        </w:rPr>
        <w:t>Del principio de gratuidad</w:t>
      </w:r>
      <w:bookmarkEnd w:id="59"/>
      <w:bookmarkEnd w:id="60"/>
    </w:p>
    <w:p w14:paraId="751EB441" w14:textId="77777777" w:rsidR="00C4206E" w:rsidRPr="00C4206E" w:rsidRDefault="00C4206E" w:rsidP="00C4206E">
      <w:pPr>
        <w:pStyle w:val="Prrafodelista"/>
        <w:ind w:left="1080"/>
        <w:rPr>
          <w:lang w:eastAsia="en-US"/>
        </w:rPr>
      </w:pPr>
    </w:p>
    <w:p w14:paraId="1AC908AD" w14:textId="77777777" w:rsidR="00E8480E" w:rsidRPr="00C4206E" w:rsidRDefault="00E8480E" w:rsidP="00C4206E">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C4206E">
        <w:rPr>
          <w:rFonts w:ascii="Palatino Linotype" w:hAnsi="Palatino Linotype" w:cs="Arial"/>
        </w:rPr>
        <w:t xml:space="preserve">Como </w:t>
      </w:r>
      <w:r w:rsidRPr="00C4206E">
        <w:rPr>
          <w:rFonts w:ascii="Palatino Linotype" w:hAnsi="Palatino Linotype" w:cs="Arial"/>
          <w:bCs/>
          <w:color w:val="000000" w:themeColor="text1"/>
        </w:rPr>
        <w:t xml:space="preserve">parte del Derecho de Acceso a la Información Pública, se contempla la observancia de principios en su carácter de </w:t>
      </w:r>
      <w:r w:rsidRPr="00C4206E">
        <w:rPr>
          <w:rFonts w:ascii="Palatino Linotype" w:hAnsi="Palatino Linotype" w:cs="Arial"/>
          <w:b/>
          <w:bCs/>
          <w:color w:val="000000" w:themeColor="text1"/>
          <w:u w:val="single"/>
        </w:rPr>
        <w:t>gratuita</w:t>
      </w:r>
      <w:r w:rsidRPr="00C4206E">
        <w:rPr>
          <w:rFonts w:ascii="Palatino Linotype" w:hAnsi="Palatino Linotype" w:cs="Arial"/>
          <w:bCs/>
          <w:color w:val="000000" w:themeColor="text1"/>
        </w:rPr>
        <w:t>, veraz, confiable, oportuna, congruente, integral, actualizada, accesible, comprensible, verificable y de fácil acceso.</w:t>
      </w:r>
    </w:p>
    <w:p w14:paraId="2D5E9FC7" w14:textId="77777777" w:rsidR="00E8480E" w:rsidRPr="00C4206E" w:rsidRDefault="00E8480E" w:rsidP="00C4206E">
      <w:pPr>
        <w:pStyle w:val="Prrafodelista"/>
        <w:tabs>
          <w:tab w:val="left" w:pos="0"/>
        </w:tabs>
        <w:spacing w:line="360" w:lineRule="auto"/>
        <w:ind w:left="0" w:right="49"/>
        <w:jc w:val="both"/>
        <w:rPr>
          <w:rFonts w:ascii="Palatino Linotype" w:hAnsi="Palatino Linotype" w:cs="Times New Roman"/>
          <w:lang w:eastAsia="es-ES_tradnl"/>
        </w:rPr>
      </w:pPr>
    </w:p>
    <w:p w14:paraId="22246159" w14:textId="77777777" w:rsidR="00E8480E" w:rsidRPr="00C4206E" w:rsidRDefault="00E8480E" w:rsidP="00C4206E">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C4206E">
        <w:rPr>
          <w:rFonts w:ascii="Palatino Linotype" w:hAnsi="Palatino Linotype" w:cs="Arial"/>
        </w:rPr>
        <w:t xml:space="preserve">La </w:t>
      </w:r>
      <w:r w:rsidRPr="00C4206E">
        <w:rPr>
          <w:rFonts w:ascii="Palatino Linotype" w:hAnsi="Palatino Linotype" w:cs="Arial"/>
          <w:bCs/>
          <w:color w:val="000000" w:themeColor="text1"/>
        </w:rPr>
        <w:t>Ley General de Transparencia y Acceso a la Información Pública señala explícitamente en su artículo 17 que el ejercicio del derecho de acceso a la información será gratuito y sólo podrá requerirse el cobro correspondiente a la modalidad de reproducción y entrega solicitada.</w:t>
      </w:r>
    </w:p>
    <w:p w14:paraId="68B754D1" w14:textId="77777777" w:rsidR="00E8480E" w:rsidRPr="00C4206E" w:rsidRDefault="00E8480E" w:rsidP="00C4206E">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C3DCCB0" w14:textId="77777777" w:rsidR="00E8480E" w:rsidRPr="00C4206E" w:rsidRDefault="00E8480E" w:rsidP="00C4206E">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C4206E">
        <w:rPr>
          <w:rFonts w:ascii="Palatino Linotype" w:hAnsi="Palatino Linotype" w:cs="Arial"/>
        </w:rPr>
        <w:t xml:space="preserve">Dentro </w:t>
      </w:r>
      <w:r w:rsidRPr="00C4206E">
        <w:rPr>
          <w:rFonts w:ascii="Palatino Linotype" w:hAnsi="Palatino Linotype" w:cs="Arial"/>
          <w:bCs/>
        </w:rPr>
        <w:t xml:space="preserve">de los principios que la Constitución Política del Estado Libre y Soberano de México señala para hacer efectivo el derecho de acceso a la información pública, se encuentra el de la </w:t>
      </w:r>
      <w:r w:rsidRPr="00C4206E">
        <w:rPr>
          <w:rFonts w:ascii="Palatino Linotype" w:hAnsi="Palatino Linotype" w:cs="Arial"/>
          <w:b/>
          <w:bCs/>
        </w:rPr>
        <w:t>gratuidad</w:t>
      </w:r>
      <w:r w:rsidRPr="00C4206E">
        <w:rPr>
          <w:rFonts w:ascii="Palatino Linotype" w:hAnsi="Palatino Linotype" w:cs="Arial"/>
          <w:bCs/>
        </w:rPr>
        <w:t xml:space="preserve"> y el </w:t>
      </w:r>
      <w:r w:rsidRPr="00C4206E">
        <w:rPr>
          <w:rFonts w:ascii="Palatino Linotype" w:hAnsi="Palatino Linotype" w:cs="Arial"/>
          <w:b/>
          <w:bCs/>
        </w:rPr>
        <w:t>uso de las herramientas tecnológicas de la información</w:t>
      </w:r>
      <w:r w:rsidRPr="00C4206E">
        <w:rPr>
          <w:rFonts w:ascii="Palatino Linotype" w:hAnsi="Palatino Linotype" w:cs="Arial"/>
          <w:bCs/>
        </w:rPr>
        <w:t xml:space="preserve"> puesta a disposición, tanto de los particulares como de los Sujetos Obligados. Es por esta razón que la Ley de Transparencia y Acceso a la Información Pública del Estado de México y Municipios, en concordancia con la Ley General de Transparencia y la Constitución local señala las directrices y procedimientos que deben seguirse para poner a disposición de las personas la información.</w:t>
      </w:r>
    </w:p>
    <w:p w14:paraId="49E251F4" w14:textId="77777777" w:rsidR="00E8480E" w:rsidRPr="00C4206E" w:rsidRDefault="00E8480E" w:rsidP="00C4206E">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A6EEB90" w14:textId="77777777" w:rsidR="00E8480E" w:rsidRPr="00C4206E" w:rsidRDefault="00E8480E" w:rsidP="00C4206E">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C4206E">
        <w:rPr>
          <w:rFonts w:ascii="Palatino Linotype" w:hAnsi="Palatino Linotype" w:cs="Arial"/>
        </w:rPr>
        <w:t xml:space="preserve">De </w:t>
      </w:r>
      <w:r w:rsidRPr="00C4206E">
        <w:rPr>
          <w:rFonts w:ascii="Palatino Linotype" w:hAnsi="Palatino Linotype" w:cs="Arial"/>
          <w:bCs/>
        </w:rPr>
        <w:t>manera específica el artículo 9 fracción III de la Ley de Transparencia y Acceso a la Información Pública del Estado de México y Municipios establece:</w:t>
      </w:r>
    </w:p>
    <w:p w14:paraId="5C4FB8B2" w14:textId="77777777" w:rsidR="00E8480E" w:rsidRPr="00C4206E" w:rsidRDefault="00E8480E" w:rsidP="00C4206E">
      <w:pPr>
        <w:pStyle w:val="Sinespaciado"/>
        <w:spacing w:line="360" w:lineRule="auto"/>
        <w:ind w:left="567" w:right="567"/>
        <w:jc w:val="both"/>
        <w:rPr>
          <w:rFonts w:ascii="Palatino Linotype" w:hAnsi="Palatino Linotype"/>
          <w:i/>
          <w:lang w:eastAsia="es-ES_tradnl"/>
        </w:rPr>
      </w:pPr>
    </w:p>
    <w:p w14:paraId="796D6625" w14:textId="77777777" w:rsidR="00E8480E" w:rsidRPr="00C4206E" w:rsidRDefault="00E8480E" w:rsidP="00C4206E">
      <w:pPr>
        <w:pStyle w:val="Sinespaciado"/>
        <w:spacing w:line="360" w:lineRule="auto"/>
        <w:ind w:left="567" w:right="567"/>
        <w:jc w:val="both"/>
        <w:rPr>
          <w:rFonts w:ascii="Palatino Linotype" w:hAnsi="Palatino Linotype"/>
          <w:i/>
          <w:lang w:eastAsia="es-ES_tradnl"/>
        </w:rPr>
      </w:pPr>
      <w:r w:rsidRPr="00C4206E">
        <w:rPr>
          <w:rFonts w:ascii="Palatino Linotype" w:hAnsi="Palatino Linotype"/>
          <w:i/>
          <w:lang w:eastAsia="es-ES_tradnl"/>
        </w:rPr>
        <w:t>“</w:t>
      </w:r>
      <w:r w:rsidRPr="00C4206E">
        <w:rPr>
          <w:rFonts w:ascii="Palatino Linotype" w:hAnsi="Palatino Linotype"/>
          <w:b/>
          <w:i/>
          <w:lang w:eastAsia="es-ES_tradnl"/>
        </w:rPr>
        <w:t>Artículo 9</w:t>
      </w:r>
      <w:r w:rsidRPr="00C4206E">
        <w:rPr>
          <w:rFonts w:ascii="Palatino Linotype" w:hAnsi="Palatino Linotype"/>
          <w:i/>
          <w:lang w:eastAsia="es-ES_tradnl"/>
        </w:rPr>
        <w:t>. El Instituto deberá regir su funcionamiento de acuerdo a los siguientes principios:</w:t>
      </w:r>
    </w:p>
    <w:p w14:paraId="74F47F57" w14:textId="77777777" w:rsidR="00E8480E" w:rsidRPr="00C4206E" w:rsidRDefault="00E8480E" w:rsidP="00C4206E">
      <w:pPr>
        <w:pStyle w:val="Sinespaciado"/>
        <w:spacing w:line="360" w:lineRule="auto"/>
        <w:ind w:left="567" w:right="567"/>
        <w:jc w:val="both"/>
        <w:rPr>
          <w:rFonts w:ascii="Palatino Linotype" w:hAnsi="Palatino Linotype"/>
          <w:i/>
          <w:lang w:eastAsia="es-ES_tradnl"/>
        </w:rPr>
      </w:pPr>
      <w:r w:rsidRPr="00C4206E">
        <w:rPr>
          <w:rFonts w:ascii="Palatino Linotype" w:hAnsi="Palatino Linotype"/>
          <w:i/>
          <w:lang w:eastAsia="es-ES_tradnl"/>
        </w:rPr>
        <w:t>(…)</w:t>
      </w:r>
    </w:p>
    <w:p w14:paraId="62C62E01" w14:textId="77777777" w:rsidR="00E8480E" w:rsidRPr="00C4206E" w:rsidRDefault="00E8480E" w:rsidP="00C4206E">
      <w:pPr>
        <w:pStyle w:val="Sinespaciado"/>
        <w:spacing w:line="360" w:lineRule="auto"/>
        <w:ind w:left="567" w:right="567"/>
        <w:jc w:val="both"/>
        <w:rPr>
          <w:rFonts w:ascii="Palatino Linotype" w:hAnsi="Palatino Linotype"/>
          <w:i/>
          <w:lang w:eastAsia="es-ES_tradnl"/>
        </w:rPr>
      </w:pPr>
      <w:r w:rsidRPr="00C4206E">
        <w:rPr>
          <w:rFonts w:ascii="Palatino Linotype" w:hAnsi="Palatino Linotype"/>
          <w:b/>
          <w:i/>
          <w:lang w:eastAsia="es-ES_tradnl"/>
        </w:rPr>
        <w:t>III. Gratuidad:</w:t>
      </w:r>
      <w:r w:rsidRPr="00C4206E">
        <w:rPr>
          <w:rFonts w:ascii="Palatino Linotype" w:hAnsi="Palatino Linotype"/>
          <w:i/>
          <w:lang w:eastAsia="es-ES_tradnl"/>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67DFD0E0" w14:textId="77777777" w:rsidR="00E8480E" w:rsidRPr="00C4206E" w:rsidRDefault="00E8480E" w:rsidP="00C4206E">
      <w:pPr>
        <w:pStyle w:val="Sinespaciado"/>
        <w:spacing w:line="360" w:lineRule="auto"/>
        <w:ind w:left="567" w:right="567"/>
        <w:jc w:val="both"/>
        <w:rPr>
          <w:rFonts w:ascii="Palatino Linotype" w:hAnsi="Palatino Linotype"/>
          <w:i/>
          <w:lang w:eastAsia="es-ES_tradnl"/>
        </w:rPr>
      </w:pPr>
      <w:r w:rsidRPr="00C4206E">
        <w:rPr>
          <w:rFonts w:ascii="Palatino Linotype" w:hAnsi="Palatino Linotype"/>
          <w:i/>
          <w:lang w:eastAsia="es-ES_tradnl"/>
        </w:rPr>
        <w:t>(…)”</w:t>
      </w:r>
    </w:p>
    <w:p w14:paraId="105D0C87" w14:textId="77777777" w:rsidR="00E8480E" w:rsidRPr="00C4206E" w:rsidRDefault="00E8480E" w:rsidP="00C4206E">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i/>
          <w:lang w:eastAsia="es-ES_tradnl"/>
        </w:rPr>
      </w:pPr>
    </w:p>
    <w:p w14:paraId="5CB640C7" w14:textId="77777777" w:rsidR="00E8480E" w:rsidRPr="00C4206E" w:rsidRDefault="00E8480E" w:rsidP="00C4206E">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C4206E">
        <w:rPr>
          <w:rFonts w:ascii="Palatino Linotype" w:hAnsi="Palatino Linotype" w:cs="Arial"/>
        </w:rPr>
        <w:t xml:space="preserve">En </w:t>
      </w:r>
      <w:r w:rsidRPr="00C4206E">
        <w:rPr>
          <w:rFonts w:ascii="Palatino Linotype" w:hAnsi="Palatino Linotype" w:cs="Arial"/>
          <w:bCs/>
        </w:rPr>
        <w:t>ese orden de ideas el artículo 150 de la Ley de Transparencia y Acceso a la Información Pública del estado de México y Municipios en su texto literal refiere:</w:t>
      </w:r>
    </w:p>
    <w:p w14:paraId="56DFF2CD" w14:textId="77777777" w:rsidR="00E8480E" w:rsidRPr="00C4206E" w:rsidRDefault="00E8480E" w:rsidP="00C4206E">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8727A83" w14:textId="77777777" w:rsidR="00E8480E" w:rsidRPr="00C4206E" w:rsidRDefault="00E8480E" w:rsidP="00C4206E">
      <w:pPr>
        <w:pStyle w:val="Sinespaciado"/>
        <w:spacing w:line="360" w:lineRule="auto"/>
        <w:ind w:left="567" w:right="567"/>
        <w:jc w:val="both"/>
        <w:rPr>
          <w:rFonts w:ascii="Palatino Linotype" w:hAnsi="Palatino Linotype"/>
        </w:rPr>
      </w:pPr>
      <w:r w:rsidRPr="00C4206E">
        <w:rPr>
          <w:rFonts w:ascii="Palatino Linotype" w:hAnsi="Palatino Linotype"/>
          <w:i/>
        </w:rPr>
        <w:t>“</w:t>
      </w:r>
      <w:r w:rsidRPr="00C4206E">
        <w:rPr>
          <w:rFonts w:ascii="Palatino Linotype" w:hAnsi="Palatino Linotype"/>
          <w:b/>
          <w:i/>
        </w:rPr>
        <w:t>Artículo 150.</w:t>
      </w:r>
      <w:r w:rsidRPr="00C4206E">
        <w:rPr>
          <w:rFonts w:ascii="Palatino Linotype" w:hAnsi="Palatino Linotype"/>
          <w:i/>
        </w:rPr>
        <w:t xml:space="preserve"> </w:t>
      </w:r>
      <w:r w:rsidRPr="00C4206E">
        <w:rPr>
          <w:rFonts w:ascii="Palatino Linotype" w:hAnsi="Palatino Linotype"/>
          <w:b/>
          <w:i/>
        </w:rPr>
        <w:t>El procedimiento de acceso a la información es la garantía primaria del derecho en cuestión y se rige por los principios de</w:t>
      </w:r>
      <w:r w:rsidRPr="00C4206E">
        <w:rPr>
          <w:rFonts w:ascii="Palatino Linotype" w:hAnsi="Palatino Linotype"/>
          <w:i/>
        </w:rPr>
        <w:t xml:space="preserve"> simplicidad, rapidez, </w:t>
      </w:r>
      <w:r w:rsidRPr="00C4206E">
        <w:rPr>
          <w:rFonts w:ascii="Palatino Linotype" w:hAnsi="Palatino Linotype"/>
          <w:b/>
          <w:i/>
        </w:rPr>
        <w:t>gratuidad del procedimiento</w:t>
      </w:r>
      <w:r w:rsidRPr="00C4206E">
        <w:rPr>
          <w:rFonts w:ascii="Palatino Linotype" w:hAnsi="Palatino Linotype"/>
          <w:i/>
        </w:rPr>
        <w:t>, auxilio y orientación a los particulares, así como atención adecuada a las personas con discapacidad y a los hablantes de lengua indígena con el objeto de otorgar la protección más amplia del derecho de las personas.”</w:t>
      </w:r>
    </w:p>
    <w:p w14:paraId="0AD2DDD7" w14:textId="77777777" w:rsidR="00E8480E" w:rsidRPr="00C4206E" w:rsidRDefault="00E8480E" w:rsidP="00C4206E">
      <w:pPr>
        <w:pStyle w:val="Sinespaciado"/>
        <w:spacing w:line="360" w:lineRule="auto"/>
        <w:ind w:left="567" w:right="567"/>
        <w:jc w:val="both"/>
        <w:rPr>
          <w:rFonts w:ascii="Palatino Linotype" w:hAnsi="Palatino Linotype"/>
        </w:rPr>
      </w:pPr>
      <w:r w:rsidRPr="00C4206E">
        <w:rPr>
          <w:rFonts w:ascii="Palatino Linotype" w:hAnsi="Palatino Linotype"/>
        </w:rPr>
        <w:t>(Énfasis añadido)</w:t>
      </w:r>
    </w:p>
    <w:p w14:paraId="56954A4F" w14:textId="77777777" w:rsidR="00E8480E" w:rsidRPr="00C4206E" w:rsidRDefault="00E8480E" w:rsidP="00C4206E">
      <w:pPr>
        <w:pStyle w:val="Prrafodelista"/>
        <w:widowControl w:val="0"/>
        <w:autoSpaceDE w:val="0"/>
        <w:autoSpaceDN w:val="0"/>
        <w:adjustRightInd w:val="0"/>
        <w:spacing w:line="360" w:lineRule="auto"/>
        <w:ind w:left="426" w:right="474"/>
        <w:contextualSpacing w:val="0"/>
        <w:jc w:val="both"/>
        <w:rPr>
          <w:rFonts w:ascii="Palatino Linotype" w:hAnsi="Palatino Linotype" w:cs="Times New Roman"/>
          <w:lang w:eastAsia="es-ES_tradnl"/>
        </w:rPr>
      </w:pPr>
    </w:p>
    <w:p w14:paraId="3850A44C" w14:textId="77777777" w:rsidR="00E8480E" w:rsidRPr="00C4206E" w:rsidRDefault="00E8480E" w:rsidP="00C4206E">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C4206E">
        <w:rPr>
          <w:rFonts w:ascii="Palatino Linotype" w:hAnsi="Palatino Linotype" w:cs="Arial"/>
        </w:rPr>
        <w:t>Por lo</w:t>
      </w:r>
      <w:r w:rsidRPr="00C4206E">
        <w:rPr>
          <w:rFonts w:ascii="Palatino Linotype" w:hAnsi="Palatino Linotype" w:cs="Arial"/>
          <w:bCs/>
        </w:rPr>
        <w:t xml:space="preserve"> que para garantizar plenamente el derecho de acceso a la información pública, se deben observar cada uno de los principios que la propia Ley señala, y así como es importante el principio de máxima publicidad, también lo es el </w:t>
      </w:r>
      <w:r w:rsidRPr="00C4206E">
        <w:rPr>
          <w:rFonts w:ascii="Palatino Linotype" w:hAnsi="Palatino Linotype" w:cs="Arial"/>
          <w:bCs/>
          <w:u w:val="single"/>
        </w:rPr>
        <w:t>principio de gratuidad</w:t>
      </w:r>
      <w:r w:rsidRPr="00C4206E">
        <w:rPr>
          <w:rFonts w:ascii="Palatino Linotype" w:hAnsi="Palatino Linotype" w:cs="Arial"/>
          <w:bCs/>
        </w:rPr>
        <w:t xml:space="preserve"> del procedimiento, y la Ley es muy clara al especificar que: “</w:t>
      </w:r>
      <w:r w:rsidRPr="00C4206E">
        <w:rPr>
          <w:rFonts w:ascii="Palatino Linotype" w:hAnsi="Palatino Linotype"/>
          <w:b/>
          <w:i/>
        </w:rPr>
        <w:t xml:space="preserve">sólo podrá requerirse el cobro correspondiente a la modalidad de reproducción y entrega solicitada” </w:t>
      </w:r>
      <w:r w:rsidRPr="00C4206E">
        <w:rPr>
          <w:rFonts w:ascii="Palatino Linotype" w:hAnsi="Palatino Linotype"/>
        </w:rPr>
        <w:t>y, en el caso concreto, la particular</w:t>
      </w:r>
      <w:r w:rsidRPr="00C4206E">
        <w:rPr>
          <w:rFonts w:ascii="Palatino Linotype" w:hAnsi="Palatino Linotype"/>
          <w:b/>
        </w:rPr>
        <w:t xml:space="preserve"> </w:t>
      </w:r>
      <w:r w:rsidRPr="00C4206E">
        <w:rPr>
          <w:rFonts w:ascii="Palatino Linotype" w:hAnsi="Palatino Linotype"/>
        </w:rPr>
        <w:t xml:space="preserve">al formular las solicitudes de información, </w:t>
      </w:r>
      <w:r w:rsidRPr="00C4206E">
        <w:rPr>
          <w:rFonts w:ascii="Palatino Linotype" w:hAnsi="Palatino Linotype"/>
          <w:b/>
        </w:rPr>
        <w:t>refirió como modalidad de entrega de la misma vía SAIMEX (sin costo).</w:t>
      </w:r>
    </w:p>
    <w:p w14:paraId="08BBCB28" w14:textId="77777777" w:rsidR="00E8480E" w:rsidRPr="00C4206E" w:rsidRDefault="00E8480E" w:rsidP="00C4206E">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276D8550" w14:textId="77777777" w:rsidR="00E8480E" w:rsidRPr="00C4206E" w:rsidRDefault="00E8480E" w:rsidP="00C4206E">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C4206E">
        <w:rPr>
          <w:rFonts w:ascii="Palatino Linotype" w:hAnsi="Palatino Linotype" w:cs="Arial"/>
        </w:rPr>
        <w:t xml:space="preserve">Del </w:t>
      </w:r>
      <w:r w:rsidRPr="00C4206E">
        <w:rPr>
          <w:rFonts w:ascii="Palatino Linotype" w:hAnsi="Palatino Linotype"/>
        </w:rPr>
        <w:t xml:space="preserve">mismo modo, no se debe ignorar que el Archivo General de la Nación, dentro de sus </w:t>
      </w:r>
      <w:r w:rsidRPr="00C4206E">
        <w:rPr>
          <w:rFonts w:ascii="Palatino Linotype" w:hAnsi="Palatino Linotype"/>
          <w:i/>
        </w:rPr>
        <w:t>Recomendaciones para Proyectos de Digitalización de Documentos</w:t>
      </w:r>
      <w:r w:rsidRPr="00C4206E">
        <w:rPr>
          <w:rFonts w:ascii="Palatino Linotype" w:hAnsi="Palatino Linotype"/>
        </w:rPr>
        <w:t>, concibe al objeto de digitalización de la siguiente manera:</w:t>
      </w:r>
    </w:p>
    <w:p w14:paraId="2FA0285A" w14:textId="77777777" w:rsidR="00E8480E" w:rsidRPr="00C4206E" w:rsidRDefault="00E8480E" w:rsidP="00C4206E">
      <w:pPr>
        <w:pStyle w:val="Sinespaciado"/>
        <w:spacing w:line="360" w:lineRule="auto"/>
        <w:ind w:left="567" w:right="567"/>
        <w:jc w:val="both"/>
        <w:rPr>
          <w:rFonts w:ascii="Palatino Linotype" w:hAnsi="Palatino Linotype"/>
          <w:i/>
        </w:rPr>
      </w:pPr>
    </w:p>
    <w:p w14:paraId="2E38D9D1" w14:textId="77777777" w:rsidR="00E8480E" w:rsidRPr="00C4206E" w:rsidRDefault="00E8480E" w:rsidP="00C4206E">
      <w:pPr>
        <w:pStyle w:val="Sinespaciado"/>
        <w:spacing w:line="360" w:lineRule="auto"/>
        <w:ind w:left="567" w:right="567"/>
        <w:jc w:val="both"/>
        <w:rPr>
          <w:rFonts w:ascii="Palatino Linotype" w:hAnsi="Palatino Linotype"/>
          <w:i/>
        </w:rPr>
      </w:pPr>
      <w:r w:rsidRPr="00C4206E">
        <w:rPr>
          <w:rFonts w:ascii="Palatino Linotype" w:hAnsi="Palatino Linotype"/>
          <w:i/>
        </w:rPr>
        <w:t>“</w:t>
      </w:r>
      <w:r w:rsidRPr="00C4206E">
        <w:rPr>
          <w:rFonts w:ascii="Palatino Linotype" w:hAnsi="Palatino Linotype"/>
          <w:b/>
          <w:i/>
        </w:rPr>
        <w:t>El fin de un</w:t>
      </w:r>
      <w:r w:rsidRPr="00C4206E">
        <w:rPr>
          <w:rFonts w:ascii="Palatino Linotype" w:hAnsi="Palatino Linotype"/>
          <w:i/>
        </w:rPr>
        <w:t xml:space="preserve"> proyecto como éste (</w:t>
      </w:r>
      <w:r w:rsidRPr="00C4206E">
        <w:rPr>
          <w:rFonts w:ascii="Palatino Linotype" w:hAnsi="Palatino Linotype"/>
          <w:b/>
          <w:i/>
        </w:rPr>
        <w:t>proyecto de digitalización</w:t>
      </w:r>
      <w:r w:rsidRPr="00C4206E">
        <w:rPr>
          <w:rFonts w:ascii="Palatino Linotype" w:hAnsi="Palatino Linotype"/>
          <w:i/>
        </w:rPr>
        <w:t xml:space="preserve">) </w:t>
      </w:r>
      <w:r w:rsidRPr="00C4206E">
        <w:rPr>
          <w:rFonts w:ascii="Palatino Linotype" w:hAnsi="Palatino Linotype"/>
          <w:b/>
          <w:i/>
        </w:rPr>
        <w:t>es digitalizar una sola vez los documentos y utilizar el archivo obtenido para diversos propósitos</w:t>
      </w:r>
      <w:r w:rsidRPr="00C4206E">
        <w:rPr>
          <w:rFonts w:ascii="Palatino Linotype" w:hAnsi="Palatino Linotype"/>
          <w:i/>
        </w:rPr>
        <w:t xml:space="preserve">; por ello se debe definir desde la planeación una digitalización estandarizada, clasificada y con óptima calidad, </w:t>
      </w:r>
      <w:r w:rsidRPr="00C4206E">
        <w:rPr>
          <w:rFonts w:ascii="Palatino Linotype" w:hAnsi="Palatino Linotype"/>
          <w:b/>
          <w:i/>
        </w:rPr>
        <w:t>para garantizar que cada archivo se pueda utilizar para nuevos requerimientos, sin necesidad de volver a digitalizarlo</w:t>
      </w:r>
      <w:r w:rsidRPr="00C4206E">
        <w:rPr>
          <w:rFonts w:ascii="Palatino Linotype" w:hAnsi="Palatino Linotype"/>
          <w:i/>
        </w:rPr>
        <w:t>.”</w:t>
      </w:r>
    </w:p>
    <w:p w14:paraId="5608E796" w14:textId="77777777" w:rsidR="00E8480E" w:rsidRPr="00C4206E" w:rsidRDefault="00E8480E" w:rsidP="00C4206E">
      <w:pPr>
        <w:pStyle w:val="Sinespaciado"/>
        <w:spacing w:line="360" w:lineRule="auto"/>
        <w:ind w:left="851" w:right="567"/>
        <w:jc w:val="both"/>
        <w:rPr>
          <w:rFonts w:ascii="Palatino Linotype" w:hAnsi="Palatino Linotype" w:cs="Times New Roman"/>
          <w:lang w:eastAsia="es-ES_tradnl"/>
        </w:rPr>
      </w:pPr>
    </w:p>
    <w:p w14:paraId="2EA95C54" w14:textId="77777777" w:rsidR="00E8480E" w:rsidRPr="00C4206E" w:rsidRDefault="00E8480E" w:rsidP="00C4206E">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C4206E">
        <w:rPr>
          <w:rFonts w:ascii="Palatino Linotype" w:hAnsi="Palatino Linotype" w:cs="Arial"/>
        </w:rPr>
        <w:t xml:space="preserve">De </w:t>
      </w:r>
      <w:r w:rsidRPr="00C4206E">
        <w:rPr>
          <w:rFonts w:ascii="Palatino Linotype" w:hAnsi="Palatino Linotype"/>
        </w:rPr>
        <w:t xml:space="preserve">lo anterior se entiende que el digitalizar documentos no se debe entender como una actividad concebida únicamente para dar atención a una solicitud de información, sino como una </w:t>
      </w:r>
      <w:r w:rsidRPr="00C4206E">
        <w:rPr>
          <w:rFonts w:ascii="Palatino Linotype" w:hAnsi="Palatino Linotype"/>
          <w:b/>
        </w:rPr>
        <w:t>oportunidad que tienen los Sujetos Obligados para asegurar en un medio digital su información física y poder hacer uso de la misma en oportunidades futuras</w:t>
      </w:r>
      <w:r w:rsidRPr="00C4206E">
        <w:rPr>
          <w:rFonts w:ascii="Palatino Linotype" w:hAnsi="Palatino Linotype"/>
        </w:rPr>
        <w:t>.</w:t>
      </w:r>
    </w:p>
    <w:p w14:paraId="4F653E2D" w14:textId="77777777" w:rsidR="00E4577E" w:rsidRPr="00C4206E" w:rsidRDefault="00E4577E" w:rsidP="00C4206E">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19988CB8" w14:textId="50D73CCD" w:rsidR="00E8480E" w:rsidRPr="00C4206E" w:rsidRDefault="00E4577E" w:rsidP="00C4206E">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4206E">
        <w:rPr>
          <w:rFonts w:ascii="Palatino Linotype" w:eastAsia="MS Mincho" w:hAnsi="Palatino Linotype" w:cstheme="majorBidi"/>
        </w:rPr>
        <w:t xml:space="preserve">En consecuencia, este Órgano Garante determina improcedente el cobro por los costos de la digitalización de la información solicitada. </w:t>
      </w:r>
    </w:p>
    <w:p w14:paraId="6C446A5F" w14:textId="77777777" w:rsidR="00E4577E" w:rsidRPr="00C4206E" w:rsidRDefault="00E4577E" w:rsidP="00C4206E">
      <w:pPr>
        <w:pStyle w:val="Prrafodelista"/>
        <w:spacing w:line="360" w:lineRule="auto"/>
        <w:rPr>
          <w:rFonts w:ascii="Palatino Linotype" w:eastAsia="MS Mincho" w:hAnsi="Palatino Linotype" w:cstheme="majorBidi"/>
        </w:rPr>
      </w:pPr>
    </w:p>
    <w:p w14:paraId="79096DD8" w14:textId="033C910C" w:rsidR="00E8480E" w:rsidRPr="00C4206E" w:rsidRDefault="00E4577E" w:rsidP="00C4206E">
      <w:pPr>
        <w:pStyle w:val="Prrafodelista"/>
        <w:numPr>
          <w:ilvl w:val="0"/>
          <w:numId w:val="1"/>
        </w:numPr>
        <w:tabs>
          <w:tab w:val="left" w:pos="0"/>
        </w:tabs>
        <w:spacing w:line="360" w:lineRule="auto"/>
        <w:ind w:left="0" w:right="49" w:firstLine="0"/>
        <w:jc w:val="both"/>
        <w:rPr>
          <w:rFonts w:ascii="Palatino Linotype" w:hAnsi="Palatino Linotype" w:cs="Arial"/>
        </w:rPr>
      </w:pPr>
      <w:r w:rsidRPr="00C4206E">
        <w:rPr>
          <w:rFonts w:ascii="Palatino Linotype" w:eastAsia="MS Mincho" w:hAnsi="Palatino Linotype" w:cstheme="majorBidi"/>
        </w:rPr>
        <w:t xml:space="preserve">Por otro lado, es de referir que el </w:t>
      </w:r>
      <w:r w:rsidRPr="00C4206E">
        <w:rPr>
          <w:rFonts w:ascii="Palatino Linotype" w:eastAsia="MS Mincho" w:hAnsi="Palatino Linotype" w:cstheme="majorBidi"/>
          <w:b/>
        </w:rPr>
        <w:t>SUJETO OBLIGADO</w:t>
      </w:r>
      <w:r w:rsidR="005F799E" w:rsidRPr="00C4206E">
        <w:rPr>
          <w:rFonts w:ascii="Palatino Linotype" w:eastAsia="MS Mincho" w:hAnsi="Palatino Linotype" w:cstheme="majorBidi"/>
          <w:b/>
        </w:rPr>
        <w:t xml:space="preserve"> </w:t>
      </w:r>
      <w:r w:rsidR="005F799E" w:rsidRPr="00C4206E">
        <w:rPr>
          <w:rFonts w:ascii="Palatino Linotype" w:eastAsia="MS Mincho" w:hAnsi="Palatino Linotype" w:cstheme="majorBidi"/>
        </w:rPr>
        <w:t>en el informe justificado</w:t>
      </w:r>
      <w:r w:rsidRPr="00C4206E">
        <w:rPr>
          <w:rFonts w:ascii="Palatino Linotype" w:eastAsia="MS Mincho" w:hAnsi="Palatino Linotype" w:cstheme="majorBidi"/>
        </w:rPr>
        <w:t xml:space="preserve"> remitió documentación con información testada de la cual se desconoce su naturaleza, toda vez que se omitió emitir el Acuerdo del Comité de Transparencia que sustente la versión p</w:t>
      </w:r>
      <w:r w:rsidR="005F799E" w:rsidRPr="00C4206E">
        <w:rPr>
          <w:rFonts w:ascii="Palatino Linotype" w:eastAsia="MS Mincho" w:hAnsi="Palatino Linotype" w:cstheme="majorBidi"/>
        </w:rPr>
        <w:t xml:space="preserve">ública, es este sentido, es importante insistir que lo Sujetos Obligados </w:t>
      </w:r>
      <w:r w:rsidR="005F799E" w:rsidRPr="00C4206E">
        <w:rPr>
          <w:rFonts w:ascii="Palatino Linotype" w:hAnsi="Palatino Linotype" w:cs="Arial"/>
        </w:rPr>
        <w:t>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2FA03B11" w14:textId="4402C0D3" w:rsidR="006F7CE3" w:rsidRPr="00C4206E" w:rsidRDefault="005F799E" w:rsidP="00C4206E">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C4206E">
        <w:rPr>
          <w:rFonts w:ascii="Palatino Linotype" w:hAnsi="Palatino Linotype"/>
        </w:rPr>
        <w:t xml:space="preserve">En consecuencia, este Órgano Garante considera dable ordenar la entrega en versión pública de los 200 correos electrónicos y las 4,099 solicitudes referidas en la respuesta a la solicitud de información.  </w:t>
      </w:r>
    </w:p>
    <w:p w14:paraId="34C995A1" w14:textId="65642AB3" w:rsidR="009B615E" w:rsidRPr="00C4206E" w:rsidRDefault="00BB422D" w:rsidP="00C4206E">
      <w:pPr>
        <w:pStyle w:val="Ttulo1"/>
        <w:spacing w:line="360" w:lineRule="auto"/>
        <w:ind w:firstLine="426"/>
        <w:jc w:val="both"/>
        <w:rPr>
          <w:b/>
          <w:szCs w:val="24"/>
        </w:rPr>
      </w:pPr>
      <w:bookmarkStart w:id="61" w:name="_Toc11863115"/>
      <w:bookmarkStart w:id="62" w:name="_Toc15466547"/>
      <w:bookmarkStart w:id="63" w:name="_Toc19220713"/>
      <w:r w:rsidRPr="00C4206E">
        <w:rPr>
          <w:b/>
          <w:szCs w:val="24"/>
        </w:rPr>
        <w:t>QUINTO</w:t>
      </w:r>
      <w:r w:rsidR="009B615E" w:rsidRPr="00C4206E">
        <w:rPr>
          <w:b/>
          <w:szCs w:val="24"/>
        </w:rPr>
        <w:t>. De la Versión Pública</w:t>
      </w:r>
      <w:bookmarkEnd w:id="61"/>
      <w:bookmarkEnd w:id="62"/>
      <w:bookmarkEnd w:id="63"/>
      <w:r w:rsidR="009B615E" w:rsidRPr="00C4206E">
        <w:rPr>
          <w:b/>
          <w:szCs w:val="24"/>
        </w:rPr>
        <w:t xml:space="preserve"> </w:t>
      </w:r>
    </w:p>
    <w:p w14:paraId="347E0F7D" w14:textId="77777777" w:rsidR="009B615E" w:rsidRPr="00C4206E" w:rsidRDefault="009B615E" w:rsidP="00C4206E">
      <w:pPr>
        <w:spacing w:line="360" w:lineRule="auto"/>
        <w:rPr>
          <w:rFonts w:ascii="Palatino Linotype" w:hAnsi="Palatino Linotype"/>
          <w:lang w:eastAsia="en-US"/>
        </w:rPr>
      </w:pPr>
    </w:p>
    <w:p w14:paraId="63250B9E" w14:textId="77777777" w:rsidR="009B615E" w:rsidRPr="00C4206E" w:rsidRDefault="009B615E" w:rsidP="00C4206E">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C4206E">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1F3BAB1B" w14:textId="77777777" w:rsidR="009B615E" w:rsidRPr="00C4206E" w:rsidRDefault="009B615E" w:rsidP="00C4206E">
      <w:pPr>
        <w:pStyle w:val="Prrafodelista"/>
        <w:tabs>
          <w:tab w:val="left" w:pos="0"/>
          <w:tab w:val="left" w:pos="851"/>
        </w:tabs>
        <w:spacing w:line="360" w:lineRule="auto"/>
        <w:ind w:left="0" w:right="49"/>
        <w:jc w:val="both"/>
        <w:rPr>
          <w:rFonts w:ascii="Palatino Linotype" w:eastAsia="Times New Roman" w:hAnsi="Palatino Linotype"/>
        </w:rPr>
      </w:pPr>
    </w:p>
    <w:p w14:paraId="4F1FE434" w14:textId="77777777" w:rsidR="009B615E" w:rsidRPr="00C4206E" w:rsidRDefault="009B615E" w:rsidP="00C4206E">
      <w:pPr>
        <w:pStyle w:val="Ttulo3"/>
        <w:numPr>
          <w:ilvl w:val="0"/>
          <w:numId w:val="9"/>
        </w:numPr>
        <w:spacing w:line="360" w:lineRule="auto"/>
        <w:rPr>
          <w:rFonts w:ascii="Palatino Linotype" w:eastAsia="Calibri" w:hAnsi="Palatino Linotype"/>
          <w:b/>
          <w:color w:val="auto"/>
        </w:rPr>
      </w:pPr>
      <w:bookmarkStart w:id="64" w:name="_Toc531859121"/>
      <w:bookmarkStart w:id="65" w:name="_Toc532385645"/>
      <w:bookmarkStart w:id="66" w:name="_Toc954273"/>
      <w:bookmarkStart w:id="67" w:name="_Toc1585433"/>
      <w:bookmarkStart w:id="68" w:name="_Toc4684441"/>
      <w:bookmarkStart w:id="69" w:name="_Toc8753380"/>
      <w:bookmarkStart w:id="70" w:name="_Toc11863116"/>
      <w:bookmarkStart w:id="71" w:name="_Toc15466548"/>
      <w:bookmarkStart w:id="72" w:name="_Toc19220714"/>
      <w:r w:rsidRPr="00C4206E">
        <w:rPr>
          <w:rFonts w:ascii="Palatino Linotype" w:hAnsi="Palatino Linotype"/>
          <w:b/>
          <w:color w:val="auto"/>
        </w:rPr>
        <w:t>Requisitos previos.</w:t>
      </w:r>
      <w:bookmarkEnd w:id="64"/>
      <w:bookmarkEnd w:id="65"/>
      <w:bookmarkEnd w:id="66"/>
      <w:bookmarkEnd w:id="67"/>
      <w:bookmarkEnd w:id="68"/>
      <w:bookmarkEnd w:id="69"/>
      <w:bookmarkEnd w:id="70"/>
      <w:bookmarkEnd w:id="71"/>
      <w:bookmarkEnd w:id="72"/>
    </w:p>
    <w:p w14:paraId="15827DFA" w14:textId="77777777" w:rsidR="009B615E" w:rsidRPr="00C4206E" w:rsidRDefault="009B615E" w:rsidP="00C4206E">
      <w:pPr>
        <w:pStyle w:val="Prrafodelista"/>
        <w:numPr>
          <w:ilvl w:val="0"/>
          <w:numId w:val="1"/>
        </w:numPr>
        <w:spacing w:before="240" w:after="240" w:line="360" w:lineRule="auto"/>
        <w:ind w:left="0" w:right="49" w:firstLine="0"/>
        <w:jc w:val="both"/>
        <w:rPr>
          <w:rFonts w:ascii="Palatino Linotype" w:eastAsia="Calibri" w:hAnsi="Palatino Linotype" w:cs="Arial"/>
          <w:lang w:val="es-ES" w:eastAsia="es-MX"/>
        </w:rPr>
      </w:pPr>
      <w:r w:rsidRPr="00C4206E">
        <w:rPr>
          <w:rFonts w:ascii="Palatino Linotype" w:eastAsia="Calibri" w:hAnsi="Palatino Linotype" w:cs="Arial"/>
          <w:lang w:val="es-ES" w:eastAsia="es-MX"/>
        </w:rPr>
        <w:t>El</w:t>
      </w:r>
      <w:r w:rsidRPr="00C4206E">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A27A68D" w14:textId="77777777" w:rsidR="009B615E" w:rsidRPr="00C4206E" w:rsidRDefault="009B615E" w:rsidP="00C4206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E2D5B0B" w14:textId="77777777" w:rsidR="009B615E" w:rsidRPr="00C4206E" w:rsidRDefault="009B615E" w:rsidP="00C420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206E">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D0A9D72" w14:textId="77777777" w:rsidR="009B615E" w:rsidRPr="00C4206E" w:rsidRDefault="009B615E" w:rsidP="00C4206E">
      <w:pPr>
        <w:pStyle w:val="Prrafodelista"/>
        <w:spacing w:line="360" w:lineRule="auto"/>
        <w:rPr>
          <w:rFonts w:ascii="Palatino Linotype" w:eastAsia="Calibri" w:hAnsi="Palatino Linotype" w:cs="Arial"/>
          <w:lang w:val="es-ES" w:eastAsia="es-MX"/>
        </w:rPr>
      </w:pPr>
    </w:p>
    <w:p w14:paraId="7B470058" w14:textId="77777777" w:rsidR="009B615E" w:rsidRPr="00C4206E" w:rsidRDefault="009B615E" w:rsidP="00C420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206E">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DE51951" w14:textId="67306228" w:rsidR="009B615E" w:rsidRPr="00C4206E" w:rsidRDefault="009B615E" w:rsidP="00C4206E">
      <w:pPr>
        <w:pStyle w:val="Ttulo3"/>
        <w:numPr>
          <w:ilvl w:val="0"/>
          <w:numId w:val="9"/>
        </w:numPr>
        <w:spacing w:line="360" w:lineRule="auto"/>
        <w:rPr>
          <w:rFonts w:ascii="Palatino Linotype" w:hAnsi="Palatino Linotype"/>
          <w:b/>
          <w:color w:val="auto"/>
        </w:rPr>
      </w:pPr>
      <w:bookmarkStart w:id="73" w:name="_Toc531859122"/>
      <w:bookmarkStart w:id="74" w:name="_Toc532385646"/>
      <w:bookmarkStart w:id="75" w:name="_Toc954274"/>
      <w:bookmarkStart w:id="76" w:name="_Toc1585434"/>
      <w:bookmarkStart w:id="77" w:name="_Toc4684442"/>
      <w:bookmarkStart w:id="78" w:name="_Toc8753381"/>
      <w:bookmarkStart w:id="79" w:name="_Toc11863117"/>
      <w:bookmarkStart w:id="80" w:name="_Toc15466549"/>
      <w:bookmarkStart w:id="81" w:name="_Toc19220715"/>
      <w:r w:rsidRPr="00C4206E">
        <w:rPr>
          <w:rFonts w:ascii="Palatino Linotype" w:hAnsi="Palatino Linotype"/>
          <w:b/>
          <w:color w:val="auto"/>
        </w:rPr>
        <w:t>Supuesto de clasificación.</w:t>
      </w:r>
      <w:bookmarkEnd w:id="73"/>
      <w:bookmarkEnd w:id="74"/>
      <w:bookmarkEnd w:id="75"/>
      <w:bookmarkEnd w:id="76"/>
      <w:bookmarkEnd w:id="77"/>
      <w:bookmarkEnd w:id="78"/>
      <w:bookmarkEnd w:id="79"/>
      <w:bookmarkEnd w:id="80"/>
      <w:bookmarkEnd w:id="81"/>
    </w:p>
    <w:p w14:paraId="09092141" w14:textId="77777777" w:rsidR="009B615E" w:rsidRPr="00C4206E" w:rsidRDefault="009B615E" w:rsidP="00C4206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E4D7296" w14:textId="77777777" w:rsidR="009B615E" w:rsidRPr="00C4206E" w:rsidRDefault="009B615E" w:rsidP="00C420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206E">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C31B245" w14:textId="77777777" w:rsidR="009B615E" w:rsidRPr="00C4206E" w:rsidRDefault="009B615E" w:rsidP="00C4206E">
      <w:pPr>
        <w:autoSpaceDE w:val="0"/>
        <w:autoSpaceDN w:val="0"/>
        <w:adjustRightInd w:val="0"/>
        <w:spacing w:after="160" w:line="360" w:lineRule="auto"/>
        <w:ind w:left="567" w:right="567"/>
        <w:jc w:val="both"/>
        <w:rPr>
          <w:rFonts w:ascii="Palatino Linotype" w:hAnsi="Palatino Linotype" w:cs="Arial"/>
          <w:i/>
          <w:lang w:val="es-MX"/>
        </w:rPr>
      </w:pPr>
      <w:r w:rsidRPr="00C4206E">
        <w:rPr>
          <w:rFonts w:ascii="Palatino Linotype" w:hAnsi="Palatino Linotype" w:cs="Arial"/>
          <w:b/>
          <w:bCs/>
          <w:i/>
          <w:lang w:val="es-MX"/>
        </w:rPr>
        <w:t xml:space="preserve">Artículo 3. </w:t>
      </w:r>
      <w:r w:rsidRPr="00C4206E">
        <w:rPr>
          <w:rFonts w:ascii="Palatino Linotype" w:hAnsi="Palatino Linotype" w:cs="Arial"/>
          <w:i/>
          <w:lang w:val="es-MX"/>
        </w:rPr>
        <w:t>Para los efectos de la presente Ley se entenderá por:</w:t>
      </w:r>
    </w:p>
    <w:p w14:paraId="5990C95F"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 xml:space="preserve"> (…)</w:t>
      </w:r>
    </w:p>
    <w:p w14:paraId="228A2638"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28E8EA9E"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w:t>
      </w:r>
    </w:p>
    <w:p w14:paraId="0A7D72B0"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XX. Información clasificada: Aquella considerada por la presente Ley como reservada o confidencial;</w:t>
      </w:r>
    </w:p>
    <w:p w14:paraId="09A581C3"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D6FD5AE"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w:t>
      </w:r>
    </w:p>
    <w:p w14:paraId="366544C2"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660BAA6E"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w:t>
      </w:r>
    </w:p>
    <w:p w14:paraId="689623A3"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62E210B6"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w:t>
      </w:r>
    </w:p>
    <w:p w14:paraId="15A7F08F"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C45AA4"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w:t>
      </w:r>
    </w:p>
    <w:p w14:paraId="15D6245E"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533DD502"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C4206E">
        <w:rPr>
          <w:rFonts w:ascii="Palatino Linotype" w:eastAsia="Calibri" w:hAnsi="Palatino Linotype" w:cs="Arial"/>
          <w:i/>
          <w:lang w:val="es-ES" w:eastAsia="es-MX"/>
        </w:rPr>
        <w:t>jurídico</w:t>
      </w:r>
      <w:proofErr w:type="gramEnd"/>
      <w:r w:rsidRPr="00C4206E">
        <w:rPr>
          <w:rFonts w:ascii="Palatino Linotype" w:eastAsia="Calibri" w:hAnsi="Palatino Linotype" w:cs="Arial"/>
          <w:i/>
          <w:lang w:val="es-ES" w:eastAsia="es-MX"/>
        </w:rPr>
        <w:t xml:space="preserve"> colectiva identificada o identificable;</w:t>
      </w:r>
    </w:p>
    <w:p w14:paraId="062183AC" w14:textId="77777777" w:rsidR="009B615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45951DB3" w14:textId="04A1450A" w:rsidR="00C4206E" w:rsidRPr="00C4206E" w:rsidRDefault="009B615E" w:rsidP="00C420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206E">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7B1F8867" w14:textId="77777777" w:rsidR="009B615E" w:rsidRPr="00C4206E" w:rsidRDefault="009B615E" w:rsidP="00C420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206E">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3C0DEE4" w14:textId="77777777" w:rsidR="009B615E" w:rsidRPr="00C4206E" w:rsidRDefault="009B615E" w:rsidP="00C4206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93393E4" w14:textId="77777777" w:rsidR="009B615E" w:rsidRPr="00C4206E" w:rsidRDefault="009B615E" w:rsidP="00C420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206E">
        <w:rPr>
          <w:rFonts w:ascii="Palatino Linotype" w:hAnsi="Palatino Linotype" w:cs="Arial"/>
        </w:rPr>
        <w:t>Como consecuencia de lo anterior, el sujeto obligado debe identificar claramente el tipo de información y hacer un juicio de subsunción o encaje</w:t>
      </w:r>
      <w:r w:rsidRPr="00C4206E">
        <w:rPr>
          <w:rStyle w:val="Refdenotaalpie"/>
          <w:rFonts w:ascii="Palatino Linotype" w:hAnsi="Palatino Linotype" w:cs="Arial"/>
        </w:rPr>
        <w:footnoteReference w:id="5"/>
      </w:r>
      <w:r w:rsidRPr="00C4206E">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ABD5B1B" w14:textId="77777777" w:rsidR="009B615E" w:rsidRPr="00C4206E" w:rsidRDefault="009B615E" w:rsidP="00C4206E">
      <w:pPr>
        <w:pStyle w:val="Prrafodelista"/>
        <w:spacing w:line="360" w:lineRule="auto"/>
        <w:rPr>
          <w:rFonts w:ascii="Palatino Linotype" w:eastAsia="Calibri" w:hAnsi="Palatino Linotype" w:cs="Arial"/>
          <w:lang w:val="es-ES" w:eastAsia="es-MX"/>
        </w:rPr>
      </w:pPr>
    </w:p>
    <w:p w14:paraId="7D5D0D5F" w14:textId="77777777" w:rsidR="009B615E" w:rsidRPr="00C4206E" w:rsidRDefault="009B615E" w:rsidP="00C420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206E">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5D6EB4C" w14:textId="77777777" w:rsidR="009B615E" w:rsidRPr="00C4206E" w:rsidRDefault="009B615E" w:rsidP="00C4206E">
      <w:pPr>
        <w:pStyle w:val="Prrafodelista"/>
        <w:spacing w:line="360" w:lineRule="auto"/>
        <w:rPr>
          <w:rFonts w:ascii="Palatino Linotype" w:eastAsia="Calibri" w:hAnsi="Palatino Linotype" w:cs="Arial"/>
          <w:lang w:val="es-ES" w:eastAsia="es-MX"/>
        </w:rPr>
      </w:pPr>
    </w:p>
    <w:p w14:paraId="510DB121" w14:textId="77777777" w:rsidR="009B615E" w:rsidRPr="00C4206E" w:rsidRDefault="009B615E" w:rsidP="00C4206E">
      <w:pPr>
        <w:pStyle w:val="Ttulo3"/>
        <w:numPr>
          <w:ilvl w:val="0"/>
          <w:numId w:val="9"/>
        </w:numPr>
        <w:spacing w:line="360" w:lineRule="auto"/>
        <w:rPr>
          <w:rFonts w:ascii="Palatino Linotype" w:hAnsi="Palatino Linotype"/>
          <w:b/>
          <w:color w:val="auto"/>
        </w:rPr>
      </w:pPr>
      <w:bookmarkStart w:id="82" w:name="_Toc531859123"/>
      <w:bookmarkStart w:id="83" w:name="_Toc532385647"/>
      <w:bookmarkStart w:id="84" w:name="_Toc954275"/>
      <w:bookmarkStart w:id="85" w:name="_Toc1585435"/>
      <w:bookmarkStart w:id="86" w:name="_Toc4684443"/>
      <w:bookmarkStart w:id="87" w:name="_Toc8753382"/>
      <w:bookmarkStart w:id="88" w:name="_Toc11863118"/>
      <w:bookmarkStart w:id="89" w:name="_Toc15466550"/>
      <w:bookmarkStart w:id="90" w:name="_Toc19220716"/>
      <w:r w:rsidRPr="00C4206E">
        <w:rPr>
          <w:rFonts w:ascii="Palatino Linotype" w:hAnsi="Palatino Linotype"/>
          <w:b/>
          <w:color w:val="auto"/>
        </w:rPr>
        <w:t>La intervención del Comité de Transparencia.</w:t>
      </w:r>
      <w:bookmarkEnd w:id="82"/>
      <w:bookmarkEnd w:id="83"/>
      <w:bookmarkEnd w:id="84"/>
      <w:bookmarkEnd w:id="85"/>
      <w:bookmarkEnd w:id="86"/>
      <w:bookmarkEnd w:id="87"/>
      <w:bookmarkEnd w:id="88"/>
      <w:bookmarkEnd w:id="89"/>
      <w:bookmarkEnd w:id="90"/>
    </w:p>
    <w:p w14:paraId="155115D5" w14:textId="77777777" w:rsidR="009B615E" w:rsidRPr="00C4206E" w:rsidRDefault="009B615E" w:rsidP="00C4206E">
      <w:pPr>
        <w:pStyle w:val="Ttulo1"/>
        <w:numPr>
          <w:ilvl w:val="0"/>
          <w:numId w:val="8"/>
        </w:numPr>
        <w:spacing w:line="360" w:lineRule="auto"/>
        <w:rPr>
          <w:b/>
          <w:i/>
          <w:szCs w:val="24"/>
        </w:rPr>
      </w:pPr>
      <w:bookmarkStart w:id="91" w:name="_Toc8753383"/>
      <w:bookmarkStart w:id="92" w:name="_Toc11863119"/>
      <w:bookmarkStart w:id="93" w:name="_Toc15466551"/>
      <w:bookmarkStart w:id="94" w:name="_Toc19220717"/>
      <w:r w:rsidRPr="00C4206E">
        <w:rPr>
          <w:b/>
          <w:szCs w:val="24"/>
        </w:rPr>
        <w:t>Formalidades para emitir el acuerdo de clasificación.</w:t>
      </w:r>
      <w:bookmarkEnd w:id="91"/>
      <w:bookmarkEnd w:id="92"/>
      <w:bookmarkEnd w:id="93"/>
      <w:bookmarkEnd w:id="94"/>
    </w:p>
    <w:p w14:paraId="62BF53DC" w14:textId="77777777" w:rsidR="009B615E" w:rsidRPr="00C4206E" w:rsidRDefault="009B615E" w:rsidP="00C4206E">
      <w:pPr>
        <w:spacing w:line="360" w:lineRule="auto"/>
        <w:rPr>
          <w:rFonts w:ascii="Palatino Linotype" w:hAnsi="Palatino Linotype"/>
          <w:lang w:val="es-MX" w:eastAsia="en-US"/>
        </w:rPr>
      </w:pPr>
    </w:p>
    <w:p w14:paraId="610103B3" w14:textId="77777777" w:rsidR="009B615E" w:rsidRPr="00C4206E" w:rsidRDefault="009B615E" w:rsidP="00C420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206E">
        <w:rPr>
          <w:rFonts w:ascii="Palatino Linotype" w:hAnsi="Palatino Linotype" w:cs="Arial"/>
        </w:rPr>
        <w:t xml:space="preserve">El Comité de Transparencia, según lo dispuesto en los artículos 128 y 103 de la Ley Estatal y de la Ley General, respectivamente, y </w:t>
      </w:r>
      <w:r w:rsidRPr="00C4206E">
        <w:rPr>
          <w:rFonts w:ascii="Palatino Linotype" w:hAnsi="Palatino Linotype"/>
        </w:rPr>
        <w:t xml:space="preserve">la fracción III del numeral Segundo de los </w:t>
      </w:r>
      <w:r w:rsidRPr="00C4206E">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C4206E">
        <w:rPr>
          <w:rFonts w:ascii="Palatino Linotype" w:hAnsi="Palatino Linotype"/>
        </w:rPr>
        <w:t xml:space="preserve"> </w:t>
      </w:r>
      <w:r w:rsidRPr="00C4206E">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EF7CFA0" w14:textId="77777777" w:rsidR="009B615E" w:rsidRPr="00C4206E" w:rsidRDefault="009B615E" w:rsidP="00C4206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3E53905" w14:textId="77777777" w:rsidR="009B615E" w:rsidRPr="00C4206E" w:rsidRDefault="009B615E" w:rsidP="00C420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206E">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BC92D17" w14:textId="77777777" w:rsidR="009B615E" w:rsidRPr="00C4206E" w:rsidRDefault="009B615E" w:rsidP="00C4206E">
      <w:pPr>
        <w:pStyle w:val="Prrafodelista"/>
        <w:spacing w:line="360" w:lineRule="auto"/>
        <w:rPr>
          <w:rFonts w:ascii="Palatino Linotype" w:eastAsia="Calibri" w:hAnsi="Palatino Linotype" w:cs="Arial"/>
          <w:lang w:val="es-ES" w:eastAsia="es-MX"/>
        </w:rPr>
      </w:pPr>
    </w:p>
    <w:p w14:paraId="3FD38EA4" w14:textId="77777777" w:rsidR="009B615E" w:rsidRPr="00C4206E" w:rsidRDefault="009B615E" w:rsidP="00C420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206E">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21407C4" w14:textId="2CF9C957" w:rsidR="009B615E" w:rsidRPr="00C4206E" w:rsidRDefault="009B615E" w:rsidP="00C4206E">
      <w:pPr>
        <w:pStyle w:val="Ttulo1"/>
        <w:numPr>
          <w:ilvl w:val="0"/>
          <w:numId w:val="8"/>
        </w:numPr>
        <w:spacing w:line="360" w:lineRule="auto"/>
        <w:rPr>
          <w:b/>
          <w:i/>
          <w:szCs w:val="24"/>
        </w:rPr>
      </w:pPr>
      <w:bookmarkStart w:id="95" w:name="_Toc8753384"/>
      <w:bookmarkStart w:id="96" w:name="_Toc11863120"/>
      <w:bookmarkStart w:id="97" w:name="_Toc15466552"/>
      <w:bookmarkStart w:id="98" w:name="_Toc19220718"/>
      <w:r w:rsidRPr="00C4206E">
        <w:rPr>
          <w:b/>
          <w:szCs w:val="24"/>
        </w:rPr>
        <w:t>Requisitos de fondo del acuerdo de clasificación</w:t>
      </w:r>
      <w:bookmarkEnd w:id="95"/>
      <w:bookmarkEnd w:id="96"/>
      <w:bookmarkEnd w:id="97"/>
      <w:bookmarkEnd w:id="98"/>
    </w:p>
    <w:p w14:paraId="457AAA0B" w14:textId="77777777" w:rsidR="009B615E" w:rsidRPr="00C4206E" w:rsidRDefault="009B615E" w:rsidP="00C4206E">
      <w:pPr>
        <w:pStyle w:val="Prrafodelista"/>
        <w:spacing w:line="360" w:lineRule="auto"/>
        <w:rPr>
          <w:rFonts w:ascii="Palatino Linotype" w:eastAsia="Calibri" w:hAnsi="Palatino Linotype" w:cs="Arial"/>
          <w:lang w:val="es-ES" w:eastAsia="es-MX"/>
        </w:rPr>
      </w:pPr>
    </w:p>
    <w:p w14:paraId="0DDA388C" w14:textId="77777777" w:rsidR="009B615E" w:rsidRPr="00C4206E" w:rsidRDefault="009B615E" w:rsidP="00C420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206E">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7B81074" w14:textId="77777777" w:rsidR="009B615E" w:rsidRPr="00C4206E" w:rsidRDefault="009B615E" w:rsidP="00C4206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B5BF175" w14:textId="77777777" w:rsidR="009B615E" w:rsidRPr="00C4206E" w:rsidRDefault="009B615E" w:rsidP="00C420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206E">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14ADBA3" w14:textId="77777777" w:rsidR="009B615E" w:rsidRPr="00C4206E" w:rsidRDefault="009B615E" w:rsidP="00C4206E">
      <w:pPr>
        <w:pStyle w:val="Prrafodelista"/>
        <w:spacing w:line="360" w:lineRule="auto"/>
        <w:rPr>
          <w:rFonts w:ascii="Palatino Linotype" w:eastAsia="Calibri" w:hAnsi="Palatino Linotype" w:cs="Arial"/>
          <w:lang w:val="es-ES" w:eastAsia="es-MX"/>
        </w:rPr>
      </w:pPr>
    </w:p>
    <w:p w14:paraId="3FD8D6A7" w14:textId="77777777" w:rsidR="009B615E" w:rsidRPr="00C4206E" w:rsidRDefault="009B615E" w:rsidP="00C420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206E">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4206E">
        <w:rPr>
          <w:rStyle w:val="Refdenotaalpie"/>
          <w:rFonts w:ascii="Palatino Linotype" w:eastAsia="Times New Roman" w:hAnsi="Palatino Linotype" w:cs="Arial"/>
          <w:lang w:eastAsia="es-MX"/>
        </w:rPr>
        <w:footnoteReference w:id="6"/>
      </w:r>
    </w:p>
    <w:p w14:paraId="7CAFA7B8" w14:textId="77777777" w:rsidR="009B615E" w:rsidRPr="00C4206E" w:rsidRDefault="009B615E" w:rsidP="00C4206E">
      <w:pPr>
        <w:pStyle w:val="Prrafodelista"/>
        <w:spacing w:line="360" w:lineRule="auto"/>
        <w:rPr>
          <w:rFonts w:ascii="Palatino Linotype" w:eastAsia="Calibri" w:hAnsi="Palatino Linotype" w:cs="Arial"/>
          <w:lang w:val="es-ES" w:eastAsia="es-MX"/>
        </w:rPr>
      </w:pPr>
    </w:p>
    <w:p w14:paraId="79C242FD" w14:textId="77777777" w:rsidR="009B615E" w:rsidRPr="00C4206E" w:rsidRDefault="009B615E" w:rsidP="00C420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206E">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C90DB92" w14:textId="77777777" w:rsidR="009B615E" w:rsidRPr="00C4206E" w:rsidRDefault="009B615E" w:rsidP="00C4206E">
      <w:pPr>
        <w:pStyle w:val="Prrafodelista"/>
        <w:spacing w:line="360" w:lineRule="auto"/>
        <w:rPr>
          <w:rFonts w:ascii="Palatino Linotype" w:eastAsia="Calibri" w:hAnsi="Palatino Linotype" w:cs="Arial"/>
          <w:lang w:val="es-ES" w:eastAsia="es-MX"/>
        </w:rPr>
      </w:pPr>
    </w:p>
    <w:p w14:paraId="4C444D06" w14:textId="77777777" w:rsidR="009B615E" w:rsidRPr="00C4206E" w:rsidRDefault="009B615E" w:rsidP="00C4206E">
      <w:pPr>
        <w:spacing w:line="360" w:lineRule="auto"/>
        <w:ind w:left="567" w:right="567"/>
        <w:contextualSpacing/>
        <w:jc w:val="both"/>
        <w:rPr>
          <w:rFonts w:ascii="Palatino Linotype" w:hAnsi="Palatino Linotype" w:cs="Arial"/>
          <w:i/>
        </w:rPr>
      </w:pPr>
      <w:r w:rsidRPr="00C4206E">
        <w:rPr>
          <w:rFonts w:ascii="Palatino Linotype" w:hAnsi="Palatino Linotype" w:cs="Arial"/>
          <w:b/>
          <w:i/>
        </w:rPr>
        <w:t>FUNDAMENTACIÓN Y MOTIVACIÓN.</w:t>
      </w:r>
      <w:r w:rsidRPr="00C4206E">
        <w:rPr>
          <w:rFonts w:ascii="Palatino Linotype" w:hAnsi="Palatino Linotype" w:cs="Arial"/>
          <w:i/>
        </w:rPr>
        <w:t xml:space="preserve"> La </w:t>
      </w:r>
      <w:r w:rsidRPr="00C4206E">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4206E">
        <w:rPr>
          <w:rFonts w:ascii="Palatino Linotype" w:hAnsi="Palatino Linotype" w:cs="Arial"/>
          <w:i/>
        </w:rPr>
        <w:t>.</w:t>
      </w:r>
    </w:p>
    <w:p w14:paraId="734BC8FA" w14:textId="77777777" w:rsidR="009B615E" w:rsidRPr="00C4206E" w:rsidRDefault="009B615E" w:rsidP="00C4206E">
      <w:pPr>
        <w:spacing w:line="360" w:lineRule="auto"/>
        <w:ind w:left="567" w:right="567"/>
        <w:contextualSpacing/>
        <w:jc w:val="both"/>
        <w:rPr>
          <w:rFonts w:ascii="Palatino Linotype" w:hAnsi="Palatino Linotype" w:cs="Arial"/>
          <w:i/>
        </w:rPr>
      </w:pPr>
      <w:r w:rsidRPr="00C4206E">
        <w:rPr>
          <w:rFonts w:ascii="Palatino Linotype" w:hAnsi="Palatino Linotype" w:cs="Arial"/>
          <w:i/>
        </w:rPr>
        <w:t>SEGUNDO TRIBUNAL COLEGIADO DEL SEXTO CIRCUITO.</w:t>
      </w:r>
    </w:p>
    <w:p w14:paraId="3D6A0AF1" w14:textId="77777777" w:rsidR="009B615E" w:rsidRPr="00C4206E" w:rsidRDefault="009B615E" w:rsidP="00C4206E">
      <w:pPr>
        <w:spacing w:line="360" w:lineRule="auto"/>
        <w:ind w:left="567" w:right="567"/>
        <w:contextualSpacing/>
        <w:jc w:val="both"/>
        <w:rPr>
          <w:rFonts w:ascii="Palatino Linotype" w:hAnsi="Palatino Linotype" w:cs="Arial"/>
          <w:i/>
        </w:rPr>
      </w:pPr>
      <w:r w:rsidRPr="00C4206E">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28329D96" w14:textId="77777777" w:rsidR="009B615E" w:rsidRPr="00C4206E" w:rsidRDefault="009B615E" w:rsidP="00C4206E">
      <w:pPr>
        <w:spacing w:line="360" w:lineRule="auto"/>
        <w:ind w:left="567" w:right="567"/>
        <w:contextualSpacing/>
        <w:jc w:val="both"/>
        <w:rPr>
          <w:rFonts w:ascii="Palatino Linotype" w:hAnsi="Palatino Linotype" w:cs="Arial"/>
          <w:i/>
        </w:rPr>
      </w:pPr>
      <w:r w:rsidRPr="00C4206E">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C4206E">
        <w:rPr>
          <w:rFonts w:ascii="Palatino Linotype" w:hAnsi="Palatino Linotype" w:cs="Arial"/>
          <w:i/>
        </w:rPr>
        <w:t>Esponda</w:t>
      </w:r>
      <w:proofErr w:type="spellEnd"/>
      <w:r w:rsidRPr="00C4206E">
        <w:rPr>
          <w:rFonts w:ascii="Palatino Linotype" w:hAnsi="Palatino Linotype" w:cs="Arial"/>
          <w:i/>
        </w:rPr>
        <w:t xml:space="preserve"> Rincón.</w:t>
      </w:r>
    </w:p>
    <w:p w14:paraId="38D45BC2" w14:textId="77777777" w:rsidR="009B615E" w:rsidRPr="00C4206E" w:rsidRDefault="009B615E" w:rsidP="00C4206E">
      <w:pPr>
        <w:spacing w:line="360" w:lineRule="auto"/>
        <w:ind w:left="567" w:right="567"/>
        <w:contextualSpacing/>
        <w:jc w:val="both"/>
        <w:rPr>
          <w:rFonts w:ascii="Palatino Linotype" w:hAnsi="Palatino Linotype" w:cs="Arial"/>
          <w:i/>
        </w:rPr>
      </w:pPr>
      <w:r w:rsidRPr="00C4206E">
        <w:rPr>
          <w:rFonts w:ascii="Palatino Linotype" w:hAnsi="Palatino Linotype" w:cs="Arial"/>
          <w:i/>
        </w:rPr>
        <w:t xml:space="preserve">Amparo en revisión 333/88. </w:t>
      </w:r>
      <w:proofErr w:type="spellStart"/>
      <w:r w:rsidRPr="00C4206E">
        <w:rPr>
          <w:rFonts w:ascii="Palatino Linotype" w:hAnsi="Palatino Linotype" w:cs="Arial"/>
          <w:i/>
        </w:rPr>
        <w:t>Adilia</w:t>
      </w:r>
      <w:proofErr w:type="spellEnd"/>
      <w:r w:rsidRPr="00C4206E">
        <w:rPr>
          <w:rFonts w:ascii="Palatino Linotype" w:hAnsi="Palatino Linotype" w:cs="Arial"/>
          <w:i/>
        </w:rPr>
        <w:t xml:space="preserve"> Romero. 26 de octubre de 1988. Unanimidad de votos. Ponente: Arnoldo Nájera Virgen. Secretario: Enrique Crispín Campos Ramírez.</w:t>
      </w:r>
    </w:p>
    <w:p w14:paraId="45D0FA44" w14:textId="77777777" w:rsidR="009B615E" w:rsidRPr="00C4206E" w:rsidRDefault="009B615E" w:rsidP="00C4206E">
      <w:pPr>
        <w:spacing w:line="360" w:lineRule="auto"/>
        <w:ind w:left="567" w:right="567"/>
        <w:contextualSpacing/>
        <w:jc w:val="both"/>
        <w:rPr>
          <w:rFonts w:ascii="Palatino Linotype" w:hAnsi="Palatino Linotype" w:cs="Arial"/>
          <w:i/>
        </w:rPr>
      </w:pPr>
      <w:r w:rsidRPr="00C4206E">
        <w:rPr>
          <w:rFonts w:ascii="Palatino Linotype" w:hAnsi="Palatino Linotype" w:cs="Arial"/>
          <w:i/>
        </w:rPr>
        <w:t xml:space="preserve">Amparo en revisión 597/95. Emilio Maurer Bretón. 15 de noviembre de 1995. Unanimidad de votos. Ponente: Clementina Ramírez Moguel </w:t>
      </w:r>
      <w:proofErr w:type="spellStart"/>
      <w:r w:rsidRPr="00C4206E">
        <w:rPr>
          <w:rFonts w:ascii="Palatino Linotype" w:hAnsi="Palatino Linotype" w:cs="Arial"/>
          <w:i/>
        </w:rPr>
        <w:t>Goyzueta</w:t>
      </w:r>
      <w:proofErr w:type="spellEnd"/>
      <w:r w:rsidRPr="00C4206E">
        <w:rPr>
          <w:rFonts w:ascii="Palatino Linotype" w:hAnsi="Palatino Linotype" w:cs="Arial"/>
          <w:i/>
        </w:rPr>
        <w:t>. Secretario: Gonzalo Carrera Molina.</w:t>
      </w:r>
    </w:p>
    <w:p w14:paraId="7D1DE5E8" w14:textId="77777777" w:rsidR="009B615E" w:rsidRPr="00C4206E" w:rsidRDefault="009B615E" w:rsidP="00C4206E">
      <w:pPr>
        <w:spacing w:line="360" w:lineRule="auto"/>
        <w:ind w:left="567" w:right="567"/>
        <w:contextualSpacing/>
        <w:jc w:val="both"/>
        <w:rPr>
          <w:rFonts w:ascii="Palatino Linotype" w:hAnsi="Palatino Linotype" w:cs="Arial"/>
          <w:i/>
        </w:rPr>
      </w:pPr>
      <w:r w:rsidRPr="00C4206E">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C4206E">
        <w:rPr>
          <w:rFonts w:ascii="Palatino Linotype" w:hAnsi="Palatino Linotype" w:cs="Arial"/>
          <w:i/>
        </w:rPr>
        <w:t>Baigts</w:t>
      </w:r>
      <w:proofErr w:type="spellEnd"/>
      <w:r w:rsidRPr="00C4206E">
        <w:rPr>
          <w:rFonts w:ascii="Palatino Linotype" w:hAnsi="Palatino Linotype" w:cs="Arial"/>
          <w:i/>
        </w:rPr>
        <w:t xml:space="preserve"> Muñoz.</w:t>
      </w:r>
    </w:p>
    <w:p w14:paraId="7F09E200" w14:textId="77777777" w:rsidR="009B615E" w:rsidRPr="00C4206E" w:rsidRDefault="009B615E" w:rsidP="00C4206E">
      <w:pPr>
        <w:spacing w:line="360" w:lineRule="auto"/>
        <w:ind w:firstLine="1418"/>
        <w:contextualSpacing/>
        <w:jc w:val="both"/>
        <w:rPr>
          <w:rFonts w:ascii="Palatino Linotype" w:hAnsi="Palatino Linotype" w:cs="Arial"/>
          <w:lang w:val="es-ES"/>
        </w:rPr>
      </w:pPr>
    </w:p>
    <w:p w14:paraId="3930096B" w14:textId="77777777" w:rsidR="009B615E" w:rsidRPr="00C4206E" w:rsidRDefault="009B615E" w:rsidP="00C4206E">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4206E">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2E62B9C" w14:textId="77777777" w:rsidR="009B615E" w:rsidRPr="00C4206E" w:rsidRDefault="009B615E" w:rsidP="00C4206E">
      <w:pPr>
        <w:pStyle w:val="Prrafodelista"/>
        <w:shd w:val="clear" w:color="auto" w:fill="FFFFFF"/>
        <w:spacing w:line="360" w:lineRule="auto"/>
        <w:ind w:left="360"/>
        <w:jc w:val="both"/>
        <w:rPr>
          <w:rFonts w:ascii="Palatino Linotype" w:eastAsia="Times New Roman" w:hAnsi="Palatino Linotype" w:cs="Arial"/>
          <w:lang w:eastAsia="es-MX"/>
        </w:rPr>
      </w:pPr>
    </w:p>
    <w:p w14:paraId="5323BC10" w14:textId="77777777" w:rsidR="009B615E" w:rsidRPr="00C4206E" w:rsidRDefault="009B615E" w:rsidP="00C4206E">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4206E">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CF29B17" w14:textId="77777777" w:rsidR="009B615E" w:rsidRPr="00C4206E" w:rsidRDefault="009B615E" w:rsidP="00C4206E">
      <w:pPr>
        <w:shd w:val="clear" w:color="auto" w:fill="FFFFFF"/>
        <w:spacing w:line="360" w:lineRule="auto"/>
        <w:contextualSpacing/>
        <w:jc w:val="both"/>
        <w:rPr>
          <w:rFonts w:ascii="Palatino Linotype" w:eastAsia="Times New Roman" w:hAnsi="Palatino Linotype" w:cs="Arial"/>
          <w:lang w:eastAsia="es-MX"/>
        </w:rPr>
      </w:pPr>
    </w:p>
    <w:p w14:paraId="223493B4" w14:textId="77777777" w:rsidR="009B615E" w:rsidRPr="00C4206E" w:rsidRDefault="009B615E" w:rsidP="00C4206E">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4206E">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6132BC4" w14:textId="77777777" w:rsidR="009B615E" w:rsidRPr="00C4206E" w:rsidRDefault="009B615E" w:rsidP="00C4206E">
      <w:pPr>
        <w:shd w:val="clear" w:color="auto" w:fill="FFFFFF"/>
        <w:spacing w:line="360" w:lineRule="auto"/>
        <w:jc w:val="both"/>
        <w:rPr>
          <w:rFonts w:ascii="Palatino Linotype" w:eastAsia="Times New Roman" w:hAnsi="Palatino Linotype" w:cs="Arial"/>
          <w:lang w:eastAsia="es-MX"/>
        </w:rPr>
      </w:pPr>
    </w:p>
    <w:p w14:paraId="3882F411" w14:textId="08C6DFD7" w:rsidR="009B615E" w:rsidRPr="00C4206E" w:rsidRDefault="009B615E" w:rsidP="00C4206E">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C4206E">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C4206E">
        <w:rPr>
          <w:rFonts w:ascii="Palatino Linotype" w:hAnsi="Palatino Linotype"/>
        </w:rPr>
        <w:t xml:space="preserve"> </w:t>
      </w:r>
      <w:r w:rsidRPr="00C4206E">
        <w:rPr>
          <w:rFonts w:ascii="Palatino Linotype" w:eastAsia="Times New Roman" w:hAnsi="Palatino Linotype" w:cs="Arial"/>
          <w:lang w:eastAsia="es-MX"/>
        </w:rPr>
        <w:t>datos personales</w:t>
      </w:r>
      <w:r w:rsidRPr="00C4206E">
        <w:rPr>
          <w:rStyle w:val="Refdenotaalpie"/>
          <w:rFonts w:ascii="Palatino Linotype" w:eastAsia="Times New Roman" w:hAnsi="Palatino Linotype" w:cs="Arial"/>
          <w:lang w:eastAsia="es-MX"/>
        </w:rPr>
        <w:footnoteReference w:id="7"/>
      </w:r>
      <w:r w:rsidRPr="00C4206E">
        <w:rPr>
          <w:rFonts w:ascii="Palatino Linotype" w:eastAsia="Times New Roman" w:hAnsi="Palatino Linotype" w:cs="Arial"/>
          <w:lang w:eastAsia="es-MX"/>
        </w:rPr>
        <w:t xml:space="preserve"> del servidor público que no tienen ninguna injerencia en el tema de la transparencia y la rendición de cuentas,  por ejemplo,</w:t>
      </w:r>
      <w:r w:rsidR="00DA5037" w:rsidRPr="00C4206E">
        <w:rPr>
          <w:rFonts w:ascii="Palatino Linotype" w:eastAsia="Times New Roman" w:hAnsi="Palatino Linotype" w:cs="Arial"/>
          <w:lang w:eastAsia="es-MX"/>
        </w:rPr>
        <w:t xml:space="preserve"> folios y números de credenciales de elector, </w:t>
      </w:r>
      <w:r w:rsidRPr="00C4206E">
        <w:rPr>
          <w:rFonts w:ascii="Palatino Linotype" w:eastAsia="Times New Roman" w:hAnsi="Palatino Linotype" w:cs="Arial"/>
          <w:lang w:eastAsia="es-MX"/>
        </w:rPr>
        <w:t xml:space="preserve"> </w:t>
      </w:r>
      <w:r w:rsidRPr="00C4206E">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12D9FF4E" w14:textId="77777777" w:rsidR="009B615E" w:rsidRPr="00C4206E" w:rsidRDefault="009B615E" w:rsidP="00C4206E">
      <w:pPr>
        <w:pStyle w:val="Prrafodelista"/>
        <w:spacing w:line="360" w:lineRule="auto"/>
        <w:rPr>
          <w:rFonts w:ascii="Palatino Linotype" w:eastAsia="Times New Roman" w:hAnsi="Palatino Linotype" w:cs="Arial"/>
          <w:lang w:eastAsia="es-MX"/>
        </w:rPr>
      </w:pPr>
    </w:p>
    <w:p w14:paraId="5023FF9E" w14:textId="77777777" w:rsidR="009B615E" w:rsidRPr="00C4206E" w:rsidRDefault="009B615E" w:rsidP="00C4206E">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C4206E">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01237A7" w14:textId="77777777" w:rsidR="009B615E" w:rsidRPr="00C4206E" w:rsidRDefault="009B615E" w:rsidP="00C4206E">
      <w:pPr>
        <w:pStyle w:val="Prrafodelista"/>
        <w:spacing w:line="360" w:lineRule="auto"/>
        <w:rPr>
          <w:rFonts w:ascii="Palatino Linotype" w:eastAsia="Times New Roman" w:hAnsi="Palatino Linotype" w:cs="Arial"/>
          <w:lang w:eastAsia="es-MX"/>
        </w:rPr>
      </w:pPr>
    </w:p>
    <w:p w14:paraId="3EC9CC80" w14:textId="4AC8E5A5" w:rsidR="00C4206E" w:rsidRDefault="009B615E" w:rsidP="00C4206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4206E">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C4206E">
        <w:rPr>
          <w:rFonts w:ascii="Palatino Linotype" w:hAnsi="Palatino Linotype"/>
          <w:lang w:val="es-ES"/>
        </w:rPr>
        <w:t xml:space="preserve"> </w:t>
      </w:r>
    </w:p>
    <w:p w14:paraId="181ED617" w14:textId="77777777" w:rsidR="00C4206E" w:rsidRPr="00C4206E" w:rsidRDefault="00C4206E" w:rsidP="00C4206E">
      <w:pPr>
        <w:pStyle w:val="Prrafodelista"/>
        <w:tabs>
          <w:tab w:val="left" w:pos="851"/>
        </w:tabs>
        <w:spacing w:before="240" w:after="240" w:line="360" w:lineRule="auto"/>
        <w:ind w:left="0" w:right="49"/>
        <w:jc w:val="both"/>
        <w:rPr>
          <w:rFonts w:ascii="Palatino Linotype" w:hAnsi="Palatino Linotype"/>
          <w:lang w:val="es-ES"/>
        </w:rPr>
      </w:pPr>
    </w:p>
    <w:p w14:paraId="1FCE1978" w14:textId="5BC37492" w:rsidR="009B615E" w:rsidRPr="00C4206E" w:rsidRDefault="00BB422D" w:rsidP="00C4206E">
      <w:pPr>
        <w:pStyle w:val="Ttulo2"/>
        <w:spacing w:line="360" w:lineRule="auto"/>
        <w:rPr>
          <w:rFonts w:ascii="Palatino Linotype" w:hAnsi="Palatino Linotype"/>
          <w:b/>
          <w:color w:val="auto"/>
          <w:sz w:val="24"/>
          <w:szCs w:val="24"/>
        </w:rPr>
      </w:pPr>
      <w:bookmarkStart w:id="99" w:name="_Toc525153925"/>
      <w:bookmarkStart w:id="100" w:name="_Toc523493237"/>
      <w:bookmarkStart w:id="101" w:name="_Toc516055979"/>
      <w:bookmarkStart w:id="102" w:name="_Toc513638545"/>
      <w:bookmarkStart w:id="103" w:name="_Toc512536001"/>
      <w:bookmarkStart w:id="104" w:name="_Toc1489385"/>
      <w:bookmarkStart w:id="105" w:name="_Toc2107452"/>
      <w:bookmarkStart w:id="106" w:name="_Toc12017529"/>
      <w:bookmarkStart w:id="107" w:name="_Toc12611047"/>
      <w:bookmarkStart w:id="108" w:name="_Toc19220719"/>
      <w:r w:rsidRPr="00C4206E">
        <w:rPr>
          <w:rFonts w:ascii="Palatino Linotype" w:hAnsi="Palatino Linotype"/>
          <w:b/>
          <w:color w:val="auto"/>
          <w:sz w:val="24"/>
          <w:szCs w:val="24"/>
        </w:rPr>
        <w:t>SEXTO</w:t>
      </w:r>
      <w:r w:rsidR="009B615E" w:rsidRPr="00C4206E">
        <w:rPr>
          <w:rFonts w:ascii="Palatino Linotype" w:hAnsi="Palatino Linotype"/>
          <w:b/>
          <w:color w:val="auto"/>
          <w:sz w:val="24"/>
          <w:szCs w:val="24"/>
        </w:rPr>
        <w:t>. Vista al Órgano de Control Interno.</w:t>
      </w:r>
      <w:bookmarkEnd w:id="99"/>
      <w:bookmarkEnd w:id="100"/>
      <w:bookmarkEnd w:id="101"/>
      <w:bookmarkEnd w:id="102"/>
      <w:bookmarkEnd w:id="103"/>
      <w:bookmarkEnd w:id="104"/>
      <w:bookmarkEnd w:id="105"/>
      <w:bookmarkEnd w:id="106"/>
      <w:bookmarkEnd w:id="107"/>
      <w:bookmarkEnd w:id="108"/>
    </w:p>
    <w:p w14:paraId="40B3E6D6" w14:textId="77777777" w:rsidR="009B615E" w:rsidRPr="00C4206E" w:rsidRDefault="009B615E" w:rsidP="00C4206E">
      <w:pPr>
        <w:pStyle w:val="Prrafodelista"/>
        <w:tabs>
          <w:tab w:val="left" w:pos="426"/>
        </w:tabs>
        <w:spacing w:line="360" w:lineRule="auto"/>
        <w:ind w:left="0"/>
        <w:jc w:val="both"/>
        <w:rPr>
          <w:rFonts w:ascii="Palatino Linotype" w:hAnsi="Palatino Linotype" w:cs="Arial"/>
        </w:rPr>
      </w:pPr>
    </w:p>
    <w:p w14:paraId="5A1F89F5" w14:textId="77777777" w:rsidR="009B615E" w:rsidRPr="00C4206E" w:rsidRDefault="009B615E" w:rsidP="00C4206E">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4206E">
        <w:rPr>
          <w:rFonts w:ascii="Palatino Linotype" w:eastAsia="Calibri" w:hAnsi="Palatino Linotype" w:cs="Arial"/>
          <w:color w:val="000000"/>
          <w:lang w:val="es-ES" w:eastAsia="es-MX"/>
        </w:rPr>
        <w:t xml:space="preserve">Antes de concluir el presente asunto, es necesario señalar que si bien el </w:t>
      </w:r>
      <w:r w:rsidRPr="00C4206E">
        <w:rPr>
          <w:rFonts w:ascii="Palatino Linotype" w:eastAsia="Calibri" w:hAnsi="Palatino Linotype" w:cs="Arial"/>
          <w:b/>
          <w:color w:val="000000"/>
          <w:lang w:val="es-ES" w:eastAsia="es-MX"/>
        </w:rPr>
        <w:t>SUJETO OBLIGADO</w:t>
      </w:r>
      <w:r w:rsidRPr="00C4206E">
        <w:rPr>
          <w:rFonts w:ascii="Palatino Linotype" w:eastAsia="Calibri" w:hAnsi="Palatino Linotype" w:cs="Arial"/>
          <w:color w:val="000000"/>
          <w:lang w:val="es-ES" w:eastAsia="es-MX"/>
        </w:rPr>
        <w:t xml:space="preserve"> proporciono las documentales necesarias para dar atención a la solicitud de información, a través de esta proporcionó información que contiene datos personales que debieron ser protegidos y realizar una versión pública de estos, situación que no ocurrió.  </w:t>
      </w:r>
    </w:p>
    <w:p w14:paraId="1A5EE6AB" w14:textId="77777777" w:rsidR="009B615E" w:rsidRPr="00C4206E" w:rsidRDefault="009B615E" w:rsidP="00C4206E">
      <w:pPr>
        <w:pStyle w:val="Prrafodelista"/>
        <w:tabs>
          <w:tab w:val="left" w:pos="426"/>
        </w:tabs>
        <w:spacing w:line="360" w:lineRule="auto"/>
        <w:ind w:left="0" w:right="49"/>
        <w:jc w:val="both"/>
        <w:rPr>
          <w:rFonts w:ascii="Palatino Linotype" w:eastAsia="MS Mincho" w:hAnsi="Palatino Linotype" w:cs="Arial"/>
        </w:rPr>
      </w:pPr>
    </w:p>
    <w:p w14:paraId="10403B7D" w14:textId="2D3E1DA3" w:rsidR="009B615E" w:rsidRPr="00C4206E" w:rsidRDefault="009B615E" w:rsidP="00C4206E">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4206E">
        <w:rPr>
          <w:rFonts w:ascii="Palatino Linotype" w:eastAsia="Calibri" w:hAnsi="Palatino Linotype" w:cs="Arial"/>
          <w:color w:val="000000"/>
          <w:lang w:val="es-ES" w:eastAsia="es-MX"/>
        </w:rPr>
        <w:t xml:space="preserve">Es así que se advierte que entre los archivos que fueron proporcionados en respuesta, se detectó, que en los documento adjunto identificado como </w:t>
      </w:r>
      <w:r w:rsidRPr="00C4206E">
        <w:rPr>
          <w:rFonts w:ascii="Palatino Linotype" w:eastAsia="Calibri" w:hAnsi="Palatino Linotype" w:cs="Arial"/>
          <w:b/>
          <w:color w:val="000000"/>
          <w:lang w:val="es-ES" w:eastAsia="es-MX"/>
        </w:rPr>
        <w:t>“</w:t>
      </w:r>
      <w:r w:rsidR="00BB422D" w:rsidRPr="00C4206E">
        <w:rPr>
          <w:rFonts w:ascii="Palatino Linotype" w:hAnsi="Palatino Linotype"/>
          <w:b/>
          <w:i/>
        </w:rPr>
        <w:t>VPANEXO 3.rar</w:t>
      </w:r>
      <w:r w:rsidRPr="00C4206E">
        <w:rPr>
          <w:rFonts w:ascii="Palatino Linotype" w:eastAsia="Calibri" w:hAnsi="Palatino Linotype" w:cs="Arial"/>
          <w:b/>
          <w:color w:val="000000"/>
          <w:lang w:val="es-ES" w:eastAsia="es-MX"/>
        </w:rPr>
        <w:t>”</w:t>
      </w:r>
      <w:r w:rsidR="00BB422D" w:rsidRPr="00C4206E">
        <w:rPr>
          <w:rFonts w:ascii="Palatino Linotype" w:eastAsia="Calibri" w:hAnsi="Palatino Linotype" w:cs="Arial"/>
          <w:b/>
          <w:color w:val="000000"/>
          <w:lang w:val="es-ES" w:eastAsia="es-MX"/>
        </w:rPr>
        <w:t xml:space="preserve"> </w:t>
      </w:r>
      <w:r w:rsidR="00BB422D" w:rsidRPr="00C4206E">
        <w:rPr>
          <w:rFonts w:ascii="Palatino Linotype" w:eastAsia="Calibri" w:hAnsi="Palatino Linotype" w:cs="Arial"/>
          <w:color w:val="000000"/>
          <w:lang w:val="es-ES" w:eastAsia="es-MX"/>
        </w:rPr>
        <w:t xml:space="preserve">y de forma específica en el archivo </w:t>
      </w:r>
      <w:r w:rsidR="00BB422D" w:rsidRPr="00C4206E">
        <w:rPr>
          <w:rFonts w:ascii="Palatino Linotype" w:eastAsia="Calibri" w:hAnsi="Palatino Linotype" w:cs="Arial"/>
          <w:b/>
          <w:i/>
          <w:color w:val="000000"/>
          <w:lang w:val="es-ES" w:eastAsia="es-MX"/>
        </w:rPr>
        <w:t xml:space="preserve">VO Untitled_20190621_120936.pdf </w:t>
      </w:r>
      <w:r w:rsidR="00BB422D" w:rsidRPr="00C4206E">
        <w:rPr>
          <w:rFonts w:ascii="Palatino Linotype" w:eastAsia="Calibri" w:hAnsi="Palatino Linotype" w:cs="Arial"/>
          <w:color w:val="000000"/>
          <w:lang w:val="es-ES" w:eastAsia="es-MX"/>
        </w:rPr>
        <w:t xml:space="preserve"> </w:t>
      </w:r>
      <w:r w:rsidRPr="00C4206E">
        <w:rPr>
          <w:rFonts w:ascii="Palatino Linotype" w:eastAsia="Calibri" w:hAnsi="Palatino Linotype" w:cs="Arial"/>
          <w:color w:val="000000"/>
          <w:lang w:val="es-ES" w:eastAsia="es-MX"/>
        </w:rPr>
        <w:t xml:space="preserve">en </w:t>
      </w:r>
      <w:r w:rsidR="00BB422D" w:rsidRPr="00C4206E">
        <w:rPr>
          <w:rFonts w:ascii="Palatino Linotype" w:eastAsia="Calibri" w:hAnsi="Palatino Linotype" w:cs="Arial"/>
          <w:color w:val="000000"/>
          <w:lang w:val="es-ES" w:eastAsia="es-MX"/>
        </w:rPr>
        <w:t xml:space="preserve">la página 10 </w:t>
      </w:r>
      <w:r w:rsidRPr="00C4206E">
        <w:rPr>
          <w:rFonts w:ascii="Palatino Linotype" w:eastAsia="Calibri" w:hAnsi="Palatino Linotype" w:cs="Arial"/>
          <w:color w:val="000000"/>
          <w:lang w:val="es-ES" w:eastAsia="es-MX"/>
        </w:rPr>
        <w:t>se puede apreciar</w:t>
      </w:r>
      <w:r w:rsidR="00BB422D" w:rsidRPr="00C4206E">
        <w:rPr>
          <w:rFonts w:ascii="Palatino Linotype" w:eastAsia="Calibri" w:hAnsi="Palatino Linotype" w:cs="Arial"/>
          <w:color w:val="000000"/>
          <w:lang w:val="es-ES" w:eastAsia="es-MX"/>
        </w:rPr>
        <w:t xml:space="preserve"> que se dejó</w:t>
      </w:r>
      <w:r w:rsidRPr="00C4206E">
        <w:rPr>
          <w:rFonts w:ascii="Palatino Linotype" w:eastAsia="Calibri" w:hAnsi="Palatino Linotype" w:cs="Arial"/>
          <w:color w:val="000000"/>
          <w:lang w:val="es-ES" w:eastAsia="es-MX"/>
        </w:rPr>
        <w:t xml:space="preserve"> a la vista el número </w:t>
      </w:r>
      <w:r w:rsidR="00BB422D" w:rsidRPr="00C4206E">
        <w:rPr>
          <w:rFonts w:ascii="Palatino Linotype" w:eastAsia="Calibri" w:hAnsi="Palatino Linotype" w:cs="Arial"/>
          <w:color w:val="000000"/>
          <w:lang w:val="es-ES" w:eastAsia="es-MX"/>
        </w:rPr>
        <w:t xml:space="preserve">de cuenta bancaria de un servidor público. </w:t>
      </w:r>
    </w:p>
    <w:p w14:paraId="55B3FF10" w14:textId="77777777" w:rsidR="009B615E" w:rsidRPr="00C4206E" w:rsidRDefault="009B615E" w:rsidP="00C4206E">
      <w:pPr>
        <w:pStyle w:val="Prrafodelista"/>
        <w:spacing w:line="360" w:lineRule="auto"/>
        <w:rPr>
          <w:rFonts w:ascii="Palatino Linotype" w:eastAsia="Calibri" w:hAnsi="Palatino Linotype" w:cs="Arial"/>
          <w:color w:val="000000"/>
          <w:lang w:val="es-ES" w:eastAsia="es-MX"/>
        </w:rPr>
      </w:pPr>
    </w:p>
    <w:p w14:paraId="1EAC06E0" w14:textId="0848FF79" w:rsidR="009B615E" w:rsidRPr="00C4206E" w:rsidRDefault="009B615E" w:rsidP="00C4206E">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C4206E">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C4206E">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3744027" w14:textId="77777777" w:rsidR="00DA5037" w:rsidRPr="00C4206E" w:rsidRDefault="00DA5037" w:rsidP="00C4206E">
      <w:pPr>
        <w:pStyle w:val="Prrafodelista"/>
        <w:spacing w:line="360" w:lineRule="auto"/>
        <w:rPr>
          <w:rFonts w:ascii="Palatino Linotype" w:eastAsia="MS Mincho" w:hAnsi="Palatino Linotype" w:cs="Arial"/>
        </w:rPr>
      </w:pPr>
    </w:p>
    <w:p w14:paraId="21F988BB" w14:textId="7C64B5E3" w:rsidR="00DA5037" w:rsidRPr="00C4206E" w:rsidRDefault="00DA5037" w:rsidP="00C4206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4206E">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BB422D" w:rsidRPr="00C4206E">
        <w:rPr>
          <w:rFonts w:ascii="Palatino Linotype" w:eastAsia="MS Mincho" w:hAnsi="Palatino Linotype" w:cs="Arial"/>
          <w:b/>
          <w:color w:val="000000" w:themeColor="text1"/>
          <w:lang w:val="es-MX"/>
        </w:rPr>
        <w:t>REVOCAR</w:t>
      </w:r>
      <w:r w:rsidRPr="00C4206E">
        <w:rPr>
          <w:rFonts w:ascii="Palatino Linotype" w:eastAsia="MS Mincho" w:hAnsi="Palatino Linotype" w:cs="Arial"/>
          <w:color w:val="000000" w:themeColor="text1"/>
          <w:lang w:val="es-MX"/>
        </w:rPr>
        <w:t xml:space="preserve"> la respuesta del recurso de revisión 0</w:t>
      </w:r>
      <w:r w:rsidR="00BB422D" w:rsidRPr="00C4206E">
        <w:rPr>
          <w:rFonts w:ascii="Palatino Linotype" w:eastAsia="MS Mincho" w:hAnsi="Palatino Linotype" w:cs="Arial"/>
          <w:color w:val="000000" w:themeColor="text1"/>
          <w:lang w:val="es-MX"/>
        </w:rPr>
        <w:t>5718</w:t>
      </w:r>
      <w:r w:rsidRPr="00C4206E">
        <w:rPr>
          <w:rFonts w:ascii="Palatino Linotype" w:eastAsia="MS Mincho" w:hAnsi="Palatino Linotype" w:cs="Arial"/>
          <w:color w:val="000000" w:themeColor="text1"/>
          <w:lang w:val="es-MX"/>
        </w:rPr>
        <w:t xml:space="preserve">/INFOEM/IP/RR/2019 y emite los siguientes: </w:t>
      </w:r>
    </w:p>
    <w:p w14:paraId="525F0CA0" w14:textId="77777777" w:rsidR="00DA5037" w:rsidRPr="00C4206E" w:rsidRDefault="00DA5037" w:rsidP="00C4206E">
      <w:pPr>
        <w:pStyle w:val="Prrafodelista"/>
        <w:tabs>
          <w:tab w:val="left" w:pos="426"/>
        </w:tabs>
        <w:spacing w:line="360" w:lineRule="auto"/>
        <w:ind w:left="0" w:right="49"/>
        <w:jc w:val="both"/>
        <w:rPr>
          <w:rFonts w:ascii="Palatino Linotype" w:eastAsia="MS Mincho" w:hAnsi="Palatino Linotype" w:cs="Arial"/>
        </w:rPr>
      </w:pPr>
    </w:p>
    <w:p w14:paraId="07808E3E" w14:textId="77777777" w:rsidR="00E05A09" w:rsidRPr="00C4206E" w:rsidRDefault="00E05A09" w:rsidP="00C4206E">
      <w:pPr>
        <w:pStyle w:val="Prrafodelista"/>
        <w:tabs>
          <w:tab w:val="left" w:pos="426"/>
        </w:tabs>
        <w:spacing w:line="360" w:lineRule="auto"/>
        <w:ind w:left="0" w:right="49"/>
        <w:jc w:val="both"/>
        <w:rPr>
          <w:rFonts w:ascii="Palatino Linotype" w:eastAsia="MS Mincho" w:hAnsi="Palatino Linotype" w:cs="Bookman Old Style"/>
        </w:rPr>
      </w:pPr>
    </w:p>
    <w:p w14:paraId="4342ADFB" w14:textId="77777777" w:rsidR="00A345A3" w:rsidRPr="00C4206E" w:rsidRDefault="00A345A3" w:rsidP="00C4206E">
      <w:pPr>
        <w:pStyle w:val="Ttulo1"/>
        <w:spacing w:line="360" w:lineRule="auto"/>
        <w:jc w:val="center"/>
        <w:rPr>
          <w:rFonts w:eastAsia="Calibri"/>
          <w:b/>
          <w:szCs w:val="24"/>
          <w:lang w:val="es-ES" w:eastAsia="es-ES"/>
        </w:rPr>
      </w:pPr>
      <w:bookmarkStart w:id="109" w:name="_Toc19220720"/>
      <w:r w:rsidRPr="00C4206E">
        <w:rPr>
          <w:rFonts w:eastAsia="Calibri"/>
          <w:b/>
          <w:szCs w:val="24"/>
          <w:lang w:val="es-ES" w:eastAsia="es-ES"/>
        </w:rPr>
        <w:t>R E S O L U T I V O S</w:t>
      </w:r>
      <w:bookmarkEnd w:id="54"/>
      <w:bookmarkEnd w:id="55"/>
      <w:bookmarkEnd w:id="109"/>
      <w:r w:rsidRPr="00C4206E">
        <w:rPr>
          <w:rFonts w:eastAsia="Calibri"/>
          <w:b/>
          <w:szCs w:val="24"/>
          <w:lang w:val="es-ES" w:eastAsia="es-ES"/>
        </w:rPr>
        <w:t xml:space="preserve"> </w:t>
      </w:r>
    </w:p>
    <w:p w14:paraId="70193EA3" w14:textId="77777777" w:rsidR="00A345A3" w:rsidRPr="00C4206E" w:rsidRDefault="00A345A3" w:rsidP="00C4206E">
      <w:pPr>
        <w:spacing w:line="360" w:lineRule="auto"/>
        <w:rPr>
          <w:rFonts w:ascii="Palatino Linotype" w:hAnsi="Palatino Linotype"/>
          <w:lang w:val="es-ES"/>
        </w:rPr>
      </w:pPr>
    </w:p>
    <w:p w14:paraId="6ADEFE13" w14:textId="400225E5" w:rsidR="00B7668B" w:rsidRPr="00C4206E" w:rsidRDefault="00B7668B" w:rsidP="00C4206E">
      <w:pPr>
        <w:spacing w:line="360" w:lineRule="auto"/>
        <w:jc w:val="both"/>
        <w:rPr>
          <w:rFonts w:ascii="Palatino Linotype" w:hAnsi="Palatino Linotype" w:cs="Arial"/>
          <w:bCs/>
          <w:lang w:eastAsia="es-MX"/>
        </w:rPr>
      </w:pPr>
      <w:r w:rsidRPr="00C4206E">
        <w:rPr>
          <w:rFonts w:ascii="Palatino Linotype" w:eastAsia="Times New Roman" w:hAnsi="Palatino Linotype" w:cs="Arial"/>
          <w:b/>
        </w:rPr>
        <w:t xml:space="preserve">PRIMERO. </w:t>
      </w:r>
      <w:r w:rsidRPr="00C4206E">
        <w:rPr>
          <w:rFonts w:ascii="Palatino Linotype" w:eastAsia="Times New Roman" w:hAnsi="Palatino Linotype" w:cs="Arial"/>
        </w:rPr>
        <w:t>Resultan</w:t>
      </w:r>
      <w:r w:rsidR="006F7CE3" w:rsidRPr="00C4206E">
        <w:rPr>
          <w:rFonts w:ascii="Palatino Linotype" w:eastAsia="Times New Roman" w:hAnsi="Palatino Linotype" w:cs="Arial"/>
        </w:rPr>
        <w:t xml:space="preserve"> parcialmente</w:t>
      </w:r>
      <w:r w:rsidRPr="00C4206E">
        <w:rPr>
          <w:rFonts w:ascii="Palatino Linotype" w:eastAsia="Times New Roman" w:hAnsi="Palatino Linotype" w:cs="Arial"/>
        </w:rPr>
        <w:t xml:space="preserve"> fundadas las</w:t>
      </w:r>
      <w:r w:rsidRPr="00C4206E">
        <w:rPr>
          <w:rFonts w:ascii="Palatino Linotype" w:eastAsia="Times New Roman" w:hAnsi="Palatino Linotype" w:cs="Arial"/>
          <w:b/>
        </w:rPr>
        <w:t xml:space="preserve"> </w:t>
      </w:r>
      <w:r w:rsidRPr="00C4206E">
        <w:rPr>
          <w:rFonts w:ascii="Palatino Linotype" w:eastAsia="Times New Roman" w:hAnsi="Palatino Linotype" w:cs="Arial"/>
          <w:lang w:val="es-ES"/>
        </w:rPr>
        <w:t xml:space="preserve">razones o motivos de inconformidad hechos valer en el recurso de revisión </w:t>
      </w:r>
      <w:r w:rsidRPr="00C4206E">
        <w:rPr>
          <w:rFonts w:ascii="Palatino Linotype" w:hAnsi="Palatino Linotype" w:cs="Arial"/>
          <w:b/>
          <w:bCs/>
        </w:rPr>
        <w:t>0</w:t>
      </w:r>
      <w:r w:rsidR="00BB422D" w:rsidRPr="00C4206E">
        <w:rPr>
          <w:rFonts w:ascii="Palatino Linotype" w:hAnsi="Palatino Linotype" w:cs="Arial"/>
          <w:b/>
          <w:bCs/>
        </w:rPr>
        <w:t>5718</w:t>
      </w:r>
      <w:r w:rsidRPr="00C4206E">
        <w:rPr>
          <w:rFonts w:ascii="Palatino Linotype" w:hAnsi="Palatino Linotype" w:cs="Arial"/>
          <w:b/>
          <w:bCs/>
        </w:rPr>
        <w:t>/INFOEM/IP/RR/2019</w:t>
      </w:r>
      <w:r w:rsidRPr="00C4206E">
        <w:rPr>
          <w:rFonts w:ascii="Palatino Linotype" w:hAnsi="Palatino Linotype" w:cs="Arial"/>
          <w:b/>
          <w:bCs/>
          <w:lang w:eastAsia="es-MX"/>
        </w:rPr>
        <w:t xml:space="preserve"> </w:t>
      </w:r>
      <w:r w:rsidRPr="00C4206E">
        <w:rPr>
          <w:rFonts w:ascii="Palatino Linotype" w:hAnsi="Palatino Linotype" w:cs="Arial"/>
          <w:bCs/>
          <w:lang w:eastAsia="es-MX"/>
        </w:rPr>
        <w:t xml:space="preserve">en términos del </w:t>
      </w:r>
      <w:r w:rsidRPr="00C4206E">
        <w:rPr>
          <w:rFonts w:ascii="Palatino Linotype" w:hAnsi="Palatino Linotype" w:cs="Arial"/>
          <w:b/>
          <w:bCs/>
          <w:lang w:eastAsia="es-MX"/>
        </w:rPr>
        <w:t xml:space="preserve">Considerando </w:t>
      </w:r>
      <w:r w:rsidR="00BB422D" w:rsidRPr="00C4206E">
        <w:rPr>
          <w:rFonts w:ascii="Palatino Linotype" w:hAnsi="Palatino Linotype" w:cs="Arial"/>
          <w:b/>
          <w:bCs/>
          <w:lang w:eastAsia="es-MX"/>
        </w:rPr>
        <w:t>CUARTO</w:t>
      </w:r>
      <w:r w:rsidRPr="00C4206E">
        <w:rPr>
          <w:rFonts w:ascii="Palatino Linotype" w:hAnsi="Palatino Linotype" w:cs="Arial"/>
          <w:b/>
          <w:bCs/>
          <w:lang w:eastAsia="es-MX"/>
        </w:rPr>
        <w:t xml:space="preserve"> </w:t>
      </w:r>
      <w:r w:rsidRPr="00C4206E">
        <w:rPr>
          <w:rFonts w:ascii="Palatino Linotype" w:hAnsi="Palatino Linotype" w:cs="Arial"/>
          <w:bCs/>
          <w:lang w:eastAsia="es-MX"/>
        </w:rPr>
        <w:t>de la presente resolución.</w:t>
      </w:r>
    </w:p>
    <w:p w14:paraId="07C609C1" w14:textId="77777777" w:rsidR="00B7668B" w:rsidRPr="00C4206E" w:rsidRDefault="00B7668B" w:rsidP="00C4206E">
      <w:pPr>
        <w:spacing w:line="360" w:lineRule="auto"/>
        <w:jc w:val="both"/>
        <w:rPr>
          <w:rFonts w:ascii="Palatino Linotype" w:hAnsi="Palatino Linotype" w:cs="Arial"/>
          <w:bCs/>
          <w:lang w:eastAsia="es-MX"/>
        </w:rPr>
      </w:pPr>
    </w:p>
    <w:p w14:paraId="2D20C4FA" w14:textId="13DCC66B" w:rsidR="00B7668B" w:rsidRPr="00C4206E" w:rsidRDefault="00B7668B" w:rsidP="00C4206E">
      <w:pPr>
        <w:spacing w:line="360" w:lineRule="auto"/>
        <w:jc w:val="both"/>
        <w:rPr>
          <w:rFonts w:ascii="Palatino Linotype" w:eastAsia="Calibri" w:hAnsi="Palatino Linotype" w:cs="Arial"/>
          <w:lang w:val="es-ES"/>
        </w:rPr>
      </w:pPr>
      <w:r w:rsidRPr="00C4206E">
        <w:rPr>
          <w:rFonts w:ascii="Palatino Linotype" w:eastAsia="Calibri" w:hAnsi="Palatino Linotype" w:cs="Arial"/>
          <w:b/>
          <w:bCs/>
          <w:lang w:val="es-ES"/>
        </w:rPr>
        <w:t xml:space="preserve">SEGUNDO. </w:t>
      </w:r>
      <w:r w:rsidR="006F7CE3" w:rsidRPr="00C4206E">
        <w:rPr>
          <w:rFonts w:ascii="Palatino Linotype" w:eastAsia="Calibri" w:hAnsi="Palatino Linotype" w:cs="Arial"/>
          <w:lang w:val="es-ES"/>
        </w:rPr>
        <w:t>Se</w:t>
      </w:r>
      <w:r w:rsidR="006F7CE3" w:rsidRPr="00C4206E">
        <w:rPr>
          <w:rFonts w:ascii="Palatino Linotype" w:eastAsia="Calibri" w:hAnsi="Palatino Linotype" w:cs="Arial"/>
          <w:b/>
          <w:lang w:val="es-ES"/>
        </w:rPr>
        <w:t xml:space="preserve"> </w:t>
      </w:r>
      <w:r w:rsidR="003D5ABC" w:rsidRPr="00C4206E">
        <w:rPr>
          <w:rFonts w:ascii="Palatino Linotype" w:eastAsia="Calibri" w:hAnsi="Palatino Linotype" w:cs="Arial"/>
          <w:b/>
          <w:lang w:val="es-ES"/>
        </w:rPr>
        <w:t>REVOCA</w:t>
      </w:r>
      <w:r w:rsidR="006F7CE3" w:rsidRPr="00C4206E">
        <w:rPr>
          <w:rFonts w:ascii="Palatino Linotype" w:eastAsia="Calibri" w:hAnsi="Palatino Linotype" w:cs="Arial"/>
          <w:b/>
          <w:lang w:val="es-ES"/>
        </w:rPr>
        <w:t xml:space="preserve"> </w:t>
      </w:r>
      <w:r w:rsidR="003D5ABC" w:rsidRPr="00C4206E">
        <w:rPr>
          <w:rFonts w:ascii="Palatino Linotype" w:eastAsia="Calibri" w:hAnsi="Palatino Linotype" w:cs="Arial"/>
          <w:lang w:val="es-ES"/>
        </w:rPr>
        <w:t>la respuesta emitida por la</w:t>
      </w:r>
      <w:r w:rsidR="006F7CE3" w:rsidRPr="00C4206E">
        <w:rPr>
          <w:rFonts w:ascii="Palatino Linotype" w:eastAsia="Calibri" w:hAnsi="Palatino Linotype" w:cs="Arial"/>
          <w:lang w:val="es-ES"/>
        </w:rPr>
        <w:t xml:space="preserve"> </w:t>
      </w:r>
      <w:r w:rsidR="003D5ABC" w:rsidRPr="00C4206E">
        <w:rPr>
          <w:rFonts w:ascii="Palatino Linotype" w:eastAsia="Calibri" w:hAnsi="Palatino Linotype" w:cs="Arial"/>
          <w:b/>
          <w:bCs/>
        </w:rPr>
        <w:t>Secretaría de Educación</w:t>
      </w:r>
      <w:r w:rsidR="006F7CE3" w:rsidRPr="00C4206E">
        <w:rPr>
          <w:rFonts w:ascii="Palatino Linotype" w:eastAsia="Calibri" w:hAnsi="Palatino Linotype" w:cs="Arial"/>
          <w:bCs/>
        </w:rPr>
        <w:t xml:space="preserve"> </w:t>
      </w:r>
      <w:r w:rsidR="006F7CE3" w:rsidRPr="00C4206E">
        <w:rPr>
          <w:rFonts w:ascii="Palatino Linotype" w:hAnsi="Palatino Linotype"/>
          <w:bCs/>
        </w:rPr>
        <w:t>y se</w:t>
      </w:r>
      <w:r w:rsidR="006F7CE3" w:rsidRPr="00C4206E">
        <w:rPr>
          <w:rFonts w:ascii="Palatino Linotype" w:hAnsi="Palatino Linotype"/>
          <w:b/>
          <w:bCs/>
        </w:rPr>
        <w:t xml:space="preserve"> ORDENA</w:t>
      </w:r>
      <w:r w:rsidR="006F7CE3" w:rsidRPr="00C4206E">
        <w:rPr>
          <w:rFonts w:ascii="Palatino Linotype" w:eastAsia="Times New Roman" w:hAnsi="Palatino Linotype" w:cs="Arial"/>
          <w:lang w:val="es-ES"/>
        </w:rPr>
        <w:t xml:space="preserve"> </w:t>
      </w:r>
      <w:r w:rsidR="00DF7EEA" w:rsidRPr="00C4206E">
        <w:rPr>
          <w:rFonts w:ascii="Palatino Linotype" w:eastAsia="Calibri" w:hAnsi="Palatino Linotype" w:cs="Arial"/>
          <w:lang w:val="es-ES"/>
        </w:rPr>
        <w:t xml:space="preserve">entregar </w:t>
      </w:r>
      <w:r w:rsidR="006F7CE3" w:rsidRPr="00C4206E">
        <w:rPr>
          <w:rFonts w:ascii="Palatino Linotype" w:eastAsia="Calibri" w:hAnsi="Palatino Linotype" w:cs="Arial"/>
          <w:lang w:val="es-ES"/>
        </w:rPr>
        <w:t xml:space="preserve">vía </w:t>
      </w:r>
      <w:r w:rsidR="006F7CE3" w:rsidRPr="00C4206E">
        <w:rPr>
          <w:rFonts w:ascii="Palatino Linotype" w:eastAsia="Calibri" w:hAnsi="Palatino Linotype" w:cs="Arial"/>
        </w:rPr>
        <w:t>Sistema de Acceso a Información Mexiquense (SAIMEX)</w:t>
      </w:r>
      <w:r w:rsidR="006F7CE3" w:rsidRPr="00C4206E">
        <w:rPr>
          <w:rFonts w:ascii="Palatino Linotype" w:eastAsia="Calibri" w:hAnsi="Palatino Linotype" w:cs="Arial"/>
          <w:b/>
          <w:lang w:val="es-ES"/>
        </w:rPr>
        <w:t>,</w:t>
      </w:r>
      <w:r w:rsidR="006F7CE3" w:rsidRPr="00C4206E">
        <w:rPr>
          <w:rFonts w:ascii="Palatino Linotype" w:eastAsia="Times New Roman" w:hAnsi="Palatino Linotype" w:cs="Arial"/>
          <w:lang w:val="es-ES"/>
        </w:rPr>
        <w:t xml:space="preserve"> la </w:t>
      </w:r>
      <w:r w:rsidR="006F7CE3" w:rsidRPr="00C4206E">
        <w:rPr>
          <w:rFonts w:ascii="Palatino Linotype" w:eastAsia="Calibri" w:hAnsi="Palatino Linotype" w:cs="Arial"/>
          <w:lang w:val="es-ES"/>
        </w:rPr>
        <w:t>siguiente información:</w:t>
      </w:r>
    </w:p>
    <w:p w14:paraId="6BCAB82A" w14:textId="77777777" w:rsidR="004460EA" w:rsidRPr="00C4206E" w:rsidRDefault="004460EA" w:rsidP="00C4206E">
      <w:pPr>
        <w:spacing w:line="360" w:lineRule="auto"/>
        <w:jc w:val="both"/>
        <w:rPr>
          <w:rFonts w:ascii="Palatino Linotype" w:eastAsia="Calibri" w:hAnsi="Palatino Linotype" w:cs="Arial"/>
          <w:lang w:val="es-ES"/>
        </w:rPr>
      </w:pPr>
    </w:p>
    <w:p w14:paraId="131542C9" w14:textId="4A8CE2E9" w:rsidR="005F799E" w:rsidRPr="00C4206E" w:rsidRDefault="003D5ABC" w:rsidP="00C4206E">
      <w:pPr>
        <w:pStyle w:val="Prrafodelista"/>
        <w:numPr>
          <w:ilvl w:val="0"/>
          <w:numId w:val="34"/>
        </w:numPr>
        <w:tabs>
          <w:tab w:val="left" w:pos="0"/>
        </w:tabs>
        <w:spacing w:line="360" w:lineRule="auto"/>
        <w:ind w:right="49"/>
        <w:jc w:val="both"/>
        <w:rPr>
          <w:rFonts w:ascii="Palatino Linotype" w:eastAsia="MS Mincho" w:hAnsi="Palatino Linotype" w:cstheme="majorBidi"/>
          <w:b/>
        </w:rPr>
      </w:pPr>
      <w:r w:rsidRPr="00C4206E">
        <w:rPr>
          <w:rFonts w:ascii="Palatino Linotype" w:hAnsi="Palatino Linotype"/>
          <w:b/>
        </w:rPr>
        <w:t>En versión pública, l</w:t>
      </w:r>
      <w:r w:rsidR="004460EA" w:rsidRPr="00C4206E">
        <w:rPr>
          <w:rFonts w:ascii="Palatino Linotype" w:hAnsi="Palatino Linotype"/>
          <w:b/>
        </w:rPr>
        <w:t xml:space="preserve">os </w:t>
      </w:r>
      <w:r w:rsidR="005F799E" w:rsidRPr="00C4206E">
        <w:rPr>
          <w:rFonts w:ascii="Palatino Linotype" w:hAnsi="Palatino Linotype"/>
          <w:b/>
        </w:rPr>
        <w:t>200 correos electr</w:t>
      </w:r>
      <w:r w:rsidR="004460EA" w:rsidRPr="00C4206E">
        <w:rPr>
          <w:rFonts w:ascii="Palatino Linotype" w:hAnsi="Palatino Linotype"/>
          <w:b/>
        </w:rPr>
        <w:t>ónicos y las 4,099 peticiones</w:t>
      </w:r>
      <w:r w:rsidR="005F799E" w:rsidRPr="00C4206E">
        <w:rPr>
          <w:rFonts w:ascii="Palatino Linotype" w:hAnsi="Palatino Linotype"/>
          <w:b/>
        </w:rPr>
        <w:t xml:space="preserve"> referidas </w:t>
      </w:r>
      <w:r w:rsidR="004460EA" w:rsidRPr="00C4206E">
        <w:rPr>
          <w:rFonts w:ascii="Palatino Linotype" w:hAnsi="Palatino Linotype"/>
          <w:b/>
        </w:rPr>
        <w:t xml:space="preserve">en el oficio número 21000001S-004926/2019 remitido </w:t>
      </w:r>
      <w:r w:rsidR="005F799E" w:rsidRPr="00C4206E">
        <w:rPr>
          <w:rFonts w:ascii="Palatino Linotype" w:hAnsi="Palatino Linotype"/>
          <w:b/>
        </w:rPr>
        <w:t>en respuesta a la solicitud de informaci</w:t>
      </w:r>
      <w:r w:rsidR="004460EA" w:rsidRPr="00C4206E">
        <w:rPr>
          <w:rFonts w:ascii="Palatino Linotype" w:hAnsi="Palatino Linotype"/>
          <w:b/>
        </w:rPr>
        <w:t>ón 00516/SE/IP/2019;</w:t>
      </w:r>
      <w:r w:rsidR="00081CA0" w:rsidRPr="00C4206E">
        <w:rPr>
          <w:rFonts w:ascii="Palatino Linotype" w:hAnsi="Palatino Linotype"/>
          <w:b/>
        </w:rPr>
        <w:t xml:space="preserve"> y</w:t>
      </w:r>
    </w:p>
    <w:p w14:paraId="781AC093" w14:textId="77777777" w:rsidR="004460EA" w:rsidRPr="00C4206E" w:rsidRDefault="004460EA" w:rsidP="00C4206E">
      <w:pPr>
        <w:pStyle w:val="Prrafodelista"/>
        <w:tabs>
          <w:tab w:val="left" w:pos="0"/>
        </w:tabs>
        <w:spacing w:line="360" w:lineRule="auto"/>
        <w:ind w:right="49"/>
        <w:jc w:val="both"/>
        <w:rPr>
          <w:rFonts w:ascii="Palatino Linotype" w:eastAsia="MS Mincho" w:hAnsi="Palatino Linotype" w:cstheme="majorBidi"/>
          <w:b/>
        </w:rPr>
      </w:pPr>
    </w:p>
    <w:p w14:paraId="456E01FA" w14:textId="6253F939" w:rsidR="004460EA" w:rsidRPr="00C4206E" w:rsidRDefault="004460EA" w:rsidP="00C4206E">
      <w:pPr>
        <w:pStyle w:val="Prrafodelista"/>
        <w:numPr>
          <w:ilvl w:val="0"/>
          <w:numId w:val="34"/>
        </w:numPr>
        <w:shd w:val="clear" w:color="auto" w:fill="FFFFFF"/>
        <w:spacing w:before="240" w:after="240" w:line="360" w:lineRule="auto"/>
        <w:jc w:val="both"/>
        <w:rPr>
          <w:rFonts w:ascii="Palatino Linotype" w:eastAsia="Times New Roman" w:hAnsi="Palatino Linotype" w:cs="Times New Roman"/>
          <w:b/>
          <w:color w:val="222222"/>
          <w:lang w:val="es-MX" w:eastAsia="es-MX"/>
        </w:rPr>
      </w:pPr>
      <w:r w:rsidRPr="00C4206E">
        <w:rPr>
          <w:rFonts w:ascii="Palatino Linotype" w:eastAsia="Times New Roman" w:hAnsi="Palatino Linotype" w:cs="Times New Roman"/>
          <w:b/>
          <w:color w:val="222222"/>
          <w:lang w:eastAsia="es-MX"/>
        </w:rPr>
        <w:t>El Acuerdo de Inexistencia en términos de los artículos 49, fracciones II y XIII, 169 y 170 de la Ley de Transparencia y Acceso a la Información Pública del Estado de México y Municipios que emita el Comité de Transparencia, en relación a los correos electrónicos de la cuenta institucional de la Secretaría de Educación de enero a diciembre de 2018</w:t>
      </w:r>
      <w:r w:rsidR="00081CA0" w:rsidRPr="00C4206E">
        <w:rPr>
          <w:rFonts w:ascii="Palatino Linotype" w:eastAsia="Times New Roman" w:hAnsi="Palatino Linotype" w:cs="Times New Roman"/>
          <w:b/>
          <w:color w:val="222222"/>
          <w:lang w:eastAsia="es-MX"/>
        </w:rPr>
        <w:t>.</w:t>
      </w:r>
    </w:p>
    <w:p w14:paraId="78C06296" w14:textId="376C3F2B" w:rsidR="006F7CE3" w:rsidRPr="00C4206E" w:rsidRDefault="006F7CE3" w:rsidP="00C4206E">
      <w:pPr>
        <w:pStyle w:val="Prrafodelista"/>
        <w:tabs>
          <w:tab w:val="left" w:pos="8080"/>
        </w:tabs>
        <w:spacing w:before="240" w:line="360" w:lineRule="auto"/>
        <w:ind w:right="49"/>
        <w:jc w:val="both"/>
        <w:rPr>
          <w:rFonts w:ascii="Palatino Linotype" w:eastAsiaTheme="majorEastAsia" w:hAnsi="Palatino Linotype" w:cstheme="majorBidi"/>
          <w:b/>
        </w:rPr>
      </w:pPr>
    </w:p>
    <w:p w14:paraId="773A62A8" w14:textId="7CE2671E" w:rsidR="006F7CE3" w:rsidRPr="00C4206E" w:rsidRDefault="006F7CE3" w:rsidP="00C4206E">
      <w:pPr>
        <w:spacing w:line="360" w:lineRule="auto"/>
        <w:jc w:val="both"/>
        <w:rPr>
          <w:rFonts w:ascii="Palatino Linotype" w:eastAsia="Calibri" w:hAnsi="Palatino Linotype" w:cs="Arial"/>
          <w:lang w:val="es-ES"/>
        </w:rPr>
      </w:pPr>
      <w:r w:rsidRPr="00C4206E">
        <w:rPr>
          <w:rFonts w:ascii="Palatino Linotype" w:eastAsia="Calibri" w:hAnsi="Palatino Linotype" w:cs="Arial"/>
        </w:rPr>
        <w:t xml:space="preserve">Para efectos </w:t>
      </w:r>
      <w:r w:rsidR="00451EAF" w:rsidRPr="00C4206E">
        <w:rPr>
          <w:rFonts w:ascii="Palatino Linotype" w:eastAsia="Calibri" w:hAnsi="Palatino Linotype" w:cs="Arial"/>
        </w:rPr>
        <w:t>de la información que se ordena en el inciso a)</w:t>
      </w:r>
      <w:r w:rsidRPr="00C4206E">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081CA0" w:rsidRPr="00C4206E">
        <w:rPr>
          <w:rFonts w:ascii="Palatino Linotype" w:eastAsia="Calibri" w:hAnsi="Palatino Linotype" w:cs="Arial"/>
        </w:rPr>
        <w:t xml:space="preserve"> y se pongan a disposición del </w:t>
      </w:r>
      <w:r w:rsidR="00081CA0" w:rsidRPr="00C4206E">
        <w:rPr>
          <w:rFonts w:ascii="Palatino Linotype" w:eastAsia="Calibri" w:hAnsi="Palatino Linotype" w:cs="Arial"/>
          <w:b/>
        </w:rPr>
        <w:t>RECURRENTE.</w:t>
      </w:r>
    </w:p>
    <w:p w14:paraId="5509348C" w14:textId="77777777" w:rsidR="006F7CE3" w:rsidRPr="00C4206E" w:rsidRDefault="006F7CE3" w:rsidP="00C4206E">
      <w:pPr>
        <w:spacing w:line="360" w:lineRule="auto"/>
        <w:jc w:val="both"/>
        <w:rPr>
          <w:rFonts w:ascii="Palatino Linotype" w:eastAsia="Calibri" w:hAnsi="Palatino Linotype" w:cs="Arial"/>
          <w:lang w:val="es-ES"/>
        </w:rPr>
      </w:pPr>
    </w:p>
    <w:p w14:paraId="5D31791E" w14:textId="77777777" w:rsidR="00B7668B" w:rsidRPr="00C4206E" w:rsidRDefault="00B7668B" w:rsidP="00C4206E">
      <w:pPr>
        <w:tabs>
          <w:tab w:val="left" w:pos="8080"/>
        </w:tabs>
        <w:spacing w:line="360" w:lineRule="auto"/>
        <w:ind w:right="49"/>
        <w:contextualSpacing/>
        <w:jc w:val="both"/>
        <w:rPr>
          <w:rFonts w:ascii="Palatino Linotype" w:eastAsia="Palatino Linotype" w:hAnsi="Palatino Linotype" w:cs="Palatino Linotype"/>
          <w:b/>
        </w:rPr>
      </w:pPr>
      <w:r w:rsidRPr="00C4206E">
        <w:rPr>
          <w:rFonts w:ascii="Palatino Linotype" w:eastAsia="Palatino Linotype" w:hAnsi="Palatino Linotype" w:cs="Palatino Linotype"/>
          <w:b/>
        </w:rPr>
        <w:t xml:space="preserve">TERCERO. Notifíquese </w:t>
      </w:r>
      <w:r w:rsidRPr="00C4206E">
        <w:rPr>
          <w:rFonts w:ascii="Palatino Linotype" w:eastAsia="Palatino Linotype" w:hAnsi="Palatino Linotype" w:cs="Palatino Linotype"/>
        </w:rPr>
        <w:t xml:space="preserve">al Titular de la Unidad de Transparencia del </w:t>
      </w:r>
      <w:r w:rsidRPr="00C4206E">
        <w:rPr>
          <w:rFonts w:ascii="Palatino Linotype" w:eastAsia="Palatino Linotype" w:hAnsi="Palatino Linotype" w:cs="Palatino Linotype"/>
          <w:b/>
        </w:rPr>
        <w:t>SUJETO OBLIGADO</w:t>
      </w:r>
      <w:r w:rsidRPr="00C4206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4206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E006CFB" w14:textId="77777777" w:rsidR="00B7668B" w:rsidRPr="00C4206E" w:rsidRDefault="00B7668B" w:rsidP="00C4206E">
      <w:pPr>
        <w:shd w:val="clear" w:color="auto" w:fill="FFFFFF"/>
        <w:spacing w:line="360" w:lineRule="auto"/>
        <w:jc w:val="both"/>
        <w:rPr>
          <w:rFonts w:ascii="Palatino Linotype" w:eastAsia="Times New Roman" w:hAnsi="Palatino Linotype" w:cs="Arial"/>
          <w:b/>
        </w:rPr>
      </w:pPr>
    </w:p>
    <w:p w14:paraId="0161C768" w14:textId="59315A62" w:rsidR="00B7668B" w:rsidRPr="00C4206E" w:rsidRDefault="00B7668B" w:rsidP="00C4206E">
      <w:pPr>
        <w:shd w:val="clear" w:color="auto" w:fill="FFFFFF"/>
        <w:spacing w:line="360" w:lineRule="auto"/>
        <w:jc w:val="both"/>
        <w:rPr>
          <w:rFonts w:ascii="Palatino Linotype" w:eastAsia="MS Mincho" w:hAnsi="Palatino Linotype" w:cs="Times New Roman"/>
        </w:rPr>
      </w:pPr>
      <w:r w:rsidRPr="00C4206E">
        <w:rPr>
          <w:rFonts w:ascii="Palatino Linotype" w:eastAsia="Times New Roman" w:hAnsi="Palatino Linotype" w:cs="Arial"/>
          <w:b/>
        </w:rPr>
        <w:t xml:space="preserve">CUARTO. </w:t>
      </w:r>
      <w:r w:rsidRPr="00C4206E">
        <w:rPr>
          <w:rFonts w:ascii="Palatino Linotype" w:eastAsia="Times New Roman" w:hAnsi="Palatino Linotype" w:cs="Times New Roman"/>
          <w:b/>
          <w:bCs/>
          <w:color w:val="222222"/>
          <w:lang w:val="es-ES"/>
        </w:rPr>
        <w:t>Notifíquese a</w:t>
      </w:r>
      <w:r w:rsidRPr="00C4206E">
        <w:rPr>
          <w:rFonts w:ascii="Palatino Linotype" w:hAnsi="Palatino Linotype"/>
          <w:b/>
        </w:rPr>
        <w:t xml:space="preserve"> </w:t>
      </w:r>
      <w:r w:rsidR="00153573" w:rsidRPr="00153573">
        <w:rPr>
          <w:rFonts w:ascii="Palatino Linotype" w:hAnsi="Palatino Linotype"/>
          <w:b/>
          <w:highlight w:val="black"/>
        </w:rPr>
        <w:t>-------------------------</w:t>
      </w:r>
      <w:r w:rsidR="00153573">
        <w:rPr>
          <w:rFonts w:ascii="Palatino Linotype" w:hAnsi="Palatino Linotype"/>
          <w:b/>
          <w:highlight w:val="black"/>
        </w:rPr>
        <w:t>-</w:t>
      </w:r>
      <w:r w:rsidR="00153573" w:rsidRPr="00153573">
        <w:rPr>
          <w:rFonts w:ascii="Palatino Linotype" w:hAnsi="Palatino Linotype"/>
          <w:b/>
          <w:highlight w:val="black"/>
        </w:rPr>
        <w:t>---------------</w:t>
      </w:r>
      <w:r w:rsidRPr="00C4206E">
        <w:rPr>
          <w:rFonts w:ascii="Palatino Linotype" w:hAnsi="Palatino Linotype"/>
        </w:rPr>
        <w:t xml:space="preserve"> la presente resolución</w:t>
      </w:r>
      <w:r w:rsidRPr="00C4206E">
        <w:rPr>
          <w:rFonts w:ascii="Palatino Linotype" w:eastAsia="MS Mincho" w:hAnsi="Palatino Linotype" w:cs="Times New Roman"/>
        </w:rPr>
        <w:t>.</w:t>
      </w:r>
    </w:p>
    <w:p w14:paraId="1F2B9BAD" w14:textId="77777777" w:rsidR="00B7668B" w:rsidRPr="00C4206E" w:rsidRDefault="00B7668B" w:rsidP="00C4206E">
      <w:pPr>
        <w:shd w:val="clear" w:color="auto" w:fill="FFFFFF"/>
        <w:spacing w:line="360" w:lineRule="auto"/>
        <w:jc w:val="both"/>
        <w:rPr>
          <w:rFonts w:ascii="Palatino Linotype" w:eastAsia="MS Mincho" w:hAnsi="Palatino Linotype" w:cs="Times New Roman"/>
        </w:rPr>
      </w:pPr>
    </w:p>
    <w:p w14:paraId="67000CD8" w14:textId="78B1D47B" w:rsidR="00B7668B" w:rsidRPr="00C4206E" w:rsidRDefault="00B7668B" w:rsidP="00C4206E">
      <w:pPr>
        <w:shd w:val="clear" w:color="auto" w:fill="FFFFFF"/>
        <w:spacing w:line="360" w:lineRule="auto"/>
        <w:jc w:val="both"/>
        <w:rPr>
          <w:rFonts w:ascii="Palatino Linotype" w:eastAsia="MS Mincho" w:hAnsi="Palatino Linotype" w:cs="Times New Roman"/>
          <w:lang w:val="es-ES"/>
        </w:rPr>
      </w:pPr>
      <w:r w:rsidRPr="00C4206E">
        <w:rPr>
          <w:rFonts w:ascii="Palatino Linotype" w:eastAsia="MS Mincho" w:hAnsi="Palatino Linotype" w:cs="Times New Roman"/>
          <w:b/>
          <w:lang w:val="es-MX"/>
        </w:rPr>
        <w:t>QUINTO.</w:t>
      </w:r>
      <w:r w:rsidRPr="00C4206E">
        <w:rPr>
          <w:rFonts w:ascii="Palatino Linotype" w:eastAsia="MS Mincho" w:hAnsi="Palatino Linotype" w:cs="Times New Roman"/>
          <w:lang w:val="es-MX"/>
        </w:rPr>
        <w:t xml:space="preserve"> </w:t>
      </w:r>
      <w:r w:rsidRPr="00C4206E">
        <w:rPr>
          <w:rFonts w:ascii="Palatino Linotype" w:eastAsia="MS Mincho" w:hAnsi="Palatino Linotype" w:cs="Times New Roman"/>
          <w:lang w:val="es-ES"/>
        </w:rPr>
        <w:t xml:space="preserve">Se hace del conocimiento de </w:t>
      </w:r>
      <w:r w:rsidR="00153573" w:rsidRPr="00153573">
        <w:rPr>
          <w:rFonts w:ascii="Palatino Linotype" w:hAnsi="Palatino Linotype"/>
          <w:b/>
          <w:highlight w:val="black"/>
        </w:rPr>
        <w:t>---</w:t>
      </w:r>
      <w:r w:rsidR="00153573">
        <w:rPr>
          <w:rFonts w:ascii="Palatino Linotype" w:hAnsi="Palatino Linotype"/>
          <w:b/>
          <w:highlight w:val="black"/>
        </w:rPr>
        <w:t>--</w:t>
      </w:r>
      <w:r w:rsidR="00153573" w:rsidRPr="00153573">
        <w:rPr>
          <w:rFonts w:ascii="Palatino Linotype" w:hAnsi="Palatino Linotype"/>
          <w:b/>
          <w:highlight w:val="black"/>
        </w:rPr>
        <w:t>-----------------------------------</w:t>
      </w:r>
      <w:r w:rsidR="00451EAF" w:rsidRPr="00C4206E">
        <w:rPr>
          <w:rFonts w:ascii="Palatino Linotype" w:hAnsi="Palatino Linotype"/>
        </w:rPr>
        <w:t xml:space="preserve"> </w:t>
      </w:r>
      <w:r w:rsidRPr="00C4206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w:t>
      </w:r>
      <w:r w:rsidR="00451EAF" w:rsidRPr="00C4206E">
        <w:rPr>
          <w:rFonts w:ascii="Palatino Linotype" w:eastAsia="MS Mincho" w:hAnsi="Palatino Linotype" w:cs="Times New Roman"/>
          <w:color w:val="000000"/>
        </w:rPr>
        <w:t>y en lo dispuesto en los artículos 159 y 160 de la Ley General de Transparencia y Acceso a la Información Pública podrá impugnarla vía recurso de inconformidad ante el Instituto Nacional de Transparencia, Acceso a la Información y Protección de Datos Personales</w:t>
      </w:r>
      <w:r w:rsidRPr="00C4206E">
        <w:rPr>
          <w:rFonts w:ascii="Palatino Linotype" w:eastAsia="MS Mincho" w:hAnsi="Palatino Linotype" w:cs="Times New Roman"/>
          <w:lang w:val="es-ES"/>
        </w:rPr>
        <w:t>en caso de que considere que la resolución le cause algún perjuicio podrá impugnarla </w:t>
      </w:r>
      <w:r w:rsidRPr="00C4206E">
        <w:rPr>
          <w:rFonts w:ascii="Palatino Linotype" w:eastAsia="MS Mincho" w:hAnsi="Palatino Linotype" w:cs="Times New Roman"/>
          <w:bCs/>
          <w:lang w:val="es-ES"/>
        </w:rPr>
        <w:t>vía juicio de amparo</w:t>
      </w:r>
      <w:r w:rsidRPr="00C4206E">
        <w:rPr>
          <w:rFonts w:ascii="Palatino Linotype" w:eastAsia="MS Mincho" w:hAnsi="Palatino Linotype" w:cs="Times New Roman"/>
          <w:lang w:val="es-ES"/>
        </w:rPr>
        <w:t> en los términos de las leyes aplicables.</w:t>
      </w:r>
    </w:p>
    <w:p w14:paraId="07F9AD60" w14:textId="77777777" w:rsidR="00B7668B" w:rsidRPr="00C4206E" w:rsidRDefault="00B7668B" w:rsidP="00C4206E">
      <w:pPr>
        <w:shd w:val="clear" w:color="auto" w:fill="FFFFFF"/>
        <w:spacing w:line="360" w:lineRule="auto"/>
        <w:jc w:val="both"/>
        <w:rPr>
          <w:rFonts w:ascii="Palatino Linotype" w:eastAsia="MS Mincho" w:hAnsi="Palatino Linotype" w:cs="Times New Roman"/>
        </w:rPr>
      </w:pPr>
    </w:p>
    <w:p w14:paraId="431B7006" w14:textId="3F01B8D3" w:rsidR="00B7668B" w:rsidRPr="00C4206E" w:rsidRDefault="006F7CE3" w:rsidP="00C4206E">
      <w:pPr>
        <w:spacing w:line="360" w:lineRule="auto"/>
        <w:jc w:val="both"/>
        <w:rPr>
          <w:rFonts w:ascii="Palatino Linotype" w:eastAsia="MS Mincho" w:hAnsi="Palatino Linotype" w:cs="Times New Roman"/>
          <w:b/>
        </w:rPr>
      </w:pPr>
      <w:r w:rsidRPr="00C4206E">
        <w:rPr>
          <w:rFonts w:ascii="Palatino Linotype" w:eastAsia="MS Mincho" w:hAnsi="Palatino Linotype" w:cs="Times New Roman"/>
          <w:b/>
        </w:rPr>
        <w:t>SEXTO</w:t>
      </w:r>
      <w:r w:rsidR="00B7668B" w:rsidRPr="00C4206E">
        <w:rPr>
          <w:rFonts w:ascii="Palatino Linotype" w:eastAsia="MS Mincho" w:hAnsi="Palatino Linotype" w:cs="Times New Roman"/>
          <w:b/>
        </w:rPr>
        <w:t xml:space="preserve">. </w:t>
      </w:r>
      <w:r w:rsidR="00B7668B" w:rsidRPr="00C4206E">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B7668B" w:rsidRPr="00C4206E">
        <w:rPr>
          <w:rFonts w:ascii="Palatino Linotype" w:eastAsia="MS Mincho" w:hAnsi="Palatino Linotype" w:cs="Times New Roman"/>
          <w:b/>
        </w:rPr>
        <w:t xml:space="preserve">Considerando </w:t>
      </w:r>
      <w:r w:rsidR="00451EAF" w:rsidRPr="00C4206E">
        <w:rPr>
          <w:rFonts w:ascii="Palatino Linotype" w:eastAsia="MS Mincho" w:hAnsi="Palatino Linotype" w:cs="Times New Roman"/>
          <w:b/>
        </w:rPr>
        <w:t>SEXTO</w:t>
      </w:r>
      <w:r w:rsidR="00B7668B" w:rsidRPr="00C4206E">
        <w:rPr>
          <w:rFonts w:ascii="Palatino Linotype" w:eastAsia="MS Mincho" w:hAnsi="Palatino Linotype" w:cs="Times New Roman"/>
          <w:b/>
        </w:rPr>
        <w:t>.</w:t>
      </w:r>
    </w:p>
    <w:p w14:paraId="1EF07325" w14:textId="77777777" w:rsidR="004062D5" w:rsidRPr="00C4206E" w:rsidRDefault="004062D5" w:rsidP="00C4206E">
      <w:pPr>
        <w:spacing w:line="360" w:lineRule="auto"/>
        <w:rPr>
          <w:rFonts w:ascii="Palatino Linotype" w:hAnsi="Palatino Linotype"/>
          <w:lang w:val="es-ES"/>
        </w:rPr>
      </w:pPr>
    </w:p>
    <w:bookmarkEnd w:id="38"/>
    <w:p w14:paraId="663BC45B" w14:textId="24D13A23" w:rsidR="009157E2" w:rsidRPr="00C4206E" w:rsidRDefault="009157E2" w:rsidP="00C4206E">
      <w:pPr>
        <w:tabs>
          <w:tab w:val="left" w:pos="0"/>
        </w:tabs>
        <w:spacing w:line="360" w:lineRule="auto"/>
        <w:ind w:right="49"/>
        <w:jc w:val="both"/>
        <w:rPr>
          <w:rFonts w:ascii="Palatino Linotype" w:hAnsi="Palatino Linotype" w:cs="Arial"/>
        </w:rPr>
      </w:pPr>
      <w:r w:rsidRPr="00C4206E">
        <w:rPr>
          <w:rFonts w:ascii="Palatino Linotype" w:hAnsi="Palatino Linotype" w:cs="Arial"/>
        </w:rPr>
        <w:t>ASÍ LO RESUELVE, POR UNANIMIDAD DE VOTOS, EL PLENO DEL</w:t>
      </w:r>
      <w:r w:rsidRPr="00C4206E">
        <w:rPr>
          <w:rFonts w:ascii="Palatino Linotype" w:eastAsia="Arial Unicode MS" w:hAnsi="Palatino Linotype" w:cs="Arial"/>
        </w:rPr>
        <w:t xml:space="preserve"> INSTITUTO DE TRANSPARENCIA, ACCESO A LA INFORMACIÓN PÚBLICA Y PROTECCIÓN DE DATOS PERSONALES DEL ESTADO DE MÉXICO Y MUNICIPIOS</w:t>
      </w:r>
      <w:r w:rsidRPr="00C4206E">
        <w:rPr>
          <w:rFonts w:ascii="Palatino Linotype" w:hAnsi="Palatino Linotype" w:cs="Arial"/>
        </w:rPr>
        <w:t xml:space="preserve">, CONFORMADO POR LOS COMISIONADOS ZULEMA MARTÍNEZ </w:t>
      </w:r>
      <w:r w:rsidR="00D70F0E" w:rsidRPr="00C4206E">
        <w:rPr>
          <w:rFonts w:ascii="Palatino Linotype" w:hAnsi="Palatino Linotype" w:cs="Arial"/>
        </w:rPr>
        <w:t>SÁNCHEZ; EVA ABAID YAPUR</w:t>
      </w:r>
      <w:r w:rsidR="00C4206E">
        <w:rPr>
          <w:rFonts w:ascii="Palatino Linotype" w:hAnsi="Palatino Linotype" w:cs="Arial"/>
        </w:rPr>
        <w:t xml:space="preserve"> EMITIENDO VOTO PARTICULAR</w:t>
      </w:r>
      <w:r w:rsidR="00D70F0E" w:rsidRPr="00C4206E">
        <w:rPr>
          <w:rFonts w:ascii="Palatino Linotype" w:hAnsi="Palatino Linotype" w:cs="Arial"/>
        </w:rPr>
        <w:t xml:space="preserve">; JOSÉ GUADALUPE </w:t>
      </w:r>
      <w:r w:rsidR="00C4206E">
        <w:rPr>
          <w:rFonts w:ascii="Palatino Linotype" w:hAnsi="Palatino Linotype" w:cs="Arial"/>
        </w:rPr>
        <w:t xml:space="preserve">LUNA HERNÁNDEZ; JAVIER MARTÍNEZ CRUZ EMITIENDO VOTO PARTICULAR </w:t>
      </w:r>
      <w:r w:rsidR="00D70F0E" w:rsidRPr="00C4206E">
        <w:rPr>
          <w:rFonts w:ascii="Palatino Linotype" w:hAnsi="Palatino Linotype" w:cs="Arial"/>
        </w:rPr>
        <w:t>Y LUIS GUSTAVO PARRA NORIEGA</w:t>
      </w:r>
      <w:r w:rsidR="00A345A3" w:rsidRPr="00C4206E">
        <w:rPr>
          <w:rFonts w:ascii="Palatino Linotype" w:hAnsi="Palatino Linotype" w:cs="Arial"/>
        </w:rPr>
        <w:t xml:space="preserve">; EN LA </w:t>
      </w:r>
      <w:r w:rsidR="00451EAF" w:rsidRPr="00C4206E">
        <w:rPr>
          <w:rFonts w:ascii="Palatino Linotype" w:hAnsi="Palatino Linotype" w:cs="Arial"/>
        </w:rPr>
        <w:t xml:space="preserve">TRIGÉSIMA CUARTA </w:t>
      </w:r>
      <w:r w:rsidR="00D70F0E" w:rsidRPr="00C4206E">
        <w:rPr>
          <w:rFonts w:ascii="Palatino Linotype" w:hAnsi="Palatino Linotype" w:cs="Arial"/>
        </w:rPr>
        <w:t xml:space="preserve">SESIÓN </w:t>
      </w:r>
      <w:r w:rsidR="00A345A3" w:rsidRPr="00C4206E">
        <w:rPr>
          <w:rFonts w:ascii="Palatino Linotype" w:hAnsi="Palatino Linotype" w:cs="Arial"/>
        </w:rPr>
        <w:t xml:space="preserve">ORDINARIA CELEBRADA </w:t>
      </w:r>
      <w:r w:rsidR="00B7668B" w:rsidRPr="00C4206E">
        <w:rPr>
          <w:rFonts w:ascii="Palatino Linotype" w:hAnsi="Palatino Linotype" w:cs="Arial"/>
        </w:rPr>
        <w:t xml:space="preserve">EL </w:t>
      </w:r>
      <w:r w:rsidR="00451EAF" w:rsidRPr="00C4206E">
        <w:rPr>
          <w:rFonts w:ascii="Palatino Linotype" w:hAnsi="Palatino Linotype" w:cs="Arial"/>
        </w:rPr>
        <w:t>DIECINUEVE</w:t>
      </w:r>
      <w:r w:rsidR="00781425" w:rsidRPr="00C4206E">
        <w:rPr>
          <w:rFonts w:ascii="Palatino Linotype" w:hAnsi="Palatino Linotype" w:cs="Arial"/>
        </w:rPr>
        <w:t xml:space="preserve"> DE </w:t>
      </w:r>
      <w:r w:rsidR="00F77BB6" w:rsidRPr="00C4206E">
        <w:rPr>
          <w:rFonts w:ascii="Palatino Linotype" w:hAnsi="Palatino Linotype" w:cs="Arial"/>
        </w:rPr>
        <w:t xml:space="preserve"> </w:t>
      </w:r>
      <w:r w:rsidR="00451EAF" w:rsidRPr="00C4206E">
        <w:rPr>
          <w:rFonts w:ascii="Palatino Linotype" w:hAnsi="Palatino Linotype" w:cs="Arial"/>
        </w:rPr>
        <w:t>SEPTIEMBRE</w:t>
      </w:r>
      <w:r w:rsidR="00D70F0E" w:rsidRPr="00C4206E">
        <w:rPr>
          <w:rFonts w:ascii="Palatino Linotype" w:hAnsi="Palatino Linotype" w:cs="Arial"/>
        </w:rPr>
        <w:t xml:space="preserve"> DE DOS MIL DIECINUEVE, ANTE EL SECRETARIO TÉCNICO </w:t>
      </w:r>
      <w:r w:rsidRPr="00C4206E">
        <w:rPr>
          <w:rFonts w:ascii="Palatino Linotype" w:hAnsi="Palatino Linotype" w:cs="Arial"/>
        </w:rPr>
        <w:t xml:space="preserve">DEL PLENO, </w:t>
      </w:r>
      <w:r w:rsidRPr="00C4206E">
        <w:rPr>
          <w:rFonts w:ascii="Palatino Linotype" w:hAnsi="Palatino Linotype"/>
        </w:rPr>
        <w:t>ALEXIS TAPIA RAMÍREZ</w:t>
      </w:r>
      <w:r w:rsidRPr="00C4206E">
        <w:rPr>
          <w:rFonts w:ascii="Palatino Linotype" w:hAnsi="Palatino Linotype" w:cs="Arial"/>
        </w:rPr>
        <w:t>.</w:t>
      </w:r>
    </w:p>
    <w:p w14:paraId="4A380E72" w14:textId="77777777" w:rsidR="001105B5" w:rsidRPr="00C4206E" w:rsidRDefault="001105B5" w:rsidP="00C4206E">
      <w:pPr>
        <w:tabs>
          <w:tab w:val="left" w:pos="0"/>
        </w:tabs>
        <w:spacing w:line="360" w:lineRule="auto"/>
        <w:ind w:right="49"/>
        <w:jc w:val="both"/>
        <w:rPr>
          <w:rFonts w:ascii="Palatino Linotype" w:hAnsi="Palatino Linotype" w:cs="Arial"/>
        </w:rPr>
      </w:pPr>
    </w:p>
    <w:p w14:paraId="62AA673C" w14:textId="77777777" w:rsidR="00F77BB6" w:rsidRPr="00C4206E" w:rsidRDefault="00F77BB6" w:rsidP="00C4206E">
      <w:pPr>
        <w:tabs>
          <w:tab w:val="left" w:pos="0"/>
        </w:tabs>
        <w:spacing w:line="360" w:lineRule="auto"/>
        <w:ind w:right="49"/>
        <w:jc w:val="both"/>
        <w:rPr>
          <w:rFonts w:ascii="Palatino Linotype" w:hAnsi="Palatino Linotype" w:cs="Arial"/>
        </w:rPr>
      </w:pPr>
    </w:p>
    <w:p w14:paraId="29FD4C6B" w14:textId="77777777" w:rsidR="00574B94" w:rsidRPr="00C4206E" w:rsidRDefault="00574B94" w:rsidP="00C4206E">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C4206E" w14:paraId="605AB817" w14:textId="77777777" w:rsidTr="00E45562">
        <w:trPr>
          <w:jc w:val="center"/>
        </w:trPr>
        <w:tc>
          <w:tcPr>
            <w:tcW w:w="9918" w:type="dxa"/>
            <w:gridSpan w:val="2"/>
          </w:tcPr>
          <w:p w14:paraId="089F96A1" w14:textId="77777777" w:rsidR="009157E2" w:rsidRDefault="009157E2" w:rsidP="00C4206E">
            <w:pPr>
              <w:tabs>
                <w:tab w:val="left" w:pos="0"/>
              </w:tabs>
              <w:spacing w:line="360" w:lineRule="auto"/>
              <w:jc w:val="center"/>
              <w:rPr>
                <w:rFonts w:ascii="Palatino Linotype" w:hAnsi="Palatino Linotype" w:cs="Arial"/>
                <w:b/>
              </w:rPr>
            </w:pPr>
          </w:p>
          <w:p w14:paraId="4396129E" w14:textId="77777777" w:rsidR="00C4206E" w:rsidRDefault="00C4206E" w:rsidP="00C4206E">
            <w:pPr>
              <w:tabs>
                <w:tab w:val="left" w:pos="0"/>
              </w:tabs>
              <w:spacing w:line="360" w:lineRule="auto"/>
              <w:jc w:val="center"/>
              <w:rPr>
                <w:rFonts w:ascii="Palatino Linotype" w:hAnsi="Palatino Linotype" w:cs="Arial"/>
                <w:b/>
              </w:rPr>
            </w:pPr>
          </w:p>
          <w:p w14:paraId="6F55094B" w14:textId="77777777" w:rsidR="00C4206E" w:rsidRPr="00C4206E" w:rsidRDefault="00C4206E" w:rsidP="00C4206E">
            <w:pPr>
              <w:tabs>
                <w:tab w:val="left" w:pos="0"/>
              </w:tabs>
              <w:spacing w:line="360" w:lineRule="auto"/>
              <w:jc w:val="center"/>
              <w:rPr>
                <w:rFonts w:ascii="Palatino Linotype" w:hAnsi="Palatino Linotype" w:cs="Arial"/>
                <w:b/>
              </w:rPr>
            </w:pPr>
          </w:p>
          <w:p w14:paraId="71B4465B" w14:textId="77777777" w:rsidR="00C4206E" w:rsidRDefault="00C4206E" w:rsidP="00C4206E">
            <w:pPr>
              <w:tabs>
                <w:tab w:val="left" w:pos="0"/>
              </w:tabs>
              <w:spacing w:line="360" w:lineRule="auto"/>
              <w:jc w:val="center"/>
              <w:rPr>
                <w:rFonts w:ascii="Palatino Linotype" w:hAnsi="Palatino Linotype" w:cs="Arial"/>
                <w:b/>
              </w:rPr>
            </w:pPr>
          </w:p>
          <w:p w14:paraId="21E9C223" w14:textId="77777777" w:rsidR="00C4206E" w:rsidRDefault="00C4206E" w:rsidP="00C4206E">
            <w:pPr>
              <w:tabs>
                <w:tab w:val="left" w:pos="0"/>
              </w:tabs>
              <w:spacing w:line="360" w:lineRule="auto"/>
              <w:rPr>
                <w:rFonts w:ascii="Palatino Linotype" w:hAnsi="Palatino Linotype" w:cs="Arial"/>
                <w:b/>
              </w:rPr>
            </w:pPr>
          </w:p>
          <w:p w14:paraId="6D624526" w14:textId="77777777" w:rsidR="009157E2" w:rsidRPr="00C4206E" w:rsidRDefault="009157E2" w:rsidP="00C4206E">
            <w:pPr>
              <w:tabs>
                <w:tab w:val="left" w:pos="0"/>
              </w:tabs>
              <w:spacing w:line="360" w:lineRule="auto"/>
              <w:jc w:val="center"/>
              <w:rPr>
                <w:rFonts w:ascii="Palatino Linotype" w:hAnsi="Palatino Linotype" w:cs="Arial"/>
                <w:b/>
              </w:rPr>
            </w:pPr>
            <w:r w:rsidRPr="00C4206E">
              <w:rPr>
                <w:rFonts w:ascii="Palatino Linotype" w:hAnsi="Palatino Linotype" w:cs="Arial"/>
                <w:b/>
              </w:rPr>
              <w:t>Zulema Martínez Sánchez</w:t>
            </w:r>
          </w:p>
          <w:p w14:paraId="6E03B884" w14:textId="77777777" w:rsidR="009157E2" w:rsidRPr="00C4206E" w:rsidRDefault="009157E2" w:rsidP="00C4206E">
            <w:pPr>
              <w:tabs>
                <w:tab w:val="left" w:pos="0"/>
              </w:tabs>
              <w:spacing w:line="360" w:lineRule="auto"/>
              <w:jc w:val="center"/>
              <w:rPr>
                <w:rFonts w:ascii="Palatino Linotype" w:hAnsi="Palatino Linotype" w:cs="Arial"/>
                <w:b/>
              </w:rPr>
            </w:pPr>
            <w:r w:rsidRPr="00C4206E">
              <w:rPr>
                <w:rFonts w:ascii="Palatino Linotype" w:hAnsi="Palatino Linotype" w:cs="Arial"/>
              </w:rPr>
              <w:t>Comisionada Presidenta</w:t>
            </w:r>
          </w:p>
          <w:p w14:paraId="1A6CC1D0" w14:textId="1FC98AC3" w:rsidR="00574B94" w:rsidRPr="00C4206E" w:rsidRDefault="009157E2" w:rsidP="00C4206E">
            <w:pPr>
              <w:tabs>
                <w:tab w:val="left" w:pos="0"/>
              </w:tabs>
              <w:spacing w:line="360" w:lineRule="auto"/>
              <w:jc w:val="center"/>
              <w:rPr>
                <w:rFonts w:ascii="Palatino Linotype" w:hAnsi="Palatino Linotype" w:cs="Arial"/>
                <w:b/>
              </w:rPr>
            </w:pPr>
            <w:r w:rsidRPr="00C4206E">
              <w:rPr>
                <w:rFonts w:ascii="Palatino Linotype" w:hAnsi="Palatino Linotype" w:cs="Arial"/>
                <w:b/>
              </w:rPr>
              <w:t>(R</w:t>
            </w:r>
            <w:r w:rsidR="0073321B" w:rsidRPr="00C4206E">
              <w:rPr>
                <w:rFonts w:ascii="Palatino Linotype" w:hAnsi="Palatino Linotype" w:cs="Arial"/>
                <w:b/>
              </w:rPr>
              <w:t>úbrica</w:t>
            </w:r>
            <w:r w:rsidRPr="00C4206E">
              <w:rPr>
                <w:rFonts w:ascii="Palatino Linotype" w:hAnsi="Palatino Linotype" w:cs="Arial"/>
                <w:b/>
              </w:rPr>
              <w:t>)</w:t>
            </w:r>
          </w:p>
          <w:p w14:paraId="79698686" w14:textId="77777777" w:rsidR="00574B94" w:rsidRPr="00C4206E" w:rsidRDefault="00574B94" w:rsidP="00C4206E">
            <w:pPr>
              <w:tabs>
                <w:tab w:val="left" w:pos="0"/>
              </w:tabs>
              <w:spacing w:line="360" w:lineRule="auto"/>
              <w:jc w:val="center"/>
              <w:rPr>
                <w:rFonts w:ascii="Palatino Linotype" w:hAnsi="Palatino Linotype" w:cs="Arial"/>
                <w:b/>
              </w:rPr>
            </w:pPr>
          </w:p>
        </w:tc>
      </w:tr>
      <w:tr w:rsidR="009157E2" w:rsidRPr="00C4206E" w14:paraId="50EE6E98" w14:textId="77777777" w:rsidTr="00E45562">
        <w:trPr>
          <w:jc w:val="center"/>
        </w:trPr>
        <w:tc>
          <w:tcPr>
            <w:tcW w:w="4905" w:type="dxa"/>
          </w:tcPr>
          <w:p w14:paraId="51D7E411" w14:textId="77777777" w:rsidR="00574B94" w:rsidRPr="00C4206E" w:rsidRDefault="00574B94" w:rsidP="00C4206E">
            <w:pPr>
              <w:tabs>
                <w:tab w:val="left" w:pos="0"/>
              </w:tabs>
              <w:spacing w:line="360" w:lineRule="auto"/>
              <w:jc w:val="center"/>
              <w:rPr>
                <w:rFonts w:ascii="Palatino Linotype" w:hAnsi="Palatino Linotype" w:cs="Arial"/>
                <w:b/>
              </w:rPr>
            </w:pPr>
          </w:p>
          <w:p w14:paraId="13553C79" w14:textId="77777777" w:rsidR="009157E2" w:rsidRPr="00C4206E" w:rsidRDefault="009157E2" w:rsidP="00C4206E">
            <w:pPr>
              <w:tabs>
                <w:tab w:val="left" w:pos="0"/>
              </w:tabs>
              <w:spacing w:line="360" w:lineRule="auto"/>
              <w:jc w:val="center"/>
              <w:rPr>
                <w:rFonts w:ascii="Palatino Linotype" w:hAnsi="Palatino Linotype" w:cs="Arial"/>
                <w:b/>
              </w:rPr>
            </w:pPr>
            <w:r w:rsidRPr="00C4206E">
              <w:rPr>
                <w:rFonts w:ascii="Palatino Linotype" w:hAnsi="Palatino Linotype" w:cs="Arial"/>
                <w:b/>
              </w:rPr>
              <w:t xml:space="preserve">Eva </w:t>
            </w:r>
            <w:proofErr w:type="spellStart"/>
            <w:r w:rsidRPr="00C4206E">
              <w:rPr>
                <w:rFonts w:ascii="Palatino Linotype" w:hAnsi="Palatino Linotype" w:cs="Arial"/>
                <w:b/>
              </w:rPr>
              <w:t>Abaid</w:t>
            </w:r>
            <w:proofErr w:type="spellEnd"/>
            <w:r w:rsidRPr="00C4206E">
              <w:rPr>
                <w:rFonts w:ascii="Palatino Linotype" w:hAnsi="Palatino Linotype" w:cs="Arial"/>
                <w:b/>
              </w:rPr>
              <w:t xml:space="preserve"> </w:t>
            </w:r>
            <w:proofErr w:type="spellStart"/>
            <w:r w:rsidRPr="00C4206E">
              <w:rPr>
                <w:rFonts w:ascii="Palatino Linotype" w:hAnsi="Palatino Linotype" w:cs="Arial"/>
                <w:b/>
              </w:rPr>
              <w:t>Yapur</w:t>
            </w:r>
            <w:proofErr w:type="spellEnd"/>
          </w:p>
          <w:p w14:paraId="47FDB9EF" w14:textId="77777777" w:rsidR="009157E2" w:rsidRPr="00C4206E" w:rsidRDefault="009157E2" w:rsidP="00C4206E">
            <w:pPr>
              <w:tabs>
                <w:tab w:val="left" w:pos="0"/>
              </w:tabs>
              <w:spacing w:line="360" w:lineRule="auto"/>
              <w:jc w:val="center"/>
              <w:rPr>
                <w:rFonts w:ascii="Palatino Linotype" w:hAnsi="Palatino Linotype" w:cs="Arial"/>
              </w:rPr>
            </w:pPr>
            <w:r w:rsidRPr="00C4206E">
              <w:rPr>
                <w:rFonts w:ascii="Palatino Linotype" w:hAnsi="Palatino Linotype" w:cs="Arial"/>
              </w:rPr>
              <w:t>Comisionada</w:t>
            </w:r>
          </w:p>
          <w:p w14:paraId="6BD2E6B4" w14:textId="0F990A2D" w:rsidR="009157E2" w:rsidRPr="00C4206E" w:rsidRDefault="0073321B" w:rsidP="00C4206E">
            <w:pPr>
              <w:tabs>
                <w:tab w:val="left" w:pos="0"/>
              </w:tabs>
              <w:spacing w:line="360" w:lineRule="auto"/>
              <w:jc w:val="center"/>
              <w:rPr>
                <w:rFonts w:ascii="Palatino Linotype" w:hAnsi="Palatino Linotype" w:cs="Arial"/>
                <w:b/>
              </w:rPr>
            </w:pPr>
            <w:r w:rsidRPr="00C4206E">
              <w:rPr>
                <w:rFonts w:ascii="Palatino Linotype" w:hAnsi="Palatino Linotype" w:cs="Arial"/>
                <w:b/>
              </w:rPr>
              <w:t>(Rúbrica</w:t>
            </w:r>
            <w:r w:rsidR="009157E2" w:rsidRPr="00C4206E">
              <w:rPr>
                <w:rFonts w:ascii="Palatino Linotype" w:hAnsi="Palatino Linotype" w:cs="Arial"/>
                <w:b/>
              </w:rPr>
              <w:t>)</w:t>
            </w:r>
          </w:p>
        </w:tc>
        <w:tc>
          <w:tcPr>
            <w:tcW w:w="5013" w:type="dxa"/>
          </w:tcPr>
          <w:p w14:paraId="0A162630" w14:textId="77777777" w:rsidR="00E45562" w:rsidRPr="00C4206E" w:rsidRDefault="00E45562" w:rsidP="00C4206E">
            <w:pPr>
              <w:tabs>
                <w:tab w:val="left" w:pos="0"/>
              </w:tabs>
              <w:spacing w:line="360" w:lineRule="auto"/>
              <w:jc w:val="center"/>
              <w:rPr>
                <w:rFonts w:ascii="Palatino Linotype" w:hAnsi="Palatino Linotype" w:cs="Arial"/>
                <w:b/>
              </w:rPr>
            </w:pPr>
          </w:p>
          <w:p w14:paraId="14E98247" w14:textId="77777777" w:rsidR="009157E2" w:rsidRPr="00C4206E" w:rsidRDefault="009157E2" w:rsidP="00C4206E">
            <w:pPr>
              <w:tabs>
                <w:tab w:val="left" w:pos="0"/>
              </w:tabs>
              <w:spacing w:line="360" w:lineRule="auto"/>
              <w:jc w:val="center"/>
              <w:rPr>
                <w:rFonts w:ascii="Palatino Linotype" w:hAnsi="Palatino Linotype" w:cs="Arial"/>
                <w:b/>
              </w:rPr>
            </w:pPr>
            <w:r w:rsidRPr="00C4206E">
              <w:rPr>
                <w:rFonts w:ascii="Palatino Linotype" w:hAnsi="Palatino Linotype" w:cs="Arial"/>
                <w:b/>
              </w:rPr>
              <w:t>José Guadalupe Luna Hernández</w:t>
            </w:r>
          </w:p>
          <w:p w14:paraId="5D378D12" w14:textId="77777777" w:rsidR="009157E2" w:rsidRPr="00C4206E" w:rsidRDefault="009157E2" w:rsidP="00C4206E">
            <w:pPr>
              <w:tabs>
                <w:tab w:val="left" w:pos="0"/>
              </w:tabs>
              <w:spacing w:line="360" w:lineRule="auto"/>
              <w:jc w:val="center"/>
              <w:rPr>
                <w:rFonts w:ascii="Palatino Linotype" w:hAnsi="Palatino Linotype" w:cs="Arial"/>
              </w:rPr>
            </w:pPr>
            <w:r w:rsidRPr="00C4206E">
              <w:rPr>
                <w:rFonts w:ascii="Palatino Linotype" w:hAnsi="Palatino Linotype" w:cs="Arial"/>
              </w:rPr>
              <w:t>Comisionado</w:t>
            </w:r>
          </w:p>
          <w:p w14:paraId="372BDCFB" w14:textId="00E7A113" w:rsidR="009157E2" w:rsidRPr="00C4206E" w:rsidRDefault="0073321B" w:rsidP="00C4206E">
            <w:pPr>
              <w:tabs>
                <w:tab w:val="left" w:pos="0"/>
              </w:tabs>
              <w:spacing w:line="360" w:lineRule="auto"/>
              <w:jc w:val="center"/>
              <w:rPr>
                <w:rFonts w:ascii="Palatino Linotype" w:hAnsi="Palatino Linotype" w:cs="Arial"/>
                <w:b/>
              </w:rPr>
            </w:pPr>
            <w:r w:rsidRPr="00C4206E">
              <w:rPr>
                <w:rFonts w:ascii="Palatino Linotype" w:hAnsi="Palatino Linotype" w:cs="Arial"/>
                <w:b/>
              </w:rPr>
              <w:t>(Rúbrica</w:t>
            </w:r>
            <w:r w:rsidR="009157E2" w:rsidRPr="00C4206E">
              <w:rPr>
                <w:rFonts w:ascii="Palatino Linotype" w:hAnsi="Palatino Linotype" w:cs="Arial"/>
                <w:b/>
              </w:rPr>
              <w:t>)</w:t>
            </w:r>
          </w:p>
          <w:p w14:paraId="28C9632D" w14:textId="77777777" w:rsidR="009157E2" w:rsidRPr="00C4206E" w:rsidRDefault="009157E2" w:rsidP="00C4206E">
            <w:pPr>
              <w:tabs>
                <w:tab w:val="left" w:pos="0"/>
              </w:tabs>
              <w:spacing w:line="360" w:lineRule="auto"/>
              <w:jc w:val="center"/>
              <w:rPr>
                <w:rFonts w:ascii="Palatino Linotype" w:hAnsi="Palatino Linotype" w:cs="Arial"/>
                <w:b/>
              </w:rPr>
            </w:pPr>
          </w:p>
        </w:tc>
      </w:tr>
      <w:tr w:rsidR="009157E2" w:rsidRPr="00C4206E" w14:paraId="4B3FD288" w14:textId="77777777" w:rsidTr="00E45562">
        <w:trPr>
          <w:jc w:val="center"/>
        </w:trPr>
        <w:tc>
          <w:tcPr>
            <w:tcW w:w="4905" w:type="dxa"/>
          </w:tcPr>
          <w:p w14:paraId="350DA2E1" w14:textId="77777777" w:rsidR="00C4206E" w:rsidRPr="00C4206E" w:rsidRDefault="00C4206E" w:rsidP="00C4206E">
            <w:pPr>
              <w:tabs>
                <w:tab w:val="left" w:pos="0"/>
              </w:tabs>
              <w:spacing w:line="360" w:lineRule="auto"/>
              <w:jc w:val="center"/>
              <w:rPr>
                <w:rFonts w:ascii="Palatino Linotype" w:hAnsi="Palatino Linotype" w:cs="Arial"/>
                <w:b/>
                <w:sz w:val="12"/>
              </w:rPr>
            </w:pPr>
          </w:p>
          <w:p w14:paraId="783A1423" w14:textId="77777777" w:rsidR="009157E2" w:rsidRPr="00C4206E" w:rsidRDefault="009157E2" w:rsidP="00C4206E">
            <w:pPr>
              <w:tabs>
                <w:tab w:val="left" w:pos="0"/>
              </w:tabs>
              <w:spacing w:line="360" w:lineRule="auto"/>
              <w:jc w:val="center"/>
              <w:rPr>
                <w:rFonts w:ascii="Palatino Linotype" w:hAnsi="Palatino Linotype" w:cs="Arial"/>
                <w:b/>
              </w:rPr>
            </w:pPr>
            <w:r w:rsidRPr="00C4206E">
              <w:rPr>
                <w:rFonts w:ascii="Palatino Linotype" w:hAnsi="Palatino Linotype" w:cs="Arial"/>
                <w:b/>
              </w:rPr>
              <w:t>Javier Martínez Cruz</w:t>
            </w:r>
          </w:p>
          <w:p w14:paraId="672380BE" w14:textId="77777777" w:rsidR="009157E2" w:rsidRPr="00C4206E" w:rsidRDefault="009157E2" w:rsidP="00C4206E">
            <w:pPr>
              <w:tabs>
                <w:tab w:val="left" w:pos="0"/>
              </w:tabs>
              <w:spacing w:line="360" w:lineRule="auto"/>
              <w:jc w:val="center"/>
              <w:rPr>
                <w:rFonts w:ascii="Palatino Linotype" w:hAnsi="Palatino Linotype" w:cs="Arial"/>
              </w:rPr>
            </w:pPr>
            <w:r w:rsidRPr="00C4206E">
              <w:rPr>
                <w:rFonts w:ascii="Palatino Linotype" w:hAnsi="Palatino Linotype" w:cs="Arial"/>
              </w:rPr>
              <w:t>Comisionado</w:t>
            </w:r>
          </w:p>
          <w:p w14:paraId="580EE6F1" w14:textId="2746EC1C" w:rsidR="009157E2" w:rsidRPr="00C4206E" w:rsidRDefault="0073321B" w:rsidP="00C4206E">
            <w:pPr>
              <w:tabs>
                <w:tab w:val="left" w:pos="0"/>
              </w:tabs>
              <w:spacing w:line="360" w:lineRule="auto"/>
              <w:jc w:val="center"/>
              <w:rPr>
                <w:rFonts w:ascii="Palatino Linotype" w:hAnsi="Palatino Linotype" w:cs="Arial"/>
                <w:b/>
              </w:rPr>
            </w:pPr>
            <w:r w:rsidRPr="00C4206E">
              <w:rPr>
                <w:rFonts w:ascii="Palatino Linotype" w:hAnsi="Palatino Linotype" w:cs="Arial"/>
                <w:b/>
              </w:rPr>
              <w:t>(Rúbrica</w:t>
            </w:r>
            <w:r w:rsidR="009157E2" w:rsidRPr="00C4206E">
              <w:rPr>
                <w:rFonts w:ascii="Palatino Linotype" w:hAnsi="Palatino Linotype" w:cs="Arial"/>
                <w:b/>
              </w:rPr>
              <w:t>)</w:t>
            </w:r>
          </w:p>
        </w:tc>
        <w:tc>
          <w:tcPr>
            <w:tcW w:w="5013" w:type="dxa"/>
          </w:tcPr>
          <w:p w14:paraId="672E64AF" w14:textId="77777777" w:rsidR="00C4206E" w:rsidRPr="00C4206E" w:rsidRDefault="00C4206E" w:rsidP="00C4206E">
            <w:pPr>
              <w:tabs>
                <w:tab w:val="left" w:pos="0"/>
              </w:tabs>
              <w:spacing w:line="360" w:lineRule="auto"/>
              <w:jc w:val="center"/>
              <w:rPr>
                <w:rFonts w:ascii="Palatino Linotype" w:hAnsi="Palatino Linotype" w:cs="Arial"/>
                <w:b/>
                <w:sz w:val="12"/>
              </w:rPr>
            </w:pPr>
          </w:p>
          <w:p w14:paraId="00338DFF" w14:textId="77777777" w:rsidR="009157E2" w:rsidRPr="00C4206E" w:rsidRDefault="009157E2" w:rsidP="00C4206E">
            <w:pPr>
              <w:tabs>
                <w:tab w:val="left" w:pos="0"/>
              </w:tabs>
              <w:spacing w:line="360" w:lineRule="auto"/>
              <w:jc w:val="center"/>
              <w:rPr>
                <w:rFonts w:ascii="Palatino Linotype" w:hAnsi="Palatino Linotype" w:cs="Arial"/>
                <w:b/>
              </w:rPr>
            </w:pPr>
            <w:r w:rsidRPr="00C4206E">
              <w:rPr>
                <w:rFonts w:ascii="Palatino Linotype" w:hAnsi="Palatino Linotype" w:cs="Arial"/>
                <w:b/>
              </w:rPr>
              <w:t>Luis Gustavo Parra Noriega</w:t>
            </w:r>
          </w:p>
          <w:p w14:paraId="54DB2582" w14:textId="77777777" w:rsidR="009157E2" w:rsidRPr="00C4206E" w:rsidRDefault="009157E2" w:rsidP="00C4206E">
            <w:pPr>
              <w:tabs>
                <w:tab w:val="left" w:pos="0"/>
              </w:tabs>
              <w:spacing w:line="360" w:lineRule="auto"/>
              <w:jc w:val="center"/>
              <w:rPr>
                <w:rFonts w:ascii="Palatino Linotype" w:hAnsi="Palatino Linotype" w:cs="Arial"/>
              </w:rPr>
            </w:pPr>
            <w:r w:rsidRPr="00C4206E">
              <w:rPr>
                <w:rFonts w:ascii="Palatino Linotype" w:hAnsi="Palatino Linotype" w:cs="Arial"/>
              </w:rPr>
              <w:t>Comisionado</w:t>
            </w:r>
          </w:p>
          <w:p w14:paraId="763ADD11" w14:textId="72A22EEA" w:rsidR="009157E2" w:rsidRPr="00C4206E" w:rsidRDefault="0073321B" w:rsidP="00C4206E">
            <w:pPr>
              <w:tabs>
                <w:tab w:val="left" w:pos="0"/>
              </w:tabs>
              <w:spacing w:line="360" w:lineRule="auto"/>
              <w:jc w:val="center"/>
              <w:rPr>
                <w:rFonts w:ascii="Palatino Linotype" w:hAnsi="Palatino Linotype" w:cs="Arial"/>
                <w:b/>
              </w:rPr>
            </w:pPr>
            <w:r w:rsidRPr="00C4206E">
              <w:rPr>
                <w:rFonts w:ascii="Palatino Linotype" w:hAnsi="Palatino Linotype" w:cs="Arial"/>
                <w:b/>
              </w:rPr>
              <w:t>(Rúbrica</w:t>
            </w:r>
            <w:r w:rsidR="009157E2" w:rsidRPr="00C4206E">
              <w:rPr>
                <w:rFonts w:ascii="Palatino Linotype" w:hAnsi="Palatino Linotype" w:cs="Arial"/>
                <w:b/>
              </w:rPr>
              <w:t>)</w:t>
            </w:r>
          </w:p>
        </w:tc>
      </w:tr>
      <w:tr w:rsidR="009157E2" w:rsidRPr="00C4206E" w14:paraId="65A2A8C5" w14:textId="77777777" w:rsidTr="00E45562">
        <w:trPr>
          <w:jc w:val="center"/>
        </w:trPr>
        <w:tc>
          <w:tcPr>
            <w:tcW w:w="9918" w:type="dxa"/>
            <w:gridSpan w:val="2"/>
          </w:tcPr>
          <w:p w14:paraId="6DA26FBC" w14:textId="77777777" w:rsidR="00C4206E" w:rsidRDefault="00C4206E" w:rsidP="00C4206E">
            <w:pPr>
              <w:tabs>
                <w:tab w:val="left" w:pos="0"/>
              </w:tabs>
              <w:spacing w:line="360" w:lineRule="auto"/>
              <w:jc w:val="center"/>
              <w:rPr>
                <w:rFonts w:ascii="Palatino Linotype" w:hAnsi="Palatino Linotype" w:cs="Arial"/>
                <w:b/>
              </w:rPr>
            </w:pPr>
          </w:p>
          <w:p w14:paraId="1391BC33" w14:textId="77777777" w:rsidR="00C4206E" w:rsidRPr="00C4206E" w:rsidRDefault="00C4206E" w:rsidP="00C4206E">
            <w:pPr>
              <w:tabs>
                <w:tab w:val="left" w:pos="0"/>
              </w:tabs>
              <w:spacing w:line="360" w:lineRule="auto"/>
              <w:jc w:val="center"/>
              <w:rPr>
                <w:rFonts w:ascii="Palatino Linotype" w:hAnsi="Palatino Linotype" w:cs="Arial"/>
                <w:b/>
                <w:sz w:val="14"/>
              </w:rPr>
            </w:pPr>
          </w:p>
          <w:p w14:paraId="0D246BC2" w14:textId="77777777" w:rsidR="009157E2" w:rsidRPr="00C4206E" w:rsidRDefault="009157E2" w:rsidP="00C4206E">
            <w:pPr>
              <w:tabs>
                <w:tab w:val="left" w:pos="0"/>
              </w:tabs>
              <w:spacing w:line="360" w:lineRule="auto"/>
              <w:jc w:val="center"/>
              <w:rPr>
                <w:rFonts w:ascii="Palatino Linotype" w:hAnsi="Palatino Linotype" w:cs="Arial"/>
                <w:b/>
              </w:rPr>
            </w:pPr>
            <w:r w:rsidRPr="00C4206E">
              <w:rPr>
                <w:rFonts w:ascii="Palatino Linotype" w:hAnsi="Palatino Linotype" w:cs="Arial"/>
                <w:b/>
              </w:rPr>
              <w:t>Alexis Tapia Ramírez</w:t>
            </w:r>
          </w:p>
          <w:p w14:paraId="4946B270" w14:textId="77777777" w:rsidR="009157E2" w:rsidRPr="00C4206E" w:rsidRDefault="009157E2" w:rsidP="00C4206E">
            <w:pPr>
              <w:tabs>
                <w:tab w:val="left" w:pos="0"/>
              </w:tabs>
              <w:spacing w:line="360" w:lineRule="auto"/>
              <w:jc w:val="center"/>
              <w:rPr>
                <w:rFonts w:ascii="Palatino Linotype" w:hAnsi="Palatino Linotype" w:cs="Arial"/>
              </w:rPr>
            </w:pPr>
            <w:r w:rsidRPr="00C4206E">
              <w:rPr>
                <w:rFonts w:ascii="Palatino Linotype" w:hAnsi="Palatino Linotype" w:cs="Arial"/>
              </w:rPr>
              <w:t>Secretario Técnico del Pleno</w:t>
            </w:r>
          </w:p>
          <w:p w14:paraId="65449840" w14:textId="77777777" w:rsidR="00E45562" w:rsidRDefault="0073321B" w:rsidP="00C4206E">
            <w:pPr>
              <w:tabs>
                <w:tab w:val="left" w:pos="0"/>
              </w:tabs>
              <w:spacing w:line="360" w:lineRule="auto"/>
              <w:jc w:val="center"/>
              <w:rPr>
                <w:rFonts w:ascii="Palatino Linotype" w:hAnsi="Palatino Linotype" w:cs="Arial"/>
                <w:b/>
              </w:rPr>
            </w:pPr>
            <w:r w:rsidRPr="00C4206E">
              <w:rPr>
                <w:rFonts w:ascii="Palatino Linotype" w:hAnsi="Palatino Linotype" w:cs="Arial"/>
                <w:b/>
              </w:rPr>
              <w:t>(Rúbrica</w:t>
            </w:r>
            <w:r w:rsidR="009157E2" w:rsidRPr="00C4206E">
              <w:rPr>
                <w:rFonts w:ascii="Palatino Linotype" w:hAnsi="Palatino Linotype" w:cs="Arial"/>
                <w:b/>
              </w:rPr>
              <w:t>)</w:t>
            </w:r>
          </w:p>
          <w:p w14:paraId="38385F09" w14:textId="0BA5734A" w:rsidR="00C4206E" w:rsidRPr="00C4206E" w:rsidRDefault="00C4206E" w:rsidP="00C4206E">
            <w:pPr>
              <w:tabs>
                <w:tab w:val="left" w:pos="0"/>
              </w:tabs>
              <w:spacing w:line="360" w:lineRule="auto"/>
              <w:jc w:val="center"/>
              <w:rPr>
                <w:rFonts w:ascii="Palatino Linotype" w:hAnsi="Palatino Linotype" w:cs="Arial"/>
                <w:b/>
                <w:sz w:val="6"/>
              </w:rPr>
            </w:pPr>
          </w:p>
        </w:tc>
      </w:tr>
    </w:tbl>
    <w:p w14:paraId="24986A6A" w14:textId="5116A5F6" w:rsidR="00E45562" w:rsidRPr="00C4206E" w:rsidRDefault="009157E2" w:rsidP="00C4206E">
      <w:pPr>
        <w:tabs>
          <w:tab w:val="left" w:pos="0"/>
        </w:tabs>
        <w:spacing w:line="360" w:lineRule="auto"/>
        <w:jc w:val="both"/>
        <w:rPr>
          <w:rFonts w:ascii="Palatino Linotype" w:hAnsi="Palatino Linotype" w:cs="Arial"/>
          <w:i/>
        </w:rPr>
      </w:pPr>
      <w:r w:rsidRPr="00C4206E">
        <w:rPr>
          <w:rFonts w:ascii="Palatino Linotype" w:hAnsi="Palatino Linotype" w:cs="Arial"/>
        </w:rPr>
        <w:t xml:space="preserve">Esta hoja corresponde a la resolución de fecha </w:t>
      </w:r>
      <w:r w:rsidR="00451EAF" w:rsidRPr="00C4206E">
        <w:rPr>
          <w:rFonts w:ascii="Palatino Linotype" w:hAnsi="Palatino Linotype" w:cs="Arial"/>
        </w:rPr>
        <w:t>diecinueve</w:t>
      </w:r>
      <w:r w:rsidR="00781425" w:rsidRPr="00C4206E">
        <w:rPr>
          <w:rFonts w:ascii="Palatino Linotype" w:hAnsi="Palatino Linotype" w:cs="Arial"/>
        </w:rPr>
        <w:t xml:space="preserve"> </w:t>
      </w:r>
      <w:r w:rsidR="00137045" w:rsidRPr="00C4206E">
        <w:rPr>
          <w:rFonts w:ascii="Palatino Linotype" w:hAnsi="Palatino Linotype" w:cs="Arial"/>
        </w:rPr>
        <w:t>(</w:t>
      </w:r>
      <w:r w:rsidR="00B7668B" w:rsidRPr="00C4206E">
        <w:rPr>
          <w:rFonts w:ascii="Palatino Linotype" w:hAnsi="Palatino Linotype" w:cs="Arial"/>
        </w:rPr>
        <w:t>1</w:t>
      </w:r>
      <w:r w:rsidR="00451EAF" w:rsidRPr="00C4206E">
        <w:rPr>
          <w:rFonts w:ascii="Palatino Linotype" w:hAnsi="Palatino Linotype" w:cs="Arial"/>
        </w:rPr>
        <w:t>9</w:t>
      </w:r>
      <w:r w:rsidR="00137045" w:rsidRPr="00C4206E">
        <w:rPr>
          <w:rFonts w:ascii="Palatino Linotype" w:hAnsi="Palatino Linotype" w:cs="Arial"/>
        </w:rPr>
        <w:t xml:space="preserve">) </w:t>
      </w:r>
      <w:r w:rsidR="00A82CBB" w:rsidRPr="00C4206E">
        <w:rPr>
          <w:rFonts w:ascii="Palatino Linotype" w:hAnsi="Palatino Linotype" w:cs="Arial"/>
        </w:rPr>
        <w:t xml:space="preserve">de </w:t>
      </w:r>
      <w:r w:rsidR="00451EAF" w:rsidRPr="00C4206E">
        <w:rPr>
          <w:rFonts w:ascii="Palatino Linotype" w:hAnsi="Palatino Linotype" w:cs="Arial"/>
        </w:rPr>
        <w:t>septiembre</w:t>
      </w:r>
      <w:r w:rsidR="00497752" w:rsidRPr="00C4206E">
        <w:rPr>
          <w:rFonts w:ascii="Palatino Linotype" w:hAnsi="Palatino Linotype" w:cs="Arial"/>
        </w:rPr>
        <w:t xml:space="preserve"> </w:t>
      </w:r>
      <w:r w:rsidR="00A82CBB" w:rsidRPr="00C4206E">
        <w:rPr>
          <w:rFonts w:ascii="Palatino Linotype" w:hAnsi="Palatino Linotype" w:cs="Arial"/>
        </w:rPr>
        <w:t>de dos mil diecinueve</w:t>
      </w:r>
      <w:r w:rsidRPr="00C4206E">
        <w:rPr>
          <w:rFonts w:ascii="Palatino Linotype" w:hAnsi="Palatino Linotype" w:cs="Arial"/>
        </w:rPr>
        <w:t xml:space="preserve">, emitida en el recurso de revisión </w:t>
      </w:r>
      <w:r w:rsidRPr="00C4206E">
        <w:rPr>
          <w:rFonts w:ascii="Palatino Linotype" w:hAnsi="Palatino Linotype" w:cs="Arial"/>
          <w:b/>
          <w:bCs/>
        </w:rPr>
        <w:t>0</w:t>
      </w:r>
      <w:r w:rsidR="00451EAF" w:rsidRPr="00C4206E">
        <w:rPr>
          <w:rFonts w:ascii="Palatino Linotype" w:hAnsi="Palatino Linotype" w:cs="Arial"/>
          <w:b/>
          <w:bCs/>
        </w:rPr>
        <w:t>5718</w:t>
      </w:r>
      <w:r w:rsidRPr="00C4206E">
        <w:rPr>
          <w:rFonts w:ascii="Palatino Linotype" w:hAnsi="Palatino Linotype" w:cs="Arial"/>
          <w:b/>
          <w:bCs/>
        </w:rPr>
        <w:t>/INFOEM/IP/RR/201</w:t>
      </w:r>
      <w:r w:rsidR="00B439F4" w:rsidRPr="00C4206E">
        <w:rPr>
          <w:rFonts w:ascii="Palatino Linotype" w:hAnsi="Palatino Linotype" w:cs="Arial"/>
          <w:b/>
          <w:bCs/>
        </w:rPr>
        <w:t>9</w:t>
      </w:r>
      <w:r w:rsidRPr="00C4206E">
        <w:rPr>
          <w:rFonts w:ascii="Palatino Linotype" w:hAnsi="Palatino Linotype" w:cs="Arial"/>
          <w:bCs/>
        </w:rPr>
        <w:t>.</w:t>
      </w:r>
      <w:bookmarkStart w:id="110" w:name="_GoBack"/>
      <w:bookmarkEnd w:id="39"/>
      <w:bookmarkEnd w:id="40"/>
      <w:bookmarkEnd w:id="110"/>
    </w:p>
    <w:sectPr w:rsidR="00E45562" w:rsidRPr="00C4206E" w:rsidSect="00C4206E">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0E663" w14:textId="77777777" w:rsidR="00F05678" w:rsidRDefault="00F05678" w:rsidP="00587366">
      <w:r>
        <w:separator/>
      </w:r>
    </w:p>
  </w:endnote>
  <w:endnote w:type="continuationSeparator" w:id="0">
    <w:p w14:paraId="6C15B0FC" w14:textId="77777777" w:rsidR="00F05678" w:rsidRDefault="00F0567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E717EB" w:rsidRPr="00883450" w:rsidRDefault="00E717E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C5D12">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C5D12">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77777777" w:rsidR="00E717EB" w:rsidRDefault="00E717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717EB" w:rsidRPr="00883450" w:rsidRDefault="00E717E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C5D12" w:rsidRPr="004C5D1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C5D12" w:rsidRPr="004C5D12">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E717EB" w:rsidRPr="00883450" w:rsidRDefault="00E717E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C005B" w14:textId="77777777" w:rsidR="00F05678" w:rsidRDefault="00F05678" w:rsidP="00587366">
      <w:r>
        <w:separator/>
      </w:r>
    </w:p>
  </w:footnote>
  <w:footnote w:type="continuationSeparator" w:id="0">
    <w:p w14:paraId="7217C87F" w14:textId="77777777" w:rsidR="00F05678" w:rsidRDefault="00F05678" w:rsidP="00587366">
      <w:r>
        <w:continuationSeparator/>
      </w:r>
    </w:p>
  </w:footnote>
  <w:footnote w:id="1">
    <w:p w14:paraId="22E47A0D" w14:textId="77777777" w:rsidR="00E717EB" w:rsidRDefault="00E717EB" w:rsidP="00A541FF">
      <w:pPr>
        <w:pStyle w:val="Textonotapie"/>
      </w:pPr>
      <w:r>
        <w:rPr>
          <w:rStyle w:val="Refdenotaalpie"/>
        </w:rPr>
        <w:footnoteRef/>
      </w:r>
      <w:r>
        <w:t xml:space="preserve"> Convención Americana sobre Derechos Humanos. Artículo 13.</w:t>
      </w:r>
    </w:p>
  </w:footnote>
  <w:footnote w:id="2">
    <w:p w14:paraId="322B0A08" w14:textId="77777777" w:rsidR="00E717EB" w:rsidRDefault="00E717EB" w:rsidP="00A541FF">
      <w:pPr>
        <w:pStyle w:val="Textonotapie"/>
      </w:pPr>
      <w:r>
        <w:rPr>
          <w:rStyle w:val="Refdenotaalpie"/>
        </w:rPr>
        <w:footnoteRef/>
      </w:r>
      <w:r>
        <w:t xml:space="preserve"> Constitución Política de los Estados Unidos Mexicanos. Artículo sexto, sección A, fracción I.</w:t>
      </w:r>
    </w:p>
  </w:footnote>
  <w:footnote w:id="3">
    <w:p w14:paraId="382CAF6C" w14:textId="77777777" w:rsidR="00E717EB" w:rsidRDefault="00E717EB" w:rsidP="00A541F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55285E6" w14:textId="77777777" w:rsidR="00E717EB" w:rsidRDefault="00E717EB" w:rsidP="00A541FF">
      <w:pPr>
        <w:pStyle w:val="Textonotapie"/>
      </w:pPr>
      <w:r>
        <w:rPr>
          <w:rStyle w:val="Refdenotaalpie"/>
        </w:rPr>
        <w:footnoteRef/>
      </w:r>
      <w:r>
        <w:t xml:space="preserve"> Ibídem. </w:t>
      </w:r>
      <w:proofErr w:type="spellStart"/>
      <w:r>
        <w:t>Parr</w:t>
      </w:r>
      <w:proofErr w:type="spellEnd"/>
      <w:r>
        <w:t>. 87.</w:t>
      </w:r>
    </w:p>
  </w:footnote>
  <w:footnote w:id="5">
    <w:p w14:paraId="2D05CA33" w14:textId="77777777" w:rsidR="00E717EB" w:rsidRDefault="00E717EB" w:rsidP="009B615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22ACB16" w14:textId="77777777" w:rsidR="00E717EB" w:rsidRDefault="00E717EB" w:rsidP="009B615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EBDEC8C" w14:textId="77777777" w:rsidR="00E717EB" w:rsidRPr="001E1F95" w:rsidRDefault="00E717EB" w:rsidP="009B615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6728A3BA" w14:textId="77777777" w:rsidR="00E717EB" w:rsidRPr="0037004E" w:rsidRDefault="00E717EB" w:rsidP="009B615E">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1D1E13DA" w14:textId="77777777" w:rsidR="00E717EB" w:rsidRDefault="00E717EB" w:rsidP="009B615E">
      <w:pPr>
        <w:pStyle w:val="Textonotapie"/>
        <w:jc w:val="both"/>
      </w:pPr>
      <w:r>
        <w:rPr>
          <w:rStyle w:val="Refdenotaalpie"/>
        </w:rPr>
        <w:footnoteRef/>
      </w:r>
      <w:r>
        <w:t xml:space="preserve"> Artículo 3. Para los efectos de la presente Ley se entenderá por:</w:t>
      </w:r>
    </w:p>
    <w:p w14:paraId="25EC60A6" w14:textId="77777777" w:rsidR="00E717EB" w:rsidRDefault="00E717EB" w:rsidP="009B615E">
      <w:pPr>
        <w:pStyle w:val="Textonotapie"/>
        <w:jc w:val="both"/>
      </w:pPr>
      <w:r>
        <w:t xml:space="preserve"> (…)</w:t>
      </w:r>
    </w:p>
    <w:p w14:paraId="78447A99" w14:textId="77777777" w:rsidR="00E717EB" w:rsidRDefault="00E717EB" w:rsidP="009B615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E717EB" w:rsidRDefault="00E717EB" w:rsidP="001C6012">
    <w:pPr>
      <w:pStyle w:val="Encabezado"/>
      <w:tabs>
        <w:tab w:val="clear" w:pos="4252"/>
        <w:tab w:val="clear" w:pos="8504"/>
        <w:tab w:val="left" w:pos="8460"/>
      </w:tabs>
    </w:pPr>
    <w:r>
      <w:tab/>
    </w:r>
  </w:p>
  <w:p w14:paraId="64F5F23E" w14:textId="390690E5" w:rsidR="00E717EB" w:rsidRDefault="00E717EB">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E717EB" w:rsidRPr="00674A46" w14:paraId="07F2896E" w14:textId="77777777" w:rsidTr="00F3586F">
      <w:trPr>
        <w:trHeight w:val="138"/>
      </w:trPr>
      <w:tc>
        <w:tcPr>
          <w:tcW w:w="3544" w:type="dxa"/>
          <w:vAlign w:val="center"/>
        </w:tcPr>
        <w:p w14:paraId="4A5B1974" w14:textId="3B2AB4E0" w:rsidR="00E717EB" w:rsidRPr="00674A46" w:rsidRDefault="00E717E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D22973C" w:rsidR="00E717EB" w:rsidRPr="0017265D" w:rsidRDefault="00E717EB" w:rsidP="001B1A25">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5718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E717EB" w:rsidRPr="00674A46" w14:paraId="1B5D8690" w14:textId="77777777" w:rsidTr="00F3586F">
      <w:trPr>
        <w:trHeight w:val="233"/>
      </w:trPr>
      <w:tc>
        <w:tcPr>
          <w:tcW w:w="3544" w:type="dxa"/>
          <w:vAlign w:val="center"/>
        </w:tcPr>
        <w:p w14:paraId="3903F2C6" w14:textId="35D57A2C" w:rsidR="00E717EB" w:rsidRPr="00674A46" w:rsidRDefault="00E717E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C1EA424" w:rsidR="00E717EB" w:rsidRPr="00B75F20" w:rsidRDefault="00E717EB" w:rsidP="005A17AD">
          <w:pPr>
            <w:pStyle w:val="Encabezado"/>
            <w:jc w:val="both"/>
            <w:rPr>
              <w:rFonts w:ascii="Palatino Linotype" w:hAnsi="Palatino Linotype"/>
              <w:b/>
              <w:sz w:val="22"/>
              <w:szCs w:val="22"/>
            </w:rPr>
          </w:pPr>
          <w:r>
            <w:rPr>
              <w:rFonts w:ascii="Palatino Linotype" w:hAnsi="Palatino Linotype"/>
              <w:b/>
              <w:sz w:val="22"/>
              <w:szCs w:val="22"/>
            </w:rPr>
            <w:t>Secretaría de Educación</w:t>
          </w:r>
        </w:p>
      </w:tc>
    </w:tr>
    <w:tr w:rsidR="00E717EB" w:rsidRPr="00674A46" w14:paraId="095EB01B" w14:textId="77777777" w:rsidTr="00F3586F">
      <w:trPr>
        <w:trHeight w:val="321"/>
      </w:trPr>
      <w:tc>
        <w:tcPr>
          <w:tcW w:w="3544" w:type="dxa"/>
          <w:vAlign w:val="center"/>
        </w:tcPr>
        <w:p w14:paraId="6E000A51" w14:textId="25DCC1C7" w:rsidR="00E717EB" w:rsidRPr="00674A46" w:rsidRDefault="00E717E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E717EB" w:rsidRPr="00674A46" w:rsidRDefault="00E717E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E717EB" w:rsidRDefault="00E717EB"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E717EB" w:rsidRDefault="00E717EB"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717EB" w:rsidRPr="00674A46" w14:paraId="0A3256F2" w14:textId="77777777" w:rsidTr="003A2A5C">
      <w:trPr>
        <w:trHeight w:val="138"/>
      </w:trPr>
      <w:tc>
        <w:tcPr>
          <w:tcW w:w="3261" w:type="dxa"/>
          <w:vAlign w:val="center"/>
        </w:tcPr>
        <w:p w14:paraId="3D80769D" w14:textId="316F11F8" w:rsidR="00E717EB" w:rsidRPr="00674A46" w:rsidRDefault="00E717E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B222D30" w:rsidR="00E717EB" w:rsidRPr="00674A46" w:rsidRDefault="00E717EB" w:rsidP="001B1A25">
          <w:pPr>
            <w:pStyle w:val="Encabezado"/>
            <w:ind w:hanging="108"/>
            <w:rPr>
              <w:rFonts w:ascii="Palatino Linotype" w:hAnsi="Palatino Linotype"/>
              <w:b/>
              <w:sz w:val="22"/>
              <w:szCs w:val="22"/>
            </w:rPr>
          </w:pPr>
          <w:r>
            <w:rPr>
              <w:rFonts w:ascii="Palatino Linotype" w:hAnsi="Palatino Linotype" w:cs="Arial"/>
              <w:b/>
              <w:bCs/>
              <w:sz w:val="22"/>
              <w:szCs w:val="22"/>
              <w:lang w:eastAsia="es-MX"/>
            </w:rPr>
            <w:t>05718/INFOEM/IP/RR/2019</w:t>
          </w:r>
        </w:p>
      </w:tc>
    </w:tr>
    <w:tr w:rsidR="00E717EB" w:rsidRPr="00B75F20" w14:paraId="128C8B3C" w14:textId="77777777" w:rsidTr="003A2A5C">
      <w:trPr>
        <w:trHeight w:val="233"/>
      </w:trPr>
      <w:tc>
        <w:tcPr>
          <w:tcW w:w="3261" w:type="dxa"/>
          <w:vAlign w:val="center"/>
        </w:tcPr>
        <w:p w14:paraId="483E3371" w14:textId="66B1BC74" w:rsidR="00E717EB" w:rsidRPr="00674A46" w:rsidRDefault="00E717E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7974783" w:rsidR="00E717EB" w:rsidRPr="00B75F20" w:rsidRDefault="00153573" w:rsidP="003A2A5C">
          <w:pPr>
            <w:pStyle w:val="Encabezado"/>
            <w:ind w:right="234" w:hanging="108"/>
            <w:rPr>
              <w:rFonts w:ascii="Palatino Linotype" w:hAnsi="Palatino Linotype"/>
              <w:b/>
              <w:sz w:val="22"/>
              <w:szCs w:val="22"/>
            </w:rPr>
          </w:pPr>
          <w:r w:rsidRPr="00153573">
            <w:rPr>
              <w:rFonts w:ascii="Palatino Linotype" w:hAnsi="Palatino Linotype"/>
              <w:b/>
              <w:sz w:val="22"/>
              <w:szCs w:val="22"/>
              <w:highlight w:val="black"/>
            </w:rPr>
            <w:t>--------------------------------------</w:t>
          </w:r>
        </w:p>
      </w:tc>
    </w:tr>
    <w:tr w:rsidR="00E717EB" w:rsidRPr="00674A46" w14:paraId="41BE0704" w14:textId="77777777" w:rsidTr="003A2A5C">
      <w:trPr>
        <w:trHeight w:val="321"/>
      </w:trPr>
      <w:tc>
        <w:tcPr>
          <w:tcW w:w="3261" w:type="dxa"/>
          <w:vAlign w:val="center"/>
        </w:tcPr>
        <w:p w14:paraId="34C64148" w14:textId="10C6C8A9" w:rsidR="00E717EB" w:rsidRPr="00674A46" w:rsidRDefault="00E717E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9B213BE" w:rsidR="00E717EB" w:rsidRPr="00674A46" w:rsidRDefault="00E717EB" w:rsidP="003A2A5C">
          <w:pPr>
            <w:pStyle w:val="Encabezado"/>
            <w:ind w:hanging="108"/>
            <w:jc w:val="both"/>
            <w:rPr>
              <w:rFonts w:ascii="Palatino Linotype" w:hAnsi="Palatino Linotype"/>
              <w:b/>
              <w:sz w:val="22"/>
              <w:szCs w:val="22"/>
            </w:rPr>
          </w:pPr>
          <w:r>
            <w:rPr>
              <w:rFonts w:ascii="Palatino Linotype" w:hAnsi="Palatino Linotype"/>
              <w:b/>
              <w:bCs/>
              <w:color w:val="000000"/>
              <w:sz w:val="22"/>
              <w:szCs w:val="22"/>
            </w:rPr>
            <w:t>Secretaría de Educación</w:t>
          </w:r>
        </w:p>
      </w:tc>
    </w:tr>
    <w:tr w:rsidR="00E717EB" w:rsidRPr="00674A46" w14:paraId="0C8B6193" w14:textId="77777777" w:rsidTr="003A2A5C">
      <w:trPr>
        <w:trHeight w:val="321"/>
      </w:trPr>
      <w:tc>
        <w:tcPr>
          <w:tcW w:w="3261" w:type="dxa"/>
          <w:vAlign w:val="center"/>
        </w:tcPr>
        <w:p w14:paraId="321FFAFF" w14:textId="40E5A678" w:rsidR="00E717EB" w:rsidRPr="00674A46" w:rsidRDefault="00E717E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E717EB" w:rsidRPr="00674A46" w:rsidRDefault="00E717EB"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E717EB" w:rsidRDefault="00E717E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D26BA4"/>
    <w:multiLevelType w:val="hybridMultilevel"/>
    <w:tmpl w:val="0262CAF0"/>
    <w:lvl w:ilvl="0" w:tplc="EBD880F0">
      <w:start w:val="1"/>
      <w:numFmt w:val="decimal"/>
      <w:lvlText w:val="%1."/>
      <w:lvlJc w:val="left"/>
      <w:pPr>
        <w:ind w:left="1140" w:hanging="360"/>
      </w:pPr>
      <w:rPr>
        <w:rFonts w:hint="default"/>
        <w:b/>
        <w:i/>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0C2B8E"/>
    <w:multiLevelType w:val="hybridMultilevel"/>
    <w:tmpl w:val="4E3CC7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CF28B6"/>
    <w:multiLevelType w:val="hybridMultilevel"/>
    <w:tmpl w:val="095EDE32"/>
    <w:lvl w:ilvl="0" w:tplc="59F8E6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19">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161A86"/>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C8B1463"/>
    <w:multiLevelType w:val="hybridMultilevel"/>
    <w:tmpl w:val="BCDA7C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9">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136A0"/>
    <w:multiLevelType w:val="hybridMultilevel"/>
    <w:tmpl w:val="34C83714"/>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17"/>
  </w:num>
  <w:num w:numId="3">
    <w:abstractNumId w:val="13"/>
  </w:num>
  <w:num w:numId="4">
    <w:abstractNumId w:val="31"/>
  </w:num>
  <w:num w:numId="5">
    <w:abstractNumId w:val="32"/>
  </w:num>
  <w:num w:numId="6">
    <w:abstractNumId w:val="21"/>
  </w:num>
  <w:num w:numId="7">
    <w:abstractNumId w:val="25"/>
  </w:num>
  <w:num w:numId="8">
    <w:abstractNumId w:val="0"/>
  </w:num>
  <w:num w:numId="9">
    <w:abstractNumId w:val="19"/>
  </w:num>
  <w:num w:numId="10">
    <w:abstractNumId w:val="20"/>
  </w:num>
  <w:num w:numId="11">
    <w:abstractNumId w:val="2"/>
  </w:num>
  <w:num w:numId="12">
    <w:abstractNumId w:val="7"/>
  </w:num>
  <w:num w:numId="13">
    <w:abstractNumId w:val="6"/>
  </w:num>
  <w:num w:numId="14">
    <w:abstractNumId w:val="26"/>
  </w:num>
  <w:num w:numId="15">
    <w:abstractNumId w:val="35"/>
  </w:num>
  <w:num w:numId="16">
    <w:abstractNumId w:val="29"/>
  </w:num>
  <w:num w:numId="17">
    <w:abstractNumId w:val="34"/>
  </w:num>
  <w:num w:numId="18">
    <w:abstractNumId w:val="4"/>
  </w:num>
  <w:num w:numId="19">
    <w:abstractNumId w:val="3"/>
  </w:num>
  <w:num w:numId="20">
    <w:abstractNumId w:val="28"/>
  </w:num>
  <w:num w:numId="21">
    <w:abstractNumId w:val="8"/>
  </w:num>
  <w:num w:numId="22">
    <w:abstractNumId w:val="14"/>
  </w:num>
  <w:num w:numId="23">
    <w:abstractNumId w:val="27"/>
  </w:num>
  <w:num w:numId="24">
    <w:abstractNumId w:val="11"/>
  </w:num>
  <w:num w:numId="25">
    <w:abstractNumId w:val="16"/>
  </w:num>
  <w:num w:numId="26">
    <w:abstractNumId w:val="24"/>
  </w:num>
  <w:num w:numId="27">
    <w:abstractNumId w:val="36"/>
  </w:num>
  <w:num w:numId="28">
    <w:abstractNumId w:val="22"/>
  </w:num>
  <w:num w:numId="29">
    <w:abstractNumId w:val="30"/>
  </w:num>
  <w:num w:numId="30">
    <w:abstractNumId w:val="15"/>
  </w:num>
  <w:num w:numId="31">
    <w:abstractNumId w:val="10"/>
  </w:num>
  <w:num w:numId="32">
    <w:abstractNumId w:val="18"/>
  </w:num>
  <w:num w:numId="33">
    <w:abstractNumId w:val="33"/>
  </w:num>
  <w:num w:numId="34">
    <w:abstractNumId w:val="23"/>
  </w:num>
  <w:num w:numId="35">
    <w:abstractNumId w:val="1"/>
  </w:num>
  <w:num w:numId="36">
    <w:abstractNumId w:val="9"/>
  </w:num>
  <w:num w:numId="3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82"/>
    <w:rsid w:val="000211F8"/>
    <w:rsid w:val="0002384D"/>
    <w:rsid w:val="00024833"/>
    <w:rsid w:val="00024C70"/>
    <w:rsid w:val="00024F35"/>
    <w:rsid w:val="00026BE9"/>
    <w:rsid w:val="0003063D"/>
    <w:rsid w:val="000319FD"/>
    <w:rsid w:val="00031F10"/>
    <w:rsid w:val="00032493"/>
    <w:rsid w:val="0003320B"/>
    <w:rsid w:val="00033D51"/>
    <w:rsid w:val="0003537E"/>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1CA0"/>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573"/>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126F"/>
    <w:rsid w:val="001F2FC5"/>
    <w:rsid w:val="001F4299"/>
    <w:rsid w:val="001F4746"/>
    <w:rsid w:val="001F492B"/>
    <w:rsid w:val="001F5AF8"/>
    <w:rsid w:val="001F653D"/>
    <w:rsid w:val="001F783F"/>
    <w:rsid w:val="001F7DE2"/>
    <w:rsid w:val="0020044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8D6"/>
    <w:rsid w:val="00320C65"/>
    <w:rsid w:val="00321AA3"/>
    <w:rsid w:val="00322A7D"/>
    <w:rsid w:val="003232DE"/>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C4"/>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07C32"/>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12"/>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5F75"/>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5F799E"/>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36BC"/>
    <w:rsid w:val="00714576"/>
    <w:rsid w:val="00715A04"/>
    <w:rsid w:val="00720D15"/>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0902"/>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1E93"/>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416"/>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15E"/>
    <w:rsid w:val="009B62D6"/>
    <w:rsid w:val="009B649B"/>
    <w:rsid w:val="009B6F16"/>
    <w:rsid w:val="009C0940"/>
    <w:rsid w:val="009C125E"/>
    <w:rsid w:val="009C1D99"/>
    <w:rsid w:val="009C1F8B"/>
    <w:rsid w:val="009C2099"/>
    <w:rsid w:val="009C20A8"/>
    <w:rsid w:val="009C2F43"/>
    <w:rsid w:val="009C3701"/>
    <w:rsid w:val="009C5625"/>
    <w:rsid w:val="009C6F71"/>
    <w:rsid w:val="009C7053"/>
    <w:rsid w:val="009C717B"/>
    <w:rsid w:val="009D0F67"/>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6DF1"/>
    <w:rsid w:val="00A17A17"/>
    <w:rsid w:val="00A20308"/>
    <w:rsid w:val="00A20A8A"/>
    <w:rsid w:val="00A20B1F"/>
    <w:rsid w:val="00A20CFD"/>
    <w:rsid w:val="00A21E10"/>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51C9"/>
    <w:rsid w:val="00A5717B"/>
    <w:rsid w:val="00A572B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0CBB"/>
    <w:rsid w:val="00B216E2"/>
    <w:rsid w:val="00B21C9A"/>
    <w:rsid w:val="00B23627"/>
    <w:rsid w:val="00B23909"/>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357"/>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206E"/>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839"/>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3E7"/>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4B9"/>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648"/>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1F2D"/>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507A5"/>
    <w:rsid w:val="00E51842"/>
    <w:rsid w:val="00E528D2"/>
    <w:rsid w:val="00E53313"/>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678"/>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7435"/>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DF3C9-7CE9-4481-B510-A178C132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8827</Words>
  <Characters>48553</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2019-01-21T23:42:00Z</cp:lastPrinted>
  <dcterms:created xsi:type="dcterms:W3CDTF">2019-09-20T00:51:00Z</dcterms:created>
  <dcterms:modified xsi:type="dcterms:W3CDTF">2019-11-21T01:01:00Z</dcterms:modified>
</cp:coreProperties>
</file>