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3D1B0BC"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4B2C1E">
        <w:rPr>
          <w:rFonts w:ascii="Palatino Linotype" w:eastAsia="Times New Roman" w:hAnsi="Palatino Linotype" w:cs="Arial"/>
          <w:color w:val="000000"/>
          <w:sz w:val="24"/>
          <w:szCs w:val="24"/>
          <w:lang w:eastAsia="es-MX"/>
        </w:rPr>
        <w:t>veintiséis de febrero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998D233"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455A8">
        <w:rPr>
          <w:rFonts w:ascii="Palatino Linotype" w:hAnsi="Palatino Linotype" w:cs="Arial"/>
          <w:b/>
          <w:bCs/>
          <w:sz w:val="24"/>
          <w:szCs w:val="24"/>
          <w:lang w:eastAsia="es-MX"/>
        </w:rPr>
        <w:t>0</w:t>
      </w:r>
      <w:r w:rsidR="00035DB8">
        <w:rPr>
          <w:rFonts w:ascii="Palatino Linotype" w:hAnsi="Palatino Linotype" w:cs="Arial"/>
          <w:b/>
          <w:bCs/>
          <w:sz w:val="24"/>
          <w:szCs w:val="24"/>
          <w:lang w:eastAsia="es-MX"/>
        </w:rPr>
        <w:t>9</w:t>
      </w:r>
      <w:r w:rsidR="00E823C8">
        <w:rPr>
          <w:rFonts w:ascii="Palatino Linotype" w:hAnsi="Palatino Linotype" w:cs="Arial"/>
          <w:b/>
          <w:bCs/>
          <w:sz w:val="24"/>
          <w:szCs w:val="24"/>
          <w:lang w:eastAsia="es-MX"/>
        </w:rPr>
        <w:t>6</w:t>
      </w:r>
      <w:r w:rsidR="0077213B">
        <w:rPr>
          <w:rFonts w:ascii="Palatino Linotype" w:hAnsi="Palatino Linotype" w:cs="Arial"/>
          <w:b/>
          <w:bCs/>
          <w:sz w:val="24"/>
          <w:szCs w:val="24"/>
          <w:lang w:eastAsia="es-MX"/>
        </w:rPr>
        <w:t>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77213B">
        <w:rPr>
          <w:rFonts w:ascii="Palatino Linotype" w:hAnsi="Palatino Linotype" w:cs="Arial"/>
          <w:b/>
          <w:sz w:val="24"/>
          <w:szCs w:val="24"/>
        </w:rPr>
        <w:t>Zumpahuacan</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4074459"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DF3844">
        <w:rPr>
          <w:rFonts w:ascii="Palatino Linotype" w:hAnsi="Palatino Linotype" w:cs="Arial"/>
          <w:sz w:val="24"/>
          <w:szCs w:val="24"/>
        </w:rPr>
        <w:t>veint</w:t>
      </w:r>
      <w:r w:rsidR="0077213B">
        <w:rPr>
          <w:rFonts w:ascii="Palatino Linotype" w:hAnsi="Palatino Linotype" w:cs="Arial"/>
          <w:sz w:val="24"/>
          <w:szCs w:val="24"/>
        </w:rPr>
        <w:t xml:space="preserve">icinco de </w:t>
      </w:r>
      <w:r w:rsidR="00DF3844">
        <w:rPr>
          <w:rFonts w:ascii="Palatino Linotype" w:hAnsi="Palatino Linotype" w:cs="Arial"/>
          <w:sz w:val="24"/>
          <w:szCs w:val="24"/>
        </w:rPr>
        <w:t>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77213B" w:rsidRPr="0077213B">
        <w:rPr>
          <w:rFonts w:ascii="Palatino Linotype" w:hAnsi="Palatino Linotype" w:cs="Arial"/>
          <w:b/>
          <w:sz w:val="24"/>
          <w:szCs w:val="24"/>
        </w:rPr>
        <w:t>00449/ZUMPAHUA/IP/2019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4E8BDFA4"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77213B" w:rsidRPr="0077213B">
        <w:rPr>
          <w:rFonts w:ascii="Palatino Linotype" w:hAnsi="Palatino Linotype" w:cs="Arial"/>
          <w:b/>
          <w:sz w:val="24"/>
          <w:szCs w:val="24"/>
        </w:rPr>
        <w:t>00449/ZUMPAHUA/IP/2019</w:t>
      </w:r>
      <w:r w:rsidR="00B46138">
        <w:rPr>
          <w:rFonts w:ascii="Palatino Linotype" w:hAnsi="Palatino Linotype"/>
          <w:i/>
          <w:color w:val="000000"/>
        </w:rPr>
        <w:t>.</w:t>
      </w:r>
    </w:p>
    <w:p w14:paraId="701CF820" w14:textId="0108B097" w:rsidR="00BF3214" w:rsidRPr="003D0669" w:rsidRDefault="00906098" w:rsidP="002455A8">
      <w:pPr>
        <w:spacing w:after="0" w:line="240" w:lineRule="auto"/>
        <w:ind w:left="851" w:right="850"/>
        <w:jc w:val="both"/>
        <w:rPr>
          <w:rFonts w:ascii="Palatino Linotype" w:eastAsia="Times New Roman" w:hAnsi="Palatino Linotype" w:cs="Times New Roman"/>
          <w:i/>
          <w:lang w:val="es-ES_tradnl" w:eastAsia="es-ES"/>
        </w:rPr>
      </w:pPr>
      <w:r w:rsidRPr="003D0669">
        <w:rPr>
          <w:rFonts w:ascii="Palatino Linotype" w:hAnsi="Palatino Linotype"/>
          <w:i/>
          <w:color w:val="000000"/>
        </w:rPr>
        <w:t>“</w:t>
      </w:r>
      <w:r w:rsidR="0077213B" w:rsidRPr="003D0669">
        <w:rPr>
          <w:rFonts w:ascii="Palatino Linotype" w:hAnsi="Palatino Linotype"/>
          <w:i/>
          <w:color w:val="000000"/>
        </w:rPr>
        <w:t>Solicito el expediente de personal del Director de Desarrollo Económico.</w:t>
      </w:r>
      <w:r w:rsidR="00BF3214" w:rsidRPr="003D0669">
        <w:rPr>
          <w:rFonts w:ascii="Palatino Linotype" w:eastAsia="Times New Roman" w:hAnsi="Palatino Linotype" w:cs="Times New Roman"/>
          <w:i/>
          <w:lang w:eastAsia="es-ES"/>
        </w:rPr>
        <w:t>”</w:t>
      </w:r>
      <w:r w:rsidR="00BF3214" w:rsidRPr="003D0669">
        <w:rPr>
          <w:rFonts w:ascii="Palatino Linotype" w:eastAsia="Times New Roman" w:hAnsi="Palatino Linotype" w:cs="Times New Roman"/>
          <w:i/>
          <w:lang w:val="es-ES_tradnl" w:eastAsia="es-ES"/>
        </w:rPr>
        <w:t xml:space="preserve"> </w:t>
      </w:r>
      <w:r w:rsidR="00EA51DC" w:rsidRPr="003D0669">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77213B" w:rsidRDefault="00E76977" w:rsidP="00AD2A55">
      <w:pPr>
        <w:spacing w:after="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64448713" w14:textId="2A5A310A" w:rsidR="0077213B"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en fecha doce de diciembre de dos mil diecinueve, informo que no se da curso a la solicitud de información, con base en lo siguiente:</w:t>
      </w:r>
    </w:p>
    <w:p w14:paraId="12654F25" w14:textId="77777777" w:rsidR="00E76977" w:rsidRPr="0077213B" w:rsidRDefault="00E76977" w:rsidP="00E76977">
      <w:pPr>
        <w:spacing w:before="240" w:after="240" w:line="240" w:lineRule="auto"/>
        <w:ind w:left="851" w:right="850"/>
        <w:jc w:val="right"/>
        <w:rPr>
          <w:rFonts w:ascii="Palatino Linotype" w:hAnsi="Palatino Linotype"/>
          <w:i/>
          <w:color w:val="000000"/>
        </w:rPr>
      </w:pPr>
      <w:r w:rsidRPr="0077213B">
        <w:rPr>
          <w:rFonts w:ascii="Palatino Linotype" w:hAnsi="Palatino Linotype"/>
          <w:i/>
          <w:color w:val="000000"/>
        </w:rPr>
        <w:t>Folio de la solicitud: 00449/ZUMPAHUA/IP/2019</w:t>
      </w:r>
    </w:p>
    <w:p w14:paraId="5399F4C3" w14:textId="77777777" w:rsidR="00E76977" w:rsidRPr="0077213B" w:rsidRDefault="00E76977" w:rsidP="00E76977">
      <w:pPr>
        <w:spacing w:before="240" w:after="240" w:line="240" w:lineRule="auto"/>
        <w:ind w:left="851" w:right="850"/>
        <w:jc w:val="both"/>
        <w:rPr>
          <w:rFonts w:ascii="Palatino Linotype" w:hAnsi="Palatino Linotype"/>
          <w:i/>
          <w:color w:val="000000"/>
        </w:rPr>
      </w:pPr>
      <w:r w:rsidRPr="0077213B">
        <w:rPr>
          <w:rFonts w:ascii="Palatino Linotype" w:hAnsi="Palatino Linotype"/>
          <w:i/>
          <w:color w:val="000000"/>
        </w:rPr>
        <w:t xml:space="preserve">Con fundamento en el </w:t>
      </w:r>
      <w:proofErr w:type="spellStart"/>
      <w:proofErr w:type="gramStart"/>
      <w:r w:rsidRPr="0077213B">
        <w:rPr>
          <w:rFonts w:ascii="Palatino Linotype" w:hAnsi="Palatino Linotype"/>
          <w:i/>
          <w:color w:val="000000"/>
        </w:rPr>
        <w:t>articulo</w:t>
      </w:r>
      <w:proofErr w:type="spellEnd"/>
      <w:proofErr w:type="gramEnd"/>
      <w:r w:rsidRPr="0077213B">
        <w:rPr>
          <w:rFonts w:ascii="Palatino Linotype" w:hAnsi="Palatino Linotype"/>
          <w:i/>
          <w:color w:val="000000"/>
        </w:rPr>
        <w:t xml:space="preserve"> 155 de la Ley de Transparencia y Acceso a la Información Pública del Estado de México y Municipios, se le hace de su conocimiento que no se da curso a la solicitud de información citada al rubro, en virtud de lo siguiente:</w:t>
      </w:r>
    </w:p>
    <w:p w14:paraId="544FD121" w14:textId="77777777" w:rsidR="00E76977" w:rsidRPr="0077213B" w:rsidRDefault="00E76977" w:rsidP="00E76977">
      <w:pPr>
        <w:spacing w:before="240" w:after="240" w:line="240" w:lineRule="auto"/>
        <w:ind w:left="851" w:right="850"/>
        <w:jc w:val="both"/>
        <w:rPr>
          <w:rFonts w:ascii="Palatino Linotype" w:hAnsi="Palatino Linotype"/>
          <w:i/>
          <w:color w:val="000000"/>
        </w:rPr>
      </w:pPr>
      <w:r w:rsidRPr="0077213B">
        <w:rPr>
          <w:rFonts w:ascii="Palatino Linotype" w:hAnsi="Palatino Linotype"/>
          <w:i/>
          <w:color w:val="000000"/>
        </w:rPr>
        <w:t>NO SE ESPECIFICA EL AÑO FISCAL DE LO SOLICITADO</w:t>
      </w:r>
    </w:p>
    <w:p w14:paraId="1516B53C" w14:textId="77777777" w:rsidR="00E76977" w:rsidRPr="0077213B" w:rsidRDefault="00E76977" w:rsidP="00E76977">
      <w:pPr>
        <w:spacing w:before="240" w:after="240" w:line="240" w:lineRule="auto"/>
        <w:ind w:left="851" w:right="850"/>
        <w:jc w:val="both"/>
        <w:rPr>
          <w:rFonts w:ascii="Palatino Linotype" w:hAnsi="Palatino Linotype"/>
          <w:i/>
          <w:color w:val="000000"/>
        </w:rPr>
      </w:pPr>
      <w:r w:rsidRPr="0077213B">
        <w:rPr>
          <w:rFonts w:ascii="Palatino Linotype" w:hAnsi="Palatino Linotype"/>
          <w:i/>
          <w:color w:val="000000"/>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77213B">
        <w:rPr>
          <w:rFonts w:ascii="Palatino Linotype" w:hAnsi="Palatino Linotype"/>
          <w:i/>
          <w:color w:val="000000"/>
        </w:rPr>
        <w:t>electronicá</w:t>
      </w:r>
      <w:proofErr w:type="spellEnd"/>
      <w:r w:rsidRPr="0077213B">
        <w:rPr>
          <w:rFonts w:ascii="Palatino Linotype" w:hAnsi="Palatino Linotype"/>
          <w:i/>
          <w:color w:val="000000"/>
        </w:rPr>
        <w:t>, a través del SAIMEX.</w:t>
      </w:r>
    </w:p>
    <w:p w14:paraId="233374E6" w14:textId="77777777" w:rsidR="00E76977" w:rsidRPr="0077213B" w:rsidRDefault="00E76977" w:rsidP="00E76977">
      <w:pPr>
        <w:spacing w:before="240" w:after="240" w:line="240" w:lineRule="auto"/>
        <w:ind w:left="851" w:right="850"/>
        <w:jc w:val="both"/>
        <w:rPr>
          <w:rFonts w:ascii="Palatino Linotype" w:hAnsi="Palatino Linotype"/>
          <w:i/>
          <w:color w:val="000000"/>
        </w:rPr>
      </w:pPr>
      <w:r w:rsidRPr="0077213B">
        <w:rPr>
          <w:rFonts w:ascii="Palatino Linotype" w:hAnsi="Palatino Linotype"/>
          <w:i/>
          <w:color w:val="000000"/>
        </w:rPr>
        <w:t>ATENTAMENTE</w:t>
      </w:r>
    </w:p>
    <w:p w14:paraId="08185494" w14:textId="77777777" w:rsidR="00E76977" w:rsidRPr="0077213B" w:rsidRDefault="00E76977" w:rsidP="00E76977">
      <w:pPr>
        <w:spacing w:before="240" w:after="240" w:line="240" w:lineRule="auto"/>
        <w:ind w:left="851" w:right="850"/>
        <w:jc w:val="both"/>
        <w:rPr>
          <w:rFonts w:ascii="Palatino Linotype" w:hAnsi="Palatino Linotype" w:cs="Arial"/>
          <w:i/>
        </w:rPr>
      </w:pPr>
      <w:r w:rsidRPr="0077213B">
        <w:rPr>
          <w:rFonts w:ascii="Palatino Linotype" w:hAnsi="Palatino Linotype"/>
          <w:i/>
          <w:color w:val="000000"/>
        </w:rPr>
        <w:t>C. Gustavo Eder Aguilar Trujillo</w:t>
      </w:r>
    </w:p>
    <w:p w14:paraId="28716E02" w14:textId="77777777" w:rsidR="00E76977" w:rsidRDefault="00E76977" w:rsidP="00E76977">
      <w:pPr>
        <w:spacing w:after="0" w:line="360" w:lineRule="auto"/>
        <w:jc w:val="both"/>
        <w:rPr>
          <w:rFonts w:ascii="Palatino Linotype" w:hAnsi="Palatino Linotype" w:cs="Arial"/>
          <w:sz w:val="24"/>
          <w:szCs w:val="24"/>
        </w:rPr>
      </w:pPr>
      <w:r w:rsidRPr="0077213B">
        <w:rPr>
          <w:rFonts w:ascii="Palatino Linotype" w:hAnsi="Palatino Linotype" w:cs="Arial"/>
          <w:sz w:val="24"/>
          <w:szCs w:val="24"/>
        </w:rPr>
        <w:t xml:space="preserve">Adjuntando </w:t>
      </w:r>
      <w:r>
        <w:rPr>
          <w:rFonts w:ascii="Palatino Linotype" w:hAnsi="Palatino Linotype" w:cs="Arial"/>
          <w:sz w:val="24"/>
          <w:szCs w:val="24"/>
        </w:rPr>
        <w:t xml:space="preserve">un archivos denominado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el cual contiene un archivo en </w:t>
      </w:r>
      <w:proofErr w:type="spellStart"/>
      <w:r>
        <w:rPr>
          <w:rFonts w:ascii="Palatino Linotype" w:hAnsi="Palatino Linotype" w:cs="Arial"/>
          <w:sz w:val="24"/>
          <w:szCs w:val="24"/>
        </w:rPr>
        <w:t>pdf</w:t>
      </w:r>
      <w:proofErr w:type="spellEnd"/>
      <w:r>
        <w:rPr>
          <w:rFonts w:ascii="Palatino Linotype" w:hAnsi="Palatino Linotype" w:cs="Arial"/>
          <w:sz w:val="24"/>
          <w:szCs w:val="24"/>
        </w:rPr>
        <w:t xml:space="preserve"> que únicamente se lee “NO SE ESPECIFICA EL AÑO FISCAL DE LO SOLICITADO”</w:t>
      </w:r>
    </w:p>
    <w:p w14:paraId="55AE14EB" w14:textId="77777777" w:rsidR="00E76977" w:rsidRDefault="00E76977" w:rsidP="00DF3844">
      <w:pPr>
        <w:spacing w:after="0" w:line="360" w:lineRule="auto"/>
        <w:jc w:val="center"/>
        <w:rPr>
          <w:rFonts w:ascii="Palatino Linotype" w:hAnsi="Palatino Linotype"/>
          <w:sz w:val="24"/>
          <w:szCs w:val="24"/>
        </w:rPr>
      </w:pPr>
    </w:p>
    <w:p w14:paraId="22961E11" w14:textId="77777777" w:rsidR="00E76977" w:rsidRDefault="00E76977" w:rsidP="00AD2A55">
      <w:pPr>
        <w:spacing w:after="0" w:line="360" w:lineRule="auto"/>
        <w:jc w:val="both"/>
        <w:rPr>
          <w:rFonts w:ascii="Palatino Linotype" w:hAnsi="Palatino Linotype" w:cs="Arial"/>
          <w:b/>
          <w:sz w:val="28"/>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0E75069D"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284461">
        <w:rPr>
          <w:rFonts w:ascii="Palatino Linotype" w:hAnsi="Palatino Linotype" w:cs="Arial"/>
          <w:sz w:val="24"/>
          <w:szCs w:val="24"/>
        </w:rPr>
        <w:t>trece</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DD5650" w:rsidRPr="00302231">
        <w:rPr>
          <w:rFonts w:ascii="Palatino Linotype" w:hAnsi="Palatino Linotype" w:cs="Arial"/>
          <w:b/>
          <w:bCs/>
          <w:sz w:val="24"/>
          <w:szCs w:val="24"/>
          <w:lang w:eastAsia="es-MX"/>
        </w:rPr>
        <w:t>0</w:t>
      </w:r>
      <w:r w:rsidR="00B46138">
        <w:rPr>
          <w:rFonts w:ascii="Palatino Linotype" w:hAnsi="Palatino Linotype" w:cs="Arial"/>
          <w:b/>
          <w:bCs/>
          <w:sz w:val="24"/>
          <w:szCs w:val="24"/>
          <w:lang w:eastAsia="es-MX"/>
        </w:rPr>
        <w:t>9</w:t>
      </w:r>
      <w:r w:rsidR="00284461">
        <w:rPr>
          <w:rFonts w:ascii="Palatino Linotype" w:hAnsi="Palatino Linotype" w:cs="Arial"/>
          <w:b/>
          <w:bCs/>
          <w:sz w:val="24"/>
          <w:szCs w:val="24"/>
          <w:lang w:eastAsia="es-MX"/>
        </w:rPr>
        <w:t>665</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1D00363" w14:textId="366A8EC5"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B46138" w:rsidRPr="00302231">
        <w:rPr>
          <w:rFonts w:ascii="Palatino Linotype" w:hAnsi="Palatino Linotype" w:cs="Arial"/>
          <w:b/>
          <w:bCs/>
          <w:sz w:val="24"/>
          <w:szCs w:val="24"/>
          <w:lang w:eastAsia="es-MX"/>
        </w:rPr>
        <w:t>0</w:t>
      </w:r>
      <w:r w:rsidR="00284461">
        <w:rPr>
          <w:rFonts w:ascii="Palatino Linotype" w:hAnsi="Palatino Linotype" w:cs="Arial"/>
          <w:b/>
          <w:bCs/>
          <w:sz w:val="24"/>
          <w:szCs w:val="24"/>
          <w:lang w:eastAsia="es-MX"/>
        </w:rPr>
        <w:t>9665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B892B3E" w:rsidR="00BD12EB" w:rsidRDefault="00BD12EB" w:rsidP="00BD4516">
      <w:pPr>
        <w:spacing w:after="0" w:line="240" w:lineRule="auto"/>
        <w:ind w:left="851" w:right="850"/>
        <w:jc w:val="both"/>
        <w:rPr>
          <w:rFonts w:ascii="Palatino Linotype" w:hAnsi="Palatino Linotype"/>
          <w:i/>
          <w:color w:val="000000"/>
        </w:rPr>
      </w:pPr>
      <w:r w:rsidRPr="003C3C4A">
        <w:rPr>
          <w:rFonts w:ascii="Palatino Linotype" w:hAnsi="Palatino Linotype"/>
          <w:i/>
          <w:color w:val="000000"/>
        </w:rPr>
        <w:t>“</w:t>
      </w:r>
      <w:r w:rsidR="00284461" w:rsidRPr="00284461">
        <w:rPr>
          <w:rFonts w:ascii="Palatino Linotype" w:hAnsi="Palatino Linotype"/>
          <w:i/>
          <w:color w:val="000000"/>
        </w:rPr>
        <w:t>En términos emitidos por el INA tenían que entregarme información del último año fiscal.</w:t>
      </w:r>
      <w:r w:rsidRPr="00284461">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6C5DF09A" w:rsidR="009F6F65" w:rsidRPr="00284461" w:rsidRDefault="00BD12EB" w:rsidP="00BD4516">
      <w:pPr>
        <w:spacing w:after="0" w:line="240" w:lineRule="auto"/>
        <w:ind w:left="851" w:right="851"/>
        <w:jc w:val="both"/>
        <w:rPr>
          <w:rFonts w:ascii="Palatino Linotype" w:eastAsia="Times New Roman" w:hAnsi="Palatino Linotype" w:cs="Times New Roman"/>
          <w:i/>
          <w:lang w:eastAsia="es-MX"/>
        </w:rPr>
      </w:pPr>
      <w:r w:rsidRPr="00284461">
        <w:rPr>
          <w:rFonts w:ascii="Palatino Linotype" w:hAnsi="Palatino Linotype" w:cs="Arial"/>
          <w:i/>
        </w:rPr>
        <w:t>“</w:t>
      </w:r>
      <w:r w:rsidR="00284461" w:rsidRPr="00284461">
        <w:rPr>
          <w:rFonts w:ascii="Palatino Linotype" w:hAnsi="Palatino Linotype"/>
          <w:i/>
          <w:color w:val="000000"/>
        </w:rPr>
        <w:t xml:space="preserve">Los términos emitidos por el INAI dictaminan que se tiene que entregar la información del </w:t>
      </w:r>
      <w:proofErr w:type="spellStart"/>
      <w:r w:rsidR="00284461" w:rsidRPr="00284461">
        <w:rPr>
          <w:rFonts w:ascii="Palatino Linotype" w:hAnsi="Palatino Linotype"/>
          <w:i/>
          <w:color w:val="000000"/>
        </w:rPr>
        <w:t>ultimo</w:t>
      </w:r>
      <w:proofErr w:type="spellEnd"/>
      <w:r w:rsidR="00284461" w:rsidRPr="00284461">
        <w:rPr>
          <w:rFonts w:ascii="Palatino Linotype" w:hAnsi="Palatino Linotype"/>
          <w:i/>
          <w:color w:val="000000"/>
        </w:rPr>
        <w:t xml:space="preserve"> año fiscal, aun cuando no se haya especificado la fecha en la solicitud.</w:t>
      </w:r>
      <w:r w:rsidR="009763E3" w:rsidRPr="00284461">
        <w:rPr>
          <w:rFonts w:ascii="Palatino Linotype" w:hAnsi="Palatino Linotype"/>
          <w:i/>
          <w:color w:val="000000"/>
        </w:rPr>
        <w:t>” (S</w:t>
      </w:r>
      <w:r w:rsidRPr="00284461">
        <w:rPr>
          <w:rFonts w:ascii="Palatino Linotype" w:hAnsi="Palatino Linotype"/>
          <w:i/>
          <w:color w:val="000000"/>
        </w:rPr>
        <w:t>ic)</w:t>
      </w:r>
      <w:r w:rsidR="006A3E42" w:rsidRPr="00284461">
        <w:rPr>
          <w:rFonts w:ascii="Palatino Linotype" w:hAnsi="Palatino Linotype"/>
          <w:i/>
          <w:color w:val="000000"/>
        </w:rPr>
        <w:t>.</w:t>
      </w:r>
    </w:p>
    <w:p w14:paraId="20A3ED9C" w14:textId="77777777" w:rsidR="006A3E42" w:rsidRDefault="006A3E42" w:rsidP="00BD4516">
      <w:pPr>
        <w:tabs>
          <w:tab w:val="left" w:pos="6263"/>
        </w:tabs>
        <w:spacing w:after="0" w:line="360" w:lineRule="auto"/>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486349EB"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Pr="003B4AF9">
        <w:rPr>
          <w:rFonts w:ascii="Palatino Linotype" w:hAnsi="Palatino Linotype" w:cs="Arial"/>
          <w:b/>
          <w:sz w:val="24"/>
          <w:szCs w:val="24"/>
        </w:rPr>
        <w:t>0</w:t>
      </w:r>
      <w:r w:rsidR="00F80D24">
        <w:rPr>
          <w:rFonts w:ascii="Palatino Linotype" w:hAnsi="Palatino Linotype" w:cs="Arial"/>
          <w:b/>
          <w:sz w:val="24"/>
          <w:szCs w:val="24"/>
        </w:rPr>
        <w:t>9</w:t>
      </w:r>
      <w:r w:rsidR="00284461">
        <w:rPr>
          <w:rFonts w:ascii="Palatino Linotype" w:hAnsi="Palatino Linotype" w:cs="Arial"/>
          <w:b/>
          <w:sz w:val="24"/>
          <w:szCs w:val="24"/>
        </w:rPr>
        <w:t>665</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F80D24">
        <w:rPr>
          <w:rFonts w:ascii="Palatino Linotype" w:hAnsi="Palatino Linotype" w:cs="Arial"/>
          <w:sz w:val="24"/>
          <w:szCs w:val="24"/>
        </w:rPr>
        <w:t>dieci</w:t>
      </w:r>
      <w:r w:rsidR="00284461">
        <w:rPr>
          <w:rFonts w:ascii="Palatino Linotype" w:hAnsi="Palatino Linotype" w:cs="Arial"/>
          <w:sz w:val="24"/>
          <w:szCs w:val="24"/>
        </w:rPr>
        <w:t>nueve</w:t>
      </w:r>
      <w:r w:rsidR="00F80D24">
        <w:rPr>
          <w:rFonts w:ascii="Palatino Linotype" w:hAnsi="Palatino Linotype" w:cs="Arial"/>
          <w:sz w:val="24"/>
          <w:szCs w:val="24"/>
        </w:rPr>
        <w:t xml:space="preserve"> de diciembre de dos mil diecinueve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3949D0F6"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lastRenderedPageBreak/>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5A62C9" w:rsidRPr="005A62C9">
        <w:rPr>
          <w:rFonts w:ascii="Palatino Linotype" w:hAnsi="Palatino Linotype" w:cs="Arial"/>
          <w:b/>
          <w:sz w:val="24"/>
          <w:szCs w:val="24"/>
        </w:rPr>
        <w:t>0</w:t>
      </w:r>
      <w:r w:rsidR="00F80D24">
        <w:rPr>
          <w:rFonts w:ascii="Palatino Linotype" w:hAnsi="Palatino Linotype" w:cs="Arial"/>
          <w:b/>
          <w:sz w:val="24"/>
          <w:szCs w:val="24"/>
        </w:rPr>
        <w:t>9</w:t>
      </w:r>
      <w:r w:rsidR="00284461">
        <w:rPr>
          <w:rFonts w:ascii="Palatino Linotype" w:hAnsi="Palatino Linotype" w:cs="Arial"/>
          <w:b/>
          <w:sz w:val="24"/>
          <w:szCs w:val="24"/>
        </w:rPr>
        <w:t>665</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2D7DA0E0" w:rsidR="005A62C9" w:rsidRDefault="00284461"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47917868" wp14:editId="76A8DD9E">
            <wp:extent cx="5229639" cy="1466850"/>
            <wp:effectExtent l="190500" t="190500" r="20002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61" t="31452" r="40807" b="41505"/>
                    <a:stretch/>
                  </pic:blipFill>
                  <pic:spPr bwMode="auto">
                    <a:xfrm>
                      <a:off x="0" y="0"/>
                      <a:ext cx="5236882" cy="146888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F2BCE81" w14:textId="77777777" w:rsidR="00BF4C26" w:rsidRDefault="00BF4C26" w:rsidP="00F32FBF">
      <w:pPr>
        <w:spacing w:after="0" w:line="360" w:lineRule="auto"/>
        <w:jc w:val="center"/>
        <w:rPr>
          <w:rFonts w:ascii="Palatino Linotype" w:hAnsi="Palatino Linotype" w:cs="Arial"/>
          <w:sz w:val="16"/>
          <w:szCs w:val="24"/>
        </w:rPr>
      </w:pPr>
    </w:p>
    <w:p w14:paraId="15441613" w14:textId="77777777" w:rsidR="003C3C4A" w:rsidRPr="00BF4C26" w:rsidRDefault="003C3C4A" w:rsidP="00F32FBF">
      <w:pPr>
        <w:spacing w:after="0" w:line="360" w:lineRule="auto"/>
        <w:jc w:val="center"/>
        <w:rPr>
          <w:rFonts w:ascii="Palatino Linotype" w:hAnsi="Palatino Linotype" w:cs="Arial"/>
          <w:sz w:val="16"/>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5CDFFA35"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veintiuno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3EE8A0AA"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284461">
        <w:rPr>
          <w:rFonts w:ascii="Palatino Linotype" w:hAnsi="Palatino Linotype" w:cs="Arial"/>
          <w:sz w:val="24"/>
          <w:szCs w:val="24"/>
        </w:rPr>
        <w:t>dieciocho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lastRenderedPageBreak/>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C27225">
        <w:rPr>
          <w:rFonts w:ascii="Palatino Linotype" w:hAnsi="Palatino Linotype"/>
          <w:i/>
          <w:sz w:val="22"/>
          <w:szCs w:val="22"/>
        </w:rPr>
        <w:lastRenderedPageBreak/>
        <w:t>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C27225">
        <w:rPr>
          <w:rFonts w:ascii="Palatino Linotype" w:hAnsi="Palatino Linotype" w:cs="Arial"/>
          <w:sz w:val="24"/>
          <w:szCs w:val="24"/>
        </w:rPr>
        <w:lastRenderedPageBreak/>
        <w:t>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C27225">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w:t>
      </w:r>
      <w:r w:rsidRPr="00C27225">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lastRenderedPageBreak/>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6B249F"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AF5D20">
        <w:rPr>
          <w:rFonts w:ascii="Palatino Linotype" w:hAnsi="Palatino Linotype" w:cs="Arial"/>
        </w:rPr>
        <w:t xml:space="preserve">que se </w:t>
      </w:r>
      <w:proofErr w:type="spellStart"/>
      <w:r w:rsidR="00AF5D20">
        <w:rPr>
          <w:rFonts w:ascii="Palatino Linotype" w:hAnsi="Palatino Linotype" w:cs="Arial"/>
        </w:rPr>
        <w:t>debio</w:t>
      </w:r>
      <w:proofErr w:type="spellEnd"/>
      <w:r w:rsidR="00AF5D20">
        <w:rPr>
          <w:rFonts w:ascii="Palatino Linotype" w:hAnsi="Palatino Linotype" w:cs="Arial"/>
        </w:rPr>
        <w:t xml:space="preserve"> </w:t>
      </w:r>
      <w:proofErr w:type="spellStart"/>
      <w:r w:rsidR="00AF5D20">
        <w:rPr>
          <w:rFonts w:ascii="Palatino Linotype" w:hAnsi="Palatino Linotype" w:cs="Arial"/>
        </w:rPr>
        <w:t>consierar</w:t>
      </w:r>
      <w:proofErr w:type="spellEnd"/>
      <w:r w:rsidR="00AF5D20">
        <w:rPr>
          <w:rFonts w:ascii="Palatino Linotype" w:hAnsi="Palatino Linotype" w:cs="Arial"/>
        </w:rPr>
        <w:t xml:space="preserve"> lo que establece el INAI respecto de periodo de la solicitud de información</w:t>
      </w:r>
      <w:r w:rsidRPr="00226C6A">
        <w:rPr>
          <w:rFonts w:ascii="Palatino Linotype" w:hAnsi="Palatino Linotype" w:cs="Arial"/>
        </w:rPr>
        <w:t xml:space="preserve">, actualizando con ello lo </w:t>
      </w:r>
      <w:r w:rsidRPr="00226C6A">
        <w:rPr>
          <w:rFonts w:ascii="Palatino Linotype" w:eastAsia="Calibri" w:hAnsi="Palatino Linotype" w:cs="Arial"/>
          <w:color w:val="000000" w:themeColor="text1"/>
        </w:rPr>
        <w:t xml:space="preserve">establecido en la fracción 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lastRenderedPageBreak/>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5285B7F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se traduce en el hecho de que </w:t>
      </w:r>
      <w:r w:rsidR="00720758">
        <w:rPr>
          <w:rFonts w:ascii="Palatino Linotype" w:hAnsi="Palatino Linotype"/>
          <w:lang w:eastAsia="es-MX"/>
        </w:rPr>
        <w:t xml:space="preserve">manifestó que no se establece una </w:t>
      </w:r>
      <w:proofErr w:type="spellStart"/>
      <w:r w:rsidR="00720758">
        <w:rPr>
          <w:rFonts w:ascii="Palatino Linotype" w:hAnsi="Palatino Linotype"/>
          <w:lang w:eastAsia="es-MX"/>
        </w:rPr>
        <w:t>perioricidad</w:t>
      </w:r>
      <w:proofErr w:type="spellEnd"/>
      <w:r w:rsidRPr="00C27225">
        <w:rPr>
          <w:rFonts w:ascii="Palatino Linotype" w:hAnsi="Palatino Linotype"/>
          <w:lang w:eastAsia="es-MX"/>
        </w:rPr>
        <w:t xml:space="preserve"> 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lastRenderedPageBreak/>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w:t>
      </w:r>
      <w:r w:rsidRPr="00296F63">
        <w:rPr>
          <w:rFonts w:ascii="Palatino Linotype" w:hAnsi="Palatino Linotype" w:cs="Arial"/>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0C9F3E5"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683E2FCB"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720758">
        <w:rPr>
          <w:rFonts w:ascii="Palatino Linotype" w:eastAsia="Calibri" w:hAnsi="Palatino Linotype"/>
        </w:rPr>
        <w:t xml:space="preserve">ante la negativa a </w:t>
      </w:r>
      <w:proofErr w:type="spellStart"/>
      <w:r w:rsidR="00720758">
        <w:rPr>
          <w:rFonts w:ascii="Palatino Linotype" w:eastAsia="Calibri" w:hAnsi="Palatino Linotype"/>
        </w:rPr>
        <w:t>proprocionar</w:t>
      </w:r>
      <w:proofErr w:type="spellEnd"/>
      <w:r w:rsidR="00720758">
        <w:rPr>
          <w:rFonts w:ascii="Palatino Linotype" w:eastAsia="Calibri" w:hAnsi="Palatino Linotype"/>
        </w:rPr>
        <w:t xml:space="preserve">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34B2C842"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 xml:space="preserve">berá </w:t>
      </w:r>
      <w:r w:rsidR="00720758">
        <w:rPr>
          <w:rFonts w:ascii="Palatino Linotype" w:hAnsi="Palatino Linotype" w:cs="Arial"/>
        </w:rPr>
        <w:t xml:space="preserve">girar las instrucciones necesarias a fin de entregar la información correspondiente y </w:t>
      </w:r>
      <w:r w:rsidRPr="00296F63">
        <w:rPr>
          <w:rFonts w:ascii="Palatino Linotype" w:hAnsi="Palatino Linotype" w:cs="Arial"/>
        </w:rPr>
        <w:t>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1CD5BE0F" w14:textId="77777777" w:rsidR="00720758" w:rsidRDefault="00720758" w:rsidP="00720758">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rPr>
        <w:t xml:space="preserve">Es preciso señalar </w:t>
      </w:r>
      <w:r>
        <w:rPr>
          <w:rFonts w:ascii="Palatino Linotype" w:hAnsi="Palatino Linotype"/>
          <w:sz w:val="24"/>
          <w:szCs w:val="24"/>
          <w:lang w:eastAsia="es-MX"/>
        </w:rPr>
        <w:t xml:space="preserve">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7E1CC302" w14:textId="5B61F97C" w:rsidR="00720758" w:rsidRPr="00EA3902" w:rsidRDefault="00720758" w:rsidP="0032176B">
      <w:pPr>
        <w:spacing w:after="0" w:line="360" w:lineRule="auto"/>
        <w:jc w:val="both"/>
        <w:rPr>
          <w:rFonts w:ascii="Palatino Linotype" w:eastAsia="Arial" w:hAnsi="Palatino Linotype" w:cs="Arial"/>
          <w:i/>
        </w:rPr>
      </w:pPr>
      <w:r w:rsidRPr="00720758">
        <w:rPr>
          <w:rFonts w:ascii="Palatino Linotype" w:eastAsia="Times New Roman" w:hAnsi="Palatino Linotype" w:cs="Times New Roman"/>
          <w:sz w:val="24"/>
          <w:szCs w:val="24"/>
          <w:lang w:eastAsia="es-MX"/>
        </w:rPr>
        <w:lastRenderedPageBreak/>
        <w:t>Así mismo es de señalar que el solicitante no plasmo la temporalidad de la informac</w:t>
      </w:r>
      <w:r w:rsidR="004F0300">
        <w:rPr>
          <w:rFonts w:ascii="Palatino Linotype" w:eastAsia="Times New Roman" w:hAnsi="Palatino Linotype" w:cs="Times New Roman"/>
          <w:sz w:val="24"/>
          <w:szCs w:val="24"/>
          <w:lang w:eastAsia="es-MX"/>
        </w:rPr>
        <w:t>ión solicitada, en este sentido, dado que es un expediente laboral de un servidor público, este se deberá entregar el actualizado a la fecha de solicitud, es decir el que se encuentre vigente o en funciones al veinticinco de noviembre de dos mil diecinueve.</w:t>
      </w:r>
    </w:p>
    <w:p w14:paraId="6BBA98F1" w14:textId="77777777" w:rsidR="00720758" w:rsidRDefault="00720758" w:rsidP="002626A4">
      <w:pPr>
        <w:spacing w:after="0" w:line="240" w:lineRule="auto"/>
        <w:rPr>
          <w:rFonts w:ascii="Palatino Linotype" w:hAnsi="Palatino Linotype"/>
        </w:rPr>
      </w:pPr>
    </w:p>
    <w:p w14:paraId="58AD030E" w14:textId="77777777" w:rsidR="004F0300" w:rsidRPr="00030DCA" w:rsidRDefault="004F0300" w:rsidP="002626A4">
      <w:pPr>
        <w:spacing w:after="0" w:line="240" w:lineRule="auto"/>
        <w:rPr>
          <w:rFonts w:ascii="Palatino Linotype" w:hAnsi="Palatino Linotype"/>
        </w:rPr>
      </w:pPr>
    </w:p>
    <w:p w14:paraId="11BCF2BD" w14:textId="1B833E29" w:rsidR="002626A4" w:rsidRDefault="00720758"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 xml:space="preserve">Por lo que deberá atenderse la presente resolución, en términos de este considerando </w:t>
      </w:r>
      <w:r w:rsidRPr="009E7090">
        <w:rPr>
          <w:rFonts w:ascii="Palatino Linotype" w:eastAsia="Times New Roman" w:hAnsi="Palatino Linotype" w:cs="Times New Roman"/>
          <w:sz w:val="24"/>
          <w:szCs w:val="24"/>
          <w:lang w:val="es-ES"/>
        </w:rPr>
        <w:t xml:space="preserve">y atendiendo a la temporalidad </w:t>
      </w:r>
      <w:r w:rsidR="009E7090" w:rsidRPr="009E7090">
        <w:rPr>
          <w:rFonts w:ascii="Palatino Linotype" w:eastAsia="Times New Roman" w:hAnsi="Palatino Linotype" w:cs="Times New Roman"/>
          <w:sz w:val="24"/>
          <w:szCs w:val="24"/>
          <w:lang w:val="es-ES"/>
        </w:rPr>
        <w:t>esta será actualizado a la fecha de solicitud, es decir al v</w:t>
      </w:r>
      <w:r w:rsidR="009E7090">
        <w:rPr>
          <w:rFonts w:ascii="Palatino Linotype" w:eastAsia="Times New Roman" w:hAnsi="Palatino Linotype" w:cs="Times New Roman"/>
          <w:sz w:val="24"/>
          <w:szCs w:val="24"/>
          <w:lang w:val="es-ES"/>
        </w:rPr>
        <w:t>einticinco de noviembre de dos mil diecinueve</w:t>
      </w:r>
      <w:r>
        <w:rPr>
          <w:rFonts w:ascii="Palatino Linotype" w:eastAsia="Times New Roman" w:hAnsi="Palatino Linotype" w:cs="Times New Roman"/>
          <w:sz w:val="24"/>
          <w:szCs w:val="24"/>
          <w:lang w:val="es-ES"/>
        </w:rPr>
        <w:t>, por lo que se deberá entregar los documentos que componen el expediente laboral del Direc</w:t>
      </w:r>
      <w:r w:rsidR="0032176B">
        <w:rPr>
          <w:rFonts w:ascii="Palatino Linotype" w:eastAsia="Times New Roman" w:hAnsi="Palatino Linotype" w:cs="Times New Roman"/>
          <w:sz w:val="24"/>
          <w:szCs w:val="24"/>
          <w:lang w:val="es-ES"/>
        </w:rPr>
        <w:t>tor</w:t>
      </w:r>
      <w:r>
        <w:rPr>
          <w:rFonts w:ascii="Palatino Linotype" w:eastAsia="Times New Roman" w:hAnsi="Palatino Linotype" w:cs="Times New Roman"/>
          <w:sz w:val="24"/>
          <w:szCs w:val="24"/>
          <w:lang w:val="es-ES"/>
        </w:rPr>
        <w:t xml:space="preserve"> de Desarrollo Económico, </w:t>
      </w:r>
      <w:r w:rsidR="002626A4" w:rsidRPr="00030DCA">
        <w:rPr>
          <w:rFonts w:ascii="Palatino Linotype" w:eastAsia="Times New Roman" w:hAnsi="Palatino Linotype" w:cs="Times New Roman"/>
          <w:sz w:val="24"/>
          <w:szCs w:val="24"/>
          <w:lang w:val="es-ES"/>
        </w:rPr>
        <w:t xml:space="preserve">no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DADE4B" w14:textId="77777777" w:rsidR="009E7090" w:rsidRDefault="009E7090"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45D5E8E7" w14:textId="29B76EF8" w:rsidR="009E7090" w:rsidRDefault="009E7090" w:rsidP="009E7090">
      <w:pPr>
        <w:autoSpaceDE w:val="0"/>
        <w:autoSpaceDN w:val="0"/>
        <w:adjustRightInd w:val="0"/>
        <w:spacing w:after="0" w:line="360" w:lineRule="auto"/>
        <w:ind w:right="51"/>
        <w:jc w:val="both"/>
        <w:rPr>
          <w:rFonts w:ascii="Palatino Linotype" w:hAnsi="Palatino Linotype"/>
          <w:sz w:val="24"/>
          <w:szCs w:val="24"/>
        </w:rPr>
      </w:pPr>
      <w:r>
        <w:rPr>
          <w:rFonts w:ascii="Palatino Linotype" w:eastAsia="Times New Roman" w:hAnsi="Palatino Linotype" w:cs="Times New Roman"/>
          <w:sz w:val="24"/>
          <w:szCs w:val="24"/>
          <w:lang w:val="es-ES"/>
        </w:rPr>
        <w:t xml:space="preserve">No </w:t>
      </w:r>
      <w:proofErr w:type="spellStart"/>
      <w:r>
        <w:rPr>
          <w:rFonts w:ascii="Palatino Linotype" w:eastAsia="Times New Roman" w:hAnsi="Palatino Linotype" w:cs="Times New Roman"/>
          <w:sz w:val="24"/>
          <w:szCs w:val="24"/>
          <w:lang w:val="es-ES"/>
        </w:rPr>
        <w:t>osbtante</w:t>
      </w:r>
      <w:proofErr w:type="spellEnd"/>
      <w:r>
        <w:rPr>
          <w:rFonts w:ascii="Palatino Linotype" w:eastAsia="Times New Roman" w:hAnsi="Palatino Linotype" w:cs="Times New Roman"/>
          <w:sz w:val="24"/>
          <w:szCs w:val="24"/>
          <w:lang w:val="es-ES"/>
        </w:rPr>
        <w:t xml:space="preserve">, es imperante manifestar que </w:t>
      </w:r>
      <w:r>
        <w:rPr>
          <w:rFonts w:ascii="Palatino Linotype" w:hAnsi="Palatino Linotype"/>
          <w:sz w:val="24"/>
          <w:szCs w:val="24"/>
        </w:rPr>
        <w:t xml:space="preserve">en alusión a lo solicitado, referente a un expediente de un servidor público, en este caso del Director de Desarrollo </w:t>
      </w:r>
      <w:proofErr w:type="spellStart"/>
      <w:r>
        <w:rPr>
          <w:rFonts w:ascii="Palatino Linotype" w:hAnsi="Palatino Linotype"/>
          <w:sz w:val="24"/>
          <w:szCs w:val="24"/>
        </w:rPr>
        <w:t>Economico</w:t>
      </w:r>
      <w:proofErr w:type="spellEnd"/>
      <w:r>
        <w:rPr>
          <w:rFonts w:ascii="Palatino Linotype" w:hAnsi="Palatino Linotype"/>
          <w:sz w:val="24"/>
          <w:szCs w:val="24"/>
        </w:rPr>
        <w:t xml:space="preserve"> del Sujeto Obligado</w:t>
      </w:r>
      <w:r>
        <w:rPr>
          <w:rFonts w:ascii="Palatino Linotype" w:hAnsi="Palatino Linotype"/>
          <w:b/>
          <w:sz w:val="24"/>
          <w:szCs w:val="24"/>
        </w:rPr>
        <w:t xml:space="preserve">, </w:t>
      </w:r>
      <w:r>
        <w:rPr>
          <w:rFonts w:ascii="Palatino Linotype" w:hAnsi="Palatino Linotype"/>
          <w:sz w:val="24"/>
          <w:szCs w:val="24"/>
        </w:rPr>
        <w:t xml:space="preserve">en este sentido, resulta de nuestro más amplio interés el artículo </w:t>
      </w:r>
      <w:r>
        <w:rPr>
          <w:rFonts w:ascii="Palatino Linotype" w:hAnsi="Palatino Linotype"/>
          <w:sz w:val="24"/>
          <w:szCs w:val="24"/>
        </w:rPr>
        <w:lastRenderedPageBreak/>
        <w:t xml:space="preserve">1 y 47 de la Ley del Trabajo de los Servidores Públicos del Estado de México y Municipios, cuyo contenido literal es el siguiente: </w:t>
      </w:r>
    </w:p>
    <w:p w14:paraId="3A54CE98" w14:textId="77777777" w:rsidR="009E7090" w:rsidRPr="00817B10" w:rsidRDefault="009E7090" w:rsidP="009E7090">
      <w:pPr>
        <w:tabs>
          <w:tab w:val="left" w:pos="709"/>
        </w:tabs>
        <w:spacing w:before="240" w:line="360" w:lineRule="auto"/>
        <w:ind w:left="851" w:right="851"/>
        <w:jc w:val="both"/>
        <w:rPr>
          <w:rFonts w:ascii="Palatino Linotype" w:hAnsi="Palatino Linotype"/>
          <w:i/>
        </w:rPr>
      </w:pPr>
      <w:r w:rsidRPr="00817B10">
        <w:rPr>
          <w:rFonts w:ascii="Palatino Linotype" w:hAnsi="Palatino Linotype"/>
          <w:b/>
          <w:i/>
          <w:u w:val="single"/>
        </w:rPr>
        <w:t>“ARTÍCULO 1.- Ésta ley es de orden público e interés social y tiene por objeto regular las relaciones de trabajo, comprendidas entre los poderes públicos del Estado y los Municipios</w:t>
      </w:r>
      <w:r w:rsidRPr="00817B10">
        <w:rPr>
          <w:rFonts w:ascii="Palatino Linotype" w:hAnsi="Palatino Linotype"/>
          <w:i/>
        </w:rPr>
        <w:t xml:space="preserve">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 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 </w:t>
      </w:r>
    </w:p>
    <w:p w14:paraId="62866D8A" w14:textId="77777777" w:rsidR="009E7090" w:rsidRPr="00BB687B" w:rsidRDefault="009E7090" w:rsidP="009E7090">
      <w:pPr>
        <w:tabs>
          <w:tab w:val="left" w:pos="709"/>
        </w:tabs>
        <w:spacing w:before="240" w:line="360" w:lineRule="auto"/>
        <w:ind w:left="851" w:right="851"/>
        <w:jc w:val="both"/>
        <w:rPr>
          <w:rFonts w:ascii="Palatino Linotype" w:hAnsi="Palatino Linotype"/>
          <w:b/>
          <w:i/>
          <w:u w:val="single"/>
        </w:rPr>
      </w:pPr>
      <w:r w:rsidRPr="00BB687B">
        <w:rPr>
          <w:rFonts w:ascii="Palatino Linotype" w:hAnsi="Palatino Linotype"/>
          <w:b/>
          <w:i/>
          <w:u w:val="single"/>
        </w:rPr>
        <w:t xml:space="preserve">ARTÍCULO 47. Para ingresar al servicio público se requiere: </w:t>
      </w:r>
    </w:p>
    <w:p w14:paraId="5A253C8B"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Presentar una solicitud utilizando la forma oficial que se autorice por la institución pública o dependencia correspondiente;</w:t>
      </w:r>
    </w:p>
    <w:p w14:paraId="61909289"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Ser de nacionalidad mexicana, con la excepción prevista en el artículo 17 de la presente ley;</w:t>
      </w:r>
    </w:p>
    <w:p w14:paraId="02527D25"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Estar en pleno ejercicio de sus derechos civiles y políticos, en su caso;</w:t>
      </w:r>
    </w:p>
    <w:p w14:paraId="3197B315"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Acreditar, cuando proceda, el cumplimiento de la Ley del Servicio Militar Nacional;</w:t>
      </w:r>
    </w:p>
    <w:p w14:paraId="23BE00C7"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lastRenderedPageBreak/>
        <w:t>Derogada;</w:t>
      </w:r>
    </w:p>
    <w:p w14:paraId="4B309C19"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No haber sido separado anteriormente del servicio por las causas previstas en el artículo 93 de la presente ley;</w:t>
      </w:r>
    </w:p>
    <w:p w14:paraId="22E141B4"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Tener buena salud, lo que se comprobará con los certificados médicos correspondientes, en la forma en que se establezca en cada institución pública;</w:t>
      </w:r>
    </w:p>
    <w:p w14:paraId="36A248F8"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Cumplir con los requisitos que se establezcan para los diferentes puestos;</w:t>
      </w:r>
    </w:p>
    <w:p w14:paraId="0AD61CE0"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Acreditar por medio de los exámenes correspondientes los conocimientos y aptitudes necesarios para el desempeño del puesto; y</w:t>
      </w:r>
    </w:p>
    <w:p w14:paraId="531E7B7D"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b/>
          <w:i/>
          <w:sz w:val="22"/>
          <w:szCs w:val="22"/>
          <w:u w:val="single"/>
        </w:rPr>
      </w:pPr>
      <w:r w:rsidRPr="00817B10">
        <w:rPr>
          <w:rFonts w:ascii="Palatino Linotype" w:hAnsi="Palatino Linotype"/>
          <w:b/>
          <w:i/>
          <w:sz w:val="22"/>
          <w:szCs w:val="22"/>
          <w:u w:val="single"/>
        </w:rPr>
        <w:t>No estar inhabilitado para el ejercicio del servicio público.</w:t>
      </w:r>
    </w:p>
    <w:p w14:paraId="53745A81" w14:textId="77777777" w:rsidR="009E7090" w:rsidRPr="00817B10" w:rsidRDefault="009E7090" w:rsidP="006365D3">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17B10">
        <w:rPr>
          <w:rFonts w:ascii="Palatino Linotype" w:hAnsi="Palatino Linotype"/>
          <w:i/>
          <w:sz w:val="22"/>
          <w:szCs w:val="22"/>
        </w:rPr>
        <w:t>Presentar certificado expedido por la Unidad del Registro de Deudores Alimentarios Morosos en el que conste, si se encuentra inscrito o no en el mismo.</w:t>
      </w:r>
    </w:p>
    <w:p w14:paraId="31C0D683" w14:textId="77777777" w:rsidR="009E7090" w:rsidRPr="00817B10" w:rsidRDefault="009E7090" w:rsidP="009E7090">
      <w:pPr>
        <w:pStyle w:val="Prrafodelista"/>
        <w:tabs>
          <w:tab w:val="left" w:pos="709"/>
        </w:tabs>
        <w:spacing w:before="240" w:after="160" w:line="360" w:lineRule="auto"/>
        <w:ind w:left="851" w:right="851"/>
        <w:jc w:val="both"/>
        <w:rPr>
          <w:rFonts w:ascii="Palatino Linotype" w:hAnsi="Palatino Linotype"/>
          <w:i/>
          <w:sz w:val="22"/>
          <w:szCs w:val="22"/>
        </w:rPr>
      </w:pPr>
      <w:r w:rsidRPr="00817B10">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DF23CA6" w14:textId="77777777" w:rsidR="009E7090" w:rsidRDefault="009E7090" w:rsidP="009E7090">
      <w:pPr>
        <w:tabs>
          <w:tab w:val="left" w:pos="709"/>
        </w:tabs>
        <w:spacing w:before="240" w:line="360" w:lineRule="auto"/>
        <w:ind w:right="51"/>
        <w:jc w:val="both"/>
        <w:rPr>
          <w:rFonts w:ascii="Palatino Linotype" w:hAnsi="Palatino Linotype"/>
          <w:sz w:val="24"/>
          <w:szCs w:val="24"/>
        </w:rPr>
      </w:pPr>
    </w:p>
    <w:p w14:paraId="610D9D12" w14:textId="2DFCB6B5" w:rsidR="009E7090" w:rsidRDefault="009E7090" w:rsidP="009E709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resulta procedente ordenar la entrega del expediente personal del Director de Desarrollo Económico del Sujeto Obligado, </w:t>
      </w:r>
      <w:r w:rsidRPr="00817B10">
        <w:rPr>
          <w:rFonts w:ascii="Palatino Linotype" w:hAnsi="Palatino Linotype"/>
          <w:b/>
          <w:sz w:val="24"/>
          <w:szCs w:val="24"/>
          <w:u w:val="single"/>
        </w:rPr>
        <w:t xml:space="preserve">únicamente respecto de la información que no </w:t>
      </w:r>
      <w:r>
        <w:rPr>
          <w:rFonts w:ascii="Palatino Linotype" w:hAnsi="Palatino Linotype"/>
          <w:b/>
          <w:sz w:val="24"/>
          <w:szCs w:val="24"/>
          <w:u w:val="single"/>
        </w:rPr>
        <w:t xml:space="preserve">afecta su esfera </w:t>
      </w:r>
      <w:proofErr w:type="spellStart"/>
      <w:r>
        <w:rPr>
          <w:rFonts w:ascii="Palatino Linotype" w:hAnsi="Palatino Linotype"/>
          <w:b/>
          <w:sz w:val="24"/>
          <w:szCs w:val="24"/>
          <w:u w:val="single"/>
        </w:rPr>
        <w:t>juridica</w:t>
      </w:r>
      <w:proofErr w:type="spellEnd"/>
      <w:r w:rsidRPr="00817B10">
        <w:rPr>
          <w:rFonts w:ascii="Palatino Linotype" w:hAnsi="Palatino Linotype"/>
          <w:b/>
          <w:sz w:val="24"/>
          <w:szCs w:val="24"/>
          <w:u w:val="single"/>
        </w:rPr>
        <w:t>,</w:t>
      </w:r>
      <w:r>
        <w:rPr>
          <w:rFonts w:ascii="Palatino Linotype" w:hAnsi="Palatino Linotype"/>
          <w:sz w:val="24"/>
          <w:szCs w:val="24"/>
        </w:rPr>
        <w:t xml:space="preserve"> es decir, de las siguientes documentales:</w:t>
      </w:r>
    </w:p>
    <w:p w14:paraId="624FA38A" w14:textId="77777777" w:rsidR="009E7090" w:rsidRPr="005D7DC3" w:rsidRDefault="009E7090" w:rsidP="006365D3">
      <w:pPr>
        <w:pStyle w:val="Prrafodelista"/>
        <w:numPr>
          <w:ilvl w:val="0"/>
          <w:numId w:val="4"/>
        </w:numPr>
        <w:tabs>
          <w:tab w:val="left" w:pos="709"/>
        </w:tabs>
        <w:spacing w:before="240" w:line="360" w:lineRule="auto"/>
        <w:ind w:right="51"/>
        <w:jc w:val="both"/>
        <w:rPr>
          <w:rFonts w:ascii="Palatino Linotype" w:hAnsi="Palatino Linotype"/>
        </w:rPr>
      </w:pPr>
      <w:r w:rsidRPr="006E7258">
        <w:rPr>
          <w:rFonts w:ascii="Palatino Linotype" w:hAnsi="Palatino Linotype"/>
          <w:b/>
        </w:rPr>
        <w:lastRenderedPageBreak/>
        <w:t>Solicitud de empleo:</w:t>
      </w:r>
      <w:r>
        <w:rPr>
          <w:rFonts w:ascii="Palatino Linotype" w:hAnsi="Palatino Linotype"/>
        </w:rPr>
        <w:t xml:space="preserve"> Soporte documental que reviste de alcance general e interés público, resulta factible su entrega, en versión pública, acompañada del acuerdo de clasificación respectivo, mismo que deberá de ser elaborado con estricta observancia a la normatividad aplicable. </w:t>
      </w:r>
    </w:p>
    <w:p w14:paraId="2441C378" w14:textId="54BC2089" w:rsidR="009E7090" w:rsidRDefault="009E7090" w:rsidP="006365D3">
      <w:pPr>
        <w:pStyle w:val="Prrafodelista"/>
        <w:numPr>
          <w:ilvl w:val="0"/>
          <w:numId w:val="4"/>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antecedentes no penales:</w:t>
      </w:r>
      <w:r w:rsidRPr="006E7258">
        <w:rPr>
          <w:rFonts w:ascii="Palatino Linotype" w:hAnsi="Palatino Linotype"/>
        </w:rPr>
        <w:t xml:space="preserve"> De manera enunciativa, más no limitativa, </w:t>
      </w:r>
      <w:r w:rsidRPr="009E7090">
        <w:rPr>
          <w:rFonts w:ascii="Palatino Linotype" w:hAnsi="Palatino Linotype"/>
        </w:rPr>
        <w:t xml:space="preserve">el Sujeto Obligado </w:t>
      </w:r>
      <w:r w:rsidRPr="006E7258">
        <w:rPr>
          <w:rFonts w:ascii="Palatino Linotype" w:hAnsi="Palatino Linotype"/>
        </w:rPr>
        <w:t xml:space="preserve">deberá de testar la huella dactilar, así como el número de folio, asimismo, en el caso en concreto, la fotografía de la Titular de la Unidad de Transparencia recibe el carácter de pública al corresponder a un mando medio que realiza actividades encauzadas a la atención del público en general. </w:t>
      </w:r>
    </w:p>
    <w:p w14:paraId="09F4A05F" w14:textId="77777777" w:rsidR="009E7090" w:rsidRPr="006E7258" w:rsidRDefault="009E7090" w:rsidP="006365D3">
      <w:pPr>
        <w:pStyle w:val="Prrafodelista"/>
        <w:numPr>
          <w:ilvl w:val="0"/>
          <w:numId w:val="4"/>
        </w:numPr>
        <w:tabs>
          <w:tab w:val="left" w:pos="709"/>
        </w:tabs>
        <w:spacing w:before="240" w:line="360" w:lineRule="auto"/>
        <w:ind w:right="51"/>
        <w:jc w:val="both"/>
        <w:rPr>
          <w:rFonts w:ascii="Palatino Linotype" w:hAnsi="Palatino Linotype"/>
        </w:rPr>
      </w:pPr>
      <w:r w:rsidRPr="006E7258">
        <w:rPr>
          <w:rFonts w:ascii="Palatino Linotype" w:hAnsi="Palatino Linotype"/>
          <w:b/>
        </w:rPr>
        <w:t>Constancia de no inhabilitación:</w:t>
      </w:r>
      <w:r>
        <w:rPr>
          <w:rFonts w:ascii="Palatino Linotype" w:hAnsi="Palatino Linotype"/>
        </w:rPr>
        <w:t xml:space="preserve"> Conforme al Manual General de Organización de la Secretaría de la Contraloría, publicado el siete de octubre de dos mil dieciséis en el Periódico Oficial “Gaceta del Gobierno”, resulta competencia de la Dirección General de Responsabilidades expedir las constancias de no inhabilitación correspondientes, así como las autorizaciones para contratar a servidores públicos que hubieren sido inhabilitados. En este sentido, resulta procedente ordenar la entrega de la constancia de no inhabilitación. </w:t>
      </w:r>
    </w:p>
    <w:p w14:paraId="08B924D2" w14:textId="77777777" w:rsidR="009E7090" w:rsidRPr="00817B10" w:rsidRDefault="009E7090" w:rsidP="009E7090">
      <w:pPr>
        <w:tabs>
          <w:tab w:val="left" w:pos="709"/>
        </w:tabs>
        <w:spacing w:before="240" w:line="360" w:lineRule="auto"/>
        <w:ind w:right="51"/>
        <w:jc w:val="both"/>
        <w:rPr>
          <w:rFonts w:ascii="Palatino Linotype" w:hAnsi="Palatino Linotype"/>
          <w:sz w:val="24"/>
          <w:szCs w:val="24"/>
        </w:rPr>
      </w:pPr>
      <w:r w:rsidRPr="00373E72">
        <w:rPr>
          <w:rFonts w:ascii="Palatino Linotype" w:hAnsi="Palatino Linotype"/>
          <w:b/>
          <w:sz w:val="24"/>
          <w:szCs w:val="24"/>
          <w:u w:val="single"/>
        </w:rPr>
        <w:t xml:space="preserve">Por otra parte, en relación a diversos soportes documentales, tales como  </w:t>
      </w:r>
      <w:r>
        <w:rPr>
          <w:rFonts w:ascii="Palatino Linotype" w:hAnsi="Palatino Linotype"/>
          <w:b/>
          <w:sz w:val="24"/>
          <w:szCs w:val="24"/>
          <w:u w:val="single"/>
        </w:rPr>
        <w:t>certificado médico, acta</w:t>
      </w:r>
      <w:r w:rsidRPr="00373E72">
        <w:rPr>
          <w:rFonts w:ascii="Palatino Linotype" w:hAnsi="Palatino Linotype"/>
          <w:b/>
          <w:sz w:val="24"/>
          <w:szCs w:val="24"/>
          <w:u w:val="single"/>
        </w:rPr>
        <w:t xml:space="preserve"> de nacimiento, credencial de elector o comprobantes de domicilio, debido a la naturaleza </w:t>
      </w:r>
      <w:r w:rsidRPr="00373E72">
        <w:rPr>
          <w:rFonts w:ascii="Palatino Linotype" w:hAnsi="Palatino Linotype" w:cs="Arial"/>
          <w:b/>
          <w:sz w:val="24"/>
          <w:szCs w:val="24"/>
          <w:u w:val="single"/>
        </w:rPr>
        <w:t>de los mismos deben de ser clasificados en su totalidad como confidenciales,</w:t>
      </w:r>
      <w:r w:rsidRPr="00817B10">
        <w:rPr>
          <w:rFonts w:ascii="Palatino Linotype" w:hAnsi="Palatino Linotype" w:cs="Arial"/>
          <w:sz w:val="24"/>
          <w:szCs w:val="24"/>
        </w:rPr>
        <w:t xml:space="preserve"> debido a que su entrega no abona a la transparencia y rendición de cuentas, en virtud de que se trata de información relativa a la esfera más íntima de las </w:t>
      </w:r>
      <w:r w:rsidRPr="00817B10">
        <w:rPr>
          <w:rFonts w:ascii="Palatino Linotype" w:hAnsi="Palatino Linotype" w:cs="Arial"/>
          <w:sz w:val="24"/>
          <w:szCs w:val="24"/>
        </w:rPr>
        <w:lastRenderedPageBreak/>
        <w:t>personas, excluyendo en consecuencia la entrega de la información, incluso en versión pública.</w:t>
      </w:r>
    </w:p>
    <w:p w14:paraId="0FC18FBE" w14:textId="4361234C" w:rsidR="002626A4" w:rsidRDefault="002626A4" w:rsidP="006365D3">
      <w:pPr>
        <w:pStyle w:val="Prrafodelista"/>
        <w:numPr>
          <w:ilvl w:val="0"/>
          <w:numId w:val="1"/>
        </w:numPr>
        <w:autoSpaceDE w:val="0"/>
        <w:autoSpaceDN w:val="0"/>
        <w:adjustRightInd w:val="0"/>
        <w:spacing w:line="360" w:lineRule="auto"/>
        <w:contextualSpacing/>
        <w:jc w:val="both"/>
        <w:rPr>
          <w:rFonts w:ascii="Palatino Linotype" w:hAnsi="Palatino Linotype" w:cs="Arial"/>
          <w:b/>
          <w:i/>
        </w:rPr>
      </w:pPr>
      <w:r w:rsidRPr="002626A4">
        <w:rPr>
          <w:rFonts w:ascii="Palatino Linotype" w:hAnsi="Palatino Linotype" w:cs="Arial"/>
          <w:b/>
          <w:i/>
        </w:rPr>
        <w:t>De la versión pública</w:t>
      </w:r>
    </w:p>
    <w:p w14:paraId="7DDEA1F2" w14:textId="77777777" w:rsidR="00537951" w:rsidRPr="002626A4" w:rsidRDefault="00537951" w:rsidP="00537951">
      <w:pPr>
        <w:pStyle w:val="Prrafodelista"/>
        <w:autoSpaceDE w:val="0"/>
        <w:autoSpaceDN w:val="0"/>
        <w:adjustRightInd w:val="0"/>
        <w:spacing w:line="360" w:lineRule="auto"/>
        <w:ind w:left="1440"/>
        <w:contextualSpacing/>
        <w:jc w:val="both"/>
        <w:rPr>
          <w:rFonts w:ascii="Palatino Linotype" w:hAnsi="Palatino Linotype" w:cs="Arial"/>
          <w:b/>
          <w:i/>
        </w:rPr>
      </w:pPr>
    </w:p>
    <w:p w14:paraId="0FB42BC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E00ADF7"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4B1E9E71"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B13A5A"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A187E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E27A17">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78C1FB3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44D014F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14:paraId="7DC07455"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5B3BDAB6"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379F13" w14:textId="77777777" w:rsidR="00537951" w:rsidRDefault="00537951" w:rsidP="002626A4">
      <w:pPr>
        <w:tabs>
          <w:tab w:val="left" w:pos="8647"/>
        </w:tabs>
        <w:spacing w:after="0" w:line="360" w:lineRule="auto"/>
        <w:ind w:right="51"/>
        <w:jc w:val="both"/>
        <w:rPr>
          <w:rFonts w:ascii="Palatino Linotype" w:hAnsi="Palatino Linotype" w:cs="Arial"/>
          <w:sz w:val="24"/>
          <w:szCs w:val="24"/>
        </w:rPr>
      </w:pPr>
    </w:p>
    <w:p w14:paraId="22425F7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7545E65"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2AB63B8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 xml:space="preserve">se considera información </w:t>
      </w:r>
      <w:r w:rsidRPr="00497964">
        <w:rPr>
          <w:rFonts w:ascii="Palatino Linotype" w:hAnsi="Palatino Linotype" w:cs="Arial"/>
          <w:i/>
          <w:u w:val="single"/>
        </w:rPr>
        <w:lastRenderedPageBreak/>
        <w:t>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 xml:space="preserve">edad de la persona, así como su </w:t>
      </w:r>
      <w:proofErr w:type="spellStart"/>
      <w:r w:rsidRPr="00497964">
        <w:rPr>
          <w:rFonts w:ascii="Palatino Linotype" w:hAnsi="Palatino Linotype" w:cs="Arial"/>
          <w:i/>
        </w:rPr>
        <w:t>homoclave</w:t>
      </w:r>
      <w:proofErr w:type="spellEnd"/>
      <w:r w:rsidRPr="00497964">
        <w:rPr>
          <w:rFonts w:ascii="Palatino Linotype" w:hAnsi="Palatino Linotype" w:cs="Arial"/>
          <w:i/>
        </w:rPr>
        <w:t>,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14:paraId="2C17A1E3" w14:textId="77777777" w:rsidR="002626A4" w:rsidRPr="00497964" w:rsidRDefault="002626A4" w:rsidP="002626A4">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14:paraId="21AA392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1A5ECBF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E27A17">
        <w:rPr>
          <w:rFonts w:ascii="Palatino Linotype" w:hAnsi="Palatino Linotype" w:cs="Arial"/>
          <w:sz w:val="24"/>
          <w:szCs w:val="24"/>
        </w:rPr>
        <w:t>homoclave</w:t>
      </w:r>
      <w:proofErr w:type="spellEnd"/>
      <w:r w:rsidRPr="00E27A17">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434F9"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1F3117AA"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659B1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09FC96E2"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14:paraId="3A350C6E" w14:textId="77777777" w:rsidR="002626A4" w:rsidRPr="00E27A17" w:rsidRDefault="002626A4" w:rsidP="002626A4">
      <w:pPr>
        <w:tabs>
          <w:tab w:val="left" w:pos="8647"/>
        </w:tabs>
        <w:spacing w:after="0" w:line="360" w:lineRule="auto"/>
        <w:ind w:right="51"/>
        <w:jc w:val="both"/>
        <w:rPr>
          <w:rFonts w:ascii="Palatino Linotype" w:hAnsi="Palatino Linotype" w:cs="Arial"/>
          <w:sz w:val="24"/>
          <w:szCs w:val="24"/>
        </w:rPr>
      </w:pPr>
    </w:p>
    <w:p w14:paraId="202AB7DF" w14:textId="77777777" w:rsidR="002626A4" w:rsidRDefault="002626A4" w:rsidP="002626A4">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14:paraId="21DCACAC"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21E4BC28"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fotografías 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14:paraId="5F12FF21" w14:textId="77777777" w:rsidR="000733EF" w:rsidRPr="00E81AD3" w:rsidRDefault="000733EF" w:rsidP="000733EF">
      <w:pPr>
        <w:tabs>
          <w:tab w:val="left" w:pos="709"/>
        </w:tabs>
        <w:spacing w:after="0" w:line="360" w:lineRule="auto"/>
        <w:jc w:val="both"/>
        <w:rPr>
          <w:rFonts w:ascii="Palatino Linotype" w:hAnsi="Palatino Linotype" w:cs="Arial"/>
          <w:sz w:val="24"/>
          <w:szCs w:val="24"/>
        </w:rPr>
      </w:pPr>
    </w:p>
    <w:p w14:paraId="76D28275"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 xml:space="preserve">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w:t>
      </w:r>
      <w:r w:rsidRPr="00E81AD3">
        <w:rPr>
          <w:rFonts w:ascii="Palatino Linotype" w:hAnsi="Palatino Linotype" w:cs="Arial"/>
          <w:sz w:val="24"/>
          <w:szCs w:val="24"/>
        </w:rPr>
        <w:lastRenderedPageBreak/>
        <w:t>a su privacidad, con relación al uso, la seguridad, la difusión y la distribución de dicha información.</w:t>
      </w:r>
    </w:p>
    <w:p w14:paraId="04E3AACF" w14:textId="77777777" w:rsidR="000733EF" w:rsidRPr="00E81AD3" w:rsidRDefault="000733EF" w:rsidP="000733EF">
      <w:pPr>
        <w:autoSpaceDE w:val="0"/>
        <w:autoSpaceDN w:val="0"/>
        <w:adjustRightInd w:val="0"/>
        <w:spacing w:after="0" w:line="360" w:lineRule="auto"/>
        <w:jc w:val="both"/>
        <w:rPr>
          <w:rFonts w:ascii="Palatino Linotype" w:hAnsi="Palatino Linotype" w:cs="Arial"/>
          <w:sz w:val="24"/>
          <w:szCs w:val="24"/>
        </w:rPr>
      </w:pPr>
    </w:p>
    <w:p w14:paraId="2D1C74AF" w14:textId="3052878D"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 xml:space="preserve">fotografía de </w:t>
      </w:r>
      <w:r w:rsidR="00537951">
        <w:rPr>
          <w:rFonts w:ascii="Palatino Linotype" w:hAnsi="Palatino Linotype"/>
          <w:sz w:val="24"/>
          <w:szCs w:val="24"/>
        </w:rPr>
        <w:t>los</w:t>
      </w:r>
      <w:r w:rsidRPr="00E81AD3">
        <w:rPr>
          <w:rFonts w:ascii="Palatino Linotype" w:hAnsi="Palatino Linotype"/>
          <w:sz w:val="24"/>
          <w:szCs w:val="24"/>
        </w:rPr>
        <w:t xml:space="preserve"> servidor</w:t>
      </w:r>
      <w:r w:rsidR="00537951">
        <w:rPr>
          <w:rFonts w:ascii="Palatino Linotype" w:hAnsi="Palatino Linotype"/>
          <w:sz w:val="24"/>
          <w:szCs w:val="24"/>
        </w:rPr>
        <w:t>es</w:t>
      </w:r>
      <w:r w:rsidRPr="00E81AD3">
        <w:rPr>
          <w:rFonts w:ascii="Palatino Linotype" w:hAnsi="Palatino Linotype"/>
          <w:sz w:val="24"/>
          <w:szCs w:val="24"/>
        </w:rPr>
        <w:t xml:space="preserve"> público</w:t>
      </w:r>
      <w:r w:rsidR="00537951">
        <w:rPr>
          <w:rFonts w:ascii="Palatino Linotype" w:hAnsi="Palatino Linotype"/>
          <w:sz w:val="24"/>
          <w:szCs w:val="24"/>
        </w:rPr>
        <w:t>s</w:t>
      </w:r>
      <w:r w:rsidRPr="00E81AD3">
        <w:rPr>
          <w:rFonts w:ascii="Palatino Linotype" w:hAnsi="Palatino Linotype"/>
          <w:sz w:val="24"/>
          <w:szCs w:val="24"/>
        </w:rPr>
        <w:t xml:space="preserve"> contenidos en </w:t>
      </w:r>
      <w:r w:rsidR="00537951">
        <w:rPr>
          <w:rFonts w:ascii="Palatino Linotype" w:hAnsi="Palatino Linotype"/>
          <w:sz w:val="24"/>
          <w:szCs w:val="24"/>
        </w:rPr>
        <w:t>los documentos que obran en el expediente de personal</w:t>
      </w:r>
      <w:r w:rsidRPr="00E81AD3">
        <w:rPr>
          <w:rFonts w:ascii="Palatino Linotype" w:hAnsi="Palatino Linotype"/>
          <w:sz w:val="24"/>
          <w:szCs w:val="24"/>
        </w:rPr>
        <w:t xml:space="preserve">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del currículum vitae, títulos universitarios y certificados de estudios son quienes brindan sus servicios al Sujeto Obligado.</w:t>
      </w:r>
    </w:p>
    <w:p w14:paraId="37B51ADE" w14:textId="77777777" w:rsidR="000733EF" w:rsidRPr="00E81AD3" w:rsidRDefault="000733EF" w:rsidP="000733EF">
      <w:pPr>
        <w:pStyle w:val="Sinespaciado"/>
        <w:spacing w:line="360" w:lineRule="auto"/>
        <w:rPr>
          <w:rFonts w:ascii="Palatino Linotype" w:hAnsi="Palatino Linotype"/>
        </w:rPr>
      </w:pPr>
    </w:p>
    <w:p w14:paraId="39D48074"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14:paraId="2850B8C2" w14:textId="77777777" w:rsidR="000733EF" w:rsidRPr="00E81AD3" w:rsidRDefault="000733EF" w:rsidP="000733EF">
      <w:pPr>
        <w:pStyle w:val="Sinespaciado"/>
        <w:spacing w:line="360" w:lineRule="auto"/>
        <w:rPr>
          <w:rFonts w:ascii="Palatino Linotype" w:hAnsi="Palatino Linotype"/>
        </w:rPr>
      </w:pPr>
    </w:p>
    <w:p w14:paraId="3BCCC36B" w14:textId="77777777" w:rsidR="000733EF" w:rsidRPr="00E81AD3" w:rsidRDefault="000733EF" w:rsidP="000733EF">
      <w:pPr>
        <w:tabs>
          <w:tab w:val="left" w:pos="709"/>
        </w:tabs>
        <w:spacing w:after="0" w:line="360" w:lineRule="auto"/>
        <w:jc w:val="both"/>
        <w:rPr>
          <w:rFonts w:ascii="Palatino Linotype" w:hAnsi="Palatino Linotype"/>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3971AAA6" w14:textId="77777777" w:rsidR="000733EF" w:rsidRPr="00E81AD3" w:rsidRDefault="000733EF" w:rsidP="000733EF">
      <w:pPr>
        <w:pStyle w:val="Sinespaciado"/>
        <w:spacing w:line="360" w:lineRule="auto"/>
        <w:rPr>
          <w:rFonts w:ascii="Palatino Linotype" w:hAnsi="Palatino Linotype"/>
        </w:rPr>
      </w:pPr>
    </w:p>
    <w:p w14:paraId="01BD16F4" w14:textId="34746AF2" w:rsidR="002626A4" w:rsidRDefault="00537951" w:rsidP="002626A4">
      <w:pPr>
        <w:pStyle w:val="Prrafodelista"/>
        <w:autoSpaceDE w:val="0"/>
        <w:autoSpaceDN w:val="0"/>
        <w:adjustRightInd w:val="0"/>
        <w:spacing w:line="360" w:lineRule="auto"/>
        <w:ind w:left="0"/>
        <w:contextualSpacing/>
        <w:jc w:val="both"/>
        <w:rPr>
          <w:rFonts w:ascii="Palatino Linotype" w:hAnsi="Palatino Linotype" w:cs="Arial"/>
        </w:rPr>
      </w:pPr>
      <w:r>
        <w:rPr>
          <w:rFonts w:ascii="Palatino Linotype" w:hAnsi="Palatino Linotype" w:cs="Arial"/>
        </w:rPr>
        <w:t xml:space="preserve">Para el caso de que en la documentación a entregar se encuentre </w:t>
      </w:r>
      <w:r w:rsidR="002626A4" w:rsidRPr="00E27A17">
        <w:rPr>
          <w:rFonts w:ascii="Palatino Linotype" w:hAnsi="Palatino Linotype" w:cs="Arial"/>
        </w:rPr>
        <w:t xml:space="preserve">la clave de seguridad social, en virtud de que su divulgación no aporta a la transparencia o a la rendición de </w:t>
      </w:r>
      <w:r w:rsidR="002626A4" w:rsidRPr="00E27A17">
        <w:rPr>
          <w:rFonts w:ascii="Palatino Linotype" w:hAnsi="Palatino Linotype" w:cs="Arial"/>
        </w:rPr>
        <w:lastRenderedPageBreak/>
        <w:t>cuentas y sí provoca una transgresión a la vida privada e intimidad de la persona, esta información también resulta ser de carácter confidencial.</w:t>
      </w:r>
    </w:p>
    <w:p w14:paraId="4E264736"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rPr>
      </w:pPr>
    </w:p>
    <w:p w14:paraId="0D6726AB"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9432E09"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p>
    <w:p w14:paraId="3149E6C9" w14:textId="77777777" w:rsidR="002626A4" w:rsidRPr="00497964" w:rsidRDefault="002626A4" w:rsidP="002626A4">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7B278CD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37536D40"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1692F304" w14:textId="77777777" w:rsidR="002626A4" w:rsidRDefault="002626A4" w:rsidP="002626A4">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1E818DD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6B2C0D9B"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1412E79A"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344BAED3"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14:paraId="567EB11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14:paraId="555D84EB"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7FC10DF9" w14:textId="77777777" w:rsidR="002626A4" w:rsidRPr="00497964" w:rsidRDefault="002626A4" w:rsidP="002626A4">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2C420B29"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lastRenderedPageBreak/>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B2E78D"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roofErr w:type="gramStart"/>
      <w:r>
        <w:rPr>
          <w:rFonts w:ascii="Palatino Linotype" w:hAnsi="Palatino Linotype" w:cs="Arial"/>
          <w:bCs/>
          <w:i/>
        </w:rPr>
        <w:t xml:space="preserve">III </w:t>
      </w:r>
      <w:r w:rsidRPr="00497964">
        <w:rPr>
          <w:rFonts w:ascii="Palatino Linotype" w:hAnsi="Palatino Linotype" w:cs="Arial"/>
          <w:bCs/>
          <w:i/>
        </w:rPr>
        <w:t>…</w:t>
      </w:r>
      <w:proofErr w:type="gramEnd"/>
    </w:p>
    <w:p w14:paraId="766A0D3F"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5D8B21FF" w14:textId="77777777" w:rsidR="002626A4" w:rsidRDefault="002626A4" w:rsidP="002626A4">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14:paraId="3DA41412" w14:textId="77777777" w:rsidR="002626A4" w:rsidRPr="00497964" w:rsidRDefault="002626A4" w:rsidP="002626A4">
      <w:pPr>
        <w:tabs>
          <w:tab w:val="left" w:pos="8647"/>
        </w:tabs>
        <w:spacing w:after="0" w:line="240" w:lineRule="auto"/>
        <w:ind w:left="567" w:right="284"/>
        <w:jc w:val="both"/>
        <w:rPr>
          <w:rFonts w:ascii="Palatino Linotype" w:hAnsi="Palatino Linotype" w:cs="Arial"/>
          <w:bCs/>
          <w:i/>
        </w:rPr>
      </w:pPr>
    </w:p>
    <w:p w14:paraId="5AA2C79C"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1D09A0B"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2AB260D4" w14:textId="77777777" w:rsidR="002626A4" w:rsidRDefault="002626A4" w:rsidP="002626A4">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396DC6" w14:textId="77777777" w:rsidR="002626A4" w:rsidRPr="006C2CD9" w:rsidRDefault="002626A4" w:rsidP="002626A4">
      <w:pPr>
        <w:tabs>
          <w:tab w:val="left" w:pos="8647"/>
        </w:tabs>
        <w:spacing w:after="0" w:line="360" w:lineRule="auto"/>
        <w:ind w:right="51"/>
        <w:jc w:val="both"/>
        <w:rPr>
          <w:rFonts w:ascii="Palatino Linotype" w:hAnsi="Palatino Linotype" w:cs="Arial"/>
          <w:sz w:val="24"/>
          <w:szCs w:val="24"/>
        </w:rPr>
      </w:pPr>
    </w:p>
    <w:p w14:paraId="6E3506B7" w14:textId="77777777" w:rsidR="002626A4" w:rsidRDefault="002626A4" w:rsidP="002626A4">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 xml:space="preserve">Entonces, el Sujeto Obligado debe seguir el procedimiento legal establecido para su clasificación, es decir, es necesario que el Comité de Transparencia emita un Acuerdo </w:t>
      </w:r>
      <w:r w:rsidRPr="006C2CD9">
        <w:rPr>
          <w:rFonts w:ascii="Palatino Linotype" w:hAnsi="Palatino Linotype" w:cs="Arial"/>
        </w:rPr>
        <w:lastRenderedPageBreak/>
        <w:t>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14:paraId="54E557CE" w14:textId="77777777" w:rsidR="002626A4" w:rsidRPr="007B5B38" w:rsidRDefault="002626A4" w:rsidP="002626A4">
      <w:pPr>
        <w:tabs>
          <w:tab w:val="left" w:pos="709"/>
        </w:tabs>
        <w:spacing w:line="360" w:lineRule="auto"/>
        <w:jc w:val="both"/>
        <w:rPr>
          <w:rFonts w:ascii="Palatino Linotype" w:hAnsi="Palatino Linotype"/>
          <w:b/>
          <w:sz w:val="14"/>
          <w:szCs w:val="24"/>
        </w:rPr>
      </w:pPr>
    </w:p>
    <w:p w14:paraId="7E11048E" w14:textId="4F75B11C" w:rsidR="007B5B38" w:rsidRPr="007B5B38" w:rsidRDefault="007B5B38" w:rsidP="006365D3">
      <w:pPr>
        <w:pStyle w:val="Prrafodelista"/>
        <w:numPr>
          <w:ilvl w:val="0"/>
          <w:numId w:val="1"/>
        </w:numPr>
        <w:tabs>
          <w:tab w:val="left" w:pos="709"/>
        </w:tabs>
        <w:spacing w:line="360" w:lineRule="auto"/>
        <w:jc w:val="both"/>
        <w:rPr>
          <w:rFonts w:ascii="Palatino Linotype" w:hAnsi="Palatino Linotype"/>
          <w:i/>
        </w:rPr>
      </w:pPr>
      <w:r w:rsidRPr="007B5B38">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1A8C03EB"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720758">
        <w:rPr>
          <w:rFonts w:ascii="Palatino Linotype" w:hAnsi="Palatino Linotype"/>
          <w:sz w:val="24"/>
          <w:szCs w:val="24"/>
        </w:rPr>
        <w:t xml:space="preserve">II </w:t>
      </w:r>
      <w:r w:rsidRPr="0024637B">
        <w:rPr>
          <w:rFonts w:ascii="Palatino Linotype" w:hAnsi="Palatino Linotype"/>
          <w:sz w:val="24"/>
          <w:szCs w:val="24"/>
        </w:rPr>
        <w:t xml:space="preserve">de la Ley de Transparencia y Acceso a la Información Pública del Estado de México y Municipios, se </w:t>
      </w:r>
      <w:r w:rsidR="00720758">
        <w:rPr>
          <w:rFonts w:ascii="Palatino Linotype" w:hAnsi="Palatino Linotype"/>
          <w:sz w:val="24"/>
          <w:szCs w:val="24"/>
        </w:rPr>
        <w:t xml:space="preserve">REVOCA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720758" w:rsidRPr="0077213B">
        <w:rPr>
          <w:rFonts w:ascii="Palatino Linotype" w:hAnsi="Palatino Linotype" w:cs="Arial"/>
          <w:b/>
          <w:sz w:val="24"/>
          <w:szCs w:val="24"/>
        </w:rPr>
        <w:t>00449/ZUMPAHUA/IP/2019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bookmarkStart w:id="0" w:name="_GoBack"/>
      <w:bookmarkEnd w:id="0"/>
    </w:p>
    <w:p w14:paraId="64A995A7" w14:textId="6E70ABBC" w:rsidR="00720758" w:rsidRPr="0086170F" w:rsidRDefault="00720758" w:rsidP="00720758">
      <w:pPr>
        <w:spacing w:line="360" w:lineRule="auto"/>
        <w:jc w:val="both"/>
        <w:rPr>
          <w:rFonts w:ascii="Palatino Linotype" w:hAnsi="Palatino Linotype" w:cs="Arial"/>
          <w:sz w:val="24"/>
          <w:szCs w:val="24"/>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86170F">
        <w:rPr>
          <w:rFonts w:ascii="Palatino Linotype" w:hAnsi="Palatino Linotype" w:cs="Arial"/>
          <w:sz w:val="24"/>
          <w:szCs w:val="24"/>
        </w:rPr>
        <w:t xml:space="preserve">Se </w:t>
      </w:r>
      <w:r>
        <w:rPr>
          <w:rFonts w:ascii="Palatino Linotype" w:hAnsi="Palatino Linotype" w:cs="Arial"/>
          <w:sz w:val="24"/>
          <w:szCs w:val="24"/>
        </w:rPr>
        <w:t>revoca</w:t>
      </w:r>
      <w:r w:rsidRPr="0086170F">
        <w:rPr>
          <w:rFonts w:ascii="Palatino Linotype" w:hAnsi="Palatino Linotype" w:cs="Arial"/>
          <w:sz w:val="24"/>
          <w:szCs w:val="24"/>
        </w:rPr>
        <w:t xml:space="preserve"> la respuesta entregada por el Sujeto Obligado, a la solicitud de información </w:t>
      </w:r>
      <w:r w:rsidR="00466FDC" w:rsidRPr="0077213B">
        <w:rPr>
          <w:rFonts w:ascii="Palatino Linotype" w:hAnsi="Palatino Linotype" w:cs="Arial"/>
          <w:b/>
          <w:sz w:val="24"/>
          <w:szCs w:val="24"/>
        </w:rPr>
        <w:t>00449/ZUMPAHUA/IP/2019</w:t>
      </w:r>
      <w:r w:rsidRPr="0086170F">
        <w:rPr>
          <w:rFonts w:ascii="Palatino Linotype" w:hAnsi="Palatino Linotype" w:cs="Arial"/>
          <w:sz w:val="24"/>
          <w:szCs w:val="24"/>
        </w:rPr>
        <w:t>, por resultar parcialmente fundados los motivos de inconformidad que arguye la recurrente, en términos del considerando cuarto de la presente resolución.</w:t>
      </w:r>
    </w:p>
    <w:p w14:paraId="58DF0B52" w14:textId="77777777" w:rsidR="00720758" w:rsidRPr="004B2C1E" w:rsidRDefault="00720758" w:rsidP="00720758">
      <w:pPr>
        <w:pStyle w:val="Prrafodelista"/>
        <w:spacing w:line="360" w:lineRule="auto"/>
        <w:ind w:left="720"/>
        <w:jc w:val="both"/>
        <w:rPr>
          <w:rFonts w:ascii="Palatino Linotype" w:hAnsi="Palatino Linotype" w:cs="Arial"/>
          <w:sz w:val="14"/>
        </w:rPr>
      </w:pPr>
    </w:p>
    <w:p w14:paraId="7FC238F4" w14:textId="755263BE" w:rsidR="00720758" w:rsidRDefault="00720758" w:rsidP="00720758">
      <w:pPr>
        <w:spacing w:line="360" w:lineRule="auto"/>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Se ordena al Sujeto Obligado, en términos del considerando cuarto haga entrega al Recurrente vía SAIMEX, </w:t>
      </w:r>
      <w:r w:rsidR="00466FDC">
        <w:rPr>
          <w:rFonts w:ascii="Palatino Linotype" w:hAnsi="Palatino Linotype" w:cs="Arial"/>
          <w:sz w:val="24"/>
          <w:szCs w:val="24"/>
        </w:rPr>
        <w:t xml:space="preserve">en caso de ser procedente </w:t>
      </w:r>
      <w:r w:rsidR="00733178">
        <w:rPr>
          <w:rFonts w:ascii="Palatino Linotype" w:hAnsi="Palatino Linotype" w:cs="Arial"/>
          <w:sz w:val="24"/>
          <w:szCs w:val="24"/>
        </w:rPr>
        <w:t xml:space="preserve">en versión pública, </w:t>
      </w:r>
      <w:r w:rsidRPr="0086170F">
        <w:rPr>
          <w:rFonts w:ascii="Palatino Linotype" w:hAnsi="Palatino Linotype" w:cs="Arial"/>
          <w:sz w:val="24"/>
          <w:szCs w:val="24"/>
        </w:rPr>
        <w:t>de lo siguiente:</w:t>
      </w:r>
    </w:p>
    <w:p w14:paraId="61A2C662" w14:textId="77777777" w:rsidR="00466FDC" w:rsidRPr="004B2C1E" w:rsidRDefault="00466FDC" w:rsidP="00720758">
      <w:pPr>
        <w:spacing w:line="360" w:lineRule="auto"/>
        <w:jc w:val="both"/>
        <w:rPr>
          <w:rFonts w:ascii="Palatino Linotype" w:hAnsi="Palatino Linotype" w:cs="Arial"/>
          <w:sz w:val="2"/>
          <w:szCs w:val="24"/>
        </w:rPr>
      </w:pPr>
    </w:p>
    <w:p w14:paraId="3BD4D578" w14:textId="3D6B349F" w:rsidR="00466FDC" w:rsidRDefault="00466FDC" w:rsidP="006365D3">
      <w:pPr>
        <w:pStyle w:val="Prrafodelista"/>
        <w:numPr>
          <w:ilvl w:val="0"/>
          <w:numId w:val="2"/>
        </w:numPr>
        <w:spacing w:line="360" w:lineRule="auto"/>
        <w:jc w:val="both"/>
        <w:rPr>
          <w:rFonts w:ascii="Palatino Linotype" w:hAnsi="Palatino Linotype" w:cs="Arial"/>
          <w:i/>
        </w:rPr>
      </w:pPr>
      <w:r w:rsidRPr="00466FDC">
        <w:rPr>
          <w:rFonts w:ascii="Palatino Linotype" w:hAnsi="Palatino Linotype" w:cs="Arial"/>
          <w:i/>
        </w:rPr>
        <w:t>Expediente laboral, del Direc</w:t>
      </w:r>
      <w:r w:rsidR="0032176B">
        <w:rPr>
          <w:rFonts w:ascii="Palatino Linotype" w:hAnsi="Palatino Linotype" w:cs="Arial"/>
          <w:i/>
        </w:rPr>
        <w:t>tor</w:t>
      </w:r>
      <w:r w:rsidRPr="00466FDC">
        <w:rPr>
          <w:rFonts w:ascii="Palatino Linotype" w:hAnsi="Palatino Linotype" w:cs="Arial"/>
          <w:i/>
        </w:rPr>
        <w:t xml:space="preserve"> de Desarrollo Económico </w:t>
      </w:r>
      <w:r w:rsidR="0032176B">
        <w:rPr>
          <w:rFonts w:ascii="Palatino Linotype" w:hAnsi="Palatino Linotype" w:cs="Arial"/>
          <w:i/>
        </w:rPr>
        <w:t xml:space="preserve">actualizado </w:t>
      </w:r>
      <w:r w:rsidRPr="00466FDC">
        <w:rPr>
          <w:rFonts w:ascii="Palatino Linotype" w:hAnsi="Palatino Linotype" w:cs="Arial"/>
          <w:i/>
        </w:rPr>
        <w:t>al veinticinco de noviembre de dos mil diecinueve.</w:t>
      </w:r>
    </w:p>
    <w:p w14:paraId="3EDDE4E4" w14:textId="77777777" w:rsidR="00466FDC" w:rsidRPr="004B2C1E" w:rsidRDefault="00466FDC" w:rsidP="00466FDC">
      <w:pPr>
        <w:pStyle w:val="Prrafodelista"/>
        <w:spacing w:line="360" w:lineRule="auto"/>
        <w:ind w:left="720"/>
        <w:jc w:val="both"/>
        <w:rPr>
          <w:rFonts w:ascii="Palatino Linotype" w:hAnsi="Palatino Linotype" w:cs="Arial"/>
          <w:i/>
          <w:sz w:val="16"/>
        </w:rPr>
      </w:pPr>
    </w:p>
    <w:p w14:paraId="2C971A33" w14:textId="77777777" w:rsidR="00466FDC" w:rsidRDefault="00466FDC" w:rsidP="00466FDC">
      <w:pPr>
        <w:spacing w:line="360" w:lineRule="auto"/>
        <w:jc w:val="both"/>
        <w:rPr>
          <w:rFonts w:ascii="Palatino Linotype" w:hAnsi="Palatino Linotype" w:cs="Arial"/>
          <w:sz w:val="24"/>
          <w:szCs w:val="24"/>
        </w:rPr>
      </w:pPr>
      <w:r w:rsidRPr="003D341F">
        <w:rPr>
          <w:rFonts w:ascii="Palatino Linotype" w:hAnsi="Palatino Linotype" w:cs="Arial"/>
          <w:sz w:val="24"/>
          <w:szCs w:val="24"/>
        </w:rPr>
        <w:t>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06659F72" w14:textId="77777777" w:rsidR="009E7090" w:rsidRPr="004B2C1E" w:rsidRDefault="009E7090" w:rsidP="009E7090">
      <w:pPr>
        <w:spacing w:line="360" w:lineRule="auto"/>
        <w:contextualSpacing/>
        <w:jc w:val="both"/>
        <w:rPr>
          <w:rFonts w:ascii="Palatino Linotype" w:hAnsi="Palatino Linotype" w:cs="Arial"/>
          <w:bCs/>
          <w:i/>
          <w:sz w:val="14"/>
        </w:rPr>
      </w:pPr>
    </w:p>
    <w:p w14:paraId="4C240412" w14:textId="524F36B6" w:rsidR="009E7090" w:rsidRPr="009E7090" w:rsidRDefault="009E7090" w:rsidP="009E7090">
      <w:pPr>
        <w:spacing w:line="360" w:lineRule="auto"/>
        <w:contextualSpacing/>
        <w:jc w:val="both"/>
        <w:rPr>
          <w:rFonts w:ascii="Palatino Linotype" w:hAnsi="Palatino Linotype" w:cs="Arial"/>
          <w:sz w:val="24"/>
          <w:szCs w:val="24"/>
        </w:rPr>
      </w:pPr>
      <w:r w:rsidRPr="009E7090">
        <w:rPr>
          <w:rFonts w:ascii="Palatino Linotype" w:hAnsi="Palatino Linotype" w:cs="Arial"/>
          <w:sz w:val="24"/>
          <w:szCs w:val="24"/>
        </w:rPr>
        <w:t>Para el caso de que exista información confidencial en su totalidad en el expediente</w:t>
      </w:r>
      <w:r>
        <w:rPr>
          <w:rFonts w:ascii="Palatino Linotype" w:hAnsi="Palatino Linotype" w:cs="Arial"/>
          <w:sz w:val="24"/>
          <w:szCs w:val="24"/>
        </w:rPr>
        <w:t>,</w:t>
      </w:r>
      <w:r w:rsidRPr="009E7090">
        <w:rPr>
          <w:rFonts w:ascii="Palatino Linotype" w:hAnsi="Palatino Linotype" w:cs="Arial"/>
          <w:sz w:val="24"/>
          <w:szCs w:val="24"/>
        </w:rPr>
        <w:t xml:space="preserve"> se deberá emitir el Acuerdo del Comité de Transparencia en términos del artículo 49 fracción VIII, 122, 143 fracción I  y 149 de la Ley de Transparencia y Acceso a la Información Pública del Estado de México y Municipios vigente, en el que funde y motive las razones por las cuales se justifique la clasificación como totalmente </w:t>
      </w:r>
      <w:r w:rsidRPr="009E7090">
        <w:rPr>
          <w:rFonts w:ascii="Palatino Linotype" w:hAnsi="Palatino Linotype" w:cs="Arial"/>
          <w:sz w:val="24"/>
          <w:szCs w:val="24"/>
        </w:rPr>
        <w:lastRenderedPageBreak/>
        <w:t>confidenciales los documentos precisados en el considerando cuarto de la presente resolución.</w:t>
      </w:r>
    </w:p>
    <w:p w14:paraId="0C76FF12" w14:textId="77777777" w:rsidR="009E7090" w:rsidRPr="004B2C1E" w:rsidRDefault="009E7090" w:rsidP="00466FDC">
      <w:pPr>
        <w:spacing w:line="360" w:lineRule="auto"/>
        <w:jc w:val="both"/>
        <w:rPr>
          <w:rFonts w:ascii="Palatino Linotype" w:hAnsi="Palatino Linotype" w:cs="Arial"/>
          <w:sz w:val="12"/>
          <w:szCs w:val="24"/>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6C0EDFF" w14:textId="6D8E0D2B" w:rsidR="00271D0C" w:rsidRPr="004209CE" w:rsidRDefault="00271D0C" w:rsidP="004209CE">
      <w:pPr>
        <w:spacing w:after="0" w:line="360" w:lineRule="auto"/>
        <w:jc w:val="both"/>
        <w:rPr>
          <w:rFonts w:ascii="Palatino Linotype" w:hAnsi="Palatino Linotype" w:cs="Arial"/>
          <w:sz w:val="24"/>
          <w:szCs w:val="24"/>
        </w:rPr>
      </w:pPr>
    </w:p>
    <w:p w14:paraId="472858E8" w14:textId="7893323F" w:rsidR="00D428DB"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4B2C1E">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4B2C1E">
        <w:rPr>
          <w:rFonts w:ascii="Palatino Linotype" w:eastAsia="Times New Roman" w:hAnsi="Palatino Linotype" w:cs="Arial"/>
          <w:color w:val="000000"/>
          <w:sz w:val="24"/>
          <w:szCs w:val="24"/>
          <w:lang w:eastAsia="es-MX"/>
        </w:rPr>
        <w:t>VEINTISÉIS DE FEBRERO</w:t>
      </w:r>
      <w:r w:rsidR="004B2C1E">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4B2C1E">
        <w:rPr>
          <w:rFonts w:ascii="Palatino Linotype" w:hAnsi="Palatino Linotype" w:cs="Arial"/>
          <w:sz w:val="24"/>
          <w:szCs w:val="24"/>
        </w:rPr>
        <w:t>--------------------------------------------------------------------------------------------</w:t>
      </w:r>
    </w:p>
    <w:p w14:paraId="41FB9D7D" w14:textId="77777777" w:rsidR="004B2C1E" w:rsidRDefault="004B2C1E" w:rsidP="00AD2A55">
      <w:pPr>
        <w:spacing w:after="0" w:line="360" w:lineRule="auto"/>
        <w:jc w:val="both"/>
        <w:rPr>
          <w:rFonts w:ascii="Palatino Linotype" w:hAnsi="Palatino Linotype"/>
          <w:sz w:val="24"/>
          <w:szCs w:val="24"/>
        </w:rPr>
      </w:pPr>
    </w:p>
    <w:p w14:paraId="32616895" w14:textId="77777777" w:rsidR="004B2C1E" w:rsidRPr="0090558F" w:rsidRDefault="004B2C1E" w:rsidP="004B2C1E">
      <w:pPr>
        <w:spacing w:after="0" w:line="360" w:lineRule="auto"/>
        <w:jc w:val="both"/>
        <w:rPr>
          <w:rFonts w:ascii="Palatino Linotype" w:hAnsi="Palatino Linotype"/>
          <w:sz w:val="24"/>
          <w:szCs w:val="24"/>
        </w:rPr>
      </w:pPr>
    </w:p>
    <w:p w14:paraId="5DF5F3F2" w14:textId="77777777" w:rsidR="004B2C1E" w:rsidRPr="0090558F" w:rsidRDefault="004B2C1E" w:rsidP="004B2C1E">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7040819" wp14:editId="40B74CD9">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AC0C06"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2560458" w14:textId="77777777" w:rsidR="004B2C1E" w:rsidRDefault="004B2C1E" w:rsidP="004B2C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8F1665B"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FF0885B" w14:textId="77777777" w:rsidR="004B2C1E" w:rsidRPr="00016AF3" w:rsidRDefault="004B2C1E" w:rsidP="004B2C1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40819"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2BAC0C06"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2560458" w14:textId="77777777" w:rsidR="004B2C1E" w:rsidRDefault="004B2C1E" w:rsidP="004B2C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38F1665B"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FF0885B" w14:textId="77777777" w:rsidR="004B2C1E" w:rsidRPr="00016AF3" w:rsidRDefault="004B2C1E" w:rsidP="004B2C1E">
                      <w:pPr>
                        <w:spacing w:line="240" w:lineRule="auto"/>
                        <w:jc w:val="center"/>
                        <w:rPr>
                          <w:rFonts w:ascii="Palatino Linotype" w:hAnsi="Palatino Linotype"/>
                          <w:b/>
                          <w:sz w:val="24"/>
                          <w:szCs w:val="24"/>
                        </w:rPr>
                      </w:pPr>
                    </w:p>
                  </w:txbxContent>
                </v:textbox>
                <w10:wrap anchorx="page"/>
              </v:shape>
            </w:pict>
          </mc:Fallback>
        </mc:AlternateContent>
      </w:r>
    </w:p>
    <w:p w14:paraId="3F9C6042" w14:textId="77777777" w:rsidR="004B2C1E" w:rsidRPr="0090558F" w:rsidRDefault="004B2C1E" w:rsidP="004B2C1E">
      <w:pPr>
        <w:spacing w:after="0" w:line="360" w:lineRule="auto"/>
        <w:jc w:val="center"/>
        <w:rPr>
          <w:rFonts w:ascii="Palatino Linotype" w:hAnsi="Palatino Linotype"/>
          <w:sz w:val="24"/>
          <w:szCs w:val="24"/>
        </w:rPr>
      </w:pPr>
    </w:p>
    <w:p w14:paraId="6D25998B" w14:textId="77777777" w:rsidR="004B2C1E" w:rsidRPr="0090558F" w:rsidRDefault="004B2C1E" w:rsidP="004B2C1E">
      <w:pPr>
        <w:spacing w:after="0" w:line="360" w:lineRule="auto"/>
        <w:rPr>
          <w:rFonts w:ascii="Palatino Linotype" w:hAnsi="Palatino Linotype"/>
          <w:b/>
          <w:sz w:val="24"/>
          <w:szCs w:val="24"/>
        </w:rPr>
      </w:pPr>
    </w:p>
    <w:p w14:paraId="568053F8" w14:textId="77777777" w:rsidR="004B2C1E" w:rsidRPr="0090558F" w:rsidRDefault="004B2C1E" w:rsidP="004B2C1E">
      <w:pPr>
        <w:spacing w:after="0" w:line="360" w:lineRule="auto"/>
        <w:rPr>
          <w:rFonts w:ascii="Palatino Linotype" w:hAnsi="Palatino Linotype"/>
          <w:b/>
          <w:sz w:val="24"/>
          <w:szCs w:val="24"/>
        </w:rPr>
      </w:pPr>
    </w:p>
    <w:p w14:paraId="14222F48" w14:textId="77777777" w:rsidR="004B2C1E" w:rsidRDefault="004B2C1E" w:rsidP="004B2C1E">
      <w:pPr>
        <w:spacing w:after="0" w:line="360" w:lineRule="auto"/>
        <w:rPr>
          <w:rFonts w:ascii="Palatino Linotype" w:hAnsi="Palatino Linotype"/>
          <w:b/>
          <w:sz w:val="20"/>
          <w:szCs w:val="24"/>
        </w:rPr>
      </w:pPr>
    </w:p>
    <w:p w14:paraId="7E7C9CFE" w14:textId="77777777" w:rsidR="004B2C1E" w:rsidRPr="0089707D" w:rsidRDefault="004B2C1E" w:rsidP="004B2C1E">
      <w:pPr>
        <w:spacing w:after="0" w:line="360" w:lineRule="auto"/>
        <w:rPr>
          <w:rFonts w:ascii="Palatino Linotype" w:hAnsi="Palatino Linotype"/>
          <w:b/>
          <w:sz w:val="8"/>
          <w:szCs w:val="24"/>
        </w:rPr>
      </w:pPr>
    </w:p>
    <w:p w14:paraId="0D9FB330" w14:textId="77777777" w:rsidR="004B2C1E" w:rsidRPr="0090558F" w:rsidRDefault="004B2C1E" w:rsidP="004B2C1E">
      <w:pPr>
        <w:spacing w:after="0" w:line="360" w:lineRule="auto"/>
        <w:rPr>
          <w:rFonts w:ascii="Palatino Linotype" w:hAnsi="Palatino Linotype"/>
          <w:b/>
          <w:sz w:val="24"/>
          <w:szCs w:val="24"/>
        </w:rPr>
      </w:pPr>
    </w:p>
    <w:p w14:paraId="42A9F61B" w14:textId="77777777" w:rsidR="004B2C1E" w:rsidRPr="0090558F" w:rsidRDefault="004B2C1E" w:rsidP="004B2C1E">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530BE949" wp14:editId="0B01882A">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ABC6A0"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EFD179" w14:textId="77777777" w:rsidR="004B2C1E"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43F7A1"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7FD23F" w14:textId="77777777" w:rsidR="004B2C1E" w:rsidRPr="00797B31" w:rsidRDefault="004B2C1E" w:rsidP="004B2C1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E949"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69ABC6A0"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EFD179" w14:textId="77777777" w:rsidR="004B2C1E"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43F7A1"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E7FD23F" w14:textId="77777777" w:rsidR="004B2C1E" w:rsidRPr="00797B31" w:rsidRDefault="004B2C1E" w:rsidP="004B2C1E">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4D16349" wp14:editId="7FDAD1E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B1B758" w14:textId="77777777" w:rsidR="004B2C1E" w:rsidRPr="00EF2FC0" w:rsidRDefault="004B2C1E" w:rsidP="004B2C1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14D37992"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FEB9E46"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D239ACD" w14:textId="77777777" w:rsidR="004B2C1E" w:rsidRDefault="004B2C1E" w:rsidP="004B2C1E">
                            <w:pPr>
                              <w:spacing w:after="0" w:line="240" w:lineRule="auto"/>
                              <w:jc w:val="center"/>
                              <w:rPr>
                                <w:rFonts w:ascii="Palatino Linotype" w:hAnsi="Palatino Linotype"/>
                                <w:b/>
                                <w:sz w:val="24"/>
                                <w:szCs w:val="24"/>
                              </w:rPr>
                            </w:pPr>
                          </w:p>
                          <w:p w14:paraId="39F68D3B" w14:textId="77777777" w:rsidR="004B2C1E" w:rsidRDefault="004B2C1E" w:rsidP="004B2C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6349"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38B1B758" w14:textId="77777777" w:rsidR="004B2C1E" w:rsidRPr="00EF2FC0" w:rsidRDefault="004B2C1E" w:rsidP="004B2C1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14D37992"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FEB9E46"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D239ACD" w14:textId="77777777" w:rsidR="004B2C1E" w:rsidRDefault="004B2C1E" w:rsidP="004B2C1E">
                      <w:pPr>
                        <w:spacing w:after="0" w:line="240" w:lineRule="auto"/>
                        <w:jc w:val="center"/>
                        <w:rPr>
                          <w:rFonts w:ascii="Palatino Linotype" w:hAnsi="Palatino Linotype"/>
                          <w:b/>
                          <w:sz w:val="24"/>
                          <w:szCs w:val="24"/>
                        </w:rPr>
                      </w:pPr>
                    </w:p>
                    <w:p w14:paraId="39F68D3B" w14:textId="77777777" w:rsidR="004B2C1E" w:rsidRDefault="004B2C1E" w:rsidP="004B2C1E">
                      <w:pPr>
                        <w:jc w:val="center"/>
                      </w:pPr>
                    </w:p>
                  </w:txbxContent>
                </v:textbox>
                <w10:wrap anchorx="margin"/>
              </v:shape>
            </w:pict>
          </mc:Fallback>
        </mc:AlternateContent>
      </w:r>
    </w:p>
    <w:p w14:paraId="0D533018" w14:textId="77777777" w:rsidR="004B2C1E" w:rsidRPr="0090558F" w:rsidRDefault="004B2C1E" w:rsidP="004B2C1E">
      <w:pPr>
        <w:spacing w:after="0" w:line="360" w:lineRule="auto"/>
        <w:rPr>
          <w:rFonts w:ascii="Palatino Linotype" w:hAnsi="Palatino Linotype"/>
          <w:b/>
          <w:sz w:val="24"/>
          <w:szCs w:val="24"/>
        </w:rPr>
      </w:pPr>
    </w:p>
    <w:p w14:paraId="4B68CABB" w14:textId="77777777" w:rsidR="004B2C1E" w:rsidRPr="0090558F" w:rsidRDefault="004B2C1E" w:rsidP="004B2C1E">
      <w:pPr>
        <w:spacing w:after="0" w:line="360" w:lineRule="auto"/>
        <w:rPr>
          <w:rFonts w:ascii="Palatino Linotype" w:hAnsi="Palatino Linotype"/>
          <w:b/>
          <w:sz w:val="24"/>
          <w:szCs w:val="24"/>
        </w:rPr>
      </w:pPr>
    </w:p>
    <w:p w14:paraId="0E3642C0" w14:textId="77777777" w:rsidR="004B2C1E" w:rsidRPr="0090558F" w:rsidRDefault="004B2C1E" w:rsidP="004B2C1E">
      <w:pPr>
        <w:spacing w:after="0" w:line="360" w:lineRule="auto"/>
        <w:rPr>
          <w:rFonts w:ascii="Palatino Linotype" w:hAnsi="Palatino Linotype"/>
          <w:b/>
          <w:sz w:val="24"/>
          <w:szCs w:val="24"/>
        </w:rPr>
      </w:pPr>
    </w:p>
    <w:p w14:paraId="52AB78EB" w14:textId="77777777" w:rsidR="004B2C1E" w:rsidRDefault="004B2C1E" w:rsidP="004B2C1E">
      <w:pPr>
        <w:spacing w:after="0" w:line="360" w:lineRule="auto"/>
        <w:rPr>
          <w:rFonts w:ascii="Palatino Linotype" w:hAnsi="Palatino Linotype"/>
          <w:b/>
          <w:sz w:val="20"/>
          <w:szCs w:val="24"/>
        </w:rPr>
      </w:pPr>
    </w:p>
    <w:p w14:paraId="174ABFEB" w14:textId="77777777" w:rsidR="004B2C1E" w:rsidRPr="0089707D" w:rsidRDefault="004B2C1E" w:rsidP="004B2C1E">
      <w:pPr>
        <w:spacing w:after="0" w:line="360" w:lineRule="auto"/>
        <w:rPr>
          <w:rFonts w:ascii="Palatino Linotype" w:hAnsi="Palatino Linotype"/>
          <w:b/>
          <w:sz w:val="10"/>
          <w:szCs w:val="24"/>
        </w:rPr>
      </w:pPr>
    </w:p>
    <w:p w14:paraId="29B1471B" w14:textId="77777777" w:rsidR="004B2C1E" w:rsidRPr="0090558F" w:rsidRDefault="004B2C1E" w:rsidP="004B2C1E">
      <w:pPr>
        <w:spacing w:after="0" w:line="360" w:lineRule="auto"/>
        <w:rPr>
          <w:rFonts w:ascii="Palatino Linotype" w:hAnsi="Palatino Linotype"/>
          <w:b/>
          <w:sz w:val="20"/>
          <w:szCs w:val="24"/>
        </w:rPr>
      </w:pPr>
    </w:p>
    <w:p w14:paraId="11019B25" w14:textId="77777777" w:rsidR="004B2C1E" w:rsidRPr="0090558F" w:rsidRDefault="004B2C1E" w:rsidP="004B2C1E">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08B3FB84" wp14:editId="7BC4B404">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94D358"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CB8AC"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C5994A"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896A0EB" w14:textId="77777777" w:rsidR="004B2C1E" w:rsidRDefault="004B2C1E" w:rsidP="004B2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FB84"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4294D358"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CB8AC"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C5994A"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896A0EB" w14:textId="77777777" w:rsidR="004B2C1E" w:rsidRDefault="004B2C1E" w:rsidP="004B2C1E"/>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443AFF14" wp14:editId="26588566">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A84CEE"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49C4670"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4719D2"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B64CAD" w14:textId="77777777" w:rsidR="004B2C1E" w:rsidRDefault="004B2C1E" w:rsidP="004B2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AFF14"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75A84CEE"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49C4670" w14:textId="77777777" w:rsidR="004B2C1E" w:rsidRPr="00EF2FC0" w:rsidRDefault="004B2C1E" w:rsidP="004B2C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4719D2" w14:textId="77777777" w:rsidR="004B2C1E"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B64CAD" w14:textId="77777777" w:rsidR="004B2C1E" w:rsidRDefault="004B2C1E" w:rsidP="004B2C1E"/>
                  </w:txbxContent>
                </v:textbox>
                <w10:wrap anchorx="page"/>
              </v:shape>
            </w:pict>
          </mc:Fallback>
        </mc:AlternateContent>
      </w:r>
    </w:p>
    <w:p w14:paraId="05A9A719" w14:textId="77777777" w:rsidR="004B2C1E" w:rsidRPr="0090558F" w:rsidRDefault="004B2C1E" w:rsidP="004B2C1E">
      <w:pPr>
        <w:spacing w:after="0" w:line="360" w:lineRule="auto"/>
        <w:rPr>
          <w:rFonts w:ascii="Palatino Linotype" w:hAnsi="Palatino Linotype"/>
          <w:b/>
          <w:sz w:val="24"/>
          <w:szCs w:val="24"/>
        </w:rPr>
      </w:pPr>
    </w:p>
    <w:p w14:paraId="587C1697" w14:textId="77777777" w:rsidR="004B2C1E" w:rsidRPr="0090558F" w:rsidRDefault="004B2C1E" w:rsidP="004B2C1E">
      <w:pPr>
        <w:spacing w:after="0" w:line="360" w:lineRule="auto"/>
        <w:rPr>
          <w:rFonts w:ascii="Palatino Linotype" w:hAnsi="Palatino Linotype"/>
          <w:b/>
          <w:sz w:val="24"/>
          <w:szCs w:val="24"/>
        </w:rPr>
      </w:pPr>
    </w:p>
    <w:p w14:paraId="2B7B74A6" w14:textId="77777777" w:rsidR="004B2C1E" w:rsidRPr="0089707D" w:rsidRDefault="004B2C1E" w:rsidP="004B2C1E">
      <w:pPr>
        <w:spacing w:after="0" w:line="360" w:lineRule="auto"/>
        <w:rPr>
          <w:rFonts w:ascii="Palatino Linotype" w:hAnsi="Palatino Linotype"/>
          <w:sz w:val="18"/>
          <w:szCs w:val="24"/>
        </w:rPr>
      </w:pPr>
    </w:p>
    <w:p w14:paraId="3A36DD52" w14:textId="77777777" w:rsidR="004B2C1E" w:rsidRPr="0090558F" w:rsidRDefault="004B2C1E" w:rsidP="004B2C1E">
      <w:pPr>
        <w:spacing w:after="0" w:line="360" w:lineRule="auto"/>
        <w:rPr>
          <w:rFonts w:ascii="Palatino Linotype" w:hAnsi="Palatino Linotype"/>
          <w:sz w:val="20"/>
          <w:szCs w:val="24"/>
        </w:rPr>
      </w:pPr>
    </w:p>
    <w:p w14:paraId="65D56489" w14:textId="77777777" w:rsidR="004B2C1E" w:rsidRPr="0090558F" w:rsidRDefault="004B2C1E" w:rsidP="004B2C1E">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D025972" wp14:editId="4E2E3784">
                <wp:simplePos x="0" y="0"/>
                <wp:positionH relativeFrom="page">
                  <wp:align>center</wp:align>
                </wp:positionH>
                <wp:positionV relativeFrom="paragraph">
                  <wp:posOffset>203200</wp:posOffset>
                </wp:positionV>
                <wp:extent cx="3152775" cy="7143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A87C50" w14:textId="77777777" w:rsidR="004B2C1E" w:rsidRPr="007F6133"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AB5DF62" w14:textId="77777777" w:rsidR="004B2C1E" w:rsidRDefault="004B2C1E" w:rsidP="004B2C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E476FAB"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2593CE63" w14:textId="77777777" w:rsidR="004B2C1E" w:rsidRDefault="004B2C1E" w:rsidP="004B2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25972" id="Cuadro de texto 24" o:spid="_x0000_s1031" type="#_x0000_t202" style="position:absolute;margin-left:0;margin-top:16pt;width:248.25pt;height:56.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WymQIAAMI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" fillcolor="white [3201]" strokecolor="white [3212]" strokeweight=".5pt">
                <v:textbox>
                  <w:txbxContent>
                    <w:p w14:paraId="40A87C50" w14:textId="77777777" w:rsidR="004B2C1E" w:rsidRPr="007F6133" w:rsidRDefault="004B2C1E" w:rsidP="004B2C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AB5DF62" w14:textId="77777777" w:rsidR="004B2C1E" w:rsidRDefault="004B2C1E" w:rsidP="004B2C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E476FAB" w14:textId="77777777" w:rsidR="004B2C1E" w:rsidRPr="00EF2FC0" w:rsidRDefault="004B2C1E" w:rsidP="004B2C1E">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2593CE63" w14:textId="77777777" w:rsidR="004B2C1E" w:rsidRDefault="004B2C1E" w:rsidP="004B2C1E"/>
                  </w:txbxContent>
                </v:textbox>
                <w10:wrap anchorx="page"/>
              </v:shape>
            </w:pict>
          </mc:Fallback>
        </mc:AlternateContent>
      </w:r>
    </w:p>
    <w:p w14:paraId="467EBC21" w14:textId="77777777" w:rsidR="004B2C1E" w:rsidRPr="00AD2A55" w:rsidRDefault="004B2C1E" w:rsidP="004B2C1E">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E149945" w14:textId="77777777" w:rsidR="004B2C1E" w:rsidRDefault="004B2C1E" w:rsidP="00AD2A55">
      <w:pPr>
        <w:spacing w:after="0" w:line="240" w:lineRule="auto"/>
        <w:jc w:val="both"/>
        <w:rPr>
          <w:rFonts w:ascii="Palatino Linotype" w:hAnsi="Palatino Linotype" w:cs="Arial"/>
          <w:sz w:val="20"/>
          <w:szCs w:val="20"/>
        </w:rPr>
      </w:pPr>
    </w:p>
    <w:p w14:paraId="5B958137" w14:textId="257F5532"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4B2C1E">
        <w:rPr>
          <w:rFonts w:ascii="Palatino Linotype" w:hAnsi="Palatino Linotype" w:cs="Arial"/>
          <w:sz w:val="18"/>
          <w:szCs w:val="18"/>
        </w:rPr>
        <w:t>veintiséis de febrero</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493C1D" w:rsidRPr="00D701CA">
        <w:rPr>
          <w:rFonts w:ascii="Palatino Linotype" w:hAnsi="Palatino Linotype" w:cs="Arial"/>
          <w:bCs/>
          <w:sz w:val="20"/>
          <w:szCs w:val="20"/>
          <w:lang w:eastAsia="es-MX"/>
        </w:rPr>
        <w:t>0</w:t>
      </w:r>
      <w:r w:rsidR="000733EF">
        <w:rPr>
          <w:rFonts w:ascii="Palatino Linotype" w:hAnsi="Palatino Linotype" w:cs="Arial"/>
          <w:bCs/>
          <w:sz w:val="20"/>
          <w:szCs w:val="20"/>
          <w:lang w:eastAsia="es-MX"/>
        </w:rPr>
        <w:t>9665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0D378" w14:textId="77777777" w:rsidR="004F5E6B" w:rsidRDefault="004F5E6B" w:rsidP="00BF3214">
      <w:pPr>
        <w:spacing w:after="0" w:line="240" w:lineRule="auto"/>
      </w:pPr>
      <w:r>
        <w:separator/>
      </w:r>
    </w:p>
  </w:endnote>
  <w:endnote w:type="continuationSeparator" w:id="0">
    <w:p w14:paraId="0B16A876" w14:textId="77777777" w:rsidR="004F5E6B" w:rsidRDefault="004F5E6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10B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10B8">
              <w:rPr>
                <w:rFonts w:ascii="Palatino Linotype" w:hAnsi="Palatino Linotype"/>
                <w:bCs/>
                <w:noProof/>
                <w:sz w:val="20"/>
              </w:rPr>
              <w:t>33</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10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10B8">
      <w:rPr>
        <w:rFonts w:ascii="Palatino Linotype" w:hAnsi="Palatino Linotype"/>
        <w:bCs/>
        <w:noProof/>
        <w:sz w:val="20"/>
      </w:rPr>
      <w:t>33</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09F68" w14:textId="77777777" w:rsidR="004F5E6B" w:rsidRDefault="004F5E6B" w:rsidP="00BF3214">
      <w:pPr>
        <w:spacing w:after="0" w:line="240" w:lineRule="auto"/>
      </w:pPr>
      <w:r>
        <w:separator/>
      </w:r>
    </w:p>
  </w:footnote>
  <w:footnote w:type="continuationSeparator" w:id="0">
    <w:p w14:paraId="162EB67E" w14:textId="77777777" w:rsidR="004F5E6B" w:rsidRDefault="004F5E6B"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77213B" w14:paraId="35E5EC0A" w14:textId="77777777" w:rsidTr="00035DB8">
      <w:trPr>
        <w:trHeight w:val="227"/>
      </w:trPr>
      <w:tc>
        <w:tcPr>
          <w:tcW w:w="6233" w:type="dxa"/>
          <w:hideMark/>
        </w:tcPr>
        <w:p w14:paraId="7BC472F9" w14:textId="77777777" w:rsidR="0077213B" w:rsidRDefault="0077213B" w:rsidP="0077213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011459E" w:rsidR="0077213B" w:rsidRDefault="0077213B" w:rsidP="00A40428">
          <w:pPr>
            <w:spacing w:after="120" w:line="256" w:lineRule="auto"/>
            <w:ind w:left="-486" w:right="214"/>
            <w:jc w:val="right"/>
            <w:rPr>
              <w:rFonts w:ascii="Palatino Linotype" w:hAnsi="Palatino Linotype" w:cs="Arial"/>
              <w:szCs w:val="20"/>
            </w:rPr>
          </w:pPr>
          <w:r w:rsidRPr="00D26364">
            <w:rPr>
              <w:rFonts w:ascii="Palatino Linotype" w:hAnsi="Palatino Linotype" w:cs="Arial"/>
              <w:b/>
              <w:bCs/>
              <w:sz w:val="21"/>
              <w:szCs w:val="21"/>
              <w:lang w:eastAsia="es-MX"/>
            </w:rPr>
            <w:t>09</w:t>
          </w:r>
          <w:r w:rsidR="00A40428">
            <w:rPr>
              <w:rFonts w:ascii="Palatino Linotype" w:hAnsi="Palatino Linotype" w:cs="Arial"/>
              <w:b/>
              <w:bCs/>
              <w:sz w:val="21"/>
              <w:szCs w:val="21"/>
              <w:lang w:eastAsia="es-MX"/>
            </w:rPr>
            <w:t>6</w:t>
          </w:r>
          <w:r>
            <w:rPr>
              <w:rFonts w:ascii="Palatino Linotype" w:hAnsi="Palatino Linotype" w:cs="Arial"/>
              <w:b/>
              <w:bCs/>
              <w:sz w:val="21"/>
              <w:szCs w:val="21"/>
              <w:lang w:eastAsia="es-MX"/>
            </w:rPr>
            <w:t>65/INFOEM/IP/RR/2019</w:t>
          </w:r>
          <w:r w:rsidRPr="00D26364">
            <w:rPr>
              <w:rFonts w:ascii="Palatino Linotype" w:hAnsi="Palatino Linotype" w:cs="Arial"/>
              <w:b/>
              <w:bCs/>
              <w:sz w:val="21"/>
              <w:szCs w:val="21"/>
              <w:lang w:eastAsia="es-MX"/>
            </w:rPr>
            <w:t>.</w:t>
          </w:r>
        </w:p>
      </w:tc>
    </w:tr>
    <w:tr w:rsidR="0077213B" w14:paraId="0482DFAC" w14:textId="77777777" w:rsidTr="00035DB8">
      <w:trPr>
        <w:trHeight w:val="242"/>
      </w:trPr>
      <w:tc>
        <w:tcPr>
          <w:tcW w:w="6233" w:type="dxa"/>
          <w:hideMark/>
        </w:tcPr>
        <w:p w14:paraId="509D07E9" w14:textId="77777777" w:rsidR="0077213B" w:rsidRDefault="0077213B" w:rsidP="0077213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30D9903E" w:rsidR="0077213B" w:rsidRDefault="00A410B8" w:rsidP="0077213B">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Zumpahuacá</w:t>
          </w:r>
          <w:r w:rsidR="0077213B">
            <w:rPr>
              <w:rFonts w:ascii="Palatino Linotype" w:hAnsi="Palatino Linotype" w:cs="Arial"/>
              <w:b/>
              <w:sz w:val="21"/>
              <w:szCs w:val="21"/>
            </w:rPr>
            <w:t>n</w:t>
          </w:r>
          <w:proofErr w:type="spellEnd"/>
          <w:r w:rsidR="0077213B">
            <w:rPr>
              <w:rFonts w:ascii="Palatino Linotype" w:hAnsi="Palatino Linotype" w:cs="Arial"/>
              <w:b/>
              <w:sz w:val="21"/>
              <w:szCs w:val="21"/>
            </w:rPr>
            <w:t>.</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299B33B4" w:rsidR="0085298B" w:rsidRPr="00D26364" w:rsidRDefault="0085298B" w:rsidP="0077213B">
          <w:pPr>
            <w:spacing w:after="120" w:line="256" w:lineRule="auto"/>
            <w:ind w:left="-486" w:right="72" w:firstLine="1585"/>
            <w:jc w:val="right"/>
            <w:rPr>
              <w:rFonts w:ascii="Palatino Linotype" w:hAnsi="Palatino Linotype" w:cs="Arial"/>
              <w:b/>
              <w:sz w:val="21"/>
              <w:szCs w:val="21"/>
            </w:rPr>
          </w:pPr>
          <w:r w:rsidRPr="00D26364">
            <w:rPr>
              <w:rFonts w:ascii="Palatino Linotype" w:hAnsi="Palatino Linotype" w:cs="Arial"/>
              <w:b/>
              <w:bCs/>
              <w:sz w:val="21"/>
              <w:szCs w:val="21"/>
              <w:lang w:eastAsia="es-MX"/>
            </w:rPr>
            <w:t>0</w:t>
          </w:r>
          <w:r w:rsidR="00D26364" w:rsidRPr="00D26364">
            <w:rPr>
              <w:rFonts w:ascii="Palatino Linotype" w:hAnsi="Palatino Linotype" w:cs="Arial"/>
              <w:b/>
              <w:bCs/>
              <w:sz w:val="21"/>
              <w:szCs w:val="21"/>
              <w:lang w:eastAsia="es-MX"/>
            </w:rPr>
            <w:t>9</w:t>
          </w:r>
          <w:r w:rsidR="00E823C8">
            <w:rPr>
              <w:rFonts w:ascii="Palatino Linotype" w:hAnsi="Palatino Linotype" w:cs="Arial"/>
              <w:b/>
              <w:bCs/>
              <w:sz w:val="21"/>
              <w:szCs w:val="21"/>
              <w:lang w:eastAsia="es-MX"/>
            </w:rPr>
            <w:t>6</w:t>
          </w:r>
          <w:r w:rsidR="0077213B">
            <w:rPr>
              <w:rFonts w:ascii="Palatino Linotype" w:hAnsi="Palatino Linotype" w:cs="Arial"/>
              <w:b/>
              <w:bCs/>
              <w:sz w:val="21"/>
              <w:szCs w:val="21"/>
              <w:lang w:eastAsia="es-MX"/>
            </w:rPr>
            <w:t>65</w:t>
          </w:r>
          <w:r w:rsidR="00DF3844">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A813114" w:rsidR="0085298B" w:rsidRPr="00D26364" w:rsidRDefault="0077213B" w:rsidP="001067A3">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Zumpahuacan</w:t>
          </w:r>
          <w:proofErr w:type="spellEnd"/>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5538CCD" w:rsidR="0085298B" w:rsidRPr="00D26364" w:rsidRDefault="001067A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B747CA"/>
    <w:multiLevelType w:val="hybridMultilevel"/>
    <w:tmpl w:val="84F2B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F14ACB"/>
    <w:multiLevelType w:val="hybridMultilevel"/>
    <w:tmpl w:val="FFC263F8"/>
    <w:lvl w:ilvl="0" w:tplc="663209F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58AB"/>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4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066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C1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4F5E6B"/>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5D3"/>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3178"/>
    <w:rsid w:val="0073404F"/>
    <w:rsid w:val="00734A8A"/>
    <w:rsid w:val="00734C7A"/>
    <w:rsid w:val="0073574E"/>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E7090"/>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428"/>
    <w:rsid w:val="00A4053A"/>
    <w:rsid w:val="00A40936"/>
    <w:rsid w:val="00A40972"/>
    <w:rsid w:val="00A410B8"/>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3C8"/>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2B2"/>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BA54-59F8-4C67-89ED-FAE8A6B4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8514</Words>
  <Characters>46830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2020-03-03T15:56:00Z</cp:lastPrinted>
  <dcterms:created xsi:type="dcterms:W3CDTF">2019-08-22T19:18:00Z</dcterms:created>
  <dcterms:modified xsi:type="dcterms:W3CDTF">2020-03-03T15:58:00Z</dcterms:modified>
</cp:coreProperties>
</file>