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BC43190"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5F1739">
        <w:rPr>
          <w:rFonts w:ascii="Palatino Linotype" w:eastAsia="Times New Roman" w:hAnsi="Palatino Linotype" w:cs="Arial"/>
          <w:color w:val="000000"/>
          <w:sz w:val="24"/>
          <w:szCs w:val="24"/>
          <w:lang w:eastAsia="es-MX"/>
        </w:rPr>
        <w:t>once de marzo</w:t>
      </w:r>
      <w:r w:rsidR="00F652B2">
        <w:rPr>
          <w:rFonts w:ascii="Palatino Linotype" w:eastAsia="Times New Roman" w:hAnsi="Palatino Linotype" w:cs="Arial"/>
          <w:color w:val="000000"/>
          <w:sz w:val="24"/>
          <w:szCs w:val="24"/>
          <w:lang w:eastAsia="es-MX"/>
        </w:rPr>
        <w:t xml:space="preserve"> </w:t>
      </w:r>
      <w:proofErr w:type="spellStart"/>
      <w:r w:rsidR="00F652B2">
        <w:rPr>
          <w:rFonts w:ascii="Palatino Linotype" w:eastAsia="Times New Roman" w:hAnsi="Palatino Linotype" w:cs="Arial"/>
          <w:color w:val="000000"/>
          <w:sz w:val="24"/>
          <w:szCs w:val="24"/>
          <w:lang w:eastAsia="es-MX"/>
        </w:rPr>
        <w:t>de</w:t>
      </w:r>
      <w:proofErr w:type="spellEnd"/>
      <w:r w:rsidR="00F652B2">
        <w:rPr>
          <w:rFonts w:ascii="Palatino Linotype" w:eastAsia="Times New Roman" w:hAnsi="Palatino Linotype" w:cs="Arial"/>
          <w:color w:val="000000"/>
          <w:sz w:val="24"/>
          <w:szCs w:val="24"/>
          <w:lang w:eastAsia="es-MX"/>
        </w:rPr>
        <w:t xml:space="preserv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4AEA95C"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9A79C8" w:rsidRPr="005E07F6">
        <w:rPr>
          <w:rFonts w:ascii="Palatino Linotype" w:hAnsi="Palatino Linotype"/>
          <w:b/>
          <w:sz w:val="23"/>
          <w:szCs w:val="23"/>
        </w:rPr>
        <w:t>1</w:t>
      </w:r>
      <w:r w:rsidR="00F94E27">
        <w:rPr>
          <w:rFonts w:ascii="Palatino Linotype" w:hAnsi="Palatino Linotype"/>
          <w:b/>
          <w:sz w:val="23"/>
          <w:szCs w:val="23"/>
        </w:rPr>
        <w:t>1265</w:t>
      </w:r>
      <w:r w:rsidR="009A79C8" w:rsidRPr="005E07F6">
        <w:rPr>
          <w:rFonts w:ascii="Palatino Linotype" w:hAnsi="Palatino Linotype"/>
          <w:b/>
          <w:sz w:val="23"/>
          <w:szCs w:val="23"/>
        </w:rPr>
        <w:t>/INFOEM/IP/RR/2019, 1</w:t>
      </w:r>
      <w:r w:rsidR="00F94E27">
        <w:rPr>
          <w:rFonts w:ascii="Palatino Linotype" w:hAnsi="Palatino Linotype"/>
          <w:b/>
          <w:sz w:val="23"/>
          <w:szCs w:val="23"/>
        </w:rPr>
        <w:t xml:space="preserve">2325/INFOEM/IP/RR/2019 y </w:t>
      </w:r>
      <w:r w:rsidR="009A79C8" w:rsidRPr="005E07F6">
        <w:rPr>
          <w:rFonts w:ascii="Palatino Linotype" w:hAnsi="Palatino Linotype"/>
          <w:b/>
          <w:sz w:val="23"/>
          <w:szCs w:val="23"/>
        </w:rPr>
        <w:t>1</w:t>
      </w:r>
      <w:r w:rsidR="00F94E27">
        <w:rPr>
          <w:rFonts w:ascii="Palatino Linotype" w:hAnsi="Palatino Linotype"/>
          <w:b/>
          <w:sz w:val="23"/>
          <w:szCs w:val="23"/>
        </w:rPr>
        <w:t>2422</w:t>
      </w:r>
      <w:r w:rsidR="009A79C8" w:rsidRPr="005E07F6">
        <w:rPr>
          <w:rFonts w:ascii="Palatino Linotype" w:hAnsi="Palatino Linotype"/>
          <w:b/>
          <w:sz w:val="23"/>
          <w:szCs w:val="23"/>
        </w:rPr>
        <w:t xml:space="preserve">/INFOEM/IP/RR/2019, </w:t>
      </w:r>
      <w:r w:rsidRPr="00AD2A55">
        <w:rPr>
          <w:rFonts w:ascii="Palatino Linotype" w:hAnsi="Palatino Linotype" w:cs="Arial"/>
          <w:sz w:val="24"/>
          <w:szCs w:val="24"/>
        </w:rPr>
        <w:t>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9307F">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proofErr w:type="spellStart"/>
      <w:r w:rsidR="00F94E27">
        <w:rPr>
          <w:rFonts w:ascii="Palatino Linotype" w:hAnsi="Palatino Linotype" w:cs="Arial"/>
          <w:b/>
          <w:sz w:val="24"/>
          <w:szCs w:val="24"/>
        </w:rPr>
        <w:t>Ecatzingo</w:t>
      </w:r>
      <w:proofErr w:type="spellEnd"/>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5F1739"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BE5ACE2"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A3132A">
        <w:rPr>
          <w:rFonts w:ascii="Palatino Linotype" w:hAnsi="Palatino Linotype" w:cs="Arial"/>
          <w:sz w:val="24"/>
          <w:szCs w:val="24"/>
        </w:rPr>
        <w:t xml:space="preserve">veinticinco y veintiséis </w:t>
      </w:r>
      <w:r w:rsidR="007115F6">
        <w:rPr>
          <w:rFonts w:ascii="Palatino Linotype" w:hAnsi="Palatino Linotype" w:cs="Arial"/>
          <w:sz w:val="24"/>
          <w:szCs w:val="24"/>
        </w:rPr>
        <w:t>de</w:t>
      </w:r>
      <w:r w:rsidR="00120820">
        <w:rPr>
          <w:rFonts w:ascii="Palatino Linotype" w:hAnsi="Palatino Linotype" w:cs="Arial"/>
          <w:sz w:val="24"/>
          <w:szCs w:val="24"/>
        </w:rPr>
        <w:t xml:space="preserve"> noviembre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00A3132A">
        <w:rPr>
          <w:rFonts w:ascii="Palatino Linotype" w:hAnsi="Palatino Linotype" w:cs="Arial"/>
          <w:b/>
          <w:sz w:val="24"/>
          <w:szCs w:val="24"/>
        </w:rPr>
        <w:t xml:space="preserve">: </w:t>
      </w:r>
      <w:hyperlink r:id="rId8" w:history="1">
        <w:r w:rsidR="00A3132A" w:rsidRPr="00A3132A">
          <w:rPr>
            <w:rFonts w:ascii="Palatino Linotype" w:hAnsi="Palatino Linotype"/>
            <w:b/>
            <w:sz w:val="23"/>
            <w:szCs w:val="23"/>
          </w:rPr>
          <w:t>00469/ECATZIN/IP/2019</w:t>
        </w:r>
      </w:hyperlink>
      <w:r w:rsidR="00A3132A" w:rsidRPr="00A3132A">
        <w:rPr>
          <w:rFonts w:ascii="Palatino Linotype" w:hAnsi="Palatino Linotype"/>
          <w:b/>
          <w:sz w:val="23"/>
          <w:szCs w:val="23"/>
        </w:rPr>
        <w:t xml:space="preserve">, </w:t>
      </w:r>
      <w:hyperlink r:id="rId9" w:history="1">
        <w:r w:rsidR="00A3132A" w:rsidRPr="00A3132A">
          <w:rPr>
            <w:rFonts w:ascii="Palatino Linotype" w:hAnsi="Palatino Linotype"/>
            <w:b/>
            <w:sz w:val="23"/>
            <w:szCs w:val="23"/>
          </w:rPr>
          <w:t>00400/ECATZIN/IP/2019</w:t>
        </w:r>
      </w:hyperlink>
      <w:r w:rsidR="00A3132A" w:rsidRPr="00A3132A">
        <w:rPr>
          <w:rFonts w:ascii="Palatino Linotype" w:hAnsi="Palatino Linotype"/>
          <w:b/>
          <w:sz w:val="23"/>
          <w:szCs w:val="23"/>
        </w:rPr>
        <w:t xml:space="preserve"> y </w:t>
      </w:r>
      <w:hyperlink r:id="rId10" w:history="1">
        <w:r w:rsidR="00A3132A" w:rsidRPr="00A3132A">
          <w:rPr>
            <w:rFonts w:ascii="Palatino Linotype" w:hAnsi="Palatino Linotype"/>
            <w:b/>
            <w:sz w:val="23"/>
            <w:szCs w:val="23"/>
          </w:rPr>
          <w:t>00333/ECATZIN/IP/2019</w:t>
        </w:r>
      </w:hyperlink>
      <w:r w:rsidR="00A3132A" w:rsidRPr="00A3132A">
        <w:rPr>
          <w:rFonts w:ascii="Palatino Linotype" w:hAnsi="Palatino Linotype"/>
          <w:b/>
          <w:sz w:val="23"/>
          <w:szCs w:val="23"/>
        </w:rPr>
        <w:t>,</w:t>
      </w:r>
      <w:r w:rsidR="00A3132A">
        <w:rPr>
          <w:rFonts w:ascii="Palatino Linotype" w:hAnsi="Palatino Linotype"/>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6C5308DA"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hyperlink r:id="rId11" w:history="1">
        <w:r w:rsidR="00A3132A" w:rsidRPr="00A3132A">
          <w:rPr>
            <w:rFonts w:ascii="Palatino Linotype" w:hAnsi="Palatino Linotype"/>
            <w:b/>
            <w:sz w:val="23"/>
            <w:szCs w:val="23"/>
          </w:rPr>
          <w:t>00469/ECATZIN/IP/2019</w:t>
        </w:r>
      </w:hyperlink>
      <w:r w:rsidR="0074157F" w:rsidRPr="00A3132A">
        <w:rPr>
          <w:rFonts w:ascii="Palatino Linotype" w:hAnsi="Palatino Linotype" w:cs="Arial"/>
          <w:b/>
          <w:sz w:val="24"/>
          <w:szCs w:val="24"/>
        </w:rPr>
        <w:t>.</w:t>
      </w:r>
    </w:p>
    <w:p w14:paraId="309698B8" w14:textId="0A9FDD33" w:rsidR="0074157F" w:rsidRPr="00A3132A" w:rsidRDefault="0074157F" w:rsidP="00B16F6E">
      <w:pPr>
        <w:spacing w:after="0" w:line="240" w:lineRule="auto"/>
        <w:ind w:left="851" w:right="850"/>
        <w:jc w:val="both"/>
        <w:rPr>
          <w:rFonts w:ascii="Palatino Linotype" w:hAnsi="Palatino Linotype"/>
          <w:i/>
          <w:color w:val="000000"/>
        </w:rPr>
      </w:pPr>
      <w:r w:rsidRPr="00A3132A">
        <w:rPr>
          <w:rFonts w:ascii="Palatino Linotype" w:hAnsi="Palatino Linotype" w:cs="Arial"/>
          <w:i/>
        </w:rPr>
        <w:t>“</w:t>
      </w:r>
      <w:r w:rsidR="00A3132A" w:rsidRPr="00A3132A">
        <w:rPr>
          <w:rFonts w:ascii="Palatino Linotype" w:hAnsi="Palatino Linotype"/>
          <w:i/>
          <w:color w:val="000000"/>
        </w:rPr>
        <w:t>Solicito el padrón de beneficiarios del último programa social que dio el municipio.</w:t>
      </w:r>
      <w:r w:rsidRPr="00A3132A">
        <w:rPr>
          <w:rFonts w:ascii="Palatino Linotype" w:hAnsi="Palatino Linotype"/>
          <w:i/>
          <w:color w:val="000000"/>
        </w:rPr>
        <w:t>”(Sic).</w:t>
      </w:r>
    </w:p>
    <w:p w14:paraId="77D49172" w14:textId="77777777" w:rsidR="0074157F" w:rsidRPr="00B16F6E" w:rsidRDefault="0074157F" w:rsidP="005F08CE">
      <w:pPr>
        <w:spacing w:after="0" w:line="360" w:lineRule="auto"/>
        <w:ind w:left="851" w:right="850"/>
        <w:jc w:val="both"/>
        <w:rPr>
          <w:rFonts w:ascii="Palatino Linotype" w:hAnsi="Palatino Linotype"/>
          <w:i/>
          <w:color w:val="000000"/>
          <w:sz w:val="16"/>
        </w:rPr>
      </w:pPr>
    </w:p>
    <w:p w14:paraId="10DE4F96" w14:textId="41042CC0"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12" w:history="1">
        <w:r w:rsidR="00A3132A" w:rsidRPr="00A3132A">
          <w:rPr>
            <w:rFonts w:ascii="Palatino Linotype" w:hAnsi="Palatino Linotype"/>
            <w:b/>
            <w:sz w:val="23"/>
            <w:szCs w:val="23"/>
          </w:rPr>
          <w:t>00400/ECATZIN/IP/2019</w:t>
        </w:r>
      </w:hyperlink>
    </w:p>
    <w:p w14:paraId="57F6C99F" w14:textId="2B8F2C92" w:rsidR="0074157F" w:rsidRPr="00A3132A" w:rsidRDefault="0074157F" w:rsidP="00B16F6E">
      <w:pPr>
        <w:spacing w:after="0" w:line="240" w:lineRule="auto"/>
        <w:ind w:left="851" w:right="850"/>
        <w:jc w:val="both"/>
        <w:rPr>
          <w:rFonts w:ascii="Palatino Linotype" w:hAnsi="Palatino Linotype"/>
          <w:i/>
          <w:color w:val="000000"/>
        </w:rPr>
      </w:pPr>
      <w:r w:rsidRPr="00A3132A">
        <w:rPr>
          <w:rFonts w:ascii="Palatino Linotype" w:hAnsi="Palatino Linotype" w:cs="Arial"/>
          <w:i/>
        </w:rPr>
        <w:lastRenderedPageBreak/>
        <w:t>“</w:t>
      </w:r>
      <w:r w:rsidR="00A3132A" w:rsidRPr="00A3132A">
        <w:rPr>
          <w:rFonts w:ascii="Palatino Linotype" w:hAnsi="Palatino Linotype"/>
          <w:i/>
          <w:color w:val="000000"/>
        </w:rPr>
        <w:t>Solicito el padrón de beneficiarios de los programas sociales que brinda el municipio.</w:t>
      </w:r>
      <w:r w:rsidRPr="00A3132A">
        <w:rPr>
          <w:rFonts w:ascii="Palatino Linotype" w:hAnsi="Palatino Linotype"/>
          <w:i/>
          <w:color w:val="000000"/>
        </w:rPr>
        <w:t>”(Sic).</w:t>
      </w:r>
    </w:p>
    <w:p w14:paraId="30DCAD0A" w14:textId="77777777" w:rsidR="0074157F" w:rsidRPr="00B16F6E" w:rsidRDefault="0074157F" w:rsidP="0074157F">
      <w:pPr>
        <w:spacing w:after="0" w:line="360" w:lineRule="auto"/>
        <w:ind w:right="850"/>
        <w:jc w:val="both"/>
        <w:rPr>
          <w:rFonts w:ascii="Palatino Linotype" w:hAnsi="Palatino Linotype" w:cs="Arial"/>
          <w:b/>
          <w:sz w:val="18"/>
          <w:szCs w:val="24"/>
        </w:rPr>
      </w:pPr>
    </w:p>
    <w:p w14:paraId="4AAB84F6" w14:textId="14B0129F"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sidRPr="00A3132A">
        <w:rPr>
          <w:rFonts w:ascii="Palatino Linotype" w:hAnsi="Palatino Linotype" w:cs="Arial"/>
          <w:b/>
          <w:sz w:val="24"/>
          <w:szCs w:val="24"/>
        </w:rPr>
        <w:t xml:space="preserve"> </w:t>
      </w:r>
      <w:hyperlink r:id="rId13" w:history="1">
        <w:r w:rsidR="00A3132A" w:rsidRPr="00A3132A">
          <w:rPr>
            <w:rFonts w:ascii="Palatino Linotype" w:hAnsi="Palatino Linotype"/>
            <w:b/>
            <w:sz w:val="23"/>
            <w:szCs w:val="23"/>
          </w:rPr>
          <w:t>00333/ECATZIN/IP/2019</w:t>
        </w:r>
      </w:hyperlink>
    </w:p>
    <w:p w14:paraId="1976ABD2" w14:textId="0A4E57F1" w:rsidR="008C1A91" w:rsidRPr="00A3132A" w:rsidRDefault="008C1A91" w:rsidP="00B16F6E">
      <w:pPr>
        <w:spacing w:after="0" w:line="240" w:lineRule="auto"/>
        <w:ind w:left="851" w:right="850"/>
        <w:jc w:val="both"/>
        <w:rPr>
          <w:rFonts w:ascii="Palatino Linotype" w:hAnsi="Palatino Linotype"/>
          <w:i/>
          <w:color w:val="000000"/>
        </w:rPr>
      </w:pPr>
      <w:r w:rsidRPr="00A3132A">
        <w:rPr>
          <w:rFonts w:ascii="Palatino Linotype" w:hAnsi="Palatino Linotype" w:cs="Arial"/>
          <w:i/>
        </w:rPr>
        <w:t>“</w:t>
      </w:r>
      <w:r w:rsidR="00A3132A" w:rsidRPr="00A3132A">
        <w:rPr>
          <w:rFonts w:ascii="Palatino Linotype" w:hAnsi="Palatino Linotype"/>
          <w:i/>
          <w:color w:val="000000"/>
        </w:rPr>
        <w:t>Solicito el padrón de beneficiarios de los programas sociales a cargo del municipio.</w:t>
      </w:r>
      <w:r w:rsidRPr="00A3132A">
        <w:rPr>
          <w:rFonts w:ascii="Palatino Linotype" w:hAnsi="Palatino Linotype"/>
          <w:i/>
          <w:color w:val="000000"/>
        </w:rPr>
        <w:t>”(Sic).</w:t>
      </w:r>
    </w:p>
    <w:p w14:paraId="7DD2C258" w14:textId="77777777" w:rsidR="008C1A91" w:rsidRPr="00B16F6E" w:rsidRDefault="008C1A91" w:rsidP="0074157F">
      <w:pPr>
        <w:spacing w:after="0" w:line="360" w:lineRule="auto"/>
        <w:ind w:left="851" w:right="850"/>
        <w:jc w:val="both"/>
        <w:rPr>
          <w:rFonts w:ascii="Palatino Linotype" w:hAnsi="Palatino Linotype" w:cs="Arial"/>
          <w:b/>
          <w:sz w:val="18"/>
          <w:szCs w:val="24"/>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2F3A46">
        <w:rPr>
          <w:rFonts w:ascii="Palatino Linotype" w:hAnsi="Palatino Linotype" w:cs="Arial"/>
          <w:b/>
          <w:sz w:val="28"/>
          <w:szCs w:val="28"/>
        </w:rPr>
        <w:t>SEGUNDO</w:t>
      </w:r>
      <w:r w:rsidRPr="002F3A46">
        <w:rPr>
          <w:rFonts w:ascii="Palatino Linotype" w:hAnsi="Palatino Linotype" w:cs="Arial"/>
          <w:b/>
          <w:sz w:val="24"/>
          <w:szCs w:val="24"/>
        </w:rPr>
        <w:t xml:space="preserve">. </w:t>
      </w:r>
      <w:r w:rsidR="00396646" w:rsidRPr="002F3A46">
        <w:rPr>
          <w:rFonts w:ascii="Palatino Linotype" w:hAnsi="Palatino Linotype" w:cs="Arial"/>
          <w:b/>
          <w:sz w:val="24"/>
          <w:szCs w:val="24"/>
        </w:rPr>
        <w:t>De la</w:t>
      </w:r>
      <w:r w:rsidR="006F4C89" w:rsidRPr="002F3A46">
        <w:rPr>
          <w:rFonts w:ascii="Palatino Linotype" w:hAnsi="Palatino Linotype" w:cs="Arial"/>
          <w:b/>
          <w:sz w:val="24"/>
          <w:szCs w:val="24"/>
        </w:rPr>
        <w:t>s</w:t>
      </w:r>
      <w:r w:rsidR="00396646" w:rsidRPr="002F3A46">
        <w:rPr>
          <w:rFonts w:ascii="Palatino Linotype" w:hAnsi="Palatino Linotype" w:cs="Arial"/>
          <w:b/>
          <w:sz w:val="24"/>
          <w:szCs w:val="24"/>
        </w:rPr>
        <w:t xml:space="preserve"> respuesta</w:t>
      </w:r>
      <w:r w:rsidR="006F4C89" w:rsidRPr="002F3A46">
        <w:rPr>
          <w:rFonts w:ascii="Palatino Linotype" w:hAnsi="Palatino Linotype" w:cs="Arial"/>
          <w:b/>
          <w:sz w:val="24"/>
          <w:szCs w:val="24"/>
        </w:rPr>
        <w:t>s</w:t>
      </w:r>
      <w:r w:rsidR="00396646" w:rsidRPr="002F3A46">
        <w:rPr>
          <w:rFonts w:ascii="Palatino Linotype" w:hAnsi="Palatino Linotype" w:cs="Arial"/>
          <w:b/>
          <w:sz w:val="24"/>
          <w:szCs w:val="24"/>
        </w:rPr>
        <w:t xml:space="preserve"> del Sujeto Obligado</w:t>
      </w:r>
      <w:r w:rsidR="00B407EE" w:rsidRPr="002F3A46">
        <w:rPr>
          <w:rFonts w:ascii="Palatino Linotype" w:hAnsi="Palatino Linotype" w:cs="Arial"/>
          <w:b/>
          <w:sz w:val="24"/>
          <w:szCs w:val="24"/>
        </w:rPr>
        <w:t>.</w:t>
      </w:r>
      <w:r w:rsidR="00B407EE" w:rsidRPr="00AD2A55">
        <w:rPr>
          <w:rFonts w:ascii="Palatino Linotype" w:hAnsi="Palatino Linotype" w:cs="Arial"/>
          <w:b/>
          <w:sz w:val="24"/>
          <w:szCs w:val="24"/>
        </w:rPr>
        <w:t xml:space="preserve"> </w:t>
      </w:r>
    </w:p>
    <w:p w14:paraId="724B9B76" w14:textId="0EDB769B" w:rsidR="005E07F6"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A3132A">
        <w:rPr>
          <w:rFonts w:ascii="Palatino Linotype" w:hAnsi="Palatino Linotype"/>
          <w:sz w:val="24"/>
          <w:szCs w:val="24"/>
        </w:rPr>
        <w:t>no remitió respuesta en tiempo y forma como se muestra a continuación</w:t>
      </w:r>
      <w:r w:rsidR="005E07F6">
        <w:rPr>
          <w:rFonts w:ascii="Palatino Linotype" w:hAnsi="Palatino Linotype"/>
          <w:sz w:val="24"/>
          <w:szCs w:val="24"/>
        </w:rPr>
        <w:t>:</w:t>
      </w:r>
    </w:p>
    <w:p w14:paraId="1461D4C7" w14:textId="3B77115B" w:rsidR="00A3132A" w:rsidRDefault="00A3132A" w:rsidP="003F5C59">
      <w:pPr>
        <w:spacing w:after="0" w:line="360" w:lineRule="auto"/>
        <w:jc w:val="both"/>
        <w:rPr>
          <w:rFonts w:ascii="Palatino Linotype" w:hAnsi="Palatino Linotype"/>
          <w:sz w:val="24"/>
          <w:szCs w:val="24"/>
        </w:rPr>
      </w:pPr>
      <w:r>
        <w:rPr>
          <w:noProof/>
          <w:lang w:eastAsia="es-MX"/>
        </w:rPr>
        <w:drawing>
          <wp:inline distT="0" distB="0" distL="0" distR="0" wp14:anchorId="61E1A759" wp14:editId="2C29A10F">
            <wp:extent cx="5261212" cy="2408465"/>
            <wp:effectExtent l="190500" t="190500" r="187325" b="1828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218" t="31167" r="23470" b="25446"/>
                    <a:stretch/>
                  </pic:blipFill>
                  <pic:spPr bwMode="auto">
                    <a:xfrm>
                      <a:off x="0" y="0"/>
                      <a:ext cx="5280890" cy="241747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644B287" w14:textId="77777777" w:rsidR="005E07F6" w:rsidRDefault="005E07F6" w:rsidP="003F5C59">
      <w:pPr>
        <w:spacing w:after="0" w:line="360" w:lineRule="auto"/>
        <w:jc w:val="both"/>
        <w:rPr>
          <w:rFonts w:ascii="Palatino Linotype" w:hAnsi="Palatino Linotype"/>
          <w:sz w:val="24"/>
          <w:szCs w:val="24"/>
        </w:rPr>
      </w:pPr>
    </w:p>
    <w:p w14:paraId="41C88A44" w14:textId="77777777" w:rsidR="00814719" w:rsidRPr="00814719" w:rsidRDefault="00814719" w:rsidP="00B41C1B">
      <w:pPr>
        <w:tabs>
          <w:tab w:val="left" w:pos="8080"/>
        </w:tabs>
        <w:spacing w:after="0" w:line="360" w:lineRule="auto"/>
        <w:jc w:val="both"/>
        <w:rPr>
          <w:rFonts w:ascii="Palatino Linotype" w:hAnsi="Palatino Linotype"/>
          <w:color w:val="000000"/>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0AF1C418"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3F5C59">
        <w:rPr>
          <w:rFonts w:ascii="Palatino Linotype" w:hAnsi="Palatino Linotype" w:cs="Arial"/>
          <w:sz w:val="24"/>
          <w:szCs w:val="24"/>
        </w:rPr>
        <w:t>s</w:t>
      </w:r>
      <w:r w:rsidR="00814719">
        <w:rPr>
          <w:rFonts w:ascii="Palatino Linotype" w:hAnsi="Palatino Linotype" w:cs="Arial"/>
          <w:sz w:val="24"/>
          <w:szCs w:val="24"/>
        </w:rPr>
        <w:t xml:space="preserve"> emitida por </w:t>
      </w:r>
      <w:r w:rsidR="00390005">
        <w:rPr>
          <w:rFonts w:ascii="Palatino Linotype" w:hAnsi="Palatino Linotype" w:cs="Arial"/>
          <w:sz w:val="24"/>
          <w:szCs w:val="24"/>
        </w:rPr>
        <w:t>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D31527">
        <w:rPr>
          <w:rFonts w:ascii="Palatino Linotype" w:hAnsi="Palatino Linotype" w:cs="Arial"/>
          <w:sz w:val="24"/>
          <w:szCs w:val="24"/>
        </w:rPr>
        <w:t>dieci</w:t>
      </w:r>
      <w:r w:rsidR="000536B4">
        <w:rPr>
          <w:rFonts w:ascii="Palatino Linotype" w:hAnsi="Palatino Linotype" w:cs="Arial"/>
          <w:sz w:val="24"/>
          <w:szCs w:val="24"/>
        </w:rPr>
        <w:t>nueve</w:t>
      </w:r>
      <w:r w:rsidR="00D31527">
        <w:rPr>
          <w:rFonts w:ascii="Palatino Linotype" w:hAnsi="Palatino Linotype" w:cs="Arial"/>
          <w:sz w:val="24"/>
          <w:szCs w:val="24"/>
        </w:rPr>
        <w:t xml:space="preserve"> </w:t>
      </w:r>
      <w:r w:rsidR="00B46138">
        <w:rPr>
          <w:rFonts w:ascii="Palatino Linotype" w:hAnsi="Palatino Linotype" w:cs="Arial"/>
          <w:sz w:val="24"/>
          <w:szCs w:val="24"/>
        </w:rPr>
        <w:t>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en el sistema electrónico con el expediente número</w:t>
      </w:r>
      <w:r w:rsidR="00801704">
        <w:rPr>
          <w:rFonts w:ascii="Palatino Linotype" w:hAnsi="Palatino Linotype" w:cs="Arial"/>
          <w:sz w:val="24"/>
          <w:szCs w:val="24"/>
        </w:rPr>
        <w:t>s</w:t>
      </w:r>
      <w:r w:rsidR="00DD5650" w:rsidRPr="00AD2A55">
        <w:rPr>
          <w:rFonts w:ascii="Palatino Linotype" w:hAnsi="Palatino Linotype" w:cs="Arial"/>
          <w:sz w:val="24"/>
          <w:szCs w:val="24"/>
        </w:rPr>
        <w:t xml:space="preserve"> </w:t>
      </w:r>
      <w:r w:rsidR="00801704" w:rsidRPr="005E07F6">
        <w:rPr>
          <w:rFonts w:ascii="Palatino Linotype" w:hAnsi="Palatino Linotype"/>
          <w:b/>
          <w:sz w:val="23"/>
          <w:szCs w:val="23"/>
        </w:rPr>
        <w:t>1</w:t>
      </w:r>
      <w:r w:rsidR="00801704">
        <w:rPr>
          <w:rFonts w:ascii="Palatino Linotype" w:hAnsi="Palatino Linotype"/>
          <w:b/>
          <w:sz w:val="23"/>
          <w:szCs w:val="23"/>
        </w:rPr>
        <w:t>1265</w:t>
      </w:r>
      <w:r w:rsidR="00801704" w:rsidRPr="005E07F6">
        <w:rPr>
          <w:rFonts w:ascii="Palatino Linotype" w:hAnsi="Palatino Linotype"/>
          <w:b/>
          <w:sz w:val="23"/>
          <w:szCs w:val="23"/>
        </w:rPr>
        <w:t>/INFOEM/IP/RR/2019, 1</w:t>
      </w:r>
      <w:r w:rsidR="00801704">
        <w:rPr>
          <w:rFonts w:ascii="Palatino Linotype" w:hAnsi="Palatino Linotype"/>
          <w:b/>
          <w:sz w:val="23"/>
          <w:szCs w:val="23"/>
        </w:rPr>
        <w:t xml:space="preserve">2325/INFOEM/IP/RR/2019 y </w:t>
      </w:r>
      <w:r w:rsidR="00801704" w:rsidRPr="005E07F6">
        <w:rPr>
          <w:rFonts w:ascii="Palatino Linotype" w:hAnsi="Palatino Linotype"/>
          <w:b/>
          <w:sz w:val="23"/>
          <w:szCs w:val="23"/>
        </w:rPr>
        <w:t>1</w:t>
      </w:r>
      <w:r w:rsidR="00801704">
        <w:rPr>
          <w:rFonts w:ascii="Palatino Linotype" w:hAnsi="Palatino Linotype"/>
          <w:b/>
          <w:sz w:val="23"/>
          <w:szCs w:val="23"/>
        </w:rPr>
        <w:t>2422</w:t>
      </w:r>
      <w:r w:rsidR="00801704" w:rsidRPr="005E07F6">
        <w:rPr>
          <w:rFonts w:ascii="Palatino Linotype" w:hAnsi="Palatino Linotype"/>
          <w:b/>
          <w:sz w:val="23"/>
          <w:szCs w:val="23"/>
        </w:rPr>
        <w:t>/INFOEM/IP/RR/2019</w:t>
      </w:r>
      <w:r w:rsidR="00801704">
        <w:rPr>
          <w:rFonts w:ascii="Palatino Linotype" w:hAnsi="Palatino Linotype"/>
          <w:b/>
          <w:sz w:val="23"/>
          <w:szCs w:val="23"/>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413079EF" w:rsidR="00BD12EB" w:rsidRPr="00801704" w:rsidRDefault="00BD12EB" w:rsidP="00BD4516">
      <w:pPr>
        <w:spacing w:after="0" w:line="240" w:lineRule="auto"/>
        <w:ind w:left="851" w:right="850"/>
        <w:jc w:val="both"/>
        <w:rPr>
          <w:rFonts w:ascii="Palatino Linotype" w:hAnsi="Palatino Linotype"/>
          <w:i/>
          <w:color w:val="000000"/>
        </w:rPr>
      </w:pPr>
      <w:r w:rsidRPr="00801704">
        <w:rPr>
          <w:rFonts w:ascii="Palatino Linotype" w:hAnsi="Palatino Linotype"/>
          <w:i/>
          <w:color w:val="000000"/>
        </w:rPr>
        <w:t>“</w:t>
      </w:r>
      <w:r w:rsidR="00801704" w:rsidRPr="00801704">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801704">
        <w:rPr>
          <w:rFonts w:ascii="Palatino Linotype" w:hAnsi="Palatino Linotype"/>
          <w:i/>
          <w:color w:val="000000"/>
        </w:rPr>
        <w:t>”(Sic).</w:t>
      </w:r>
    </w:p>
    <w:p w14:paraId="3CDF4E9D" w14:textId="77777777" w:rsidR="00BD12EB" w:rsidRPr="00AD2A55" w:rsidRDefault="00BD12EB" w:rsidP="00BD4516">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15719366" w:rsidR="009F6F65" w:rsidRPr="00801704" w:rsidRDefault="00BD12EB" w:rsidP="00BD4516">
      <w:pPr>
        <w:spacing w:after="0" w:line="240" w:lineRule="auto"/>
        <w:ind w:left="851" w:right="851"/>
        <w:jc w:val="both"/>
        <w:rPr>
          <w:rFonts w:ascii="Palatino Linotype" w:eastAsia="Times New Roman" w:hAnsi="Palatino Linotype" w:cs="Times New Roman"/>
          <w:i/>
          <w:lang w:eastAsia="es-MX"/>
        </w:rPr>
      </w:pPr>
      <w:r w:rsidRPr="00801704">
        <w:rPr>
          <w:rFonts w:ascii="Palatino Linotype" w:hAnsi="Palatino Linotype" w:cs="Arial"/>
          <w:i/>
        </w:rPr>
        <w:t>“</w:t>
      </w:r>
      <w:r w:rsidR="00801704" w:rsidRPr="00801704">
        <w:rPr>
          <w:rFonts w:ascii="Palatino Linotype" w:hAnsi="Palatino Linotype"/>
          <w:i/>
          <w:color w:val="000000"/>
        </w:rPr>
        <w:t>No proporcionan la información requerida</w:t>
      </w:r>
      <w:proofErr w:type="gramStart"/>
      <w:r w:rsidR="00801704" w:rsidRPr="00801704">
        <w:rPr>
          <w:rFonts w:ascii="Palatino Linotype" w:hAnsi="Palatino Linotype"/>
          <w:i/>
          <w:color w:val="000000"/>
        </w:rPr>
        <w:t>.</w:t>
      </w:r>
      <w:r w:rsidR="000536B4" w:rsidRPr="00801704">
        <w:rPr>
          <w:rFonts w:ascii="Palatino Linotype" w:hAnsi="Palatino Linotype"/>
          <w:i/>
          <w:color w:val="000000"/>
        </w:rPr>
        <w:t>.</w:t>
      </w:r>
      <w:r w:rsidR="009763E3" w:rsidRPr="00801704">
        <w:rPr>
          <w:rFonts w:ascii="Palatino Linotype" w:hAnsi="Palatino Linotype"/>
          <w:i/>
          <w:color w:val="000000"/>
        </w:rPr>
        <w:t>”</w:t>
      </w:r>
      <w:proofErr w:type="gramEnd"/>
      <w:r w:rsidR="009763E3" w:rsidRPr="00801704">
        <w:rPr>
          <w:rFonts w:ascii="Palatino Linotype" w:hAnsi="Palatino Linotype"/>
          <w:i/>
          <w:color w:val="000000"/>
        </w:rPr>
        <w:t xml:space="preserve"> (S</w:t>
      </w:r>
      <w:r w:rsidRPr="00801704">
        <w:rPr>
          <w:rFonts w:ascii="Palatino Linotype" w:hAnsi="Palatino Linotype"/>
          <w:i/>
          <w:color w:val="000000"/>
        </w:rPr>
        <w:t>ic)</w:t>
      </w:r>
      <w:r w:rsidR="006A3E42" w:rsidRPr="00801704">
        <w:rPr>
          <w:rFonts w:ascii="Palatino Linotype" w:hAnsi="Palatino Linotype"/>
          <w:i/>
          <w:color w:val="000000"/>
        </w:rPr>
        <w:t>.</w:t>
      </w:r>
    </w:p>
    <w:p w14:paraId="12E99597" w14:textId="77777777" w:rsidR="00DC4580" w:rsidRDefault="00DC4580" w:rsidP="00AD2A55">
      <w:pPr>
        <w:spacing w:after="0" w:line="360" w:lineRule="auto"/>
        <w:jc w:val="both"/>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4A6C4234"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recursos de revisión con número </w:t>
      </w:r>
      <w:r w:rsidR="00D31527" w:rsidRPr="005E39B9">
        <w:rPr>
          <w:rFonts w:ascii="Palatino Linotype" w:hAnsi="Palatino Linotype" w:cs="Arial"/>
          <w:b/>
          <w:sz w:val="24"/>
          <w:szCs w:val="24"/>
        </w:rPr>
        <w:t>1</w:t>
      </w:r>
      <w:r w:rsidR="00801704">
        <w:rPr>
          <w:rFonts w:ascii="Palatino Linotype" w:hAnsi="Palatino Linotype" w:cs="Arial"/>
          <w:b/>
          <w:sz w:val="24"/>
          <w:szCs w:val="24"/>
        </w:rPr>
        <w:t xml:space="preserve">2265/IFOEM/IP/RR/2019 y </w:t>
      </w:r>
      <w:r w:rsidR="00801704" w:rsidRPr="005E39B9">
        <w:rPr>
          <w:rFonts w:ascii="Palatino Linotype" w:hAnsi="Palatino Linotype" w:cs="Arial"/>
          <w:b/>
          <w:sz w:val="24"/>
          <w:szCs w:val="24"/>
        </w:rPr>
        <w:t>1</w:t>
      </w:r>
      <w:r w:rsidR="00801704">
        <w:rPr>
          <w:rFonts w:ascii="Palatino Linotype" w:hAnsi="Palatino Linotype" w:cs="Arial"/>
          <w:b/>
          <w:sz w:val="24"/>
          <w:szCs w:val="24"/>
        </w:rPr>
        <w:t xml:space="preserve">23255/IFOEM/IP/RR/2019, </w:t>
      </w:r>
      <w:r w:rsidR="00801704">
        <w:rPr>
          <w:rFonts w:ascii="Palatino Linotype" w:hAnsi="Palatino Linotype" w:cs="Arial"/>
          <w:sz w:val="24"/>
          <w:szCs w:val="24"/>
        </w:rPr>
        <w:t>f</w:t>
      </w:r>
      <w:r w:rsidRPr="005E39B9">
        <w:rPr>
          <w:rFonts w:ascii="Palatino Linotype" w:hAnsi="Palatino Linotype" w:cs="Arial"/>
          <w:sz w:val="24"/>
          <w:szCs w:val="24"/>
        </w:rPr>
        <w:t>ue</w:t>
      </w:r>
      <w:r w:rsidR="00801704">
        <w:rPr>
          <w:rFonts w:ascii="Palatino Linotype" w:hAnsi="Palatino Linotype" w:cs="Arial"/>
          <w:sz w:val="24"/>
          <w:szCs w:val="24"/>
        </w:rPr>
        <w:t xml:space="preserve">ron </w:t>
      </w:r>
      <w:r w:rsidRPr="005E39B9">
        <w:rPr>
          <w:rFonts w:ascii="Palatino Linotype" w:hAnsi="Palatino Linotype" w:cs="Arial"/>
          <w:sz w:val="24"/>
          <w:szCs w:val="24"/>
        </w:rPr>
        <w:t>turnado</w:t>
      </w:r>
      <w:r w:rsidR="00801704">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 xml:space="preserve">Zulema Martínez Sánchez, </w:t>
      </w:r>
      <w:r w:rsidR="00801704" w:rsidRPr="00801704">
        <w:rPr>
          <w:rFonts w:ascii="Palatino Linotype" w:hAnsi="Palatino Linotype" w:cs="Arial"/>
          <w:sz w:val="24"/>
          <w:szCs w:val="24"/>
        </w:rPr>
        <w:t>e</w:t>
      </w:r>
      <w:r w:rsidRPr="0049479C">
        <w:rPr>
          <w:rFonts w:ascii="Palatino Linotype" w:hAnsi="Palatino Linotype" w:cs="Arial"/>
          <w:sz w:val="24"/>
          <w:szCs w:val="24"/>
        </w:rPr>
        <w:t>l</w:t>
      </w:r>
      <w:r w:rsidRPr="005E39B9">
        <w:rPr>
          <w:rFonts w:ascii="Palatino Linotype" w:hAnsi="Palatino Linotype" w:cs="Arial"/>
          <w:sz w:val="24"/>
          <w:szCs w:val="24"/>
        </w:rPr>
        <w:t xml:space="preserve"> recurso de revisión </w:t>
      </w:r>
      <w:r w:rsidR="00D72224">
        <w:rPr>
          <w:rFonts w:ascii="Palatino Linotype" w:hAnsi="Palatino Linotype" w:cs="Arial"/>
          <w:b/>
          <w:sz w:val="24"/>
          <w:szCs w:val="24"/>
        </w:rPr>
        <w:t>1</w:t>
      </w:r>
      <w:r w:rsidR="00801704">
        <w:rPr>
          <w:rFonts w:ascii="Palatino Linotype" w:hAnsi="Palatino Linotype" w:cs="Arial"/>
          <w:b/>
          <w:sz w:val="24"/>
          <w:szCs w:val="24"/>
        </w:rPr>
        <w:t>2422</w:t>
      </w:r>
      <w:r w:rsidRPr="005E39B9">
        <w:rPr>
          <w:rFonts w:ascii="Palatino Linotype" w:hAnsi="Palatino Linotype" w:cs="Arial"/>
          <w:b/>
          <w:sz w:val="24"/>
          <w:szCs w:val="24"/>
        </w:rPr>
        <w:t>/INFOEM/IP/RR/2019</w:t>
      </w:r>
      <w:r w:rsidR="00D72224">
        <w:rPr>
          <w:rFonts w:ascii="Palatino Linotype" w:hAnsi="Palatino Linotype" w:cs="Arial"/>
          <w:b/>
          <w:sz w:val="24"/>
          <w:szCs w:val="24"/>
        </w:rPr>
        <w:t xml:space="preserve">, </w:t>
      </w:r>
      <w:r w:rsidR="0049479C">
        <w:rPr>
          <w:rFonts w:ascii="Palatino Linotype" w:hAnsi="Palatino Linotype" w:cs="Arial"/>
          <w:sz w:val="24"/>
          <w:szCs w:val="24"/>
        </w:rPr>
        <w:t>le</w:t>
      </w:r>
      <w:r w:rsidR="00D31527" w:rsidRPr="005E39B9">
        <w:rPr>
          <w:rFonts w:ascii="Palatino Linotype" w:hAnsi="Palatino Linotype" w:cs="Arial"/>
          <w:b/>
          <w:sz w:val="24"/>
          <w:szCs w:val="24"/>
        </w:rPr>
        <w:t xml:space="preserve"> </w:t>
      </w:r>
      <w:r w:rsidRPr="005E39B9">
        <w:rPr>
          <w:rFonts w:ascii="Palatino Linotype" w:hAnsi="Palatino Linotype" w:cs="Arial"/>
          <w:sz w:val="24"/>
          <w:szCs w:val="24"/>
        </w:rPr>
        <w:t>fue turnado a</w:t>
      </w:r>
      <w:r w:rsidR="00D72224">
        <w:rPr>
          <w:rFonts w:ascii="Palatino Linotype" w:hAnsi="Palatino Linotype" w:cs="Arial"/>
          <w:sz w:val="24"/>
          <w:szCs w:val="24"/>
        </w:rPr>
        <w:t xml:space="preserve"> </w:t>
      </w:r>
      <w:r w:rsidRPr="005E39B9">
        <w:rPr>
          <w:rFonts w:ascii="Palatino Linotype" w:hAnsi="Palatino Linotype" w:cs="Arial"/>
          <w:sz w:val="24"/>
          <w:szCs w:val="24"/>
        </w:rPr>
        <w:t>l</w:t>
      </w:r>
      <w:r w:rsidR="00D72224">
        <w:rPr>
          <w:rFonts w:ascii="Palatino Linotype" w:hAnsi="Palatino Linotype" w:cs="Arial"/>
          <w:sz w:val="24"/>
          <w:szCs w:val="24"/>
        </w:rPr>
        <w:t>a</w:t>
      </w:r>
      <w:r w:rsidRPr="005E39B9">
        <w:rPr>
          <w:rFonts w:ascii="Palatino Linotype" w:hAnsi="Palatino Linotype" w:cs="Arial"/>
          <w:sz w:val="24"/>
          <w:szCs w:val="24"/>
        </w:rPr>
        <w:t xml:space="preserve"> Comisionad</w:t>
      </w:r>
      <w:r w:rsidR="00D72224">
        <w:rPr>
          <w:rFonts w:ascii="Palatino Linotype" w:hAnsi="Palatino Linotype" w:cs="Arial"/>
          <w:sz w:val="24"/>
          <w:szCs w:val="24"/>
        </w:rPr>
        <w:t>a</w:t>
      </w:r>
      <w:r w:rsidRPr="005E39B9">
        <w:rPr>
          <w:rFonts w:ascii="Palatino Linotype" w:hAnsi="Palatino Linotype" w:cs="Arial"/>
          <w:sz w:val="24"/>
          <w:szCs w:val="24"/>
        </w:rPr>
        <w:t xml:space="preserve"> </w:t>
      </w:r>
      <w:r w:rsidR="00F7043C">
        <w:rPr>
          <w:rFonts w:ascii="Palatino Linotype" w:hAnsi="Palatino Linotype" w:cs="Arial"/>
          <w:b/>
          <w:sz w:val="24"/>
          <w:szCs w:val="24"/>
        </w:rPr>
        <w:t xml:space="preserve">Eva </w:t>
      </w:r>
      <w:proofErr w:type="spellStart"/>
      <w:r w:rsidR="00F7043C">
        <w:rPr>
          <w:rFonts w:ascii="Palatino Linotype" w:hAnsi="Palatino Linotype" w:cs="Arial"/>
          <w:b/>
          <w:sz w:val="24"/>
          <w:szCs w:val="24"/>
        </w:rPr>
        <w:t>Abaid</w:t>
      </w:r>
      <w:proofErr w:type="spellEnd"/>
      <w:r w:rsidR="00F7043C">
        <w:rPr>
          <w:rFonts w:ascii="Palatino Linotype" w:hAnsi="Palatino Linotype" w:cs="Arial"/>
          <w:b/>
          <w:sz w:val="24"/>
          <w:szCs w:val="24"/>
        </w:rPr>
        <w:t xml:space="preserve"> </w:t>
      </w:r>
      <w:proofErr w:type="spellStart"/>
      <w:r w:rsidR="00F7043C">
        <w:rPr>
          <w:rFonts w:ascii="Palatino Linotype" w:hAnsi="Palatino Linotype" w:cs="Arial"/>
          <w:b/>
          <w:sz w:val="24"/>
          <w:szCs w:val="24"/>
        </w:rPr>
        <w:t>Yapur</w:t>
      </w:r>
      <w:proofErr w:type="spellEnd"/>
      <w:r w:rsidR="00F7043C">
        <w:rPr>
          <w:rFonts w:ascii="Palatino Linotype" w:hAnsi="Palatino Linotype" w:cs="Arial"/>
          <w:b/>
          <w:sz w:val="24"/>
          <w:szCs w:val="24"/>
        </w:rPr>
        <w:t xml:space="preserve">, </w:t>
      </w:r>
      <w:r w:rsidR="00F80D24" w:rsidRPr="005E39B9">
        <w:rPr>
          <w:rFonts w:ascii="Palatino Linotype" w:hAnsi="Palatino Linotype" w:cs="Arial"/>
          <w:sz w:val="24"/>
          <w:szCs w:val="24"/>
        </w:rPr>
        <w:t>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49479C">
        <w:rPr>
          <w:rFonts w:ascii="Palatino Linotype" w:hAnsi="Palatino Linotype" w:cs="Arial"/>
          <w:sz w:val="24"/>
          <w:szCs w:val="24"/>
        </w:rPr>
        <w:t xml:space="preserve"> </w:t>
      </w:r>
      <w:r w:rsidR="00801704">
        <w:rPr>
          <w:rFonts w:ascii="Palatino Linotype" w:hAnsi="Palatino Linotype" w:cs="Arial"/>
          <w:sz w:val="24"/>
          <w:szCs w:val="24"/>
        </w:rPr>
        <w:t>diez y trece</w:t>
      </w:r>
      <w:r w:rsidR="005E39B9">
        <w:rPr>
          <w:rFonts w:ascii="Palatino Linotype" w:hAnsi="Palatino Linotype" w:cs="Arial"/>
          <w:sz w:val="24"/>
          <w:szCs w:val="24"/>
        </w:rPr>
        <w:t xml:space="preserve"> de enero de dos mil </w:t>
      </w:r>
      <w:r w:rsidR="005E39B9">
        <w:rPr>
          <w:rFonts w:ascii="Palatino Linotype" w:hAnsi="Palatino Linotype" w:cs="Arial"/>
          <w:sz w:val="24"/>
          <w:szCs w:val="24"/>
        </w:rPr>
        <w:lastRenderedPageBreak/>
        <w:t>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3E49D6F5"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F7043C">
        <w:rPr>
          <w:rFonts w:ascii="Palatino Linotype" w:hAnsi="Palatino Linotype" w:cs="Arial"/>
        </w:rPr>
        <w:t>Tercera</w:t>
      </w:r>
      <w:r>
        <w:rPr>
          <w:rFonts w:ascii="Palatino Linotype" w:hAnsi="Palatino Linotype" w:cs="Arial"/>
        </w:rPr>
        <w:t xml:space="preserve"> </w:t>
      </w:r>
      <w:r w:rsidRPr="00697742">
        <w:rPr>
          <w:rFonts w:ascii="Palatino Linotype" w:hAnsi="Palatino Linotype" w:cs="Arial"/>
        </w:rPr>
        <w:t xml:space="preserve">Sesión Ordinaria del </w:t>
      </w:r>
      <w:r w:rsidR="00AC3BD3">
        <w:rPr>
          <w:rFonts w:ascii="Palatino Linotype" w:hAnsi="Palatino Linotype" w:cs="Arial"/>
        </w:rPr>
        <w:t>veinti</w:t>
      </w:r>
      <w:r w:rsidR="00F7043C">
        <w:rPr>
          <w:rFonts w:ascii="Palatino Linotype" w:hAnsi="Palatino Linotype" w:cs="Arial"/>
        </w:rPr>
        <w:t>nueve</w:t>
      </w:r>
      <w:r w:rsidR="00F80D24">
        <w:rPr>
          <w:rFonts w:ascii="Palatino Linotype" w:hAnsi="Palatino Linotype" w:cs="Arial"/>
        </w:rPr>
        <w:t xml:space="preserve"> de enero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31C83F2F" w14:textId="77777777" w:rsidR="00F7043C" w:rsidRDefault="00F7043C" w:rsidP="00AD2A55">
      <w:pPr>
        <w:spacing w:after="0" w:line="360" w:lineRule="auto"/>
        <w:jc w:val="both"/>
        <w:rPr>
          <w:rFonts w:ascii="Palatino Linotype" w:hAnsi="Palatino Linotype" w:cs="Arial"/>
          <w:b/>
          <w:sz w:val="28"/>
          <w:szCs w:val="28"/>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0943CDA"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lastRenderedPageBreak/>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36C938C9" w14:textId="27A8A59B" w:rsidR="00AC3BD3" w:rsidRDefault="00787881" w:rsidP="00AC3BD3">
      <w:pPr>
        <w:spacing w:after="0" w:line="360" w:lineRule="auto"/>
        <w:jc w:val="center"/>
        <w:rPr>
          <w:rFonts w:ascii="Palatino Linotype" w:hAnsi="Palatino Linotype" w:cs="Arial"/>
          <w:sz w:val="24"/>
          <w:szCs w:val="24"/>
        </w:rPr>
      </w:pPr>
      <w:r>
        <w:rPr>
          <w:noProof/>
          <w:lang w:eastAsia="es-MX"/>
        </w:rPr>
        <w:drawing>
          <wp:inline distT="0" distB="0" distL="0" distR="0" wp14:anchorId="0BE5FCB9" wp14:editId="489721F4">
            <wp:extent cx="5248213" cy="1658203"/>
            <wp:effectExtent l="190500" t="190500" r="181610" b="1898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2437" t="39591" r="12563" b="18282"/>
                    <a:stretch/>
                  </pic:blipFill>
                  <pic:spPr bwMode="auto">
                    <a:xfrm>
                      <a:off x="0" y="0"/>
                      <a:ext cx="5263214" cy="166294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6E910CF" w14:textId="34081969" w:rsidR="005A62C9" w:rsidRPr="00F7043C" w:rsidRDefault="005A62C9" w:rsidP="00F32FBF">
      <w:pPr>
        <w:spacing w:after="0" w:line="360" w:lineRule="auto"/>
        <w:jc w:val="center"/>
        <w:rPr>
          <w:rFonts w:ascii="Palatino Linotype" w:hAnsi="Palatino Linotype" w:cs="Arial"/>
          <w:sz w:val="16"/>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26B1A8D4"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787881">
        <w:rPr>
          <w:rFonts w:ascii="Palatino Linotype" w:hAnsi="Palatino Linotype" w:cs="Arial"/>
          <w:sz w:val="24"/>
          <w:szCs w:val="24"/>
        </w:rPr>
        <w:t xml:space="preserve"> cinco de febrero </w:t>
      </w:r>
      <w:r w:rsidR="00F80D24">
        <w:rPr>
          <w:rFonts w:ascii="Palatino Linotype" w:hAnsi="Palatino Linotype" w:cs="Arial"/>
          <w:sz w:val="24"/>
          <w:szCs w:val="24"/>
        </w:rPr>
        <w:t>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F7043C" w:rsidRDefault="005A62C9" w:rsidP="00AD2A55">
      <w:pPr>
        <w:spacing w:after="0" w:line="360" w:lineRule="auto"/>
        <w:jc w:val="both"/>
        <w:rPr>
          <w:rFonts w:ascii="Palatino Linotype" w:hAnsi="Palatino Linotype" w:cs="Arial"/>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66979ADC"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49479C">
        <w:rPr>
          <w:rFonts w:ascii="Palatino Linotype" w:hAnsi="Palatino Linotype" w:cs="Arial"/>
          <w:sz w:val="24"/>
          <w:szCs w:val="24"/>
        </w:rPr>
        <w:t>veinti</w:t>
      </w:r>
      <w:r w:rsidR="00F7043C">
        <w:rPr>
          <w:rFonts w:ascii="Palatino Linotype" w:hAnsi="Palatino Linotype" w:cs="Arial"/>
          <w:sz w:val="24"/>
          <w:szCs w:val="24"/>
        </w:rPr>
        <w:t>cuatro de</w:t>
      </w:r>
      <w:r w:rsidR="0049479C">
        <w:rPr>
          <w:rFonts w:ascii="Palatino Linotype" w:hAnsi="Palatino Linotype" w:cs="Arial"/>
          <w:sz w:val="24"/>
          <w:szCs w:val="24"/>
        </w:rPr>
        <w:t xml:space="preserve"> febrero</w:t>
      </w:r>
      <w:r w:rsidR="00F80D24">
        <w:rPr>
          <w:rFonts w:ascii="Palatino Linotype" w:hAnsi="Palatino Linotype" w:cs="Arial"/>
          <w:sz w:val="24"/>
          <w:szCs w:val="24"/>
        </w:rPr>
        <w:t xml:space="preserve">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611CDA63" w14:textId="77777777" w:rsidR="00F7043C" w:rsidRPr="00F7043C" w:rsidRDefault="00F7043C" w:rsidP="00AD2A55">
      <w:pPr>
        <w:spacing w:after="0" w:line="360" w:lineRule="auto"/>
        <w:jc w:val="center"/>
        <w:rPr>
          <w:rFonts w:ascii="Palatino Linotype" w:hAnsi="Palatino Linotype" w:cs="Arial"/>
          <w:b/>
          <w:sz w:val="18"/>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F7043C" w:rsidRDefault="00983EFD" w:rsidP="00AD2A55">
      <w:pPr>
        <w:spacing w:after="0" w:line="360" w:lineRule="auto"/>
        <w:jc w:val="center"/>
        <w:rPr>
          <w:rFonts w:ascii="Palatino Linotype" w:hAnsi="Palatino Linotype" w:cs="Arial"/>
          <w:b/>
          <w:sz w:val="18"/>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El estudio de las causas de improcedencia que se hagan valer por las partes o que se advierta de oficio por este </w:t>
      </w:r>
      <w:proofErr w:type="spellStart"/>
      <w:r w:rsidRPr="00C27225">
        <w:rPr>
          <w:rFonts w:ascii="Palatino Linotype" w:hAnsi="Palatino Linotype" w:cs="Arial"/>
          <w:sz w:val="24"/>
          <w:szCs w:val="24"/>
        </w:rPr>
        <w:t>Resolutor</w:t>
      </w:r>
      <w:proofErr w:type="spellEnd"/>
      <w:r w:rsidRPr="00C2722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6"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7"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w:t>
      </w:r>
      <w:r w:rsidRPr="00C27225">
        <w:rPr>
          <w:rFonts w:ascii="Palatino Linotype" w:hAnsi="Palatino Linotype"/>
          <w:i/>
          <w:sz w:val="22"/>
          <w:szCs w:val="22"/>
        </w:rPr>
        <w:lastRenderedPageBreak/>
        <w:t>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504ADB2B"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C36EC2">
        <w:rPr>
          <w:rFonts w:ascii="Palatino Linotype" w:hAnsi="Palatino Linotype" w:cs="Arial"/>
          <w:sz w:val="24"/>
          <w:szCs w:val="24"/>
        </w:rPr>
        <w:t>____________________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C27225">
        <w:rPr>
          <w:rFonts w:ascii="Palatino Linotype" w:hAnsi="Palatino Linotype" w:cs="Arial"/>
          <w:sz w:val="24"/>
          <w:szCs w:val="24"/>
        </w:rPr>
        <w:lastRenderedPageBreak/>
        <w:t>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w:t>
      </w:r>
      <w:r w:rsidRPr="00C27225">
        <w:rPr>
          <w:rFonts w:ascii="Palatino Linotype" w:hAnsi="Palatino Linotype" w:cs="Arial"/>
          <w:i/>
          <w:szCs w:val="24"/>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C27225">
        <w:rPr>
          <w:rFonts w:ascii="Palatino Linotype" w:hAnsi="Palatino Linotype" w:cs="Arial"/>
          <w:i/>
          <w:szCs w:val="24"/>
        </w:rPr>
        <w:lastRenderedPageBreak/>
        <w:t>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ese orden de ideas, se estima que el requerimiento relativo al nombre como presupuesto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Aunado a lo anterior, el propio artículo 180 en su último párrafo establece que cuando el recurso se interponga de manera electrónica, no será indispensable que contenga determinados requisitos, entre ellos, el nombre del recurrente, por lo que en el presente </w:t>
      </w:r>
      <w:r w:rsidRPr="00C27225">
        <w:rPr>
          <w:rFonts w:ascii="Palatino Linotype" w:hAnsi="Palatino Linotype" w:cs="Arial"/>
          <w:sz w:val="24"/>
          <w:szCs w:val="24"/>
        </w:rPr>
        <w:lastRenderedPageBreak/>
        <w:t>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 xml:space="preserve">Así las cosas, al no existir causas de improcedencia invocadas por las partes ni advertidas de oficio por este </w:t>
      </w:r>
      <w:proofErr w:type="spellStart"/>
      <w:r w:rsidRPr="00C27225">
        <w:rPr>
          <w:rFonts w:ascii="Palatino Linotype" w:hAnsi="Palatino Linotype" w:cs="Arial"/>
        </w:rPr>
        <w:t>Resolutor</w:t>
      </w:r>
      <w:proofErr w:type="spellEnd"/>
      <w:r w:rsidRPr="00C27225">
        <w:rPr>
          <w:rFonts w:ascii="Palatino Linotype" w:hAnsi="Palatino Linotype" w:cs="Arial"/>
        </w:rPr>
        <w:t xml:space="preserve">, se </w:t>
      </w:r>
      <w:proofErr w:type="gramStart"/>
      <w:r w:rsidRPr="00C27225">
        <w:rPr>
          <w:rFonts w:ascii="Palatino Linotype" w:hAnsi="Palatino Linotype" w:cs="Arial"/>
        </w:rPr>
        <w:t>procede</w:t>
      </w:r>
      <w:proofErr w:type="gramEnd"/>
      <w:r w:rsidRPr="00C27225">
        <w:rPr>
          <w:rFonts w:ascii="Palatino Linotype" w:hAnsi="Palatino Linotype" w:cs="Arial"/>
        </w:rPr>
        <w:t xml:space="preserv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6164F42" w14:textId="77777777" w:rsidR="00787881" w:rsidRDefault="00787881" w:rsidP="0078788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60EB619A" w14:textId="77777777" w:rsidR="00787881" w:rsidRPr="00397CA1" w:rsidRDefault="00787881" w:rsidP="00787881">
      <w:pPr>
        <w:autoSpaceDE w:val="0"/>
        <w:autoSpaceDN w:val="0"/>
        <w:adjustRightInd w:val="0"/>
        <w:spacing w:after="0" w:line="360" w:lineRule="auto"/>
        <w:jc w:val="both"/>
        <w:rPr>
          <w:rFonts w:ascii="Palatino Linotype" w:hAnsi="Palatino Linotype" w:cs="Arial"/>
          <w:szCs w:val="24"/>
        </w:rPr>
      </w:pPr>
    </w:p>
    <w:p w14:paraId="410C4DDA" w14:textId="77777777" w:rsidR="00787881" w:rsidRPr="00226C6A" w:rsidRDefault="00787881" w:rsidP="00787881">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1013762C" w14:textId="77777777" w:rsidR="00787881" w:rsidRDefault="00787881" w:rsidP="00787881">
      <w:pPr>
        <w:pStyle w:val="Prrafodelista"/>
        <w:autoSpaceDE w:val="0"/>
        <w:autoSpaceDN w:val="0"/>
        <w:adjustRightInd w:val="0"/>
        <w:spacing w:line="360" w:lineRule="auto"/>
        <w:ind w:left="0"/>
        <w:jc w:val="both"/>
        <w:rPr>
          <w:rFonts w:ascii="Palatino Linotype" w:hAnsi="Palatino Linotype" w:cs="Arial"/>
        </w:rPr>
      </w:pPr>
    </w:p>
    <w:p w14:paraId="55A91E85" w14:textId="77777777" w:rsidR="00787881" w:rsidRPr="00C27225" w:rsidRDefault="00787881" w:rsidP="00787881">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5404B86B" w14:textId="77777777" w:rsidR="00787881" w:rsidRPr="00C27225" w:rsidRDefault="00787881" w:rsidP="00787881">
      <w:pPr>
        <w:pStyle w:val="Prrafodelista"/>
        <w:autoSpaceDE w:val="0"/>
        <w:autoSpaceDN w:val="0"/>
        <w:adjustRightInd w:val="0"/>
        <w:spacing w:line="360" w:lineRule="auto"/>
        <w:ind w:left="0"/>
        <w:jc w:val="both"/>
        <w:rPr>
          <w:rFonts w:ascii="Palatino Linotype" w:hAnsi="Palatino Linotype" w:cs="Arial"/>
        </w:rPr>
      </w:pPr>
    </w:p>
    <w:p w14:paraId="5423D47C" w14:textId="77777777" w:rsidR="00787881" w:rsidRPr="00296F63" w:rsidRDefault="00787881" w:rsidP="00787881">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7D9B7D4C" w14:textId="77777777" w:rsidR="00787881" w:rsidRPr="00296F63" w:rsidRDefault="00787881" w:rsidP="00787881">
      <w:pPr>
        <w:spacing w:after="0" w:line="360" w:lineRule="auto"/>
        <w:jc w:val="both"/>
        <w:rPr>
          <w:rFonts w:ascii="Palatino Linotype" w:hAnsi="Palatino Linotype"/>
          <w:sz w:val="24"/>
          <w:szCs w:val="24"/>
          <w:lang w:eastAsia="es-MX"/>
        </w:rPr>
      </w:pPr>
    </w:p>
    <w:p w14:paraId="5122CE29" w14:textId="77777777" w:rsidR="00787881" w:rsidRPr="0094156D" w:rsidRDefault="00787881" w:rsidP="00787881">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3F4BD6FB" w14:textId="77777777" w:rsidR="00787881" w:rsidRPr="00BA2D24" w:rsidRDefault="00787881" w:rsidP="00787881">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5B833E16" w14:textId="77777777" w:rsidR="00787881" w:rsidRDefault="00787881" w:rsidP="00787881">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54F1C934" w14:textId="77777777" w:rsidR="00787881" w:rsidRDefault="00787881" w:rsidP="00787881">
      <w:pPr>
        <w:pStyle w:val="Prrafodelista"/>
        <w:autoSpaceDE w:val="0"/>
        <w:autoSpaceDN w:val="0"/>
        <w:adjustRightInd w:val="0"/>
        <w:spacing w:line="360" w:lineRule="auto"/>
        <w:ind w:left="0"/>
        <w:jc w:val="both"/>
        <w:rPr>
          <w:rFonts w:ascii="Palatino Linotype" w:hAnsi="Palatino Linotype" w:cs="Arial"/>
        </w:rPr>
      </w:pPr>
    </w:p>
    <w:p w14:paraId="5AC0A95B" w14:textId="77777777" w:rsidR="00787881" w:rsidRPr="00CE48BA" w:rsidRDefault="00787881" w:rsidP="00787881">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w:t>
      </w:r>
      <w:r w:rsidRPr="00CE48BA">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2C2DDD41" w14:textId="77777777" w:rsidR="00787881" w:rsidRPr="00CE48BA" w:rsidRDefault="00787881" w:rsidP="00787881">
      <w:pPr>
        <w:spacing w:before="240" w:after="360" w:line="360" w:lineRule="auto"/>
        <w:contextualSpacing/>
        <w:jc w:val="both"/>
        <w:rPr>
          <w:rFonts w:ascii="Palatino Linotype" w:eastAsia="MS Mincho" w:hAnsi="Palatino Linotype" w:cs="Arial"/>
          <w:i/>
          <w:sz w:val="24"/>
          <w:szCs w:val="24"/>
          <w:lang w:eastAsia="es-ES"/>
        </w:rPr>
      </w:pPr>
    </w:p>
    <w:p w14:paraId="768DCE3E" w14:textId="77777777" w:rsidR="00787881" w:rsidRPr="00CE48BA" w:rsidRDefault="00787881" w:rsidP="00787881">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392E133D" w14:textId="77777777" w:rsidR="00787881" w:rsidRPr="00CE48BA" w:rsidRDefault="00787881" w:rsidP="00787881">
      <w:pPr>
        <w:spacing w:before="240" w:after="360" w:line="360" w:lineRule="auto"/>
        <w:ind w:left="426"/>
        <w:contextualSpacing/>
        <w:jc w:val="both"/>
        <w:rPr>
          <w:rFonts w:ascii="Palatino Linotype" w:eastAsia="MS Mincho" w:hAnsi="Palatino Linotype" w:cs="Arial"/>
          <w:i/>
          <w:sz w:val="24"/>
          <w:szCs w:val="24"/>
          <w:lang w:eastAsia="es-ES"/>
        </w:rPr>
      </w:pPr>
    </w:p>
    <w:p w14:paraId="37A4E899" w14:textId="77777777" w:rsidR="00787881" w:rsidRPr="00CE48BA" w:rsidRDefault="00787881" w:rsidP="00787881">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C7BFC77" w14:textId="77777777" w:rsidR="00787881" w:rsidRDefault="00787881" w:rsidP="00787881">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4B9134A0" w14:textId="77777777" w:rsidR="00787881" w:rsidRDefault="00787881" w:rsidP="00787881">
      <w:pPr>
        <w:pStyle w:val="Prrafodelista"/>
        <w:spacing w:line="360" w:lineRule="auto"/>
        <w:ind w:left="0"/>
        <w:contextualSpacing/>
        <w:jc w:val="both"/>
        <w:rPr>
          <w:rFonts w:ascii="Palatino Linotype" w:hAnsi="Palatino Linotype"/>
          <w:lang w:eastAsia="es-MX"/>
        </w:rPr>
      </w:pPr>
    </w:p>
    <w:p w14:paraId="1C9CBE56" w14:textId="77777777" w:rsidR="00787881" w:rsidRPr="00296F63" w:rsidRDefault="00787881" w:rsidP="00787881">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lastRenderedPageBreak/>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443EA569" w14:textId="77777777" w:rsidR="00787881" w:rsidRPr="00296F63" w:rsidRDefault="00787881" w:rsidP="00787881">
      <w:pPr>
        <w:spacing w:after="0" w:line="360" w:lineRule="auto"/>
        <w:jc w:val="both"/>
        <w:rPr>
          <w:rFonts w:ascii="Palatino Linotype" w:hAnsi="Palatino Linotype" w:cs="Arial"/>
          <w:b/>
          <w:sz w:val="24"/>
          <w:szCs w:val="24"/>
        </w:rPr>
      </w:pPr>
    </w:p>
    <w:p w14:paraId="325C8184" w14:textId="77777777" w:rsidR="00787881" w:rsidRDefault="00787881" w:rsidP="007878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21E16CA9" w14:textId="77777777" w:rsidR="00787881" w:rsidRPr="00C27225" w:rsidRDefault="00787881" w:rsidP="00787881">
      <w:pPr>
        <w:pStyle w:val="Prrafodelista"/>
        <w:autoSpaceDE w:val="0"/>
        <w:autoSpaceDN w:val="0"/>
        <w:adjustRightInd w:val="0"/>
        <w:spacing w:line="360" w:lineRule="auto"/>
        <w:ind w:left="0"/>
        <w:jc w:val="both"/>
        <w:rPr>
          <w:rFonts w:ascii="Palatino Linotype" w:hAnsi="Palatino Linotype" w:cs="Arial"/>
        </w:rPr>
      </w:pPr>
    </w:p>
    <w:p w14:paraId="601262B7" w14:textId="77777777" w:rsidR="00787881" w:rsidRDefault="00787881" w:rsidP="00787881">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7487925" w14:textId="77777777" w:rsidR="00D35F33" w:rsidRDefault="00D35F33" w:rsidP="00787881">
      <w:pPr>
        <w:pStyle w:val="Prrafodelista"/>
        <w:autoSpaceDE w:val="0"/>
        <w:autoSpaceDN w:val="0"/>
        <w:adjustRightInd w:val="0"/>
        <w:spacing w:line="360" w:lineRule="auto"/>
        <w:ind w:left="0"/>
        <w:jc w:val="both"/>
        <w:rPr>
          <w:rFonts w:ascii="Palatino Linotype" w:eastAsia="Calibri" w:hAnsi="Palatino Linotype"/>
        </w:rPr>
      </w:pPr>
    </w:p>
    <w:p w14:paraId="0035762A" w14:textId="77777777" w:rsidR="00C63CC5" w:rsidRDefault="00C63CC5" w:rsidP="00787881">
      <w:pPr>
        <w:pStyle w:val="Prrafodelista"/>
        <w:autoSpaceDE w:val="0"/>
        <w:autoSpaceDN w:val="0"/>
        <w:adjustRightInd w:val="0"/>
        <w:spacing w:line="360" w:lineRule="auto"/>
        <w:ind w:left="0"/>
        <w:jc w:val="both"/>
        <w:rPr>
          <w:rFonts w:ascii="Palatino Linotype" w:eastAsia="Calibri" w:hAnsi="Palatino Linotype"/>
        </w:rPr>
      </w:pPr>
    </w:p>
    <w:p w14:paraId="2B69D663" w14:textId="77777777" w:rsidR="005B2713" w:rsidRDefault="005B2713" w:rsidP="00787881">
      <w:pPr>
        <w:pStyle w:val="Prrafodelista"/>
        <w:autoSpaceDE w:val="0"/>
        <w:autoSpaceDN w:val="0"/>
        <w:adjustRightInd w:val="0"/>
        <w:spacing w:line="360" w:lineRule="auto"/>
        <w:ind w:left="0"/>
        <w:jc w:val="both"/>
        <w:rPr>
          <w:rFonts w:ascii="Palatino Linotype" w:hAnsi="Palatino Linotype" w:cs="Arial"/>
        </w:rPr>
      </w:pPr>
    </w:p>
    <w:p w14:paraId="3C61DFB8" w14:textId="77777777" w:rsidR="00787881" w:rsidRDefault="00787881" w:rsidP="0078788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1D07C80" w14:textId="77777777" w:rsidR="00787881" w:rsidRDefault="00787881" w:rsidP="00787881">
      <w:pPr>
        <w:pStyle w:val="Prrafodelista"/>
        <w:autoSpaceDE w:val="0"/>
        <w:autoSpaceDN w:val="0"/>
        <w:adjustRightInd w:val="0"/>
        <w:spacing w:line="360" w:lineRule="auto"/>
        <w:ind w:left="0"/>
        <w:jc w:val="both"/>
        <w:rPr>
          <w:rFonts w:ascii="Palatino Linotype" w:eastAsia="Calibri" w:hAnsi="Palatino Linotype"/>
        </w:rPr>
      </w:pPr>
    </w:p>
    <w:p w14:paraId="0644E823" w14:textId="77777777" w:rsidR="00787881" w:rsidRDefault="00787881" w:rsidP="0078788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1C8A2B95" w14:textId="77777777" w:rsidR="00787881" w:rsidRDefault="00787881" w:rsidP="00787881">
      <w:pPr>
        <w:pStyle w:val="Prrafodelista"/>
        <w:autoSpaceDE w:val="0"/>
        <w:autoSpaceDN w:val="0"/>
        <w:adjustRightInd w:val="0"/>
        <w:spacing w:line="360" w:lineRule="auto"/>
        <w:ind w:left="0"/>
        <w:jc w:val="both"/>
        <w:rPr>
          <w:rFonts w:ascii="Palatino Linotype" w:eastAsia="Calibri" w:hAnsi="Palatino Linotype"/>
          <w:i/>
        </w:rPr>
      </w:pPr>
    </w:p>
    <w:p w14:paraId="1CFB6FE9" w14:textId="5B19F52D"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w:t>
      </w:r>
      <w:r w:rsidR="0005241F">
        <w:rPr>
          <w:rFonts w:ascii="Palatino Linotype" w:hAnsi="Palatino Linotype"/>
          <w:sz w:val="24"/>
          <w:szCs w:val="24"/>
        </w:rPr>
        <w:t xml:space="preserve"> ordena a</w:t>
      </w:r>
      <w:r w:rsidR="00CA7323">
        <w:rPr>
          <w:rFonts w:ascii="Palatino Linotype" w:hAnsi="Palatino Linotype"/>
          <w:sz w:val="24"/>
          <w:szCs w:val="24"/>
        </w:rPr>
        <w:t xml:space="preserve">l Sujeto Obligado a fin de que </w:t>
      </w:r>
      <w:r>
        <w:rPr>
          <w:rFonts w:ascii="Palatino Linotype" w:hAnsi="Palatino Linotype"/>
          <w:sz w:val="24"/>
          <w:szCs w:val="24"/>
        </w:rPr>
        <w:t>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hyperlink r:id="rId18" w:history="1">
        <w:r w:rsidR="0005241F" w:rsidRPr="00A3132A">
          <w:rPr>
            <w:rFonts w:ascii="Palatino Linotype" w:hAnsi="Palatino Linotype"/>
            <w:b/>
            <w:sz w:val="23"/>
            <w:szCs w:val="23"/>
          </w:rPr>
          <w:t>00469/ECATZIN/IP/2019</w:t>
        </w:r>
      </w:hyperlink>
      <w:r w:rsidR="0005241F" w:rsidRPr="00A3132A">
        <w:rPr>
          <w:rFonts w:ascii="Palatino Linotype" w:hAnsi="Palatino Linotype"/>
          <w:b/>
          <w:sz w:val="23"/>
          <w:szCs w:val="23"/>
        </w:rPr>
        <w:t xml:space="preserve">, </w:t>
      </w:r>
      <w:hyperlink r:id="rId19" w:history="1">
        <w:r w:rsidR="0005241F" w:rsidRPr="00A3132A">
          <w:rPr>
            <w:rFonts w:ascii="Palatino Linotype" w:hAnsi="Palatino Linotype"/>
            <w:b/>
            <w:sz w:val="23"/>
            <w:szCs w:val="23"/>
          </w:rPr>
          <w:t>00400/ECATZIN/IP/2019</w:t>
        </w:r>
      </w:hyperlink>
      <w:r w:rsidR="0005241F" w:rsidRPr="00A3132A">
        <w:rPr>
          <w:rFonts w:ascii="Palatino Linotype" w:hAnsi="Palatino Linotype"/>
          <w:b/>
          <w:sz w:val="23"/>
          <w:szCs w:val="23"/>
        </w:rPr>
        <w:t xml:space="preserve"> y </w:t>
      </w:r>
      <w:hyperlink r:id="rId20" w:history="1">
        <w:r w:rsidR="0005241F" w:rsidRPr="00A3132A">
          <w:rPr>
            <w:rFonts w:ascii="Palatino Linotype" w:hAnsi="Palatino Linotype"/>
            <w:b/>
            <w:sz w:val="23"/>
            <w:szCs w:val="23"/>
          </w:rPr>
          <w:t>00333/ECATZIN/IP/2019</w:t>
        </w:r>
      </w:hyperlink>
      <w:r w:rsidR="00CA7323" w:rsidRPr="00112337">
        <w:rPr>
          <w:rFonts w:ascii="Palatino Linotype" w:hAnsi="Palatino Linotype" w:cs="Arial"/>
          <w:b/>
          <w:sz w:val="23"/>
          <w:szCs w:val="23"/>
        </w:rPr>
        <w:t xml:space="preserve">, </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5B7583FD" w14:textId="77777777" w:rsidR="00F60992" w:rsidRPr="00B52CA5" w:rsidRDefault="00F60992"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69DBD074" w14:textId="77777777" w:rsidR="00431C6D" w:rsidRPr="00D428DB" w:rsidRDefault="00431C6D" w:rsidP="00431C6D">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30D8E78E" w14:textId="77777777" w:rsidR="00431C6D" w:rsidRPr="0086170F" w:rsidRDefault="00431C6D" w:rsidP="00431C6D">
      <w:pPr>
        <w:spacing w:line="360" w:lineRule="auto"/>
        <w:jc w:val="both"/>
        <w:rPr>
          <w:rFonts w:ascii="Palatino Linotype" w:hAnsi="Palatino Linotype" w:cs="Arial"/>
        </w:rPr>
      </w:pPr>
    </w:p>
    <w:p w14:paraId="0C37FE44" w14:textId="10B13C24" w:rsidR="00431C6D" w:rsidRDefault="00431C6D" w:rsidP="00431C6D">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sidR="00D943BD">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Pr>
          <w:rFonts w:ascii="Palatino Linotype" w:eastAsia="Times New Roman" w:hAnsi="Palatino Linotype" w:cs="Arial"/>
          <w:sz w:val="24"/>
          <w:szCs w:val="24"/>
        </w:rPr>
        <w:t xml:space="preserve"> </w:t>
      </w:r>
      <w:hyperlink r:id="rId21" w:history="1">
        <w:r w:rsidRPr="00A3132A">
          <w:rPr>
            <w:rFonts w:ascii="Palatino Linotype" w:hAnsi="Palatino Linotype"/>
            <w:b/>
            <w:sz w:val="23"/>
            <w:szCs w:val="23"/>
          </w:rPr>
          <w:t>00469/ECATZIN/IP/2019</w:t>
        </w:r>
      </w:hyperlink>
      <w:r w:rsidRPr="00A3132A">
        <w:rPr>
          <w:rFonts w:ascii="Palatino Linotype" w:hAnsi="Palatino Linotype"/>
          <w:b/>
          <w:sz w:val="23"/>
          <w:szCs w:val="23"/>
        </w:rPr>
        <w:t xml:space="preserve">, </w:t>
      </w:r>
      <w:hyperlink r:id="rId22" w:history="1">
        <w:r w:rsidRPr="00A3132A">
          <w:rPr>
            <w:rFonts w:ascii="Palatino Linotype" w:hAnsi="Palatino Linotype"/>
            <w:b/>
            <w:sz w:val="23"/>
            <w:szCs w:val="23"/>
          </w:rPr>
          <w:t>00400/ECATZIN/IP/2019</w:t>
        </w:r>
      </w:hyperlink>
      <w:r w:rsidRPr="00A3132A">
        <w:rPr>
          <w:rFonts w:ascii="Palatino Linotype" w:hAnsi="Palatino Linotype"/>
          <w:b/>
          <w:sz w:val="23"/>
          <w:szCs w:val="23"/>
        </w:rPr>
        <w:t xml:space="preserve"> y </w:t>
      </w:r>
      <w:hyperlink r:id="rId23" w:history="1">
        <w:r w:rsidRPr="00A3132A">
          <w:rPr>
            <w:rFonts w:ascii="Palatino Linotype" w:hAnsi="Palatino Linotype"/>
            <w:b/>
            <w:sz w:val="23"/>
            <w:szCs w:val="23"/>
          </w:rPr>
          <w:t>00333/ECATZIN/IP/2019</w:t>
        </w:r>
      </w:hyperlink>
      <w:r w:rsidR="003726A0" w:rsidRPr="00D943BD">
        <w:rPr>
          <w:rFonts w:ascii="Palatino Linotype" w:hAnsi="Palatino Linotype" w:cs="Arial"/>
          <w:sz w:val="24"/>
          <w:szCs w:val="24"/>
        </w:rPr>
        <w:t>,</w:t>
      </w:r>
      <w:r w:rsidRPr="00D943BD">
        <w:rPr>
          <w:rFonts w:ascii="Palatino Linotype" w:hAnsi="Palatino Linotype" w:cs="Arial"/>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w:t>
      </w:r>
      <w:r w:rsidR="003726A0">
        <w:rPr>
          <w:rFonts w:ascii="Palatino Linotype" w:eastAsia="Times New Roman" w:hAnsi="Palatino Linotype" w:cs="Arial"/>
          <w:sz w:val="24"/>
          <w:szCs w:val="24"/>
        </w:rPr>
        <w:t xml:space="preserve">, a través del </w:t>
      </w:r>
      <w:r>
        <w:rPr>
          <w:rFonts w:ascii="Palatino Linotype" w:hAnsi="Palatino Linotype" w:cs="Arial"/>
          <w:sz w:val="24"/>
          <w:szCs w:val="24"/>
        </w:rPr>
        <w:t>Sistema de Acceso a la Información Mexiquense (SAIMEX).</w:t>
      </w:r>
    </w:p>
    <w:p w14:paraId="24B61660" w14:textId="77777777" w:rsidR="00CA7323" w:rsidRPr="00CF3179" w:rsidRDefault="00CA7323" w:rsidP="00CA7323">
      <w:pPr>
        <w:tabs>
          <w:tab w:val="left" w:pos="8647"/>
        </w:tabs>
        <w:spacing w:after="0" w:line="360" w:lineRule="auto"/>
        <w:ind w:right="51"/>
        <w:jc w:val="both"/>
        <w:rPr>
          <w:rFonts w:ascii="Palatino Linotype" w:hAnsi="Palatino Linotype" w:cs="Arial"/>
          <w:i/>
          <w:sz w:val="24"/>
          <w:szCs w:val="24"/>
          <w:lang w:eastAsia="es-MX"/>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019C87C2" w14:textId="77777777" w:rsidR="00D943BD" w:rsidRDefault="00D943BD" w:rsidP="00D943BD">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EA1719">
        <w:rPr>
          <w:rFonts w:ascii="Palatino Linotype" w:hAnsi="Palatino Linotype"/>
          <w:sz w:val="24"/>
          <w:szCs w:val="24"/>
          <w:lang w:eastAsia="es-ES_tradnl"/>
        </w:rPr>
        <w:lastRenderedPageBreak/>
        <w:t>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2ECF568A" w14:textId="77777777" w:rsidR="00D943BD" w:rsidRDefault="00D943BD" w:rsidP="00D943BD">
      <w:pPr>
        <w:spacing w:after="0" w:line="360" w:lineRule="auto"/>
        <w:jc w:val="both"/>
        <w:rPr>
          <w:rFonts w:ascii="Palatino Linotype" w:hAnsi="Palatino Linotype"/>
          <w:sz w:val="24"/>
          <w:szCs w:val="24"/>
          <w:lang w:eastAsia="es-ES_tradnl"/>
        </w:rPr>
      </w:pPr>
    </w:p>
    <w:p w14:paraId="28285847" w14:textId="77777777" w:rsidR="00D943BD" w:rsidRDefault="00D943BD" w:rsidP="00D943BD">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2895459E" w14:textId="77777777" w:rsidR="00D943BD" w:rsidRDefault="00D943BD" w:rsidP="00D117F9">
      <w:pPr>
        <w:spacing w:after="0" w:line="360" w:lineRule="auto"/>
        <w:jc w:val="both"/>
        <w:rPr>
          <w:rFonts w:ascii="Palatino Linotype" w:hAnsi="Palatino Linotype" w:cs="Arial"/>
          <w:bCs/>
          <w:sz w:val="24"/>
          <w:szCs w:val="24"/>
        </w:rPr>
      </w:pPr>
    </w:p>
    <w:p w14:paraId="3B8C7E4F" w14:textId="0F9EF498"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5F1739">
        <w:rPr>
          <w:rFonts w:ascii="Palatino Linotype" w:hAnsi="Palatino Linotype" w:cs="Arial"/>
          <w:sz w:val="24"/>
          <w:szCs w:val="24"/>
        </w:rPr>
        <w:t xml:space="preserve">, EMITIENDO VOTO PARTICULAR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5F1739">
        <w:rPr>
          <w:rFonts w:ascii="Palatino Linotype" w:hAnsi="Palatino Linotype" w:cs="Arial"/>
          <w:sz w:val="24"/>
          <w:szCs w:val="24"/>
        </w:rPr>
        <w:t>NOVENA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5F1739">
        <w:rPr>
          <w:rFonts w:ascii="Palatino Linotype" w:eastAsia="Times New Roman" w:hAnsi="Palatino Linotype" w:cs="Arial"/>
          <w:color w:val="000000"/>
          <w:sz w:val="24"/>
          <w:szCs w:val="24"/>
          <w:lang w:eastAsia="es-MX"/>
        </w:rPr>
        <w:t>ONCE DE MARZO</w:t>
      </w:r>
      <w:r w:rsidR="00F556CF">
        <w:rPr>
          <w:rFonts w:ascii="Palatino Linotype" w:hAnsi="Palatino Linotype" w:cs="Arial"/>
          <w:sz w:val="24"/>
          <w:szCs w:val="24"/>
        </w:rPr>
        <w:t xml:space="preserve"> </w:t>
      </w:r>
      <w:proofErr w:type="spellStart"/>
      <w:r w:rsidR="00F556CF">
        <w:rPr>
          <w:rFonts w:ascii="Palatino Linotype" w:hAnsi="Palatino Linotype" w:cs="Arial"/>
          <w:sz w:val="24"/>
          <w:szCs w:val="24"/>
        </w:rPr>
        <w:t>D</w:t>
      </w:r>
      <w:r w:rsidR="00F652B2">
        <w:rPr>
          <w:rFonts w:ascii="Palatino Linotype" w:hAnsi="Palatino Linotype" w:cs="Arial"/>
          <w:sz w:val="24"/>
          <w:szCs w:val="24"/>
        </w:rPr>
        <w:t>E</w:t>
      </w:r>
      <w:proofErr w:type="spellEnd"/>
      <w:r w:rsidR="00F652B2">
        <w:rPr>
          <w:rFonts w:ascii="Palatino Linotype" w:hAnsi="Palatino Linotype" w:cs="Arial"/>
          <w:sz w:val="24"/>
          <w:szCs w:val="24"/>
        </w:rPr>
        <w:t xml:space="preserv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5F1739">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601A1CF8" w14:textId="77777777" w:rsidR="005F1739" w:rsidRDefault="005F1739"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94E27" w:rsidRPr="00EF2FC0" w:rsidRDefault="00F94E27"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94E27" w:rsidRDefault="00F94E27"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94E27" w:rsidRDefault="00F94E2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94E27" w:rsidRPr="00016AF3" w:rsidRDefault="00F94E27"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94E27" w:rsidRPr="00EF2FC0" w:rsidRDefault="00F94E27"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94E27" w:rsidRDefault="00F94E27"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94E27" w:rsidRDefault="00F94E2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94E27" w:rsidRPr="00016AF3" w:rsidRDefault="00F94E27"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64D6474F" w14:textId="77777777" w:rsidR="005F1739" w:rsidRDefault="005F1739"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94E27" w:rsidRPr="00EF2FC0" w:rsidRDefault="00F94E27"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94E27" w:rsidRDefault="00F94E2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F94E27" w:rsidRDefault="00F94E2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94E27" w:rsidRPr="00797B31" w:rsidRDefault="00F94E27"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F94E27" w:rsidRPr="00EF2FC0" w:rsidRDefault="00F94E27"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94E27" w:rsidRDefault="00F94E2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F94E27" w:rsidRDefault="00F94E2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94E27" w:rsidRPr="00797B31" w:rsidRDefault="00F94E27"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94E27" w:rsidRPr="00EF2FC0" w:rsidRDefault="00F94E27"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F94E27" w:rsidRPr="00EF2FC0" w:rsidRDefault="00F94E2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F94E27" w:rsidRDefault="00F94E2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F94E27" w:rsidRDefault="00F94E27"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F94E27" w:rsidRPr="00EF2FC0" w:rsidRDefault="00F94E27"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94E27" w:rsidRPr="00EF2FC0" w:rsidRDefault="00F94E2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F94E27" w:rsidRDefault="00F94E2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F94E27" w:rsidRDefault="00F94E27"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0B7A8D26" w14:textId="77777777" w:rsidR="005F1739" w:rsidRPr="00AD2A55" w:rsidRDefault="005F1739" w:rsidP="00AD2A55">
      <w:pPr>
        <w:spacing w:after="0" w:line="360" w:lineRule="auto"/>
        <w:rPr>
          <w:rFonts w:ascii="Palatino Linotype" w:hAnsi="Palatino Linotype"/>
          <w:b/>
          <w:sz w:val="24"/>
          <w:szCs w:val="24"/>
        </w:rPr>
      </w:pPr>
    </w:p>
    <w:p w14:paraId="131A993A" w14:textId="210C1E36" w:rsidR="00BF3214" w:rsidRPr="00AD2A55" w:rsidRDefault="00BF3214"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F94E27" w:rsidRPr="00EF2FC0" w:rsidRDefault="00F94E27"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F94E27" w:rsidRPr="00EF2FC0" w:rsidRDefault="00F94E27"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F94E27" w:rsidRDefault="00F94E27"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F94E27" w:rsidRDefault="00F94E27"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F94E27" w:rsidRPr="00EF2FC0" w:rsidRDefault="00F94E27"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F94E27" w:rsidRPr="00EF2FC0" w:rsidRDefault="00F94E27"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F94E27" w:rsidRDefault="00F94E27"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F94E27" w:rsidRDefault="00F94E27"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F94E27" w:rsidRPr="00EF2FC0" w:rsidRDefault="00F94E27"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F94E27" w:rsidRPr="00EF2FC0" w:rsidRDefault="00F94E2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94E27" w:rsidRDefault="00F94E2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94E27" w:rsidRDefault="00F94E27"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F94E27" w:rsidRPr="00EF2FC0" w:rsidRDefault="00F94E27"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F94E27" w:rsidRPr="00EF2FC0" w:rsidRDefault="00F94E2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94E27" w:rsidRDefault="00F94E2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94E27" w:rsidRDefault="00F94E27"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7785B069" w14:textId="77777777" w:rsidR="005F1739" w:rsidRDefault="005F1739" w:rsidP="00AD2A55">
      <w:pPr>
        <w:spacing w:after="0" w:line="360" w:lineRule="auto"/>
        <w:rPr>
          <w:rFonts w:ascii="Palatino Linotype" w:hAnsi="Palatino Linotype" w:cs="Arial"/>
          <w:sz w:val="24"/>
          <w:szCs w:val="24"/>
        </w:rPr>
      </w:pPr>
      <w:bookmarkStart w:id="0" w:name="_GoBack"/>
      <w:bookmarkEnd w:id="0"/>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F94E27" w:rsidRPr="007F6133" w:rsidRDefault="00F94E27"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F94E27" w:rsidRDefault="00F94E27"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94E27" w:rsidRDefault="00F94E27"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94E27" w:rsidRDefault="00F94E27" w:rsidP="00BF3214">
                            <w:pPr>
                              <w:jc w:val="center"/>
                              <w:rPr>
                                <w:rFonts w:ascii="Palatino Linotype" w:hAnsi="Palatino Linotype"/>
                                <w:sz w:val="24"/>
                                <w:szCs w:val="24"/>
                              </w:rPr>
                            </w:pPr>
                          </w:p>
                          <w:p w14:paraId="01412AD8" w14:textId="77777777" w:rsidR="00F94E27" w:rsidRPr="00EF2FC0" w:rsidRDefault="00F94E27" w:rsidP="00BF3214">
                            <w:pPr>
                              <w:jc w:val="center"/>
                              <w:rPr>
                                <w:rFonts w:ascii="Palatino Linotype" w:hAnsi="Palatino Linotype"/>
                                <w:sz w:val="24"/>
                                <w:szCs w:val="24"/>
                              </w:rPr>
                            </w:pPr>
                          </w:p>
                          <w:p w14:paraId="3C1552D2" w14:textId="77777777" w:rsidR="00F94E27" w:rsidRDefault="00F94E27"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F94E27" w:rsidRPr="007F6133" w:rsidRDefault="00F94E27"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F94E27" w:rsidRDefault="00F94E27"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94E27" w:rsidRDefault="00F94E27"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94E27" w:rsidRDefault="00F94E27" w:rsidP="00BF3214">
                      <w:pPr>
                        <w:jc w:val="center"/>
                        <w:rPr>
                          <w:rFonts w:ascii="Palatino Linotype" w:hAnsi="Palatino Linotype"/>
                          <w:sz w:val="24"/>
                          <w:szCs w:val="24"/>
                        </w:rPr>
                      </w:pPr>
                    </w:p>
                    <w:p w14:paraId="01412AD8" w14:textId="77777777" w:rsidR="00F94E27" w:rsidRPr="00EF2FC0" w:rsidRDefault="00F94E27" w:rsidP="00BF3214">
                      <w:pPr>
                        <w:jc w:val="center"/>
                        <w:rPr>
                          <w:rFonts w:ascii="Palatino Linotype" w:hAnsi="Palatino Linotype"/>
                          <w:sz w:val="24"/>
                          <w:szCs w:val="24"/>
                        </w:rPr>
                      </w:pPr>
                    </w:p>
                    <w:p w14:paraId="3C1552D2" w14:textId="77777777" w:rsidR="00F94E27" w:rsidRDefault="00F94E27"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2247AAEA"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Esta hoja corresponde a la resolució</w:t>
      </w:r>
      <w:r w:rsidRPr="005F1739">
        <w:rPr>
          <w:rFonts w:ascii="Palatino Linotype" w:hAnsi="Palatino Linotype" w:cs="Arial"/>
          <w:sz w:val="20"/>
          <w:szCs w:val="20"/>
        </w:rPr>
        <w:t xml:space="preserve">n de </w:t>
      </w:r>
      <w:r w:rsidR="009624B5" w:rsidRPr="005F1739">
        <w:rPr>
          <w:rFonts w:ascii="Palatino Linotype" w:hAnsi="Palatino Linotype" w:cs="Arial"/>
          <w:sz w:val="20"/>
          <w:szCs w:val="20"/>
        </w:rPr>
        <w:t>fech</w:t>
      </w:r>
      <w:r w:rsidR="005F1739" w:rsidRPr="005F1739">
        <w:rPr>
          <w:rFonts w:ascii="Palatino Linotype" w:hAnsi="Palatino Linotype" w:cs="Arial"/>
          <w:sz w:val="20"/>
          <w:szCs w:val="20"/>
        </w:rPr>
        <w:t xml:space="preserve">a once de marzo </w:t>
      </w:r>
      <w:r w:rsidR="00F652B2" w:rsidRPr="005F1739">
        <w:rPr>
          <w:rFonts w:ascii="Palatino Linotype" w:hAnsi="Palatino Linotype" w:cs="Arial"/>
          <w:sz w:val="20"/>
          <w:szCs w:val="20"/>
        </w:rPr>
        <w:t xml:space="preserve">de dos mil </w:t>
      </w:r>
      <w:r w:rsidR="00916CC5" w:rsidRPr="005F1739">
        <w:rPr>
          <w:rFonts w:ascii="Palatino Linotype" w:hAnsi="Palatino Linotype" w:cs="Arial"/>
          <w:sz w:val="20"/>
          <w:szCs w:val="20"/>
        </w:rPr>
        <w:t>veinte</w:t>
      </w:r>
      <w:r w:rsidRPr="005F1739">
        <w:rPr>
          <w:rFonts w:ascii="Palatino Linotype" w:hAnsi="Palatino Linotype" w:cs="Arial"/>
          <w:sz w:val="20"/>
          <w:szCs w:val="20"/>
        </w:rPr>
        <w:t>, em</w:t>
      </w:r>
      <w:r w:rsidRPr="00D701CA">
        <w:rPr>
          <w:rFonts w:ascii="Palatino Linotype" w:hAnsi="Palatino Linotype" w:cs="Arial"/>
          <w:sz w:val="20"/>
          <w:szCs w:val="20"/>
        </w:rPr>
        <w:t xml:space="preserve">itida en el recurso de revisión </w:t>
      </w:r>
      <w:r w:rsidR="00F60992">
        <w:rPr>
          <w:rFonts w:ascii="Palatino Linotype" w:hAnsi="Palatino Linotype" w:cs="Arial"/>
          <w:bCs/>
          <w:sz w:val="20"/>
          <w:szCs w:val="20"/>
          <w:lang w:eastAsia="es-MX"/>
        </w:rPr>
        <w:t>1</w:t>
      </w:r>
      <w:r w:rsidR="00D943BD">
        <w:rPr>
          <w:rFonts w:ascii="Palatino Linotype" w:hAnsi="Palatino Linotype" w:cs="Arial"/>
          <w:bCs/>
          <w:sz w:val="20"/>
          <w:szCs w:val="20"/>
          <w:lang w:eastAsia="es-MX"/>
        </w:rPr>
        <w:t>2265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FE26C3">
        <w:rPr>
          <w:rFonts w:ascii="Palatino Linotype" w:hAnsi="Palatino Linotype" w:cs="Arial"/>
          <w:sz w:val="20"/>
          <w:szCs w:val="20"/>
        </w:rPr>
        <w:t>s</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24"/>
      <w:footerReference w:type="default" r:id="rId25"/>
      <w:headerReference w:type="first" r:id="rId26"/>
      <w:footerReference w:type="first" r:id="rId2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4C34A" w14:textId="77777777" w:rsidR="00202403" w:rsidRDefault="00202403" w:rsidP="00BF3214">
      <w:pPr>
        <w:spacing w:after="0" w:line="240" w:lineRule="auto"/>
      </w:pPr>
      <w:r>
        <w:separator/>
      </w:r>
    </w:p>
  </w:endnote>
  <w:endnote w:type="continuationSeparator" w:id="0">
    <w:p w14:paraId="198DBDEB" w14:textId="77777777" w:rsidR="00202403" w:rsidRDefault="0020240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94E27" w:rsidRPr="002D6DD8" w:rsidRDefault="00F94E27"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173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F1739">
              <w:rPr>
                <w:rFonts w:ascii="Palatino Linotype" w:hAnsi="Palatino Linotype"/>
                <w:bCs/>
                <w:noProof/>
                <w:sz w:val="20"/>
              </w:rPr>
              <w:t>21</w:t>
            </w:r>
            <w:r>
              <w:rPr>
                <w:rFonts w:ascii="Palatino Linotype" w:hAnsi="Palatino Linotype"/>
                <w:bCs/>
                <w:noProof/>
                <w:sz w:val="20"/>
              </w:rPr>
              <w:fldChar w:fldCharType="end"/>
            </w:r>
          </w:p>
        </w:sdtContent>
      </w:sdt>
    </w:sdtContent>
  </w:sdt>
  <w:p w14:paraId="1002C619" w14:textId="77777777" w:rsidR="00F94E27" w:rsidRDefault="00F94E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94E27" w:rsidRPr="000B69FA" w:rsidRDefault="00F94E27"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17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F1739">
      <w:rPr>
        <w:rFonts w:ascii="Palatino Linotype" w:hAnsi="Palatino Linotype"/>
        <w:bCs/>
        <w:noProof/>
        <w:sz w:val="20"/>
      </w:rPr>
      <w:t>21</w:t>
    </w:r>
    <w:r>
      <w:rPr>
        <w:rFonts w:ascii="Palatino Linotype" w:hAnsi="Palatino Linotype"/>
        <w:bCs/>
        <w:noProof/>
        <w:sz w:val="20"/>
      </w:rPr>
      <w:fldChar w:fldCharType="end"/>
    </w:r>
  </w:p>
  <w:p w14:paraId="1DC90981" w14:textId="77777777" w:rsidR="00F94E27" w:rsidRDefault="00F94E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2AEE9" w14:textId="77777777" w:rsidR="00202403" w:rsidRDefault="00202403" w:rsidP="00BF3214">
      <w:pPr>
        <w:spacing w:after="0" w:line="240" w:lineRule="auto"/>
      </w:pPr>
      <w:r>
        <w:separator/>
      </w:r>
    </w:p>
  </w:footnote>
  <w:footnote w:type="continuationSeparator" w:id="0">
    <w:p w14:paraId="3C034C6F" w14:textId="77777777" w:rsidR="00202403" w:rsidRDefault="00202403"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F94E27" w14:paraId="35E5EC0A" w14:textId="77777777" w:rsidTr="00035DB8">
      <w:trPr>
        <w:trHeight w:val="227"/>
      </w:trPr>
      <w:tc>
        <w:tcPr>
          <w:tcW w:w="6233" w:type="dxa"/>
          <w:hideMark/>
        </w:tcPr>
        <w:p w14:paraId="7BC472F9" w14:textId="77777777" w:rsidR="00F94E27" w:rsidRDefault="00F94E27" w:rsidP="00F94E2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455B4591" w:rsidR="00F94E27" w:rsidRDefault="00F94E27" w:rsidP="00F94E27">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12265/INFOEM/IP/RR/2019 y acumulados.</w:t>
          </w:r>
        </w:p>
      </w:tc>
    </w:tr>
    <w:tr w:rsidR="00F94E27" w14:paraId="0482DFAC" w14:textId="77777777" w:rsidTr="00035DB8">
      <w:trPr>
        <w:trHeight w:val="242"/>
      </w:trPr>
      <w:tc>
        <w:tcPr>
          <w:tcW w:w="6233" w:type="dxa"/>
          <w:hideMark/>
        </w:tcPr>
        <w:p w14:paraId="509D07E9" w14:textId="77777777" w:rsidR="00F94E27" w:rsidRDefault="00F94E27" w:rsidP="00F94E2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6A428A9F" w:rsidR="00F94E27" w:rsidRDefault="00F94E27" w:rsidP="00F94E27">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Ecatzingo</w:t>
          </w:r>
          <w:proofErr w:type="spellEnd"/>
        </w:p>
      </w:tc>
    </w:tr>
    <w:tr w:rsidR="00F94E27" w14:paraId="7B7E63F5" w14:textId="77777777" w:rsidTr="00035DB8">
      <w:trPr>
        <w:trHeight w:val="342"/>
      </w:trPr>
      <w:tc>
        <w:tcPr>
          <w:tcW w:w="6233" w:type="dxa"/>
          <w:hideMark/>
        </w:tcPr>
        <w:p w14:paraId="2BCB7A44" w14:textId="77777777" w:rsidR="00F94E27" w:rsidRDefault="00F94E27"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F94E27" w:rsidRPr="00035DB8" w:rsidRDefault="00F94E27"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F94E27" w:rsidRDefault="00F94E27"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F94E27" w:rsidRPr="00D26364" w14:paraId="25A37BB4" w14:textId="77777777" w:rsidTr="00035DB8">
      <w:trPr>
        <w:trHeight w:val="227"/>
      </w:trPr>
      <w:tc>
        <w:tcPr>
          <w:tcW w:w="6233" w:type="dxa"/>
          <w:hideMark/>
        </w:tcPr>
        <w:p w14:paraId="3B7407D3" w14:textId="77777777" w:rsidR="00F94E27" w:rsidRPr="00D26364" w:rsidRDefault="00F94E27"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6CBDD152" w:rsidR="00F94E27" w:rsidRPr="00D26364" w:rsidRDefault="00F94E27" w:rsidP="00F94E27">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12265/INFOEM/IP/RR/2019 y acumulados.</w:t>
          </w:r>
        </w:p>
      </w:tc>
    </w:tr>
    <w:tr w:rsidR="00F94E27" w:rsidRPr="00D26364" w14:paraId="480BC2A1" w14:textId="77777777" w:rsidTr="00035DB8">
      <w:trPr>
        <w:trHeight w:val="242"/>
      </w:trPr>
      <w:tc>
        <w:tcPr>
          <w:tcW w:w="6233" w:type="dxa"/>
          <w:hideMark/>
        </w:tcPr>
        <w:p w14:paraId="0BCD7858" w14:textId="77777777" w:rsidR="00F94E27" w:rsidRPr="00D26364" w:rsidRDefault="00F94E27"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2EF94880" w:rsidR="00F94E27" w:rsidRPr="00D26364" w:rsidRDefault="00F94E27" w:rsidP="00F94E27">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Ecatzingo</w:t>
          </w:r>
          <w:proofErr w:type="spellEnd"/>
        </w:p>
      </w:tc>
    </w:tr>
    <w:tr w:rsidR="00F94E27" w:rsidRPr="00D26364" w14:paraId="60A059F9" w14:textId="77777777" w:rsidTr="00035DB8">
      <w:trPr>
        <w:trHeight w:val="342"/>
      </w:trPr>
      <w:tc>
        <w:tcPr>
          <w:tcW w:w="6233" w:type="dxa"/>
        </w:tcPr>
        <w:p w14:paraId="063683FE" w14:textId="77777777" w:rsidR="00F94E27" w:rsidRPr="00D26364" w:rsidRDefault="00F94E27"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2C5F2567" w:rsidR="00F94E27" w:rsidRPr="00D26364" w:rsidRDefault="00F94E27" w:rsidP="001067A3">
          <w:pPr>
            <w:spacing w:after="120" w:line="256" w:lineRule="auto"/>
            <w:ind w:left="-486" w:right="72" w:firstLine="567"/>
            <w:jc w:val="right"/>
            <w:rPr>
              <w:rFonts w:ascii="Palatino Linotype" w:hAnsi="Palatino Linotype" w:cs="Arial"/>
              <w:b/>
              <w:sz w:val="21"/>
              <w:szCs w:val="21"/>
            </w:rPr>
          </w:pPr>
        </w:p>
      </w:tc>
    </w:tr>
    <w:tr w:rsidR="00F94E27" w:rsidRPr="00D26364" w14:paraId="7854C9FF" w14:textId="77777777" w:rsidTr="00035DB8">
      <w:trPr>
        <w:trHeight w:val="342"/>
      </w:trPr>
      <w:tc>
        <w:tcPr>
          <w:tcW w:w="6233" w:type="dxa"/>
        </w:tcPr>
        <w:p w14:paraId="02A89BC6" w14:textId="77777777" w:rsidR="00F94E27" w:rsidRPr="00D26364" w:rsidRDefault="00F94E27"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F94E27" w:rsidRPr="00D26364" w:rsidRDefault="00F94E27"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F94E27" w:rsidRDefault="00F94E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EA4B4D"/>
    <w:multiLevelType w:val="hybridMultilevel"/>
    <w:tmpl w:val="2BAEFD8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2B0845"/>
    <w:multiLevelType w:val="hybridMultilevel"/>
    <w:tmpl w:val="DFAC79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87791"/>
    <w:multiLevelType w:val="hybridMultilevel"/>
    <w:tmpl w:val="7F4AB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B55754"/>
    <w:multiLevelType w:val="hybridMultilevel"/>
    <w:tmpl w:val="00621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2B0E75"/>
    <w:multiLevelType w:val="hybridMultilevel"/>
    <w:tmpl w:val="8F4CD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4"/>
  </w:num>
  <w:num w:numId="4">
    <w:abstractNumId w:val="8"/>
  </w:num>
  <w:num w:numId="5">
    <w:abstractNumId w:val="27"/>
  </w:num>
  <w:num w:numId="6">
    <w:abstractNumId w:val="40"/>
  </w:num>
  <w:num w:numId="7">
    <w:abstractNumId w:val="13"/>
  </w:num>
  <w:num w:numId="8">
    <w:abstractNumId w:val="22"/>
  </w:num>
  <w:num w:numId="9">
    <w:abstractNumId w:val="43"/>
  </w:num>
  <w:num w:numId="10">
    <w:abstractNumId w:val="31"/>
  </w:num>
  <w:num w:numId="11">
    <w:abstractNumId w:val="0"/>
  </w:num>
  <w:num w:numId="12">
    <w:abstractNumId w:val="14"/>
  </w:num>
  <w:num w:numId="13">
    <w:abstractNumId w:val="28"/>
  </w:num>
  <w:num w:numId="14">
    <w:abstractNumId w:val="16"/>
  </w:num>
  <w:num w:numId="15">
    <w:abstractNumId w:val="32"/>
  </w:num>
  <w:num w:numId="16">
    <w:abstractNumId w:val="36"/>
  </w:num>
  <w:num w:numId="17">
    <w:abstractNumId w:val="15"/>
  </w:num>
  <w:num w:numId="18">
    <w:abstractNumId w:val="11"/>
  </w:num>
  <w:num w:numId="19">
    <w:abstractNumId w:val="42"/>
  </w:num>
  <w:num w:numId="20">
    <w:abstractNumId w:val="45"/>
  </w:num>
  <w:num w:numId="21">
    <w:abstractNumId w:val="37"/>
  </w:num>
  <w:num w:numId="22">
    <w:abstractNumId w:val="30"/>
  </w:num>
  <w:num w:numId="23">
    <w:abstractNumId w:val="5"/>
  </w:num>
  <w:num w:numId="24">
    <w:abstractNumId w:val="35"/>
  </w:num>
  <w:num w:numId="25">
    <w:abstractNumId w:val="20"/>
  </w:num>
  <w:num w:numId="26">
    <w:abstractNumId w:val="3"/>
  </w:num>
  <w:num w:numId="27">
    <w:abstractNumId w:val="19"/>
  </w:num>
  <w:num w:numId="28">
    <w:abstractNumId w:val="34"/>
  </w:num>
  <w:num w:numId="29">
    <w:abstractNumId w:val="46"/>
  </w:num>
  <w:num w:numId="30">
    <w:abstractNumId w:val="49"/>
  </w:num>
  <w:num w:numId="31">
    <w:abstractNumId w:val="17"/>
  </w:num>
  <w:num w:numId="32">
    <w:abstractNumId w:val="6"/>
  </w:num>
  <w:num w:numId="33">
    <w:abstractNumId w:val="9"/>
  </w:num>
  <w:num w:numId="34">
    <w:abstractNumId w:val="2"/>
  </w:num>
  <w:num w:numId="35">
    <w:abstractNumId w:val="18"/>
  </w:num>
  <w:num w:numId="36">
    <w:abstractNumId w:val="39"/>
  </w:num>
  <w:num w:numId="37">
    <w:abstractNumId w:val="25"/>
  </w:num>
  <w:num w:numId="38">
    <w:abstractNumId w:val="23"/>
  </w:num>
  <w:num w:numId="39">
    <w:abstractNumId w:val="29"/>
  </w:num>
  <w:num w:numId="40">
    <w:abstractNumId w:val="48"/>
  </w:num>
  <w:num w:numId="41">
    <w:abstractNumId w:val="1"/>
  </w:num>
  <w:num w:numId="42">
    <w:abstractNumId w:val="33"/>
  </w:num>
  <w:num w:numId="43">
    <w:abstractNumId w:val="24"/>
  </w:num>
  <w:num w:numId="44">
    <w:abstractNumId w:val="41"/>
  </w:num>
  <w:num w:numId="45">
    <w:abstractNumId w:val="10"/>
  </w:num>
  <w:num w:numId="46">
    <w:abstractNumId w:val="38"/>
  </w:num>
  <w:num w:numId="47">
    <w:abstractNumId w:val="47"/>
  </w:num>
  <w:num w:numId="48">
    <w:abstractNumId w:val="26"/>
  </w:num>
  <w:num w:numId="49">
    <w:abstractNumId w:val="12"/>
  </w:num>
  <w:num w:numId="5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41F"/>
    <w:rsid w:val="000525D6"/>
    <w:rsid w:val="000526D7"/>
    <w:rsid w:val="00052B88"/>
    <w:rsid w:val="000531A9"/>
    <w:rsid w:val="00053514"/>
    <w:rsid w:val="000536B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3E82"/>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403"/>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0C5"/>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79C"/>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07F6"/>
    <w:rsid w:val="005E206D"/>
    <w:rsid w:val="005E39B9"/>
    <w:rsid w:val="005E409C"/>
    <w:rsid w:val="005E42E3"/>
    <w:rsid w:val="005E4782"/>
    <w:rsid w:val="005E47F6"/>
    <w:rsid w:val="005E4BDA"/>
    <w:rsid w:val="005E5F2D"/>
    <w:rsid w:val="005E6BCA"/>
    <w:rsid w:val="005E72D0"/>
    <w:rsid w:val="005F0884"/>
    <w:rsid w:val="005F08CE"/>
    <w:rsid w:val="005F09C0"/>
    <w:rsid w:val="005F1739"/>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15F6"/>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881"/>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94A"/>
    <w:rsid w:val="007C7F83"/>
    <w:rsid w:val="007D0B6C"/>
    <w:rsid w:val="007D0E1E"/>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7B4"/>
    <w:rsid w:val="008069D0"/>
    <w:rsid w:val="00807289"/>
    <w:rsid w:val="00807790"/>
    <w:rsid w:val="00807BEE"/>
    <w:rsid w:val="008107D5"/>
    <w:rsid w:val="0081151F"/>
    <w:rsid w:val="00812F4C"/>
    <w:rsid w:val="00813550"/>
    <w:rsid w:val="00813C38"/>
    <w:rsid w:val="00814719"/>
    <w:rsid w:val="0081486C"/>
    <w:rsid w:val="00814A5A"/>
    <w:rsid w:val="00814CC2"/>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4BF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CC5"/>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A7323"/>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97776);" TargetMode="External"/><Relationship Id="rId13" Type="http://schemas.openxmlformats.org/officeDocument/2006/relationships/hyperlink" Target="javascript:abrirAcuse(297776);" TargetMode="External"/><Relationship Id="rId18" Type="http://schemas.openxmlformats.org/officeDocument/2006/relationships/hyperlink" Target="javascript:abrirAcuse(29777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javascript:abrirAcuse(297776);" TargetMode="External"/><Relationship Id="rId7" Type="http://schemas.openxmlformats.org/officeDocument/2006/relationships/endnotes" Target="endnotes.xml"/><Relationship Id="rId12" Type="http://schemas.openxmlformats.org/officeDocument/2006/relationships/hyperlink" Target="javascript:abrirAcuse(297776);" TargetMode="External"/><Relationship Id="rId17" Type="http://schemas.openxmlformats.org/officeDocument/2006/relationships/hyperlink" Target="javascript:AbrirModal(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AbrirModal(1)" TargetMode="External"/><Relationship Id="rId20" Type="http://schemas.openxmlformats.org/officeDocument/2006/relationships/hyperlink" Target="javascript:abrirAcuse(2977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9777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javascript:abrirAcuse(297776);" TargetMode="External"/><Relationship Id="rId28" Type="http://schemas.openxmlformats.org/officeDocument/2006/relationships/fontTable" Target="fontTable.xml"/><Relationship Id="rId10" Type="http://schemas.openxmlformats.org/officeDocument/2006/relationships/hyperlink" Target="javascript:abrirAcuse(297776);" TargetMode="External"/><Relationship Id="rId19" Type="http://schemas.openxmlformats.org/officeDocument/2006/relationships/hyperlink" Target="javascript:abrirAcuse(297776);" TargetMode="External"/><Relationship Id="rId4" Type="http://schemas.openxmlformats.org/officeDocument/2006/relationships/settings" Target="settings.xml"/><Relationship Id="rId9" Type="http://schemas.openxmlformats.org/officeDocument/2006/relationships/hyperlink" Target="javascript:abrirAcuse(297776);" TargetMode="External"/><Relationship Id="rId14" Type="http://schemas.openxmlformats.org/officeDocument/2006/relationships/image" Target="media/image1.png"/><Relationship Id="rId22" Type="http://schemas.openxmlformats.org/officeDocument/2006/relationships/hyperlink" Target="javascript:abrirAcuse(297776);"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537B-C33D-488D-8997-0262F635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21</Pages>
  <Words>5158</Words>
  <Characters>28374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cp:lastPrinted>2020-03-12T17:23:00Z</cp:lastPrinted>
  <dcterms:created xsi:type="dcterms:W3CDTF">2019-08-22T19:18:00Z</dcterms:created>
  <dcterms:modified xsi:type="dcterms:W3CDTF">2020-03-12T17:23:00Z</dcterms:modified>
</cp:coreProperties>
</file>