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71F" w:rsidRDefault="00626372" w:rsidP="00A1271F">
      <w:pPr>
        <w:tabs>
          <w:tab w:val="center" w:pos="4394"/>
          <w:tab w:val="right" w:pos="8789"/>
        </w:tabs>
        <w:spacing w:before="240" w:after="240" w:line="360" w:lineRule="auto"/>
        <w:rPr>
          <w:rFonts w:ascii="Palatino Linotype" w:hAnsi="Palatino Linotype"/>
          <w:b/>
        </w:rPr>
      </w:pPr>
      <w:r w:rsidRPr="00A1271F">
        <w:rPr>
          <w:rFonts w:ascii="Palatino Linotype" w:hAnsi="Palatino Linotype"/>
          <w:b/>
        </w:rPr>
        <w:tab/>
      </w:r>
      <w:r w:rsidR="008C15B3" w:rsidRPr="00A1271F">
        <w:rPr>
          <w:rFonts w:ascii="Palatino Linotype" w:hAnsi="Palatino Linotype"/>
          <w:b/>
        </w:rPr>
        <w:t>LÍNEAS ARGUMENTATIVAS</w:t>
      </w:r>
    </w:p>
    <w:p w:rsidR="00A1271F" w:rsidRDefault="00A1271F" w:rsidP="00A1271F">
      <w:pPr>
        <w:tabs>
          <w:tab w:val="center" w:pos="4394"/>
          <w:tab w:val="right" w:pos="8789"/>
        </w:tabs>
        <w:spacing w:before="240" w:after="240" w:line="360" w:lineRule="auto"/>
        <w:rPr>
          <w:rFonts w:ascii="Palatino Linotype" w:hAnsi="Palatino Linotype"/>
          <w:b/>
        </w:rPr>
      </w:pPr>
    </w:p>
    <w:p w:rsidR="00D5202C" w:rsidRPr="00A1271F" w:rsidRDefault="008C15B3" w:rsidP="00A1271F">
      <w:pPr>
        <w:tabs>
          <w:tab w:val="center" w:pos="4394"/>
          <w:tab w:val="right" w:pos="8789"/>
        </w:tabs>
        <w:spacing w:before="240" w:after="240" w:line="360" w:lineRule="auto"/>
        <w:jc w:val="both"/>
        <w:rPr>
          <w:rFonts w:ascii="Palatino Linotype" w:hAnsi="Palatino Linotype"/>
          <w:b/>
        </w:rPr>
      </w:pPr>
      <w:r w:rsidRPr="00A1271F">
        <w:rPr>
          <w:rFonts w:ascii="Palatino Linotype" w:eastAsia="Times New Roman" w:hAnsi="Palatino Linotype"/>
          <w:b/>
        </w:rPr>
        <w:t>DEBERES DE LAS AUTORIDADES.</w:t>
      </w:r>
      <w:r w:rsidRPr="00A1271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54EE8" w:rsidRPr="00A1271F" w:rsidRDefault="00390C2D" w:rsidP="00A1271F">
      <w:pPr>
        <w:spacing w:line="360" w:lineRule="auto"/>
        <w:jc w:val="both"/>
        <w:rPr>
          <w:rFonts w:ascii="Palatino Linotype" w:hAnsi="Palatino Linotype"/>
        </w:rPr>
      </w:pPr>
      <w:r w:rsidRPr="00A1271F">
        <w:rPr>
          <w:rFonts w:ascii="Palatino Linotype" w:hAnsi="Palatino Linotype"/>
          <w:b/>
        </w:rPr>
        <w:t xml:space="preserve">INFORMACIÓN CONFIDENCIAL, CLASIFICACIÓN DE LA. </w:t>
      </w:r>
      <w:r w:rsidRPr="00A1271F">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A388F" w:rsidRPr="00A1271F" w:rsidRDefault="000A388F" w:rsidP="00A1271F">
      <w:pPr>
        <w:spacing w:line="360" w:lineRule="auto"/>
        <w:jc w:val="both"/>
        <w:rPr>
          <w:rFonts w:ascii="Palatino Linotype" w:hAnsi="Palatino Linotype"/>
        </w:rPr>
      </w:pPr>
    </w:p>
    <w:p w:rsidR="000A388F" w:rsidRPr="00A1271F" w:rsidRDefault="000A388F" w:rsidP="00A1271F">
      <w:pPr>
        <w:spacing w:line="360" w:lineRule="auto"/>
        <w:jc w:val="both"/>
        <w:rPr>
          <w:rFonts w:ascii="Palatino Linotype" w:hAnsi="Palatino Linotype"/>
        </w:rPr>
      </w:pPr>
    </w:p>
    <w:p w:rsidR="000A388F" w:rsidRPr="00A1271F" w:rsidRDefault="000A388F" w:rsidP="00A1271F">
      <w:pPr>
        <w:spacing w:line="360" w:lineRule="auto"/>
        <w:jc w:val="both"/>
        <w:rPr>
          <w:rFonts w:ascii="Palatino Linotype" w:hAnsi="Palatino Linotype"/>
        </w:rPr>
      </w:pPr>
    </w:p>
    <w:p w:rsidR="000A388F" w:rsidRPr="00A1271F" w:rsidRDefault="000A388F" w:rsidP="00A1271F">
      <w:pPr>
        <w:spacing w:line="360" w:lineRule="auto"/>
        <w:jc w:val="both"/>
        <w:rPr>
          <w:rFonts w:ascii="Palatino Linotype" w:hAnsi="Palatino Linotype"/>
        </w:rPr>
      </w:pPr>
    </w:p>
    <w:p w:rsidR="00A1271F" w:rsidRPr="00A1271F" w:rsidRDefault="00A1271F" w:rsidP="00A1271F">
      <w:pPr>
        <w:spacing w:before="240" w:after="240" w:line="360" w:lineRule="auto"/>
        <w:jc w:val="center"/>
        <w:rPr>
          <w:rFonts w:ascii="Palatino Linotype" w:hAnsi="Palatino Linotype"/>
          <w:b/>
        </w:rPr>
      </w:pPr>
    </w:p>
    <w:p w:rsidR="00A55BA0" w:rsidRPr="00A1271F" w:rsidRDefault="00626372" w:rsidP="00A1271F">
      <w:pPr>
        <w:spacing w:after="240" w:line="360" w:lineRule="auto"/>
        <w:jc w:val="center"/>
        <w:rPr>
          <w:rFonts w:ascii="Palatino Linotype" w:hAnsi="Palatino Linotype"/>
          <w:sz w:val="28"/>
        </w:rPr>
      </w:pPr>
      <w:r w:rsidRPr="00A1271F">
        <w:rPr>
          <w:rFonts w:ascii="Palatino Linotype" w:hAnsi="Palatino Linotype"/>
          <w:b/>
          <w:sz w:val="28"/>
        </w:rPr>
        <w:lastRenderedPageBreak/>
        <w:t>ÍNDICE</w:t>
      </w:r>
      <w:r w:rsidRPr="00A1271F">
        <w:rPr>
          <w:rFonts w:ascii="Palatino Linotype" w:hAnsi="Palatino Linotype"/>
          <w:sz w:val="28"/>
        </w:rPr>
        <w:t>.</w:t>
      </w:r>
    </w:p>
    <w:sdt>
      <w:sdtPr>
        <w:rPr>
          <w:rFonts w:asciiTheme="minorHAnsi" w:eastAsiaTheme="minorEastAsia" w:hAnsiTheme="minorHAnsi" w:cstheme="minorBidi"/>
          <w:b w:val="0"/>
          <w:sz w:val="28"/>
          <w:szCs w:val="24"/>
          <w:lang w:val="es-ES" w:eastAsia="es-ES"/>
        </w:rPr>
        <w:id w:val="1703668029"/>
        <w:docPartObj>
          <w:docPartGallery w:val="Table of Contents"/>
          <w:docPartUnique/>
        </w:docPartObj>
      </w:sdtPr>
      <w:sdtEndPr>
        <w:rPr>
          <w:bCs/>
          <w:sz w:val="24"/>
        </w:rPr>
      </w:sdtEndPr>
      <w:sdtContent>
        <w:p w:rsidR="00C93444" w:rsidRPr="00A1271F" w:rsidRDefault="00A55BA0" w:rsidP="00A1271F">
          <w:pPr>
            <w:pStyle w:val="TtulodeTDC"/>
            <w:spacing w:before="0" w:line="276" w:lineRule="auto"/>
            <w:rPr>
              <w:noProof/>
              <w:color w:val="000000" w:themeColor="text1"/>
              <w:sz w:val="22"/>
              <w:szCs w:val="21"/>
            </w:rPr>
          </w:pPr>
          <w:r w:rsidRPr="00A1271F">
            <w:rPr>
              <w:b w:val="0"/>
              <w:color w:val="000000" w:themeColor="text1"/>
              <w:szCs w:val="24"/>
              <w:lang w:val="es-ES_tradnl"/>
            </w:rPr>
            <w:fldChar w:fldCharType="begin"/>
          </w:r>
          <w:r w:rsidRPr="00A1271F">
            <w:rPr>
              <w:color w:val="000000" w:themeColor="text1"/>
              <w:szCs w:val="24"/>
            </w:rPr>
            <w:instrText xml:space="preserve"> TOC \o "1-3" \h \z \u </w:instrText>
          </w:r>
          <w:r w:rsidRPr="00A1271F">
            <w:rPr>
              <w:b w:val="0"/>
              <w:color w:val="000000" w:themeColor="text1"/>
              <w:szCs w:val="24"/>
              <w:lang w:val="es-ES_tradnl"/>
            </w:rPr>
            <w:fldChar w:fldCharType="separate"/>
          </w:r>
          <w:hyperlink w:anchor="_Toc13165387" w:history="1">
            <w:r w:rsidR="00C93444" w:rsidRPr="00A1271F">
              <w:rPr>
                <w:rStyle w:val="Hipervnculo"/>
                <w:rFonts w:eastAsia="MS Gothic" w:cs="Times New Roman"/>
                <w:noProof/>
                <w:sz w:val="22"/>
                <w:szCs w:val="21"/>
                <w:lang w:eastAsia="en-US"/>
              </w:rPr>
              <w:t>ANTECEDENTES</w:t>
            </w:r>
            <w:r w:rsidR="00A1271F" w:rsidRPr="00A1271F">
              <w:rPr>
                <w:noProof/>
                <w:webHidden/>
                <w:sz w:val="22"/>
                <w:szCs w:val="21"/>
              </w:rPr>
              <w:t>…………………………………………………………………………………</w:t>
            </w:r>
            <w:r w:rsidR="00C93444" w:rsidRPr="00A1271F">
              <w:rPr>
                <w:noProof/>
                <w:webHidden/>
                <w:sz w:val="22"/>
                <w:szCs w:val="21"/>
              </w:rPr>
              <w:fldChar w:fldCharType="begin"/>
            </w:r>
            <w:r w:rsidR="00C93444" w:rsidRPr="00A1271F">
              <w:rPr>
                <w:noProof/>
                <w:webHidden/>
                <w:sz w:val="22"/>
                <w:szCs w:val="21"/>
              </w:rPr>
              <w:instrText xml:space="preserve"> PAGEREF _Toc13165387 \h </w:instrText>
            </w:r>
            <w:r w:rsidR="00C93444" w:rsidRPr="00A1271F">
              <w:rPr>
                <w:noProof/>
                <w:webHidden/>
                <w:sz w:val="22"/>
                <w:szCs w:val="21"/>
              </w:rPr>
            </w:r>
            <w:r w:rsidR="00C93444" w:rsidRPr="00A1271F">
              <w:rPr>
                <w:noProof/>
                <w:webHidden/>
                <w:sz w:val="22"/>
                <w:szCs w:val="21"/>
              </w:rPr>
              <w:fldChar w:fldCharType="separate"/>
            </w:r>
            <w:r w:rsidR="009340E6">
              <w:rPr>
                <w:noProof/>
                <w:webHidden/>
                <w:sz w:val="22"/>
                <w:szCs w:val="21"/>
              </w:rPr>
              <w:t>3</w:t>
            </w:r>
            <w:r w:rsidR="00C93444" w:rsidRPr="00A1271F">
              <w:rPr>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88" w:history="1">
            <w:r w:rsidR="00C93444" w:rsidRPr="00A1271F">
              <w:rPr>
                <w:rStyle w:val="Hipervnculo"/>
                <w:rFonts w:ascii="Palatino Linotype" w:eastAsia="MS Gothic" w:hAnsi="Palatino Linotype" w:cs="Times New Roman"/>
                <w:b/>
                <w:noProof/>
                <w:sz w:val="22"/>
                <w:szCs w:val="21"/>
                <w:lang w:val="es-MX" w:eastAsia="en-US"/>
              </w:rPr>
              <w:t>CONSIDERANDO</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_Toc13165388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13</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2"/>
            <w:spacing w:line="276" w:lineRule="auto"/>
            <w:rPr>
              <w:rFonts w:ascii="Palatino Linotype" w:hAnsi="Palatino Linotype"/>
              <w:noProof/>
              <w:sz w:val="22"/>
              <w:szCs w:val="21"/>
              <w:lang w:val="es-MX" w:eastAsia="es-MX"/>
            </w:rPr>
          </w:pPr>
          <w:hyperlink w:anchor="_Toc13165389" w:history="1">
            <w:r w:rsidR="00C93444" w:rsidRPr="00A1271F">
              <w:rPr>
                <w:rStyle w:val="Hipervnculo"/>
                <w:rFonts w:ascii="Palatino Linotype" w:eastAsia="MS Gothic" w:hAnsi="Palatino Linotype" w:cs="Times New Roman"/>
                <w:b/>
                <w:noProof/>
                <w:sz w:val="22"/>
                <w:szCs w:val="21"/>
                <w:lang w:val="es-MX" w:eastAsia="en-US"/>
              </w:rPr>
              <w:t>PRIMERO. De la competencia.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_Toc13165389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13</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2"/>
            <w:spacing w:line="276" w:lineRule="auto"/>
            <w:rPr>
              <w:rFonts w:ascii="Palatino Linotype" w:hAnsi="Palatino Linotype"/>
              <w:noProof/>
              <w:sz w:val="22"/>
              <w:szCs w:val="21"/>
              <w:lang w:val="es-MX" w:eastAsia="es-MX"/>
            </w:rPr>
          </w:pPr>
          <w:hyperlink w:anchor="_Toc13165390" w:history="1">
            <w:r w:rsidR="00C93444" w:rsidRPr="00A1271F">
              <w:rPr>
                <w:rStyle w:val="Hipervnculo"/>
                <w:rFonts w:ascii="Palatino Linotype" w:eastAsia="MS Gothic" w:hAnsi="Palatino Linotype" w:cs="Times New Roman"/>
                <w:b/>
                <w:noProof/>
                <w:sz w:val="22"/>
                <w:szCs w:val="21"/>
                <w:lang w:val="es-MX" w:eastAsia="en-US"/>
              </w:rPr>
              <w:t>SEGUNDO. De la oportunidad y procedencia.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_Toc13165390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13</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1" w:history="1">
            <w:r w:rsidR="00C93444" w:rsidRPr="00A1271F">
              <w:rPr>
                <w:rStyle w:val="Hipervnculo"/>
                <w:rFonts w:ascii="Palatino Linotype" w:eastAsia="MS Mincho" w:hAnsi="Palatino Linotype"/>
                <w:noProof/>
                <w:sz w:val="22"/>
                <w:szCs w:val="21"/>
              </w:rPr>
              <w:t xml:space="preserve">TERCERO. Del planteamiento de la </w:t>
            </w:r>
            <w:r w:rsidR="00C93444" w:rsidRPr="00A1271F">
              <w:rPr>
                <w:rStyle w:val="Hipervnculo"/>
                <w:rFonts w:ascii="Palatino Linotype" w:eastAsia="MS Mincho" w:hAnsi="Palatino Linotype"/>
                <w:i/>
                <w:noProof/>
                <w:sz w:val="22"/>
                <w:szCs w:val="21"/>
              </w:rPr>
              <w:t>Litis.</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_Toc13165391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14</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2" w:history="1">
            <w:r w:rsidR="00C93444" w:rsidRPr="00A1271F">
              <w:rPr>
                <w:rStyle w:val="Hipervnculo"/>
                <w:rFonts w:ascii="Palatino Linotype" w:eastAsia="MS Gothic" w:hAnsi="Palatino Linotype" w:cs="Times New Roman"/>
                <w:b/>
                <w:noProof/>
                <w:sz w:val="22"/>
                <w:szCs w:val="21"/>
                <w:lang w:val="es-MX" w:eastAsia="en-US"/>
              </w:rPr>
              <w:t>CUARTO. Del estudio y resolución del asunto.</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_Toc13165392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15</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3" w:history="1">
            <w:r w:rsidR="00C93444" w:rsidRPr="00A1271F">
              <w:rPr>
                <w:rStyle w:val="Hipervnculo"/>
                <w:rFonts w:ascii="Palatino Linotype" w:eastAsia="MS Gothic" w:hAnsi="Palatino Linotype" w:cs="Times New Roman"/>
                <w:b/>
                <w:noProof/>
                <w:sz w:val="22"/>
                <w:szCs w:val="21"/>
                <w:lang w:val="es-MX" w:eastAsia="en-US"/>
              </w:rPr>
              <w:t>I. Del deber de las autoridades de promover, respetar, proteger, y garantizar el derecho de acceso a la información pública.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_Toc13165393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15</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4" w:history="1">
            <w:r w:rsidR="00C93444" w:rsidRPr="00A1271F">
              <w:rPr>
                <w:rStyle w:val="Hipervnculo"/>
                <w:rFonts w:ascii="Palatino Linotype" w:eastAsia="MS Mincho" w:hAnsi="Palatino Linotype"/>
                <w:noProof/>
                <w:sz w:val="22"/>
                <w:szCs w:val="21"/>
              </w:rPr>
              <w:t>II. De la información solicitada.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_Toc13165394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18</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5" w:history="1">
            <w:r w:rsidR="00C93444" w:rsidRPr="00A1271F">
              <w:rPr>
                <w:rStyle w:val="Hipervnculo"/>
                <w:rFonts w:ascii="Palatino Linotype" w:eastAsia="MS Mincho" w:hAnsi="Palatino Linotype"/>
                <w:noProof/>
                <w:sz w:val="22"/>
                <w:szCs w:val="21"/>
              </w:rPr>
              <w:t>III. De la búsqueda exhaustiva.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_Toc13165395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38</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6" w:history="1">
            <w:r w:rsidR="00C93444" w:rsidRPr="00A1271F">
              <w:rPr>
                <w:rStyle w:val="Hipervnculo"/>
                <w:rFonts w:ascii="Palatino Linotype" w:eastAsia="MS Mincho" w:hAnsi="Palatino Linotype"/>
                <w:noProof/>
                <w:sz w:val="22"/>
                <w:szCs w:val="21"/>
              </w:rPr>
              <w:t>V. De la modalidad de entrega.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_Toc13165396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48</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7" w:history="1">
            <w:r w:rsidR="00C93444" w:rsidRPr="00A1271F">
              <w:rPr>
                <w:rStyle w:val="Hipervnculo"/>
                <w:rFonts w:ascii="Palatino Linotype" w:eastAsia="MS Gothic" w:hAnsi="Palatino Linotype"/>
                <w:noProof/>
                <w:sz w:val="22"/>
                <w:szCs w:val="21"/>
              </w:rPr>
              <w:t>QUINTO. De la Versión Pública.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_Toc13165397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49</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left" w:pos="440"/>
              <w:tab w:val="right" w:leader="dot" w:pos="8779"/>
            </w:tabs>
            <w:spacing w:line="276" w:lineRule="auto"/>
            <w:rPr>
              <w:rFonts w:ascii="Palatino Linotype" w:hAnsi="Palatino Linotype"/>
              <w:noProof/>
              <w:sz w:val="22"/>
              <w:szCs w:val="21"/>
              <w:lang w:val="es-MX" w:eastAsia="es-MX"/>
            </w:rPr>
          </w:pPr>
          <w:hyperlink w:anchor="_Toc13165398" w:history="1">
            <w:r w:rsidR="00C93444" w:rsidRPr="00A1271F">
              <w:rPr>
                <w:rStyle w:val="Hipervnculo"/>
                <w:rFonts w:ascii="Palatino Linotype" w:hAnsi="Palatino Linotype"/>
                <w:noProof/>
                <w:sz w:val="22"/>
                <w:szCs w:val="21"/>
              </w:rPr>
              <w:t>I.</w:t>
            </w:r>
            <w:r w:rsidR="00C93444" w:rsidRPr="00A1271F">
              <w:rPr>
                <w:rFonts w:ascii="Palatino Linotype" w:hAnsi="Palatino Linotype"/>
                <w:noProof/>
                <w:sz w:val="22"/>
                <w:szCs w:val="21"/>
                <w:lang w:val="es-MX" w:eastAsia="es-MX"/>
              </w:rPr>
              <w:tab/>
            </w:r>
            <w:r w:rsidR="00C93444" w:rsidRPr="00A1271F">
              <w:rPr>
                <w:rStyle w:val="Hipervnculo"/>
                <w:rFonts w:ascii="Palatino Linotype" w:hAnsi="Palatino Linotype"/>
                <w:noProof/>
                <w:sz w:val="22"/>
                <w:szCs w:val="21"/>
              </w:rPr>
              <w:t>Requisitos previos.</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_Toc13165398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51</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399" w:history="1">
            <w:r w:rsidR="00C93444" w:rsidRPr="00A1271F">
              <w:rPr>
                <w:rStyle w:val="Hipervnculo"/>
                <w:rFonts w:ascii="Palatino Linotype" w:hAnsi="Palatino Linotype"/>
                <w:noProof/>
                <w:sz w:val="22"/>
                <w:szCs w:val="21"/>
              </w:rPr>
              <w:t>II. Supuestos de clasificación</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_Toc13165399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52</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left" w:pos="440"/>
              <w:tab w:val="right" w:leader="dot" w:pos="8779"/>
            </w:tabs>
            <w:spacing w:line="276" w:lineRule="auto"/>
            <w:rPr>
              <w:rFonts w:ascii="Palatino Linotype" w:hAnsi="Palatino Linotype"/>
              <w:noProof/>
              <w:sz w:val="22"/>
              <w:szCs w:val="21"/>
              <w:lang w:val="es-MX" w:eastAsia="es-MX"/>
            </w:rPr>
          </w:pPr>
          <w:hyperlink w:anchor="_Toc13165400" w:history="1">
            <w:r w:rsidR="00C93444" w:rsidRPr="00A1271F">
              <w:rPr>
                <w:rStyle w:val="Hipervnculo"/>
                <w:rFonts w:ascii="Palatino Linotype" w:hAnsi="Palatino Linotype"/>
                <w:noProof/>
                <w:sz w:val="22"/>
                <w:szCs w:val="21"/>
              </w:rPr>
              <w:t>I.</w:t>
            </w:r>
            <w:r w:rsidR="00C93444" w:rsidRPr="00A1271F">
              <w:rPr>
                <w:rFonts w:ascii="Palatino Linotype" w:hAnsi="Palatino Linotype"/>
                <w:noProof/>
                <w:sz w:val="22"/>
                <w:szCs w:val="21"/>
                <w:lang w:val="es-MX" w:eastAsia="es-MX"/>
              </w:rPr>
              <w:tab/>
            </w:r>
            <w:r w:rsidR="00C93444" w:rsidRPr="00A1271F">
              <w:rPr>
                <w:rStyle w:val="Hipervnculo"/>
                <w:rFonts w:ascii="Palatino Linotype" w:hAnsi="Palatino Linotype"/>
                <w:noProof/>
                <w:sz w:val="22"/>
                <w:szCs w:val="21"/>
              </w:rPr>
              <w:t>La intervención del Comité de Transparencia.</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_Toc13165400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55</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left" w:pos="440"/>
              <w:tab w:val="right" w:leader="dot" w:pos="8779"/>
            </w:tabs>
            <w:spacing w:line="276" w:lineRule="auto"/>
            <w:rPr>
              <w:rFonts w:ascii="Palatino Linotype" w:hAnsi="Palatino Linotype"/>
              <w:noProof/>
              <w:sz w:val="22"/>
              <w:szCs w:val="21"/>
              <w:lang w:val="es-MX" w:eastAsia="es-MX"/>
            </w:rPr>
          </w:pPr>
          <w:hyperlink w:anchor="_Toc13165401" w:history="1">
            <w:r w:rsidR="00C93444" w:rsidRPr="00A1271F">
              <w:rPr>
                <w:rStyle w:val="Hipervnculo"/>
                <w:rFonts w:ascii="Palatino Linotype" w:hAnsi="Palatino Linotype"/>
                <w:noProof/>
                <w:sz w:val="22"/>
                <w:szCs w:val="21"/>
              </w:rPr>
              <w:t>a)</w:t>
            </w:r>
            <w:r w:rsidR="00C93444" w:rsidRPr="00A1271F">
              <w:rPr>
                <w:rFonts w:ascii="Palatino Linotype" w:hAnsi="Palatino Linotype"/>
                <w:noProof/>
                <w:sz w:val="22"/>
                <w:szCs w:val="21"/>
                <w:lang w:val="es-MX" w:eastAsia="es-MX"/>
              </w:rPr>
              <w:tab/>
            </w:r>
            <w:r w:rsidR="00C93444" w:rsidRPr="00A1271F">
              <w:rPr>
                <w:rStyle w:val="Hipervnculo"/>
                <w:rFonts w:ascii="Palatino Linotype" w:hAnsi="Palatino Linotype"/>
                <w:noProof/>
                <w:sz w:val="22"/>
                <w:szCs w:val="21"/>
              </w:rPr>
              <w:t>Formalidades para emitir el acuerdo de clasificación.</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_Toc13165401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55</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402" w:history="1">
            <w:r w:rsidR="00C93444" w:rsidRPr="00A1271F">
              <w:rPr>
                <w:rStyle w:val="Hipervnculo"/>
                <w:rFonts w:ascii="Palatino Linotype" w:hAnsi="Palatino Linotype"/>
                <w:noProof/>
                <w:sz w:val="22"/>
                <w:szCs w:val="21"/>
              </w:rPr>
              <w:t>b) Requisitos de fondo del acuerdo de clasificación.</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_Toc13165402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56</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403" w:history="1">
            <w:r w:rsidR="00C93444" w:rsidRPr="00A1271F">
              <w:rPr>
                <w:rStyle w:val="Hipervnculo"/>
                <w:rFonts w:ascii="Palatino Linotype" w:hAnsi="Palatino Linotype"/>
                <w:noProof/>
                <w:sz w:val="22"/>
                <w:szCs w:val="21"/>
              </w:rPr>
              <w:t>IV. Condiciones especiales de la clasificación de la información como confidencial.</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_Toc13165403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61</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404" w:history="1">
            <w:r w:rsidR="00C93444" w:rsidRPr="00A1271F">
              <w:rPr>
                <w:rStyle w:val="Hipervnculo"/>
                <w:rFonts w:ascii="Palatino Linotype" w:eastAsia="MS Gothic" w:hAnsi="Palatino Linotype" w:cs="Times New Roman"/>
                <w:b/>
                <w:noProof/>
                <w:sz w:val="22"/>
                <w:szCs w:val="21"/>
                <w:lang w:val="es-MX" w:eastAsia="en-US"/>
              </w:rPr>
              <w:t>IV.I. Del consentimiento.</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_Toc13165404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61</w:t>
            </w:r>
            <w:r w:rsidR="00C93444" w:rsidRPr="00A1271F">
              <w:rPr>
                <w:rFonts w:ascii="Palatino Linotype" w:hAnsi="Palatino Linotype"/>
                <w:noProof/>
                <w:webHidden/>
                <w:sz w:val="22"/>
                <w:szCs w:val="21"/>
              </w:rPr>
              <w:fldChar w:fldCharType="end"/>
            </w:r>
          </w:hyperlink>
        </w:p>
        <w:p w:rsidR="00C93444" w:rsidRPr="00A1271F" w:rsidRDefault="00F60899" w:rsidP="00A1271F">
          <w:pPr>
            <w:pStyle w:val="TDC1"/>
            <w:tabs>
              <w:tab w:val="right" w:leader="dot" w:pos="8779"/>
            </w:tabs>
            <w:spacing w:line="276" w:lineRule="auto"/>
            <w:rPr>
              <w:rFonts w:ascii="Palatino Linotype" w:hAnsi="Palatino Linotype"/>
              <w:noProof/>
              <w:sz w:val="22"/>
              <w:szCs w:val="21"/>
              <w:lang w:val="es-MX" w:eastAsia="es-MX"/>
            </w:rPr>
          </w:pPr>
          <w:hyperlink w:anchor="_Toc13165405" w:history="1">
            <w:r w:rsidR="00C93444" w:rsidRPr="00A1271F">
              <w:rPr>
                <w:rStyle w:val="Hipervnculo"/>
                <w:rFonts w:ascii="Palatino Linotype" w:eastAsia="Calibri" w:hAnsi="Palatino Linotype" w:cstheme="majorBidi"/>
                <w:b/>
                <w:noProof/>
                <w:sz w:val="22"/>
                <w:szCs w:val="21"/>
                <w:lang w:val="es-ES"/>
              </w:rPr>
              <w:t>R E S O L U T I V O S</w:t>
            </w:r>
            <w:r w:rsidR="00C93444" w:rsidRPr="00A1271F">
              <w:rPr>
                <w:rFonts w:ascii="Palatino Linotype" w:hAnsi="Palatino Linotype"/>
                <w:noProof/>
                <w:webHidden/>
                <w:sz w:val="22"/>
                <w:szCs w:val="21"/>
              </w:rPr>
              <w:tab/>
            </w:r>
            <w:r w:rsidR="00C93444" w:rsidRPr="00A1271F">
              <w:rPr>
                <w:rFonts w:ascii="Palatino Linotype" w:hAnsi="Palatino Linotype"/>
                <w:noProof/>
                <w:webHidden/>
                <w:sz w:val="22"/>
                <w:szCs w:val="21"/>
              </w:rPr>
              <w:fldChar w:fldCharType="begin"/>
            </w:r>
            <w:r w:rsidR="00C93444" w:rsidRPr="00A1271F">
              <w:rPr>
                <w:rFonts w:ascii="Palatino Linotype" w:hAnsi="Palatino Linotype"/>
                <w:noProof/>
                <w:webHidden/>
                <w:sz w:val="22"/>
                <w:szCs w:val="21"/>
              </w:rPr>
              <w:instrText xml:space="preserve"> PAGEREF _Toc13165405 \h </w:instrText>
            </w:r>
            <w:r w:rsidR="00C93444" w:rsidRPr="00A1271F">
              <w:rPr>
                <w:rFonts w:ascii="Palatino Linotype" w:hAnsi="Palatino Linotype"/>
                <w:noProof/>
                <w:webHidden/>
                <w:sz w:val="22"/>
                <w:szCs w:val="21"/>
              </w:rPr>
            </w:r>
            <w:r w:rsidR="00C93444" w:rsidRPr="00A1271F">
              <w:rPr>
                <w:rFonts w:ascii="Palatino Linotype" w:hAnsi="Palatino Linotype"/>
                <w:noProof/>
                <w:webHidden/>
                <w:sz w:val="22"/>
                <w:szCs w:val="21"/>
              </w:rPr>
              <w:fldChar w:fldCharType="separate"/>
            </w:r>
            <w:r w:rsidR="009340E6">
              <w:rPr>
                <w:rFonts w:ascii="Palatino Linotype" w:hAnsi="Palatino Linotype"/>
                <w:noProof/>
                <w:webHidden/>
                <w:sz w:val="22"/>
                <w:szCs w:val="21"/>
              </w:rPr>
              <w:t>63</w:t>
            </w:r>
            <w:r w:rsidR="00C93444" w:rsidRPr="00A1271F">
              <w:rPr>
                <w:rFonts w:ascii="Palatino Linotype" w:hAnsi="Palatino Linotype"/>
                <w:noProof/>
                <w:webHidden/>
                <w:sz w:val="22"/>
                <w:szCs w:val="21"/>
              </w:rPr>
              <w:fldChar w:fldCharType="end"/>
            </w:r>
          </w:hyperlink>
        </w:p>
        <w:p w:rsidR="00D056CA" w:rsidRPr="00A1271F" w:rsidRDefault="00A55BA0" w:rsidP="00A1271F">
          <w:pPr>
            <w:spacing w:line="276" w:lineRule="auto"/>
            <w:rPr>
              <w:rFonts w:ascii="Palatino Linotype" w:hAnsi="Palatino Linotype"/>
              <w:bCs/>
              <w:lang w:val="es-ES"/>
            </w:rPr>
          </w:pPr>
          <w:r w:rsidRPr="00A1271F">
            <w:rPr>
              <w:rFonts w:ascii="Palatino Linotype" w:hAnsi="Palatino Linotype"/>
              <w:b/>
              <w:bCs/>
              <w:color w:val="000000" w:themeColor="text1"/>
              <w:lang w:val="es-ES"/>
            </w:rPr>
            <w:fldChar w:fldCharType="end"/>
          </w:r>
        </w:p>
      </w:sdtContent>
    </w:sdt>
    <w:p w:rsidR="00A912F0" w:rsidRPr="00A1271F" w:rsidRDefault="00A912F0" w:rsidP="00A1271F">
      <w:pPr>
        <w:spacing w:before="240" w:after="240" w:line="360" w:lineRule="auto"/>
        <w:jc w:val="both"/>
        <w:rPr>
          <w:rFonts w:ascii="Palatino Linotype" w:hAnsi="Palatino Linotype"/>
        </w:rPr>
      </w:pPr>
    </w:p>
    <w:p w:rsidR="000A388F" w:rsidRPr="00A1271F" w:rsidRDefault="000A388F" w:rsidP="00A1271F">
      <w:pPr>
        <w:tabs>
          <w:tab w:val="left" w:pos="3465"/>
        </w:tabs>
        <w:spacing w:line="360" w:lineRule="auto"/>
        <w:jc w:val="both"/>
        <w:rPr>
          <w:rFonts w:ascii="Palatino Linotype" w:eastAsia="MS Mincho" w:hAnsi="Palatino Linotype" w:cs="Times New Roman"/>
        </w:rPr>
      </w:pPr>
      <w:r w:rsidRPr="00A1271F">
        <w:rPr>
          <w:rFonts w:ascii="Palatino Linotype" w:eastAsia="MS Mincho" w:hAnsi="Palatino Linotype" w:cs="Times New Roman"/>
        </w:rPr>
        <w:t>Resolución del Pleno del Instituto de Transparencia, Acceso a la Información Pública y Protección de Datos Personales del Estado de México y Municipios, con domicilio en Metepec,</w:t>
      </w:r>
      <w:r w:rsidR="00A1271F">
        <w:rPr>
          <w:rFonts w:ascii="Palatino Linotype" w:eastAsia="MS Mincho" w:hAnsi="Palatino Linotype" w:cs="Times New Roman"/>
        </w:rPr>
        <w:t xml:space="preserve"> Estado de México; de diez</w:t>
      </w:r>
      <w:r w:rsidRPr="00A1271F">
        <w:rPr>
          <w:rFonts w:ascii="Palatino Linotype" w:eastAsia="MS Mincho" w:hAnsi="Palatino Linotype" w:cs="Times New Roman"/>
        </w:rPr>
        <w:t xml:space="preserve"> </w:t>
      </w:r>
      <w:r w:rsidR="00B66AE9" w:rsidRPr="00A1271F">
        <w:rPr>
          <w:rFonts w:ascii="Palatino Linotype" w:eastAsia="MS Mincho" w:hAnsi="Palatino Linotype" w:cs="Times New Roman"/>
        </w:rPr>
        <w:t>(10</w:t>
      </w:r>
      <w:r w:rsidRPr="00A1271F">
        <w:rPr>
          <w:rFonts w:ascii="Palatino Linotype" w:eastAsia="MS Mincho" w:hAnsi="Palatino Linotype" w:cs="Times New Roman"/>
        </w:rPr>
        <w:t>) de ju</w:t>
      </w:r>
      <w:r w:rsidR="000E6B07" w:rsidRPr="00A1271F">
        <w:rPr>
          <w:rFonts w:ascii="Palatino Linotype" w:eastAsia="MS Mincho" w:hAnsi="Palatino Linotype" w:cs="Times New Roman"/>
        </w:rPr>
        <w:t xml:space="preserve">lio </w:t>
      </w:r>
      <w:r w:rsidRPr="00A1271F">
        <w:rPr>
          <w:rFonts w:ascii="Palatino Linotype" w:eastAsia="MS Mincho" w:hAnsi="Palatino Linotype" w:cs="Times New Roman"/>
        </w:rPr>
        <w:t>de dos mil diecinueve.</w:t>
      </w:r>
    </w:p>
    <w:p w:rsidR="000A388F" w:rsidRPr="00A1271F" w:rsidRDefault="000A388F" w:rsidP="00A1271F">
      <w:pPr>
        <w:tabs>
          <w:tab w:val="left" w:pos="3465"/>
        </w:tabs>
        <w:spacing w:line="360" w:lineRule="auto"/>
        <w:jc w:val="both"/>
        <w:rPr>
          <w:rFonts w:ascii="Palatino Linotype" w:eastAsia="MS Mincho" w:hAnsi="Palatino Linotype" w:cs="Times New Roman"/>
        </w:rPr>
      </w:pPr>
    </w:p>
    <w:p w:rsidR="000A388F" w:rsidRPr="00A1271F" w:rsidRDefault="000A388F" w:rsidP="00A1271F">
      <w:pPr>
        <w:spacing w:line="360" w:lineRule="auto"/>
        <w:jc w:val="both"/>
        <w:rPr>
          <w:rFonts w:ascii="Palatino Linotype" w:eastAsia="MS Mincho" w:hAnsi="Palatino Linotype" w:cs="Times New Roman"/>
        </w:rPr>
      </w:pPr>
      <w:r w:rsidRPr="00A1271F">
        <w:rPr>
          <w:rFonts w:ascii="Palatino Linotype" w:eastAsia="MS Mincho" w:hAnsi="Palatino Linotype" w:cs="Times New Roman"/>
          <w:b/>
        </w:rPr>
        <w:t>VISTO</w:t>
      </w:r>
      <w:r w:rsidRPr="00A1271F">
        <w:rPr>
          <w:rFonts w:ascii="Palatino Linotype" w:eastAsia="MS Mincho" w:hAnsi="Palatino Linotype" w:cs="Times New Roman"/>
        </w:rPr>
        <w:t xml:space="preserve"> el expediente electrónico formado con motivo del recurso de revisión </w:t>
      </w:r>
      <w:r w:rsidR="002F207A" w:rsidRPr="00A1271F">
        <w:rPr>
          <w:rFonts w:ascii="Palatino Linotype" w:eastAsia="MS Mincho" w:hAnsi="Palatino Linotype" w:cs="Times New Roman"/>
          <w:b/>
          <w:bCs/>
        </w:rPr>
        <w:t>03183/INFOEM/IP/RR/2019</w:t>
      </w:r>
      <w:r w:rsidRPr="00A1271F">
        <w:rPr>
          <w:rFonts w:ascii="Palatino Linotype" w:eastAsia="MS Mincho" w:hAnsi="Palatino Linotype" w:cs="Times New Roman"/>
        </w:rPr>
        <w:t>;</w:t>
      </w:r>
      <w:r w:rsidRPr="00A1271F">
        <w:rPr>
          <w:rFonts w:ascii="Palatino Linotype" w:eastAsia="MS Mincho" w:hAnsi="Palatino Linotype" w:cs="Arial"/>
          <w:b/>
          <w:bCs/>
        </w:rPr>
        <w:t xml:space="preserve"> </w:t>
      </w:r>
      <w:r w:rsidRPr="00A1271F">
        <w:rPr>
          <w:rFonts w:ascii="Palatino Linotype" w:eastAsia="MS Mincho" w:hAnsi="Palatino Linotype" w:cs="Times New Roman"/>
        </w:rPr>
        <w:t>promovido por</w:t>
      </w:r>
      <w:r w:rsidR="002F207A" w:rsidRPr="00A1271F">
        <w:rPr>
          <w:rFonts w:ascii="Palatino Linotype" w:eastAsia="MS Mincho" w:hAnsi="Palatino Linotype" w:cs="Times New Roman"/>
        </w:rPr>
        <w:t xml:space="preserve"> </w:t>
      </w:r>
      <w:r w:rsidR="00503349" w:rsidRPr="00503349">
        <w:rPr>
          <w:rFonts w:ascii="Palatino Linotype" w:eastAsia="MS Mincho" w:hAnsi="Palatino Linotype" w:cs="Times New Roman"/>
          <w:b/>
          <w:highlight w:val="black"/>
        </w:rPr>
        <w:t>-------------------------------------</w:t>
      </w:r>
      <w:r w:rsidRPr="00A1271F">
        <w:rPr>
          <w:rFonts w:ascii="Palatino Linotype" w:eastAsia="MS Mincho" w:hAnsi="Palatino Linotype" w:cs="Times New Roman"/>
          <w:b/>
        </w:rPr>
        <w:t xml:space="preserve">, </w:t>
      </w:r>
      <w:r w:rsidRPr="00A1271F">
        <w:rPr>
          <w:rFonts w:ascii="Palatino Linotype" w:eastAsia="MS Mincho" w:hAnsi="Palatino Linotype" w:cs="Arial"/>
        </w:rPr>
        <w:t xml:space="preserve">en su calidad de </w:t>
      </w:r>
      <w:r w:rsidRPr="00A1271F">
        <w:rPr>
          <w:rFonts w:ascii="Palatino Linotype" w:eastAsia="MS Mincho" w:hAnsi="Palatino Linotype" w:cs="Arial"/>
          <w:b/>
        </w:rPr>
        <w:t>RECURRENTE</w:t>
      </w:r>
      <w:r w:rsidRPr="00A1271F">
        <w:rPr>
          <w:rFonts w:ascii="Palatino Linotype" w:eastAsia="MS Mincho" w:hAnsi="Palatino Linotype" w:cs="Arial"/>
        </w:rPr>
        <w:t xml:space="preserve">, en contra de la respuesta del </w:t>
      </w:r>
      <w:r w:rsidR="002F207A" w:rsidRPr="00A1271F">
        <w:rPr>
          <w:rFonts w:ascii="Palatino Linotype" w:eastAsia="MS Mincho" w:hAnsi="Palatino Linotype" w:cs="Arial"/>
          <w:b/>
        </w:rPr>
        <w:t>Ayuntamiento de Toluca</w:t>
      </w:r>
      <w:r w:rsidRPr="00A1271F">
        <w:rPr>
          <w:rFonts w:ascii="Palatino Linotype" w:eastAsia="MS Mincho" w:hAnsi="Palatino Linotype" w:cs="Times New Roman"/>
          <w:b/>
        </w:rPr>
        <w:t xml:space="preserve">, </w:t>
      </w:r>
      <w:r w:rsidRPr="00A1271F">
        <w:rPr>
          <w:rFonts w:ascii="Palatino Linotype" w:eastAsia="MS Mincho" w:hAnsi="Palatino Linotype" w:cs="Times New Roman"/>
        </w:rPr>
        <w:t>en lo sucesivo el</w:t>
      </w:r>
      <w:r w:rsidRPr="00A1271F">
        <w:rPr>
          <w:rFonts w:ascii="Palatino Linotype" w:eastAsia="MS Mincho" w:hAnsi="Palatino Linotype" w:cs="Times New Roman"/>
          <w:b/>
        </w:rPr>
        <w:t xml:space="preserve"> SUJETO OBLIGADO</w:t>
      </w:r>
      <w:r w:rsidRPr="00A1271F">
        <w:rPr>
          <w:rFonts w:ascii="Palatino Linotype" w:eastAsia="MS Mincho" w:hAnsi="Palatino Linotype" w:cs="Times New Roman"/>
        </w:rPr>
        <w:t>, se procede a dictar la presente resolución, con base en los siguientes:</w:t>
      </w:r>
    </w:p>
    <w:p w:rsidR="000E6B07" w:rsidRPr="00A1271F" w:rsidRDefault="000E6B07" w:rsidP="00A1271F">
      <w:pPr>
        <w:spacing w:line="360" w:lineRule="auto"/>
        <w:jc w:val="both"/>
        <w:rPr>
          <w:rFonts w:ascii="Palatino Linotype" w:eastAsia="MS Mincho" w:hAnsi="Palatino Linotype" w:cs="Times New Roman"/>
        </w:rPr>
      </w:pPr>
    </w:p>
    <w:p w:rsidR="000A388F" w:rsidRPr="00A1271F" w:rsidRDefault="000A388F" w:rsidP="00A1271F">
      <w:pPr>
        <w:keepNext/>
        <w:keepLines/>
        <w:spacing w:line="360" w:lineRule="auto"/>
        <w:jc w:val="center"/>
        <w:outlineLvl w:val="0"/>
        <w:rPr>
          <w:rFonts w:ascii="Palatino Linotype" w:eastAsia="MS Gothic" w:hAnsi="Palatino Linotype" w:cs="Times New Roman"/>
          <w:b/>
          <w:lang w:val="es-MX" w:eastAsia="en-US"/>
        </w:rPr>
      </w:pPr>
      <w:bookmarkStart w:id="0" w:name="_Toc461555884"/>
      <w:bookmarkStart w:id="1" w:name="_Toc466371847"/>
      <w:bookmarkStart w:id="2" w:name="_Toc11873080"/>
      <w:bookmarkStart w:id="3" w:name="_Toc13165387"/>
      <w:r w:rsidRPr="00A1271F">
        <w:rPr>
          <w:rFonts w:ascii="Palatino Linotype" w:eastAsia="MS Gothic" w:hAnsi="Palatino Linotype" w:cs="Times New Roman"/>
          <w:b/>
          <w:lang w:val="es-MX" w:eastAsia="en-US"/>
        </w:rPr>
        <w:t>ANTECEDENTES</w:t>
      </w:r>
      <w:bookmarkEnd w:id="0"/>
      <w:bookmarkEnd w:id="1"/>
      <w:bookmarkEnd w:id="2"/>
      <w:bookmarkEnd w:id="3"/>
    </w:p>
    <w:p w:rsidR="000A388F" w:rsidRPr="00A1271F" w:rsidRDefault="000A388F" w:rsidP="00A1271F">
      <w:pPr>
        <w:spacing w:line="360" w:lineRule="auto"/>
        <w:rPr>
          <w:rFonts w:ascii="Palatino Linotype" w:eastAsia="MS Mincho" w:hAnsi="Palatino Linotype" w:cs="Times New Roman"/>
          <w:lang w:val="es-MX" w:eastAsia="en-US"/>
        </w:rPr>
      </w:pPr>
    </w:p>
    <w:p w:rsidR="000A388F" w:rsidRPr="00A1271F" w:rsidRDefault="002F207A" w:rsidP="00A1271F">
      <w:pPr>
        <w:numPr>
          <w:ilvl w:val="0"/>
          <w:numId w:val="2"/>
        </w:numPr>
        <w:spacing w:line="360" w:lineRule="auto"/>
        <w:ind w:left="0" w:firstLine="0"/>
        <w:contextualSpacing/>
        <w:jc w:val="both"/>
        <w:rPr>
          <w:rFonts w:ascii="Palatino Linotype" w:eastAsia="Calibri" w:hAnsi="Palatino Linotype" w:cs="Arial"/>
          <w:lang w:val="es-ES"/>
        </w:rPr>
      </w:pPr>
      <w:r w:rsidRPr="00A1271F">
        <w:rPr>
          <w:rFonts w:ascii="Palatino Linotype" w:eastAsia="Calibri" w:hAnsi="Palatino Linotype" w:cs="Arial"/>
          <w:lang w:val="es-ES"/>
        </w:rPr>
        <w:t>El día ocho (08</w:t>
      </w:r>
      <w:r w:rsidR="000A388F" w:rsidRPr="00A1271F">
        <w:rPr>
          <w:rFonts w:ascii="Palatino Linotype" w:eastAsia="Calibri" w:hAnsi="Palatino Linotype" w:cs="Arial"/>
          <w:lang w:val="es-ES"/>
        </w:rPr>
        <w:t>) de febrero de dos mil diecinueve</w:t>
      </w:r>
      <w:r w:rsidR="000A388F" w:rsidRPr="00A1271F">
        <w:rPr>
          <w:rFonts w:ascii="Palatino Linotype" w:eastAsia="MS Mincho" w:hAnsi="Palatino Linotype" w:cs="Times New Roman"/>
          <w:b/>
        </w:rPr>
        <w:t xml:space="preserve">, </w:t>
      </w:r>
      <w:r w:rsidR="000A388F" w:rsidRPr="00A1271F">
        <w:rPr>
          <w:rFonts w:ascii="Palatino Linotype" w:eastAsia="Calibri" w:hAnsi="Palatino Linotype" w:cs="Arial"/>
          <w:lang w:val="es-ES"/>
        </w:rPr>
        <w:t xml:space="preserve">se presentó ante el </w:t>
      </w:r>
      <w:r w:rsidR="000A388F" w:rsidRPr="00A1271F">
        <w:rPr>
          <w:rFonts w:ascii="Palatino Linotype" w:eastAsia="Calibri" w:hAnsi="Palatino Linotype" w:cs="Arial"/>
          <w:b/>
          <w:lang w:val="es-ES"/>
        </w:rPr>
        <w:t>SUJETO OBLIGADO</w:t>
      </w:r>
      <w:r w:rsidR="000A388F" w:rsidRPr="00A1271F">
        <w:rPr>
          <w:rFonts w:ascii="Palatino Linotype" w:eastAsia="Calibri" w:hAnsi="Palatino Linotype" w:cs="Arial"/>
        </w:rPr>
        <w:t xml:space="preserve"> vía </w:t>
      </w:r>
      <w:r w:rsidR="000A388F" w:rsidRPr="00A1271F">
        <w:rPr>
          <w:rFonts w:ascii="Palatino Linotype" w:eastAsia="Calibri" w:hAnsi="Palatino Linotype" w:cs="Arial"/>
          <w:lang w:val="es-ES"/>
        </w:rPr>
        <w:t xml:space="preserve">Sistema de Acceso a la Información Mexiquense </w:t>
      </w:r>
      <w:r w:rsidR="000A388F" w:rsidRPr="00A1271F">
        <w:rPr>
          <w:rFonts w:ascii="Palatino Linotype" w:eastAsia="Calibri" w:hAnsi="Palatino Linotype" w:cs="Arial"/>
          <w:b/>
          <w:lang w:val="es-ES"/>
        </w:rPr>
        <w:t>SAIMEX</w:t>
      </w:r>
      <w:r w:rsidR="000A388F" w:rsidRPr="00A1271F">
        <w:rPr>
          <w:rFonts w:ascii="Palatino Linotype" w:eastAsia="Calibri" w:hAnsi="Palatino Linotype" w:cs="Arial"/>
          <w:lang w:val="es-ES"/>
        </w:rPr>
        <w:t>, la solicitud de información pública registrada con el número</w:t>
      </w:r>
      <w:r w:rsidRPr="00A1271F">
        <w:rPr>
          <w:rFonts w:ascii="Palatino Linotype" w:eastAsia="Calibri" w:hAnsi="Palatino Linotype" w:cs="Arial"/>
          <w:b/>
          <w:bCs/>
        </w:rPr>
        <w:t xml:space="preserve"> 00139/TOLUCA/IP/2019</w:t>
      </w:r>
      <w:r w:rsidR="000A388F" w:rsidRPr="00A1271F">
        <w:rPr>
          <w:rFonts w:ascii="Palatino Linotype" w:eastAsia="MS Mincho" w:hAnsi="Palatino Linotype" w:cs="Times New Roman"/>
          <w:b/>
          <w:bCs/>
          <w:color w:val="000000"/>
        </w:rPr>
        <w:t>,</w:t>
      </w:r>
      <w:r w:rsidR="000A388F" w:rsidRPr="00A1271F">
        <w:rPr>
          <w:rFonts w:ascii="Palatino Linotype" w:eastAsia="Calibri" w:hAnsi="Palatino Linotype" w:cs="Arial"/>
          <w:lang w:val="es-ES"/>
        </w:rPr>
        <w:t xml:space="preserve"> mediante la cual se solicitó:</w:t>
      </w:r>
    </w:p>
    <w:p w:rsidR="000A388F" w:rsidRPr="00A1271F" w:rsidRDefault="000A388F" w:rsidP="00A1271F">
      <w:pPr>
        <w:spacing w:line="360" w:lineRule="auto"/>
        <w:ind w:left="360"/>
        <w:contextualSpacing/>
        <w:jc w:val="both"/>
        <w:rPr>
          <w:rFonts w:ascii="Palatino Linotype" w:eastAsia="MS Mincho" w:hAnsi="Palatino Linotype" w:cs="Times New Roman"/>
          <w:i/>
          <w:color w:val="000000"/>
        </w:rPr>
      </w:pPr>
    </w:p>
    <w:p w:rsidR="000A388F" w:rsidRDefault="000A388F" w:rsidP="00A1271F">
      <w:pPr>
        <w:spacing w:line="360" w:lineRule="auto"/>
        <w:ind w:left="567" w:right="567"/>
        <w:contextualSpacing/>
        <w:jc w:val="both"/>
        <w:rPr>
          <w:rFonts w:ascii="Palatino Linotype" w:eastAsia="Calibri" w:hAnsi="Palatino Linotype" w:cs="Arial"/>
          <w:i/>
          <w:lang w:val="es-ES"/>
        </w:rPr>
      </w:pPr>
      <w:r w:rsidRPr="00A1271F">
        <w:rPr>
          <w:rFonts w:ascii="Palatino Linotype" w:eastAsia="Calibri" w:hAnsi="Palatino Linotype" w:cs="Arial"/>
          <w:i/>
        </w:rPr>
        <w:t>“</w:t>
      </w:r>
      <w:r w:rsidR="002F207A" w:rsidRPr="00A1271F">
        <w:rPr>
          <w:rFonts w:ascii="Palatino Linotype" w:eastAsia="Calibri" w:hAnsi="Palatino Linotype" w:cs="Arial"/>
          <w:i/>
        </w:rPr>
        <w:t xml:space="preserve">- Póliza de cheques C 149 de fecha 27 de abril de 2017 - Cheque 17736 de fecha 27 de abril de 2017 - Cheque póliza acuerdo del 27 de abril de 2017 suscrito por </w:t>
      </w:r>
      <w:r w:rsidR="00521AAE" w:rsidRPr="00F60899">
        <w:rPr>
          <w:rFonts w:ascii="Palatino Linotype" w:eastAsia="Calibri" w:hAnsi="Palatino Linotype" w:cs="Arial"/>
          <w:i/>
          <w:highlight w:val="black"/>
        </w:rPr>
        <w:t>-----------------------------------------------------------------------------------------------</w:t>
      </w:r>
      <w:r w:rsidR="002F207A" w:rsidRPr="00F60899">
        <w:rPr>
          <w:rFonts w:ascii="Palatino Linotype" w:eastAsia="Calibri" w:hAnsi="Palatino Linotype" w:cs="Arial"/>
          <w:i/>
          <w:highlight w:val="black"/>
        </w:rPr>
        <w:t xml:space="preserve"> </w:t>
      </w:r>
      <w:r w:rsidR="00521AAE" w:rsidRPr="00F60899">
        <w:rPr>
          <w:rFonts w:ascii="Palatino Linotype" w:eastAsia="Calibri" w:hAnsi="Palatino Linotype" w:cs="Arial"/>
          <w:i/>
          <w:highlight w:val="black"/>
        </w:rPr>
        <w:t>---------</w:t>
      </w:r>
      <w:r w:rsidR="002F207A" w:rsidRPr="00F60899">
        <w:rPr>
          <w:rFonts w:ascii="Palatino Linotype" w:eastAsia="Calibri" w:hAnsi="Palatino Linotype" w:cs="Arial"/>
          <w:i/>
          <w:highlight w:val="black"/>
        </w:rPr>
        <w:t xml:space="preserve"> -</w:t>
      </w:r>
      <w:r w:rsidR="002F207A" w:rsidRPr="00A1271F">
        <w:rPr>
          <w:rFonts w:ascii="Palatino Linotype" w:eastAsia="Calibri" w:hAnsi="Palatino Linotype" w:cs="Arial"/>
          <w:i/>
        </w:rPr>
        <w:t xml:space="preserve"> Formato de Recepción de Documentación de la Tesorería Municipal de Toluca, respecto del contrato 25816 con importe de $320,680.00, cheque número 17736 póliza de cheque 149 y como beneficiario VIP Viajes S.A. de C.V. - Contra recibo folio 25816 expedido por la Subdirección de Egresos de la Tesorería Municipal de Toluca de fecha 07 de abril de 2017 - Contrato Pedido de la Dirección de Administración folio S/028/2017 de fecha 10 de febrero de 2017 - Factura número 2092 de fecha 27 de marzo de 2017 expedida por VIP Viajes, S.A. de C.V. a favor de Municipio de Toluca - Escrito de fecha 13 de febrero de 2017, suscrito por la representante legal de VIP Viajes, S.A. de C.V., dirigido al Director de Administración del Ayuntamiento de Toluca - Escrito de fecha 12 de febrero de 2017, suscrito por personal del hotel Plaza Morelos de Toluca, Estado de México, dirigido a VIP Viajes, S.A. de C.V., en donde se confirma la reservación de habitaciones para 20 personas del día 13 al 24 de febrero de 2017. - Oficio número 216001000/2534/2015 suscrito por el Tesorero Municipal de Toluca y dirigido al Director de Administración de Toluca, en donde se informa que para el ejercicio de recursos presupuestales y como una medida para mejorar los procesos de autorización de recursos, de contratación y/o adjudicación, los formatos de solicitud de suficiencia presupuestal para servicios serían autorizados por la subdirección de Ingresos. - Solicitud de suficiencia presupuestal de fecha 08 de febrero de 2017, solicitada por la Secretaría Particular de Presidencia Municipal para el servicio de adquisición de hospedaje para 20 personas. - Estudio de Mercado (precio de referencia) de fecha 07 de febrero de 2017, folio 252, respecto del servicio de hospedaje de 13 noches en habitación doble, que incluye desayunos americanos, </w:t>
      </w:r>
      <w:proofErr w:type="spellStart"/>
      <w:r w:rsidR="002F207A" w:rsidRPr="00A1271F">
        <w:rPr>
          <w:rFonts w:ascii="Palatino Linotype" w:eastAsia="Calibri" w:hAnsi="Palatino Linotype" w:cs="Arial"/>
          <w:i/>
        </w:rPr>
        <w:t>boxlunch</w:t>
      </w:r>
      <w:proofErr w:type="spellEnd"/>
      <w:r w:rsidR="002F207A" w:rsidRPr="00A1271F">
        <w:rPr>
          <w:rFonts w:ascii="Palatino Linotype" w:eastAsia="Calibri" w:hAnsi="Palatino Linotype" w:cs="Arial"/>
          <w:i/>
        </w:rPr>
        <w:t xml:space="preserve"> y cena para 20 personas, suscrito por </w:t>
      </w:r>
      <w:r w:rsidR="00521AAE" w:rsidRPr="00B27085">
        <w:rPr>
          <w:rFonts w:ascii="Palatino Linotype" w:eastAsia="Calibri" w:hAnsi="Palatino Linotype" w:cs="Arial"/>
          <w:i/>
          <w:highlight w:val="black"/>
        </w:rPr>
        <w:t>-----------------------------------------------------------------</w:t>
      </w:r>
      <w:r w:rsidR="002F207A" w:rsidRPr="00A1271F">
        <w:rPr>
          <w:rFonts w:ascii="Palatino Linotype" w:eastAsia="Calibri" w:hAnsi="Palatino Linotype" w:cs="Arial"/>
          <w:i/>
        </w:rPr>
        <w:t xml:space="preserve"> y </w:t>
      </w:r>
      <w:r w:rsidR="00521AAE" w:rsidRPr="00B27085">
        <w:rPr>
          <w:rFonts w:ascii="Palatino Linotype" w:eastAsia="Calibri" w:hAnsi="Palatino Linotype" w:cs="Arial"/>
          <w:i/>
          <w:highlight w:val="black"/>
        </w:rPr>
        <w:t>-----------------------------</w:t>
      </w:r>
      <w:r w:rsidR="002F207A" w:rsidRPr="00A1271F">
        <w:rPr>
          <w:rFonts w:ascii="Palatino Linotype" w:eastAsia="Calibri" w:hAnsi="Palatino Linotype" w:cs="Arial"/>
          <w:i/>
        </w:rPr>
        <w:t xml:space="preserve">. - Dos cotizaciones de fechas 03 de febrero de 2017, suscritas por los representantes legales de las empresas VIP Viajes, S.A. de C.V. y </w:t>
      </w:r>
      <w:proofErr w:type="spellStart"/>
      <w:r w:rsidR="002F207A" w:rsidRPr="00A1271F">
        <w:rPr>
          <w:rFonts w:ascii="Palatino Linotype" w:eastAsia="Calibri" w:hAnsi="Palatino Linotype" w:cs="Arial"/>
          <w:i/>
        </w:rPr>
        <w:t>Fast</w:t>
      </w:r>
      <w:proofErr w:type="spellEnd"/>
      <w:r w:rsidR="002F207A" w:rsidRPr="00A1271F">
        <w:rPr>
          <w:rFonts w:ascii="Palatino Linotype" w:eastAsia="Calibri" w:hAnsi="Palatino Linotype" w:cs="Arial"/>
          <w:i/>
        </w:rPr>
        <w:t xml:space="preserve"> </w:t>
      </w:r>
      <w:proofErr w:type="spellStart"/>
      <w:r w:rsidR="002F207A" w:rsidRPr="00A1271F">
        <w:rPr>
          <w:rFonts w:ascii="Palatino Linotype" w:eastAsia="Calibri" w:hAnsi="Palatino Linotype" w:cs="Arial"/>
          <w:i/>
        </w:rPr>
        <w:t>Travel</w:t>
      </w:r>
      <w:proofErr w:type="spellEnd"/>
      <w:r w:rsidR="002F207A" w:rsidRPr="00A1271F">
        <w:rPr>
          <w:rFonts w:ascii="Palatino Linotype" w:eastAsia="Calibri" w:hAnsi="Palatino Linotype" w:cs="Arial"/>
          <w:i/>
        </w:rPr>
        <w:t xml:space="preserve"> Agencia de Viajes, para 13 noches de hospedaje para 20 personas en habitación doble. - Formato de facturas ingresadas a tesorería para trámite de pago, de la Subdirección de Recursos Materiales dependiente de la Dirección de Administración del Ayuntamiento de Toluca, de fecha 03 de abril de 2017. - Cédula de identificación fiscal de VIP Viajes, S.A. de C.V. - Identificación de la C. </w:t>
      </w:r>
      <w:r w:rsidR="00521AAE" w:rsidRPr="00B27085">
        <w:rPr>
          <w:rFonts w:ascii="Palatino Linotype" w:eastAsia="Calibri" w:hAnsi="Palatino Linotype" w:cs="Arial"/>
          <w:i/>
          <w:highlight w:val="black"/>
        </w:rPr>
        <w:t>-------------------------------------------</w:t>
      </w:r>
      <w:r w:rsidR="002F207A" w:rsidRPr="00A1271F">
        <w:rPr>
          <w:rFonts w:ascii="Palatino Linotype" w:eastAsia="Calibri" w:hAnsi="Palatino Linotype" w:cs="Arial"/>
          <w:i/>
        </w:rPr>
        <w:t xml:space="preserve"> representante legal de VIP Viajes, S.A. de C.V. - Acta Constitutiva número 96,544 de fecha 27 de agosto de 2013 de la empresa VIP Viajes, S.A. de C.V. - Comprobante de domicilio de la empresa VIP Viajes, S.A. de C.V.</w:t>
      </w:r>
      <w:r w:rsidR="000E6B07" w:rsidRPr="00A1271F">
        <w:rPr>
          <w:rFonts w:ascii="Palatino Linotype" w:eastAsia="Calibri" w:hAnsi="Palatino Linotype" w:cs="Arial"/>
          <w:i/>
        </w:rPr>
        <w:t>.</w:t>
      </w:r>
      <w:r w:rsidRPr="00A1271F">
        <w:rPr>
          <w:rFonts w:ascii="Palatino Linotype" w:eastAsia="Calibri" w:hAnsi="Palatino Linotype" w:cs="Arial"/>
          <w:i/>
        </w:rPr>
        <w:t>”(Sic)</w:t>
      </w:r>
    </w:p>
    <w:p w:rsidR="00A1271F" w:rsidRPr="00A1271F" w:rsidRDefault="00A1271F" w:rsidP="00A1271F">
      <w:pPr>
        <w:spacing w:line="360" w:lineRule="auto"/>
        <w:ind w:left="567" w:right="567"/>
        <w:contextualSpacing/>
        <w:jc w:val="both"/>
        <w:rPr>
          <w:rFonts w:ascii="Palatino Linotype" w:eastAsia="Calibri" w:hAnsi="Palatino Linotype" w:cs="Arial"/>
          <w:i/>
          <w:lang w:val="es-ES"/>
        </w:rPr>
      </w:pPr>
    </w:p>
    <w:p w:rsidR="000A388F" w:rsidRPr="00A1271F" w:rsidRDefault="000A388F" w:rsidP="00A1271F">
      <w:pPr>
        <w:numPr>
          <w:ilvl w:val="0"/>
          <w:numId w:val="2"/>
        </w:numPr>
        <w:spacing w:line="360" w:lineRule="auto"/>
        <w:ind w:left="0" w:right="34"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Se hace constar que se señaló como modalidad de entrega de la inform</w:t>
      </w:r>
      <w:r w:rsidR="002F207A" w:rsidRPr="00A1271F">
        <w:rPr>
          <w:rFonts w:ascii="Palatino Linotype" w:eastAsia="MS Mincho" w:hAnsi="Palatino Linotype" w:cs="Times New Roman"/>
        </w:rPr>
        <w:t xml:space="preserve">ación: Copias Certificadas (con costo). </w:t>
      </w:r>
    </w:p>
    <w:p w:rsidR="000A388F" w:rsidRPr="00A1271F" w:rsidRDefault="000A388F" w:rsidP="00A1271F">
      <w:pPr>
        <w:spacing w:line="360" w:lineRule="auto"/>
        <w:ind w:left="284" w:right="34"/>
        <w:contextualSpacing/>
        <w:jc w:val="both"/>
        <w:rPr>
          <w:rFonts w:ascii="Palatino Linotype" w:eastAsia="MS Mincho" w:hAnsi="Palatino Linotype" w:cs="Times New Roman"/>
        </w:rPr>
      </w:pPr>
    </w:p>
    <w:p w:rsidR="000A388F" w:rsidRPr="00A1271F" w:rsidRDefault="002F207A" w:rsidP="00A1271F">
      <w:pPr>
        <w:numPr>
          <w:ilvl w:val="0"/>
          <w:numId w:val="2"/>
        </w:numPr>
        <w:spacing w:line="360" w:lineRule="auto"/>
        <w:ind w:left="0" w:right="34" w:firstLine="0"/>
        <w:contextualSpacing/>
        <w:jc w:val="both"/>
        <w:rPr>
          <w:rFonts w:ascii="Palatino Linotype" w:eastAsia="MS Mincho" w:hAnsi="Palatino Linotype" w:cs="Times New Roman"/>
        </w:rPr>
      </w:pPr>
      <w:r w:rsidRPr="00A1271F">
        <w:rPr>
          <w:rFonts w:ascii="Palatino Linotype" w:eastAsia="Times New Roman" w:hAnsi="Palatino Linotype" w:cs="Arial"/>
          <w:lang w:val="es-ES"/>
        </w:rPr>
        <w:t>El día uno (01</w:t>
      </w:r>
      <w:r w:rsidR="000A388F" w:rsidRPr="00A1271F">
        <w:rPr>
          <w:rFonts w:ascii="Palatino Linotype" w:eastAsia="Times New Roman" w:hAnsi="Palatino Linotype" w:cs="Arial"/>
          <w:lang w:val="es-ES"/>
        </w:rPr>
        <w:t xml:space="preserve">) de abril de dos mil diecinueve, el </w:t>
      </w:r>
      <w:r w:rsidR="000A388F" w:rsidRPr="00A1271F">
        <w:rPr>
          <w:rFonts w:ascii="Palatino Linotype" w:eastAsia="Times New Roman" w:hAnsi="Palatino Linotype" w:cs="Arial"/>
          <w:b/>
          <w:lang w:val="es-ES"/>
        </w:rPr>
        <w:t>SUJETO OBLIGADO</w:t>
      </w:r>
      <w:r w:rsidR="000A388F" w:rsidRPr="00A1271F">
        <w:rPr>
          <w:rFonts w:ascii="Palatino Linotype" w:eastAsia="Times New Roman" w:hAnsi="Palatino Linotype" w:cs="Arial"/>
          <w:lang w:val="es-ES"/>
        </w:rPr>
        <w:t xml:space="preserve"> dio respuesta a la solicitud de información al tenor de lo siguiente: </w:t>
      </w:r>
    </w:p>
    <w:p w:rsidR="000A388F" w:rsidRPr="00A1271F" w:rsidRDefault="000A388F" w:rsidP="00A1271F">
      <w:pPr>
        <w:spacing w:line="360" w:lineRule="auto"/>
        <w:ind w:right="34"/>
        <w:jc w:val="both"/>
        <w:rPr>
          <w:rFonts w:ascii="Palatino Linotype" w:eastAsia="MS Mincho" w:hAnsi="Palatino Linotype" w:cs="Times New Roman"/>
        </w:rPr>
      </w:pPr>
    </w:p>
    <w:p w:rsidR="002F207A" w:rsidRPr="00A1271F" w:rsidRDefault="000A388F" w:rsidP="00A1271F">
      <w:pPr>
        <w:spacing w:line="360" w:lineRule="auto"/>
        <w:ind w:left="720" w:right="34"/>
        <w:contextualSpacing/>
        <w:jc w:val="right"/>
        <w:rPr>
          <w:rFonts w:ascii="Palatino Linotype" w:eastAsia="MS Mincho" w:hAnsi="Palatino Linotype" w:cs="Times New Roman"/>
          <w:i/>
        </w:rPr>
      </w:pPr>
      <w:r w:rsidRPr="00A1271F">
        <w:rPr>
          <w:rFonts w:ascii="Palatino Linotype" w:eastAsia="MS Mincho" w:hAnsi="Palatino Linotype" w:cs="Times New Roman"/>
          <w:i/>
        </w:rPr>
        <w:t>“</w:t>
      </w:r>
      <w:r w:rsidR="002F207A" w:rsidRPr="00A1271F">
        <w:rPr>
          <w:rFonts w:ascii="Palatino Linotype" w:eastAsia="MS Mincho" w:hAnsi="Palatino Linotype" w:cs="Times New Roman"/>
          <w:i/>
        </w:rPr>
        <w:t>Toluca, México a 01 de Abril de 2019</w:t>
      </w:r>
    </w:p>
    <w:p w:rsidR="002F207A" w:rsidRPr="00A1271F" w:rsidRDefault="002F207A" w:rsidP="00A1271F">
      <w:pPr>
        <w:spacing w:line="360" w:lineRule="auto"/>
        <w:ind w:left="720" w:right="34"/>
        <w:contextualSpacing/>
        <w:jc w:val="right"/>
        <w:rPr>
          <w:rFonts w:ascii="Palatino Linotype" w:eastAsia="MS Mincho" w:hAnsi="Palatino Linotype" w:cs="Times New Roman"/>
          <w:i/>
        </w:rPr>
      </w:pPr>
      <w:r w:rsidRPr="00A1271F">
        <w:rPr>
          <w:rFonts w:ascii="Palatino Linotype" w:eastAsia="MS Mincho" w:hAnsi="Palatino Linotype" w:cs="Times New Roman"/>
          <w:i/>
        </w:rPr>
        <w:t xml:space="preserve">Nombre del solicitante: </w:t>
      </w:r>
      <w:r w:rsidR="00503349" w:rsidRPr="00503349">
        <w:rPr>
          <w:rFonts w:ascii="Palatino Linotype" w:eastAsia="MS Mincho" w:hAnsi="Palatino Linotype" w:cs="Times New Roman"/>
          <w:i/>
          <w:highlight w:val="black"/>
        </w:rPr>
        <w:t>-----------------------------------------------</w:t>
      </w:r>
    </w:p>
    <w:p w:rsidR="002F207A" w:rsidRPr="00A1271F" w:rsidRDefault="002F207A" w:rsidP="00A1271F">
      <w:pPr>
        <w:spacing w:line="360" w:lineRule="auto"/>
        <w:ind w:left="720" w:right="34"/>
        <w:contextualSpacing/>
        <w:jc w:val="right"/>
        <w:rPr>
          <w:rFonts w:ascii="Palatino Linotype" w:eastAsia="MS Mincho" w:hAnsi="Palatino Linotype" w:cs="Times New Roman"/>
          <w:i/>
        </w:rPr>
      </w:pPr>
      <w:r w:rsidRPr="00A1271F">
        <w:rPr>
          <w:rFonts w:ascii="Palatino Linotype" w:eastAsia="MS Mincho" w:hAnsi="Palatino Linotype" w:cs="Times New Roman"/>
          <w:i/>
        </w:rPr>
        <w:t>Folio de la solicitud: 00139/TOLUCA/IP/2019</w:t>
      </w:r>
    </w:p>
    <w:p w:rsidR="002F207A" w:rsidRPr="00A1271F" w:rsidRDefault="002F207A" w:rsidP="00A1271F">
      <w:pPr>
        <w:spacing w:line="360" w:lineRule="auto"/>
        <w:ind w:left="720" w:right="34"/>
        <w:contextualSpacing/>
        <w:jc w:val="right"/>
        <w:rPr>
          <w:rFonts w:ascii="Palatino Linotype" w:eastAsia="MS Mincho" w:hAnsi="Palatino Linotype" w:cs="Times New Roman"/>
          <w:i/>
        </w:rPr>
      </w:pPr>
    </w:p>
    <w:p w:rsidR="002F207A" w:rsidRPr="00A1271F" w:rsidRDefault="002F207A" w:rsidP="00A1271F">
      <w:pPr>
        <w:spacing w:line="360" w:lineRule="auto"/>
        <w:ind w:left="720" w:right="34"/>
        <w:contextualSpacing/>
        <w:jc w:val="both"/>
        <w:rPr>
          <w:rFonts w:ascii="Palatino Linotype" w:eastAsia="MS Mincho" w:hAnsi="Palatino Linotype" w:cs="Times New Roman"/>
          <w:i/>
        </w:rPr>
      </w:pPr>
      <w:r w:rsidRPr="00A1271F">
        <w:rPr>
          <w:rFonts w:ascii="Palatino Linotype" w:eastAsia="MS Mincho" w:hAnsi="Palatino Linotype" w:cs="Times New Roman"/>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207A" w:rsidRPr="00A1271F" w:rsidRDefault="002F207A" w:rsidP="00A1271F">
      <w:pPr>
        <w:spacing w:line="360" w:lineRule="auto"/>
        <w:ind w:left="720" w:right="34"/>
        <w:contextualSpacing/>
        <w:jc w:val="both"/>
        <w:rPr>
          <w:rFonts w:ascii="Palatino Linotype" w:eastAsia="MS Mincho" w:hAnsi="Palatino Linotype" w:cs="Times New Roman"/>
          <w:i/>
        </w:rPr>
      </w:pPr>
      <w:r w:rsidRPr="00A1271F">
        <w:rPr>
          <w:rFonts w:ascii="Palatino Linotype" w:eastAsia="MS Mincho" w:hAnsi="Palatino Linotype" w:cs="Times New Roman"/>
          <w:i/>
        </w:rPr>
        <w:t xml:space="preserve">Con fundamento en los artículos 4, 7, 23 fracción </w:t>
      </w:r>
      <w:proofErr w:type="spellStart"/>
      <w:r w:rsidRPr="00A1271F">
        <w:rPr>
          <w:rFonts w:ascii="Palatino Linotype" w:eastAsia="MS Mincho" w:hAnsi="Palatino Linotype" w:cs="Times New Roman"/>
          <w:i/>
        </w:rPr>
        <w:t>lV</w:t>
      </w:r>
      <w:proofErr w:type="spellEnd"/>
      <w:r w:rsidRPr="00A1271F">
        <w:rPr>
          <w:rFonts w:ascii="Palatino Linotype" w:eastAsia="MS Mincho" w:hAnsi="Palatino Linotype" w:cs="Times New Roman"/>
          <w:i/>
        </w:rPr>
        <w:t xml:space="preserve">, 53 fracciones ll, </w:t>
      </w:r>
      <w:proofErr w:type="spellStart"/>
      <w:r w:rsidRPr="00A1271F">
        <w:rPr>
          <w:rFonts w:ascii="Palatino Linotype" w:eastAsia="MS Mincho" w:hAnsi="Palatino Linotype" w:cs="Times New Roman"/>
          <w:i/>
        </w:rPr>
        <w:t>lV</w:t>
      </w:r>
      <w:proofErr w:type="spellEnd"/>
      <w:r w:rsidRPr="00A1271F">
        <w:rPr>
          <w:rFonts w:ascii="Palatino Linotype" w:eastAsia="MS Mincho" w:hAnsi="Palatino Linotype" w:cs="Times New Roman"/>
          <w:i/>
        </w:rPr>
        <w:t xml:space="preserve"> y V de la Ley de Transparencia y Acceso a la Información Pública del Estado de México y Municipios, y en atención a su solicitud 00139/TOLUCA/IP/2019 mediante la cual requiere lo siguiente: “Póliza de cheques C 149 de fecha 27 de abril de 2017 - Cheque 17736 de fecha 27 de abril de 2017 - Cheque póliza acuerdo del 27 de abril de 2017 suscrito por </w:t>
      </w:r>
      <w:r w:rsidR="00521AAE" w:rsidRPr="00B27085">
        <w:rPr>
          <w:rFonts w:ascii="Palatino Linotype" w:eastAsia="MS Mincho" w:hAnsi="Palatino Linotype" w:cs="Times New Roman"/>
          <w:i/>
          <w:highlight w:val="black"/>
        </w:rPr>
        <w:t>-----------------------------------------------------------------</w:t>
      </w:r>
      <w:r w:rsidRPr="00A1271F">
        <w:rPr>
          <w:rFonts w:ascii="Palatino Linotype" w:eastAsia="MS Mincho" w:hAnsi="Palatino Linotype" w:cs="Times New Roman"/>
          <w:i/>
        </w:rPr>
        <w:t xml:space="preserve"> y </w:t>
      </w:r>
      <w:r w:rsidR="00521AAE" w:rsidRPr="00B27085">
        <w:rPr>
          <w:rFonts w:ascii="Palatino Linotype" w:eastAsia="MS Mincho" w:hAnsi="Palatino Linotype" w:cs="Times New Roman"/>
          <w:i/>
          <w:highlight w:val="black"/>
        </w:rPr>
        <w:t>--------</w:t>
      </w:r>
      <w:r w:rsidRPr="00B27085">
        <w:rPr>
          <w:rFonts w:ascii="Palatino Linotype" w:eastAsia="MS Mincho" w:hAnsi="Palatino Linotype" w:cs="Times New Roman"/>
          <w:i/>
          <w:highlight w:val="black"/>
        </w:rPr>
        <w:t xml:space="preserve"> </w:t>
      </w:r>
      <w:r w:rsidR="00521AAE" w:rsidRPr="00B27085">
        <w:rPr>
          <w:rFonts w:ascii="Palatino Linotype" w:eastAsia="MS Mincho" w:hAnsi="Palatino Linotype" w:cs="Times New Roman"/>
          <w:i/>
          <w:highlight w:val="black"/>
        </w:rPr>
        <w:t>--------------------------------</w:t>
      </w:r>
      <w:r w:rsidRPr="00A1271F">
        <w:rPr>
          <w:rFonts w:ascii="Palatino Linotype" w:eastAsia="MS Mincho" w:hAnsi="Palatino Linotype" w:cs="Times New Roman"/>
          <w:i/>
        </w:rPr>
        <w:t xml:space="preserve"> - Formato de Recepción de Documentación de la Tesorería Municipal de Toluca, respecto del contrato 25816 con importe de $320,680.00, cheque número 17736 póliza de cheque 149 y como beneficiario VIP Viajes S.A. de C.V. - Contra recibo folio 25816 expedido por la Subdirección de Egresos de la Tesorería Municipal de Toluca de fecha 07 de abril de 2017 - Contrato Pedido de la Dirección de Administración folio S/028/2017 de fecha 10 de febrero de 2017 - Factura número 2092 de fecha 27 de marzo de 2017 expedida por VIP Viajes, S.A. de C.V. a favor de Municipio de Toluca - Escrito de fecha 13 de febrero de 2017, suscrito por la representante legal de VIP Viajes, S.A. de C.V., dirigido al Director de Administración del Ayuntamiento de Toluca - Escrito de fecha 12 de febrero de 2017, suscrito por personal del hotel Plaza Morelos de Toluca, Estado de México, dirigido a VIP Viajes, S.A. de C.V., en donde se confirma la reservación de habitaciones para 20 personas del día 13 al 24 de febrero de 2017. - Oficio número 216001000/2534/2015 suscrito por el Tesorero Municipal de Toluca y dirigido al Director de Administración de Toluca, en donde se informa que para el ejercicio de recursos presupuestales y como una medida para mejorar los procesos de autorización de recursos, de contratación y/o adjudicación, los formatos de solicitud de suficiencia presupuestal para servicios serían autorizados por la subdirección de Ingresos. - Solicitud de suficiencia presupuestal de fecha 08 de febrero de 2017, solicitada por la Secretaría Particular de Presidencia Municipal para el servicio de adquisición de hospedaje para 20 personas. - Estudio de Mercado (precio de referencia) de fecha 07 de febrero de 2017, folio 252, respecto del servicio de hospedaje de 13 noches en habitación doble, que incluye desayunos americanos, </w:t>
      </w:r>
      <w:proofErr w:type="spellStart"/>
      <w:r w:rsidRPr="00A1271F">
        <w:rPr>
          <w:rFonts w:ascii="Palatino Linotype" w:eastAsia="MS Mincho" w:hAnsi="Palatino Linotype" w:cs="Times New Roman"/>
          <w:i/>
        </w:rPr>
        <w:t>boxlunch</w:t>
      </w:r>
      <w:proofErr w:type="spellEnd"/>
      <w:r w:rsidRPr="00A1271F">
        <w:rPr>
          <w:rFonts w:ascii="Palatino Linotype" w:eastAsia="MS Mincho" w:hAnsi="Palatino Linotype" w:cs="Times New Roman"/>
          <w:i/>
        </w:rPr>
        <w:t xml:space="preserve"> y cena para 20 personas, suscrito por </w:t>
      </w:r>
      <w:r w:rsidR="00521AAE" w:rsidRPr="00B27085">
        <w:rPr>
          <w:rFonts w:ascii="Palatino Linotype" w:eastAsia="MS Mincho" w:hAnsi="Palatino Linotype" w:cs="Times New Roman"/>
          <w:i/>
          <w:highlight w:val="black"/>
        </w:rPr>
        <w:t>-------------------------------------------------------</w:t>
      </w:r>
      <w:r w:rsidRPr="00B27085">
        <w:rPr>
          <w:rFonts w:ascii="Palatino Linotype" w:eastAsia="MS Mincho" w:hAnsi="Palatino Linotype" w:cs="Times New Roman"/>
          <w:i/>
          <w:highlight w:val="black"/>
        </w:rPr>
        <w:t xml:space="preserve"> </w:t>
      </w:r>
      <w:r w:rsidR="00521AAE" w:rsidRPr="00B27085">
        <w:rPr>
          <w:rFonts w:ascii="Palatino Linotype" w:eastAsia="MS Mincho" w:hAnsi="Palatino Linotype" w:cs="Times New Roman"/>
          <w:i/>
          <w:highlight w:val="black"/>
        </w:rPr>
        <w:t>------------------------------------------------</w:t>
      </w:r>
      <w:r w:rsidRPr="00A1271F">
        <w:rPr>
          <w:rFonts w:ascii="Palatino Linotype" w:eastAsia="MS Mincho" w:hAnsi="Palatino Linotype" w:cs="Times New Roman"/>
          <w:i/>
        </w:rPr>
        <w:t xml:space="preserve">. - Dos cotizaciones de fechas 03 de febrero de 2017, suscritas por los representantes legales de las empresas VIP Viajes, S.A. de C.V. y </w:t>
      </w:r>
      <w:proofErr w:type="spellStart"/>
      <w:r w:rsidRPr="00A1271F">
        <w:rPr>
          <w:rFonts w:ascii="Palatino Linotype" w:eastAsia="MS Mincho" w:hAnsi="Palatino Linotype" w:cs="Times New Roman"/>
          <w:i/>
        </w:rPr>
        <w:t>Fast</w:t>
      </w:r>
      <w:proofErr w:type="spellEnd"/>
      <w:r w:rsidRPr="00A1271F">
        <w:rPr>
          <w:rFonts w:ascii="Palatino Linotype" w:eastAsia="MS Mincho" w:hAnsi="Palatino Linotype" w:cs="Times New Roman"/>
          <w:i/>
        </w:rPr>
        <w:t xml:space="preserve"> </w:t>
      </w:r>
      <w:proofErr w:type="spellStart"/>
      <w:r w:rsidRPr="00A1271F">
        <w:rPr>
          <w:rFonts w:ascii="Palatino Linotype" w:eastAsia="MS Mincho" w:hAnsi="Palatino Linotype" w:cs="Times New Roman"/>
          <w:i/>
        </w:rPr>
        <w:t>Travel</w:t>
      </w:r>
      <w:proofErr w:type="spellEnd"/>
      <w:r w:rsidRPr="00A1271F">
        <w:rPr>
          <w:rFonts w:ascii="Palatino Linotype" w:eastAsia="MS Mincho" w:hAnsi="Palatino Linotype" w:cs="Times New Roman"/>
          <w:i/>
        </w:rPr>
        <w:t xml:space="preserve"> Agencia de Viajes, para 13 noches de hospedaje para 20 personas en habitación doble. - Formato de facturas ingresadas a tesorería para trámite de pago, de la Subdirección de Recursos Materiales dependiente de la Dirección de Administración del Ayuntamiento de Toluca, de fecha 03 de abril de 2017. - Cédula de identificación fiscal de VIP Viajes, S.A. de C.V. - Identificación de la C. </w:t>
      </w:r>
      <w:r w:rsidR="00521AAE" w:rsidRPr="00B27085">
        <w:rPr>
          <w:rFonts w:ascii="Palatino Linotype" w:eastAsia="MS Mincho" w:hAnsi="Palatino Linotype" w:cs="Times New Roman"/>
          <w:i/>
          <w:highlight w:val="black"/>
        </w:rPr>
        <w:t>---------------------------------------------------</w:t>
      </w:r>
      <w:r w:rsidRPr="00A1271F">
        <w:rPr>
          <w:rFonts w:ascii="Palatino Linotype" w:eastAsia="MS Mincho" w:hAnsi="Palatino Linotype" w:cs="Times New Roman"/>
          <w:i/>
        </w:rPr>
        <w:t xml:space="preserve"> representante legal de VIP Viajes, S.A. de C.V. - Acta Constitutiva número 96,544 de fecha 27 de agosto de 2013 de la empresa VIP Viajes, S.A. de C.V. - Comprobante de domicilio de la empresa VIP Viajes, S.A. de C.V.." Sic Al respecto la Dirección General de Administración y la Tesorería Municipal, envían información en formato </w:t>
      </w:r>
      <w:proofErr w:type="spellStart"/>
      <w:r w:rsidRPr="00A1271F">
        <w:rPr>
          <w:rFonts w:ascii="Palatino Linotype" w:eastAsia="MS Mincho" w:hAnsi="Palatino Linotype" w:cs="Times New Roman"/>
          <w:i/>
        </w:rPr>
        <w:t>pdf</w:t>
      </w:r>
      <w:proofErr w:type="spellEnd"/>
      <w:proofErr w:type="gramStart"/>
      <w:r w:rsidRPr="00A1271F">
        <w:rPr>
          <w:rFonts w:ascii="Palatino Linotype" w:eastAsia="MS Mincho" w:hAnsi="Palatino Linotype" w:cs="Times New Roman"/>
          <w:i/>
        </w:rPr>
        <w:t>..</w:t>
      </w:r>
      <w:proofErr w:type="gramEnd"/>
      <w:r w:rsidRPr="00A1271F">
        <w:rPr>
          <w:rFonts w:ascii="Palatino Linotype" w:eastAsia="MS Mincho" w:hAnsi="Palatino Linotype" w:cs="Times New Roman"/>
          <w:i/>
        </w:rPr>
        <w:t xml:space="preserve"> Sin más por el momento reciba un cordial saludo.</w:t>
      </w:r>
    </w:p>
    <w:p w:rsidR="002F207A" w:rsidRPr="00A1271F" w:rsidRDefault="002F207A" w:rsidP="00A1271F">
      <w:pPr>
        <w:spacing w:line="360" w:lineRule="auto"/>
        <w:ind w:left="720" w:right="34"/>
        <w:contextualSpacing/>
        <w:jc w:val="both"/>
        <w:rPr>
          <w:rFonts w:ascii="Palatino Linotype" w:eastAsia="MS Mincho" w:hAnsi="Palatino Linotype" w:cs="Times New Roman"/>
          <w:i/>
        </w:rPr>
      </w:pPr>
    </w:p>
    <w:p w:rsidR="002F207A" w:rsidRPr="00A1271F" w:rsidRDefault="002F207A" w:rsidP="00A1271F">
      <w:pPr>
        <w:spacing w:line="360" w:lineRule="auto"/>
        <w:ind w:left="720" w:right="34"/>
        <w:contextualSpacing/>
        <w:rPr>
          <w:rFonts w:ascii="Palatino Linotype" w:eastAsia="MS Mincho" w:hAnsi="Palatino Linotype" w:cs="Times New Roman"/>
          <w:i/>
        </w:rPr>
      </w:pPr>
      <w:r w:rsidRPr="00A1271F">
        <w:rPr>
          <w:rFonts w:ascii="Palatino Linotype" w:eastAsia="MS Mincho" w:hAnsi="Palatino Linotype" w:cs="Times New Roman"/>
          <w:i/>
        </w:rPr>
        <w:t>ATENTAMENTE</w:t>
      </w:r>
    </w:p>
    <w:p w:rsidR="000A388F" w:rsidRPr="00A1271F" w:rsidRDefault="002F207A" w:rsidP="00A1271F">
      <w:pPr>
        <w:spacing w:line="360" w:lineRule="auto"/>
        <w:ind w:left="720" w:right="34"/>
        <w:contextualSpacing/>
        <w:rPr>
          <w:rFonts w:ascii="Palatino Linotype" w:eastAsia="MS Mincho" w:hAnsi="Palatino Linotype" w:cs="Times New Roman"/>
          <w:i/>
        </w:rPr>
      </w:pPr>
      <w:r w:rsidRPr="00A1271F">
        <w:rPr>
          <w:rFonts w:ascii="Palatino Linotype" w:eastAsia="MS Mincho" w:hAnsi="Palatino Linotype" w:cs="Times New Roman"/>
          <w:i/>
        </w:rPr>
        <w:t>MTRA. LORENA NAVARRETE CASTAÑEDA</w:t>
      </w:r>
      <w:r w:rsidR="000A388F" w:rsidRPr="00A1271F">
        <w:rPr>
          <w:rFonts w:ascii="Palatino Linotype" w:eastAsia="MS Mincho" w:hAnsi="Palatino Linotype" w:cs="Times New Roman"/>
          <w:i/>
        </w:rPr>
        <w:t>” (Sic)</w:t>
      </w:r>
    </w:p>
    <w:p w:rsidR="000A388F" w:rsidRPr="00A1271F" w:rsidRDefault="000A388F" w:rsidP="00A1271F">
      <w:pPr>
        <w:spacing w:line="360" w:lineRule="auto"/>
        <w:ind w:right="34"/>
        <w:contextualSpacing/>
        <w:jc w:val="both"/>
        <w:rPr>
          <w:rFonts w:ascii="Palatino Linotype" w:eastAsia="MS Mincho" w:hAnsi="Palatino Linotype" w:cs="Times New Roman"/>
        </w:rPr>
      </w:pPr>
    </w:p>
    <w:p w:rsidR="002F207A" w:rsidRPr="00A1271F" w:rsidRDefault="002F207A" w:rsidP="00A1271F">
      <w:pPr>
        <w:numPr>
          <w:ilvl w:val="0"/>
          <w:numId w:val="2"/>
        </w:numPr>
        <w:spacing w:line="360" w:lineRule="auto"/>
        <w:ind w:left="0" w:firstLine="0"/>
        <w:contextualSpacing/>
        <w:jc w:val="both"/>
        <w:rPr>
          <w:rFonts w:ascii="Palatino Linotype" w:eastAsia="MS Mincho" w:hAnsi="Palatino Linotype" w:cs="Times New Roman"/>
          <w:b/>
          <w:i/>
        </w:rPr>
      </w:pPr>
      <w:r w:rsidRPr="00A1271F">
        <w:rPr>
          <w:rFonts w:ascii="Palatino Linotype" w:eastAsia="MS Mincho" w:hAnsi="Palatino Linotype" w:cs="Times New Roman"/>
        </w:rPr>
        <w:t>A dicha respuesta se anexaron cinco (05) documentos</w:t>
      </w:r>
      <w:r w:rsidR="000A388F" w:rsidRPr="00A1271F">
        <w:rPr>
          <w:rFonts w:ascii="Palatino Linotype" w:eastAsia="MS Mincho" w:hAnsi="Palatino Linotype" w:cs="Times New Roman"/>
        </w:rPr>
        <w:t xml:space="preserve">: </w:t>
      </w:r>
    </w:p>
    <w:p w:rsidR="000A388F" w:rsidRPr="00A1271F" w:rsidRDefault="000A388F" w:rsidP="00A1271F">
      <w:pPr>
        <w:spacing w:line="360" w:lineRule="auto"/>
        <w:contextualSpacing/>
        <w:jc w:val="both"/>
        <w:rPr>
          <w:rFonts w:ascii="Palatino Linotype" w:eastAsia="MS Mincho" w:hAnsi="Palatino Linotype" w:cs="Times New Roman"/>
          <w:b/>
          <w:i/>
        </w:rPr>
      </w:pPr>
    </w:p>
    <w:p w:rsidR="002F207A" w:rsidRPr="00A1271F" w:rsidRDefault="002F207A" w:rsidP="00A1271F">
      <w:pPr>
        <w:pStyle w:val="Prrafodelista"/>
        <w:numPr>
          <w:ilvl w:val="0"/>
          <w:numId w:val="42"/>
        </w:numPr>
        <w:spacing w:line="360" w:lineRule="auto"/>
        <w:jc w:val="both"/>
        <w:rPr>
          <w:rFonts w:ascii="Palatino Linotype" w:eastAsia="MS Mincho" w:hAnsi="Palatino Linotype" w:cs="Times New Roman"/>
          <w:b/>
        </w:rPr>
      </w:pPr>
      <w:r w:rsidRPr="00A1271F">
        <w:rPr>
          <w:rFonts w:ascii="Palatino Linotype" w:eastAsia="MS Mincho" w:hAnsi="Palatino Linotype" w:cs="Times New Roman"/>
          <w:b/>
        </w:rPr>
        <w:t xml:space="preserve">SAIMEX 139 SOPORTE 1.pdf: </w:t>
      </w:r>
      <w:r w:rsidRPr="00A1271F">
        <w:rPr>
          <w:rFonts w:ascii="Palatino Linotype" w:eastAsia="MS Mincho" w:hAnsi="Palatino Linotype" w:cs="Times New Roman"/>
        </w:rPr>
        <w:t>Documento electrónico que en una hoja contiene un “Contrato Pedido”</w:t>
      </w:r>
      <w:r w:rsidR="00F2655F" w:rsidRPr="00A1271F">
        <w:rPr>
          <w:rFonts w:ascii="Palatino Linotype" w:eastAsia="MS Mincho" w:hAnsi="Palatino Linotype" w:cs="Times New Roman"/>
        </w:rPr>
        <w:t xml:space="preserve"> de fecha diez (10) de febrero de dos mil diecisiete, </w:t>
      </w:r>
      <w:r w:rsidRPr="00A1271F">
        <w:rPr>
          <w:rFonts w:ascii="Palatino Linotype" w:eastAsia="MS Mincho" w:hAnsi="Palatino Linotype" w:cs="Times New Roman"/>
        </w:rPr>
        <w:t xml:space="preserve"> suscrito por el representante del departamento de contratos, el subdirector de recursos humanos, el representante de la dirección de administración y el prestado</w:t>
      </w:r>
      <w:r w:rsidR="00F2655F" w:rsidRPr="00A1271F">
        <w:rPr>
          <w:rFonts w:ascii="Palatino Linotype" w:eastAsia="MS Mincho" w:hAnsi="Palatino Linotype" w:cs="Times New Roman"/>
        </w:rPr>
        <w:t xml:space="preserve">r o </w:t>
      </w:r>
      <w:r w:rsidRPr="00A1271F">
        <w:rPr>
          <w:rFonts w:ascii="Palatino Linotype" w:eastAsia="MS Mincho" w:hAnsi="Palatino Linotype" w:cs="Times New Roman"/>
        </w:rPr>
        <w:t>pro</w:t>
      </w:r>
      <w:r w:rsidR="00F2655F" w:rsidRPr="00A1271F">
        <w:rPr>
          <w:rFonts w:ascii="Palatino Linotype" w:eastAsia="MS Mincho" w:hAnsi="Palatino Linotype" w:cs="Times New Roman"/>
        </w:rPr>
        <w:t xml:space="preserve">veedor, en el cual consta una transacción por concepto de “servicio de mediación para la adquisición de hospedaje y alimentos para 20 personas”.  </w:t>
      </w:r>
    </w:p>
    <w:p w:rsidR="002F207A" w:rsidRPr="00A1271F" w:rsidRDefault="002F207A" w:rsidP="00A1271F">
      <w:pPr>
        <w:pStyle w:val="Prrafodelista"/>
        <w:spacing w:line="360" w:lineRule="auto"/>
        <w:jc w:val="both"/>
        <w:rPr>
          <w:rFonts w:ascii="Palatino Linotype" w:eastAsia="MS Mincho" w:hAnsi="Palatino Linotype" w:cs="Times New Roman"/>
          <w:b/>
        </w:rPr>
      </w:pPr>
    </w:p>
    <w:p w:rsidR="00F2655F" w:rsidRPr="00A1271F" w:rsidRDefault="00F2655F" w:rsidP="00A1271F">
      <w:pPr>
        <w:pStyle w:val="Prrafodelista"/>
        <w:numPr>
          <w:ilvl w:val="0"/>
          <w:numId w:val="42"/>
        </w:numPr>
        <w:spacing w:line="360" w:lineRule="auto"/>
        <w:jc w:val="both"/>
        <w:rPr>
          <w:rFonts w:ascii="Palatino Linotype" w:eastAsia="MS Mincho" w:hAnsi="Palatino Linotype" w:cs="Times New Roman"/>
          <w:b/>
        </w:rPr>
      </w:pPr>
      <w:r w:rsidRPr="00A1271F">
        <w:rPr>
          <w:rFonts w:ascii="Palatino Linotype" w:eastAsia="MS Mincho" w:hAnsi="Palatino Linotype" w:cs="Times New Roman"/>
          <w:b/>
        </w:rPr>
        <w:t xml:space="preserve">SAIMEX 139 SOPORTE 2.pdf: </w:t>
      </w:r>
      <w:r w:rsidRPr="00A1271F">
        <w:rPr>
          <w:rFonts w:ascii="Palatino Linotype" w:eastAsia="MS Mincho" w:hAnsi="Palatino Linotype" w:cs="Times New Roman"/>
        </w:rPr>
        <w:t>Documento electrónico que en una hoja contiene un “Contrato Pedido de Prestación Servicios o Adquisición de Bienes” signado por el Presidente Municipal Constitucional, el Secretario del Ayuntamiento y el Prestador o Proveedor.</w:t>
      </w:r>
      <w:r w:rsidRPr="00A1271F">
        <w:rPr>
          <w:rFonts w:ascii="Palatino Linotype" w:eastAsia="MS Mincho" w:hAnsi="Palatino Linotype" w:cs="Times New Roman"/>
          <w:b/>
        </w:rPr>
        <w:t xml:space="preserve"> </w:t>
      </w:r>
    </w:p>
    <w:p w:rsidR="00F2655F" w:rsidRPr="00A1271F" w:rsidRDefault="00F2655F" w:rsidP="00A1271F">
      <w:pPr>
        <w:spacing w:line="360" w:lineRule="auto"/>
        <w:jc w:val="both"/>
        <w:rPr>
          <w:rFonts w:ascii="Palatino Linotype" w:eastAsia="MS Mincho" w:hAnsi="Palatino Linotype" w:cs="Times New Roman"/>
          <w:b/>
        </w:rPr>
      </w:pPr>
    </w:p>
    <w:p w:rsidR="00F2655F" w:rsidRPr="00A1271F" w:rsidRDefault="00F2655F" w:rsidP="00A1271F">
      <w:pPr>
        <w:pStyle w:val="Prrafodelista"/>
        <w:numPr>
          <w:ilvl w:val="0"/>
          <w:numId w:val="42"/>
        </w:numPr>
        <w:spacing w:line="360" w:lineRule="auto"/>
        <w:jc w:val="both"/>
        <w:rPr>
          <w:rFonts w:ascii="Palatino Linotype" w:eastAsia="MS Mincho" w:hAnsi="Palatino Linotype" w:cs="Times New Roman"/>
          <w:b/>
        </w:rPr>
      </w:pPr>
      <w:r w:rsidRPr="00A1271F">
        <w:rPr>
          <w:rFonts w:ascii="Palatino Linotype" w:eastAsia="MS Mincho" w:hAnsi="Palatino Linotype" w:cs="Times New Roman"/>
          <w:b/>
        </w:rPr>
        <w:t xml:space="preserve">SAIMEX 139 SOPORTE 4.pdf: </w:t>
      </w:r>
      <w:r w:rsidRPr="00A1271F">
        <w:rPr>
          <w:rFonts w:ascii="Palatino Linotype" w:eastAsia="MS Mincho" w:hAnsi="Palatino Linotype" w:cs="Times New Roman"/>
        </w:rPr>
        <w:t xml:space="preserve">Documento electrónico que en una (01) hoja contiene un oficio dirigido al Director de Administración y signado por el representante legal de </w:t>
      </w:r>
      <w:proofErr w:type="spellStart"/>
      <w:r w:rsidRPr="00A1271F">
        <w:rPr>
          <w:rFonts w:ascii="Palatino Linotype" w:eastAsia="MS Mincho" w:hAnsi="Palatino Linotype" w:cs="Times New Roman"/>
        </w:rPr>
        <w:t>na</w:t>
      </w:r>
      <w:proofErr w:type="spellEnd"/>
      <w:r w:rsidRPr="00A1271F">
        <w:rPr>
          <w:rFonts w:ascii="Palatino Linotype" w:eastAsia="MS Mincho" w:hAnsi="Palatino Linotype" w:cs="Times New Roman"/>
        </w:rPr>
        <w:t xml:space="preserve"> empresa de viajes, mediante el </w:t>
      </w:r>
      <w:r w:rsidR="00502346" w:rsidRPr="00A1271F">
        <w:rPr>
          <w:rFonts w:ascii="Palatino Linotype" w:eastAsia="MS Mincho" w:hAnsi="Palatino Linotype" w:cs="Times New Roman"/>
        </w:rPr>
        <w:t xml:space="preserve">cual se refiere </w:t>
      </w:r>
      <w:proofErr w:type="spellStart"/>
      <w:r w:rsidR="00502346" w:rsidRPr="00A1271F">
        <w:rPr>
          <w:rFonts w:ascii="Palatino Linotype" w:eastAsia="MS Mincho" w:hAnsi="Palatino Linotype" w:cs="Times New Roman"/>
        </w:rPr>
        <w:t>queen</w:t>
      </w:r>
      <w:proofErr w:type="spellEnd"/>
      <w:r w:rsidR="00502346" w:rsidRPr="00A1271F">
        <w:rPr>
          <w:rFonts w:ascii="Palatino Linotype" w:eastAsia="MS Mincho" w:hAnsi="Palatino Linotype" w:cs="Times New Roman"/>
        </w:rPr>
        <w:t xml:space="preserve"> relación al contrato S/028/2017 no se presenta garantía.</w:t>
      </w:r>
      <w:r w:rsidR="00502346" w:rsidRPr="00A1271F">
        <w:rPr>
          <w:rFonts w:ascii="Palatino Linotype" w:eastAsia="MS Mincho" w:hAnsi="Palatino Linotype" w:cs="Times New Roman"/>
          <w:b/>
        </w:rPr>
        <w:t xml:space="preserve"> </w:t>
      </w:r>
    </w:p>
    <w:p w:rsidR="00502346" w:rsidRPr="00A1271F" w:rsidRDefault="00502346" w:rsidP="00A1271F">
      <w:pPr>
        <w:spacing w:line="360" w:lineRule="auto"/>
        <w:jc w:val="both"/>
        <w:rPr>
          <w:rFonts w:ascii="Palatino Linotype" w:eastAsia="MS Mincho" w:hAnsi="Palatino Linotype" w:cs="Times New Roman"/>
          <w:b/>
        </w:rPr>
      </w:pPr>
    </w:p>
    <w:p w:rsidR="00502346" w:rsidRPr="00A1271F" w:rsidRDefault="00502346" w:rsidP="00A1271F">
      <w:pPr>
        <w:pStyle w:val="Prrafodelista"/>
        <w:numPr>
          <w:ilvl w:val="0"/>
          <w:numId w:val="42"/>
        </w:numPr>
        <w:spacing w:line="360" w:lineRule="auto"/>
        <w:jc w:val="both"/>
        <w:rPr>
          <w:rFonts w:ascii="Palatino Linotype" w:eastAsia="MS Mincho" w:hAnsi="Palatino Linotype" w:cs="Times New Roman"/>
          <w:b/>
        </w:rPr>
      </w:pPr>
      <w:proofErr w:type="spellStart"/>
      <w:r w:rsidRPr="00A1271F">
        <w:rPr>
          <w:rFonts w:ascii="Palatino Linotype" w:eastAsia="MS Mincho" w:hAnsi="Palatino Linotype" w:cs="Times New Roman"/>
          <w:b/>
        </w:rPr>
        <w:t>Resp</w:t>
      </w:r>
      <w:proofErr w:type="spellEnd"/>
      <w:r w:rsidRPr="00A1271F">
        <w:rPr>
          <w:rFonts w:ascii="Palatino Linotype" w:eastAsia="MS Mincho" w:hAnsi="Palatino Linotype" w:cs="Times New Roman"/>
          <w:b/>
        </w:rPr>
        <w:t xml:space="preserve">. </w:t>
      </w:r>
      <w:proofErr w:type="spellStart"/>
      <w:r w:rsidRPr="00A1271F">
        <w:rPr>
          <w:rFonts w:ascii="Palatino Linotype" w:eastAsia="MS Mincho" w:hAnsi="Palatino Linotype" w:cs="Times New Roman"/>
          <w:b/>
        </w:rPr>
        <w:t>saimex</w:t>
      </w:r>
      <w:proofErr w:type="spellEnd"/>
      <w:r w:rsidRPr="00A1271F">
        <w:rPr>
          <w:rFonts w:ascii="Palatino Linotype" w:eastAsia="MS Mincho" w:hAnsi="Palatino Linotype" w:cs="Times New Roman"/>
          <w:b/>
        </w:rPr>
        <w:t xml:space="preserve"> 00139.pdf: </w:t>
      </w:r>
      <w:r w:rsidRPr="00A1271F">
        <w:rPr>
          <w:rFonts w:ascii="Palatino Linotype" w:eastAsia="MS Mincho" w:hAnsi="Palatino Linotype" w:cs="Times New Roman"/>
        </w:rPr>
        <w:t xml:space="preserve">Documento electrónico que en dos (02) hojas contiene el oficio </w:t>
      </w:r>
      <w:r w:rsidRPr="00A1271F">
        <w:rPr>
          <w:rFonts w:ascii="Palatino Linotype" w:eastAsia="MS Mincho" w:hAnsi="Palatino Linotype" w:cs="Times New Roman"/>
          <w:b/>
        </w:rPr>
        <w:t>DC/DRC/182/2019</w:t>
      </w:r>
      <w:r w:rsidRPr="00A1271F">
        <w:rPr>
          <w:rFonts w:ascii="Palatino Linotype" w:eastAsia="MS Mincho" w:hAnsi="Palatino Linotype" w:cs="Times New Roman"/>
        </w:rPr>
        <w:t xml:space="preserve">, dirigido al Titular de la Unidad de Transparencia y signado por la Directora de Contaduría, mediante el cual refiere que pone a disposición la información que le compete a la Tesorería Municipal.  </w:t>
      </w:r>
    </w:p>
    <w:p w:rsidR="00502346" w:rsidRPr="00A1271F" w:rsidRDefault="00502346" w:rsidP="00A1271F">
      <w:pPr>
        <w:spacing w:line="360" w:lineRule="auto"/>
        <w:jc w:val="both"/>
        <w:rPr>
          <w:rFonts w:ascii="Palatino Linotype" w:eastAsia="MS Mincho" w:hAnsi="Palatino Linotype" w:cs="Times New Roman"/>
          <w:b/>
        </w:rPr>
      </w:pPr>
    </w:p>
    <w:p w:rsidR="002F207A" w:rsidRPr="00A1271F" w:rsidRDefault="002F207A" w:rsidP="00A1271F">
      <w:pPr>
        <w:pStyle w:val="Prrafodelista"/>
        <w:numPr>
          <w:ilvl w:val="0"/>
          <w:numId w:val="42"/>
        </w:numPr>
        <w:spacing w:line="360" w:lineRule="auto"/>
        <w:jc w:val="both"/>
        <w:rPr>
          <w:rFonts w:ascii="Palatino Linotype" w:eastAsia="MS Mincho" w:hAnsi="Palatino Linotype" w:cs="Times New Roman"/>
          <w:b/>
        </w:rPr>
      </w:pPr>
      <w:proofErr w:type="spellStart"/>
      <w:r w:rsidRPr="00A1271F">
        <w:rPr>
          <w:rFonts w:ascii="Palatino Linotype" w:eastAsia="MS Mincho" w:hAnsi="Palatino Linotype" w:cs="Times New Roman"/>
          <w:b/>
        </w:rPr>
        <w:t>saimex</w:t>
      </w:r>
      <w:proofErr w:type="spellEnd"/>
      <w:r w:rsidRPr="00A1271F">
        <w:rPr>
          <w:rFonts w:ascii="Palatino Linotype" w:eastAsia="MS Mincho" w:hAnsi="Palatino Linotype" w:cs="Times New Roman"/>
          <w:b/>
        </w:rPr>
        <w:t xml:space="preserve"> 00139.zip</w:t>
      </w:r>
      <w:r w:rsidR="00502346" w:rsidRPr="00A1271F">
        <w:rPr>
          <w:rFonts w:ascii="Palatino Linotype" w:eastAsia="MS Mincho" w:hAnsi="Palatino Linotype" w:cs="Times New Roman"/>
          <w:b/>
        </w:rPr>
        <w:t xml:space="preserve">: </w:t>
      </w:r>
      <w:r w:rsidR="00502346" w:rsidRPr="00A1271F">
        <w:rPr>
          <w:rFonts w:ascii="Palatino Linotype" w:eastAsia="MS Mincho" w:hAnsi="Palatino Linotype" w:cs="Times New Roman"/>
        </w:rPr>
        <w:t xml:space="preserve">Documento en formato de compresión ZIP el cual contiene seis (06) documentos: </w:t>
      </w:r>
    </w:p>
    <w:p w:rsidR="00502346" w:rsidRPr="00A1271F" w:rsidRDefault="00502346" w:rsidP="00A1271F">
      <w:pPr>
        <w:pStyle w:val="Prrafodelista"/>
        <w:spacing w:line="360" w:lineRule="auto"/>
        <w:rPr>
          <w:rFonts w:ascii="Palatino Linotype" w:eastAsia="MS Mincho" w:hAnsi="Palatino Linotype" w:cs="Times New Roman"/>
          <w:b/>
        </w:rPr>
      </w:pPr>
    </w:p>
    <w:p w:rsidR="00333FD4" w:rsidRPr="00A1271F" w:rsidRDefault="00502346" w:rsidP="00A1271F">
      <w:pPr>
        <w:pStyle w:val="Prrafodelista"/>
        <w:spacing w:line="360" w:lineRule="auto"/>
        <w:jc w:val="both"/>
        <w:rPr>
          <w:rFonts w:ascii="Palatino Linotype" w:eastAsia="MS Mincho" w:hAnsi="Palatino Linotype" w:cs="Times New Roman"/>
        </w:rPr>
      </w:pPr>
      <w:r w:rsidRPr="00A1271F">
        <w:rPr>
          <w:rFonts w:ascii="Palatino Linotype" w:eastAsia="MS Mincho" w:hAnsi="Palatino Linotype" w:cs="Times New Roman"/>
          <w:b/>
        </w:rPr>
        <w:t xml:space="preserve">-Cheque 17736.pdf: </w:t>
      </w:r>
      <w:r w:rsidRPr="00A1271F">
        <w:rPr>
          <w:rFonts w:ascii="Palatino Linotype" w:eastAsia="MS Mincho" w:hAnsi="Palatino Linotype" w:cs="Times New Roman"/>
        </w:rPr>
        <w:t xml:space="preserve">Documento electrónico que una (01) hoja contiene un cheque número 11499969. </w:t>
      </w:r>
    </w:p>
    <w:p w:rsidR="00333FD4" w:rsidRPr="00A1271F" w:rsidRDefault="00333FD4" w:rsidP="00A1271F">
      <w:pPr>
        <w:spacing w:line="360" w:lineRule="auto"/>
        <w:jc w:val="both"/>
        <w:rPr>
          <w:rFonts w:ascii="Palatino Linotype" w:eastAsia="MS Mincho" w:hAnsi="Palatino Linotype" w:cs="Times New Roman"/>
        </w:rPr>
      </w:pPr>
    </w:p>
    <w:p w:rsidR="00333FD4" w:rsidRPr="00A1271F" w:rsidRDefault="00333FD4" w:rsidP="00A1271F">
      <w:pPr>
        <w:pStyle w:val="Prrafodelista"/>
        <w:spacing w:line="360" w:lineRule="auto"/>
        <w:jc w:val="both"/>
        <w:rPr>
          <w:rFonts w:ascii="Palatino Linotype" w:eastAsia="MS Mincho" w:hAnsi="Palatino Linotype" w:cs="Times New Roman"/>
        </w:rPr>
      </w:pPr>
      <w:r w:rsidRPr="00A1271F">
        <w:rPr>
          <w:rFonts w:ascii="Palatino Linotype" w:eastAsia="MS Mincho" w:hAnsi="Palatino Linotype" w:cs="Times New Roman"/>
          <w:b/>
        </w:rPr>
        <w:t>-</w:t>
      </w:r>
      <w:proofErr w:type="spellStart"/>
      <w:r w:rsidRPr="00A1271F">
        <w:rPr>
          <w:rFonts w:ascii="Palatino Linotype" w:eastAsia="MS Mincho" w:hAnsi="Palatino Linotype" w:cs="Times New Roman"/>
          <w:b/>
        </w:rPr>
        <w:t>Contrarecibo</w:t>
      </w:r>
      <w:proofErr w:type="spellEnd"/>
      <w:r w:rsidRPr="00A1271F">
        <w:rPr>
          <w:rFonts w:ascii="Palatino Linotype" w:eastAsia="MS Mincho" w:hAnsi="Palatino Linotype" w:cs="Times New Roman"/>
          <w:b/>
        </w:rPr>
        <w:t xml:space="preserve">. </w:t>
      </w:r>
      <w:proofErr w:type="spellStart"/>
      <w:proofErr w:type="gramStart"/>
      <w:r w:rsidRPr="00A1271F">
        <w:rPr>
          <w:rFonts w:ascii="Palatino Linotype" w:eastAsia="MS Mincho" w:hAnsi="Palatino Linotype" w:cs="Times New Roman"/>
          <w:b/>
        </w:rPr>
        <w:t>pdf</w:t>
      </w:r>
      <w:proofErr w:type="spellEnd"/>
      <w:proofErr w:type="gramEnd"/>
      <w:r w:rsidRPr="00A1271F">
        <w:rPr>
          <w:rFonts w:ascii="Palatino Linotype" w:eastAsia="MS Mincho" w:hAnsi="Palatino Linotype" w:cs="Times New Roman"/>
          <w:b/>
        </w:rPr>
        <w:t xml:space="preserve">: </w:t>
      </w:r>
      <w:r w:rsidRPr="00A1271F">
        <w:rPr>
          <w:rFonts w:ascii="Palatino Linotype" w:eastAsia="MS Mincho" w:hAnsi="Palatino Linotype" w:cs="Times New Roman"/>
        </w:rPr>
        <w:t xml:space="preserve">Documento electrónico que en una (01) hoja contiene un recio emitido por la Tesorería Municipal a través de la Subdirección de Egresos con número de folio 25816. </w:t>
      </w:r>
    </w:p>
    <w:p w:rsidR="00333FD4" w:rsidRPr="00A1271F" w:rsidRDefault="00333FD4" w:rsidP="00A1271F">
      <w:pPr>
        <w:pStyle w:val="Prrafodelista"/>
        <w:spacing w:line="360" w:lineRule="auto"/>
        <w:jc w:val="both"/>
        <w:rPr>
          <w:rFonts w:ascii="Palatino Linotype" w:eastAsia="MS Mincho" w:hAnsi="Palatino Linotype" w:cs="Times New Roman"/>
          <w:b/>
        </w:rPr>
      </w:pPr>
      <w:r w:rsidRPr="00A1271F">
        <w:rPr>
          <w:rFonts w:ascii="Palatino Linotype" w:eastAsia="MS Mincho" w:hAnsi="Palatino Linotype" w:cs="Times New Roman"/>
          <w:b/>
        </w:rPr>
        <w:t xml:space="preserve">-Factura 2092.pdf: </w:t>
      </w:r>
      <w:r w:rsidRPr="00A1271F">
        <w:rPr>
          <w:rFonts w:ascii="Palatino Linotype" w:eastAsia="MS Mincho" w:hAnsi="Palatino Linotype" w:cs="Times New Roman"/>
        </w:rPr>
        <w:t xml:space="preserve">Documento electrónico que en dos (02) hojas contiene una factura emitida por una empresa de viajes por concepto de “Servicio de mediación para la adquisición de Hospedaje y Alimentos para 20 Personas” con número 2092 y el contrato referido en el archivo  </w:t>
      </w:r>
      <w:r w:rsidRPr="00A1271F">
        <w:rPr>
          <w:rFonts w:ascii="Palatino Linotype" w:eastAsia="MS Mincho" w:hAnsi="Palatino Linotype" w:cs="Times New Roman"/>
          <w:b/>
        </w:rPr>
        <w:t>SAIMEX 139 SOPORTE 2.pdf.</w:t>
      </w:r>
    </w:p>
    <w:p w:rsidR="00333FD4" w:rsidRPr="00A1271F" w:rsidRDefault="00333FD4" w:rsidP="00A1271F">
      <w:pPr>
        <w:pStyle w:val="Prrafodelista"/>
        <w:spacing w:line="360" w:lineRule="auto"/>
        <w:jc w:val="both"/>
        <w:rPr>
          <w:rFonts w:ascii="Palatino Linotype" w:eastAsia="MS Mincho" w:hAnsi="Palatino Linotype" w:cs="Times New Roman"/>
          <w:b/>
        </w:rPr>
      </w:pPr>
    </w:p>
    <w:p w:rsidR="00F44DF0" w:rsidRPr="00A1271F" w:rsidRDefault="00333FD4" w:rsidP="00A1271F">
      <w:pPr>
        <w:pStyle w:val="Prrafodelista"/>
        <w:spacing w:line="360" w:lineRule="auto"/>
        <w:jc w:val="both"/>
        <w:rPr>
          <w:rFonts w:ascii="Palatino Linotype" w:eastAsia="MS Mincho" w:hAnsi="Palatino Linotype" w:cs="Times New Roman"/>
          <w:b/>
        </w:rPr>
      </w:pPr>
      <w:r w:rsidRPr="00A1271F">
        <w:rPr>
          <w:rFonts w:ascii="Palatino Linotype" w:eastAsia="MS Mincho" w:hAnsi="Palatino Linotype" w:cs="Times New Roman"/>
          <w:b/>
        </w:rPr>
        <w:t xml:space="preserve">-Formato recepción de la documentación.pdf: </w:t>
      </w:r>
      <w:r w:rsidRPr="00A1271F">
        <w:rPr>
          <w:rFonts w:ascii="Palatino Linotype" w:eastAsia="MS Mincho" w:hAnsi="Palatino Linotype" w:cs="Times New Roman"/>
        </w:rPr>
        <w:t xml:space="preserve">Documento electrónico que en una (01) hoja contiene el “Formato de Recepción de Documentos” con los siguientes rubros “Documento, No. de Folio, Egresos, Contaduría, Egresos, Contaduría.  </w:t>
      </w:r>
      <w:r w:rsidRPr="00A1271F">
        <w:rPr>
          <w:rFonts w:ascii="Palatino Linotype" w:eastAsia="MS Mincho" w:hAnsi="Palatino Linotype" w:cs="Times New Roman"/>
          <w:b/>
        </w:rPr>
        <w:t xml:space="preserve"> </w:t>
      </w:r>
    </w:p>
    <w:p w:rsidR="00F44DF0" w:rsidRPr="00A1271F" w:rsidRDefault="00F44DF0" w:rsidP="00A1271F">
      <w:pPr>
        <w:pStyle w:val="Prrafodelista"/>
        <w:spacing w:line="360" w:lineRule="auto"/>
        <w:jc w:val="both"/>
        <w:rPr>
          <w:rFonts w:ascii="Palatino Linotype" w:eastAsia="MS Mincho" w:hAnsi="Palatino Linotype" w:cs="Times New Roman"/>
          <w:b/>
        </w:rPr>
      </w:pPr>
    </w:p>
    <w:p w:rsidR="00F44DF0" w:rsidRPr="00A1271F" w:rsidRDefault="00F44DF0" w:rsidP="00A1271F">
      <w:pPr>
        <w:pStyle w:val="Prrafodelista"/>
        <w:spacing w:line="360" w:lineRule="auto"/>
        <w:jc w:val="both"/>
        <w:rPr>
          <w:rFonts w:ascii="Palatino Linotype" w:eastAsia="MS Mincho" w:hAnsi="Palatino Linotype" w:cs="Times New Roman"/>
        </w:rPr>
      </w:pPr>
      <w:r w:rsidRPr="00A1271F">
        <w:rPr>
          <w:rFonts w:ascii="Palatino Linotype" w:eastAsia="MS Mincho" w:hAnsi="Palatino Linotype" w:cs="Times New Roman"/>
          <w:b/>
        </w:rPr>
        <w:t>-</w:t>
      </w:r>
      <w:proofErr w:type="spellStart"/>
      <w:r w:rsidRPr="00A1271F">
        <w:rPr>
          <w:rFonts w:ascii="Palatino Linotype" w:eastAsia="MS Mincho" w:hAnsi="Palatino Linotype" w:cs="Times New Roman"/>
          <w:b/>
        </w:rPr>
        <w:t>Poliza</w:t>
      </w:r>
      <w:proofErr w:type="spellEnd"/>
      <w:r w:rsidRPr="00A1271F">
        <w:rPr>
          <w:rFonts w:ascii="Palatino Linotype" w:eastAsia="MS Mincho" w:hAnsi="Palatino Linotype" w:cs="Times New Roman"/>
          <w:b/>
        </w:rPr>
        <w:t xml:space="preserve"> de cheques con firmas.pdf:  </w:t>
      </w:r>
      <w:r w:rsidRPr="00A1271F">
        <w:rPr>
          <w:rFonts w:ascii="Palatino Linotype" w:eastAsia="MS Mincho" w:hAnsi="Palatino Linotype" w:cs="Times New Roman"/>
        </w:rPr>
        <w:t xml:space="preserve">Documento electrónico que en una (01) hoja contiene una relación de “Pólizas de Cheques del mes de abril del año dos mil diecisiete, suscrita por el Jefe de Departamento de Registro y Control, el Subdirector de Contaduría y el Tesorero Municipal. </w:t>
      </w:r>
    </w:p>
    <w:p w:rsidR="00F44DF0" w:rsidRPr="00A1271F" w:rsidRDefault="00F44DF0" w:rsidP="00A1271F">
      <w:pPr>
        <w:pStyle w:val="Prrafodelista"/>
        <w:spacing w:line="360" w:lineRule="auto"/>
        <w:jc w:val="both"/>
        <w:rPr>
          <w:rFonts w:ascii="Palatino Linotype" w:eastAsia="MS Mincho" w:hAnsi="Palatino Linotype" w:cs="Times New Roman"/>
        </w:rPr>
      </w:pPr>
    </w:p>
    <w:p w:rsidR="00F44DF0" w:rsidRPr="00A1271F" w:rsidRDefault="00F44DF0" w:rsidP="00A1271F">
      <w:pPr>
        <w:pStyle w:val="Prrafodelista"/>
        <w:spacing w:line="360" w:lineRule="auto"/>
        <w:jc w:val="both"/>
        <w:rPr>
          <w:rFonts w:ascii="Palatino Linotype" w:eastAsia="MS Mincho" w:hAnsi="Palatino Linotype" w:cs="Times New Roman"/>
        </w:rPr>
      </w:pPr>
      <w:r w:rsidRPr="00A1271F">
        <w:rPr>
          <w:rFonts w:ascii="Palatino Linotype" w:eastAsia="MS Mincho" w:hAnsi="Palatino Linotype" w:cs="Times New Roman"/>
          <w:b/>
        </w:rPr>
        <w:t xml:space="preserve">-Suficiencia Presupuestal. </w:t>
      </w:r>
      <w:proofErr w:type="spellStart"/>
      <w:r w:rsidRPr="00A1271F">
        <w:rPr>
          <w:rFonts w:ascii="Palatino Linotype" w:eastAsia="MS Mincho" w:hAnsi="Palatino Linotype" w:cs="Times New Roman"/>
          <w:b/>
        </w:rPr>
        <w:t>Pdf</w:t>
      </w:r>
      <w:proofErr w:type="spellEnd"/>
      <w:r w:rsidRPr="00A1271F">
        <w:rPr>
          <w:rFonts w:ascii="Palatino Linotype" w:eastAsia="MS Mincho" w:hAnsi="Palatino Linotype" w:cs="Times New Roman"/>
          <w:b/>
        </w:rPr>
        <w:t xml:space="preserve">: </w:t>
      </w:r>
      <w:r w:rsidRPr="00A1271F">
        <w:rPr>
          <w:rFonts w:ascii="Palatino Linotype" w:eastAsia="MS Mincho" w:hAnsi="Palatino Linotype" w:cs="Times New Roman"/>
        </w:rPr>
        <w:t xml:space="preserve">Documento electrónico que en una (01) hoja contiene una “Solicitud de Suficiencia Presupuestal para Servicios” de fecha ocho (08) de febrero del año dos mil diecisiete. </w:t>
      </w:r>
    </w:p>
    <w:p w:rsidR="000A388F" w:rsidRPr="00A1271F" w:rsidRDefault="000A388F" w:rsidP="00A1271F">
      <w:pPr>
        <w:spacing w:line="360" w:lineRule="auto"/>
        <w:contextualSpacing/>
        <w:jc w:val="both"/>
        <w:rPr>
          <w:rFonts w:ascii="Palatino Linotype" w:eastAsia="MS Mincho" w:hAnsi="Palatino Linotype" w:cs="Times New Roman"/>
          <w:b/>
          <w:i/>
        </w:rPr>
      </w:pPr>
    </w:p>
    <w:p w:rsidR="000A388F" w:rsidRPr="00A1271F" w:rsidRDefault="00C970D9" w:rsidP="00A1271F">
      <w:pPr>
        <w:numPr>
          <w:ilvl w:val="0"/>
          <w:numId w:val="2"/>
        </w:numPr>
        <w:spacing w:line="360" w:lineRule="auto"/>
        <w:ind w:left="0" w:firstLine="0"/>
        <w:contextualSpacing/>
        <w:jc w:val="both"/>
        <w:rPr>
          <w:rFonts w:ascii="Palatino Linotype" w:eastAsia="MS Mincho" w:hAnsi="Palatino Linotype" w:cs="Times New Roman"/>
          <w:b/>
          <w:i/>
        </w:rPr>
      </w:pPr>
      <w:r w:rsidRPr="00A1271F">
        <w:rPr>
          <w:rFonts w:ascii="Palatino Linotype" w:eastAsia="Times New Roman" w:hAnsi="Palatino Linotype" w:cs="Arial"/>
          <w:lang w:val="es-ES"/>
        </w:rPr>
        <w:t>El día veintiséis (26</w:t>
      </w:r>
      <w:r w:rsidR="000A388F" w:rsidRPr="00A1271F">
        <w:rPr>
          <w:rFonts w:ascii="Palatino Linotype" w:eastAsia="Times New Roman" w:hAnsi="Palatino Linotype" w:cs="Arial"/>
          <w:lang w:val="es-ES"/>
        </w:rPr>
        <w:t>) de</w:t>
      </w:r>
      <w:r w:rsidRPr="00A1271F">
        <w:rPr>
          <w:rFonts w:ascii="Palatino Linotype" w:eastAsia="Times New Roman" w:hAnsi="Palatino Linotype" w:cs="Arial"/>
          <w:lang w:val="es-ES"/>
        </w:rPr>
        <w:t xml:space="preserve"> abril de dos mil diecinueve el </w:t>
      </w:r>
      <w:r w:rsidR="000A388F" w:rsidRPr="00A1271F">
        <w:rPr>
          <w:rFonts w:ascii="Palatino Linotype" w:eastAsia="MS Mincho" w:hAnsi="Palatino Linotype" w:cs="Arial"/>
        </w:rPr>
        <w:t>particular</w:t>
      </w:r>
      <w:r w:rsidR="000A388F" w:rsidRPr="00A1271F">
        <w:rPr>
          <w:rFonts w:ascii="Palatino Linotype" w:eastAsia="Times New Roman" w:hAnsi="Palatino Linotype" w:cs="Arial"/>
          <w:lang w:val="es-ES"/>
        </w:rPr>
        <w:t xml:space="preserve"> interpuso recurso de revisión, en contra de la respuestas anteriormente referida, señalando como:</w:t>
      </w:r>
    </w:p>
    <w:p w:rsidR="000A388F" w:rsidRPr="00A1271F" w:rsidRDefault="000A388F" w:rsidP="00A1271F">
      <w:pPr>
        <w:spacing w:line="360" w:lineRule="auto"/>
        <w:contextualSpacing/>
        <w:jc w:val="both"/>
        <w:rPr>
          <w:rFonts w:ascii="Palatino Linotype" w:eastAsia="MS Mincho" w:hAnsi="Palatino Linotype" w:cs="Times New Roman"/>
          <w:b/>
          <w:i/>
        </w:rPr>
      </w:pPr>
    </w:p>
    <w:p w:rsidR="000A388F" w:rsidRPr="00A1271F" w:rsidRDefault="000A388F" w:rsidP="00A1271F">
      <w:pPr>
        <w:spacing w:line="360" w:lineRule="auto"/>
        <w:ind w:left="567" w:right="567"/>
        <w:jc w:val="both"/>
        <w:rPr>
          <w:rFonts w:ascii="Palatino Linotype" w:eastAsia="MS Gothic" w:hAnsi="Palatino Linotype" w:cs="Times New Roman"/>
          <w:b/>
          <w:i/>
          <w:lang w:val="es-ES"/>
        </w:rPr>
      </w:pPr>
      <w:r w:rsidRPr="00A1271F">
        <w:rPr>
          <w:rFonts w:ascii="Palatino Linotype" w:eastAsia="MS Gothic" w:hAnsi="Palatino Linotype" w:cs="Times New Roman"/>
          <w:b/>
          <w:lang w:val="es-ES"/>
        </w:rPr>
        <w:t>Acto impugnado</w:t>
      </w:r>
      <w:r w:rsidRPr="00A1271F">
        <w:rPr>
          <w:rFonts w:ascii="Palatino Linotype" w:eastAsia="MS Gothic" w:hAnsi="Palatino Linotype" w:cs="Times New Roman"/>
          <w:b/>
          <w:i/>
          <w:lang w:val="es-ES"/>
        </w:rPr>
        <w:t xml:space="preserve">: </w:t>
      </w:r>
      <w:r w:rsidRPr="00A1271F">
        <w:rPr>
          <w:rFonts w:ascii="Palatino Linotype" w:eastAsia="MS Gothic" w:hAnsi="Palatino Linotype" w:cs="Times New Roman"/>
          <w:i/>
          <w:lang w:val="es-ES"/>
        </w:rPr>
        <w:t>“</w:t>
      </w:r>
      <w:r w:rsidR="00C970D9" w:rsidRPr="00A1271F">
        <w:rPr>
          <w:rFonts w:ascii="Palatino Linotype" w:eastAsia="MS Gothic" w:hAnsi="Palatino Linotype" w:cs="Times New Roman"/>
          <w:i/>
          <w:lang w:val="es-ES"/>
        </w:rPr>
        <w:t>Respuesta otorgada a través del oficio sin número de fecha 01 de abril de 2019, a través del cual se da respuesta a la solicitud con folio 00139/TOLUCA/IP/2019</w:t>
      </w:r>
      <w:r w:rsidRPr="00A1271F">
        <w:rPr>
          <w:rFonts w:ascii="Palatino Linotype" w:eastAsia="MS Gothic" w:hAnsi="Palatino Linotype" w:cs="Times New Roman"/>
          <w:i/>
        </w:rPr>
        <w:t xml:space="preserve">”. (Sic) </w:t>
      </w:r>
    </w:p>
    <w:p w:rsidR="000A388F" w:rsidRPr="00A1271F" w:rsidRDefault="000A388F" w:rsidP="00A1271F">
      <w:pPr>
        <w:spacing w:line="360" w:lineRule="auto"/>
        <w:ind w:left="567" w:right="34"/>
        <w:contextualSpacing/>
        <w:jc w:val="both"/>
        <w:rPr>
          <w:rFonts w:ascii="Palatino Linotype" w:eastAsia="MS Mincho" w:hAnsi="Palatino Linotype" w:cs="Arial"/>
          <w:i/>
        </w:rPr>
      </w:pPr>
    </w:p>
    <w:p w:rsidR="000A388F" w:rsidRPr="00A1271F" w:rsidRDefault="000A388F" w:rsidP="00A1271F">
      <w:pPr>
        <w:spacing w:line="360" w:lineRule="auto"/>
        <w:ind w:left="567" w:right="616"/>
        <w:jc w:val="both"/>
        <w:rPr>
          <w:rFonts w:ascii="Palatino Linotype" w:eastAsia="MS Gothic" w:hAnsi="Palatino Linotype" w:cs="Times New Roman"/>
          <w:b/>
          <w:lang w:val="es-ES"/>
        </w:rPr>
      </w:pPr>
      <w:r w:rsidRPr="00A1271F">
        <w:rPr>
          <w:rFonts w:ascii="Palatino Linotype" w:eastAsia="MS Gothic" w:hAnsi="Palatino Linotype" w:cs="Times New Roman"/>
          <w:b/>
          <w:lang w:val="es-ES"/>
        </w:rPr>
        <w:t>Razones o Motivos de inconformidad</w:t>
      </w:r>
      <w:proofErr w:type="gramStart"/>
      <w:r w:rsidRPr="00A1271F">
        <w:rPr>
          <w:rFonts w:ascii="Palatino Linotype" w:eastAsia="MS Gothic" w:hAnsi="Palatino Linotype" w:cs="Times New Roman"/>
          <w:b/>
          <w:lang w:val="es-ES"/>
        </w:rPr>
        <w:t xml:space="preserve">: </w:t>
      </w:r>
      <w:r w:rsidRPr="00A1271F">
        <w:rPr>
          <w:rFonts w:ascii="Palatino Linotype" w:eastAsia="MS Gothic" w:hAnsi="Palatino Linotype" w:cs="Times New Roman"/>
          <w:i/>
          <w:lang w:val="es-ES"/>
        </w:rPr>
        <w:t>”</w:t>
      </w:r>
      <w:proofErr w:type="gramEnd"/>
      <w:r w:rsidR="00C970D9" w:rsidRPr="00A1271F">
        <w:rPr>
          <w:rFonts w:ascii="Palatino Linotype" w:hAnsi="Palatino Linotype"/>
        </w:rPr>
        <w:t xml:space="preserve"> </w:t>
      </w:r>
      <w:r w:rsidR="00C970D9" w:rsidRPr="00A1271F">
        <w:rPr>
          <w:rFonts w:ascii="Palatino Linotype" w:eastAsia="MS Gothic" w:hAnsi="Palatino Linotype" w:cs="Times New Roman"/>
          <w:i/>
          <w:lang w:val="es-ES"/>
        </w:rPr>
        <w:t>La información se solicitó en copia certificada, lo cual no fue así, ya que la respuesta se otorgó a través del SAIMEX, lo cual no fue así solicitado, tal como claramente se observa en la solicitud de información</w:t>
      </w:r>
      <w:r w:rsidRPr="00A1271F">
        <w:rPr>
          <w:rFonts w:ascii="Palatino Linotype" w:eastAsia="MS Mincho" w:hAnsi="Palatino Linotype" w:cs="Times New Roman"/>
          <w:i/>
        </w:rPr>
        <w:t>."</w:t>
      </w:r>
      <w:r w:rsidRPr="00A1271F">
        <w:rPr>
          <w:rFonts w:ascii="Palatino Linotype" w:eastAsia="MS Mincho" w:hAnsi="Palatino Linotype" w:cs="Arial"/>
          <w:i/>
        </w:rPr>
        <w:t>(Sic)</w:t>
      </w:r>
    </w:p>
    <w:p w:rsidR="000A388F" w:rsidRPr="00A1271F" w:rsidRDefault="000A388F" w:rsidP="00A1271F">
      <w:pPr>
        <w:spacing w:line="360" w:lineRule="auto"/>
        <w:rPr>
          <w:rFonts w:ascii="Palatino Linotype" w:eastAsia="MS Mincho" w:hAnsi="Palatino Linotype" w:cs="Times New Roman"/>
          <w:lang w:val="es-MX" w:eastAsia="en-US"/>
        </w:rPr>
      </w:pPr>
    </w:p>
    <w:p w:rsidR="000A388F" w:rsidRPr="00A1271F" w:rsidRDefault="000A388F" w:rsidP="00A1271F">
      <w:pPr>
        <w:numPr>
          <w:ilvl w:val="0"/>
          <w:numId w:val="2"/>
        </w:numPr>
        <w:spacing w:line="360" w:lineRule="auto"/>
        <w:ind w:left="0" w:firstLine="0"/>
        <w:contextualSpacing/>
        <w:jc w:val="both"/>
        <w:rPr>
          <w:rFonts w:ascii="Palatino Linotype" w:eastAsia="MS Mincho" w:hAnsi="Palatino Linotype" w:cs="Times New Roman"/>
          <w:i/>
          <w:color w:val="000000"/>
        </w:rPr>
      </w:pPr>
      <w:r w:rsidRPr="00A1271F">
        <w:rPr>
          <w:rFonts w:ascii="Palatino Linotype" w:eastAsia="Times New Roman" w:hAnsi="Palatino Linotype" w:cs="Arial"/>
          <w:lang w:val="es-ES"/>
        </w:rPr>
        <w:t xml:space="preserve">Se registró el recurso de revisión bajo el número de expediente </w:t>
      </w:r>
      <w:r w:rsidRPr="00A1271F">
        <w:rPr>
          <w:rFonts w:ascii="Palatino Linotype" w:eastAsia="MS Mincho" w:hAnsi="Palatino Linotype" w:cs="Arial"/>
          <w:bCs/>
        </w:rPr>
        <w:t xml:space="preserve">al rubro indicado, asimismo con fundamento en lo dispuesto por el </w:t>
      </w:r>
      <w:r w:rsidRPr="00A1271F">
        <w:rPr>
          <w:rFonts w:ascii="Palatino Linotype" w:eastAsia="Calibri" w:hAnsi="Palatino Linotype" w:cs="Arial"/>
          <w:lang w:val="es-ES"/>
        </w:rPr>
        <w:t xml:space="preserve">artículo 185 fracción I de la Ley de Transparencia y Acceso a la Información Pública del Estado de México y Municipios </w:t>
      </w:r>
      <w:r w:rsidRPr="00A1271F">
        <w:rPr>
          <w:rFonts w:ascii="Palatino Linotype" w:eastAsia="Times New Roman" w:hAnsi="Palatino Linotype" w:cs="Arial"/>
          <w:lang w:val="es-ES"/>
        </w:rPr>
        <w:t xml:space="preserve">se turnó al Comisionado José Guadalupe Luna Hernández con el objeto de </w:t>
      </w:r>
      <w:r w:rsidRPr="00A1271F">
        <w:rPr>
          <w:rFonts w:ascii="Palatino Linotype" w:eastAsia="Times New Roman" w:hAnsi="Palatino Linotype" w:cs="Arial"/>
          <w:lang w:val="es-MX"/>
        </w:rPr>
        <w:t>su análisis.</w:t>
      </w:r>
    </w:p>
    <w:p w:rsidR="000A388F" w:rsidRPr="00A1271F" w:rsidRDefault="000A388F" w:rsidP="00A1271F">
      <w:pPr>
        <w:spacing w:line="360" w:lineRule="auto"/>
        <w:contextualSpacing/>
        <w:rPr>
          <w:rFonts w:ascii="Palatino Linotype" w:eastAsia="Calibri" w:hAnsi="Palatino Linotype" w:cs="Arial"/>
          <w:lang w:val="es-ES"/>
        </w:rPr>
      </w:pPr>
    </w:p>
    <w:p w:rsidR="000A388F" w:rsidRPr="00A1271F" w:rsidRDefault="000A388F" w:rsidP="00A1271F">
      <w:pPr>
        <w:numPr>
          <w:ilvl w:val="0"/>
          <w:numId w:val="2"/>
        </w:numPr>
        <w:spacing w:line="360" w:lineRule="auto"/>
        <w:ind w:left="0" w:firstLine="0"/>
        <w:contextualSpacing/>
        <w:jc w:val="both"/>
        <w:rPr>
          <w:rFonts w:ascii="Palatino Linotype" w:eastAsia="MS Mincho" w:hAnsi="Palatino Linotype" w:cs="Times New Roman"/>
          <w:i/>
          <w:color w:val="000000"/>
        </w:rPr>
      </w:pPr>
      <w:r w:rsidRPr="00A1271F">
        <w:rPr>
          <w:rFonts w:ascii="Palatino Linotype" w:eastAsia="Calibri" w:hAnsi="Palatino Linotype" w:cs="Arial"/>
          <w:lang w:val="es-ES"/>
        </w:rPr>
        <w:t>El Comisionado Ponente con fundamento en lo dispuesto por el artículo 185 fracción II de la ley de la materia, a través d</w:t>
      </w:r>
      <w:r w:rsidR="00A623FE" w:rsidRPr="00A1271F">
        <w:rPr>
          <w:rFonts w:ascii="Palatino Linotype" w:eastAsia="Calibri" w:hAnsi="Palatino Linotype" w:cs="Arial"/>
          <w:lang w:val="es-ES"/>
        </w:rPr>
        <w:t xml:space="preserve">el acuerdo </w:t>
      </w:r>
      <w:r w:rsidR="00C970D9" w:rsidRPr="00A1271F">
        <w:rPr>
          <w:rFonts w:ascii="Palatino Linotype" w:eastAsia="Calibri" w:hAnsi="Palatino Linotype" w:cs="Arial"/>
          <w:lang w:val="es-ES"/>
        </w:rPr>
        <w:t xml:space="preserve">de admisión de fecha tres (03) de mayo </w:t>
      </w:r>
      <w:r w:rsidRPr="00A1271F">
        <w:rPr>
          <w:rFonts w:ascii="Palatino Linotype" w:eastAsia="Calibri" w:hAnsi="Palatino Linotype" w:cs="Arial"/>
          <w:lang w:val="es-ES"/>
        </w:rPr>
        <w:t xml:space="preserve">de dos mil diecinueve, puso a disposición de las partes el expediente electrónico </w:t>
      </w:r>
      <w:r w:rsidRPr="00A1271F">
        <w:rPr>
          <w:rFonts w:ascii="Palatino Linotype" w:eastAsia="Calibri" w:hAnsi="Palatino Linotype" w:cs="Arial"/>
        </w:rPr>
        <w:t xml:space="preserve">vía </w:t>
      </w:r>
      <w:r w:rsidRPr="00A1271F">
        <w:rPr>
          <w:rFonts w:ascii="Palatino Linotype" w:eastAsia="Calibri" w:hAnsi="Palatino Linotype" w:cs="Arial"/>
          <w:lang w:val="es-ES"/>
        </w:rPr>
        <w:t xml:space="preserve">Sistema de Acceso a la Información Mexiquense </w:t>
      </w:r>
      <w:r w:rsidRPr="00A1271F">
        <w:rPr>
          <w:rFonts w:ascii="Palatino Linotype" w:eastAsia="Calibri" w:hAnsi="Palatino Linotype" w:cs="Arial"/>
          <w:b/>
          <w:lang w:val="es-ES"/>
        </w:rPr>
        <w:t xml:space="preserve">(SAIMEX) </w:t>
      </w:r>
      <w:r w:rsidRPr="00A1271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1271F">
        <w:rPr>
          <w:rFonts w:ascii="Palatino Linotype" w:eastAsia="Calibri" w:hAnsi="Palatino Linotype" w:cs="Arial"/>
          <w:b/>
          <w:lang w:val="es-ES"/>
        </w:rPr>
        <w:t>SUJETO OBLIGADO</w:t>
      </w:r>
      <w:r w:rsidRPr="00A1271F">
        <w:rPr>
          <w:rFonts w:ascii="Palatino Linotype" w:eastAsia="Calibri" w:hAnsi="Palatino Linotype" w:cs="Arial"/>
          <w:lang w:val="es-ES"/>
        </w:rPr>
        <w:t xml:space="preserve"> presentara el Informe Justificado procedente.    </w:t>
      </w:r>
    </w:p>
    <w:p w:rsidR="000A388F" w:rsidRPr="00A1271F" w:rsidRDefault="000A388F" w:rsidP="00A1271F">
      <w:pPr>
        <w:spacing w:line="360" w:lineRule="auto"/>
        <w:contextualSpacing/>
        <w:jc w:val="both"/>
        <w:rPr>
          <w:rFonts w:ascii="Palatino Linotype" w:eastAsia="MS Mincho" w:hAnsi="Palatino Linotype" w:cs="Times New Roman"/>
          <w:i/>
          <w:color w:val="000000"/>
        </w:rPr>
      </w:pPr>
    </w:p>
    <w:p w:rsidR="000A388F" w:rsidRPr="00A1271F" w:rsidRDefault="00C970D9" w:rsidP="00A1271F">
      <w:pPr>
        <w:numPr>
          <w:ilvl w:val="0"/>
          <w:numId w:val="2"/>
        </w:numPr>
        <w:spacing w:line="360" w:lineRule="auto"/>
        <w:ind w:left="0" w:firstLine="0"/>
        <w:contextualSpacing/>
        <w:jc w:val="both"/>
        <w:rPr>
          <w:rFonts w:ascii="Palatino Linotype" w:eastAsia="MS Mincho" w:hAnsi="Palatino Linotype" w:cs="Times New Roman"/>
          <w:i/>
          <w:color w:val="000000"/>
        </w:rPr>
      </w:pPr>
      <w:r w:rsidRPr="00A1271F">
        <w:rPr>
          <w:rFonts w:ascii="Palatino Linotype" w:eastAsia="Calibri" w:hAnsi="Palatino Linotype" w:cs="Arial"/>
          <w:lang w:val="es-ES"/>
        </w:rPr>
        <w:t xml:space="preserve">En fecha dieciséis </w:t>
      </w:r>
      <w:r w:rsidRPr="00A1271F">
        <w:rPr>
          <w:rFonts w:ascii="Palatino Linotype" w:eastAsia="Calibri" w:hAnsi="Palatino Linotype" w:cs="Arial"/>
        </w:rPr>
        <w:t>(16</w:t>
      </w:r>
      <w:r w:rsidR="000A388F" w:rsidRPr="00A1271F">
        <w:rPr>
          <w:rFonts w:ascii="Palatino Linotype" w:eastAsia="Calibri" w:hAnsi="Palatino Linotype" w:cs="Arial"/>
        </w:rPr>
        <w:t>) de</w:t>
      </w:r>
      <w:r w:rsidRPr="00A1271F">
        <w:rPr>
          <w:rFonts w:ascii="Palatino Linotype" w:eastAsia="Calibri" w:hAnsi="Palatino Linotype" w:cs="Arial"/>
        </w:rPr>
        <w:t xml:space="preserve"> mayo </w:t>
      </w:r>
      <w:r w:rsidR="000A388F" w:rsidRPr="00A1271F">
        <w:rPr>
          <w:rFonts w:ascii="Palatino Linotype" w:eastAsia="Calibri" w:hAnsi="Palatino Linotype" w:cs="Arial"/>
        </w:rPr>
        <w:t xml:space="preserve">de dos mil diecinueve, el </w:t>
      </w:r>
      <w:r w:rsidR="000A388F" w:rsidRPr="00A1271F">
        <w:rPr>
          <w:rFonts w:ascii="Palatino Linotype" w:eastAsia="Calibri" w:hAnsi="Palatino Linotype" w:cs="Arial"/>
          <w:b/>
        </w:rPr>
        <w:t>SUJETO OBLIGADO</w:t>
      </w:r>
      <w:r w:rsidR="000A388F" w:rsidRPr="00A1271F">
        <w:rPr>
          <w:rFonts w:ascii="Palatino Linotype" w:eastAsia="Calibri" w:hAnsi="Palatino Linotype" w:cs="Arial"/>
        </w:rPr>
        <w:t>, rindió informe justificado, el cual</w:t>
      </w:r>
      <w:r w:rsidRPr="00A1271F">
        <w:rPr>
          <w:rFonts w:ascii="Palatino Linotype" w:eastAsia="Calibri" w:hAnsi="Palatino Linotype" w:cs="Arial"/>
        </w:rPr>
        <w:t xml:space="preserve"> no </w:t>
      </w:r>
      <w:r w:rsidR="000A388F" w:rsidRPr="00A1271F">
        <w:rPr>
          <w:rFonts w:ascii="Palatino Linotype" w:eastAsia="Calibri" w:hAnsi="Palatino Linotype" w:cs="Arial"/>
        </w:rPr>
        <w:t xml:space="preserve">se puso a la vista de la recurrente </w:t>
      </w:r>
      <w:r w:rsidRPr="00A1271F">
        <w:rPr>
          <w:rFonts w:ascii="Palatino Linotype" w:eastAsia="Calibri" w:hAnsi="Palatino Linotype" w:cs="Arial"/>
        </w:rPr>
        <w:t xml:space="preserve">ya que no aportaba elementos novedosos con relación a la respuesta primigenia. Sin embargo a efecto de que no exista opacidad en el presente asunto se hará del conocimiento del particular al momento de notificar la presente resolución. </w:t>
      </w:r>
    </w:p>
    <w:p w:rsidR="000A388F" w:rsidRPr="00A1271F" w:rsidRDefault="000A388F" w:rsidP="00A1271F">
      <w:pPr>
        <w:spacing w:line="360" w:lineRule="auto"/>
        <w:ind w:left="720"/>
        <w:contextualSpacing/>
        <w:rPr>
          <w:rFonts w:ascii="Palatino Linotype" w:eastAsia="MS Mincho" w:hAnsi="Palatino Linotype" w:cs="Times New Roman"/>
          <w:i/>
          <w:color w:val="000000"/>
        </w:rPr>
      </w:pPr>
    </w:p>
    <w:p w:rsidR="000A388F" w:rsidRPr="00A1271F" w:rsidRDefault="000A388F" w:rsidP="00A1271F">
      <w:pPr>
        <w:numPr>
          <w:ilvl w:val="0"/>
          <w:numId w:val="2"/>
        </w:numPr>
        <w:spacing w:line="360" w:lineRule="auto"/>
        <w:ind w:left="0" w:firstLine="0"/>
        <w:contextualSpacing/>
        <w:jc w:val="both"/>
        <w:rPr>
          <w:rFonts w:ascii="Palatino Linotype" w:eastAsia="MS Mincho" w:hAnsi="Palatino Linotype" w:cs="Times New Roman"/>
          <w:b/>
        </w:rPr>
      </w:pPr>
      <w:r w:rsidRPr="00A1271F">
        <w:rPr>
          <w:rFonts w:ascii="Palatino Linotype" w:eastAsia="MS Mincho" w:hAnsi="Palatino Linotype" w:cs="Times New Roman"/>
        </w:rPr>
        <w:t>El Comisionado Ponente decretó el cierre de instrucción</w:t>
      </w:r>
      <w:r w:rsidRPr="00A1271F">
        <w:rPr>
          <w:rFonts w:ascii="Palatino Linotype" w:eastAsia="MS Mincho" w:hAnsi="Palatino Linotype" w:cs="Arial"/>
        </w:rPr>
        <w:t xml:space="preserve"> </w:t>
      </w:r>
      <w:r w:rsidRPr="00A1271F">
        <w:rPr>
          <w:rFonts w:ascii="Palatino Linotype" w:eastAsia="MS Mincho" w:hAnsi="Palatino Linotype" w:cs="Times New Roman"/>
        </w:rPr>
        <w:t>medi</w:t>
      </w:r>
      <w:r w:rsidR="00C970D9" w:rsidRPr="00A1271F">
        <w:rPr>
          <w:rFonts w:ascii="Palatino Linotype" w:eastAsia="MS Mincho" w:hAnsi="Palatino Linotype" w:cs="Times New Roman"/>
        </w:rPr>
        <w:t>ante acuerdo de fecha veintiocho (28</w:t>
      </w:r>
      <w:r w:rsidR="00001734" w:rsidRPr="00A1271F">
        <w:rPr>
          <w:rFonts w:ascii="Palatino Linotype" w:eastAsia="MS Mincho" w:hAnsi="Palatino Linotype" w:cs="Times New Roman"/>
        </w:rPr>
        <w:t>) de jun</w:t>
      </w:r>
      <w:r w:rsidRPr="00A1271F">
        <w:rPr>
          <w:rFonts w:ascii="Palatino Linotype" w:eastAsia="MS Mincho" w:hAnsi="Palatino Linotype" w:cs="Times New Roman"/>
        </w:rPr>
        <w:t xml:space="preserve">io de dos mil diecinueve, </w:t>
      </w:r>
      <w:r w:rsidRPr="00A1271F">
        <w:rPr>
          <w:rFonts w:ascii="Palatino Linotype" w:eastAsia="MS Mincho" w:hAnsi="Palatino Linotype" w:cs="Arial"/>
        </w:rPr>
        <w:t xml:space="preserve">por lo que, ordenó turnar el expediente a resolución, misma que a continuación se pronuncia. </w:t>
      </w:r>
    </w:p>
    <w:p w:rsidR="000A388F" w:rsidRPr="00A1271F" w:rsidRDefault="000A388F" w:rsidP="00A1271F">
      <w:pPr>
        <w:spacing w:line="360" w:lineRule="auto"/>
        <w:ind w:left="720"/>
        <w:contextualSpacing/>
        <w:rPr>
          <w:rFonts w:ascii="Palatino Linotype" w:eastAsia="MS Mincho" w:hAnsi="Palatino Linotype" w:cs="Times New Roman"/>
          <w:b/>
        </w:rPr>
      </w:pPr>
    </w:p>
    <w:p w:rsidR="000A388F" w:rsidRPr="00A1271F" w:rsidRDefault="00001734" w:rsidP="00A1271F">
      <w:pPr>
        <w:numPr>
          <w:ilvl w:val="0"/>
          <w:numId w:val="2"/>
        </w:numPr>
        <w:spacing w:before="240" w:after="240" w:line="360" w:lineRule="auto"/>
        <w:ind w:left="0" w:firstLine="0"/>
        <w:contextualSpacing/>
        <w:jc w:val="both"/>
        <w:rPr>
          <w:rFonts w:ascii="Palatino Linotype" w:eastAsia="MS Mincho" w:hAnsi="Palatino Linotype" w:cs="Times New Roman"/>
        </w:rPr>
      </w:pPr>
      <w:r w:rsidRPr="00A1271F">
        <w:rPr>
          <w:rFonts w:ascii="Palatino Linotype" w:eastAsia="Calibri" w:hAnsi="Palatino Linotype" w:cs="Arial"/>
          <w:color w:val="000000"/>
        </w:rPr>
        <w:t>El día veintiocho (28</w:t>
      </w:r>
      <w:r w:rsidR="000A388F" w:rsidRPr="00A1271F">
        <w:rPr>
          <w:rFonts w:ascii="Palatino Linotype" w:eastAsia="Calibri" w:hAnsi="Palatino Linotype" w:cs="Arial"/>
          <w:color w:val="000000"/>
        </w:rPr>
        <w:t>) de junio de dos mil diecinueve y con fundamento en el artículo 181 tercer párrafo de la </w:t>
      </w:r>
      <w:r w:rsidR="000A388F" w:rsidRPr="00A1271F">
        <w:rPr>
          <w:rFonts w:ascii="Palatino Linotype" w:eastAsia="Calibri" w:hAnsi="Palatino Linotype" w:cs="Arial"/>
          <w:b/>
          <w:bCs/>
          <w:color w:val="000000"/>
        </w:rPr>
        <w:t>Ley de Transparencia y Acceso a la Información Pública del Estado de México y Municipios, </w:t>
      </w:r>
      <w:r w:rsidR="000A388F" w:rsidRPr="00A1271F">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rsidR="000A388F" w:rsidRPr="00A1271F" w:rsidRDefault="000A388F" w:rsidP="00A1271F">
      <w:pPr>
        <w:spacing w:line="360" w:lineRule="auto"/>
        <w:ind w:left="720"/>
        <w:contextualSpacing/>
        <w:rPr>
          <w:rFonts w:ascii="Palatino Linotype" w:eastAsia="MS Mincho" w:hAnsi="Palatino Linotype" w:cs="Times New Roman"/>
        </w:rPr>
      </w:pPr>
    </w:p>
    <w:p w:rsidR="000A388F" w:rsidRPr="00A1271F" w:rsidRDefault="000A388F" w:rsidP="00A1271F">
      <w:pPr>
        <w:spacing w:before="240" w:after="240" w:line="360" w:lineRule="auto"/>
        <w:contextualSpacing/>
        <w:jc w:val="both"/>
        <w:rPr>
          <w:rFonts w:ascii="Palatino Linotype" w:eastAsia="MS Mincho" w:hAnsi="Palatino Linotype" w:cs="Times New Roman"/>
        </w:rPr>
      </w:pPr>
    </w:p>
    <w:p w:rsidR="000A388F" w:rsidRDefault="000A388F" w:rsidP="00A1271F">
      <w:pPr>
        <w:keepNext/>
        <w:keepLines/>
        <w:spacing w:line="360" w:lineRule="auto"/>
        <w:jc w:val="center"/>
        <w:outlineLvl w:val="0"/>
        <w:rPr>
          <w:rFonts w:ascii="Palatino Linotype" w:eastAsia="MS Gothic" w:hAnsi="Palatino Linotype" w:cs="Times New Roman"/>
          <w:b/>
          <w:lang w:val="es-MX" w:eastAsia="en-US"/>
        </w:rPr>
      </w:pPr>
      <w:bookmarkStart w:id="4" w:name="_Toc491791302"/>
      <w:bookmarkStart w:id="5" w:name="_Toc11873081"/>
      <w:bookmarkStart w:id="6" w:name="_Toc13165388"/>
      <w:r w:rsidRPr="00A1271F">
        <w:rPr>
          <w:rFonts w:ascii="Palatino Linotype" w:eastAsia="MS Gothic" w:hAnsi="Palatino Linotype" w:cs="Times New Roman"/>
          <w:b/>
          <w:lang w:val="es-MX" w:eastAsia="en-US"/>
        </w:rPr>
        <w:t>CONSIDERANDO</w:t>
      </w:r>
      <w:bookmarkEnd w:id="4"/>
      <w:bookmarkEnd w:id="5"/>
      <w:bookmarkEnd w:id="6"/>
    </w:p>
    <w:p w:rsidR="00A1271F" w:rsidRPr="00A1271F" w:rsidRDefault="00A1271F" w:rsidP="00A1271F">
      <w:pPr>
        <w:keepNext/>
        <w:keepLines/>
        <w:spacing w:line="360" w:lineRule="auto"/>
        <w:jc w:val="center"/>
        <w:outlineLvl w:val="0"/>
        <w:rPr>
          <w:rFonts w:ascii="Palatino Linotype" w:eastAsia="MS Gothic" w:hAnsi="Palatino Linotype" w:cs="Times New Roman"/>
          <w:b/>
          <w:lang w:val="es-MX" w:eastAsia="en-US"/>
        </w:rPr>
      </w:pPr>
    </w:p>
    <w:p w:rsidR="000A388F" w:rsidRPr="00A1271F" w:rsidRDefault="000A388F" w:rsidP="00A1271F">
      <w:pPr>
        <w:keepNext/>
        <w:keepLines/>
        <w:spacing w:line="360" w:lineRule="auto"/>
        <w:outlineLvl w:val="1"/>
        <w:rPr>
          <w:rFonts w:ascii="Palatino Linotype" w:eastAsia="MS Gothic" w:hAnsi="Palatino Linotype" w:cs="Times New Roman"/>
          <w:b/>
          <w:lang w:val="es-MX" w:eastAsia="en-US"/>
        </w:rPr>
      </w:pPr>
      <w:bookmarkStart w:id="7" w:name="_Toc491791303"/>
      <w:bookmarkStart w:id="8" w:name="_Toc11873082"/>
      <w:bookmarkStart w:id="9" w:name="_Toc13165389"/>
      <w:r w:rsidRPr="00A1271F">
        <w:rPr>
          <w:rFonts w:ascii="Palatino Linotype" w:eastAsia="MS Gothic" w:hAnsi="Palatino Linotype" w:cs="Times New Roman"/>
          <w:b/>
          <w:lang w:val="es-MX" w:eastAsia="en-US"/>
        </w:rPr>
        <w:t>PRIMERO. De la competencia</w:t>
      </w:r>
      <w:bookmarkEnd w:id="7"/>
      <w:r w:rsidRPr="00A1271F">
        <w:rPr>
          <w:rFonts w:ascii="Palatino Linotype" w:eastAsia="MS Gothic" w:hAnsi="Palatino Linotype" w:cs="Times New Roman"/>
          <w:b/>
          <w:lang w:val="es-MX" w:eastAsia="en-US"/>
        </w:rPr>
        <w:t>.</w:t>
      </w:r>
      <w:bookmarkEnd w:id="8"/>
      <w:bookmarkEnd w:id="9"/>
    </w:p>
    <w:p w:rsidR="000A388F" w:rsidRPr="00A1271F" w:rsidRDefault="000A388F" w:rsidP="00A1271F">
      <w:pPr>
        <w:spacing w:line="360" w:lineRule="auto"/>
        <w:rPr>
          <w:rFonts w:ascii="Palatino Linotype" w:eastAsia="MS Mincho" w:hAnsi="Palatino Linotype" w:cs="Times New Roman"/>
          <w:lang w:val="es-MX" w:eastAsia="en-US"/>
        </w:rPr>
      </w:pPr>
    </w:p>
    <w:p w:rsidR="000A388F" w:rsidRPr="00A1271F" w:rsidRDefault="000A388F" w:rsidP="00A1271F">
      <w:pPr>
        <w:numPr>
          <w:ilvl w:val="0"/>
          <w:numId w:val="2"/>
        </w:numPr>
        <w:spacing w:line="360" w:lineRule="auto"/>
        <w:ind w:left="0" w:firstLine="0"/>
        <w:contextualSpacing/>
        <w:jc w:val="both"/>
        <w:rPr>
          <w:rFonts w:ascii="Palatino Linotype" w:eastAsia="Calibri" w:hAnsi="Palatino Linotype" w:cs="Times New Roman"/>
          <w:lang w:val="es-ES"/>
        </w:rPr>
      </w:pPr>
      <w:r w:rsidRPr="00A1271F">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w:t>
      </w:r>
      <w:r w:rsidR="00D16341">
        <w:rPr>
          <w:rFonts w:ascii="Palatino Linotype" w:eastAsia="Calibri" w:hAnsi="Palatino Linotype" w:cs="Times New Roman"/>
          <w:lang w:val="es-ES"/>
        </w:rPr>
        <w:t xml:space="preserve"> Mexicanos; 5, párrafos</w:t>
      </w:r>
      <w:r w:rsidR="002704B1">
        <w:rPr>
          <w:rFonts w:ascii="Palatino Linotype" w:eastAsia="Calibri" w:hAnsi="Palatino Linotype" w:cs="Times New Roman"/>
          <w:lang w:val="es-ES"/>
        </w:rPr>
        <w:t>, vigésimo segundo, vigésimo tercero y vigésimo cuarto,</w:t>
      </w:r>
      <w:r w:rsidRPr="00A1271F">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A1271F">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A388F" w:rsidRPr="00A1271F" w:rsidRDefault="000A388F" w:rsidP="00A1271F">
      <w:pPr>
        <w:spacing w:line="360" w:lineRule="auto"/>
        <w:ind w:left="426"/>
        <w:contextualSpacing/>
        <w:jc w:val="both"/>
        <w:rPr>
          <w:rFonts w:ascii="Palatino Linotype" w:eastAsia="Calibri" w:hAnsi="Palatino Linotype" w:cs="Times New Roman"/>
          <w:b/>
          <w:lang w:val="es-ES"/>
        </w:rPr>
      </w:pPr>
    </w:p>
    <w:p w:rsidR="000A388F" w:rsidRPr="00A1271F" w:rsidRDefault="000A388F" w:rsidP="00A1271F">
      <w:pPr>
        <w:keepNext/>
        <w:keepLines/>
        <w:spacing w:line="360" w:lineRule="auto"/>
        <w:outlineLvl w:val="1"/>
        <w:rPr>
          <w:rFonts w:ascii="Palatino Linotype" w:eastAsia="MS Gothic" w:hAnsi="Palatino Linotype" w:cs="Times New Roman"/>
          <w:b/>
          <w:lang w:val="es-MX" w:eastAsia="en-US"/>
        </w:rPr>
      </w:pPr>
      <w:bookmarkStart w:id="10" w:name="_Toc491791304"/>
      <w:bookmarkStart w:id="11" w:name="_Toc11873083"/>
      <w:bookmarkStart w:id="12" w:name="_Toc13165390"/>
      <w:r w:rsidRPr="00A1271F">
        <w:rPr>
          <w:rFonts w:ascii="Palatino Linotype" w:eastAsia="MS Gothic" w:hAnsi="Palatino Linotype" w:cs="Times New Roman"/>
          <w:b/>
          <w:lang w:val="es-MX" w:eastAsia="en-US"/>
        </w:rPr>
        <w:t>SEGUNDO. De la oportunidad y procedencia.</w:t>
      </w:r>
      <w:bookmarkEnd w:id="10"/>
      <w:bookmarkEnd w:id="11"/>
      <w:bookmarkEnd w:id="12"/>
    </w:p>
    <w:p w:rsidR="000A388F" w:rsidRPr="00A1271F" w:rsidRDefault="000A388F" w:rsidP="00A1271F">
      <w:pPr>
        <w:spacing w:line="360" w:lineRule="auto"/>
        <w:rPr>
          <w:rFonts w:ascii="Palatino Linotype" w:eastAsia="MS Mincho" w:hAnsi="Palatino Linotype" w:cs="Times New Roman"/>
          <w:lang w:val="es-MX" w:eastAsia="en-US"/>
        </w:rPr>
      </w:pPr>
    </w:p>
    <w:p w:rsidR="000A388F" w:rsidRDefault="000A388F" w:rsidP="00A1271F">
      <w:pPr>
        <w:numPr>
          <w:ilvl w:val="0"/>
          <w:numId w:val="2"/>
        </w:numPr>
        <w:spacing w:line="360" w:lineRule="auto"/>
        <w:ind w:left="0" w:right="49" w:firstLine="0"/>
        <w:contextualSpacing/>
        <w:jc w:val="both"/>
        <w:rPr>
          <w:rFonts w:ascii="Palatino Linotype" w:eastAsia="Calibri" w:hAnsi="Palatino Linotype" w:cs="Arial"/>
          <w:b/>
        </w:rPr>
      </w:pPr>
      <w:r w:rsidRPr="00A1271F">
        <w:rPr>
          <w:rFonts w:ascii="Palatino Linotype" w:eastAsia="Calibri" w:hAnsi="Palatino Linotype" w:cs="Arial"/>
        </w:rPr>
        <w:t>El medio de impugnación fue presentado a través del Sistema de Acceso a la Información Mexiquense (SAIMEX)</w:t>
      </w:r>
      <w:r w:rsidRPr="00A1271F">
        <w:rPr>
          <w:rFonts w:ascii="Palatino Linotype" w:eastAsia="Calibri" w:hAnsi="Palatino Linotype" w:cs="Arial"/>
          <w:b/>
        </w:rPr>
        <w:t>,</w:t>
      </w:r>
      <w:r w:rsidRPr="00A1271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1271F">
        <w:rPr>
          <w:rFonts w:ascii="Palatino Linotype" w:eastAsia="Calibri" w:hAnsi="Palatino Linotype" w:cs="Arial"/>
          <w:b/>
        </w:rPr>
        <w:t>SUJETO OBLIGADO</w:t>
      </w:r>
      <w:r w:rsidR="00001734" w:rsidRPr="00A1271F">
        <w:rPr>
          <w:rFonts w:ascii="Palatino Linotype" w:eastAsia="Calibri" w:hAnsi="Palatino Linotype" w:cs="Arial"/>
        </w:rPr>
        <w:t xml:space="preserve"> emitió respuesta el día uno (01</w:t>
      </w:r>
      <w:r w:rsidRPr="00A1271F">
        <w:rPr>
          <w:rFonts w:ascii="Palatino Linotype" w:eastAsia="Calibri" w:hAnsi="Palatino Linotype" w:cs="Arial"/>
        </w:rPr>
        <w:t xml:space="preserve">) de abril de dos mil diecinueve, de tal forma que el plazo para interponer el </w:t>
      </w:r>
      <w:r w:rsidR="00001734" w:rsidRPr="00A1271F">
        <w:rPr>
          <w:rFonts w:ascii="Palatino Linotype" w:eastAsia="Calibri" w:hAnsi="Palatino Linotype" w:cs="Arial"/>
        </w:rPr>
        <w:t>recurso transcurrió del día dos (02) al veintinueve (29</w:t>
      </w:r>
      <w:r w:rsidRPr="00A1271F">
        <w:rPr>
          <w:rFonts w:ascii="Palatino Linotype" w:eastAsia="Calibri" w:hAnsi="Palatino Linotype" w:cs="Arial"/>
        </w:rPr>
        <w:t>) de</w:t>
      </w:r>
      <w:r w:rsidR="00001734" w:rsidRPr="00A1271F">
        <w:rPr>
          <w:rFonts w:ascii="Palatino Linotype" w:eastAsia="Calibri" w:hAnsi="Palatino Linotype" w:cs="Arial"/>
        </w:rPr>
        <w:t xml:space="preserve"> abril </w:t>
      </w:r>
      <w:r w:rsidRPr="00A1271F">
        <w:rPr>
          <w:rFonts w:ascii="Palatino Linotype" w:eastAsia="Calibri" w:hAnsi="Palatino Linotype" w:cs="Arial"/>
        </w:rPr>
        <w:t xml:space="preserve">de dos mil diecinueve, en consecuencia, si la parte </w:t>
      </w:r>
      <w:r w:rsidRPr="00A1271F">
        <w:rPr>
          <w:rFonts w:ascii="Palatino Linotype" w:eastAsia="Calibri" w:hAnsi="Palatino Linotype" w:cs="Arial"/>
          <w:b/>
        </w:rPr>
        <w:t>RECURRENTE</w:t>
      </w:r>
      <w:r w:rsidRPr="00A1271F">
        <w:rPr>
          <w:rFonts w:ascii="Palatino Linotype" w:eastAsia="Calibri" w:hAnsi="Palatino Linotype" w:cs="Arial"/>
        </w:rPr>
        <w:t xml:space="preserve"> present</w:t>
      </w:r>
      <w:r w:rsidR="00001734" w:rsidRPr="00A1271F">
        <w:rPr>
          <w:rFonts w:ascii="Palatino Linotype" w:eastAsia="Calibri" w:hAnsi="Palatino Linotype" w:cs="Arial"/>
        </w:rPr>
        <w:t>ó su inconformidad el día veintiséis (26</w:t>
      </w:r>
      <w:r w:rsidR="004A5B75" w:rsidRPr="00A1271F">
        <w:rPr>
          <w:rFonts w:ascii="Palatino Linotype" w:eastAsia="Calibri" w:hAnsi="Palatino Linotype" w:cs="Arial"/>
        </w:rPr>
        <w:t xml:space="preserve">) de abril </w:t>
      </w:r>
      <w:r w:rsidRPr="00A1271F">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A1271F">
        <w:rPr>
          <w:rFonts w:ascii="Palatino Linotype" w:eastAsia="Calibri" w:hAnsi="Palatino Linotype" w:cs="Arial"/>
        </w:rPr>
        <w:t>desechamiento</w:t>
      </w:r>
      <w:proofErr w:type="spellEnd"/>
      <w:r w:rsidRPr="00A1271F">
        <w:rPr>
          <w:rFonts w:ascii="Palatino Linotype" w:eastAsia="Calibri" w:hAnsi="Palatino Linotype" w:cs="Arial"/>
        </w:rPr>
        <w:t xml:space="preserve"> por extemporaneidad, el recurso de revisión que hoy nos ocupa, resulta procedente.</w:t>
      </w:r>
    </w:p>
    <w:p w:rsidR="00A1271F" w:rsidRPr="00A1271F" w:rsidRDefault="00A1271F" w:rsidP="00A1271F">
      <w:pPr>
        <w:spacing w:line="360" w:lineRule="auto"/>
        <w:ind w:right="49"/>
        <w:contextualSpacing/>
        <w:jc w:val="both"/>
        <w:rPr>
          <w:rFonts w:ascii="Palatino Linotype" w:eastAsia="Calibri" w:hAnsi="Palatino Linotype" w:cs="Arial"/>
          <w:b/>
        </w:rPr>
      </w:pPr>
    </w:p>
    <w:p w:rsidR="00CD4B3E" w:rsidRPr="00A1271F" w:rsidRDefault="000A388F" w:rsidP="00A1271F">
      <w:pPr>
        <w:numPr>
          <w:ilvl w:val="0"/>
          <w:numId w:val="2"/>
        </w:numPr>
        <w:spacing w:line="360" w:lineRule="auto"/>
        <w:ind w:left="0" w:right="49" w:firstLine="0"/>
        <w:contextualSpacing/>
        <w:jc w:val="both"/>
        <w:rPr>
          <w:rFonts w:ascii="Palatino Linotype" w:eastAsia="Calibri" w:hAnsi="Palatino Linotype" w:cs="Arial"/>
          <w:b/>
        </w:rPr>
      </w:pPr>
      <w:r w:rsidRPr="00A1271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A388F" w:rsidRDefault="000A388F" w:rsidP="00A1271F">
      <w:pPr>
        <w:pStyle w:val="Ttulo1"/>
        <w:spacing w:line="360" w:lineRule="auto"/>
        <w:rPr>
          <w:rFonts w:eastAsia="MS Mincho"/>
          <w:i/>
          <w:szCs w:val="24"/>
        </w:rPr>
      </w:pPr>
      <w:bookmarkStart w:id="13" w:name="_Toc503862490"/>
      <w:bookmarkStart w:id="14" w:name="_Toc509403241"/>
      <w:bookmarkStart w:id="15" w:name="_Toc521536227"/>
      <w:bookmarkStart w:id="16" w:name="_Toc13165391"/>
      <w:r w:rsidRPr="00A1271F">
        <w:rPr>
          <w:rFonts w:eastAsia="MS Mincho"/>
          <w:szCs w:val="24"/>
        </w:rPr>
        <w:t xml:space="preserve">TERCERO. </w:t>
      </w:r>
      <w:bookmarkEnd w:id="13"/>
      <w:bookmarkEnd w:id="14"/>
      <w:r w:rsidRPr="00A1271F">
        <w:rPr>
          <w:rFonts w:eastAsia="MS Mincho"/>
          <w:szCs w:val="24"/>
        </w:rPr>
        <w:t xml:space="preserve">Del planteamiento de la </w:t>
      </w:r>
      <w:r w:rsidRPr="00A1271F">
        <w:rPr>
          <w:rFonts w:eastAsia="MS Mincho"/>
          <w:i/>
          <w:szCs w:val="24"/>
        </w:rPr>
        <w:t>Litis.</w:t>
      </w:r>
      <w:bookmarkEnd w:id="15"/>
      <w:bookmarkEnd w:id="16"/>
    </w:p>
    <w:p w:rsidR="00A1271F" w:rsidRPr="00A1271F" w:rsidRDefault="00A1271F" w:rsidP="00A1271F">
      <w:pPr>
        <w:rPr>
          <w:lang w:val="es-MX" w:eastAsia="en-US"/>
        </w:rPr>
      </w:pPr>
    </w:p>
    <w:p w:rsidR="00B4292A" w:rsidRDefault="000A388F" w:rsidP="00A1271F">
      <w:pPr>
        <w:numPr>
          <w:ilvl w:val="0"/>
          <w:numId w:val="2"/>
        </w:numPr>
        <w:tabs>
          <w:tab w:val="left" w:pos="709"/>
        </w:tabs>
        <w:spacing w:line="360" w:lineRule="auto"/>
        <w:ind w:left="0" w:firstLine="0"/>
        <w:contextualSpacing/>
        <w:jc w:val="both"/>
        <w:rPr>
          <w:rFonts w:ascii="Palatino Linotype" w:eastAsia="MS Mincho" w:hAnsi="Palatino Linotype" w:cs="Times New Roman"/>
          <w:b/>
        </w:rPr>
      </w:pPr>
      <w:r w:rsidRPr="00A1271F">
        <w:rPr>
          <w:rFonts w:ascii="Palatino Linotype" w:eastAsia="MS Mincho" w:hAnsi="Palatino Linotype" w:cs="Times New Roman"/>
          <w:lang w:val="es-MX"/>
        </w:rPr>
        <w:t>El particular, mediante su solicitud de información, esencialmente requirió del Ayuntamiento de</w:t>
      </w:r>
      <w:r w:rsidR="00BF2FC8" w:rsidRPr="00A1271F">
        <w:rPr>
          <w:rFonts w:ascii="Palatino Linotype" w:eastAsia="MS Mincho" w:hAnsi="Palatino Linotype" w:cs="Times New Roman"/>
          <w:lang w:val="es-MX"/>
        </w:rPr>
        <w:t xml:space="preserve"> Toluca</w:t>
      </w:r>
      <w:r w:rsidRPr="00A1271F">
        <w:rPr>
          <w:rFonts w:ascii="Palatino Linotype" w:eastAsia="MS Mincho" w:hAnsi="Palatino Linotype" w:cs="Times New Roman"/>
          <w:lang w:val="es-MX"/>
        </w:rPr>
        <w:t xml:space="preserve">, </w:t>
      </w:r>
      <w:r w:rsidR="00B4292A" w:rsidRPr="00A1271F">
        <w:rPr>
          <w:rFonts w:ascii="Palatino Linotype" w:eastAsia="MS Mincho" w:hAnsi="Palatino Linotype" w:cs="Times New Roman"/>
          <w:lang w:val="es-MX"/>
        </w:rPr>
        <w:t>divers</w:t>
      </w:r>
      <w:r w:rsidR="00BF2FC8" w:rsidRPr="00A1271F">
        <w:rPr>
          <w:rFonts w:ascii="Palatino Linotype" w:eastAsia="MS Mincho" w:hAnsi="Palatino Linotype" w:cs="Times New Roman"/>
          <w:lang w:val="es-MX"/>
        </w:rPr>
        <w:t>a información relacionada con diversas pólizas, cheques, recibos y oficios</w:t>
      </w:r>
      <w:r w:rsidR="00B4292A" w:rsidRPr="00A1271F">
        <w:rPr>
          <w:rFonts w:ascii="Palatino Linotype" w:eastAsia="MS Mincho" w:hAnsi="Palatino Linotype" w:cs="Times New Roman"/>
          <w:lang w:val="es-MX"/>
        </w:rPr>
        <w:t xml:space="preserve">. </w:t>
      </w:r>
    </w:p>
    <w:p w:rsidR="00A1271F" w:rsidRPr="00A1271F" w:rsidRDefault="00A1271F" w:rsidP="00A1271F">
      <w:pPr>
        <w:tabs>
          <w:tab w:val="left" w:pos="709"/>
        </w:tabs>
        <w:spacing w:line="360" w:lineRule="auto"/>
        <w:contextualSpacing/>
        <w:jc w:val="both"/>
        <w:rPr>
          <w:rFonts w:ascii="Palatino Linotype" w:eastAsia="MS Mincho" w:hAnsi="Palatino Linotype" w:cs="Times New Roman"/>
          <w:b/>
        </w:rPr>
      </w:pPr>
    </w:p>
    <w:p w:rsidR="00BF2FC8" w:rsidRPr="00A1271F" w:rsidRDefault="0031243C" w:rsidP="00A1271F">
      <w:pPr>
        <w:numPr>
          <w:ilvl w:val="0"/>
          <w:numId w:val="2"/>
        </w:numPr>
        <w:spacing w:line="360" w:lineRule="auto"/>
        <w:ind w:left="0" w:firstLine="0"/>
        <w:jc w:val="both"/>
        <w:rPr>
          <w:rFonts w:ascii="Palatino Linotype" w:eastAsia="MS Mincho" w:hAnsi="Palatino Linotype" w:cs="Times New Roman"/>
        </w:rPr>
      </w:pPr>
      <w:r w:rsidRPr="00A1271F">
        <w:rPr>
          <w:rFonts w:ascii="Palatino Linotype" w:eastAsia="MS Mincho" w:hAnsi="Palatino Linotype" w:cs="Times New Roman"/>
        </w:rPr>
        <w:t xml:space="preserve">En calidad de </w:t>
      </w:r>
      <w:r w:rsidR="000A388F" w:rsidRPr="00A1271F">
        <w:rPr>
          <w:rFonts w:ascii="Palatino Linotype" w:eastAsia="MS Mincho" w:hAnsi="Palatino Linotype" w:cs="Times New Roman"/>
        </w:rPr>
        <w:t xml:space="preserve">respuesta, el </w:t>
      </w:r>
      <w:r w:rsidR="000A388F" w:rsidRPr="00A1271F">
        <w:rPr>
          <w:rFonts w:ascii="Palatino Linotype" w:eastAsia="MS Mincho" w:hAnsi="Palatino Linotype" w:cs="Times New Roman"/>
          <w:b/>
        </w:rPr>
        <w:t xml:space="preserve">SUJETO OBLIGADO, </w:t>
      </w:r>
      <w:r w:rsidR="00B4292A" w:rsidRPr="00A1271F">
        <w:rPr>
          <w:rFonts w:ascii="Palatino Linotype" w:eastAsia="MS Mincho" w:hAnsi="Palatino Linotype" w:cs="Times New Roman"/>
        </w:rPr>
        <w:t>realizó entre</w:t>
      </w:r>
      <w:r w:rsidR="00BF2FC8" w:rsidRPr="00A1271F">
        <w:rPr>
          <w:rFonts w:ascii="Palatino Linotype" w:eastAsia="MS Mincho" w:hAnsi="Palatino Linotype" w:cs="Times New Roman"/>
        </w:rPr>
        <w:t>ga de parte de la información solicitada</w:t>
      </w:r>
      <w:r w:rsidR="000A388F" w:rsidRPr="00A1271F">
        <w:rPr>
          <w:rFonts w:ascii="Palatino Linotype" w:eastAsia="MS Mincho" w:hAnsi="Palatino Linotype" w:cs="Times New Roman"/>
          <w:color w:val="000000"/>
        </w:rPr>
        <w:t xml:space="preserve">. </w:t>
      </w:r>
    </w:p>
    <w:p w:rsidR="00BF2FC8" w:rsidRPr="00A1271F" w:rsidRDefault="00BF2FC8" w:rsidP="00A1271F">
      <w:pPr>
        <w:spacing w:line="360" w:lineRule="auto"/>
        <w:jc w:val="both"/>
        <w:rPr>
          <w:rFonts w:ascii="Palatino Linotype" w:eastAsia="MS Mincho" w:hAnsi="Palatino Linotype" w:cs="Times New Roman"/>
        </w:rPr>
      </w:pPr>
    </w:p>
    <w:p w:rsidR="000A388F" w:rsidRPr="00A1271F" w:rsidRDefault="000A388F" w:rsidP="00A1271F">
      <w:pPr>
        <w:numPr>
          <w:ilvl w:val="0"/>
          <w:numId w:val="2"/>
        </w:numPr>
        <w:spacing w:line="360" w:lineRule="auto"/>
        <w:ind w:left="0" w:firstLine="0"/>
        <w:jc w:val="both"/>
        <w:rPr>
          <w:rFonts w:ascii="Palatino Linotype" w:eastAsia="MS Mincho" w:hAnsi="Palatino Linotype" w:cs="Times New Roman"/>
        </w:rPr>
      </w:pPr>
      <w:r w:rsidRPr="00A1271F">
        <w:rPr>
          <w:rFonts w:ascii="Palatino Linotype" w:eastAsia="MS Mincho" w:hAnsi="Palatino Linotype" w:cs="Times New Roman"/>
        </w:rPr>
        <w:t xml:space="preserve">Por su parte, el </w:t>
      </w:r>
      <w:r w:rsidRPr="00A1271F">
        <w:rPr>
          <w:rFonts w:ascii="Palatino Linotype" w:eastAsia="MS Mincho" w:hAnsi="Palatino Linotype" w:cs="Times New Roman"/>
          <w:b/>
        </w:rPr>
        <w:t xml:space="preserve">RECURRENTE </w:t>
      </w:r>
      <w:r w:rsidRPr="00A1271F">
        <w:rPr>
          <w:rFonts w:ascii="Palatino Linotype" w:eastAsia="MS Mincho" w:hAnsi="Palatino Linotype" w:cs="Times New Roman"/>
        </w:rPr>
        <w:t xml:space="preserve">en términos generales se inconformó dentro del recurso de revisión materia de ésta resolución, debido a que el </w:t>
      </w:r>
      <w:r w:rsidRPr="00A1271F">
        <w:rPr>
          <w:rFonts w:ascii="Palatino Linotype" w:eastAsia="MS Mincho" w:hAnsi="Palatino Linotype" w:cs="Times New Roman"/>
          <w:b/>
        </w:rPr>
        <w:t xml:space="preserve">SUJETO OBLOGADO </w:t>
      </w:r>
      <w:r w:rsidRPr="00A1271F">
        <w:rPr>
          <w:rFonts w:ascii="Palatino Linotype" w:eastAsia="MS Mincho" w:hAnsi="Palatino Linotype" w:cs="Times New Roman"/>
        </w:rPr>
        <w:t>realizó entrega</w:t>
      </w:r>
      <w:r w:rsidR="0031243C" w:rsidRPr="00A1271F">
        <w:rPr>
          <w:rFonts w:ascii="Palatino Linotype" w:eastAsia="MS Mincho" w:hAnsi="Palatino Linotype" w:cs="Times New Roman"/>
        </w:rPr>
        <w:t xml:space="preserve"> de información </w:t>
      </w:r>
      <w:r w:rsidR="00BF2FC8" w:rsidRPr="00A1271F">
        <w:rPr>
          <w:rFonts w:ascii="Palatino Linotype" w:eastAsia="MS Mincho" w:hAnsi="Palatino Linotype" w:cs="Times New Roman"/>
        </w:rPr>
        <w:t xml:space="preserve">en una modalidad distinta a la solicitada. </w:t>
      </w:r>
    </w:p>
    <w:p w:rsidR="000A388F" w:rsidRPr="00A1271F" w:rsidRDefault="000A388F" w:rsidP="00A1271F">
      <w:pPr>
        <w:spacing w:line="360" w:lineRule="auto"/>
        <w:jc w:val="both"/>
        <w:rPr>
          <w:rFonts w:ascii="Palatino Linotype" w:eastAsia="MS Mincho" w:hAnsi="Palatino Linotype" w:cs="Times New Roman"/>
        </w:rPr>
      </w:pPr>
    </w:p>
    <w:p w:rsidR="000A388F" w:rsidRPr="00A1271F" w:rsidRDefault="000A388F" w:rsidP="00A1271F">
      <w:pPr>
        <w:numPr>
          <w:ilvl w:val="0"/>
          <w:numId w:val="2"/>
        </w:numPr>
        <w:spacing w:line="360" w:lineRule="auto"/>
        <w:ind w:left="0" w:firstLine="0"/>
        <w:jc w:val="both"/>
        <w:rPr>
          <w:rFonts w:ascii="Palatino Linotype" w:eastAsia="MS Mincho" w:hAnsi="Palatino Linotype" w:cs="Times New Roman"/>
        </w:rPr>
      </w:pPr>
      <w:r w:rsidRPr="00A1271F">
        <w:rPr>
          <w:rFonts w:ascii="Palatino Linotype" w:eastAsia="MS Mincho" w:hAnsi="Palatino Linotype" w:cs="Times New Roman"/>
        </w:rPr>
        <w:t xml:space="preserve">En dichas condiciones el presente recurso de revisión se circunscribe a determinar si el </w:t>
      </w:r>
      <w:r w:rsidRPr="00A1271F">
        <w:rPr>
          <w:rFonts w:ascii="Palatino Linotype" w:eastAsia="MS Mincho" w:hAnsi="Palatino Linotype" w:cs="Times New Roman"/>
          <w:b/>
        </w:rPr>
        <w:t>SUJETO OBLIGADO</w:t>
      </w:r>
      <w:r w:rsidRPr="00A1271F">
        <w:rPr>
          <w:rFonts w:ascii="Palatino Linotype" w:eastAsia="MS Mincho" w:hAnsi="Palatino Linotype" w:cs="Times New Roman"/>
        </w:rPr>
        <w:t xml:space="preserve"> con su respuesta a la solicitud satisface el derecho de acceso a la información o por el contrario actualiza las causales de procedencia previstas en el </w:t>
      </w:r>
      <w:r w:rsidR="00BF2FC8" w:rsidRPr="00A1271F">
        <w:rPr>
          <w:rFonts w:ascii="Palatino Linotype" w:eastAsia="MS Mincho" w:hAnsi="Palatino Linotype" w:cs="Times New Roman"/>
        </w:rPr>
        <w:t xml:space="preserve">artículo 179 fracciones V, </w:t>
      </w:r>
      <w:r w:rsidR="0031243C" w:rsidRPr="00A1271F">
        <w:rPr>
          <w:rFonts w:ascii="Palatino Linotype" w:eastAsia="MS Mincho" w:hAnsi="Palatino Linotype" w:cs="Times New Roman"/>
        </w:rPr>
        <w:t>VI</w:t>
      </w:r>
      <w:r w:rsidR="00BF2FC8" w:rsidRPr="00A1271F">
        <w:rPr>
          <w:rFonts w:ascii="Palatino Linotype" w:eastAsia="MS Mincho" w:hAnsi="Palatino Linotype" w:cs="Times New Roman"/>
        </w:rPr>
        <w:t xml:space="preserve"> y VIII</w:t>
      </w:r>
      <w:r w:rsidRPr="00A1271F">
        <w:rPr>
          <w:rFonts w:ascii="Palatino Linotype" w:eastAsia="MS Mincho" w:hAnsi="Palatino Linotype" w:cs="Times New Roman"/>
        </w:rPr>
        <w:t xml:space="preserve"> de la Ley de Transparencia y Acceso a la Información del Estado de México y Municipios. </w:t>
      </w:r>
    </w:p>
    <w:p w:rsidR="000A388F" w:rsidRPr="00A1271F" w:rsidRDefault="000A388F" w:rsidP="00A1271F">
      <w:pPr>
        <w:keepNext/>
        <w:keepLines/>
        <w:spacing w:before="240" w:line="360" w:lineRule="auto"/>
        <w:outlineLvl w:val="0"/>
        <w:rPr>
          <w:rFonts w:ascii="Palatino Linotype" w:eastAsia="MS Gothic" w:hAnsi="Palatino Linotype" w:cs="Times New Roman"/>
          <w:b/>
          <w:lang w:val="es-MX" w:eastAsia="en-US"/>
        </w:rPr>
      </w:pPr>
      <w:bookmarkStart w:id="17" w:name="_Toc9512463"/>
      <w:bookmarkStart w:id="18" w:name="_Toc453696499"/>
      <w:bookmarkStart w:id="19" w:name="_Toc454301152"/>
      <w:bookmarkStart w:id="20" w:name="_Toc13165392"/>
      <w:r w:rsidRPr="00A1271F">
        <w:rPr>
          <w:rFonts w:ascii="Palatino Linotype" w:eastAsia="MS Gothic" w:hAnsi="Palatino Linotype" w:cs="Times New Roman"/>
          <w:b/>
          <w:color w:val="000000"/>
          <w:lang w:val="es-MX" w:eastAsia="en-US"/>
        </w:rPr>
        <w:t>CUARTO.</w:t>
      </w:r>
      <w:bookmarkStart w:id="21" w:name="_Toc9512464"/>
      <w:bookmarkEnd w:id="17"/>
      <w:r w:rsidR="0031243C" w:rsidRPr="00A1271F">
        <w:rPr>
          <w:rFonts w:ascii="Palatino Linotype" w:eastAsia="MS Gothic" w:hAnsi="Palatino Linotype" w:cs="Times New Roman"/>
          <w:b/>
          <w:color w:val="000000"/>
          <w:lang w:val="es-MX" w:eastAsia="en-US"/>
        </w:rPr>
        <w:t xml:space="preserve"> </w:t>
      </w:r>
      <w:r w:rsidRPr="00A1271F">
        <w:rPr>
          <w:rFonts w:ascii="Palatino Linotype" w:eastAsia="MS Gothic" w:hAnsi="Palatino Linotype" w:cs="Times New Roman"/>
          <w:b/>
          <w:lang w:val="es-MX" w:eastAsia="en-US"/>
        </w:rPr>
        <w:t>Del estudio y resolución del asunto</w:t>
      </w:r>
      <w:bookmarkEnd w:id="18"/>
      <w:bookmarkEnd w:id="19"/>
      <w:r w:rsidRPr="00A1271F">
        <w:rPr>
          <w:rFonts w:ascii="Palatino Linotype" w:eastAsia="MS Gothic" w:hAnsi="Palatino Linotype" w:cs="Times New Roman"/>
          <w:b/>
          <w:lang w:val="es-MX" w:eastAsia="en-US"/>
        </w:rPr>
        <w:t>.</w:t>
      </w:r>
      <w:bookmarkEnd w:id="20"/>
      <w:bookmarkEnd w:id="21"/>
    </w:p>
    <w:p w:rsidR="000A388F" w:rsidRPr="00A1271F" w:rsidRDefault="000A388F" w:rsidP="00A1271F">
      <w:pPr>
        <w:spacing w:line="360" w:lineRule="auto"/>
        <w:rPr>
          <w:rFonts w:ascii="Palatino Linotype" w:eastAsia="MS Mincho" w:hAnsi="Palatino Linotype" w:cs="Times New Roman"/>
          <w:lang w:val="es-MX" w:eastAsia="en-US"/>
        </w:rPr>
      </w:pPr>
    </w:p>
    <w:p w:rsidR="000A388F" w:rsidRPr="00A1271F" w:rsidRDefault="000A388F" w:rsidP="00A1271F">
      <w:pPr>
        <w:keepNext/>
        <w:keepLines/>
        <w:spacing w:before="240" w:line="360" w:lineRule="auto"/>
        <w:outlineLvl w:val="0"/>
        <w:rPr>
          <w:rFonts w:ascii="Palatino Linotype" w:eastAsia="MS Gothic" w:hAnsi="Palatino Linotype" w:cs="Times New Roman"/>
          <w:b/>
          <w:color w:val="000000"/>
          <w:lang w:val="es-MX" w:eastAsia="en-US"/>
        </w:rPr>
      </w:pPr>
      <w:bookmarkStart w:id="22" w:name="_Toc5711921"/>
      <w:bookmarkStart w:id="23" w:name="_Toc9512465"/>
      <w:bookmarkStart w:id="24" w:name="_Toc13165393"/>
      <w:r w:rsidRPr="00A1271F">
        <w:rPr>
          <w:rFonts w:ascii="Palatino Linotype" w:eastAsia="MS Gothic" w:hAnsi="Palatino Linotype" w:cs="Times New Roman"/>
          <w:b/>
          <w:color w:val="000000"/>
          <w:lang w:val="es-MX" w:eastAsia="en-US"/>
        </w:rPr>
        <w:t>I. Del deber de las autoridades de promover, respetar, proteger, y garantizar el derecho de acceso a la información pública.</w:t>
      </w:r>
      <w:bookmarkEnd w:id="22"/>
      <w:bookmarkEnd w:id="23"/>
      <w:bookmarkEnd w:id="24"/>
      <w:r w:rsidRPr="00A1271F">
        <w:rPr>
          <w:rFonts w:ascii="Palatino Linotype" w:eastAsia="MS Gothic" w:hAnsi="Palatino Linotype" w:cs="Times New Roman"/>
          <w:b/>
          <w:color w:val="000000"/>
          <w:lang w:val="es-MX" w:eastAsia="en-US"/>
        </w:rPr>
        <w:t xml:space="preserve"> </w:t>
      </w:r>
    </w:p>
    <w:p w:rsidR="000A388F" w:rsidRPr="00A1271F" w:rsidRDefault="000A388F" w:rsidP="00A1271F">
      <w:pPr>
        <w:spacing w:line="360" w:lineRule="auto"/>
        <w:ind w:left="1080"/>
        <w:contextualSpacing/>
        <w:rPr>
          <w:rFonts w:ascii="Palatino Linotype" w:eastAsia="MS Mincho" w:hAnsi="Palatino Linotype" w:cs="Times New Roman"/>
          <w:b/>
          <w:lang w:val="es-MX" w:eastAsia="en-US"/>
        </w:rPr>
      </w:pPr>
    </w:p>
    <w:p w:rsidR="000A388F"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1271F">
        <w:rPr>
          <w:rFonts w:ascii="Palatino Linotype" w:eastAsia="MS Mincho" w:hAnsi="Palatino Linotype" w:cs="Arial"/>
          <w:b/>
          <w:lang w:val="es-MX"/>
        </w:rPr>
        <w:t>SUJETO OBLIGADO</w:t>
      </w:r>
      <w:r w:rsidRPr="00A1271F">
        <w:rPr>
          <w:rFonts w:ascii="Palatino Linotype" w:eastAsia="MS Mincho"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1271F">
        <w:rPr>
          <w:rFonts w:ascii="Palatino Linotype" w:eastAsia="MS Mincho" w:hAnsi="Palatino Linotype" w:cs="Arial"/>
          <w:b/>
          <w:lang w:val="es-MX"/>
        </w:rPr>
        <w:t xml:space="preserve">Constitución Política de los Estados Unidos Mexicanos </w:t>
      </w:r>
      <w:r w:rsidRPr="00A1271F">
        <w:rPr>
          <w:rFonts w:ascii="Palatino Linotype" w:eastAsia="MS Mincho" w:hAnsi="Palatino Linotype" w:cs="Arial"/>
          <w:lang w:val="es-MX"/>
        </w:rPr>
        <w:t xml:space="preserve">al señalar la obligación de “promover, respetar, proteger y garantizar los derechos humanos”, entre los cuales se encuentra dicho derecho. </w:t>
      </w:r>
    </w:p>
    <w:p w:rsidR="000A388F" w:rsidRPr="00A1271F" w:rsidRDefault="000A388F" w:rsidP="00A1271F">
      <w:pPr>
        <w:spacing w:before="240" w:after="240" w:line="360" w:lineRule="auto"/>
        <w:ind w:left="927"/>
        <w:contextualSpacing/>
        <w:jc w:val="both"/>
        <w:rPr>
          <w:rFonts w:ascii="Palatino Linotype" w:eastAsia="MS Mincho" w:hAnsi="Palatino Linotype" w:cs="Arial"/>
          <w:lang w:val="es-MX"/>
        </w:rPr>
      </w:pPr>
    </w:p>
    <w:p w:rsidR="000A388F"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0A388F" w:rsidRPr="00A1271F" w:rsidRDefault="000A388F" w:rsidP="00A1271F">
      <w:pPr>
        <w:spacing w:before="240" w:after="240" w:line="360" w:lineRule="auto"/>
        <w:ind w:left="927"/>
        <w:contextualSpacing/>
        <w:jc w:val="both"/>
        <w:rPr>
          <w:rFonts w:ascii="Palatino Linotype" w:eastAsia="MS Mincho" w:hAnsi="Palatino Linotype" w:cs="Arial"/>
          <w:lang w:val="es-MX"/>
        </w:rPr>
      </w:pPr>
    </w:p>
    <w:p w:rsidR="000A388F"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0A388F" w:rsidRPr="00A1271F" w:rsidRDefault="000A388F" w:rsidP="00A1271F">
      <w:pPr>
        <w:spacing w:before="240" w:after="240" w:line="360" w:lineRule="auto"/>
        <w:contextualSpacing/>
        <w:jc w:val="both"/>
        <w:rPr>
          <w:rFonts w:ascii="Palatino Linotype" w:eastAsia="MS Mincho" w:hAnsi="Palatino Linotype" w:cs="Arial"/>
          <w:lang w:val="es-MX"/>
        </w:rPr>
      </w:pPr>
    </w:p>
    <w:p w:rsidR="005E09C8"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En el caso concreto que nos ocupa analizar, el particular requirió del Ayuntamiento de</w:t>
      </w:r>
      <w:r w:rsidR="005E09C8" w:rsidRPr="00A1271F">
        <w:rPr>
          <w:rFonts w:ascii="Palatino Linotype" w:eastAsia="MS Mincho" w:hAnsi="Palatino Linotype" w:cs="Arial"/>
          <w:lang w:val="es-MX"/>
        </w:rPr>
        <w:t xml:space="preserve"> Toluca</w:t>
      </w:r>
      <w:r w:rsidR="0025327F" w:rsidRPr="00A1271F">
        <w:rPr>
          <w:rFonts w:ascii="Palatino Linotype" w:eastAsia="MS Mincho" w:hAnsi="Palatino Linotype" w:cs="Arial"/>
          <w:lang w:val="es-MX"/>
        </w:rPr>
        <w:t xml:space="preserve"> </w:t>
      </w:r>
      <w:r w:rsidRPr="00A1271F">
        <w:rPr>
          <w:rFonts w:ascii="Palatino Linotype" w:eastAsia="MS Mincho" w:hAnsi="Palatino Linotype" w:cs="Arial"/>
          <w:lang w:val="es-MX"/>
        </w:rPr>
        <w:t>información relacionada con</w:t>
      </w:r>
      <w:r w:rsidR="0025327F" w:rsidRPr="00A1271F">
        <w:rPr>
          <w:rFonts w:ascii="Palatino Linotype" w:eastAsia="MS Mincho" w:hAnsi="Palatino Linotype" w:cs="Arial"/>
          <w:lang w:val="es-MX"/>
        </w:rPr>
        <w:t xml:space="preserve"> </w:t>
      </w:r>
      <w:r w:rsidR="005E09C8" w:rsidRPr="00A1271F">
        <w:rPr>
          <w:rFonts w:ascii="Palatino Linotype" w:eastAsia="MS Mincho" w:hAnsi="Palatino Linotype" w:cs="Arial"/>
          <w:lang w:val="es-MX"/>
        </w:rPr>
        <w:t xml:space="preserve">diversas </w:t>
      </w:r>
      <w:r w:rsidR="005E09C8" w:rsidRPr="00A1271F">
        <w:rPr>
          <w:rFonts w:ascii="Palatino Linotype" w:eastAsia="MS Mincho" w:hAnsi="Palatino Linotype" w:cs="Times New Roman"/>
          <w:lang w:val="es-MX"/>
        </w:rPr>
        <w:t>pólizas, cheques, recibos y oficios</w:t>
      </w:r>
      <w:r w:rsidRPr="00A1271F">
        <w:rPr>
          <w:rFonts w:ascii="Palatino Linotype" w:eastAsia="MS Mincho" w:hAnsi="Palatino Linotype" w:cs="Arial"/>
          <w:lang w:val="es-MX"/>
        </w:rPr>
        <w:t xml:space="preserve">; siendo importante señalar que </w:t>
      </w:r>
      <w:r w:rsidR="005E09C8" w:rsidRPr="00A1271F">
        <w:rPr>
          <w:rFonts w:ascii="Palatino Linotype" w:eastAsia="MS Mincho" w:hAnsi="Palatino Linotype" w:cs="Arial"/>
          <w:lang w:val="es-MX"/>
        </w:rPr>
        <w:t xml:space="preserve">por una parte </w:t>
      </w:r>
      <w:r w:rsidRPr="00A1271F">
        <w:rPr>
          <w:rFonts w:ascii="Palatino Linotype" w:eastAsia="MS Mincho" w:hAnsi="Palatino Linotype" w:cs="Arial"/>
          <w:lang w:val="es-MX"/>
        </w:rPr>
        <w:t xml:space="preserve">el </w:t>
      </w:r>
      <w:r w:rsidRPr="00A1271F">
        <w:rPr>
          <w:rFonts w:ascii="Palatino Linotype" w:eastAsia="MS Mincho" w:hAnsi="Palatino Linotype" w:cs="Arial"/>
          <w:b/>
          <w:lang w:val="es-MX"/>
        </w:rPr>
        <w:t>SUJETO OBLIGADO</w:t>
      </w:r>
      <w:r w:rsidRPr="00A1271F">
        <w:rPr>
          <w:rFonts w:ascii="Palatino Linotype" w:eastAsia="MS Mincho" w:hAnsi="Palatino Linotype" w:cs="Arial"/>
          <w:lang w:val="es-MX"/>
        </w:rPr>
        <w:t xml:space="preserve"> respondió parcial</w:t>
      </w:r>
      <w:r w:rsidR="005E09C8" w:rsidRPr="00A1271F">
        <w:rPr>
          <w:rFonts w:ascii="Palatino Linotype" w:eastAsia="MS Mincho" w:hAnsi="Palatino Linotype" w:cs="Arial"/>
          <w:lang w:val="es-MX"/>
        </w:rPr>
        <w:t xml:space="preserve">mente a la solicitud presentada y por la otra no respetó la modalidad de entrega seleccionada, </w:t>
      </w:r>
      <w:r w:rsidRPr="00A1271F">
        <w:rPr>
          <w:rFonts w:ascii="Palatino Linotype" w:eastAsia="MS Mincho" w:hAnsi="Palatino Linotype" w:cs="Arial"/>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5E09C8" w:rsidRPr="00A1271F" w:rsidRDefault="005E09C8" w:rsidP="00A1271F">
      <w:pPr>
        <w:spacing w:line="360" w:lineRule="auto"/>
        <w:rPr>
          <w:rFonts w:ascii="Palatino Linotype" w:eastAsia="MS Mincho" w:hAnsi="Palatino Linotype" w:cs="Arial"/>
          <w:lang w:val="es-MX"/>
        </w:rPr>
      </w:pPr>
    </w:p>
    <w:p w:rsidR="000A388F"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0A388F" w:rsidRPr="00A1271F" w:rsidRDefault="000A388F" w:rsidP="00A1271F">
      <w:pPr>
        <w:pStyle w:val="Ttulo1"/>
        <w:spacing w:line="360" w:lineRule="auto"/>
        <w:rPr>
          <w:rFonts w:eastAsia="MS Mincho"/>
          <w:szCs w:val="24"/>
        </w:rPr>
      </w:pPr>
      <w:bookmarkStart w:id="25" w:name="_Toc13165394"/>
      <w:r w:rsidRPr="00A1271F">
        <w:rPr>
          <w:rFonts w:eastAsia="MS Mincho"/>
          <w:szCs w:val="24"/>
        </w:rPr>
        <w:t>II. De la información solicitada.</w:t>
      </w:r>
      <w:bookmarkEnd w:id="25"/>
      <w:r w:rsidRPr="00A1271F">
        <w:rPr>
          <w:rFonts w:eastAsia="MS Mincho"/>
          <w:szCs w:val="24"/>
        </w:rPr>
        <w:t xml:space="preserve"> </w:t>
      </w:r>
    </w:p>
    <w:p w:rsidR="00B57854" w:rsidRPr="00A1271F" w:rsidRDefault="000A388F" w:rsidP="00A1271F">
      <w:pPr>
        <w:pStyle w:val="Prrafodelista"/>
        <w:numPr>
          <w:ilvl w:val="0"/>
          <w:numId w:val="2"/>
        </w:numPr>
        <w:spacing w:before="240" w:after="360" w:line="360" w:lineRule="auto"/>
        <w:ind w:left="0" w:firstLine="0"/>
        <w:jc w:val="both"/>
        <w:rPr>
          <w:rFonts w:ascii="Palatino Linotype" w:eastAsia="MS Mincho" w:hAnsi="Palatino Linotype" w:cs="Arial"/>
          <w:i/>
          <w:lang w:val="es-MX"/>
        </w:rPr>
      </w:pPr>
      <w:r w:rsidRPr="00A1271F">
        <w:rPr>
          <w:rFonts w:ascii="Palatino Linotype" w:eastAsia="Cambria"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A1271F">
        <w:rPr>
          <w:rFonts w:ascii="Palatino Linotype" w:eastAsia="Calibri" w:hAnsi="Palatino Linotype" w:cs="Arial"/>
          <w:b/>
          <w:lang w:val="es-ES" w:eastAsia="en-US"/>
        </w:rPr>
        <w:t>Ley de Transparencia y Acceso a la Información Pública del Estado de México y Municipios</w:t>
      </w:r>
      <w:r w:rsidRPr="00A1271F">
        <w:rPr>
          <w:rFonts w:ascii="Palatino Linotype" w:eastAsia="Times New Roman" w:hAnsi="Palatino Linotype" w:cs="Arial"/>
          <w:lang w:val="es-ES" w:eastAsia="es-MX"/>
        </w:rPr>
        <w:t>.</w:t>
      </w:r>
    </w:p>
    <w:p w:rsidR="000A388F"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i/>
          <w:lang w:val="es-MX"/>
        </w:rPr>
      </w:pPr>
      <w:r w:rsidRPr="00A1271F">
        <w:rPr>
          <w:rFonts w:ascii="Palatino Linotype" w:eastAsia="Calibri" w:hAnsi="Palatino Linotype" w:cs="Times New Roman"/>
        </w:rPr>
        <w:t xml:space="preserve">Así las cosas, para determinar la fuente obligacional del </w:t>
      </w:r>
      <w:r w:rsidRPr="00A1271F">
        <w:rPr>
          <w:rFonts w:ascii="Palatino Linotype" w:eastAsia="Calibri" w:hAnsi="Palatino Linotype" w:cs="Times New Roman"/>
          <w:b/>
        </w:rPr>
        <w:t>SUJETO OBLIGADO</w:t>
      </w:r>
      <w:r w:rsidRPr="00A1271F">
        <w:rPr>
          <w:rFonts w:ascii="Palatino Linotype" w:eastAsia="Calibri" w:hAnsi="Palatino Linotype" w:cs="Times New Roman"/>
        </w:rPr>
        <w:t xml:space="preserve"> es necesario entrar al estudio de la información solicitada por lo que</w:t>
      </w:r>
      <w:r w:rsidRPr="00A1271F">
        <w:rPr>
          <w:rFonts w:ascii="Palatino Linotype" w:eastAsia="MS Mincho" w:hAnsi="Palatino Linotype" w:cs="Arial"/>
          <w:lang w:val="es-MX"/>
        </w:rPr>
        <w:t xml:space="preserve"> este Pleno </w:t>
      </w:r>
      <w:r w:rsidRPr="00A1271F">
        <w:rPr>
          <w:rFonts w:ascii="Palatino Linotype" w:eastAsia="Calibri" w:hAnsi="Palatino Linotype" w:cs="Times New Roman"/>
          <w:lang w:val="es-ES" w:eastAsia="en-US"/>
        </w:rPr>
        <w:t xml:space="preserve">estima necesario </w:t>
      </w:r>
      <w:r w:rsidRPr="00A1271F">
        <w:rPr>
          <w:rFonts w:ascii="Palatino Linotype" w:eastAsia="Calibri" w:hAnsi="Palatino Linotype" w:cs="Arial"/>
          <w:lang w:val="es-ES" w:eastAsia="en-US"/>
        </w:rPr>
        <w:t>mencionar que por cuestiones de técnica jurídica</w:t>
      </w:r>
      <w:r w:rsidRPr="00A1271F">
        <w:rPr>
          <w:rFonts w:ascii="Palatino Linotype" w:eastAsia="Calibri" w:hAnsi="Palatino Linotype" w:cs="Times New Roman"/>
          <w:lang w:val="es-ES" w:eastAsia="en-US"/>
        </w:rPr>
        <w:t xml:space="preserve">, </w:t>
      </w:r>
      <w:r w:rsidRPr="00A1271F">
        <w:rPr>
          <w:rFonts w:ascii="Palatino Linotype" w:eastAsia="Calibri" w:hAnsi="Palatino Linotype" w:cs="Times New Roman"/>
          <w:color w:val="000000"/>
          <w:lang w:val="es-ES" w:eastAsia="en-US"/>
        </w:rPr>
        <w:t>se considera pertinente elaborar un cuadro de análisis</w:t>
      </w:r>
      <w:r w:rsidRPr="00A1271F">
        <w:rPr>
          <w:rFonts w:ascii="Palatino Linotype" w:eastAsia="MS Mincho" w:hAnsi="Palatino Linotype" w:cs="Times New Roman"/>
          <w:color w:val="000000"/>
          <w:vertAlign w:val="superscript"/>
          <w:lang w:val="es-ES" w:eastAsia="en-US"/>
        </w:rPr>
        <w:footnoteReference w:id="1"/>
      </w:r>
      <w:r w:rsidRPr="00A1271F">
        <w:rPr>
          <w:rFonts w:ascii="Palatino Linotype" w:eastAsia="Calibri" w:hAnsi="Palatino Linotype" w:cs="Times New Roman"/>
          <w:color w:val="000000"/>
          <w:lang w:val="es-ES" w:eastAsia="en-US"/>
        </w:rPr>
        <w:t>, mismo que se inserta a continuación:</w:t>
      </w:r>
    </w:p>
    <w:p w:rsidR="00B57854" w:rsidRPr="00A1271F" w:rsidRDefault="00B57854" w:rsidP="00A1271F">
      <w:pPr>
        <w:spacing w:before="240" w:after="240" w:line="360" w:lineRule="auto"/>
        <w:contextualSpacing/>
        <w:jc w:val="both"/>
        <w:rPr>
          <w:rFonts w:ascii="Palatino Linotype" w:eastAsia="MS Mincho" w:hAnsi="Palatino Linotype" w:cs="Arial"/>
          <w:i/>
          <w:lang w:val="es-MX"/>
        </w:rPr>
      </w:pPr>
    </w:p>
    <w:tbl>
      <w:tblPr>
        <w:tblStyle w:val="Tablaconcuadrcula2"/>
        <w:tblW w:w="0" w:type="auto"/>
        <w:tblLayout w:type="fixed"/>
        <w:tblLook w:val="04A0" w:firstRow="1" w:lastRow="0" w:firstColumn="1" w:lastColumn="0" w:noHBand="0" w:noVBand="1"/>
      </w:tblPr>
      <w:tblGrid>
        <w:gridCol w:w="567"/>
        <w:gridCol w:w="2127"/>
        <w:gridCol w:w="1701"/>
        <w:gridCol w:w="2670"/>
        <w:gridCol w:w="1719"/>
      </w:tblGrid>
      <w:tr w:rsidR="000A6FAA" w:rsidRPr="00A1271F" w:rsidTr="00774AD0">
        <w:tc>
          <w:tcPr>
            <w:tcW w:w="567" w:type="dxa"/>
            <w:tcBorders>
              <w:top w:val="nil"/>
              <w:left w:val="nil"/>
              <w:bottom w:val="single" w:sz="4" w:space="0" w:color="auto"/>
              <w:right w:val="single" w:sz="4" w:space="0" w:color="auto"/>
            </w:tcBorders>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tc>
        <w:tc>
          <w:tcPr>
            <w:tcW w:w="2127" w:type="dxa"/>
            <w:tcBorders>
              <w:left w:val="single" w:sz="4" w:space="0" w:color="auto"/>
            </w:tcBorders>
            <w:shd w:val="clear" w:color="auto" w:fill="D9D9D9"/>
          </w:tcPr>
          <w:p w:rsidR="00854AFC" w:rsidRPr="00A1271F" w:rsidRDefault="00854AFC" w:rsidP="00A1271F">
            <w:pPr>
              <w:tabs>
                <w:tab w:val="left" w:pos="275"/>
                <w:tab w:val="left" w:pos="426"/>
                <w:tab w:val="center" w:pos="850"/>
              </w:tabs>
              <w:spacing w:line="360" w:lineRule="auto"/>
              <w:ind w:right="49"/>
              <w:contextualSpacing/>
              <w:rPr>
                <w:rFonts w:ascii="Palatino Linotype" w:eastAsia="MS Mincho" w:hAnsi="Palatino Linotype" w:cs="Times New Roman"/>
                <w:b/>
                <w:lang w:val="es-ES"/>
              </w:rPr>
            </w:pPr>
            <w:r w:rsidRPr="00A1271F">
              <w:rPr>
                <w:rFonts w:ascii="Palatino Linotype" w:eastAsia="MS Mincho" w:hAnsi="Palatino Linotype" w:cs="Times New Roman"/>
                <w:b/>
                <w:lang w:val="es-ES"/>
              </w:rPr>
              <w:tab/>
            </w:r>
          </w:p>
          <w:p w:rsidR="000A6FAA" w:rsidRPr="00A1271F" w:rsidRDefault="000A6FAA" w:rsidP="00A1271F">
            <w:pPr>
              <w:tabs>
                <w:tab w:val="left" w:pos="275"/>
                <w:tab w:val="left" w:pos="426"/>
                <w:tab w:val="center" w:pos="850"/>
              </w:tabs>
              <w:spacing w:line="360" w:lineRule="auto"/>
              <w:ind w:right="49"/>
              <w:contextualSpacing/>
              <w:rPr>
                <w:rFonts w:ascii="Palatino Linotype" w:eastAsia="MS Mincho" w:hAnsi="Palatino Linotype" w:cs="Times New Roman"/>
                <w:b/>
                <w:lang w:val="es-ES"/>
              </w:rPr>
            </w:pPr>
            <w:r w:rsidRPr="00A1271F">
              <w:rPr>
                <w:rFonts w:ascii="Palatino Linotype" w:eastAsia="MS Mincho" w:hAnsi="Palatino Linotype" w:cs="Times New Roman"/>
                <w:b/>
                <w:lang w:val="es-ES"/>
              </w:rPr>
              <w:t>SOLICITUD</w:t>
            </w:r>
          </w:p>
        </w:tc>
        <w:tc>
          <w:tcPr>
            <w:tcW w:w="1701" w:type="dxa"/>
            <w:shd w:val="clear" w:color="auto" w:fill="D9D9D9"/>
          </w:tcPr>
          <w:p w:rsidR="00854AFC" w:rsidRPr="00A1271F" w:rsidRDefault="00854AFC"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RESPUESTA</w:t>
            </w:r>
          </w:p>
        </w:tc>
        <w:tc>
          <w:tcPr>
            <w:tcW w:w="2670" w:type="dxa"/>
            <w:shd w:val="clear" w:color="auto" w:fill="D9D9D9" w:themeFill="background1" w:themeFillShade="D9"/>
          </w:tcPr>
          <w:p w:rsidR="00854AFC" w:rsidRPr="00A1271F" w:rsidRDefault="00854AFC"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INFORME JUSTIFICADO</w:t>
            </w:r>
          </w:p>
        </w:tc>
        <w:tc>
          <w:tcPr>
            <w:tcW w:w="1719" w:type="dxa"/>
            <w:shd w:val="clear" w:color="auto" w:fill="D9D9D9" w:themeFill="background1" w:themeFillShade="D9"/>
          </w:tcPr>
          <w:p w:rsidR="00854AFC" w:rsidRPr="00A1271F" w:rsidRDefault="00854AFC"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COLMA</w:t>
            </w:r>
          </w:p>
        </w:tc>
      </w:tr>
      <w:tr w:rsidR="000A6FAA" w:rsidRPr="00A1271F" w:rsidTr="00774AD0">
        <w:tc>
          <w:tcPr>
            <w:tcW w:w="567" w:type="dxa"/>
            <w:tcBorders>
              <w:top w:val="single" w:sz="4" w:space="0" w:color="auto"/>
            </w:tcBorders>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01</w:t>
            </w:r>
          </w:p>
        </w:tc>
        <w:tc>
          <w:tcPr>
            <w:tcW w:w="2127" w:type="dxa"/>
          </w:tcPr>
          <w:p w:rsidR="004E4558" w:rsidRPr="00A1271F" w:rsidRDefault="004E455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Póliza de cheques  149 de fecha 27 de abril de 2017.</w:t>
            </w:r>
          </w:p>
        </w:tc>
        <w:tc>
          <w:tcPr>
            <w:tcW w:w="1701" w:type="dxa"/>
          </w:tcPr>
          <w:p w:rsidR="004E4558" w:rsidRPr="00A1271F" w:rsidRDefault="004E455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2F4942"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 documento denominado “Pólizas de Cheques”  con </w:t>
            </w:r>
            <w:r w:rsidR="00275D23" w:rsidRPr="00A1271F">
              <w:rPr>
                <w:rFonts w:ascii="Palatino Linotype" w:eastAsia="MS Mincho" w:hAnsi="Palatino Linotype" w:cs="Times New Roman"/>
                <w:lang w:val="es-ES"/>
              </w:rPr>
              <w:t xml:space="preserve"> </w:t>
            </w:r>
            <w:proofErr w:type="spellStart"/>
            <w:r w:rsidR="00275D23" w:rsidRPr="00A1271F">
              <w:rPr>
                <w:rFonts w:ascii="Palatino Linotype" w:eastAsia="MS Mincho" w:hAnsi="Palatino Linotype" w:cs="Times New Roman"/>
                <w:lang w:val="es-ES"/>
              </w:rPr>
              <w:t>con</w:t>
            </w:r>
            <w:proofErr w:type="spellEnd"/>
            <w:r w:rsidR="00275D23" w:rsidRPr="00A1271F">
              <w:rPr>
                <w:rFonts w:ascii="Palatino Linotype" w:eastAsia="MS Mincho" w:hAnsi="Palatino Linotype" w:cs="Times New Roman"/>
                <w:lang w:val="es-ES"/>
              </w:rPr>
              <w:t xml:space="preserve"> número C 149 de </w:t>
            </w:r>
            <w:r w:rsidRPr="00A1271F">
              <w:rPr>
                <w:rFonts w:ascii="Palatino Linotype" w:eastAsia="MS Mincho" w:hAnsi="Palatino Linotype" w:cs="Times New Roman"/>
                <w:lang w:val="es-ES"/>
              </w:rPr>
              <w:t xml:space="preserve">fecha veintisiete de abril. </w:t>
            </w:r>
          </w:p>
        </w:tc>
        <w:tc>
          <w:tcPr>
            <w:tcW w:w="2670" w:type="dxa"/>
            <w:shd w:val="clear" w:color="auto" w:fill="FFFFFF" w:themeFill="background1"/>
          </w:tcPr>
          <w:p w:rsidR="004E4558" w:rsidRPr="00A1271F" w:rsidRDefault="004E455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C514AE" w:rsidRPr="00A1271F" w:rsidRDefault="002F4942"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p>
          <w:p w:rsidR="00C514AE" w:rsidRPr="00A1271F" w:rsidRDefault="00C514AE"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2F4942"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p w:rsidR="002A15B5" w:rsidRPr="00A1271F" w:rsidRDefault="002A15B5"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2A15B5" w:rsidRPr="00A1271F" w:rsidRDefault="002A15B5" w:rsidP="00A1271F">
            <w:pPr>
              <w:tabs>
                <w:tab w:val="left" w:pos="426"/>
                <w:tab w:val="left" w:pos="851"/>
              </w:tabs>
              <w:spacing w:line="360" w:lineRule="auto"/>
              <w:ind w:right="49"/>
              <w:contextualSpacing/>
              <w:rPr>
                <w:rFonts w:ascii="Palatino Linotype" w:eastAsia="MS Mincho" w:hAnsi="Palatino Linotype" w:cs="Times New Roman"/>
                <w:b/>
                <w:lang w:val="es-ES"/>
              </w:rPr>
            </w:pPr>
          </w:p>
          <w:p w:rsidR="00774AD0" w:rsidRPr="00A1271F" w:rsidRDefault="00774AD0"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02</w:t>
            </w:r>
          </w:p>
        </w:tc>
        <w:tc>
          <w:tcPr>
            <w:tcW w:w="2127" w:type="dxa"/>
          </w:tcPr>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Cheque 17736 de fecha 27 de abril de 2017.</w:t>
            </w:r>
          </w:p>
        </w:tc>
        <w:tc>
          <w:tcPr>
            <w:tcW w:w="1701" w:type="dxa"/>
          </w:tcPr>
          <w:p w:rsidR="000A6FAA" w:rsidRPr="00A1271F" w:rsidRDefault="004E455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Se realiz</w:t>
            </w:r>
            <w:r w:rsidR="00380FD1" w:rsidRPr="00A1271F">
              <w:rPr>
                <w:rFonts w:ascii="Palatino Linotype" w:eastAsia="MS Mincho" w:hAnsi="Palatino Linotype" w:cs="Times New Roman"/>
                <w:lang w:val="es-ES"/>
              </w:rPr>
              <w:t xml:space="preserve">ó entrega de un Cheuque </w:t>
            </w:r>
            <w:r w:rsidR="00F83A67" w:rsidRPr="00A1271F">
              <w:rPr>
                <w:rFonts w:ascii="Palatino Linotype" w:eastAsia="MS Mincho" w:hAnsi="Palatino Linotype" w:cs="Times New Roman"/>
                <w:lang w:val="es-ES"/>
              </w:rPr>
              <w:t>con número de folio 17736 de</w:t>
            </w:r>
            <w:r w:rsidR="00380FD1" w:rsidRPr="00A1271F">
              <w:rPr>
                <w:rFonts w:ascii="Palatino Linotype" w:eastAsia="MS Mincho" w:hAnsi="Palatino Linotype" w:cs="Times New Roman"/>
                <w:lang w:val="es-ES"/>
              </w:rPr>
              <w:t xml:space="preserve"> fecha 27/04</w:t>
            </w:r>
            <w:r w:rsidR="00275D23" w:rsidRPr="00A1271F">
              <w:rPr>
                <w:rFonts w:ascii="Palatino Linotype" w:eastAsia="MS Mincho" w:hAnsi="Palatino Linotype" w:cs="Times New Roman"/>
                <w:lang w:val="es-ES"/>
              </w:rPr>
              <w:t>/2017.</w:t>
            </w:r>
          </w:p>
          <w:p w:rsidR="00380FD1"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2670" w:type="dxa"/>
            <w:shd w:val="clear" w:color="auto" w:fill="FFFFFF" w:themeFill="background1"/>
          </w:tcPr>
          <w:p w:rsidR="00C514AE" w:rsidRPr="00A1271F" w:rsidRDefault="004E455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p>
          <w:p w:rsidR="00C514AE" w:rsidRPr="00A1271F" w:rsidRDefault="00C514AE"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4E4558"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 xml:space="preserve">Parcialmente </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03</w:t>
            </w:r>
          </w:p>
        </w:tc>
        <w:tc>
          <w:tcPr>
            <w:tcW w:w="212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ES"/>
              </w:rPr>
              <w:t xml:space="preserve">Cheque póliza acuerdo del 27 de abril de 2017 suscrito por </w:t>
            </w:r>
            <w:r w:rsidR="00D81389" w:rsidRPr="00B27085">
              <w:rPr>
                <w:rFonts w:ascii="Palatino Linotype" w:eastAsia="MS Mincho" w:hAnsi="Palatino Linotype" w:cs="Times New Roman"/>
                <w:b/>
                <w:highlight w:val="black"/>
                <w:lang w:val="es-ES"/>
              </w:rPr>
              <w:t>--------------------------------------------------------------------------------------------------</w:t>
            </w:r>
          </w:p>
          <w:p w:rsidR="005E09C8"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p>
        </w:tc>
        <w:tc>
          <w:tcPr>
            <w:tcW w:w="1701" w:type="dxa"/>
          </w:tcPr>
          <w:p w:rsidR="00D4052B"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 documento denominado “Pólizas de Cheques” de fecha 27 de abril de dos mil diecisiete signado por </w:t>
            </w:r>
            <w:r w:rsidR="00D81389">
              <w:rPr>
                <w:rFonts w:ascii="Palatino Linotype" w:eastAsia="MS Mincho" w:hAnsi="Palatino Linotype" w:cs="Times New Roman"/>
                <w:lang w:val="es-ES"/>
              </w:rPr>
              <w:t>--</w:t>
            </w:r>
            <w:r w:rsidR="00D81389" w:rsidRPr="00B27085">
              <w:rPr>
                <w:rFonts w:ascii="Palatino Linotype" w:eastAsia="MS Mincho" w:hAnsi="Palatino Linotype" w:cs="Times New Roman"/>
                <w:highlight w:val="black"/>
                <w:lang w:val="es-ES"/>
              </w:rPr>
              <w:t>----------------------------------------------</w:t>
            </w:r>
            <w:r w:rsidRPr="00A1271F">
              <w:rPr>
                <w:rFonts w:ascii="Palatino Linotype" w:eastAsia="MS Mincho" w:hAnsi="Palatino Linotype" w:cs="Times New Roman"/>
                <w:lang w:val="es-ES"/>
              </w:rPr>
              <w:t xml:space="preserve">, </w:t>
            </w:r>
            <w:r w:rsidR="00D81389" w:rsidRPr="00B27085">
              <w:rPr>
                <w:rFonts w:ascii="Palatino Linotype" w:eastAsia="MS Mincho" w:hAnsi="Palatino Linotype" w:cs="Times New Roman"/>
                <w:highlight w:val="black"/>
                <w:lang w:val="es-ES"/>
              </w:rPr>
              <w:t>------------</w:t>
            </w:r>
            <w:r w:rsidRPr="00B27085">
              <w:rPr>
                <w:rFonts w:ascii="Palatino Linotype" w:eastAsia="MS Mincho" w:hAnsi="Palatino Linotype" w:cs="Times New Roman"/>
                <w:highlight w:val="black"/>
                <w:lang w:val="es-ES"/>
              </w:rPr>
              <w:t xml:space="preserve"> </w:t>
            </w:r>
            <w:r w:rsidR="00D81389" w:rsidRPr="00B27085">
              <w:rPr>
                <w:rFonts w:ascii="Palatino Linotype" w:eastAsia="MS Mincho" w:hAnsi="Palatino Linotype" w:cs="Times New Roman"/>
                <w:highlight w:val="black"/>
                <w:lang w:val="es-ES"/>
              </w:rPr>
              <w:t>-----------------------------------------------</w:t>
            </w:r>
            <w:r w:rsidRPr="00A1271F">
              <w:rPr>
                <w:rFonts w:ascii="Palatino Linotype" w:eastAsia="MS Mincho" w:hAnsi="Palatino Linotype" w:cs="Times New Roman"/>
                <w:lang w:val="es-ES"/>
              </w:rPr>
              <w:t xml:space="preserve"> y </w:t>
            </w:r>
            <w:r w:rsidR="00D81389" w:rsidRPr="00B27085">
              <w:rPr>
                <w:rFonts w:ascii="Palatino Linotype" w:eastAsia="MS Mincho" w:hAnsi="Palatino Linotype" w:cs="Times New Roman"/>
                <w:highlight w:val="black"/>
                <w:lang w:val="es-ES"/>
              </w:rPr>
              <w:t>-------------------------------------------</w:t>
            </w:r>
            <w:r w:rsidRPr="00A1271F">
              <w:rPr>
                <w:rFonts w:ascii="Palatino Linotype" w:eastAsia="MS Mincho" w:hAnsi="Palatino Linotype" w:cs="Times New Roman"/>
                <w:lang w:val="es-ES"/>
              </w:rPr>
              <w:t>.</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2670" w:type="dxa"/>
            <w:shd w:val="clear" w:color="auto" w:fill="FFFFFF" w:themeFill="background1"/>
          </w:tcPr>
          <w:p w:rsidR="003250BC"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r w:rsidR="003250BC" w:rsidRPr="00A1271F">
              <w:rPr>
                <w:rFonts w:ascii="Palatino Linotype" w:eastAsia="MS Mincho" w:hAnsi="Palatino Linotype" w:cs="Times New Roman"/>
                <w:lang w:val="es-ES"/>
              </w:rPr>
              <w:t xml:space="preserve"> </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04</w:t>
            </w:r>
          </w:p>
        </w:tc>
        <w:tc>
          <w:tcPr>
            <w:tcW w:w="2127" w:type="dxa"/>
          </w:tcPr>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Formato de Recepción de Documentación de la Tesorería Municipal de Toluca, respecto del contrato 25816 con importe de $320,680.00.</w:t>
            </w:r>
          </w:p>
        </w:tc>
        <w:tc>
          <w:tcPr>
            <w:tcW w:w="1701" w:type="dxa"/>
          </w:tcPr>
          <w:p w:rsidR="000A6FAA"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realizó entrega de un “Formato de Recepción de Documentación. </w:t>
            </w:r>
          </w:p>
        </w:tc>
        <w:tc>
          <w:tcPr>
            <w:tcW w:w="2670" w:type="dxa"/>
            <w:shd w:val="clear" w:color="auto" w:fill="FFFFFF" w:themeFill="background1"/>
          </w:tcPr>
          <w:p w:rsidR="000A6FAA"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entrega de algún documento. </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380FD1"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05</w:t>
            </w:r>
          </w:p>
        </w:tc>
        <w:tc>
          <w:tcPr>
            <w:tcW w:w="2127" w:type="dxa"/>
          </w:tcPr>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Cheque número 17736.</w:t>
            </w:r>
          </w:p>
        </w:tc>
        <w:tc>
          <w:tcPr>
            <w:tcW w:w="1701" w:type="dxa"/>
          </w:tcPr>
          <w:p w:rsidR="000A6FAA"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Se realizó entrega de un cheque de fecha 27/04/2017 con número 17736.</w:t>
            </w:r>
          </w:p>
        </w:tc>
        <w:tc>
          <w:tcPr>
            <w:tcW w:w="2670" w:type="dxa"/>
            <w:shd w:val="clear" w:color="auto" w:fill="FFFFFF" w:themeFill="background1"/>
          </w:tcPr>
          <w:p w:rsidR="003250BC"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entrega de algún documento. </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380FD1" w:rsidP="00A1271F">
            <w:pPr>
              <w:tabs>
                <w:tab w:val="left" w:pos="426"/>
                <w:tab w:val="left" w:pos="851"/>
              </w:tabs>
              <w:spacing w:line="360" w:lineRule="auto"/>
              <w:ind w:right="49"/>
              <w:contextualSpacing/>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06</w:t>
            </w:r>
          </w:p>
        </w:tc>
        <w:tc>
          <w:tcPr>
            <w:tcW w:w="212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Póliza de cheque 149 y como beneficiario VIP Viajes S.A. de C.V.</w:t>
            </w:r>
          </w:p>
        </w:tc>
        <w:tc>
          <w:tcPr>
            <w:tcW w:w="1701"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Se realiza entrega de una un documento denominado “Pólizas de Cheques”  con fecha veintisiete de abril.</w:t>
            </w:r>
          </w:p>
        </w:tc>
        <w:tc>
          <w:tcPr>
            <w:tcW w:w="2670" w:type="dxa"/>
            <w:shd w:val="clear" w:color="auto" w:fill="FFFFFF" w:themeFill="background1"/>
          </w:tcPr>
          <w:p w:rsidR="000A6FAA"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manifestación alguna.</w:t>
            </w:r>
          </w:p>
          <w:p w:rsidR="00C514AE" w:rsidRPr="00A1271F" w:rsidRDefault="00C514AE" w:rsidP="00A1271F">
            <w:pPr>
              <w:tabs>
                <w:tab w:val="left" w:pos="426"/>
                <w:tab w:val="left" w:pos="851"/>
              </w:tabs>
              <w:spacing w:line="360" w:lineRule="auto"/>
              <w:ind w:right="49"/>
              <w:contextualSpacing/>
              <w:jc w:val="center"/>
              <w:rPr>
                <w:rFonts w:ascii="Palatino Linotype" w:eastAsia="MS Mincho" w:hAnsi="Palatino Linotype" w:cs="Times New Roman"/>
                <w:i/>
                <w:lang w:val="es-ES"/>
              </w:rPr>
            </w:pP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A97030" w:rsidRPr="00A1271F" w:rsidRDefault="00A97030" w:rsidP="00A1271F">
            <w:pPr>
              <w:tabs>
                <w:tab w:val="left" w:pos="426"/>
                <w:tab w:val="left" w:pos="851"/>
              </w:tabs>
              <w:spacing w:line="360" w:lineRule="auto"/>
              <w:ind w:right="49"/>
              <w:contextualSpacing/>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07</w:t>
            </w:r>
          </w:p>
        </w:tc>
        <w:tc>
          <w:tcPr>
            <w:tcW w:w="212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Contra recibo folio 25816 expedido por la Subdirección de Egresos de la Tesorería Municipal de Toluca de fecha 07 de abril de 2017</w:t>
            </w:r>
          </w:p>
        </w:tc>
        <w:tc>
          <w:tcPr>
            <w:tcW w:w="1701" w:type="dxa"/>
          </w:tcPr>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DD20BD"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 contra recibo con número de folio 25816. </w:t>
            </w:r>
          </w:p>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DD20BD" w:rsidRPr="00A1271F" w:rsidRDefault="00DD20BD"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2670" w:type="dxa"/>
            <w:shd w:val="clear" w:color="auto" w:fill="FFFFFF" w:themeFill="background1"/>
          </w:tcPr>
          <w:p w:rsidR="00A428C8"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i/>
                <w:lang w:val="es-ES"/>
              </w:rPr>
            </w:pPr>
            <w:r w:rsidRPr="00A1271F">
              <w:rPr>
                <w:rFonts w:ascii="Palatino Linotype" w:eastAsia="MS Mincho" w:hAnsi="Palatino Linotype" w:cs="Times New Roman"/>
                <w:lang w:val="es-ES"/>
              </w:rPr>
              <w:t xml:space="preserve">No se realizó manifestación alguna. </w:t>
            </w:r>
            <w:r w:rsidR="005E6F84" w:rsidRPr="00A1271F">
              <w:rPr>
                <w:rFonts w:ascii="Palatino Linotype" w:eastAsia="MS Mincho" w:hAnsi="Palatino Linotype" w:cs="Times New Roman"/>
                <w:i/>
                <w:lang w:val="es-ES"/>
              </w:rPr>
              <w:t xml:space="preserve"> </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A97030" w:rsidP="00A1271F">
            <w:pPr>
              <w:tabs>
                <w:tab w:val="left" w:pos="426"/>
                <w:tab w:val="left" w:pos="851"/>
              </w:tabs>
              <w:spacing w:line="360" w:lineRule="auto"/>
              <w:ind w:right="49"/>
              <w:contextualSpacing/>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08</w:t>
            </w:r>
          </w:p>
        </w:tc>
        <w:tc>
          <w:tcPr>
            <w:tcW w:w="212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5E09C8" w:rsidRPr="00A1271F" w:rsidRDefault="005E09C8"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Contrato Pedido de la Dirección de Administración folio S/028/2017 de fecha 10 de febrero de 2017.</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01"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 contrato pedido con folio S/028/2017 de fecha diez de febrero de dos mil diecisiete. </w:t>
            </w:r>
          </w:p>
        </w:tc>
        <w:tc>
          <w:tcPr>
            <w:tcW w:w="2670" w:type="dxa"/>
            <w:shd w:val="clear" w:color="auto" w:fill="FFFFFF" w:themeFill="background1"/>
          </w:tcPr>
          <w:p w:rsidR="005E6F84" w:rsidRPr="00A1271F" w:rsidRDefault="005E6F84"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5E6F84" w:rsidRPr="00A1271F" w:rsidRDefault="00A9703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manifestación alguna.</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A97030"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09</w:t>
            </w:r>
          </w:p>
        </w:tc>
        <w:tc>
          <w:tcPr>
            <w:tcW w:w="2127" w:type="dxa"/>
          </w:tcPr>
          <w:p w:rsidR="007B34D5"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 Factura número 2092 de fecha 27 de marzo de 2017 expedida por VIP Viajes, S.A. de C.V. a favor de Municipio de Toluca</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01" w:type="dxa"/>
          </w:tcPr>
          <w:p w:rsidR="000A6FAA"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una Factura con fecha 27 de marzo de dos mil diecisiete y número 2092. </w:t>
            </w:r>
          </w:p>
        </w:tc>
        <w:tc>
          <w:tcPr>
            <w:tcW w:w="2670" w:type="dxa"/>
            <w:shd w:val="clear" w:color="auto" w:fill="FFFFFF" w:themeFill="background1"/>
          </w:tcPr>
          <w:p w:rsidR="00C514AE" w:rsidRPr="00A1271F" w:rsidRDefault="00380FD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p>
          <w:p w:rsidR="00C514AE" w:rsidRPr="00A1271F" w:rsidRDefault="00C514AE"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380FD1"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7B34D5" w:rsidRPr="00A1271F" w:rsidTr="00774AD0">
        <w:tc>
          <w:tcPr>
            <w:tcW w:w="567" w:type="dxa"/>
          </w:tcPr>
          <w:p w:rsidR="007B34D5"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10</w:t>
            </w:r>
          </w:p>
        </w:tc>
        <w:tc>
          <w:tcPr>
            <w:tcW w:w="2127" w:type="dxa"/>
          </w:tcPr>
          <w:p w:rsidR="007B34D5"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 xml:space="preserve">- Escrito de fecha 13 de febrero de 2017, suscrito por la representante legal de VIP Viajes, S.A. de C.V., dirigido al Director de Administración del Ayuntamiento de Toluca.  </w:t>
            </w:r>
          </w:p>
        </w:tc>
        <w:tc>
          <w:tcPr>
            <w:tcW w:w="1701" w:type="dxa"/>
          </w:tcPr>
          <w:p w:rsidR="007B34D5"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 oficio de fecha trece de febrero suscrito por la representante legal de </w:t>
            </w:r>
            <w:r w:rsidRPr="00A1271F">
              <w:rPr>
                <w:rFonts w:ascii="Palatino Linotype" w:eastAsia="MS Mincho" w:hAnsi="Palatino Linotype" w:cs="Times New Roman"/>
                <w:lang w:val="es-MX"/>
              </w:rPr>
              <w:t xml:space="preserve">VIP Viajes, S.A. de C.V. dirigido al Director de Administración. </w:t>
            </w:r>
          </w:p>
        </w:tc>
        <w:tc>
          <w:tcPr>
            <w:tcW w:w="2670" w:type="dxa"/>
            <w:shd w:val="clear" w:color="auto" w:fill="FFFFFF" w:themeFill="background1"/>
          </w:tcPr>
          <w:p w:rsidR="007B34D5"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p>
          <w:p w:rsidR="007B34D5"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19" w:type="dxa"/>
          </w:tcPr>
          <w:p w:rsidR="007B34D5" w:rsidRPr="00A1271F" w:rsidRDefault="007B34D5"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Parcialmente</w:t>
            </w:r>
          </w:p>
        </w:tc>
      </w:tr>
      <w:tr w:rsidR="00EA3BE1" w:rsidRPr="00A1271F" w:rsidTr="00774AD0">
        <w:tc>
          <w:tcPr>
            <w:tcW w:w="567" w:type="dxa"/>
          </w:tcPr>
          <w:p w:rsidR="00EA3BE1"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11</w:t>
            </w:r>
          </w:p>
        </w:tc>
        <w:tc>
          <w:tcPr>
            <w:tcW w:w="2127" w:type="dxa"/>
          </w:tcPr>
          <w:p w:rsidR="006D4C41"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 Escrito de fecha 12 de febrero de 2017, suscrito por personal del hotel Plaza Morelos de Toluca, Estado de México, dirigido a VIP Viajes, S.A. de C.V., en donde se confirma la reservación de habitaciones para 20 personas del día 13 al 24 de febrero de 2017.</w:t>
            </w:r>
          </w:p>
          <w:p w:rsidR="00EA3BE1" w:rsidRPr="00A1271F" w:rsidRDefault="00EA3BE1"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p>
        </w:tc>
        <w:tc>
          <w:tcPr>
            <w:tcW w:w="1701" w:type="dxa"/>
          </w:tcPr>
          <w:p w:rsidR="00EA3BE1" w:rsidRPr="00A1271F" w:rsidRDefault="00EA3BE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r w:rsidR="00792974" w:rsidRPr="00A1271F">
              <w:rPr>
                <w:rFonts w:ascii="Palatino Linotype" w:eastAsia="MS Mincho" w:hAnsi="Palatino Linotype" w:cs="Times New Roman"/>
                <w:lang w:val="es-ES"/>
              </w:rPr>
              <w:t>.</w:t>
            </w:r>
          </w:p>
        </w:tc>
        <w:tc>
          <w:tcPr>
            <w:tcW w:w="2670" w:type="dxa"/>
            <w:shd w:val="clear" w:color="auto" w:fill="FFFFFF" w:themeFill="background1"/>
          </w:tcPr>
          <w:p w:rsidR="009E4976"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1719" w:type="dxa"/>
          </w:tcPr>
          <w:p w:rsidR="00EA3BE1"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12</w:t>
            </w:r>
          </w:p>
        </w:tc>
        <w:tc>
          <w:tcPr>
            <w:tcW w:w="2127" w:type="dxa"/>
          </w:tcPr>
          <w:p w:rsidR="000A6FAA"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Oficio número 216001000/2534/2015 suscrito por el Tesorero Municipal de Toluca y dirigido al Director de Administración de Toluca, en donde se informa que para el ejercicio de recursos presupuestales y como una medida para mejorar los procesos de autorización de recursos, de contratación y/o adjudicación, los formatos de solicitud de suficiencia presupuestal para servicios serían autorizados por la subdirección de Ingresos.</w:t>
            </w:r>
          </w:p>
        </w:tc>
        <w:tc>
          <w:tcPr>
            <w:tcW w:w="1701" w:type="dxa"/>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2A15B5" w:rsidRPr="00A1271F" w:rsidRDefault="002A15B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2A15B5"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 xml:space="preserve">NO </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13</w:t>
            </w:r>
          </w:p>
        </w:tc>
        <w:tc>
          <w:tcPr>
            <w:tcW w:w="2127" w:type="dxa"/>
          </w:tcPr>
          <w:p w:rsidR="000A6FAA"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Solicitud de suficiencia presupuestal de fecha 08 de febrero de 2017, solicitada por la Secretaría Particular de Presidencia Municipal para el servicio de adquisición de hospedaje para 20 personas.</w:t>
            </w:r>
          </w:p>
        </w:tc>
        <w:tc>
          <w:tcPr>
            <w:tcW w:w="1701" w:type="dxa"/>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Se realiza entrega de una solicitud de suficiencia presupuestal de fecha ocho de febrero de dos mil diecisiete. </w:t>
            </w:r>
          </w:p>
        </w:tc>
        <w:tc>
          <w:tcPr>
            <w:tcW w:w="2670" w:type="dxa"/>
            <w:shd w:val="clear" w:color="auto" w:fill="FFFFFF" w:themeFill="background1"/>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No se realizó manifestación alguna. </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 xml:space="preserve">Parcialmente </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14</w:t>
            </w:r>
          </w:p>
        </w:tc>
        <w:tc>
          <w:tcPr>
            <w:tcW w:w="2127" w:type="dxa"/>
          </w:tcPr>
          <w:p w:rsidR="000A6FAA" w:rsidRPr="00A1271F" w:rsidRDefault="006D4C41" w:rsidP="00D81389">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 xml:space="preserve">Estudio de Mercado (precio de referencia) de fecha 07 de febrero de 2017, folio 252, respecto del servicio de hospedaje de 13 noches en habitación doble, que incluye desayunos americanos, </w:t>
            </w:r>
            <w:proofErr w:type="spellStart"/>
            <w:r w:rsidRPr="00A1271F">
              <w:rPr>
                <w:rFonts w:ascii="Palatino Linotype" w:eastAsia="MS Mincho" w:hAnsi="Palatino Linotype" w:cs="Times New Roman"/>
                <w:b/>
                <w:lang w:val="es-MX"/>
              </w:rPr>
              <w:t>boxlunch</w:t>
            </w:r>
            <w:proofErr w:type="spellEnd"/>
            <w:r w:rsidRPr="00A1271F">
              <w:rPr>
                <w:rFonts w:ascii="Palatino Linotype" w:eastAsia="MS Mincho" w:hAnsi="Palatino Linotype" w:cs="Times New Roman"/>
                <w:b/>
                <w:lang w:val="es-MX"/>
              </w:rPr>
              <w:t xml:space="preserve"> y cena para 20 personas, suscrito por </w:t>
            </w:r>
            <w:r w:rsidR="00D81389" w:rsidRPr="00B27085">
              <w:rPr>
                <w:rFonts w:ascii="Palatino Linotype" w:eastAsia="MS Mincho" w:hAnsi="Palatino Linotype" w:cs="Times New Roman"/>
                <w:b/>
                <w:highlight w:val="black"/>
                <w:lang w:val="es-MX"/>
              </w:rPr>
              <w:t>-----------------</w:t>
            </w:r>
            <w:r w:rsidRPr="00B27085">
              <w:rPr>
                <w:rFonts w:ascii="Palatino Linotype" w:eastAsia="MS Mincho" w:hAnsi="Palatino Linotype" w:cs="Times New Roman"/>
                <w:b/>
                <w:highlight w:val="black"/>
                <w:lang w:val="es-MX"/>
              </w:rPr>
              <w:t xml:space="preserve"> </w:t>
            </w:r>
            <w:r w:rsidR="00D81389" w:rsidRPr="00B27085">
              <w:rPr>
                <w:rFonts w:ascii="Palatino Linotype" w:eastAsia="MS Mincho" w:hAnsi="Palatino Linotype" w:cs="Times New Roman"/>
                <w:b/>
                <w:highlight w:val="black"/>
                <w:lang w:val="es-MX"/>
              </w:rPr>
              <w:t>-------------------</w:t>
            </w:r>
            <w:r w:rsidRPr="00A1271F">
              <w:rPr>
                <w:rFonts w:ascii="Palatino Linotype" w:eastAsia="MS Mincho" w:hAnsi="Palatino Linotype" w:cs="Times New Roman"/>
                <w:b/>
                <w:lang w:val="es-MX"/>
              </w:rPr>
              <w:t xml:space="preserve">, </w:t>
            </w:r>
            <w:r w:rsidR="00D81389" w:rsidRPr="00B27085">
              <w:rPr>
                <w:rFonts w:ascii="Palatino Linotype" w:eastAsia="MS Mincho" w:hAnsi="Palatino Linotype" w:cs="Times New Roman"/>
                <w:b/>
                <w:highlight w:val="black"/>
                <w:lang w:val="es-MX"/>
              </w:rPr>
              <w:t>-----------</w:t>
            </w:r>
            <w:r w:rsidRPr="00B27085">
              <w:rPr>
                <w:rFonts w:ascii="Palatino Linotype" w:eastAsia="MS Mincho" w:hAnsi="Palatino Linotype" w:cs="Times New Roman"/>
                <w:b/>
                <w:highlight w:val="black"/>
                <w:lang w:val="es-MX"/>
              </w:rPr>
              <w:t xml:space="preserve"> </w:t>
            </w:r>
            <w:r w:rsidR="00D81389" w:rsidRPr="00B27085">
              <w:rPr>
                <w:rFonts w:ascii="Palatino Linotype" w:eastAsia="MS Mincho" w:hAnsi="Palatino Linotype" w:cs="Times New Roman"/>
                <w:b/>
                <w:highlight w:val="black"/>
                <w:lang w:val="es-MX"/>
              </w:rPr>
              <w:t>--------</w:t>
            </w:r>
            <w:r w:rsidR="00D81389">
              <w:rPr>
                <w:rFonts w:ascii="Palatino Linotype" w:eastAsia="MS Mincho" w:hAnsi="Palatino Linotype" w:cs="Times New Roman"/>
                <w:b/>
                <w:lang w:val="es-MX"/>
              </w:rPr>
              <w:t>.</w:t>
            </w:r>
            <w:r w:rsidRPr="00A1271F">
              <w:rPr>
                <w:rFonts w:ascii="Palatino Linotype" w:eastAsia="MS Mincho" w:hAnsi="Palatino Linotype" w:cs="Times New Roman"/>
                <w:b/>
                <w:lang w:val="es-MX"/>
              </w:rPr>
              <w:t xml:space="preserve"> </w:t>
            </w:r>
            <w:r w:rsidR="00D81389" w:rsidRPr="00B27085">
              <w:rPr>
                <w:rFonts w:ascii="Palatino Linotype" w:eastAsia="MS Mincho" w:hAnsi="Palatino Linotype" w:cs="Times New Roman"/>
                <w:b/>
                <w:highlight w:val="black"/>
                <w:lang w:val="es-MX"/>
              </w:rPr>
              <w:t>------------------------------</w:t>
            </w:r>
            <w:r w:rsidRPr="00A1271F">
              <w:rPr>
                <w:rFonts w:ascii="Palatino Linotype" w:eastAsia="MS Mincho" w:hAnsi="Palatino Linotype" w:cs="Times New Roman"/>
                <w:b/>
                <w:lang w:val="es-MX"/>
              </w:rPr>
              <w:t xml:space="preserve"> y </w:t>
            </w:r>
            <w:r w:rsidR="00D81389" w:rsidRPr="00B27085">
              <w:rPr>
                <w:rFonts w:ascii="Palatino Linotype" w:eastAsia="MS Mincho" w:hAnsi="Palatino Linotype" w:cs="Times New Roman"/>
                <w:b/>
                <w:highlight w:val="black"/>
                <w:lang w:val="es-MX"/>
              </w:rPr>
              <w:t>---------------------------</w:t>
            </w:r>
            <w:r w:rsidRPr="00B27085">
              <w:rPr>
                <w:rFonts w:ascii="Palatino Linotype" w:eastAsia="MS Mincho" w:hAnsi="Palatino Linotype" w:cs="Times New Roman"/>
                <w:b/>
                <w:highlight w:val="black"/>
                <w:lang w:val="es-MX"/>
              </w:rPr>
              <w:t xml:space="preserve"> </w:t>
            </w:r>
            <w:r w:rsidR="00D81389" w:rsidRPr="00B27085">
              <w:rPr>
                <w:rFonts w:ascii="Palatino Linotype" w:eastAsia="MS Mincho" w:hAnsi="Palatino Linotype" w:cs="Times New Roman"/>
                <w:b/>
                <w:highlight w:val="black"/>
                <w:lang w:val="es-MX"/>
              </w:rPr>
              <w:t>---------</w:t>
            </w:r>
            <w:r w:rsidRPr="00A1271F">
              <w:rPr>
                <w:rFonts w:ascii="Palatino Linotype" w:eastAsia="MS Mincho" w:hAnsi="Palatino Linotype" w:cs="Times New Roman"/>
                <w:b/>
                <w:lang w:val="es-MX"/>
              </w:rPr>
              <w:t>.</w:t>
            </w:r>
          </w:p>
        </w:tc>
        <w:tc>
          <w:tcPr>
            <w:tcW w:w="1701" w:type="dxa"/>
          </w:tcPr>
          <w:p w:rsidR="000A6FAA" w:rsidRPr="00A1271F" w:rsidRDefault="001F6D1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i/>
                <w:lang w:val="es-ES"/>
              </w:rPr>
            </w:pPr>
            <w:r w:rsidRPr="00A1271F">
              <w:rPr>
                <w:rFonts w:ascii="Palatino Linotype" w:eastAsia="MS Mincho" w:hAnsi="Palatino Linotype" w:cs="Times New Roman"/>
                <w:i/>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15</w:t>
            </w:r>
          </w:p>
        </w:tc>
        <w:tc>
          <w:tcPr>
            <w:tcW w:w="2127" w:type="dxa"/>
          </w:tcPr>
          <w:p w:rsidR="006D4C41"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 xml:space="preserve">Dos cotizaciones de fechas 03 de febrero de 2017, suscritas por los representantes legales de las empresas VIP Viajes, S.A. de C.V. y </w:t>
            </w:r>
            <w:proofErr w:type="spellStart"/>
            <w:r w:rsidRPr="00A1271F">
              <w:rPr>
                <w:rFonts w:ascii="Palatino Linotype" w:eastAsia="MS Mincho" w:hAnsi="Palatino Linotype" w:cs="Times New Roman"/>
                <w:b/>
                <w:lang w:val="es-MX"/>
              </w:rPr>
              <w:t>Fast</w:t>
            </w:r>
            <w:proofErr w:type="spellEnd"/>
            <w:r w:rsidRPr="00A1271F">
              <w:rPr>
                <w:rFonts w:ascii="Palatino Linotype" w:eastAsia="MS Mincho" w:hAnsi="Palatino Linotype" w:cs="Times New Roman"/>
                <w:b/>
                <w:lang w:val="es-MX"/>
              </w:rPr>
              <w:t xml:space="preserve"> </w:t>
            </w:r>
            <w:proofErr w:type="spellStart"/>
            <w:r w:rsidRPr="00A1271F">
              <w:rPr>
                <w:rFonts w:ascii="Palatino Linotype" w:eastAsia="MS Mincho" w:hAnsi="Palatino Linotype" w:cs="Times New Roman"/>
                <w:b/>
                <w:lang w:val="es-MX"/>
              </w:rPr>
              <w:t>Travel</w:t>
            </w:r>
            <w:proofErr w:type="spellEnd"/>
            <w:r w:rsidRPr="00A1271F">
              <w:rPr>
                <w:rFonts w:ascii="Palatino Linotype" w:eastAsia="MS Mincho" w:hAnsi="Palatino Linotype" w:cs="Times New Roman"/>
                <w:b/>
                <w:lang w:val="es-MX"/>
              </w:rPr>
              <w:t xml:space="preserve"> Agencia de Viajes, para 13 noches de hospedaje para 20 personas en habitación doble. </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01" w:type="dxa"/>
          </w:tcPr>
          <w:p w:rsidR="000A6FAA" w:rsidRPr="00A1271F" w:rsidRDefault="006673DF"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i/>
                <w:lang w:val="es-ES"/>
              </w:rPr>
            </w:pPr>
            <w:r w:rsidRPr="00A1271F">
              <w:rPr>
                <w:rFonts w:ascii="Palatino Linotype" w:eastAsia="MS Mincho" w:hAnsi="Palatino Linotype" w:cs="Times New Roman"/>
                <w:i/>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20159C"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16</w:t>
            </w:r>
          </w:p>
        </w:tc>
        <w:tc>
          <w:tcPr>
            <w:tcW w:w="2127" w:type="dxa"/>
          </w:tcPr>
          <w:p w:rsidR="007B1F0C" w:rsidRPr="00A1271F" w:rsidRDefault="007B1F0C"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Formato de facturas ingresadas a tesorería para trámite de pago, de la Subdirección de Recursos Materiales dependiente de la Dirección de Administración del Ayuntamiento de Toluca, de fecha 03 de abril de 2017.</w:t>
            </w:r>
          </w:p>
        </w:tc>
        <w:tc>
          <w:tcPr>
            <w:tcW w:w="1701" w:type="dxa"/>
          </w:tcPr>
          <w:p w:rsidR="000A6FAA" w:rsidRPr="00A1271F" w:rsidRDefault="00DD6DF3"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DD6DF3"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D6DF3"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17</w:t>
            </w:r>
          </w:p>
        </w:tc>
        <w:tc>
          <w:tcPr>
            <w:tcW w:w="212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Cédula de identificación fiscal de VIP Viajes, S.A. de C.V.</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01" w:type="dxa"/>
          </w:tcPr>
          <w:p w:rsidR="000A6FAA" w:rsidRPr="00A1271F" w:rsidRDefault="00E32E53"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18</w:t>
            </w:r>
          </w:p>
        </w:tc>
        <w:tc>
          <w:tcPr>
            <w:tcW w:w="2127" w:type="dxa"/>
          </w:tcPr>
          <w:p w:rsidR="007B1F0C" w:rsidRPr="00A1271F" w:rsidRDefault="007B1F0C"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p>
          <w:p w:rsidR="000A6FAA" w:rsidRPr="00A1271F" w:rsidRDefault="006D4C41" w:rsidP="00D81389">
            <w:pPr>
              <w:tabs>
                <w:tab w:val="left" w:pos="426"/>
                <w:tab w:val="left" w:pos="851"/>
              </w:tabs>
              <w:spacing w:line="360" w:lineRule="auto"/>
              <w:ind w:right="49"/>
              <w:contextualSpacing/>
              <w:jc w:val="both"/>
              <w:rPr>
                <w:rFonts w:ascii="Palatino Linotype" w:eastAsia="MS Mincho" w:hAnsi="Palatino Linotype" w:cs="Times New Roman"/>
                <w:b/>
                <w:lang w:val="es-ES"/>
              </w:rPr>
            </w:pPr>
            <w:r w:rsidRPr="00A1271F">
              <w:rPr>
                <w:rFonts w:ascii="Palatino Linotype" w:eastAsia="MS Mincho" w:hAnsi="Palatino Linotype" w:cs="Times New Roman"/>
                <w:b/>
                <w:lang w:val="es-MX"/>
              </w:rPr>
              <w:t xml:space="preserve">Identificación de la C. </w:t>
            </w:r>
            <w:r w:rsidR="00D81389" w:rsidRPr="00B27085">
              <w:rPr>
                <w:rFonts w:ascii="Palatino Linotype" w:eastAsia="MS Mincho" w:hAnsi="Palatino Linotype" w:cs="Times New Roman"/>
                <w:b/>
                <w:highlight w:val="black"/>
                <w:lang w:val="es-MX"/>
              </w:rPr>
              <w:t>-------</w:t>
            </w:r>
            <w:r w:rsidRPr="00B27085">
              <w:rPr>
                <w:rFonts w:ascii="Palatino Linotype" w:eastAsia="MS Mincho" w:hAnsi="Palatino Linotype" w:cs="Times New Roman"/>
                <w:b/>
                <w:highlight w:val="black"/>
                <w:lang w:val="es-MX"/>
              </w:rPr>
              <w:t xml:space="preserve"> </w:t>
            </w:r>
            <w:r w:rsidR="00D81389" w:rsidRPr="00B27085">
              <w:rPr>
                <w:rFonts w:ascii="Palatino Linotype" w:eastAsia="MS Mincho" w:hAnsi="Palatino Linotype" w:cs="Times New Roman"/>
                <w:b/>
                <w:highlight w:val="black"/>
                <w:lang w:val="es-MX"/>
              </w:rPr>
              <w:t>-----------------</w:t>
            </w:r>
            <w:r w:rsidRPr="00B27085">
              <w:rPr>
                <w:rFonts w:ascii="Palatino Linotype" w:eastAsia="MS Mincho" w:hAnsi="Palatino Linotype" w:cs="Times New Roman"/>
                <w:b/>
                <w:highlight w:val="black"/>
                <w:lang w:val="es-MX"/>
              </w:rPr>
              <w:t xml:space="preserve"> </w:t>
            </w:r>
            <w:r w:rsidR="00D81389" w:rsidRPr="00B27085">
              <w:rPr>
                <w:rFonts w:ascii="Palatino Linotype" w:eastAsia="MS Mincho" w:hAnsi="Palatino Linotype" w:cs="Times New Roman"/>
                <w:b/>
                <w:highlight w:val="black"/>
                <w:lang w:val="es-MX"/>
              </w:rPr>
              <w:t>-----------------------------------------------------</w:t>
            </w:r>
            <w:r w:rsidRPr="00A1271F">
              <w:rPr>
                <w:rFonts w:ascii="Palatino Linotype" w:eastAsia="MS Mincho" w:hAnsi="Palatino Linotype" w:cs="Times New Roman"/>
                <w:b/>
                <w:lang w:val="es-MX"/>
              </w:rPr>
              <w:t xml:space="preserve"> representante legal de VIP Viajes, S.A. de C.V.</w:t>
            </w:r>
          </w:p>
        </w:tc>
        <w:tc>
          <w:tcPr>
            <w:tcW w:w="1701"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E32E53"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2670" w:type="dxa"/>
            <w:shd w:val="clear" w:color="auto" w:fill="FFFFFF" w:themeFill="background1"/>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i/>
                <w:lang w:val="es-ES"/>
              </w:rPr>
            </w:pPr>
          </w:p>
          <w:p w:rsidR="00997E70" w:rsidRPr="00A1271F" w:rsidRDefault="00997E7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 xml:space="preserve"> </w:t>
            </w:r>
            <w:r w:rsidR="00D4052B" w:rsidRPr="00A1271F">
              <w:rPr>
                <w:rFonts w:ascii="Palatino Linotype" w:eastAsia="MS Mincho" w:hAnsi="Palatino Linotype" w:cs="Times New Roman"/>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rPr>
                <w:rFonts w:ascii="Palatino Linotype" w:eastAsia="MS Mincho" w:hAnsi="Palatino Linotype" w:cs="Times New Roman"/>
                <w:b/>
                <w:lang w:val="es-ES"/>
              </w:rPr>
            </w:pPr>
          </w:p>
          <w:p w:rsidR="000A6FAA"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0A6FAA" w:rsidRPr="00A1271F" w:rsidTr="00774AD0">
        <w:tc>
          <w:tcPr>
            <w:tcW w:w="567" w:type="dxa"/>
          </w:tcPr>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0A6FAA"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19</w:t>
            </w:r>
          </w:p>
        </w:tc>
        <w:tc>
          <w:tcPr>
            <w:tcW w:w="2127" w:type="dxa"/>
          </w:tcPr>
          <w:p w:rsidR="000A6FAA"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b/>
                <w:lang w:val="es-MX"/>
              </w:rPr>
              <w:t>Acta Constitutiva número 96,544 de fecha 27 de agosto de 2013 de la empresa VIP Viajes, S.A. de C.V.</w:t>
            </w:r>
          </w:p>
        </w:tc>
        <w:tc>
          <w:tcPr>
            <w:tcW w:w="1701" w:type="dxa"/>
          </w:tcPr>
          <w:p w:rsidR="00997E70" w:rsidRPr="00A1271F" w:rsidRDefault="00997E70"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p w:rsidR="000A6FAA" w:rsidRPr="00A1271F" w:rsidRDefault="000A6FAA"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2670" w:type="dxa"/>
            <w:shd w:val="clear" w:color="auto" w:fill="FFFFFF" w:themeFill="background1"/>
          </w:tcPr>
          <w:p w:rsidR="000A6FAA"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1719" w:type="dxa"/>
          </w:tcPr>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0A6FAA"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p>
          <w:p w:rsidR="000A6FAA" w:rsidRPr="00A1271F" w:rsidRDefault="00997E70"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r w:rsidR="009A7E8F" w:rsidRPr="00A1271F" w:rsidTr="00774AD0">
        <w:tc>
          <w:tcPr>
            <w:tcW w:w="567" w:type="dxa"/>
          </w:tcPr>
          <w:p w:rsidR="009A7E8F" w:rsidRPr="00A1271F" w:rsidRDefault="007B34D5"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20</w:t>
            </w:r>
          </w:p>
        </w:tc>
        <w:tc>
          <w:tcPr>
            <w:tcW w:w="2127" w:type="dxa"/>
          </w:tcPr>
          <w:p w:rsidR="009A7E8F" w:rsidRPr="00A1271F" w:rsidRDefault="006D4C41" w:rsidP="00A1271F">
            <w:pPr>
              <w:tabs>
                <w:tab w:val="left" w:pos="426"/>
                <w:tab w:val="left" w:pos="851"/>
              </w:tabs>
              <w:spacing w:line="360" w:lineRule="auto"/>
              <w:ind w:right="49"/>
              <w:contextualSpacing/>
              <w:jc w:val="both"/>
              <w:rPr>
                <w:rFonts w:ascii="Palatino Linotype" w:eastAsia="MS Mincho" w:hAnsi="Palatino Linotype" w:cs="Times New Roman"/>
                <w:b/>
                <w:lang w:val="es-MX"/>
              </w:rPr>
            </w:pPr>
            <w:r w:rsidRPr="00A1271F">
              <w:rPr>
                <w:rFonts w:ascii="Palatino Linotype" w:eastAsia="MS Mincho" w:hAnsi="Palatino Linotype" w:cs="Times New Roman"/>
                <w:b/>
                <w:lang w:val="es-MX"/>
              </w:rPr>
              <w:t>Comprobante de domicilio de la empresa VIP Viajes, S.A. de C.V.</w:t>
            </w:r>
          </w:p>
        </w:tc>
        <w:tc>
          <w:tcPr>
            <w:tcW w:w="1701" w:type="dxa"/>
          </w:tcPr>
          <w:p w:rsidR="009A7E8F"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tc>
        <w:tc>
          <w:tcPr>
            <w:tcW w:w="2670" w:type="dxa"/>
            <w:shd w:val="clear" w:color="auto" w:fill="FFFFFF" w:themeFill="background1"/>
          </w:tcPr>
          <w:p w:rsidR="004F0C33" w:rsidRPr="00A1271F" w:rsidRDefault="004F0C33"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p w:rsidR="004F0C33" w:rsidRPr="00A1271F" w:rsidRDefault="004F0C33"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p w:rsidR="004F0C33" w:rsidRPr="00A1271F" w:rsidRDefault="00D4052B"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r w:rsidRPr="00A1271F">
              <w:rPr>
                <w:rFonts w:ascii="Palatino Linotype" w:eastAsia="MS Mincho" w:hAnsi="Palatino Linotype" w:cs="Times New Roman"/>
                <w:lang w:val="es-ES"/>
              </w:rPr>
              <w:t>No se realizó pronunciamiento alguno.</w:t>
            </w:r>
          </w:p>
          <w:p w:rsidR="004F0C33" w:rsidRPr="00A1271F" w:rsidRDefault="004F0C33" w:rsidP="00A1271F">
            <w:pPr>
              <w:tabs>
                <w:tab w:val="left" w:pos="426"/>
                <w:tab w:val="left" w:pos="851"/>
              </w:tabs>
              <w:spacing w:line="360" w:lineRule="auto"/>
              <w:ind w:right="49"/>
              <w:contextualSpacing/>
              <w:jc w:val="center"/>
              <w:rPr>
                <w:rFonts w:ascii="Palatino Linotype" w:eastAsia="MS Mincho" w:hAnsi="Palatino Linotype" w:cs="Times New Roman"/>
                <w:lang w:val="es-ES"/>
              </w:rPr>
            </w:pPr>
          </w:p>
          <w:p w:rsidR="004F0C33" w:rsidRPr="00A1271F" w:rsidRDefault="004F0C33" w:rsidP="00A1271F">
            <w:pPr>
              <w:tabs>
                <w:tab w:val="left" w:pos="426"/>
                <w:tab w:val="left" w:pos="851"/>
              </w:tabs>
              <w:spacing w:line="360" w:lineRule="auto"/>
              <w:ind w:right="49"/>
              <w:contextualSpacing/>
              <w:jc w:val="both"/>
              <w:rPr>
                <w:rFonts w:ascii="Palatino Linotype" w:eastAsia="MS Mincho" w:hAnsi="Palatino Linotype" w:cs="Times New Roman"/>
                <w:lang w:val="es-ES"/>
              </w:rPr>
            </w:pPr>
          </w:p>
        </w:tc>
        <w:tc>
          <w:tcPr>
            <w:tcW w:w="1719" w:type="dxa"/>
          </w:tcPr>
          <w:p w:rsidR="009A7E8F" w:rsidRPr="00A1271F" w:rsidRDefault="009A7E8F" w:rsidP="00A1271F">
            <w:pPr>
              <w:tabs>
                <w:tab w:val="left" w:pos="426"/>
                <w:tab w:val="left" w:pos="851"/>
              </w:tabs>
              <w:spacing w:line="360" w:lineRule="auto"/>
              <w:ind w:right="49"/>
              <w:contextualSpacing/>
              <w:rPr>
                <w:rFonts w:ascii="Palatino Linotype" w:eastAsia="MS Mincho" w:hAnsi="Palatino Linotype" w:cs="Times New Roman"/>
                <w:b/>
                <w:lang w:val="es-ES"/>
              </w:rPr>
            </w:pPr>
          </w:p>
          <w:p w:rsidR="004F0C33" w:rsidRPr="00A1271F" w:rsidRDefault="004F0C33" w:rsidP="00A1271F">
            <w:pPr>
              <w:tabs>
                <w:tab w:val="left" w:pos="426"/>
                <w:tab w:val="left" w:pos="851"/>
              </w:tabs>
              <w:spacing w:line="360" w:lineRule="auto"/>
              <w:ind w:right="49"/>
              <w:contextualSpacing/>
              <w:rPr>
                <w:rFonts w:ascii="Palatino Linotype" w:eastAsia="MS Mincho" w:hAnsi="Palatino Linotype" w:cs="Times New Roman"/>
                <w:b/>
                <w:lang w:val="es-ES"/>
              </w:rPr>
            </w:pPr>
          </w:p>
          <w:p w:rsidR="004F0C33" w:rsidRPr="00A1271F" w:rsidRDefault="004F0C33" w:rsidP="00A1271F">
            <w:pPr>
              <w:tabs>
                <w:tab w:val="left" w:pos="426"/>
                <w:tab w:val="left" w:pos="851"/>
              </w:tabs>
              <w:spacing w:line="360" w:lineRule="auto"/>
              <w:ind w:right="49"/>
              <w:contextualSpacing/>
              <w:rPr>
                <w:rFonts w:ascii="Palatino Linotype" w:eastAsia="MS Mincho" w:hAnsi="Palatino Linotype" w:cs="Times New Roman"/>
                <w:b/>
                <w:lang w:val="es-ES"/>
              </w:rPr>
            </w:pPr>
          </w:p>
          <w:p w:rsidR="004F0C33" w:rsidRPr="00A1271F" w:rsidRDefault="00D4052B" w:rsidP="00A1271F">
            <w:pPr>
              <w:tabs>
                <w:tab w:val="left" w:pos="426"/>
                <w:tab w:val="left" w:pos="851"/>
              </w:tabs>
              <w:spacing w:line="360" w:lineRule="auto"/>
              <w:ind w:right="49"/>
              <w:contextualSpacing/>
              <w:jc w:val="center"/>
              <w:rPr>
                <w:rFonts w:ascii="Palatino Linotype" w:eastAsia="MS Mincho" w:hAnsi="Palatino Linotype" w:cs="Times New Roman"/>
                <w:b/>
                <w:lang w:val="es-ES"/>
              </w:rPr>
            </w:pPr>
            <w:r w:rsidRPr="00A1271F">
              <w:rPr>
                <w:rFonts w:ascii="Palatino Linotype" w:eastAsia="MS Mincho" w:hAnsi="Palatino Linotype" w:cs="Times New Roman"/>
                <w:b/>
                <w:lang w:val="es-ES"/>
              </w:rPr>
              <w:t>NO</w:t>
            </w:r>
          </w:p>
        </w:tc>
      </w:tr>
    </w:tbl>
    <w:p w:rsidR="007A1B13" w:rsidRPr="00A1271F" w:rsidRDefault="007A1B13" w:rsidP="00A1271F">
      <w:pPr>
        <w:spacing w:before="240" w:after="240" w:line="360" w:lineRule="auto"/>
        <w:contextualSpacing/>
        <w:jc w:val="both"/>
        <w:rPr>
          <w:rFonts w:ascii="Palatino Linotype" w:eastAsia="MS Mincho" w:hAnsi="Palatino Linotype" w:cs="Arial"/>
          <w:lang w:val="es-MX"/>
        </w:rPr>
      </w:pPr>
    </w:p>
    <w:p w:rsidR="00615033" w:rsidRPr="00A1271F" w:rsidRDefault="000A388F" w:rsidP="00A1271F">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A1271F">
        <w:rPr>
          <w:rFonts w:ascii="Palatino Linotype" w:eastAsia="MS Mincho" w:hAnsi="Palatino Linotype" w:cs="Arial"/>
          <w:lang w:val="es-MX"/>
        </w:rPr>
        <w:t>Expuesto lo anterior, resulta evidente para este Órgano Garante que las razones o motivos de inconformidad aducidas por el particular resultan fundadas, lo anterior ya que</w:t>
      </w:r>
      <w:r w:rsidR="00803328" w:rsidRPr="00A1271F">
        <w:rPr>
          <w:rFonts w:ascii="Palatino Linotype" w:eastAsia="MS Mincho" w:hAnsi="Palatino Linotype" w:cs="Arial"/>
          <w:lang w:val="es-MX"/>
        </w:rPr>
        <w:t xml:space="preserve"> si bien el </w:t>
      </w:r>
      <w:r w:rsidR="00803328" w:rsidRPr="00A1271F">
        <w:rPr>
          <w:rFonts w:ascii="Palatino Linotype" w:eastAsia="MS Mincho" w:hAnsi="Palatino Linotype" w:cs="Arial"/>
          <w:b/>
          <w:lang w:val="es-MX"/>
        </w:rPr>
        <w:t>SUJETO OBLIGADO</w:t>
      </w:r>
      <w:r w:rsidR="00E71698" w:rsidRPr="00A1271F">
        <w:rPr>
          <w:rFonts w:ascii="Palatino Linotype" w:eastAsia="MS Mincho" w:hAnsi="Palatino Linotype" w:cs="Arial"/>
          <w:lang w:val="es-MX"/>
        </w:rPr>
        <w:t xml:space="preserve"> entregó parte de la información solicitada</w:t>
      </w:r>
      <w:r w:rsidR="00803328" w:rsidRPr="00A1271F">
        <w:rPr>
          <w:rFonts w:ascii="Palatino Linotype" w:eastAsia="MS Mincho" w:hAnsi="Palatino Linotype" w:cs="Arial"/>
          <w:lang w:val="es-MX"/>
        </w:rPr>
        <w:t>, lo cierto es que no termina por colmar el derecho accionado por el particular</w:t>
      </w:r>
      <w:r w:rsidR="00E71698" w:rsidRPr="00A1271F">
        <w:rPr>
          <w:rFonts w:ascii="Palatino Linotype" w:eastAsia="MS Mincho" w:hAnsi="Palatino Linotype" w:cs="Arial"/>
          <w:lang w:val="es-MX"/>
        </w:rPr>
        <w:t xml:space="preserve"> y por otra parte no entrega la información en la modalidad de entrega seleccionada</w:t>
      </w:r>
      <w:r w:rsidR="00615033" w:rsidRPr="00A1271F">
        <w:rPr>
          <w:rFonts w:ascii="Palatino Linotype" w:hAnsi="Palatino Linotype"/>
          <w:lang w:val="es-ES"/>
        </w:rPr>
        <w:t xml:space="preserve"> </w:t>
      </w:r>
      <w:r w:rsidR="00E71698" w:rsidRPr="00A1271F">
        <w:rPr>
          <w:rFonts w:ascii="Palatino Linotype" w:hAnsi="Palatino Linotype"/>
          <w:lang w:val="es-ES"/>
        </w:rPr>
        <w:t xml:space="preserve">por lo que </w:t>
      </w:r>
      <w:r w:rsidR="00615033" w:rsidRPr="00A1271F">
        <w:rPr>
          <w:rFonts w:ascii="Palatino Linotype" w:hAnsi="Palatino Linotype"/>
          <w:lang w:val="es-ES"/>
        </w:rPr>
        <w:t xml:space="preserve">se procederá entonces </w:t>
      </w:r>
      <w:r w:rsidR="00615033" w:rsidRPr="00A1271F">
        <w:rPr>
          <w:rFonts w:ascii="Palatino Linotype" w:hAnsi="Palatino Linotype" w:cs="Arial"/>
        </w:rPr>
        <w:t>a analizar la totalidad de los puntos de la solicitud de información</w:t>
      </w:r>
      <w:r w:rsidR="00E71698" w:rsidRPr="00A1271F">
        <w:rPr>
          <w:rFonts w:ascii="Palatino Linotype" w:hAnsi="Palatino Linotype" w:cs="Arial"/>
          <w:b/>
          <w:bCs/>
        </w:rPr>
        <w:t xml:space="preserve"> 00139/TOLUCA/IP/2019</w:t>
      </w:r>
      <w:r w:rsidR="00615033" w:rsidRPr="00A1271F">
        <w:rPr>
          <w:rFonts w:ascii="Palatino Linotype" w:hAnsi="Palatino Linotype" w:cs="Arial"/>
        </w:rPr>
        <w:t xml:space="preserve">, </w:t>
      </w:r>
      <w:r w:rsidR="00615033" w:rsidRPr="00A1271F">
        <w:rPr>
          <w:rFonts w:ascii="Palatino Linotype" w:hAnsi="Palatino Linotype"/>
          <w:lang w:val="es-ES"/>
        </w:rPr>
        <w:t xml:space="preserve">en atención </w:t>
      </w:r>
      <w:r w:rsidR="00615033" w:rsidRPr="00A1271F">
        <w:rPr>
          <w:rFonts w:ascii="Palatino Linotype" w:hAnsi="Palatino Linotype" w:cs="Arial"/>
        </w:rPr>
        <w:t xml:space="preserve">a los principios de congruencia y </w:t>
      </w:r>
      <w:r w:rsidR="00803328" w:rsidRPr="00A1271F">
        <w:rPr>
          <w:rFonts w:ascii="Palatino Linotype" w:hAnsi="Palatino Linotype" w:cs="Arial"/>
        </w:rPr>
        <w:t>exhaustividad que deben cumplir</w:t>
      </w:r>
      <w:r w:rsidR="00615033" w:rsidRPr="00A1271F">
        <w:rPr>
          <w:rFonts w:ascii="Palatino Linotype" w:hAnsi="Palatino Linotype" w:cs="Arial"/>
        </w:rPr>
        <w:t xml:space="preserve"> las resoluciones de este Instituto, a efecto de otorgar entera certidumbre jurídica </w:t>
      </w:r>
      <w:r w:rsidR="00A821C0" w:rsidRPr="00A1271F">
        <w:rPr>
          <w:rFonts w:ascii="Palatino Linotype" w:hAnsi="Palatino Linotype" w:cs="Arial"/>
        </w:rPr>
        <w:t>al</w:t>
      </w:r>
      <w:r w:rsidR="00615033" w:rsidRPr="00A1271F">
        <w:rPr>
          <w:rFonts w:ascii="Palatino Linotype" w:hAnsi="Palatino Linotype" w:cs="Arial"/>
        </w:rPr>
        <w:t xml:space="preserve"> </w:t>
      </w:r>
      <w:r w:rsidR="00615033" w:rsidRPr="00A1271F">
        <w:rPr>
          <w:rFonts w:ascii="Palatino Linotype" w:hAnsi="Palatino Linotype" w:cs="Arial"/>
          <w:b/>
        </w:rPr>
        <w:t>RECURRENTE</w:t>
      </w:r>
      <w:r w:rsidR="00803328" w:rsidRPr="00A1271F">
        <w:rPr>
          <w:rFonts w:ascii="Palatino Linotype" w:hAnsi="Palatino Linotype" w:cs="Arial"/>
        </w:rPr>
        <w:t xml:space="preserve">. </w:t>
      </w:r>
    </w:p>
    <w:p w:rsidR="00615033" w:rsidRPr="00A1271F" w:rsidRDefault="00615033" w:rsidP="00A1271F">
      <w:pPr>
        <w:pStyle w:val="Prrafodelista"/>
        <w:numPr>
          <w:ilvl w:val="0"/>
          <w:numId w:val="2"/>
        </w:numPr>
        <w:tabs>
          <w:tab w:val="left" w:pos="426"/>
          <w:tab w:val="left" w:pos="851"/>
        </w:tabs>
        <w:spacing w:line="360" w:lineRule="auto"/>
        <w:ind w:left="0" w:right="49" w:firstLine="0"/>
        <w:jc w:val="both"/>
        <w:rPr>
          <w:rFonts w:ascii="Palatino Linotype" w:hAnsi="Palatino Linotype"/>
          <w:lang w:val="es-ES"/>
        </w:rPr>
      </w:pPr>
      <w:r w:rsidRPr="00A1271F">
        <w:rPr>
          <w:rFonts w:ascii="Palatino Linotype" w:hAnsi="Palatino Linotype"/>
          <w:lang w:val="es-ES"/>
        </w:rPr>
        <w:t xml:space="preserve">Funge </w:t>
      </w:r>
      <w:r w:rsidRPr="00A1271F">
        <w:rPr>
          <w:rFonts w:ascii="Palatino Linotype" w:hAnsi="Palatino Linotype" w:cs="Arial"/>
        </w:rPr>
        <w:t>como criterio orientador la Jurisprudencia 2a./J. 9/2016 (10a.), emanada de la Suprema Corte de Justicia de la Nación, la cual dicta lo siguiente:</w:t>
      </w:r>
    </w:p>
    <w:p w:rsidR="007A1B13" w:rsidRPr="00A1271F" w:rsidRDefault="007A1B13" w:rsidP="00A1271F">
      <w:pPr>
        <w:pStyle w:val="Prrafodelista"/>
        <w:tabs>
          <w:tab w:val="left" w:pos="426"/>
          <w:tab w:val="left" w:pos="851"/>
        </w:tabs>
        <w:spacing w:line="360" w:lineRule="auto"/>
        <w:ind w:left="0" w:right="49"/>
        <w:jc w:val="both"/>
        <w:rPr>
          <w:rFonts w:ascii="Palatino Linotype" w:hAnsi="Palatino Linotype"/>
          <w:lang w:val="es-ES"/>
        </w:rPr>
      </w:pPr>
    </w:p>
    <w:p w:rsidR="007A1B13" w:rsidRPr="00A1271F" w:rsidRDefault="007A1B13" w:rsidP="00A1271F">
      <w:pPr>
        <w:pStyle w:val="Sinespaciado"/>
        <w:spacing w:line="360" w:lineRule="auto"/>
        <w:ind w:left="851" w:right="567"/>
        <w:jc w:val="both"/>
        <w:rPr>
          <w:rFonts w:ascii="Palatino Linotype" w:hAnsi="Palatino Linotype"/>
          <w:i/>
        </w:rPr>
      </w:pPr>
      <w:r w:rsidRPr="00A1271F">
        <w:rPr>
          <w:rFonts w:ascii="Palatino Linotype" w:hAnsi="Palatino Linotype"/>
          <w:b/>
          <w:i/>
        </w:rPr>
        <w:t>“</w:t>
      </w:r>
      <w:r w:rsidR="00615033" w:rsidRPr="00A1271F">
        <w:rPr>
          <w:rFonts w:ascii="Palatino Linotype" w:hAnsi="Palatino Linotype"/>
          <w:b/>
          <w:i/>
        </w:rPr>
        <w:t xml:space="preserve">SENTENCIAS DE AMPARO. SU CUMPLIMIENTO DEBE SER TOTAL, ATENTO A LOS PRINCIPIOS DE CONGRUENCIA Y DE EXHAUSTIVIDAD. </w:t>
      </w:r>
      <w:r w:rsidR="00615033" w:rsidRPr="00A1271F">
        <w:rPr>
          <w:rFonts w:ascii="Palatino Linotype" w:hAnsi="Palatino Linotype"/>
          <w:i/>
        </w:rPr>
        <w:t xml:space="preserve">“Acorde al nuevo sistema en materia de cumplimiento de sentencias de amparo, establecido por el legislador en la Ley de Amparo vigente a partir del 3 de abril de 2013, dicho cumplimiento debe ser total, sin excesos o defectos; por tanto, tratándose del pronunciamiento de sentencias o laudos, éstos deben contener la declaración de la </w:t>
      </w:r>
      <w:r w:rsidR="00615033" w:rsidRPr="00A1271F">
        <w:rPr>
          <w:rFonts w:ascii="Palatino Linotype" w:hAnsi="Palatino Linotype"/>
          <w:b/>
          <w:i/>
        </w:rPr>
        <w:t>autoridad en relación con la solución integral del conflicto conforme a los principios de congruencia y de exhaustividad, que obligan a dirimir todas las cuestiones litigiosas, entre las que se encuentran tanto las que son</w:t>
      </w:r>
      <w:r w:rsidR="00615033" w:rsidRPr="00A1271F">
        <w:rPr>
          <w:rFonts w:ascii="Palatino Linotype" w:hAnsi="Palatino Linotype"/>
          <w:i/>
        </w:rPr>
        <w:t xml:space="preserve"> materia de ejecución de la sentencia de amparo, como las que quedaron definidas o intocadas por la propia ejecutoria; de ahí que la autoridad debe reiterarlas en la sentencia o laudo que cumplimente.”</w:t>
      </w:r>
    </w:p>
    <w:p w:rsidR="007A1B13" w:rsidRPr="00A1271F" w:rsidRDefault="007A1B13" w:rsidP="00A1271F">
      <w:pPr>
        <w:pStyle w:val="Sinespaciado"/>
        <w:spacing w:line="360" w:lineRule="auto"/>
        <w:ind w:left="851" w:right="567"/>
        <w:jc w:val="both"/>
        <w:rPr>
          <w:rFonts w:ascii="Palatino Linotype" w:hAnsi="Palatino Linotype"/>
          <w:i/>
        </w:rPr>
      </w:pPr>
      <w:r w:rsidRPr="00A1271F">
        <w:rPr>
          <w:rFonts w:ascii="Palatino Linotype" w:hAnsi="Palatino Linotype"/>
          <w:i/>
        </w:rPr>
        <w:t>(Énfasis añadido)</w:t>
      </w:r>
    </w:p>
    <w:p w:rsidR="00762602" w:rsidRPr="00A1271F" w:rsidRDefault="00A61949" w:rsidP="00A1271F">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A1271F">
        <w:rPr>
          <w:rFonts w:ascii="Palatino Linotype" w:eastAsia="MS Mincho" w:hAnsi="Palatino Linotype" w:cs="Times New Roman"/>
        </w:rPr>
        <w:t xml:space="preserve">Así uno, </w:t>
      </w:r>
      <w:r w:rsidR="00762602" w:rsidRPr="00A1271F">
        <w:rPr>
          <w:rFonts w:ascii="Palatino Linotype" w:eastAsia="MS Mincho" w:hAnsi="Palatino Linotype" w:cs="Times New Roman"/>
        </w:rPr>
        <w:t>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A912F0" w:rsidRPr="00A1271F">
        <w:rPr>
          <w:rFonts w:ascii="Palatino Linotype" w:eastAsia="MS Mincho" w:hAnsi="Palatino Linotype" w:cs="Times New Roman"/>
        </w:rPr>
        <w:t>n</w:t>
      </w:r>
      <w:r w:rsidR="00762602" w:rsidRPr="00A1271F">
        <w:rPr>
          <w:rFonts w:ascii="Palatino Linotype" w:eastAsia="MS Mincho" w:hAnsi="Palatino Linotype" w:cs="Times New Roman"/>
        </w:rPr>
        <w:t>sparentar la gestión pública y mejorar la toma decisiones, a través de la difusión de la información que obra en poder de los Sujetos Obligados.</w:t>
      </w:r>
    </w:p>
    <w:p w:rsidR="00762602" w:rsidRPr="00A1271F" w:rsidRDefault="00762602" w:rsidP="00A1271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Asimismo el artículo 18 de dicha Ley refiere que  los Sujetos Obligados cuentan con la obligación de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 de la misma. Además debe ser proporcionada siempre y cuando se halle en los archivos  documentales de los Sujeto Obligados y en las condiciones que se encuentre, la cual no podrá sufrir modificaciones o procesamiento. </w:t>
      </w:r>
    </w:p>
    <w:p w:rsidR="00762602" w:rsidRPr="00A1271F" w:rsidRDefault="00762602" w:rsidP="00A1271F">
      <w:pPr>
        <w:spacing w:before="240" w:after="240" w:line="360" w:lineRule="auto"/>
        <w:ind w:right="49"/>
        <w:contextualSpacing/>
        <w:jc w:val="both"/>
        <w:rPr>
          <w:rFonts w:ascii="Palatino Linotype" w:eastAsia="MS Mincho" w:hAnsi="Palatino Linotype" w:cs="Times New Roman"/>
        </w:rPr>
      </w:pPr>
    </w:p>
    <w:p w:rsidR="00762602" w:rsidRPr="00A1271F" w:rsidRDefault="00762602" w:rsidP="00A1271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De la misma forma, el artículo 160 de la Ley General de Transparencia y Acceso a la Información Pública establece lo seguiste:</w:t>
      </w:r>
    </w:p>
    <w:p w:rsidR="00762602" w:rsidRPr="00A1271F" w:rsidRDefault="00762602" w:rsidP="00A1271F">
      <w:pPr>
        <w:spacing w:before="240" w:after="240" w:line="360" w:lineRule="auto"/>
        <w:ind w:left="360" w:right="49"/>
        <w:contextualSpacing/>
        <w:jc w:val="both"/>
        <w:rPr>
          <w:rFonts w:ascii="Palatino Linotype" w:eastAsia="MS Mincho" w:hAnsi="Palatino Linotype" w:cs="Times New Roman"/>
        </w:rPr>
      </w:pPr>
    </w:p>
    <w:p w:rsidR="00762602" w:rsidRDefault="00762602" w:rsidP="00A1271F">
      <w:pPr>
        <w:spacing w:line="360" w:lineRule="auto"/>
        <w:ind w:left="851" w:right="616"/>
        <w:contextualSpacing/>
        <w:jc w:val="both"/>
        <w:rPr>
          <w:rFonts w:ascii="Palatino Linotype" w:eastAsia="Times New Roman" w:hAnsi="Palatino Linotype" w:cs="Arial"/>
          <w:i/>
          <w:lang w:eastAsia="gl-ES"/>
        </w:rPr>
      </w:pPr>
      <w:r w:rsidRPr="00A1271F">
        <w:rPr>
          <w:rFonts w:ascii="Palatino Linotype" w:eastAsia="Times New Roman" w:hAnsi="Palatino Linotype" w:cs="Arial"/>
          <w:b/>
          <w:i/>
          <w:lang w:eastAsia="gl-ES"/>
        </w:rPr>
        <w:t>“Artículo 160</w:t>
      </w:r>
      <w:r w:rsidRPr="00A1271F">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1271F" w:rsidRPr="00A1271F" w:rsidRDefault="00A1271F" w:rsidP="00A1271F">
      <w:pPr>
        <w:spacing w:line="360" w:lineRule="auto"/>
        <w:ind w:left="851" w:right="616"/>
        <w:contextualSpacing/>
        <w:jc w:val="both"/>
        <w:rPr>
          <w:rFonts w:ascii="Palatino Linotype" w:eastAsia="Times New Roman" w:hAnsi="Palatino Linotype" w:cs="Arial"/>
          <w:i/>
          <w:lang w:eastAsia="gl-ES"/>
        </w:rPr>
      </w:pPr>
    </w:p>
    <w:p w:rsidR="00762602" w:rsidRPr="00A1271F" w:rsidRDefault="00762602" w:rsidP="00A1271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A1271F">
        <w:rPr>
          <w:rFonts w:ascii="Palatino Linotype" w:eastAsia="Times New Roman" w:hAnsi="Palatino Linotype" w:cs="Arial"/>
        </w:rPr>
        <w:t>Además la Ley de Transparencia y Acceso a la Información Pública del Estado de México y Municipios, prevé en su artículo 23 fracción IV que son Sujetos Obligados a Transparentar y permitir el acceso a su información y proteger los datos que obren en su poder:</w:t>
      </w:r>
    </w:p>
    <w:p w:rsidR="00762602" w:rsidRPr="00A1271F" w:rsidRDefault="00762602" w:rsidP="00A1271F">
      <w:pPr>
        <w:spacing w:before="240" w:after="240" w:line="360" w:lineRule="auto"/>
        <w:ind w:left="360" w:right="49"/>
        <w:contextualSpacing/>
        <w:jc w:val="both"/>
        <w:rPr>
          <w:rFonts w:ascii="Palatino Linotype" w:eastAsia="MS Mincho" w:hAnsi="Palatino Linotype" w:cs="Times New Roman"/>
        </w:rPr>
      </w:pPr>
    </w:p>
    <w:p w:rsidR="00762602" w:rsidRPr="00A1271F" w:rsidRDefault="00762602" w:rsidP="00A1271F">
      <w:pPr>
        <w:spacing w:line="360" w:lineRule="auto"/>
        <w:ind w:left="426" w:right="567"/>
        <w:contextualSpacing/>
        <w:jc w:val="both"/>
        <w:rPr>
          <w:rFonts w:ascii="Palatino Linotype" w:eastAsia="Times New Roman" w:hAnsi="Palatino Linotype" w:cs="Arial"/>
          <w:b/>
          <w:i/>
        </w:rPr>
      </w:pPr>
      <w:r w:rsidRPr="00A1271F">
        <w:rPr>
          <w:rFonts w:ascii="Palatino Linotype" w:eastAsia="Times New Roman" w:hAnsi="Palatino Linotype" w:cs="Arial"/>
          <w:b/>
          <w:i/>
        </w:rPr>
        <w:t>“IV.- Los ayuntamientos y las dependencias, organismos, órganos y entidades de la administración municipal;”</w:t>
      </w:r>
    </w:p>
    <w:p w:rsidR="004D6253" w:rsidRPr="00A1271F" w:rsidRDefault="000A388F"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Arial"/>
          <w:lang w:val="es-MX"/>
        </w:rPr>
        <w:t xml:space="preserve">Así las cosas, </w:t>
      </w:r>
      <w:r w:rsidR="000F436C" w:rsidRPr="00A1271F">
        <w:rPr>
          <w:rFonts w:ascii="Palatino Linotype" w:eastAsia="MS Mincho" w:hAnsi="Palatino Linotype" w:cs="Arial"/>
          <w:lang w:val="es-MX"/>
        </w:rPr>
        <w:t>resulta procedente atender de manera</w:t>
      </w:r>
      <w:r w:rsidR="00803328" w:rsidRPr="00A1271F">
        <w:rPr>
          <w:rFonts w:ascii="Palatino Linotype" w:eastAsia="MS Mincho" w:hAnsi="Palatino Linotype" w:cs="Arial"/>
          <w:lang w:val="es-MX"/>
        </w:rPr>
        <w:t xml:space="preserve"> independiente los puntos del cuadro de análisis antes vertido, por lo que de conformidad </w:t>
      </w:r>
      <w:r w:rsidR="00DD7DFB" w:rsidRPr="00A1271F">
        <w:rPr>
          <w:rFonts w:ascii="Palatino Linotype" w:eastAsia="MS Mincho" w:hAnsi="Palatino Linotype" w:cs="Arial"/>
          <w:lang w:val="es-MX"/>
        </w:rPr>
        <w:t xml:space="preserve">con los puntos 1, 2, </w:t>
      </w:r>
      <w:r w:rsidR="00E71698" w:rsidRPr="00A1271F">
        <w:rPr>
          <w:rFonts w:ascii="Palatino Linotype" w:eastAsia="MS Mincho" w:hAnsi="Palatino Linotype" w:cs="Arial"/>
          <w:lang w:val="es-MX"/>
        </w:rPr>
        <w:t>3</w:t>
      </w:r>
      <w:r w:rsidR="00DD7DFB" w:rsidRPr="00A1271F">
        <w:rPr>
          <w:rFonts w:ascii="Palatino Linotype" w:eastAsia="MS Mincho" w:hAnsi="Palatino Linotype" w:cs="Arial"/>
          <w:lang w:val="es-MX"/>
        </w:rPr>
        <w:t>,</w:t>
      </w:r>
      <w:r w:rsidR="00C819DB" w:rsidRPr="00A1271F">
        <w:rPr>
          <w:rFonts w:ascii="Palatino Linotype" w:eastAsia="MS Mincho" w:hAnsi="Palatino Linotype" w:cs="Arial"/>
          <w:lang w:val="es-MX"/>
        </w:rPr>
        <w:t xml:space="preserve"> 4, 5,</w:t>
      </w:r>
      <w:r w:rsidR="00E71698" w:rsidRPr="00A1271F">
        <w:rPr>
          <w:rFonts w:ascii="Palatino Linotype" w:eastAsia="MS Mincho" w:hAnsi="Palatino Linotype" w:cs="Arial"/>
          <w:lang w:val="es-MX"/>
        </w:rPr>
        <w:t xml:space="preserve"> 6, 7, 8, 9,</w:t>
      </w:r>
      <w:r w:rsidR="007B34D5" w:rsidRPr="00A1271F">
        <w:rPr>
          <w:rFonts w:ascii="Palatino Linotype" w:eastAsia="MS Mincho" w:hAnsi="Palatino Linotype" w:cs="Arial"/>
          <w:lang w:val="es-MX"/>
        </w:rPr>
        <w:t xml:space="preserve"> 10 y 13</w:t>
      </w:r>
      <w:r w:rsidR="00E71698" w:rsidRPr="00A1271F">
        <w:rPr>
          <w:rFonts w:ascii="Palatino Linotype" w:eastAsia="MS Mincho" w:hAnsi="Palatino Linotype" w:cs="Arial"/>
          <w:lang w:val="es-MX"/>
        </w:rPr>
        <w:t xml:space="preserve"> </w:t>
      </w:r>
      <w:r w:rsidR="00803328" w:rsidRPr="00A1271F">
        <w:rPr>
          <w:rFonts w:ascii="Palatino Linotype" w:eastAsia="MS Mincho" w:hAnsi="Palatino Linotype" w:cs="Arial"/>
          <w:lang w:val="es-MX"/>
        </w:rPr>
        <w:t xml:space="preserve">este Órgano Garante advierte que el </w:t>
      </w:r>
      <w:r w:rsidR="00803328" w:rsidRPr="00A1271F">
        <w:rPr>
          <w:rFonts w:ascii="Palatino Linotype" w:eastAsia="MS Mincho" w:hAnsi="Palatino Linotype" w:cs="Arial"/>
          <w:b/>
          <w:lang w:val="es-MX"/>
        </w:rPr>
        <w:t xml:space="preserve">SUJETO OBLIGADO </w:t>
      </w:r>
      <w:r w:rsidR="00803328" w:rsidRPr="00A1271F">
        <w:rPr>
          <w:rFonts w:ascii="Palatino Linotype" w:eastAsia="MS Mincho" w:hAnsi="Palatino Linotype" w:cs="Arial"/>
          <w:lang w:val="es-MX"/>
        </w:rPr>
        <w:t>realiza entrega del soporte documental donde consta la información solicitada, razón por la cual se tien</w:t>
      </w:r>
      <w:r w:rsidR="00E71698" w:rsidRPr="00A1271F">
        <w:rPr>
          <w:rFonts w:ascii="Palatino Linotype" w:eastAsia="MS Mincho" w:hAnsi="Palatino Linotype" w:cs="Arial"/>
          <w:lang w:val="es-MX"/>
        </w:rPr>
        <w:t>e</w:t>
      </w:r>
      <w:r w:rsidR="00C819DB" w:rsidRPr="00A1271F">
        <w:rPr>
          <w:rFonts w:ascii="Palatino Linotype" w:eastAsia="MS Mincho" w:hAnsi="Palatino Linotype" w:cs="Arial"/>
          <w:lang w:val="es-MX"/>
        </w:rPr>
        <w:t xml:space="preserve">n parcialmente atendidos </w:t>
      </w:r>
      <w:r w:rsidR="00803328" w:rsidRPr="00A1271F">
        <w:rPr>
          <w:rFonts w:ascii="Palatino Linotype" w:eastAsia="MS Mincho" w:hAnsi="Palatino Linotype" w:cs="Arial"/>
          <w:lang w:val="es-MX"/>
        </w:rPr>
        <w:t>dichos requerimientos.</w:t>
      </w:r>
    </w:p>
    <w:p w:rsidR="004D6253" w:rsidRPr="00A1271F" w:rsidRDefault="00803328"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Times New Roman"/>
          <w:lang w:val="es-ES" w:eastAsia="es-ES_tradnl"/>
        </w:rPr>
        <w:t>Lo anterior es así ya que</w:t>
      </w:r>
      <w:r w:rsidR="00E71698" w:rsidRPr="00A1271F">
        <w:rPr>
          <w:rFonts w:ascii="Palatino Linotype" w:eastAsia="MS Mincho" w:hAnsi="Palatino Linotype" w:cs="Times New Roman"/>
          <w:lang w:val="es-ES" w:eastAsia="es-ES_tradnl"/>
        </w:rPr>
        <w:t xml:space="preserve"> </w:t>
      </w:r>
      <w:r w:rsidR="008346D9" w:rsidRPr="00A1271F">
        <w:rPr>
          <w:rFonts w:ascii="Palatino Linotype" w:eastAsia="MS Mincho" w:hAnsi="Palatino Linotype" w:cs="Times New Roman"/>
          <w:lang w:val="es-ES" w:eastAsia="es-ES_tradnl"/>
        </w:rPr>
        <w:t>el Sujeto Obligado dio una expresión documental</w:t>
      </w:r>
      <w:r w:rsidR="004D6253" w:rsidRPr="00A1271F">
        <w:rPr>
          <w:rFonts w:ascii="Palatino Linotype" w:eastAsia="MS Mincho" w:hAnsi="Palatino Linotype" w:cs="Times New Roman"/>
          <w:lang w:val="es-ES" w:eastAsia="es-ES_tradnl"/>
        </w:rPr>
        <w:t xml:space="preserve">, </w:t>
      </w:r>
      <w:r w:rsidRPr="00A1271F">
        <w:rPr>
          <w:rFonts w:ascii="Palatino Linotype" w:eastAsia="MS Mincho" w:hAnsi="Palatino Linotype" w:cs="Times New Roman"/>
          <w:lang w:val="es-ES" w:eastAsia="es-ES_tradnl"/>
        </w:rPr>
        <w:t>de conformidad con el cri</w:t>
      </w:r>
      <w:r w:rsidR="004D6253" w:rsidRPr="00A1271F">
        <w:rPr>
          <w:rFonts w:ascii="Palatino Linotype" w:eastAsia="MS Mincho" w:hAnsi="Palatino Linotype" w:cs="Times New Roman"/>
          <w:lang w:val="es-ES" w:eastAsia="es-ES_tradnl"/>
        </w:rPr>
        <w:t xml:space="preserve">terio  </w:t>
      </w:r>
      <w:r w:rsidR="004D6253" w:rsidRPr="00A1271F">
        <w:rPr>
          <w:rFonts w:ascii="Palatino Linotype" w:eastAsia="MS Mincho" w:hAnsi="Palatino Linotype" w:cs="Times New Roman"/>
        </w:rPr>
        <w:t xml:space="preserve">28/10 emitido por el entonces Instituto Federal de Acceso a la Información Pública y Protección de Datos Personales, mismo que menciona lo siguiente:  </w:t>
      </w:r>
    </w:p>
    <w:p w:rsidR="00762602" w:rsidRPr="00A1271F" w:rsidRDefault="004D6253" w:rsidP="00A1271F">
      <w:pPr>
        <w:spacing w:line="360" w:lineRule="auto"/>
        <w:ind w:left="567" w:right="616"/>
        <w:jc w:val="both"/>
        <w:rPr>
          <w:rFonts w:ascii="Palatino Linotype" w:hAnsi="Palatino Linotype"/>
          <w:i/>
        </w:rPr>
      </w:pPr>
      <w:r w:rsidRPr="00A1271F">
        <w:rPr>
          <w:rFonts w:ascii="Palatino Linotype" w:hAnsi="Palatino Linotype"/>
          <w:i/>
        </w:rPr>
        <w:t>“</w:t>
      </w:r>
      <w:r w:rsidRPr="00A1271F">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A1271F">
        <w:rPr>
          <w:rFonts w:ascii="Palatino Linotype" w:hAnsi="Palatino Linotype"/>
          <w:i/>
        </w:rPr>
        <w:t xml:space="preserve">. La Ley Federal de Transparencia y Acceso a la Información Pública Gubernamental tiene por objeto </w:t>
      </w:r>
      <w:proofErr w:type="spellStart"/>
      <w:r w:rsidRPr="00A1271F">
        <w:rPr>
          <w:rFonts w:ascii="Palatino Linotype" w:hAnsi="Palatino Linotype"/>
          <w:i/>
        </w:rPr>
        <w:t>objeto</w:t>
      </w:r>
      <w:proofErr w:type="spellEnd"/>
      <w:r w:rsidRPr="00A1271F">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A1271F">
        <w:rPr>
          <w:rFonts w:ascii="Palatino Linotype" w:hAnsi="Palatino Linotype"/>
          <w:b/>
          <w:i/>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A1271F">
        <w:rPr>
          <w:rFonts w:ascii="Palatino Linotype" w:hAnsi="Palatino Linotype"/>
          <w:i/>
        </w:rPr>
        <w:t xml:space="preserve"> Es decir, si la respuesta a la solicitud obra en algún documento en poder de la autoridad, pero el particular no hace referencia específica a tal documento, se deberá hacer entrega del mismo al solicitante.” (</w:t>
      </w:r>
      <w:r w:rsidRPr="00A1271F">
        <w:rPr>
          <w:rFonts w:ascii="Palatino Linotype" w:hAnsi="Palatino Linotype"/>
        </w:rPr>
        <w:t>Sic</w:t>
      </w:r>
      <w:r w:rsidR="00755940" w:rsidRPr="00A1271F">
        <w:rPr>
          <w:rFonts w:ascii="Palatino Linotype" w:hAnsi="Palatino Linotype"/>
          <w:i/>
        </w:rPr>
        <w:t>).</w:t>
      </w:r>
    </w:p>
    <w:p w:rsidR="00FD51AD" w:rsidRPr="00A1271F" w:rsidRDefault="004D6253" w:rsidP="00A1271F">
      <w:pPr>
        <w:spacing w:line="360" w:lineRule="auto"/>
        <w:ind w:left="567" w:right="616"/>
        <w:jc w:val="both"/>
        <w:rPr>
          <w:rFonts w:ascii="Palatino Linotype" w:hAnsi="Palatino Linotype"/>
        </w:rPr>
      </w:pPr>
      <w:r w:rsidRPr="00A1271F">
        <w:rPr>
          <w:rFonts w:ascii="Palatino Linotype" w:hAnsi="Palatino Linotype"/>
        </w:rPr>
        <w:t>(Énfasis añadido)</w:t>
      </w:r>
    </w:p>
    <w:p w:rsidR="004D6253" w:rsidRPr="00A1271F" w:rsidRDefault="004D6253" w:rsidP="00A1271F">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A1271F">
        <w:rPr>
          <w:rFonts w:ascii="Palatino Linotype" w:eastAsia="MS Mincho" w:hAnsi="Palatino Linotype" w:cs="Arial"/>
          <w:lang w:val="es-ES"/>
        </w:rPr>
        <w:t xml:space="preserve">Robustece lo anterior </w:t>
      </w:r>
      <w:r w:rsidRPr="00A1271F">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rsidR="004D6253" w:rsidRPr="00A1271F" w:rsidRDefault="004D6253" w:rsidP="00A1271F">
      <w:pPr>
        <w:spacing w:before="240" w:after="240" w:line="360" w:lineRule="auto"/>
        <w:ind w:left="567" w:right="616"/>
        <w:jc w:val="both"/>
        <w:rPr>
          <w:rFonts w:ascii="Palatino Linotype" w:eastAsia="MS Mincho" w:hAnsi="Palatino Linotype" w:cs="Arial"/>
          <w:i/>
        </w:rPr>
      </w:pPr>
      <w:r w:rsidRPr="00A1271F">
        <w:rPr>
          <w:rFonts w:ascii="Palatino Linotype" w:eastAsia="MS Mincho" w:hAnsi="Palatino Linotype" w:cs="Arial"/>
          <w:b/>
          <w:i/>
        </w:rPr>
        <w:t>“Expresión documental</w:t>
      </w:r>
      <w:r w:rsidRPr="00A1271F">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D6253" w:rsidRPr="00A1271F" w:rsidRDefault="004D6253" w:rsidP="00A1271F">
      <w:pPr>
        <w:spacing w:before="240" w:after="240" w:line="360" w:lineRule="auto"/>
        <w:ind w:left="567" w:right="567"/>
        <w:jc w:val="both"/>
        <w:rPr>
          <w:rFonts w:ascii="Palatino Linotype" w:eastAsia="MS Mincho" w:hAnsi="Palatino Linotype" w:cs="Arial"/>
          <w:i/>
        </w:rPr>
      </w:pPr>
      <w:r w:rsidRPr="00A1271F">
        <w:rPr>
          <w:rFonts w:ascii="Palatino Linotype" w:eastAsia="MS Mincho" w:hAnsi="Palatino Linotype" w:cs="Arial"/>
          <w:i/>
        </w:rPr>
        <w:t>Resoluciones:</w:t>
      </w:r>
    </w:p>
    <w:p w:rsidR="004D6253" w:rsidRPr="00A1271F" w:rsidRDefault="004D6253" w:rsidP="00A1271F">
      <w:pPr>
        <w:spacing w:before="240" w:after="240" w:line="360" w:lineRule="auto"/>
        <w:ind w:left="567" w:right="567"/>
        <w:jc w:val="both"/>
        <w:rPr>
          <w:rFonts w:ascii="Palatino Linotype" w:eastAsia="MS Mincho" w:hAnsi="Palatino Linotype" w:cs="Arial"/>
          <w:i/>
        </w:rPr>
      </w:pPr>
      <w:r w:rsidRPr="00A1271F">
        <w:rPr>
          <w:rFonts w:ascii="Palatino Linotype" w:eastAsia="MS Mincho" w:hAnsi="Palatino Linotype" w:cs="Arial"/>
          <w:i/>
        </w:rPr>
        <w:t>•</w:t>
      </w:r>
      <w:r w:rsidRPr="00A1271F">
        <w:rPr>
          <w:rFonts w:ascii="Palatino Linotype" w:eastAsia="MS Mincho" w:hAnsi="Palatino Linotype" w:cs="Arial"/>
          <w:i/>
        </w:rPr>
        <w:tab/>
        <w:t xml:space="preserve">RRA 0774/16. Secretaría de Salud. 31 de agosto de 2016. Por unanimidad. Comisionada Ponente María Patricia </w:t>
      </w:r>
      <w:proofErr w:type="spellStart"/>
      <w:r w:rsidRPr="00A1271F">
        <w:rPr>
          <w:rFonts w:ascii="Palatino Linotype" w:eastAsia="MS Mincho" w:hAnsi="Palatino Linotype" w:cs="Arial"/>
          <w:i/>
        </w:rPr>
        <w:t>Kurczyn</w:t>
      </w:r>
      <w:proofErr w:type="spellEnd"/>
      <w:r w:rsidRPr="00A1271F">
        <w:rPr>
          <w:rFonts w:ascii="Palatino Linotype" w:eastAsia="MS Mincho" w:hAnsi="Palatino Linotype" w:cs="Arial"/>
          <w:i/>
        </w:rPr>
        <w:t xml:space="preserve"> Villalobos.</w:t>
      </w:r>
    </w:p>
    <w:p w:rsidR="004D6253" w:rsidRPr="00A1271F" w:rsidRDefault="004D6253" w:rsidP="00A1271F">
      <w:pPr>
        <w:spacing w:before="240" w:after="240" w:line="360" w:lineRule="auto"/>
        <w:ind w:left="567" w:right="567"/>
        <w:jc w:val="both"/>
        <w:rPr>
          <w:rFonts w:ascii="Palatino Linotype" w:eastAsia="MS Mincho" w:hAnsi="Palatino Linotype" w:cs="Arial"/>
          <w:i/>
        </w:rPr>
      </w:pPr>
      <w:r w:rsidRPr="00A1271F">
        <w:rPr>
          <w:rFonts w:ascii="Palatino Linotype" w:eastAsia="MS Mincho" w:hAnsi="Palatino Linotype" w:cs="Arial"/>
          <w:i/>
        </w:rPr>
        <w:t>•</w:t>
      </w:r>
      <w:r w:rsidRPr="00A1271F">
        <w:rPr>
          <w:rFonts w:ascii="Palatino Linotype" w:eastAsia="MS Mincho" w:hAnsi="Palatino Linotype" w:cs="Arial"/>
          <w:i/>
        </w:rPr>
        <w:tab/>
        <w:t xml:space="preserve">RRA 0143/17. Universidad Autónoma Agraria Antonio Narro. 22 de febrero de 2017. Por unanimidad. Comisionado Ponente Oscar Mauricio Guerra Ford. </w:t>
      </w:r>
    </w:p>
    <w:p w:rsidR="00803328" w:rsidRPr="00A1271F" w:rsidRDefault="004D6253" w:rsidP="00A1271F">
      <w:pPr>
        <w:spacing w:before="240" w:after="240" w:line="360" w:lineRule="auto"/>
        <w:ind w:left="567" w:right="567"/>
        <w:jc w:val="both"/>
        <w:rPr>
          <w:rFonts w:ascii="Palatino Linotype" w:eastAsia="MS Mincho" w:hAnsi="Palatino Linotype" w:cs="Arial"/>
          <w:i/>
        </w:rPr>
      </w:pPr>
      <w:r w:rsidRPr="00A1271F">
        <w:rPr>
          <w:rFonts w:ascii="Palatino Linotype" w:eastAsia="MS Mincho" w:hAnsi="Palatino Linotype" w:cs="Arial"/>
          <w:i/>
        </w:rPr>
        <w:t>•</w:t>
      </w:r>
      <w:r w:rsidRPr="00A1271F">
        <w:rPr>
          <w:rFonts w:ascii="Palatino Linotype" w:eastAsia="MS Mincho" w:hAnsi="Palatino Linotype" w:cs="Arial"/>
          <w:i/>
        </w:rPr>
        <w:tab/>
        <w:t>RRA 0540/17. Secretaría de Economía. 08 de marzo del 2017. Por unanimidad. Comisionado Ponente Francisco Javier Acuña Llamas”</w:t>
      </w:r>
    </w:p>
    <w:p w:rsidR="008346D9" w:rsidRPr="00A1271F" w:rsidRDefault="00C819DB"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Times New Roman"/>
          <w:lang w:val="es-ES" w:eastAsia="es-ES_tradnl"/>
        </w:rPr>
        <w:t xml:space="preserve">Así las cosas, si bien se entregaron las documentales requeridas, lo </w:t>
      </w:r>
      <w:r w:rsidR="008346D9" w:rsidRPr="00A1271F">
        <w:rPr>
          <w:rFonts w:ascii="Palatino Linotype" w:eastAsia="MS Mincho" w:hAnsi="Palatino Linotype" w:cs="Times New Roman"/>
          <w:lang w:val="es-ES" w:eastAsia="es-ES_tradnl"/>
        </w:rPr>
        <w:t xml:space="preserve">cierto es que no atendió la solicitud en la modalidad de entrega seleccionada, en efecto, derivado del estudio al expediente electrónico se advierte que el particular requirió la información en la modalidad de “Copias Certificadas (con costo)”, cuestión que se tratará más adelante.  </w:t>
      </w:r>
    </w:p>
    <w:p w:rsidR="008346D9" w:rsidRPr="00A1271F" w:rsidRDefault="00FD51AD"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Times New Roman"/>
          <w:lang w:val="es-ES" w:eastAsia="es-ES_tradnl"/>
        </w:rPr>
        <w:t xml:space="preserve">Ahora bien, por cuanto hace </w:t>
      </w:r>
      <w:r w:rsidR="008346D9" w:rsidRPr="00A1271F">
        <w:rPr>
          <w:rFonts w:ascii="Palatino Linotype" w:eastAsia="MS Mincho" w:hAnsi="Palatino Linotype" w:cs="Times New Roman"/>
          <w:lang w:val="es-ES" w:eastAsia="es-ES_tradnl"/>
        </w:rPr>
        <w:t>a los p</w:t>
      </w:r>
      <w:r w:rsidR="00C819DB" w:rsidRPr="00A1271F">
        <w:rPr>
          <w:rFonts w:ascii="Palatino Linotype" w:eastAsia="MS Mincho" w:hAnsi="Palatino Linotype" w:cs="Times New Roman"/>
          <w:lang w:val="es-ES" w:eastAsia="es-ES_tradnl"/>
        </w:rPr>
        <w:t xml:space="preserve">untos </w:t>
      </w:r>
      <w:r w:rsidR="008346D9" w:rsidRPr="00A1271F">
        <w:rPr>
          <w:rFonts w:ascii="Palatino Linotype" w:eastAsia="MS Mincho" w:hAnsi="Palatino Linotype" w:cs="Times New Roman"/>
          <w:lang w:val="es-ES" w:eastAsia="es-ES_tradnl"/>
        </w:rPr>
        <w:t xml:space="preserve">11, </w:t>
      </w:r>
      <w:r w:rsidR="00C819DB" w:rsidRPr="00A1271F">
        <w:rPr>
          <w:rFonts w:ascii="Palatino Linotype" w:eastAsia="MS Mincho" w:hAnsi="Palatino Linotype" w:cs="Times New Roman"/>
          <w:lang w:val="es-ES" w:eastAsia="es-ES_tradnl"/>
        </w:rPr>
        <w:t xml:space="preserve">12, 14, 15, 16 y </w:t>
      </w:r>
      <w:r w:rsidR="008346D9" w:rsidRPr="00A1271F">
        <w:rPr>
          <w:rFonts w:ascii="Palatino Linotype" w:eastAsia="MS Mincho" w:hAnsi="Palatino Linotype" w:cs="Times New Roman"/>
          <w:lang w:val="es-ES" w:eastAsia="es-ES_tradnl"/>
        </w:rPr>
        <w:t xml:space="preserve">17 </w:t>
      </w:r>
      <w:r w:rsidRPr="00A1271F">
        <w:rPr>
          <w:rFonts w:ascii="Palatino Linotype" w:eastAsia="MS Mincho" w:hAnsi="Palatino Linotype" w:cs="Times New Roman"/>
          <w:lang w:val="es-ES" w:eastAsia="es-ES_tradnl"/>
        </w:rPr>
        <w:t xml:space="preserve"> es de observarse que el </w:t>
      </w:r>
      <w:r w:rsidRPr="00A1271F">
        <w:rPr>
          <w:rFonts w:ascii="Palatino Linotype" w:eastAsia="MS Mincho" w:hAnsi="Palatino Linotype" w:cs="Times New Roman"/>
          <w:b/>
          <w:lang w:val="es-ES" w:eastAsia="es-ES_tradnl"/>
        </w:rPr>
        <w:t>SUJETO OBLIGADO</w:t>
      </w:r>
      <w:r w:rsidR="008346D9" w:rsidRPr="00A1271F">
        <w:rPr>
          <w:rFonts w:ascii="Palatino Linotype" w:eastAsia="MS Mincho" w:hAnsi="Palatino Linotype" w:cs="Times New Roman"/>
          <w:b/>
          <w:lang w:val="es-ES" w:eastAsia="es-ES_tradnl"/>
        </w:rPr>
        <w:t xml:space="preserve"> </w:t>
      </w:r>
      <w:r w:rsidR="008346D9" w:rsidRPr="00A1271F">
        <w:rPr>
          <w:rFonts w:ascii="Palatino Linotype" w:eastAsia="MS Mincho" w:hAnsi="Palatino Linotype" w:cs="Times New Roman"/>
          <w:lang w:val="es-ES" w:eastAsia="es-ES_tradnl"/>
        </w:rPr>
        <w:t xml:space="preserve">no realizó manifestación alguna, en ese sentido es necesario precisar que este Órgano Garante advierte por una parte que  se asume la naturaleza de la información solicitada al realizar entrega de parte de las documentales solicitadas, y por la otra que no se realizó una búsqueda exhaustiva. </w:t>
      </w:r>
    </w:p>
    <w:p w:rsidR="00E348D9" w:rsidRPr="00A1271F" w:rsidRDefault="00E348D9"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Times New Roman"/>
          <w:lang w:val="es-ES" w:eastAsia="es-ES_tradnl"/>
        </w:rPr>
        <w:t>En efecto, es pertinente mencionar que</w:t>
      </w:r>
      <w:r w:rsidRPr="00A1271F">
        <w:rPr>
          <w:rFonts w:ascii="Palatino Linotype" w:eastAsia="MS Mincho" w:hAnsi="Palatino Linotype" w:cs="Times New Roman"/>
          <w:bCs/>
          <w:lang w:val="es-ES" w:eastAsia="es-ES_tradnl"/>
        </w:rPr>
        <w:t xml:space="preserve"> el </w:t>
      </w:r>
      <w:r w:rsidRPr="00A1271F">
        <w:rPr>
          <w:rFonts w:ascii="Palatino Linotype" w:eastAsia="MS Mincho" w:hAnsi="Palatino Linotype" w:cs="Times New Roman"/>
          <w:b/>
          <w:bCs/>
          <w:lang w:val="es-ES" w:eastAsia="es-ES_tradnl"/>
        </w:rPr>
        <w:t>SUJETO OBLIGADO</w:t>
      </w:r>
      <w:r w:rsidRPr="00A1271F">
        <w:rPr>
          <w:rFonts w:ascii="Palatino Linotype" w:eastAsia="MS Mincho" w:hAnsi="Palatino Linotype" w:cs="Times New Roman"/>
          <w:bCs/>
          <w:lang w:val="es-ES" w:eastAsia="es-ES_tradnl"/>
        </w:rPr>
        <w:t xml:space="preserve"> no niega la existencia de la información solicitada, sino por el contrario, al</w:t>
      </w:r>
      <w:r w:rsidRPr="00A1271F">
        <w:rPr>
          <w:rFonts w:ascii="Palatino Linotype" w:eastAsia="MS Mincho" w:hAnsi="Palatino Linotype" w:cs="Times New Roman"/>
          <w:lang w:val="es-ES" w:eastAsia="es-ES_tradnl"/>
        </w:rPr>
        <w:t xml:space="preserve">  emitir respuesta a parte de los requerimientos realizados asevera </w:t>
      </w:r>
      <w:r w:rsidR="00C819DB" w:rsidRPr="00A1271F">
        <w:rPr>
          <w:rFonts w:ascii="Palatino Linotype" w:eastAsia="MS Mincho" w:hAnsi="Palatino Linotype" w:cs="Times New Roman"/>
          <w:lang w:val="es-ES" w:eastAsia="es-ES_tradnl"/>
        </w:rPr>
        <w:t>que tiene facultades, para generar, administrar o poseer  la información solicitada</w:t>
      </w:r>
      <w:r w:rsidRPr="00A1271F">
        <w:rPr>
          <w:rFonts w:ascii="Palatino Linotype" w:eastAsia="MS Mincho" w:hAnsi="Palatino Linotype" w:cs="Times New Roman"/>
          <w:lang w:val="es-ES" w:eastAsia="es-ES_tradnl"/>
        </w:rPr>
        <w:t>, por lo que el estudio de la naturaleza jurídica de la información solicitada</w:t>
      </w:r>
      <w:r w:rsidR="00C819DB" w:rsidRPr="00A1271F">
        <w:rPr>
          <w:rFonts w:ascii="Palatino Linotype" w:eastAsia="MS Mincho" w:hAnsi="Palatino Linotype" w:cs="Times New Roman"/>
          <w:lang w:val="es-ES" w:eastAsia="es-ES_tradnl"/>
        </w:rPr>
        <w:t xml:space="preserve"> respecto de estos puntos</w:t>
      </w:r>
      <w:r w:rsidRPr="00A1271F">
        <w:rPr>
          <w:rFonts w:ascii="Palatino Linotype" w:eastAsia="MS Mincho" w:hAnsi="Palatino Linotype" w:cs="Times New Roman"/>
          <w:lang w:val="es-ES" w:eastAsia="es-ES_tradnl"/>
        </w:rPr>
        <w:t xml:space="preserve">, se obvia. </w:t>
      </w:r>
    </w:p>
    <w:p w:rsidR="00090C3D" w:rsidRPr="00A1271F" w:rsidRDefault="00E348D9" w:rsidP="00A1271F">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b/>
          <w:lang w:val="es-ES" w:eastAsia="es-ES_tradnl"/>
        </w:rPr>
      </w:pPr>
      <w:r w:rsidRPr="00A1271F">
        <w:rPr>
          <w:rFonts w:ascii="Palatino Linotype" w:eastAsia="MS Mincho" w:hAnsi="Palatino Linotype" w:cs="Times New Roman"/>
          <w:lang w:val="es-ES" w:eastAsia="es-ES_tradnl"/>
        </w:rPr>
        <w:t>Lo anterior es así, ya que el estudio enunciado tiene por objeto determinar si el</w:t>
      </w:r>
      <w:r w:rsidRPr="00A1271F">
        <w:rPr>
          <w:rFonts w:ascii="Palatino Linotype" w:eastAsia="MS Mincho" w:hAnsi="Palatino Linotype" w:cs="Times New Roman"/>
          <w:b/>
          <w:lang w:val="es-ES" w:eastAsia="es-ES_tradnl"/>
        </w:rPr>
        <w:t xml:space="preserve"> SUJETO OBLIGADO</w:t>
      </w:r>
      <w:r w:rsidRPr="00A1271F">
        <w:rPr>
          <w:rFonts w:ascii="Palatino Linotype" w:eastAsia="MS Mincho" w:hAnsi="Palatino Linotype" w:cs="Times New Roman"/>
          <w:lang w:val="es-ES" w:eastAsia="es-ES_tradnl"/>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A1271F">
        <w:rPr>
          <w:rFonts w:ascii="Palatino Linotype" w:eastAsia="MS Mincho" w:hAnsi="Palatino Linotype" w:cs="Times New Roman"/>
          <w:b/>
          <w:lang w:val="es-ES" w:eastAsia="es-ES_tradnl"/>
        </w:rPr>
        <w:t>SUJETO OBLIGADO</w:t>
      </w:r>
      <w:r w:rsidRPr="00A1271F">
        <w:rPr>
          <w:rFonts w:ascii="Palatino Linotype" w:eastAsia="MS Mincho" w:hAnsi="Palatino Linotype" w:cs="Times New Roman"/>
          <w:lang w:val="es-ES" w:eastAsia="es-ES_tradnl"/>
        </w:rPr>
        <w:t>.</w:t>
      </w:r>
    </w:p>
    <w:p w:rsidR="008346D9" w:rsidRPr="00A1271F" w:rsidRDefault="00E348D9" w:rsidP="00A1271F">
      <w:pPr>
        <w:pStyle w:val="Ttulo1"/>
        <w:spacing w:line="360" w:lineRule="auto"/>
        <w:rPr>
          <w:rFonts w:eastAsia="MS Mincho"/>
          <w:szCs w:val="24"/>
        </w:rPr>
      </w:pPr>
      <w:bookmarkStart w:id="26" w:name="_Toc13165395"/>
      <w:r w:rsidRPr="00A1271F">
        <w:rPr>
          <w:rFonts w:eastAsia="MS Mincho"/>
          <w:szCs w:val="24"/>
        </w:rPr>
        <w:t>III. De la búsqueda exhaustiva.</w:t>
      </w:r>
      <w:bookmarkEnd w:id="26"/>
      <w:r w:rsidRPr="00A1271F">
        <w:rPr>
          <w:rFonts w:eastAsia="MS Mincho"/>
          <w:szCs w:val="24"/>
        </w:rPr>
        <w:t xml:space="preserve"> </w:t>
      </w:r>
    </w:p>
    <w:p w:rsidR="00090C3D" w:rsidRPr="00A1271F" w:rsidRDefault="00090C3D" w:rsidP="00A1271F">
      <w:pPr>
        <w:spacing w:line="360" w:lineRule="auto"/>
        <w:rPr>
          <w:rFonts w:ascii="Palatino Linotype" w:hAnsi="Palatino Linotype"/>
          <w:lang w:val="es-MX" w:eastAsia="en-US"/>
        </w:rPr>
      </w:pPr>
    </w:p>
    <w:p w:rsidR="00E348D9" w:rsidRPr="00A1271F" w:rsidRDefault="00E348D9" w:rsidP="00A1271F">
      <w:pPr>
        <w:pStyle w:val="Prrafodelista"/>
        <w:numPr>
          <w:ilvl w:val="0"/>
          <w:numId w:val="2"/>
        </w:numPr>
        <w:spacing w:line="360" w:lineRule="auto"/>
        <w:ind w:left="0" w:firstLine="0"/>
        <w:jc w:val="both"/>
        <w:rPr>
          <w:rFonts w:ascii="Palatino Linotype" w:eastAsia="Times New Roman" w:hAnsi="Palatino Linotype" w:cs="Arial"/>
          <w:lang w:eastAsia="en-US"/>
        </w:rPr>
      </w:pPr>
      <w:r w:rsidRPr="00A1271F">
        <w:rPr>
          <w:rFonts w:ascii="Palatino Linotype" w:eastAsia="MS Mincho" w:hAnsi="Palatino Linotype" w:cs="Times New Roman"/>
          <w:lang w:val="es-ES" w:eastAsia="es-ES_tradnl"/>
        </w:rPr>
        <w:t xml:space="preserve">Expuesto lo anterior, es necesario referir que el </w:t>
      </w:r>
      <w:r w:rsidRPr="00A1271F">
        <w:rPr>
          <w:rFonts w:ascii="Palatino Linotype" w:eastAsia="MS Mincho" w:hAnsi="Palatino Linotype" w:cs="Times New Roman"/>
          <w:b/>
          <w:lang w:val="es-ES" w:eastAsia="es-ES_tradnl"/>
        </w:rPr>
        <w:t xml:space="preserve">SUJETO OBLIGADO </w:t>
      </w:r>
      <w:r w:rsidRPr="00A1271F">
        <w:rPr>
          <w:rFonts w:ascii="Palatino Linotype" w:eastAsia="MS Mincho" w:hAnsi="Palatino Linotype" w:cs="Times New Roman"/>
          <w:lang w:val="es-ES" w:eastAsia="es-ES_tradnl"/>
        </w:rPr>
        <w:t>no realizó pronunciamiento sobre los requerimien</w:t>
      </w:r>
      <w:r w:rsidR="007B34D5" w:rsidRPr="00A1271F">
        <w:rPr>
          <w:rFonts w:ascii="Palatino Linotype" w:eastAsia="MS Mincho" w:hAnsi="Palatino Linotype" w:cs="Times New Roman"/>
          <w:lang w:val="es-ES" w:eastAsia="es-ES_tradnl"/>
        </w:rPr>
        <w:t>tos marcados con los números  11, 12</w:t>
      </w:r>
      <w:r w:rsidRPr="00A1271F">
        <w:rPr>
          <w:rFonts w:ascii="Palatino Linotype" w:eastAsia="MS Mincho" w:hAnsi="Palatino Linotype" w:cs="Times New Roman"/>
          <w:lang w:val="es-ES" w:eastAsia="es-ES_tradnl"/>
        </w:rPr>
        <w:t xml:space="preserve">, </w:t>
      </w:r>
      <w:r w:rsidR="007B34D5" w:rsidRPr="00A1271F">
        <w:rPr>
          <w:rFonts w:ascii="Palatino Linotype" w:eastAsia="MS Mincho" w:hAnsi="Palatino Linotype" w:cs="Times New Roman"/>
          <w:lang w:val="es-ES" w:eastAsia="es-ES_tradnl"/>
        </w:rPr>
        <w:t xml:space="preserve">14, 15, 16, </w:t>
      </w:r>
      <w:r w:rsidR="00C819DB" w:rsidRPr="00A1271F">
        <w:rPr>
          <w:rFonts w:ascii="Palatino Linotype" w:eastAsia="MS Mincho" w:hAnsi="Palatino Linotype" w:cs="Times New Roman"/>
          <w:lang w:val="es-ES" w:eastAsia="es-ES_tradnl"/>
        </w:rPr>
        <w:t>17</w:t>
      </w:r>
      <w:r w:rsidR="007B34D5" w:rsidRPr="00A1271F">
        <w:rPr>
          <w:rFonts w:ascii="Palatino Linotype" w:eastAsia="MS Mincho" w:hAnsi="Palatino Linotype" w:cs="Times New Roman"/>
          <w:lang w:val="es-ES" w:eastAsia="es-ES_tradnl"/>
        </w:rPr>
        <w:t>, 19 y 20</w:t>
      </w:r>
      <w:r w:rsidRPr="00A1271F">
        <w:rPr>
          <w:rFonts w:ascii="Palatino Linotype" w:eastAsia="MS Mincho" w:hAnsi="Palatino Linotype" w:cs="Times New Roman"/>
          <w:lang w:val="es-ES" w:eastAsia="es-ES_tradnl"/>
        </w:rPr>
        <w:t xml:space="preserve"> </w:t>
      </w:r>
      <w:r w:rsidRPr="00A1271F">
        <w:rPr>
          <w:rFonts w:ascii="Palatino Linotype" w:eastAsia="Times New Roman" w:hAnsi="Palatino Linotype" w:cs="Arial"/>
          <w:lang w:val="es-ES" w:eastAsia="en-US"/>
        </w:rPr>
        <w:t xml:space="preserve">en ese sentido y bajo el compromiso al mandato constitucional y conforme al principio de máxima publicidad, el Sujeto Obligado a través del Titular de la Unidad de Transparencia debió realizar una búsqueda exhaustiva de la información solicitada. </w:t>
      </w:r>
    </w:p>
    <w:p w:rsidR="00E348D9" w:rsidRPr="00A1271F" w:rsidRDefault="00E348D9" w:rsidP="00A1271F">
      <w:pPr>
        <w:pStyle w:val="Prrafodelista"/>
        <w:spacing w:line="360" w:lineRule="auto"/>
        <w:ind w:left="0"/>
        <w:jc w:val="both"/>
        <w:rPr>
          <w:rFonts w:ascii="Palatino Linotype" w:eastAsia="Times New Roman" w:hAnsi="Palatino Linotype" w:cs="Arial"/>
          <w:lang w:eastAsia="en-US"/>
        </w:rPr>
      </w:pPr>
    </w:p>
    <w:p w:rsidR="00E348D9" w:rsidRPr="00A1271F" w:rsidRDefault="00E348D9" w:rsidP="00A1271F">
      <w:pPr>
        <w:numPr>
          <w:ilvl w:val="0"/>
          <w:numId w:val="2"/>
        </w:numPr>
        <w:spacing w:line="360" w:lineRule="auto"/>
        <w:ind w:left="0" w:firstLine="0"/>
        <w:contextualSpacing/>
        <w:jc w:val="both"/>
        <w:rPr>
          <w:rFonts w:ascii="Palatino Linotype" w:eastAsia="Times New Roman" w:hAnsi="Palatino Linotype" w:cs="Arial"/>
          <w:lang w:eastAsia="en-US"/>
        </w:rPr>
      </w:pPr>
      <w:r w:rsidRPr="00A1271F">
        <w:rPr>
          <w:rFonts w:ascii="Palatino Linotype" w:eastAsia="MS Mincho" w:hAnsi="Palatino Linotype" w:cs="Arial"/>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w:t>
      </w:r>
      <w:r w:rsidRPr="00A1271F">
        <w:rPr>
          <w:rFonts w:ascii="Palatino Linotype" w:eastAsia="MS Mincho" w:hAnsi="Palatino Linotype" w:cs="Arial"/>
          <w:i/>
        </w:rPr>
        <w:t xml:space="preserve">a todas las áreas competentes que cuenten con la información o deban tenerla de acuerdo a sus facultades, competencias y funciones, </w:t>
      </w:r>
      <w:r w:rsidRPr="00A1271F">
        <w:rPr>
          <w:rFonts w:ascii="Palatino Linotype" w:eastAsia="MS Mincho" w:hAnsi="Palatino Linotype" w:cs="Arial"/>
          <w:b/>
          <w:i/>
          <w:u w:val="single"/>
        </w:rPr>
        <w:t>con el objeto de que realicen una búsqueda exhaustiva y razonable de la información solicitada</w:t>
      </w:r>
      <w:r w:rsidRPr="00A1271F">
        <w:rPr>
          <w:rFonts w:ascii="Palatino Linotype" w:eastAsia="MS Mincho" w:hAnsi="Palatino Linotype" w:cs="Arial"/>
          <w:i/>
        </w:rPr>
        <w:t>,</w:t>
      </w:r>
      <w:r w:rsidRPr="00A1271F">
        <w:rPr>
          <w:rFonts w:ascii="Palatino Linotype" w:eastAsia="MS Mincho" w:hAnsi="Palatino Linotype" w:cs="Arial"/>
        </w:rPr>
        <w:t xml:space="preserve"> según se asienta en el artículo 162 de la ley citada. </w:t>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numPr>
          <w:ilvl w:val="0"/>
          <w:numId w:val="2"/>
        </w:numPr>
        <w:spacing w:line="360" w:lineRule="auto"/>
        <w:ind w:left="0" w:firstLine="0"/>
        <w:contextualSpacing/>
        <w:jc w:val="both"/>
        <w:rPr>
          <w:rFonts w:ascii="Palatino Linotype" w:eastAsia="Times New Roman" w:hAnsi="Palatino Linotype" w:cs="Arial"/>
          <w:lang w:eastAsia="en-US"/>
        </w:rPr>
      </w:pPr>
      <w:r w:rsidRPr="00A1271F">
        <w:rPr>
          <w:rFonts w:ascii="Palatino Linotype" w:eastAsia="Times New Roman" w:hAnsi="Palatino Linotype" w:cs="Arial"/>
          <w:lang w:eastAsia="en-US"/>
        </w:rPr>
        <w:t xml:space="preserve">En efecto, </w:t>
      </w:r>
      <w:r w:rsidRPr="00A1271F">
        <w:rPr>
          <w:rFonts w:ascii="Palatino Linotype" w:eastAsia="MS Mincho" w:hAnsi="Palatino Linotype" w:cs="Times New Roman"/>
        </w:rPr>
        <w:t>la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 en el</w:t>
      </w:r>
      <w:r w:rsidRPr="00A1271F">
        <w:rPr>
          <w:rFonts w:ascii="Palatino Linotype" w:eastAsia="MS Mincho" w:hAnsi="Palatino Linotype" w:cs="Times New Roman"/>
          <w:b/>
        </w:rPr>
        <w:t xml:space="preserve"> SAIMEX</w:t>
      </w:r>
      <w:r w:rsidRPr="00A1271F">
        <w:rPr>
          <w:rFonts w:ascii="Palatino Linotype" w:eastAsia="MS Mincho" w:hAnsi="Palatino Linotype" w:cs="Times New Roman"/>
        </w:rPr>
        <w:t xml:space="preserve"> se aprecia que el titular de la Unidad de Transparencia no realizó requerimientos a todas las áreas, tal y como se muestra en la imagen de referencia:</w:t>
      </w:r>
    </w:p>
    <w:p w:rsidR="00E348D9" w:rsidRPr="00A1271F" w:rsidRDefault="00E348D9" w:rsidP="00A1271F">
      <w:pPr>
        <w:spacing w:line="360" w:lineRule="auto"/>
        <w:ind w:left="720"/>
        <w:contextualSpacing/>
        <w:rPr>
          <w:rFonts w:ascii="Palatino Linotype" w:eastAsia="Times New Roman" w:hAnsi="Palatino Linotype" w:cs="Arial"/>
          <w:lang w:eastAsia="en-US"/>
        </w:rPr>
      </w:pPr>
    </w:p>
    <w:p w:rsidR="00E348D9" w:rsidRPr="00A1271F" w:rsidRDefault="002454A3" w:rsidP="00A1271F">
      <w:pPr>
        <w:spacing w:line="360" w:lineRule="auto"/>
        <w:contextualSpacing/>
        <w:jc w:val="center"/>
        <w:rPr>
          <w:rFonts w:ascii="Palatino Linotype" w:eastAsia="Times New Roman" w:hAnsi="Palatino Linotype" w:cs="Arial"/>
          <w:lang w:eastAsia="en-US"/>
        </w:rPr>
      </w:pPr>
      <w:r w:rsidRPr="00A1271F">
        <w:rPr>
          <w:rFonts w:ascii="Palatino Linotype" w:hAnsi="Palatino Linotype"/>
          <w:noProof/>
          <w:lang w:val="es-MX" w:eastAsia="es-MX"/>
        </w:rPr>
        <w:drawing>
          <wp:inline distT="0" distB="0" distL="0" distR="0" wp14:anchorId="4824C491" wp14:editId="5049B7A7">
            <wp:extent cx="5600978" cy="2524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36" t="5461" r="23882" b="52974"/>
                    <a:stretch/>
                  </pic:blipFill>
                  <pic:spPr bwMode="auto">
                    <a:xfrm>
                      <a:off x="0" y="0"/>
                      <a:ext cx="5605191" cy="2526024"/>
                    </a:xfrm>
                    <a:prstGeom prst="rect">
                      <a:avLst/>
                    </a:prstGeom>
                    <a:ln>
                      <a:noFill/>
                    </a:ln>
                    <a:extLst>
                      <a:ext uri="{53640926-AAD7-44D8-BBD7-CCE9431645EC}">
                        <a14:shadowObscured xmlns:a14="http://schemas.microsoft.com/office/drawing/2010/main"/>
                      </a:ext>
                    </a:extLst>
                  </pic:spPr>
                </pic:pic>
              </a:graphicData>
            </a:graphic>
          </wp:inline>
        </w:drawing>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numPr>
          <w:ilvl w:val="0"/>
          <w:numId w:val="2"/>
        </w:numPr>
        <w:spacing w:line="360" w:lineRule="auto"/>
        <w:ind w:left="0" w:firstLine="0"/>
        <w:contextualSpacing/>
        <w:jc w:val="both"/>
        <w:rPr>
          <w:rFonts w:ascii="Palatino Linotype" w:eastAsia="Times New Roman" w:hAnsi="Palatino Linotype" w:cs="Arial"/>
          <w:lang w:eastAsia="en-US"/>
        </w:rPr>
      </w:pPr>
      <w:r w:rsidRPr="00A1271F">
        <w:rPr>
          <w:rFonts w:ascii="Palatino Linotype" w:eastAsia="Times New Roman" w:hAnsi="Palatino Linotype" w:cs="Arial"/>
          <w:lang w:val="es-ES" w:eastAsia="en-US"/>
        </w:rPr>
        <w:t xml:space="preserve"> Como se acredita con lo anterior, únicamente se realizó requerimiento a los titulares de la </w:t>
      </w:r>
      <w:r w:rsidRPr="00A1271F">
        <w:rPr>
          <w:rFonts w:ascii="Palatino Linotype" w:eastAsia="Times New Roman" w:hAnsi="Palatino Linotype" w:cs="Arial"/>
          <w:b/>
          <w:lang w:val="es-ES" w:eastAsia="en-US"/>
        </w:rPr>
        <w:t xml:space="preserve">Dirección </w:t>
      </w:r>
      <w:r w:rsidR="002454A3" w:rsidRPr="00A1271F">
        <w:rPr>
          <w:rFonts w:ascii="Palatino Linotype" w:eastAsia="Times New Roman" w:hAnsi="Palatino Linotype" w:cs="Arial"/>
          <w:b/>
          <w:lang w:val="es-ES" w:eastAsia="en-US"/>
        </w:rPr>
        <w:t xml:space="preserve">General de Administración y Tesorería Municipal  </w:t>
      </w:r>
      <w:r w:rsidRPr="00A1271F">
        <w:rPr>
          <w:rFonts w:ascii="Palatino Linotype" w:eastAsia="Times New Roman" w:hAnsi="Palatino Linotype" w:cs="Arial"/>
          <w:b/>
          <w:lang w:val="es-ES" w:eastAsia="en-US"/>
        </w:rPr>
        <w:t xml:space="preserve">, </w:t>
      </w:r>
      <w:r w:rsidRPr="00A1271F">
        <w:rPr>
          <w:rFonts w:ascii="Palatino Linotype" w:eastAsia="Times New Roman" w:hAnsi="Palatino Linotype" w:cs="Arial"/>
          <w:lang w:val="es-ES" w:eastAsia="en-US"/>
        </w:rPr>
        <w:t xml:space="preserve">por lo que no es posible considerar que se realizó una búsqueda exhaustiva y razonable de la información por parte de la titular de la unidad de transparencia, violentando evidentemente el derecho de acceso a la información de la hoy recurrente y los artículo 51 y 53 de la Ley de la materia que señalan: </w:t>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b/>
          <w:i/>
        </w:rPr>
        <w:t xml:space="preserve">“Artículo 51. </w:t>
      </w:r>
      <w:r w:rsidRPr="00A1271F">
        <w:rPr>
          <w:rFonts w:ascii="Palatino Linotype" w:eastAsia="MS Mincho" w:hAnsi="Palatino Linotype" w:cs="Times New Roman"/>
          <w:i/>
        </w:rPr>
        <w:t>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b/>
          <w:i/>
        </w:rPr>
        <w:t>Artículo 53.</w:t>
      </w:r>
      <w:r w:rsidRPr="00A1271F">
        <w:rPr>
          <w:rFonts w:ascii="Palatino Linotype" w:eastAsia="MS Mincho" w:hAnsi="Palatino Linotype" w:cs="Times New Roman"/>
          <w:i/>
        </w:rPr>
        <w:t xml:space="preserve"> Las Unidades de Transparencia tendrán las siguientes funciones:</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 xml:space="preserve">II. Recibir, </w:t>
      </w:r>
      <w:r w:rsidRPr="00A1271F">
        <w:rPr>
          <w:rFonts w:ascii="Palatino Linotype" w:eastAsia="MS Mincho" w:hAnsi="Palatino Linotype" w:cs="Times New Roman"/>
          <w:b/>
          <w:i/>
          <w:u w:val="single"/>
        </w:rPr>
        <w:t>tramitar</w:t>
      </w:r>
      <w:r w:rsidRPr="00A1271F">
        <w:rPr>
          <w:rFonts w:ascii="Palatino Linotype" w:eastAsia="MS Mincho" w:hAnsi="Palatino Linotype" w:cs="Times New Roman"/>
          <w:i/>
        </w:rPr>
        <w:t xml:space="preserve"> y dar respuesta a las solicitudes de acceso a la información;</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w:t>
      </w:r>
    </w:p>
    <w:p w:rsidR="00E348D9" w:rsidRPr="00A1271F" w:rsidRDefault="00E348D9" w:rsidP="00A1271F">
      <w:pPr>
        <w:spacing w:line="360" w:lineRule="auto"/>
        <w:ind w:left="567" w:right="616"/>
        <w:jc w:val="both"/>
        <w:rPr>
          <w:rFonts w:ascii="Palatino Linotype" w:eastAsia="MS Mincho" w:hAnsi="Palatino Linotype" w:cs="Times New Roman"/>
          <w:b/>
          <w:i/>
          <w:u w:val="single"/>
        </w:rPr>
      </w:pPr>
      <w:r w:rsidRPr="00A1271F">
        <w:rPr>
          <w:rFonts w:ascii="Palatino Linotype" w:eastAsia="MS Mincho" w:hAnsi="Palatino Linotype" w:cs="Times New Roman"/>
          <w:i/>
        </w:rPr>
        <w:t>IV.</w:t>
      </w:r>
      <w:r w:rsidRPr="00A1271F">
        <w:rPr>
          <w:rFonts w:ascii="Palatino Linotype" w:eastAsia="MS Mincho" w:hAnsi="Palatino Linotype" w:cs="Times New Roman"/>
          <w:i/>
          <w:u w:val="single"/>
        </w:rPr>
        <w:t xml:space="preserve"> </w:t>
      </w:r>
      <w:r w:rsidRPr="00A1271F">
        <w:rPr>
          <w:rFonts w:ascii="Palatino Linotype" w:eastAsia="MS Mincho" w:hAnsi="Palatino Linotype" w:cs="Times New Roman"/>
          <w:b/>
          <w:i/>
          <w:u w:val="single"/>
        </w:rPr>
        <w:t>Realizar, con efectividad, los trámites internos necesarios para la atención de las solicitudes de acceso a la información;</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w:t>
      </w:r>
    </w:p>
    <w:p w:rsidR="00E348D9" w:rsidRPr="00A1271F" w:rsidRDefault="00E348D9" w:rsidP="00A1271F">
      <w:pPr>
        <w:spacing w:line="360" w:lineRule="auto"/>
        <w:ind w:left="567" w:right="616"/>
        <w:jc w:val="both"/>
        <w:rPr>
          <w:rFonts w:ascii="Palatino Linotype" w:eastAsia="MS Mincho" w:hAnsi="Palatino Linotype" w:cs="Times New Roman"/>
          <w:i/>
        </w:rPr>
      </w:pPr>
      <w:r w:rsidRPr="00A1271F">
        <w:rPr>
          <w:rFonts w:ascii="Palatino Linotype" w:eastAsia="MS Mincho" w:hAnsi="Palatino Linotype" w:cs="Times New Roman"/>
          <w:i/>
        </w:rPr>
        <w:t>XII. Fomentar la transparencia y accesibilidad al interior del sujeto obligado;”</w:t>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numPr>
          <w:ilvl w:val="0"/>
          <w:numId w:val="2"/>
        </w:numPr>
        <w:spacing w:line="360" w:lineRule="auto"/>
        <w:ind w:left="0" w:firstLine="0"/>
        <w:contextualSpacing/>
        <w:jc w:val="both"/>
        <w:rPr>
          <w:rFonts w:ascii="Palatino Linotype" w:eastAsia="MS Mincho" w:hAnsi="Palatino Linotype" w:cs="Times New Roman"/>
        </w:rPr>
      </w:pPr>
      <w:r w:rsidRPr="00A1271F">
        <w:rPr>
          <w:rFonts w:ascii="Palatino Linotype" w:eastAsia="Times New Roman" w:hAnsi="Palatino Linotype" w:cs="Arial"/>
          <w:lang w:val="es-ES" w:eastAsia="en-US"/>
        </w:rPr>
        <w:t xml:space="preserve">  </w:t>
      </w:r>
      <w:r w:rsidRPr="00A1271F">
        <w:rPr>
          <w:rFonts w:ascii="Palatino Linotype" w:eastAsia="MS Mincho" w:hAnsi="Palatino Linotype" w:cs="Times New Roman"/>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rsidR="00E348D9" w:rsidRPr="00A1271F" w:rsidRDefault="00E348D9" w:rsidP="00A1271F">
      <w:pPr>
        <w:spacing w:line="360" w:lineRule="auto"/>
        <w:contextualSpacing/>
        <w:jc w:val="both"/>
        <w:rPr>
          <w:rFonts w:ascii="Palatino Linotype" w:eastAsia="MS Mincho" w:hAnsi="Palatino Linotype" w:cs="Times New Roman"/>
        </w:rPr>
      </w:pPr>
    </w:p>
    <w:p w:rsidR="00E348D9" w:rsidRPr="00A1271F" w:rsidRDefault="00E348D9" w:rsidP="00A1271F">
      <w:pPr>
        <w:numPr>
          <w:ilvl w:val="0"/>
          <w:numId w:val="2"/>
        </w:numPr>
        <w:spacing w:line="360" w:lineRule="auto"/>
        <w:ind w:left="0"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L</w:t>
      </w:r>
      <w:r w:rsidRPr="00A1271F">
        <w:rPr>
          <w:rFonts w:ascii="Palatino Linotype" w:eastAsia="Times New Roman" w:hAnsi="Palatino Linotype" w:cs="Arial"/>
          <w:lang w:eastAsia="en-US"/>
        </w:rPr>
        <w:t>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rsidR="00E348D9" w:rsidRPr="00A1271F" w:rsidRDefault="00E348D9" w:rsidP="00A1271F">
      <w:pPr>
        <w:spacing w:line="360" w:lineRule="auto"/>
        <w:contextualSpacing/>
        <w:jc w:val="both"/>
        <w:rPr>
          <w:rFonts w:ascii="Palatino Linotype" w:eastAsia="MS Mincho" w:hAnsi="Palatino Linotype" w:cs="Times New Roman"/>
        </w:rPr>
      </w:pPr>
    </w:p>
    <w:p w:rsidR="00E348D9" w:rsidRPr="00A1271F" w:rsidRDefault="00E348D9" w:rsidP="00A1271F">
      <w:pPr>
        <w:numPr>
          <w:ilvl w:val="0"/>
          <w:numId w:val="2"/>
        </w:numPr>
        <w:spacing w:line="360" w:lineRule="auto"/>
        <w:ind w:left="0" w:firstLine="0"/>
        <w:contextualSpacing/>
        <w:jc w:val="both"/>
        <w:rPr>
          <w:rFonts w:ascii="Palatino Linotype" w:eastAsia="MS Mincho" w:hAnsi="Palatino Linotype" w:cs="Times New Roman"/>
        </w:rPr>
      </w:pPr>
      <w:r w:rsidRPr="00A1271F">
        <w:rPr>
          <w:rFonts w:ascii="Palatino Linotype" w:eastAsia="Times New Roman" w:hAnsi="Palatino Linotype" w:cs="Arial"/>
          <w:lang w:eastAsia="en-US"/>
        </w:rPr>
        <w:t xml:space="preserve">Como se puede apreciar en el presente asunto, la titular  de la unidad no tramitó gran parte de las solicitudes de información de forma correcta, pues omitió realizarlas a todas las áreas que pudieran contener la información solicitada. Con acciones como esas se afecta evidentemente el derecho de acceso a la información pública de las personas y el Sujeto Obligado incumple con su obligación constitucional de garantizarlo y ello constituye una afectación al derecho que en cuestión. </w:t>
      </w:r>
    </w:p>
    <w:p w:rsidR="00E348D9" w:rsidRPr="00A1271F" w:rsidRDefault="00E348D9" w:rsidP="00A1271F">
      <w:pPr>
        <w:spacing w:line="360" w:lineRule="auto"/>
        <w:ind w:right="616"/>
        <w:contextualSpacing/>
        <w:jc w:val="both"/>
        <w:rPr>
          <w:rFonts w:ascii="Palatino Linotype" w:eastAsia="Times New Roman" w:hAnsi="Palatino Linotype" w:cs="Arial"/>
          <w:b/>
          <w:lang w:val="es-ES" w:eastAsia="en-US"/>
        </w:rPr>
      </w:pPr>
    </w:p>
    <w:p w:rsidR="00E348D9" w:rsidRPr="00A1271F" w:rsidRDefault="00E348D9" w:rsidP="00A1271F">
      <w:pPr>
        <w:numPr>
          <w:ilvl w:val="0"/>
          <w:numId w:val="2"/>
        </w:numPr>
        <w:spacing w:line="360" w:lineRule="auto"/>
        <w:ind w:left="0" w:right="49" w:firstLine="0"/>
        <w:contextualSpacing/>
        <w:jc w:val="both"/>
        <w:rPr>
          <w:rFonts w:ascii="Palatino Linotype" w:eastAsia="Times New Roman" w:hAnsi="Palatino Linotype" w:cs="Arial"/>
          <w:b/>
          <w:lang w:eastAsia="en-US"/>
        </w:rPr>
      </w:pPr>
      <w:r w:rsidRPr="00A1271F">
        <w:rPr>
          <w:rFonts w:ascii="Palatino Linotype" w:eastAsia="Times New Roman" w:hAnsi="Palatino Linotype" w:cs="Arial"/>
          <w:lang w:eastAsia="en-US"/>
        </w:rPr>
        <w:t>En ese sentido el</w:t>
      </w:r>
      <w:r w:rsidR="00B9390A" w:rsidRPr="00A1271F">
        <w:rPr>
          <w:rFonts w:ascii="Palatino Linotype" w:eastAsia="Times New Roman" w:hAnsi="Palatino Linotype" w:cs="Arial"/>
          <w:lang w:eastAsia="en-US"/>
        </w:rPr>
        <w:t xml:space="preserve"> </w:t>
      </w:r>
      <w:r w:rsidR="00B9390A" w:rsidRPr="00A1271F">
        <w:rPr>
          <w:rFonts w:ascii="Palatino Linotype" w:eastAsia="Times New Roman" w:hAnsi="Palatino Linotype" w:cs="Arial"/>
          <w:b/>
          <w:lang w:eastAsia="en-US"/>
        </w:rPr>
        <w:t>Código Reglamentario Municipal de Toluca</w:t>
      </w:r>
      <w:r w:rsidRPr="00A1271F">
        <w:rPr>
          <w:rFonts w:ascii="Palatino Linotype" w:eastAsia="Times New Roman" w:hAnsi="Palatino Linotype" w:cs="Arial"/>
          <w:b/>
          <w:lang w:eastAsia="en-US"/>
        </w:rPr>
        <w:t xml:space="preserve"> </w:t>
      </w:r>
      <w:r w:rsidRPr="00A1271F">
        <w:rPr>
          <w:rFonts w:ascii="Palatino Linotype" w:eastAsia="Times New Roman" w:hAnsi="Palatino Linotype" w:cs="Arial"/>
          <w:lang w:eastAsia="en-US"/>
        </w:rPr>
        <w:t xml:space="preserve">refiere que </w:t>
      </w:r>
      <w:r w:rsidR="00B9390A" w:rsidRPr="00A1271F">
        <w:rPr>
          <w:rFonts w:ascii="Palatino Linotype" w:eastAsia="Times New Roman" w:hAnsi="Palatino Linotype" w:cs="Arial"/>
          <w:lang w:eastAsia="en-US"/>
        </w:rPr>
        <w:t xml:space="preserve">para </w:t>
      </w:r>
      <w:r w:rsidR="00090C3D" w:rsidRPr="00A1271F">
        <w:rPr>
          <w:rFonts w:ascii="Palatino Linotype" w:eastAsia="Times New Roman" w:hAnsi="Palatino Linotype" w:cs="Arial"/>
          <w:lang w:eastAsia="en-US"/>
        </w:rPr>
        <w:t>integrar, controlar y custodiar la información contenida en los archivos administrativos a su cargo conforme a la Ley de Documentos Administrativos e Históricos del Estado de México;</w:t>
      </w:r>
      <w:r w:rsidR="00090C3D" w:rsidRPr="00A1271F">
        <w:rPr>
          <w:rFonts w:ascii="Palatino Linotype" w:eastAsia="Times New Roman" w:hAnsi="Palatino Linotype" w:cs="Arial"/>
          <w:b/>
          <w:lang w:eastAsia="en-US"/>
        </w:rPr>
        <w:t xml:space="preserve"> </w:t>
      </w:r>
      <w:r w:rsidR="00B9390A" w:rsidRPr="00A1271F">
        <w:rPr>
          <w:rFonts w:ascii="Palatino Linotype" w:eastAsia="Times New Roman" w:hAnsi="Palatino Linotype" w:cs="Arial"/>
          <w:lang w:eastAsia="en-US"/>
        </w:rPr>
        <w:t>las y los o los titulares se auxiliarán de los Directores de Área, Coordinadores, y Departamento</w:t>
      </w:r>
      <w:r w:rsidR="00090C3D" w:rsidRPr="00A1271F">
        <w:rPr>
          <w:rFonts w:ascii="Palatino Linotype" w:eastAsia="Times New Roman" w:hAnsi="Palatino Linotype" w:cs="Arial"/>
          <w:lang w:eastAsia="en-US"/>
        </w:rPr>
        <w:t xml:space="preserve">s que conformen la dependencia como a continuación se </w:t>
      </w:r>
      <w:r w:rsidRPr="00A1271F">
        <w:rPr>
          <w:rFonts w:ascii="Palatino Linotype" w:eastAsia="Times New Roman" w:hAnsi="Palatino Linotype" w:cs="Arial"/>
          <w:lang w:eastAsia="en-US"/>
        </w:rPr>
        <w:t xml:space="preserve">observa: </w:t>
      </w:r>
    </w:p>
    <w:p w:rsidR="00090C3D" w:rsidRPr="00A1271F" w:rsidRDefault="00090C3D" w:rsidP="00A1271F">
      <w:pPr>
        <w:pStyle w:val="Prrafodelista"/>
        <w:spacing w:line="360" w:lineRule="auto"/>
        <w:rPr>
          <w:rFonts w:ascii="Palatino Linotype" w:eastAsia="Times New Roman" w:hAnsi="Palatino Linotype" w:cs="Arial"/>
          <w:b/>
          <w:lang w:eastAsia="en-US"/>
        </w:rPr>
      </w:pPr>
    </w:p>
    <w:p w:rsidR="00090C3D" w:rsidRPr="00A1271F" w:rsidRDefault="00090C3D" w:rsidP="00A1271F">
      <w:pPr>
        <w:spacing w:line="360" w:lineRule="auto"/>
        <w:ind w:right="49"/>
        <w:contextualSpacing/>
        <w:jc w:val="both"/>
        <w:rPr>
          <w:rFonts w:ascii="Palatino Linotype" w:eastAsia="Times New Roman" w:hAnsi="Palatino Linotype" w:cs="Arial"/>
          <w:b/>
          <w:lang w:eastAsia="en-US"/>
        </w:rPr>
      </w:pPr>
    </w:p>
    <w:p w:rsidR="00E348D9" w:rsidRPr="00A1271F" w:rsidRDefault="00090C3D" w:rsidP="00A1271F">
      <w:pPr>
        <w:spacing w:line="360" w:lineRule="auto"/>
        <w:ind w:left="567" w:right="616"/>
        <w:contextualSpacing/>
        <w:jc w:val="both"/>
        <w:rPr>
          <w:rFonts w:ascii="Palatino Linotype" w:eastAsia="Times New Roman" w:hAnsi="Palatino Linotype" w:cs="Arial"/>
          <w:i/>
          <w:lang w:eastAsia="en-US"/>
        </w:rPr>
      </w:pPr>
      <w:r w:rsidRPr="00A1271F">
        <w:rPr>
          <w:rFonts w:ascii="Palatino Linotype" w:eastAsia="Times New Roman" w:hAnsi="Palatino Linotype" w:cs="Arial"/>
          <w:b/>
          <w:i/>
          <w:lang w:eastAsia="en-US"/>
        </w:rPr>
        <w:t>“Artículo 3.9.</w:t>
      </w:r>
      <w:r w:rsidRPr="00A1271F">
        <w:rPr>
          <w:rFonts w:ascii="Palatino Linotype" w:eastAsia="Times New Roman" w:hAnsi="Palatino Linotype" w:cs="Arial"/>
          <w:i/>
          <w:lang w:eastAsia="en-US"/>
        </w:rPr>
        <w:t xml:space="preserve"> Para el cumplimiento de sus atribuciones, las o los titulares se auxiliarán de los Directores de Área, Coordinadores, y Departamentos que conformen la dependencia.</w:t>
      </w:r>
    </w:p>
    <w:p w:rsidR="00090C3D" w:rsidRPr="00A1271F" w:rsidRDefault="00090C3D" w:rsidP="00A1271F">
      <w:pPr>
        <w:spacing w:line="360" w:lineRule="auto"/>
        <w:ind w:left="567" w:right="616"/>
        <w:contextualSpacing/>
        <w:jc w:val="both"/>
        <w:rPr>
          <w:rFonts w:ascii="Palatino Linotype" w:eastAsia="Times New Roman" w:hAnsi="Palatino Linotype" w:cs="Arial"/>
          <w:i/>
          <w:lang w:eastAsia="en-US"/>
        </w:rPr>
      </w:pPr>
      <w:r w:rsidRPr="00A1271F">
        <w:rPr>
          <w:rFonts w:ascii="Palatino Linotype" w:eastAsia="Times New Roman" w:hAnsi="Palatino Linotype" w:cs="Arial"/>
          <w:i/>
          <w:lang w:eastAsia="en-US"/>
        </w:rPr>
        <w:t>…</w:t>
      </w:r>
    </w:p>
    <w:p w:rsidR="00E348D9" w:rsidRPr="00A1271F" w:rsidRDefault="00090C3D" w:rsidP="00A1271F">
      <w:pPr>
        <w:spacing w:line="360" w:lineRule="auto"/>
        <w:ind w:left="567" w:right="616"/>
        <w:contextualSpacing/>
        <w:jc w:val="both"/>
        <w:rPr>
          <w:rFonts w:ascii="Palatino Linotype" w:eastAsia="Times New Roman" w:hAnsi="Palatino Linotype" w:cs="Arial"/>
          <w:i/>
          <w:lang w:eastAsia="en-US"/>
        </w:rPr>
      </w:pPr>
      <w:r w:rsidRPr="00A1271F">
        <w:rPr>
          <w:rFonts w:ascii="Palatino Linotype" w:eastAsia="Times New Roman" w:hAnsi="Palatino Linotype" w:cs="Arial"/>
          <w:i/>
          <w:lang w:eastAsia="en-US"/>
        </w:rPr>
        <w:t>VII. Integrar, controlar y custodiar la información contenida en los archivos administrativos a su cargo conforme a la Ley de Documentos Administrativos e Históricos del Estado de México;”</w:t>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numPr>
          <w:ilvl w:val="0"/>
          <w:numId w:val="2"/>
        </w:numPr>
        <w:spacing w:line="360" w:lineRule="auto"/>
        <w:ind w:left="0" w:firstLine="0"/>
        <w:contextualSpacing/>
        <w:jc w:val="both"/>
        <w:rPr>
          <w:rFonts w:ascii="Palatino Linotype" w:eastAsia="Times New Roman" w:hAnsi="Palatino Linotype" w:cs="Arial"/>
          <w:lang w:eastAsia="en-US"/>
        </w:rPr>
      </w:pPr>
      <w:r w:rsidRPr="00A1271F">
        <w:rPr>
          <w:rFonts w:ascii="Palatino Linotype" w:eastAsia="Times New Roman" w:hAnsi="Palatino Linotype" w:cs="Arial"/>
          <w:lang w:val="es-ES" w:eastAsia="en-US"/>
        </w:rPr>
        <w:t xml:space="preserve">Así, de acuerdo con lo antes planteado, existe </w:t>
      </w:r>
      <w:r w:rsidR="00B9390A" w:rsidRPr="00A1271F">
        <w:rPr>
          <w:rFonts w:ascii="Palatino Linotype" w:eastAsia="Times New Roman" w:hAnsi="Palatino Linotype" w:cs="Arial"/>
          <w:lang w:val="es-ES" w:eastAsia="en-US"/>
        </w:rPr>
        <w:t xml:space="preserve">la </w:t>
      </w:r>
      <w:r w:rsidRPr="00A1271F">
        <w:rPr>
          <w:rFonts w:ascii="Palatino Linotype" w:eastAsia="Times New Roman" w:hAnsi="Palatino Linotype" w:cs="Arial"/>
          <w:lang w:val="es-ES" w:eastAsia="en-US"/>
        </w:rPr>
        <w:t>posibilidad de que</w:t>
      </w:r>
      <w:r w:rsidR="00090C3D" w:rsidRPr="00A1271F">
        <w:rPr>
          <w:rFonts w:ascii="Palatino Linotype" w:eastAsia="Times New Roman" w:hAnsi="Palatino Linotype" w:cs="Arial"/>
          <w:lang w:val="es-ES" w:eastAsia="en-US"/>
        </w:rPr>
        <w:t xml:space="preserve"> otras áreas como de manera enunciativa más no limitativa pudiera ser el Secretario del Ayuntamiento encargado del archivo municipal de conformidad con el artículo 91</w:t>
      </w:r>
      <w:r w:rsidR="00090C3D" w:rsidRPr="00A1271F">
        <w:rPr>
          <w:rStyle w:val="Refdenotaalpie"/>
          <w:rFonts w:ascii="Palatino Linotype" w:eastAsia="Times New Roman" w:hAnsi="Palatino Linotype" w:cs="Arial"/>
          <w:lang w:val="es-ES" w:eastAsia="en-US"/>
        </w:rPr>
        <w:footnoteReference w:id="2"/>
      </w:r>
      <w:r w:rsidR="00090C3D" w:rsidRPr="00A1271F">
        <w:rPr>
          <w:rFonts w:ascii="Palatino Linotype" w:eastAsia="Times New Roman" w:hAnsi="Palatino Linotype" w:cs="Arial"/>
          <w:lang w:val="es-ES" w:eastAsia="en-US"/>
        </w:rPr>
        <w:t xml:space="preserve"> fracción VI de la Ley Orgánica Municipal</w:t>
      </w:r>
      <w:r w:rsidRPr="00A1271F">
        <w:rPr>
          <w:rFonts w:ascii="Palatino Linotype" w:eastAsia="Times New Roman" w:hAnsi="Palatino Linotype" w:cs="Arial"/>
          <w:lang w:val="es-ES" w:eastAsia="en-US"/>
        </w:rPr>
        <w:t xml:space="preserve">, </w:t>
      </w:r>
      <w:r w:rsidR="00B40B10" w:rsidRPr="00A1271F">
        <w:rPr>
          <w:rFonts w:ascii="Palatino Linotype" w:eastAsia="Times New Roman" w:hAnsi="Palatino Linotype" w:cs="Arial"/>
          <w:lang w:val="es-ES" w:eastAsia="en-US"/>
        </w:rPr>
        <w:t>posea en sus archivos</w:t>
      </w:r>
      <w:r w:rsidRPr="00A1271F">
        <w:rPr>
          <w:rFonts w:ascii="Palatino Linotype" w:eastAsia="Times New Roman" w:hAnsi="Palatino Linotype" w:cs="Arial"/>
          <w:lang w:val="es-ES" w:eastAsia="en-US"/>
        </w:rPr>
        <w:t xml:space="preserve"> información que pueda atender el requerimiento de la particular de conformidad con el artículo 19 de la Ley de Transparencia y Acceso a la Información del Estado de México y Municipios: </w:t>
      </w:r>
    </w:p>
    <w:p w:rsidR="00E348D9" w:rsidRPr="00A1271F" w:rsidRDefault="00E348D9" w:rsidP="00A1271F">
      <w:pPr>
        <w:spacing w:line="360" w:lineRule="auto"/>
        <w:contextualSpacing/>
        <w:jc w:val="both"/>
        <w:rPr>
          <w:rFonts w:ascii="Palatino Linotype" w:eastAsia="Times New Roman" w:hAnsi="Palatino Linotype" w:cs="Arial"/>
          <w:lang w:eastAsia="en-US"/>
        </w:rPr>
      </w:pPr>
    </w:p>
    <w:p w:rsidR="00E348D9" w:rsidRPr="00A1271F" w:rsidRDefault="00E348D9" w:rsidP="00A1271F">
      <w:pPr>
        <w:spacing w:line="360" w:lineRule="auto"/>
        <w:ind w:left="567" w:right="616"/>
        <w:contextualSpacing/>
        <w:jc w:val="both"/>
        <w:rPr>
          <w:rFonts w:ascii="Palatino Linotype" w:eastAsia="Times New Roman" w:hAnsi="Palatino Linotype" w:cs="Arial"/>
          <w:i/>
          <w:lang w:eastAsia="en-US"/>
        </w:rPr>
      </w:pPr>
      <w:r w:rsidRPr="00A1271F">
        <w:rPr>
          <w:rFonts w:ascii="Palatino Linotype" w:eastAsia="Times New Roman" w:hAnsi="Palatino Linotype" w:cs="Arial"/>
          <w:b/>
          <w:i/>
          <w:lang w:eastAsia="en-US"/>
        </w:rPr>
        <w:t>“Artículo 19.</w:t>
      </w:r>
      <w:r w:rsidRPr="00A1271F">
        <w:rPr>
          <w:rFonts w:ascii="Palatino Linotype" w:eastAsia="Times New Roman" w:hAnsi="Palatino Linotype" w:cs="Arial"/>
          <w:i/>
          <w:lang w:eastAsia="en-US"/>
        </w:rPr>
        <w:t xml:space="preserve"> Se presume que la información debe existir si se refiere a las facultades, competencias y funciones que los ordenamientos jurídicos aplicables otorgan a los sujetos obligados.</w:t>
      </w:r>
    </w:p>
    <w:p w:rsidR="00E348D9" w:rsidRPr="00A1271F" w:rsidRDefault="00E348D9" w:rsidP="00A1271F">
      <w:pPr>
        <w:spacing w:line="360" w:lineRule="auto"/>
        <w:ind w:left="567" w:right="616"/>
        <w:contextualSpacing/>
        <w:jc w:val="both"/>
        <w:rPr>
          <w:rFonts w:ascii="Palatino Linotype" w:eastAsia="Times New Roman" w:hAnsi="Palatino Linotype" w:cs="Arial"/>
          <w:i/>
          <w:lang w:eastAsia="en-US"/>
        </w:rPr>
      </w:pPr>
      <w:r w:rsidRPr="00A1271F">
        <w:rPr>
          <w:rFonts w:ascii="Palatino Linotype" w:eastAsia="Times New Roman" w:hAnsi="Palatino Linotype" w:cs="Arial"/>
          <w:b/>
          <w:i/>
          <w:lang w:eastAsia="en-US"/>
        </w:rPr>
        <w:t>…</w:t>
      </w:r>
      <w:r w:rsidR="00090C3D" w:rsidRPr="00A1271F">
        <w:rPr>
          <w:rFonts w:ascii="Palatino Linotype" w:eastAsia="Times New Roman" w:hAnsi="Palatino Linotype" w:cs="Arial"/>
          <w:i/>
          <w:lang w:eastAsia="en-US"/>
        </w:rPr>
        <w:t>”</w:t>
      </w:r>
    </w:p>
    <w:p w:rsidR="00B40B10" w:rsidRPr="00A1271F" w:rsidRDefault="00090C3D" w:rsidP="00A1271F">
      <w:pPr>
        <w:pStyle w:val="Prrafodelista"/>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A1271F">
        <w:rPr>
          <w:rFonts w:ascii="Palatino Linotype" w:eastAsia="MS Mincho" w:hAnsi="Palatino Linotype" w:cs="Times New Roman"/>
          <w:lang w:val="es-ES" w:eastAsia="es-ES_tradnl"/>
        </w:rPr>
        <w:t xml:space="preserve">Es por lo anterior que se ordena al </w:t>
      </w:r>
      <w:r w:rsidRPr="00A1271F">
        <w:rPr>
          <w:rFonts w:ascii="Palatino Linotype" w:eastAsia="MS Mincho" w:hAnsi="Palatino Linotype" w:cs="Times New Roman"/>
          <w:b/>
          <w:lang w:val="es-ES" w:eastAsia="es-ES_tradnl"/>
        </w:rPr>
        <w:t xml:space="preserve">SUJETO OBLIGADO </w:t>
      </w:r>
      <w:r w:rsidRPr="00A1271F">
        <w:rPr>
          <w:rFonts w:ascii="Palatino Linotype" w:eastAsia="MS Mincho" w:hAnsi="Palatino Linotype" w:cs="Times New Roman"/>
          <w:lang w:val="es-ES" w:eastAsia="es-ES_tradnl"/>
        </w:rPr>
        <w:t>una nueva búsqueda exhaustiva y razonable del o los documentos referidos en los requerimientos 10, 11, 13, 14, 15, 16, 17,</w:t>
      </w:r>
      <w:r w:rsidR="00B40B10" w:rsidRPr="00A1271F">
        <w:rPr>
          <w:rFonts w:ascii="Palatino Linotype" w:eastAsia="MS Mincho" w:hAnsi="Palatino Linotype" w:cs="Times New Roman"/>
          <w:lang w:val="es-ES" w:eastAsia="es-ES_tradnl"/>
        </w:rPr>
        <w:t xml:space="preserve"> 19 y 20</w:t>
      </w:r>
      <w:r w:rsidRPr="00A1271F">
        <w:rPr>
          <w:rFonts w:ascii="Palatino Linotype" w:eastAsia="MS Mincho" w:hAnsi="Palatino Linotype" w:cs="Times New Roman"/>
          <w:lang w:val="es-ES" w:eastAsia="es-ES_tradnl"/>
        </w:rPr>
        <w:t xml:space="preserve">. </w:t>
      </w:r>
    </w:p>
    <w:p w:rsidR="00090C3D" w:rsidRPr="00A1271F" w:rsidRDefault="00090C3D" w:rsidP="00A1271F">
      <w:pPr>
        <w:spacing w:line="360" w:lineRule="auto"/>
        <w:rPr>
          <w:rFonts w:ascii="Palatino Linotype" w:hAnsi="Palatino Linotype"/>
          <w:sz w:val="12"/>
          <w:lang w:val="es-MX" w:eastAsia="en-US"/>
        </w:rPr>
      </w:pPr>
    </w:p>
    <w:p w:rsidR="00B40B10" w:rsidRPr="00A1271F" w:rsidRDefault="00B40B10" w:rsidP="00A1271F">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A1271F">
        <w:rPr>
          <w:rFonts w:ascii="Palatino Linotype" w:hAnsi="Palatino Linotype" w:cs="Arial"/>
        </w:rPr>
        <w:t>Tratado lo anterior, es necesario precisar que respecto de los puntos 19 y 20 del cuadro de análisis antes referido</w:t>
      </w:r>
      <w:r w:rsidR="005440D0" w:rsidRPr="00A1271F">
        <w:rPr>
          <w:rFonts w:ascii="Palatino Linotype" w:hAnsi="Palatino Linotype" w:cs="Arial"/>
        </w:rPr>
        <w:t xml:space="preserve">, </w:t>
      </w:r>
      <w:r w:rsidRPr="00A1271F">
        <w:rPr>
          <w:rFonts w:ascii="Palatino Linotype" w:hAnsi="Palatino Linotype" w:cs="Arial"/>
        </w:rPr>
        <w:t>la información</w:t>
      </w:r>
      <w:r w:rsidR="00907899" w:rsidRPr="00A1271F">
        <w:rPr>
          <w:rFonts w:ascii="Palatino Linotype" w:hAnsi="Palatino Linotype" w:cs="Arial"/>
        </w:rPr>
        <w:t xml:space="preserve"> consistente en el Acta Constitutiva y el comprobante </w:t>
      </w:r>
      <w:r w:rsidR="005440D0" w:rsidRPr="00A1271F">
        <w:rPr>
          <w:rFonts w:ascii="Palatino Linotype" w:hAnsi="Palatino Linotype" w:cs="Arial"/>
        </w:rPr>
        <w:t xml:space="preserve">de </w:t>
      </w:r>
      <w:r w:rsidR="00907899" w:rsidRPr="00A1271F">
        <w:rPr>
          <w:rFonts w:ascii="Palatino Linotype" w:hAnsi="Palatino Linotype" w:cs="Arial"/>
        </w:rPr>
        <w:t>domic</w:t>
      </w:r>
      <w:r w:rsidR="005440D0" w:rsidRPr="00A1271F">
        <w:rPr>
          <w:rFonts w:ascii="Palatino Linotype" w:hAnsi="Palatino Linotype" w:cs="Arial"/>
        </w:rPr>
        <w:t>ilio</w:t>
      </w:r>
      <w:r w:rsidR="00907899" w:rsidRPr="00A1271F">
        <w:rPr>
          <w:rFonts w:ascii="Palatino Linotype" w:hAnsi="Palatino Linotype" w:cs="Arial"/>
        </w:rPr>
        <w:t xml:space="preserve"> de la empresa Viajes S.A. de C.V. </w:t>
      </w:r>
      <w:r w:rsidR="005440D0" w:rsidRPr="00A1271F">
        <w:rPr>
          <w:rFonts w:ascii="Palatino Linotype" w:hAnsi="Palatino Linotype" w:cs="Arial"/>
        </w:rPr>
        <w:t xml:space="preserve"> de los cuales </w:t>
      </w:r>
      <w:r w:rsidRPr="00A1271F">
        <w:rPr>
          <w:rFonts w:ascii="Palatino Linotype" w:hAnsi="Palatino Linotype" w:cs="Arial"/>
        </w:rPr>
        <w:t xml:space="preserve">se </w:t>
      </w:r>
      <w:r w:rsidR="00907899" w:rsidRPr="00A1271F">
        <w:rPr>
          <w:rFonts w:ascii="Palatino Linotype" w:hAnsi="Palatino Linotype" w:cs="Arial"/>
        </w:rPr>
        <w:t xml:space="preserve">ordena </w:t>
      </w:r>
      <w:r w:rsidR="005440D0" w:rsidRPr="00A1271F">
        <w:rPr>
          <w:rFonts w:ascii="Palatino Linotype" w:hAnsi="Palatino Linotype" w:cs="Arial"/>
        </w:rPr>
        <w:t xml:space="preserve">hacer entrega, es información de naturaleza pública. </w:t>
      </w:r>
    </w:p>
    <w:p w:rsidR="005440D0" w:rsidRPr="00A1271F" w:rsidRDefault="005440D0" w:rsidP="00A1271F">
      <w:pPr>
        <w:pStyle w:val="Prrafodelista"/>
        <w:spacing w:line="360" w:lineRule="auto"/>
        <w:rPr>
          <w:rFonts w:ascii="Palatino Linotype" w:hAnsi="Palatino Linotype" w:cs="Arial"/>
        </w:rPr>
      </w:pPr>
    </w:p>
    <w:p w:rsidR="005440D0" w:rsidRPr="00A1271F" w:rsidRDefault="005440D0" w:rsidP="00A1271F">
      <w:pPr>
        <w:pStyle w:val="Prrafodelista"/>
        <w:numPr>
          <w:ilvl w:val="0"/>
          <w:numId w:val="2"/>
        </w:numPr>
        <w:spacing w:line="360" w:lineRule="auto"/>
        <w:ind w:left="0" w:right="49" w:firstLine="0"/>
        <w:jc w:val="both"/>
        <w:rPr>
          <w:rFonts w:ascii="Palatino Linotype" w:eastAsia="MS Mincho" w:hAnsi="Palatino Linotype" w:cs="Times New Roman"/>
        </w:rPr>
      </w:pPr>
      <w:r w:rsidRPr="00A1271F">
        <w:rPr>
          <w:rFonts w:ascii="Palatino Linotype" w:hAnsi="Palatino Linotype" w:cs="Arial"/>
        </w:rPr>
        <w:t>En efecto, toda aquella</w:t>
      </w:r>
      <w:r w:rsidRPr="00A1271F">
        <w:rPr>
          <w:rFonts w:ascii="Palatino Linotype" w:eastAsia="Times New Roman" w:hAnsi="Palatino Linotype" w:cs="Times New Roman"/>
          <w:lang w:val="es-ES"/>
        </w:rPr>
        <w:t xml:space="preserve"> información en posesión de cualquier autoridad, entidad, órgano y organismo de los Poderes ejecutivo, Legislativo y Judicial, así como de cualquier </w:t>
      </w:r>
      <w:r w:rsidRPr="00A1271F">
        <w:rPr>
          <w:rFonts w:ascii="Palatino Linotype" w:eastAsia="Times New Roman" w:hAnsi="Palatino Linotype" w:cs="Times New Roman"/>
          <w:b/>
          <w:lang w:val="es-ES"/>
        </w:rPr>
        <w:t>persona física, moral</w:t>
      </w:r>
      <w:r w:rsidRPr="00A1271F">
        <w:rPr>
          <w:rFonts w:ascii="Palatino Linotype" w:eastAsia="Times New Roman" w:hAnsi="Palatino Linotype" w:cs="Times New Roman"/>
          <w:lang w:val="es-ES"/>
        </w:rPr>
        <w:t xml:space="preserve"> o sindicato que reciba y ejerza recursos públicos o realice actos de autoridad en el ámbito federal, estatal o municipal, es pública y solo podrá ser reservada temporalmente </w:t>
      </w:r>
      <w:r w:rsidRPr="00A1271F">
        <w:rPr>
          <w:rFonts w:ascii="Palatino Linotype" w:eastAsia="MS Mincho" w:hAnsi="Palatino Linotype" w:cs="Times New Roman"/>
        </w:rPr>
        <w:t xml:space="preserve">por razones de interés público y seguridad nacional, en los términos que fijen las leyes. </w:t>
      </w:r>
    </w:p>
    <w:p w:rsidR="005440D0" w:rsidRPr="00A1271F" w:rsidRDefault="005440D0" w:rsidP="00A1271F">
      <w:pPr>
        <w:pStyle w:val="Prrafodelista"/>
        <w:spacing w:line="360" w:lineRule="auto"/>
        <w:rPr>
          <w:rFonts w:ascii="Palatino Linotype" w:eastAsia="MS Mincho" w:hAnsi="Palatino Linotype" w:cs="Times New Roman"/>
        </w:rPr>
      </w:pPr>
    </w:p>
    <w:p w:rsidR="005440D0" w:rsidRPr="00A1271F" w:rsidRDefault="005440D0" w:rsidP="00A1271F">
      <w:pPr>
        <w:pStyle w:val="Prrafodelista"/>
        <w:numPr>
          <w:ilvl w:val="0"/>
          <w:numId w:val="2"/>
        </w:numPr>
        <w:spacing w:line="360" w:lineRule="auto"/>
        <w:ind w:left="0" w:right="49" w:firstLine="0"/>
        <w:jc w:val="both"/>
        <w:rPr>
          <w:rFonts w:ascii="Palatino Linotype" w:eastAsia="MS Mincho" w:hAnsi="Palatino Linotype" w:cs="Times New Roman"/>
        </w:rPr>
      </w:pPr>
      <w:r w:rsidRPr="00A1271F">
        <w:rPr>
          <w:rFonts w:ascii="Palatino Linotype" w:eastAsia="MS Mincho" w:hAnsi="Palatino Linotype" w:cs="Times New Roman"/>
        </w:rPr>
        <w:t xml:space="preserve">Por tanto, se puede colegir que la información que posee el </w:t>
      </w:r>
      <w:r w:rsidRPr="00A1271F">
        <w:rPr>
          <w:rFonts w:ascii="Palatino Linotype" w:eastAsia="MS Mincho" w:hAnsi="Palatino Linotype" w:cs="Times New Roman"/>
          <w:b/>
        </w:rPr>
        <w:t xml:space="preserve">SUJETO OBLIGADO, </w:t>
      </w:r>
      <w:r w:rsidRPr="00A1271F">
        <w:rPr>
          <w:rFonts w:ascii="Palatino Linotype" w:eastAsia="MS Mincho" w:hAnsi="Palatino Linotype" w:cs="Times New Roman"/>
        </w:rPr>
        <w:t xml:space="preserve"> respecto del acta constitutiva y el comprobante de  domiciliario persona moral referida en la solicitud son públicos y son susceptibles de ser entregado</w:t>
      </w:r>
      <w:r w:rsidR="00B55C54" w:rsidRPr="00A1271F">
        <w:rPr>
          <w:rFonts w:ascii="Palatino Linotype" w:eastAsia="MS Mincho" w:hAnsi="Palatino Linotype" w:cs="Times New Roman"/>
        </w:rPr>
        <w:t xml:space="preserve">s en solicitudes de información en versión pública de ser el caso. </w:t>
      </w:r>
    </w:p>
    <w:p w:rsidR="005440D0" w:rsidRPr="00A1271F" w:rsidRDefault="005440D0" w:rsidP="00A1271F">
      <w:pPr>
        <w:pStyle w:val="Prrafodelista"/>
        <w:spacing w:line="360" w:lineRule="auto"/>
        <w:rPr>
          <w:rFonts w:ascii="Palatino Linotype" w:eastAsia="MS Mincho" w:hAnsi="Palatino Linotype" w:cs="Times New Roman"/>
        </w:rPr>
      </w:pPr>
    </w:p>
    <w:p w:rsidR="005440D0" w:rsidRPr="00A1271F" w:rsidRDefault="0051453E" w:rsidP="00A1271F">
      <w:pPr>
        <w:pStyle w:val="Prrafodelista"/>
        <w:numPr>
          <w:ilvl w:val="0"/>
          <w:numId w:val="2"/>
        </w:numPr>
        <w:spacing w:line="360" w:lineRule="auto"/>
        <w:ind w:left="0" w:right="49" w:firstLine="0"/>
        <w:jc w:val="both"/>
        <w:rPr>
          <w:rFonts w:ascii="Palatino Linotype" w:eastAsia="MS Mincho" w:hAnsi="Palatino Linotype" w:cs="Times New Roman"/>
        </w:rPr>
      </w:pPr>
      <w:r w:rsidRPr="00A1271F">
        <w:rPr>
          <w:rFonts w:ascii="Palatino Linotype" w:eastAsia="MS Mincho" w:hAnsi="Palatino Linotype" w:cs="Times New Roman"/>
        </w:rPr>
        <w:t xml:space="preserve">No obstante lo anterior, por cuanto hace al punto marcado con el número 18 del cuadro de análisis </w:t>
      </w:r>
      <w:r w:rsidR="00B55C54" w:rsidRPr="00A1271F">
        <w:rPr>
          <w:rFonts w:ascii="Palatino Linotype" w:eastAsia="MS Mincho" w:hAnsi="Palatino Linotype" w:cs="Times New Roman"/>
        </w:rPr>
        <w:t>correspondiente a la i</w:t>
      </w:r>
      <w:r w:rsidRPr="00A1271F">
        <w:rPr>
          <w:rFonts w:ascii="Palatino Linotype" w:eastAsia="MS Mincho" w:hAnsi="Palatino Linotype" w:cs="Times New Roman"/>
        </w:rPr>
        <w:t>dentificaci</w:t>
      </w:r>
      <w:r w:rsidR="00B55C54" w:rsidRPr="00A1271F">
        <w:rPr>
          <w:rFonts w:ascii="Palatino Linotype" w:eastAsia="MS Mincho" w:hAnsi="Palatino Linotype" w:cs="Times New Roman"/>
        </w:rPr>
        <w:t>ón de la r</w:t>
      </w:r>
      <w:r w:rsidRPr="00A1271F">
        <w:rPr>
          <w:rFonts w:ascii="Palatino Linotype" w:eastAsia="MS Mincho" w:hAnsi="Palatino Linotype" w:cs="Times New Roman"/>
        </w:rPr>
        <w:t>epresentante legal de la persona moral señalada en la solicitud, es importante mencionar que no es posible su entrega, lo anterior y</w:t>
      </w:r>
      <w:r w:rsidR="00B55C54" w:rsidRPr="00A1271F">
        <w:rPr>
          <w:rFonts w:ascii="Palatino Linotype" w:eastAsia="MS Mincho" w:hAnsi="Palatino Linotype" w:cs="Times New Roman"/>
        </w:rPr>
        <w:t xml:space="preserve">a que contiene datos personales en su totalidad. </w:t>
      </w:r>
    </w:p>
    <w:p w:rsidR="005440D0" w:rsidRPr="00A1271F" w:rsidRDefault="005440D0" w:rsidP="00A1271F">
      <w:pPr>
        <w:pStyle w:val="Prrafodelista"/>
        <w:tabs>
          <w:tab w:val="left" w:pos="426"/>
        </w:tabs>
        <w:spacing w:before="240" w:after="240" w:line="360" w:lineRule="auto"/>
        <w:ind w:left="0" w:right="49"/>
        <w:jc w:val="both"/>
        <w:rPr>
          <w:rFonts w:ascii="Palatino Linotype" w:hAnsi="Palatino Linotype" w:cs="Arial"/>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Así, conviene también establecer que la Ley de Protección de Datos Personales del Estado de México y Municipios, en su artículo 4 fracción </w:t>
      </w:r>
      <w:proofErr w:type="spellStart"/>
      <w:r w:rsidRPr="00A1271F">
        <w:rPr>
          <w:rFonts w:ascii="Palatino Linotype" w:eastAsia="MS Mincho" w:hAnsi="Palatino Linotype" w:cs="Times New Roman"/>
        </w:rPr>
        <w:t>Xl</w:t>
      </w:r>
      <w:proofErr w:type="spellEnd"/>
      <w:r w:rsidRPr="00A1271F">
        <w:rPr>
          <w:rFonts w:ascii="Palatino Linotype" w:eastAsia="MS Mincho" w:hAnsi="Palatino Linotype" w:cs="Times New Roman"/>
        </w:rPr>
        <w:t xml:space="preserve">, define datos personales  como la información concerniente a una persona física o jurídica colectiva identificada o 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rsidR="00B55C54" w:rsidRPr="00A1271F" w:rsidRDefault="00B55C54" w:rsidP="00A1271F">
      <w:pPr>
        <w:spacing w:line="360" w:lineRule="auto"/>
        <w:contextualSpacing/>
        <w:rPr>
          <w:rFonts w:ascii="Palatino Linotype" w:eastAsia="MS Mincho" w:hAnsi="Palatino Linotype" w:cs="Times New Roman"/>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Por otra parte el artículo 6 de la Ley de Protección de Datos antes referida, establece que:</w:t>
      </w:r>
    </w:p>
    <w:p w:rsidR="00B55C54" w:rsidRPr="00A1271F" w:rsidRDefault="00B55C54" w:rsidP="00A1271F">
      <w:pPr>
        <w:spacing w:line="360" w:lineRule="auto"/>
        <w:ind w:right="49"/>
        <w:contextualSpacing/>
        <w:jc w:val="both"/>
        <w:rPr>
          <w:rFonts w:ascii="Palatino Linotype" w:eastAsia="MS Mincho" w:hAnsi="Palatino Linotype" w:cs="Times New Roman"/>
        </w:rPr>
      </w:pPr>
    </w:p>
    <w:p w:rsidR="00B55C54" w:rsidRPr="00A1271F" w:rsidRDefault="00B55C54" w:rsidP="00A1271F">
      <w:pPr>
        <w:spacing w:line="360" w:lineRule="auto"/>
        <w:ind w:left="720"/>
        <w:contextualSpacing/>
        <w:rPr>
          <w:rFonts w:ascii="Palatino Linotype" w:eastAsia="MS Mincho" w:hAnsi="Palatino Linotype" w:cs="Times New Roman"/>
        </w:rPr>
      </w:pP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r w:rsidRPr="00A1271F">
        <w:rPr>
          <w:rFonts w:ascii="Palatino Linotype" w:eastAsia="MS Mincho" w:hAnsi="Palatino Linotype" w:cs="Times New Roman"/>
          <w:b/>
          <w:i/>
        </w:rPr>
        <w:t xml:space="preserve">Artículo 6. </w:t>
      </w:r>
      <w:r w:rsidRPr="00A1271F">
        <w:rPr>
          <w:rFonts w:ascii="Palatino Linotype" w:eastAsia="MS Mincho" w:hAnsi="Palatino Linotype" w:cs="Times New Roman"/>
          <w:i/>
        </w:rPr>
        <w:t xml:space="preserve"> El Estado garantizará la privacidad de los individuos y velará porque no se incurra en conductas que puedan afectar arbitrariamente. </w:t>
      </w: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r w:rsidRPr="00A1271F">
        <w:rPr>
          <w:rFonts w:ascii="Palatino Linotype" w:eastAsia="MS Mincho" w:hAnsi="Palatino Linotype" w:cs="Times New Roman"/>
          <w:i/>
        </w:rPr>
        <w:t xml:space="preserve">Los responsables aplicaran las medidas establecidas en esta Ley para la protección de las personas y su dignidad, respecto al tratamiento de sus datos personales. </w:t>
      </w: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r w:rsidRPr="00A1271F">
        <w:rPr>
          <w:rFonts w:ascii="Palatino Linotype" w:eastAsia="MS Mincho" w:hAnsi="Palatino Linotype" w:cs="Times New Roman"/>
          <w:i/>
        </w:rPr>
        <w:t xml:space="preserve">El derecho a la protección de los datos personales solamente se limitará por razones de seguridad pública en términos de la Ley de la materia, disposiciones de orden público, salud pública o proteger los derechos de terceros. </w:t>
      </w:r>
    </w:p>
    <w:p w:rsidR="00B55C54" w:rsidRPr="00A1271F" w:rsidRDefault="00B55C54" w:rsidP="00A1271F">
      <w:pPr>
        <w:spacing w:line="360" w:lineRule="auto"/>
        <w:rPr>
          <w:rFonts w:ascii="Palatino Linotype" w:eastAsia="MS Mincho" w:hAnsi="Palatino Linotype" w:cs="Times New Roman"/>
        </w:rPr>
      </w:pPr>
    </w:p>
    <w:p w:rsidR="00B55C54" w:rsidRPr="00A1271F" w:rsidRDefault="00B55C54" w:rsidP="00A1271F">
      <w:pPr>
        <w:spacing w:line="360" w:lineRule="auto"/>
        <w:ind w:right="49"/>
        <w:contextualSpacing/>
        <w:jc w:val="both"/>
        <w:rPr>
          <w:rFonts w:ascii="Palatino Linotype" w:eastAsia="MS Mincho" w:hAnsi="Palatino Linotype" w:cs="Times New Roman"/>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rsidR="00B55C54" w:rsidRPr="00A1271F" w:rsidRDefault="00B55C54" w:rsidP="00A1271F">
      <w:pPr>
        <w:spacing w:line="360" w:lineRule="auto"/>
        <w:ind w:left="567" w:right="567"/>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 </w:t>
      </w: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r w:rsidRPr="00A1271F">
        <w:rPr>
          <w:rFonts w:ascii="Palatino Linotype" w:eastAsia="MS Mincho" w:hAnsi="Palatino Linotype" w:cs="Times New Roman"/>
          <w:b/>
          <w:i/>
        </w:rPr>
        <w:t>Artículo 143.</w:t>
      </w:r>
      <w:r w:rsidRPr="00A1271F">
        <w:rPr>
          <w:rFonts w:ascii="Palatino Linotype" w:eastAsia="MS Mincho" w:hAnsi="Palatino Linotype" w:cs="Times New Roman"/>
          <w:i/>
        </w:rPr>
        <w:t xml:space="preserve"> Para los efectos de esta Ley se considera información confidencial, la clasificada como tal, de manera permanente, por su naturaleza, cuando: </w:t>
      </w: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p>
    <w:p w:rsidR="00B55C54" w:rsidRPr="00A1271F" w:rsidRDefault="00B55C54" w:rsidP="00A1271F">
      <w:pPr>
        <w:spacing w:line="360" w:lineRule="auto"/>
        <w:ind w:left="567" w:right="567"/>
        <w:contextualSpacing/>
        <w:jc w:val="both"/>
        <w:rPr>
          <w:rFonts w:ascii="Palatino Linotype" w:eastAsia="MS Mincho" w:hAnsi="Palatino Linotype" w:cs="Times New Roman"/>
          <w:i/>
        </w:rPr>
      </w:pPr>
      <w:proofErr w:type="gramStart"/>
      <w:r w:rsidRPr="00A1271F">
        <w:rPr>
          <w:rFonts w:ascii="Palatino Linotype" w:eastAsia="MS Mincho" w:hAnsi="Palatino Linotype" w:cs="Times New Roman"/>
          <w:i/>
        </w:rPr>
        <w:t>I .</w:t>
      </w:r>
      <w:proofErr w:type="gramEnd"/>
      <w:r w:rsidRPr="00A1271F">
        <w:rPr>
          <w:rFonts w:ascii="Palatino Linotype" w:eastAsia="MS Mincho" w:hAnsi="Palatino Linotype" w:cs="Times New Roman"/>
          <w:i/>
        </w:rPr>
        <w:t xml:space="preserve"> Se refiera a la información privada y los datos personales concernientes a una persona física o jurídica colectiva identificada o identificable. </w:t>
      </w:r>
    </w:p>
    <w:p w:rsidR="00B55C54" w:rsidRPr="00A1271F" w:rsidRDefault="00B55C54" w:rsidP="00A1271F">
      <w:pPr>
        <w:spacing w:line="360" w:lineRule="auto"/>
        <w:ind w:right="49"/>
        <w:contextualSpacing/>
        <w:jc w:val="both"/>
        <w:rPr>
          <w:rFonts w:ascii="Palatino Linotype" w:eastAsia="MS Mincho" w:hAnsi="Palatino Linotype" w:cs="Times New Roman"/>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b/>
        </w:rPr>
      </w:pPr>
      <w:r w:rsidRPr="00A1271F">
        <w:rPr>
          <w:rFonts w:ascii="Palatino Linotype" w:eastAsia="MS Mincho" w:hAnsi="Palatino Linotype" w:cs="Times New Roman"/>
        </w:rPr>
        <w:t xml:space="preserve">Es así que se está ante una colisión entre derechos: por una parte está la obligación de dejar a la vista el nombre de la representante de la empresa, en términos del artículo 92 fracción XXVIII de la Ley de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rsidR="00DB0F37" w:rsidRPr="00A1271F" w:rsidRDefault="00DB0F37" w:rsidP="00A1271F">
      <w:pPr>
        <w:spacing w:line="360" w:lineRule="auto"/>
        <w:ind w:right="49"/>
        <w:contextualSpacing/>
        <w:jc w:val="both"/>
        <w:rPr>
          <w:rFonts w:ascii="Palatino Linotype" w:eastAsia="MS Mincho" w:hAnsi="Palatino Linotype" w:cs="Times New Roman"/>
          <w:b/>
        </w:rPr>
      </w:pPr>
    </w:p>
    <w:p w:rsidR="00B55C54" w:rsidRPr="00A1271F" w:rsidRDefault="00DB0F37"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Es así que ante</w:t>
      </w:r>
      <w:r w:rsidR="00B55C54" w:rsidRPr="00A1271F">
        <w:rPr>
          <w:rFonts w:ascii="Palatino Linotype" w:eastAsia="MS Mincho" w:hAnsi="Palatino Linotype" w:cs="Times New Roman"/>
        </w:rPr>
        <w:t xml:space="preserv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 modalidad de confidencial en la licencia otorgada por el Sujeto Obligado. </w:t>
      </w:r>
    </w:p>
    <w:p w:rsidR="00B55C54" w:rsidRPr="00A1271F" w:rsidRDefault="00B55C54" w:rsidP="00A1271F">
      <w:pPr>
        <w:spacing w:line="360" w:lineRule="auto"/>
        <w:ind w:right="49"/>
        <w:contextualSpacing/>
        <w:jc w:val="both"/>
        <w:rPr>
          <w:rFonts w:ascii="Palatino Linotype" w:eastAsia="MS Mincho" w:hAnsi="Palatino Linotype" w:cs="Times New Roman"/>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Así, es necesario establecer puntualmente los siguientes aspectos a consideras, a fin de llevar a buen término el criterio que prevalecerá en el presente asunto, el cual deberá estar debidamente fundado y motivado como ya ha quedado señalado. Así en este orden de ideas se puntualiza lo siguiente: </w:t>
      </w:r>
    </w:p>
    <w:p w:rsidR="00B55C54" w:rsidRPr="00A1271F" w:rsidRDefault="00B55C54" w:rsidP="00A1271F">
      <w:pPr>
        <w:spacing w:line="360" w:lineRule="auto"/>
        <w:ind w:left="567" w:right="567"/>
        <w:contextualSpacing/>
        <w:rPr>
          <w:rFonts w:ascii="Palatino Linotype" w:eastAsia="MS Mincho" w:hAnsi="Palatino Linotype" w:cs="Times New Roman"/>
        </w:rPr>
      </w:pPr>
    </w:p>
    <w:p w:rsidR="00B55C54" w:rsidRPr="00A1271F" w:rsidRDefault="00B55C54" w:rsidP="00A1271F">
      <w:pPr>
        <w:numPr>
          <w:ilvl w:val="0"/>
          <w:numId w:val="44"/>
        </w:numPr>
        <w:spacing w:line="360" w:lineRule="auto"/>
        <w:ind w:left="567" w:right="567"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Basándose en su derecho constitucional de acceso a la información la Recurrente solicitó </w:t>
      </w:r>
      <w:r w:rsidR="00DB0F37" w:rsidRPr="00A1271F">
        <w:rPr>
          <w:rFonts w:ascii="Palatino Linotype" w:eastAsia="MS Mincho" w:hAnsi="Palatino Linotype" w:cs="Times New Roman"/>
        </w:rPr>
        <w:t>la identificación de la representante legal de la persona moral referida en la solicitud.</w:t>
      </w:r>
    </w:p>
    <w:p w:rsidR="00B55C54" w:rsidRPr="00A1271F" w:rsidRDefault="00B55C54" w:rsidP="00A1271F">
      <w:pPr>
        <w:spacing w:line="360" w:lineRule="auto"/>
        <w:contextualSpacing/>
        <w:rPr>
          <w:rFonts w:ascii="Palatino Linotype" w:eastAsia="MS Mincho" w:hAnsi="Palatino Linotype" w:cs="Times New Roman"/>
        </w:rPr>
      </w:pPr>
    </w:p>
    <w:p w:rsidR="00B55C54" w:rsidRPr="00A1271F" w:rsidRDefault="00B55C54" w:rsidP="00A1271F">
      <w:pPr>
        <w:numPr>
          <w:ilvl w:val="0"/>
          <w:numId w:val="2"/>
        </w:numPr>
        <w:spacing w:line="360" w:lineRule="auto"/>
        <w:ind w:left="0" w:right="49" w:firstLine="0"/>
        <w:contextualSpacing/>
        <w:jc w:val="both"/>
        <w:rPr>
          <w:rFonts w:ascii="Palatino Linotype" w:eastAsia="MS Mincho" w:hAnsi="Palatino Linotype" w:cs="Times New Roman"/>
        </w:rPr>
      </w:pPr>
      <w:r w:rsidRPr="00A1271F">
        <w:rPr>
          <w:rFonts w:ascii="Palatino Linotype" w:eastAsia="MS Mincho" w:hAnsi="Palatino Linotype" w:cs="Times New Roman"/>
        </w:rPr>
        <w:t xml:space="preserve">Así </w:t>
      </w:r>
      <w:r w:rsidR="00DB0F37" w:rsidRPr="00A1271F">
        <w:rPr>
          <w:rFonts w:ascii="Palatino Linotype" w:eastAsia="MS Mincho" w:hAnsi="Palatino Linotype" w:cs="Times New Roman"/>
        </w:rPr>
        <w:t>resulta importante determinar que la identificación de la representante legal contiene en su totalidad datos personales como lo pudieran ser direcciones, c</w:t>
      </w:r>
      <w:r w:rsidR="00A362A1" w:rsidRPr="00A1271F">
        <w:rPr>
          <w:rFonts w:ascii="Palatino Linotype" w:eastAsia="MS Mincho" w:hAnsi="Palatino Linotype" w:cs="Times New Roman"/>
        </w:rPr>
        <w:t>lave única de registro de población (</w:t>
      </w:r>
      <w:proofErr w:type="spellStart"/>
      <w:r w:rsidR="00A362A1" w:rsidRPr="00A1271F">
        <w:rPr>
          <w:rFonts w:ascii="Palatino Linotype" w:eastAsia="MS Mincho" w:hAnsi="Palatino Linotype" w:cs="Times New Roman"/>
        </w:rPr>
        <w:t>c</w:t>
      </w:r>
      <w:r w:rsidR="00DB0F37" w:rsidRPr="00A1271F">
        <w:rPr>
          <w:rFonts w:ascii="Palatino Linotype" w:eastAsia="MS Mincho" w:hAnsi="Palatino Linotype" w:cs="Times New Roman"/>
        </w:rPr>
        <w:t>urp</w:t>
      </w:r>
      <w:proofErr w:type="spellEnd"/>
      <w:r w:rsidR="00A362A1" w:rsidRPr="00A1271F">
        <w:rPr>
          <w:rFonts w:ascii="Palatino Linotype" w:eastAsia="MS Mincho" w:hAnsi="Palatino Linotype" w:cs="Times New Roman"/>
        </w:rPr>
        <w:t>)</w:t>
      </w:r>
      <w:r w:rsidR="00DB0F37" w:rsidRPr="00A1271F">
        <w:rPr>
          <w:rFonts w:ascii="Palatino Linotype" w:eastAsia="MS Mincho" w:hAnsi="Palatino Linotype" w:cs="Times New Roman"/>
        </w:rPr>
        <w:t xml:space="preserve"> o r</w:t>
      </w:r>
      <w:r w:rsidR="00A362A1" w:rsidRPr="00A1271F">
        <w:rPr>
          <w:rFonts w:ascii="Palatino Linotype" w:eastAsia="MS Mincho" w:hAnsi="Palatino Linotype" w:cs="Times New Roman"/>
        </w:rPr>
        <w:t xml:space="preserve">egistro </w:t>
      </w:r>
      <w:r w:rsidR="00DB0F37" w:rsidRPr="00A1271F">
        <w:rPr>
          <w:rFonts w:ascii="Palatino Linotype" w:eastAsia="MS Mincho" w:hAnsi="Palatino Linotype" w:cs="Times New Roman"/>
        </w:rPr>
        <w:t>f</w:t>
      </w:r>
      <w:r w:rsidR="00A362A1" w:rsidRPr="00A1271F">
        <w:rPr>
          <w:rFonts w:ascii="Palatino Linotype" w:eastAsia="MS Mincho" w:hAnsi="Palatino Linotype" w:cs="Times New Roman"/>
        </w:rPr>
        <w:t xml:space="preserve">ederal de </w:t>
      </w:r>
      <w:r w:rsidR="00DB0F37" w:rsidRPr="00A1271F">
        <w:rPr>
          <w:rFonts w:ascii="Palatino Linotype" w:eastAsia="MS Mincho" w:hAnsi="Palatino Linotype" w:cs="Times New Roman"/>
        </w:rPr>
        <w:t>c</w:t>
      </w:r>
      <w:r w:rsidR="00A362A1" w:rsidRPr="00A1271F">
        <w:rPr>
          <w:rFonts w:ascii="Palatino Linotype" w:eastAsia="MS Mincho" w:hAnsi="Palatino Linotype" w:cs="Times New Roman"/>
        </w:rPr>
        <w:t>ontribuyentes (</w:t>
      </w:r>
      <w:proofErr w:type="spellStart"/>
      <w:r w:rsidR="00A362A1" w:rsidRPr="00A1271F">
        <w:rPr>
          <w:rFonts w:ascii="Palatino Linotype" w:eastAsia="MS Mincho" w:hAnsi="Palatino Linotype" w:cs="Times New Roman"/>
        </w:rPr>
        <w:t>rfc</w:t>
      </w:r>
      <w:proofErr w:type="spellEnd"/>
      <w:r w:rsidR="00A362A1" w:rsidRPr="00A1271F">
        <w:rPr>
          <w:rFonts w:ascii="Palatino Linotype" w:eastAsia="MS Mincho" w:hAnsi="Palatino Linotype" w:cs="Times New Roman"/>
        </w:rPr>
        <w:t>)</w:t>
      </w:r>
      <w:r w:rsidR="00DB0F37" w:rsidRPr="00A1271F">
        <w:rPr>
          <w:rFonts w:ascii="Palatino Linotype" w:eastAsia="MS Mincho" w:hAnsi="Palatino Linotype" w:cs="Times New Roman"/>
        </w:rPr>
        <w:t xml:space="preserve"> por lo que de ser el ca</w:t>
      </w:r>
      <w:r w:rsidR="00A362A1" w:rsidRPr="00A1271F">
        <w:rPr>
          <w:rFonts w:ascii="Palatino Linotype" w:eastAsia="MS Mincho" w:hAnsi="Palatino Linotype" w:cs="Times New Roman"/>
        </w:rPr>
        <w:t xml:space="preserve">so en que derivado de la búsqueda exhaustiva de la información se localice alguna identificación de la persona señalada en la solicitud, esta deberá clasificarse de forma total de conformidad con el considerando quinto de la presente resolución.  </w:t>
      </w:r>
    </w:p>
    <w:p w:rsidR="00B40B10" w:rsidRPr="00A1271F" w:rsidRDefault="00B40B10" w:rsidP="00A1271F">
      <w:pPr>
        <w:spacing w:line="360" w:lineRule="auto"/>
        <w:ind w:right="49"/>
        <w:contextualSpacing/>
        <w:jc w:val="both"/>
        <w:rPr>
          <w:rFonts w:ascii="Palatino Linotype" w:eastAsia="MS Mincho" w:hAnsi="Palatino Linotype" w:cs="Times New Roman"/>
        </w:rPr>
      </w:pPr>
    </w:p>
    <w:p w:rsidR="00B40B10" w:rsidRPr="00A1271F" w:rsidRDefault="00B40B10" w:rsidP="00A1271F">
      <w:pPr>
        <w:pStyle w:val="Ttulo1"/>
        <w:spacing w:line="360" w:lineRule="auto"/>
        <w:rPr>
          <w:rFonts w:eastAsia="MS Mincho"/>
          <w:szCs w:val="24"/>
        </w:rPr>
      </w:pPr>
      <w:bookmarkStart w:id="27" w:name="_Toc13165396"/>
      <w:r w:rsidRPr="00A1271F">
        <w:rPr>
          <w:rFonts w:eastAsia="MS Mincho"/>
          <w:szCs w:val="24"/>
        </w:rPr>
        <w:t>V. De la modalidad de entrega.</w:t>
      </w:r>
      <w:bookmarkEnd w:id="27"/>
      <w:r w:rsidRPr="00A1271F">
        <w:rPr>
          <w:rFonts w:eastAsia="MS Mincho"/>
          <w:szCs w:val="24"/>
        </w:rPr>
        <w:t xml:space="preserve"> </w:t>
      </w:r>
    </w:p>
    <w:p w:rsidR="00AC3E3C" w:rsidRDefault="00AC3E3C" w:rsidP="00A1271F">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A1271F">
        <w:rPr>
          <w:rFonts w:ascii="Palatino Linotype" w:hAnsi="Palatino Linotype" w:cs="Arial"/>
        </w:rPr>
        <w:t xml:space="preserve">Finalmente, no se omite mencionar que el particular señaló dentro de su solicitud de información, como modalidad de entrega </w:t>
      </w:r>
      <w:r w:rsidRPr="00A1271F">
        <w:rPr>
          <w:rFonts w:ascii="Palatino Linotype" w:hAnsi="Palatino Linotype" w:cs="Arial"/>
          <w:b/>
        </w:rPr>
        <w:t xml:space="preserve">Copias certificadas (con costo) </w:t>
      </w:r>
      <w:r w:rsidRPr="00A1271F">
        <w:rPr>
          <w:rFonts w:ascii="Palatino Linotype" w:hAnsi="Palatino Linotype" w:cs="Arial"/>
        </w:rPr>
        <w:t xml:space="preserve">condición que el </w:t>
      </w:r>
      <w:r w:rsidRPr="00A1271F">
        <w:rPr>
          <w:rFonts w:ascii="Palatino Linotype" w:hAnsi="Palatino Linotype" w:cs="Arial"/>
          <w:b/>
        </w:rPr>
        <w:t xml:space="preserve">SUJETO OBLIGADO </w:t>
      </w:r>
      <w:r w:rsidRPr="00A1271F">
        <w:rPr>
          <w:rFonts w:ascii="Palatino Linotype" w:hAnsi="Palatino Linotype" w:cs="Arial"/>
        </w:rPr>
        <w:t>fue omiso en atender, además de que no dio cabal cumplimiento a todos  los requerimientos realizados por el particular aun y cuando se presume la existencia de la información, violentando el derecho de acceso a la información del particular al llevarlo a un estado de incertidumbre.</w:t>
      </w:r>
    </w:p>
    <w:p w:rsidR="00A1271F" w:rsidRPr="00A1271F" w:rsidRDefault="00A1271F" w:rsidP="00A1271F">
      <w:pPr>
        <w:pStyle w:val="Prrafodelista"/>
        <w:tabs>
          <w:tab w:val="left" w:pos="426"/>
        </w:tabs>
        <w:spacing w:before="240" w:after="240" w:line="360" w:lineRule="auto"/>
        <w:ind w:left="0" w:right="49"/>
        <w:jc w:val="both"/>
        <w:rPr>
          <w:rFonts w:ascii="Palatino Linotype" w:hAnsi="Palatino Linotype" w:cs="Arial"/>
        </w:rPr>
      </w:pPr>
    </w:p>
    <w:p w:rsidR="00AC3E3C" w:rsidRDefault="00AC3E3C" w:rsidP="00A1271F">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A1271F">
        <w:rPr>
          <w:rFonts w:ascii="Palatino Linotype" w:hAnsi="Palatino Linotype" w:cs="Arial"/>
        </w:rPr>
        <w:t>Dicho lo anterior, conviene traer a consideración lo dispuesto por el artículo 165 de la Ley de Transparencia y Acceso a la Información Pública del Estado de México y Municipios, el cual se transcribe a continuación:</w:t>
      </w:r>
    </w:p>
    <w:p w:rsidR="00A1271F" w:rsidRPr="00A1271F" w:rsidRDefault="00A1271F" w:rsidP="00A1271F">
      <w:pPr>
        <w:pStyle w:val="Prrafodelista"/>
        <w:tabs>
          <w:tab w:val="left" w:pos="426"/>
        </w:tabs>
        <w:spacing w:before="240" w:after="240" w:line="360" w:lineRule="auto"/>
        <w:ind w:left="0" w:right="49"/>
        <w:jc w:val="both"/>
        <w:rPr>
          <w:rFonts w:ascii="Palatino Linotype" w:hAnsi="Palatino Linotype" w:cs="Arial"/>
        </w:rPr>
      </w:pPr>
    </w:p>
    <w:p w:rsidR="00AC3E3C" w:rsidRPr="00A1271F" w:rsidRDefault="00AC3E3C" w:rsidP="00A1271F">
      <w:pPr>
        <w:pStyle w:val="Prrafodelista"/>
        <w:tabs>
          <w:tab w:val="left" w:pos="426"/>
        </w:tabs>
        <w:spacing w:before="240" w:after="240" w:line="360" w:lineRule="auto"/>
        <w:ind w:left="567" w:right="616"/>
        <w:jc w:val="both"/>
        <w:rPr>
          <w:rFonts w:ascii="Palatino Linotype" w:hAnsi="Palatino Linotype"/>
          <w:i/>
        </w:rPr>
      </w:pPr>
      <w:r w:rsidRPr="00A1271F">
        <w:rPr>
          <w:rFonts w:ascii="Palatino Linotype" w:hAnsi="Palatino Linotype"/>
          <w:i/>
        </w:rPr>
        <w:t>“</w:t>
      </w:r>
      <w:r w:rsidRPr="00A1271F">
        <w:rPr>
          <w:rFonts w:ascii="Palatino Linotype" w:hAnsi="Palatino Linotype"/>
          <w:b/>
          <w:i/>
        </w:rPr>
        <w:t>Artículo 165.</w:t>
      </w:r>
      <w:r w:rsidRPr="00A1271F">
        <w:rPr>
          <w:rFonts w:ascii="Palatino Linotype" w:hAnsi="Palatino Linotype"/>
          <w:i/>
        </w:rPr>
        <w:t xml:space="preserve"> Los sujetos obligados establecerán la forma y términos en que darán trámite interno a las solicitudes en materia de acceso a la información. </w:t>
      </w:r>
    </w:p>
    <w:p w:rsidR="00AC3E3C" w:rsidRPr="00A1271F" w:rsidRDefault="00AC3E3C" w:rsidP="00A1271F">
      <w:pPr>
        <w:pStyle w:val="Prrafodelista"/>
        <w:tabs>
          <w:tab w:val="left" w:pos="426"/>
        </w:tabs>
        <w:spacing w:before="240" w:after="240" w:line="360" w:lineRule="auto"/>
        <w:ind w:left="567" w:right="616"/>
        <w:jc w:val="both"/>
        <w:rPr>
          <w:rFonts w:ascii="Palatino Linotype" w:hAnsi="Palatino Linotype"/>
          <w:i/>
        </w:rPr>
      </w:pPr>
    </w:p>
    <w:p w:rsidR="00AC3E3C" w:rsidRPr="00A1271F" w:rsidRDefault="00AC3E3C" w:rsidP="00A1271F">
      <w:pPr>
        <w:pStyle w:val="Prrafodelista"/>
        <w:tabs>
          <w:tab w:val="left" w:pos="426"/>
        </w:tabs>
        <w:spacing w:before="240" w:after="240" w:line="360" w:lineRule="auto"/>
        <w:ind w:left="567" w:right="616"/>
        <w:jc w:val="both"/>
        <w:rPr>
          <w:rFonts w:ascii="Palatino Linotype" w:hAnsi="Palatino Linotype"/>
          <w:i/>
        </w:rPr>
      </w:pPr>
      <w:r w:rsidRPr="00A1271F">
        <w:rPr>
          <w:rFonts w:ascii="Palatino Linotype" w:hAnsi="Palatino Linotype"/>
          <w:b/>
          <w:i/>
        </w:rPr>
        <w:t xml:space="preserve">La información </w:t>
      </w:r>
      <w:r w:rsidRPr="00A1271F">
        <w:rPr>
          <w:rFonts w:ascii="Palatino Linotype" w:hAnsi="Palatino Linotype"/>
          <w:i/>
        </w:rPr>
        <w:t xml:space="preserve">que se entregue en versión pública, </w:t>
      </w:r>
      <w:r w:rsidRPr="00A1271F">
        <w:rPr>
          <w:rFonts w:ascii="Palatino Linotype" w:hAnsi="Palatino Linotype"/>
          <w:b/>
          <w:i/>
        </w:rPr>
        <w:t>cuya modalidad de reproducción o envío tenga un costo, procederá una vez que se acredite el pago respectivo</w:t>
      </w:r>
      <w:r w:rsidRPr="00A1271F">
        <w:rPr>
          <w:rFonts w:ascii="Palatino Linotype" w:hAnsi="Palatino Linotype"/>
          <w:i/>
        </w:rPr>
        <w:t xml:space="preserve">. No puede entenderse como reproducción la elaboración de la misma. </w:t>
      </w:r>
    </w:p>
    <w:p w:rsidR="00AC3E3C" w:rsidRPr="00A1271F" w:rsidRDefault="00AC3E3C" w:rsidP="00A1271F">
      <w:pPr>
        <w:pStyle w:val="Prrafodelista"/>
        <w:tabs>
          <w:tab w:val="left" w:pos="426"/>
        </w:tabs>
        <w:spacing w:before="240" w:after="240" w:line="360" w:lineRule="auto"/>
        <w:ind w:left="567" w:right="616"/>
        <w:jc w:val="both"/>
        <w:rPr>
          <w:rFonts w:ascii="Palatino Linotype" w:hAnsi="Palatino Linotype"/>
          <w:i/>
        </w:rPr>
      </w:pPr>
    </w:p>
    <w:p w:rsidR="00AC3E3C" w:rsidRPr="00A1271F" w:rsidRDefault="00AC3E3C" w:rsidP="00A1271F">
      <w:pPr>
        <w:pStyle w:val="Prrafodelista"/>
        <w:tabs>
          <w:tab w:val="left" w:pos="426"/>
        </w:tabs>
        <w:spacing w:before="240" w:after="240" w:line="360" w:lineRule="auto"/>
        <w:ind w:left="567" w:right="616"/>
        <w:jc w:val="both"/>
        <w:rPr>
          <w:rFonts w:ascii="Palatino Linotype" w:hAnsi="Palatino Linotype"/>
        </w:rPr>
      </w:pPr>
      <w:r w:rsidRPr="00A1271F">
        <w:rPr>
          <w:rFonts w:ascii="Palatino Linotype" w:hAnsi="Palatino Linotype"/>
          <w:b/>
          <w:i/>
        </w:rPr>
        <w:t>Ante la falta de respuesta a una solicitud en el plazo previsto y en caso de que proceda el acceso, los costos de reproducción y envío correrán a cargo del sujeto obligado.”</w:t>
      </w:r>
    </w:p>
    <w:p w:rsidR="00AC3E3C" w:rsidRDefault="00AC3E3C" w:rsidP="00A1271F">
      <w:pPr>
        <w:pStyle w:val="Prrafodelista"/>
        <w:tabs>
          <w:tab w:val="left" w:pos="426"/>
        </w:tabs>
        <w:spacing w:before="240" w:after="240" w:line="360" w:lineRule="auto"/>
        <w:ind w:left="567" w:right="616"/>
        <w:jc w:val="both"/>
        <w:rPr>
          <w:rFonts w:ascii="Palatino Linotype" w:hAnsi="Palatino Linotype" w:cs="Arial"/>
        </w:rPr>
      </w:pPr>
      <w:r w:rsidRPr="00A1271F">
        <w:rPr>
          <w:rFonts w:ascii="Palatino Linotype" w:hAnsi="Palatino Linotype"/>
        </w:rPr>
        <w:t>(Énfasis añadido)</w:t>
      </w:r>
    </w:p>
    <w:p w:rsidR="00A1271F" w:rsidRPr="00A1271F" w:rsidRDefault="00A1271F" w:rsidP="00A1271F">
      <w:pPr>
        <w:pStyle w:val="Prrafodelista"/>
        <w:tabs>
          <w:tab w:val="left" w:pos="426"/>
        </w:tabs>
        <w:spacing w:before="240" w:after="240" w:line="360" w:lineRule="auto"/>
        <w:ind w:left="567" w:right="616"/>
        <w:jc w:val="both"/>
        <w:rPr>
          <w:rFonts w:ascii="Palatino Linotype" w:hAnsi="Palatino Linotype" w:cs="Arial"/>
        </w:rPr>
      </w:pPr>
    </w:p>
    <w:p w:rsidR="00090C3D" w:rsidRPr="00A1271F" w:rsidRDefault="00AC3E3C" w:rsidP="00A1271F">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A1271F">
        <w:rPr>
          <w:rFonts w:ascii="Palatino Linotype" w:hAnsi="Palatino Linotype" w:cs="Arial"/>
        </w:rPr>
        <w:t xml:space="preserve">De tal manera que al no haber atendido los requerimientos del particular cabalmente en el momento procesal oportuno, y a manera de resarcir el acceso a la información de manera pronta y eficaz, el </w:t>
      </w:r>
      <w:r w:rsidRPr="00A1271F">
        <w:rPr>
          <w:rFonts w:ascii="Palatino Linotype" w:hAnsi="Palatino Linotype" w:cs="Arial"/>
          <w:b/>
        </w:rPr>
        <w:t>SUJETO OBLIGADO</w:t>
      </w:r>
      <w:r w:rsidRPr="00A1271F">
        <w:rPr>
          <w:rFonts w:ascii="Palatino Linotype" w:hAnsi="Palatino Linotype" w:cs="Arial"/>
        </w:rPr>
        <w:t xml:space="preserve"> deberá entregar los documentos entregados en los puntos 1, 2, 3, 4, 5, 6, 7, 8, 9, 12 y los documentos requeridos en los puntos </w:t>
      </w:r>
      <w:r w:rsidR="00063564" w:rsidRPr="00A1271F">
        <w:rPr>
          <w:rFonts w:ascii="Palatino Linotype" w:hAnsi="Palatino Linotype" w:cs="Arial"/>
        </w:rPr>
        <w:t>10, 11, 13, 14, 15</w:t>
      </w:r>
      <w:r w:rsidRPr="00A1271F">
        <w:rPr>
          <w:rFonts w:ascii="Palatino Linotype" w:hAnsi="Palatino Linotype" w:cs="Arial"/>
        </w:rPr>
        <w:t>,</w:t>
      </w:r>
      <w:r w:rsidR="00063564" w:rsidRPr="00A1271F">
        <w:rPr>
          <w:rFonts w:ascii="Palatino Linotype" w:hAnsi="Palatino Linotype" w:cs="Arial"/>
        </w:rPr>
        <w:t xml:space="preserve"> 16, 17, 18 y 19</w:t>
      </w:r>
      <w:r w:rsidRPr="00A1271F">
        <w:rPr>
          <w:rFonts w:ascii="Palatino Linotype" w:hAnsi="Palatino Linotype" w:cs="Arial"/>
        </w:rPr>
        <w:t xml:space="preserve"> que se deriven de la búsqueda </w:t>
      </w:r>
      <w:r w:rsidRPr="00A1271F">
        <w:rPr>
          <w:rFonts w:ascii="Palatino Linotype" w:hAnsi="Palatino Linotype" w:cs="Arial"/>
          <w:b/>
        </w:rPr>
        <w:t>exhaustiva y razonable</w:t>
      </w:r>
      <w:r w:rsidR="00063564" w:rsidRPr="00A1271F">
        <w:rPr>
          <w:rFonts w:ascii="Palatino Linotype" w:hAnsi="Palatino Linotype" w:cs="Arial"/>
          <w:b/>
        </w:rPr>
        <w:t xml:space="preserve"> en copia certificada y</w:t>
      </w:r>
      <w:r w:rsidRPr="00A1271F">
        <w:rPr>
          <w:rFonts w:ascii="Palatino Linotype" w:hAnsi="Palatino Linotype" w:cs="Arial"/>
          <w:b/>
        </w:rPr>
        <w:t xml:space="preserve"> de manera gratuita</w:t>
      </w:r>
      <w:r w:rsidRPr="00A1271F">
        <w:rPr>
          <w:rFonts w:ascii="Palatino Linotype" w:hAnsi="Palatino Linotype" w:cs="Arial"/>
        </w:rPr>
        <w:t xml:space="preserve"> al particular, absorbiendo los costos de reproducción y certificación de la información.</w:t>
      </w:r>
    </w:p>
    <w:p w:rsidR="00A1271F" w:rsidRPr="00A1271F" w:rsidRDefault="00A1271F" w:rsidP="00A1271F">
      <w:pPr>
        <w:pStyle w:val="Prrafodelista"/>
        <w:tabs>
          <w:tab w:val="left" w:pos="426"/>
        </w:tabs>
        <w:spacing w:before="240" w:after="240" w:line="360" w:lineRule="auto"/>
        <w:ind w:left="0" w:right="49"/>
        <w:jc w:val="both"/>
        <w:rPr>
          <w:rFonts w:ascii="Palatino Linotype" w:hAnsi="Palatino Linotype" w:cs="Arial"/>
        </w:rPr>
      </w:pPr>
    </w:p>
    <w:p w:rsidR="00292CAA" w:rsidRPr="00A1271F" w:rsidRDefault="00A22B98" w:rsidP="00A1271F">
      <w:pPr>
        <w:pStyle w:val="Ttulo1"/>
        <w:spacing w:line="360" w:lineRule="auto"/>
        <w:rPr>
          <w:rFonts w:eastAsia="MS Gothic"/>
          <w:szCs w:val="24"/>
        </w:rPr>
      </w:pPr>
      <w:bookmarkStart w:id="28" w:name="_Toc511647815"/>
      <w:bookmarkStart w:id="29" w:name="_Toc13165397"/>
      <w:bookmarkStart w:id="30" w:name="_Toc454968928"/>
      <w:bookmarkStart w:id="31" w:name="_Toc455743517"/>
      <w:bookmarkStart w:id="32" w:name="_Toc458016386"/>
      <w:bookmarkStart w:id="33" w:name="_Toc461555893"/>
      <w:bookmarkStart w:id="34" w:name="_Toc462307690"/>
      <w:bookmarkStart w:id="35" w:name="_Toc475005143"/>
      <w:bookmarkStart w:id="36" w:name="_Toc499659080"/>
      <w:r w:rsidRPr="00A1271F">
        <w:rPr>
          <w:rFonts w:eastAsia="MS Gothic"/>
          <w:szCs w:val="24"/>
        </w:rPr>
        <w:t>QUINTO</w:t>
      </w:r>
      <w:r w:rsidR="003B5405" w:rsidRPr="00A1271F">
        <w:rPr>
          <w:rFonts w:eastAsia="MS Gothic"/>
          <w:szCs w:val="24"/>
        </w:rPr>
        <w:t>. De la Versión Pública</w:t>
      </w:r>
      <w:bookmarkEnd w:id="28"/>
      <w:r w:rsidRPr="00A1271F">
        <w:rPr>
          <w:rFonts w:eastAsia="MS Gothic"/>
          <w:szCs w:val="24"/>
        </w:rPr>
        <w:t>.</w:t>
      </w:r>
      <w:bookmarkEnd w:id="29"/>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A1271F">
        <w:rPr>
          <w:rFonts w:ascii="Palatino Linotype" w:eastAsia="MS Gothic" w:hAnsi="Palatino Linotype" w:cs="Times New Roman"/>
          <w:b/>
        </w:rPr>
        <w:t xml:space="preserve"> </w:t>
      </w:r>
      <w:r w:rsidRPr="00A1271F">
        <w:rPr>
          <w:rFonts w:ascii="Palatino Linotype" w:hAnsi="Palatino Linotype" w:cs="Arial"/>
          <w:color w:val="000000" w:themeColor="text1"/>
        </w:rPr>
        <w:t xml:space="preserve">Así mismo debe destacarse que debido a la naturaleza de </w:t>
      </w:r>
      <w:r w:rsidRPr="00A1271F">
        <w:rPr>
          <w:rFonts w:ascii="Palatino Linotype" w:hAnsi="Palatino Linotype"/>
          <w:color w:val="000000" w:themeColor="text1"/>
        </w:rPr>
        <w:t xml:space="preserve">la información solicitada, en la misma </w:t>
      </w:r>
      <w:r w:rsidR="009611B3" w:rsidRPr="00A1271F">
        <w:rPr>
          <w:rFonts w:ascii="Palatino Linotype" w:hAnsi="Palatino Linotype"/>
          <w:color w:val="000000" w:themeColor="text1"/>
        </w:rPr>
        <w:t xml:space="preserve">pudieren </w:t>
      </w:r>
      <w:r w:rsidRPr="00A1271F">
        <w:rPr>
          <w:rFonts w:ascii="Palatino Linotype" w:hAnsi="Palatino Linotype"/>
          <w:color w:val="000000" w:themeColor="text1"/>
        </w:rPr>
        <w:t xml:space="preserve">obran datos personales susceptibles de protegerse, </w:t>
      </w:r>
      <w:r w:rsidRPr="00A1271F">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292CAA" w:rsidRPr="00A1271F" w:rsidRDefault="00292CAA" w:rsidP="00A1271F">
      <w:pPr>
        <w:shd w:val="clear" w:color="auto" w:fill="FFFFFF"/>
        <w:spacing w:before="240" w:after="200" w:line="360" w:lineRule="auto"/>
        <w:contextualSpacing/>
        <w:jc w:val="both"/>
        <w:rPr>
          <w:rFonts w:ascii="Palatino Linotype" w:eastAsia="Times New Roman"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A1271F">
        <w:rPr>
          <w:rFonts w:ascii="Palatino Linotype" w:hAnsi="Palatino Linotype" w:cs="Arial"/>
          <w:color w:val="000000" w:themeColor="text1"/>
        </w:rPr>
        <w:t>L</w:t>
      </w:r>
      <w:r w:rsidRPr="00A1271F">
        <w:rPr>
          <w:rFonts w:ascii="Palatino Linotype" w:hAnsi="Palatino Linotype"/>
          <w:color w:val="000000" w:themeColor="text1"/>
        </w:rPr>
        <w:t>a</w:t>
      </w:r>
      <w:r w:rsidRPr="00A1271F">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1271F">
        <w:rPr>
          <w:rFonts w:ascii="Palatino Linotype" w:hAnsi="Palatino Linotype"/>
          <w:vertAlign w:val="superscript"/>
        </w:rPr>
        <w:footnoteReference w:id="3"/>
      </w:r>
      <w:r w:rsidRPr="00A1271F">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1271F">
        <w:rPr>
          <w:rFonts w:ascii="Palatino Linotype" w:hAnsi="Palatino Linotype"/>
          <w:vertAlign w:val="superscript"/>
        </w:rPr>
        <w:footnoteReference w:id="4"/>
      </w:r>
      <w:r w:rsidRPr="00A1271F">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92CAA" w:rsidRPr="00A1271F" w:rsidRDefault="00292CAA" w:rsidP="00A1271F">
      <w:pPr>
        <w:spacing w:before="240" w:after="240" w:line="360" w:lineRule="auto"/>
        <w:contextualSpacing/>
        <w:jc w:val="both"/>
        <w:rPr>
          <w:rFonts w:ascii="Palatino Linotype" w:hAnsi="Palatino Linotype"/>
        </w:rPr>
      </w:pPr>
    </w:p>
    <w:p w:rsidR="00A1271F" w:rsidRPr="00A1271F" w:rsidRDefault="00292CAA" w:rsidP="00A1271F">
      <w:pPr>
        <w:numPr>
          <w:ilvl w:val="0"/>
          <w:numId w:val="2"/>
        </w:numPr>
        <w:spacing w:before="240" w:after="240" w:line="360" w:lineRule="auto"/>
        <w:ind w:left="0" w:firstLine="0"/>
        <w:contextualSpacing/>
        <w:jc w:val="both"/>
        <w:rPr>
          <w:rFonts w:ascii="Palatino Linotype" w:hAnsi="Palatino Linotype"/>
        </w:rPr>
      </w:pPr>
      <w:r w:rsidRPr="00A1271F">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92CAA" w:rsidRPr="00A1271F" w:rsidRDefault="00292CAA" w:rsidP="00A1271F">
      <w:pPr>
        <w:pStyle w:val="Ttulo1"/>
        <w:numPr>
          <w:ilvl w:val="1"/>
          <w:numId w:val="2"/>
        </w:numPr>
        <w:spacing w:line="360" w:lineRule="auto"/>
        <w:ind w:left="0" w:firstLine="0"/>
        <w:rPr>
          <w:szCs w:val="24"/>
        </w:rPr>
      </w:pPr>
      <w:bookmarkStart w:id="37" w:name="_Toc13165398"/>
      <w:r w:rsidRPr="00A1271F">
        <w:rPr>
          <w:szCs w:val="24"/>
        </w:rPr>
        <w:t>Requisitos previos.</w:t>
      </w:r>
      <w:bookmarkEnd w:id="37"/>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rPr>
        <w:t>Los</w:t>
      </w:r>
      <w:r w:rsidRPr="00A1271F">
        <w:rPr>
          <w:rFonts w:ascii="Palatino Linotype" w:hAnsi="Palatino Linotype" w:cs="Arial"/>
          <w:color w:val="000000" w:themeColor="text1"/>
        </w:rPr>
        <w:t xml:space="preserve"> </w:t>
      </w:r>
      <w:r w:rsidRPr="00A1271F">
        <w:rPr>
          <w:rFonts w:ascii="Palatino Linotype" w:hAnsi="Palatino Linotype"/>
        </w:rPr>
        <w:t>artículos</w:t>
      </w:r>
      <w:r w:rsidRPr="00A1271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1271F">
        <w:rPr>
          <w:rFonts w:ascii="Palatino Linotype" w:hAnsi="Palatino Linotype" w:cs="Arial"/>
          <w:b/>
          <w:color w:val="000000" w:themeColor="text1"/>
          <w:u w:val="single"/>
        </w:rPr>
        <w:t xml:space="preserve">no se puede hacer un acuerdo para clasificar de manera general todos los documentos de un expediente o área,  </w:t>
      </w:r>
      <w:r w:rsidRPr="00A1271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92CAA" w:rsidRPr="00A1271F" w:rsidRDefault="00292CAA" w:rsidP="00A1271F">
      <w:pPr>
        <w:pStyle w:val="Ttulo1"/>
        <w:spacing w:line="360" w:lineRule="auto"/>
        <w:rPr>
          <w:szCs w:val="24"/>
        </w:rPr>
      </w:pPr>
      <w:bookmarkStart w:id="38" w:name="_Toc13165399"/>
      <w:r w:rsidRPr="00A1271F">
        <w:rPr>
          <w:szCs w:val="24"/>
        </w:rPr>
        <w:t>II. Supuestos de clasificación</w:t>
      </w:r>
      <w:bookmarkEnd w:id="38"/>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widowControl w:val="0"/>
        <w:autoSpaceDE w:val="0"/>
        <w:autoSpaceDN w:val="0"/>
        <w:adjustRightInd w:val="0"/>
        <w:spacing w:after="240" w:line="360" w:lineRule="auto"/>
        <w:ind w:left="567" w:right="567"/>
        <w:jc w:val="both"/>
        <w:rPr>
          <w:rFonts w:ascii="Palatino Linotype" w:hAnsi="Palatino Linotype" w:cs="Times"/>
          <w:i/>
          <w:color w:val="000000"/>
        </w:rPr>
      </w:pPr>
      <w:r w:rsidRPr="00A1271F">
        <w:rPr>
          <w:rFonts w:ascii="Palatino Linotype" w:hAnsi="Palatino Linotype" w:cs="Bookman Old Style"/>
          <w:bCs/>
          <w:i/>
          <w:color w:val="000000"/>
        </w:rPr>
        <w:t>“</w:t>
      </w:r>
      <w:r w:rsidRPr="00A1271F">
        <w:rPr>
          <w:rFonts w:ascii="Palatino Linotype" w:hAnsi="Palatino Linotype" w:cs="Bookman Old Style"/>
          <w:b/>
          <w:bCs/>
          <w:i/>
          <w:color w:val="000000"/>
        </w:rPr>
        <w:t>I.</w:t>
      </w:r>
      <w:r w:rsidRPr="00A1271F">
        <w:rPr>
          <w:rFonts w:ascii="Palatino Linotype" w:hAnsi="Palatino Linotype" w:cs="Bookman Old Style"/>
          <w:bCs/>
          <w:i/>
          <w:color w:val="000000"/>
        </w:rPr>
        <w:t xml:space="preserve"> </w:t>
      </w:r>
      <w:r w:rsidRPr="00A1271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92CAA" w:rsidRPr="00A1271F" w:rsidRDefault="00292CAA" w:rsidP="00A1271F">
      <w:pPr>
        <w:widowControl w:val="0"/>
        <w:autoSpaceDE w:val="0"/>
        <w:autoSpaceDN w:val="0"/>
        <w:adjustRightInd w:val="0"/>
        <w:spacing w:after="240" w:line="360" w:lineRule="auto"/>
        <w:ind w:left="567" w:right="567"/>
        <w:jc w:val="both"/>
        <w:rPr>
          <w:rFonts w:ascii="Palatino Linotype" w:hAnsi="Palatino Linotype" w:cs="Times"/>
          <w:i/>
          <w:color w:val="000000"/>
        </w:rPr>
      </w:pPr>
      <w:r w:rsidRPr="00A1271F">
        <w:rPr>
          <w:rFonts w:ascii="Palatino Linotype" w:hAnsi="Palatino Linotype" w:cs="Bookman Old Style"/>
          <w:b/>
          <w:bCs/>
          <w:i/>
          <w:color w:val="000000"/>
        </w:rPr>
        <w:t>II.</w:t>
      </w:r>
      <w:r w:rsidRPr="00A1271F">
        <w:rPr>
          <w:rFonts w:ascii="Palatino Linotype" w:hAnsi="Palatino Linotype" w:cs="Bookman Old Style"/>
          <w:bCs/>
          <w:i/>
          <w:color w:val="000000"/>
        </w:rPr>
        <w:t xml:space="preserve"> </w:t>
      </w:r>
      <w:r w:rsidRPr="00A1271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92CAA" w:rsidRPr="00A1271F" w:rsidRDefault="00292CAA" w:rsidP="00A1271F">
      <w:pPr>
        <w:widowControl w:val="0"/>
        <w:autoSpaceDE w:val="0"/>
        <w:autoSpaceDN w:val="0"/>
        <w:adjustRightInd w:val="0"/>
        <w:spacing w:after="240" w:line="360" w:lineRule="auto"/>
        <w:ind w:left="567" w:right="567"/>
        <w:jc w:val="both"/>
        <w:rPr>
          <w:rFonts w:ascii="Palatino Linotype" w:hAnsi="Palatino Linotype" w:cs="Times"/>
          <w:i/>
          <w:color w:val="000000"/>
        </w:rPr>
      </w:pPr>
      <w:r w:rsidRPr="00A1271F">
        <w:rPr>
          <w:rFonts w:ascii="Palatino Linotype" w:hAnsi="Palatino Linotype" w:cs="Bookman Old Style"/>
          <w:bCs/>
          <w:i/>
          <w:color w:val="000000"/>
        </w:rPr>
        <w:t xml:space="preserve">III. </w:t>
      </w:r>
      <w:r w:rsidRPr="00A1271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92CAA" w:rsidRPr="00A1271F" w:rsidRDefault="00292CAA" w:rsidP="00A1271F">
      <w:pPr>
        <w:widowControl w:val="0"/>
        <w:autoSpaceDE w:val="0"/>
        <w:autoSpaceDN w:val="0"/>
        <w:adjustRightInd w:val="0"/>
        <w:spacing w:after="240" w:line="360" w:lineRule="auto"/>
        <w:ind w:left="567" w:right="567"/>
        <w:jc w:val="both"/>
        <w:rPr>
          <w:rFonts w:ascii="Palatino Linotype" w:hAnsi="Palatino Linotype" w:cs="Times"/>
          <w:i/>
          <w:color w:val="000000"/>
        </w:rPr>
      </w:pPr>
      <w:r w:rsidRPr="00A1271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92CAA" w:rsidRPr="00A1271F" w:rsidRDefault="00292CAA" w:rsidP="00A1271F">
      <w:pPr>
        <w:widowControl w:val="0"/>
        <w:autoSpaceDE w:val="0"/>
        <w:autoSpaceDN w:val="0"/>
        <w:adjustRightInd w:val="0"/>
        <w:spacing w:after="240" w:line="360" w:lineRule="auto"/>
        <w:ind w:left="567" w:right="567"/>
        <w:jc w:val="both"/>
        <w:rPr>
          <w:rFonts w:ascii="Palatino Linotype" w:hAnsi="Palatino Linotype" w:cs="Times"/>
          <w:i/>
          <w:color w:val="000000"/>
        </w:rPr>
      </w:pPr>
      <w:r w:rsidRPr="00A1271F">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1271F" w:rsidRPr="00A1271F" w:rsidRDefault="00A1271F"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 xml:space="preserve">Como consecuencia de lo anterior, el </w:t>
      </w:r>
      <w:r w:rsidRPr="00A1271F">
        <w:rPr>
          <w:rFonts w:ascii="Palatino Linotype" w:hAnsi="Palatino Linotype" w:cs="Arial"/>
          <w:b/>
          <w:color w:val="000000" w:themeColor="text1"/>
        </w:rPr>
        <w:t>SUJETO OBLIGADO</w:t>
      </w:r>
      <w:r w:rsidRPr="00A1271F">
        <w:rPr>
          <w:rFonts w:ascii="Palatino Linotype" w:hAnsi="Palatino Linotype" w:cs="Arial"/>
          <w:color w:val="000000" w:themeColor="text1"/>
        </w:rPr>
        <w:t xml:space="preserve"> debe identificar claramente el tipo de información y hacer un juicio de subsunción o encaje</w:t>
      </w:r>
      <w:r w:rsidRPr="00A1271F">
        <w:rPr>
          <w:rFonts w:ascii="Palatino Linotype" w:hAnsi="Palatino Linotype"/>
          <w:vertAlign w:val="superscript"/>
        </w:rPr>
        <w:footnoteReference w:id="5"/>
      </w:r>
      <w:r w:rsidRPr="00A1271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92CAA" w:rsidRPr="00A1271F" w:rsidRDefault="00292CAA" w:rsidP="00A1271F">
      <w:pPr>
        <w:spacing w:line="360" w:lineRule="auto"/>
        <w:contextualSpacing/>
        <w:rPr>
          <w:rFonts w:ascii="Palatino Linotype" w:hAnsi="Palatino Linotype" w:cs="Arial"/>
          <w:color w:val="000000" w:themeColor="text1"/>
        </w:rPr>
      </w:pPr>
    </w:p>
    <w:p w:rsidR="00A1271F"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w:t>
      </w:r>
      <w:r w:rsidR="00A1271F">
        <w:rPr>
          <w:rFonts w:ascii="Palatino Linotype" w:hAnsi="Palatino Linotype" w:cs="Arial"/>
          <w:color w:val="000000" w:themeColor="text1"/>
        </w:rPr>
        <w:t>nto del Comité de Transparencia.</w:t>
      </w:r>
    </w:p>
    <w:p w:rsidR="00292CAA" w:rsidRPr="00A1271F" w:rsidRDefault="00292CAA" w:rsidP="00A1271F">
      <w:pPr>
        <w:pStyle w:val="Ttulo1"/>
        <w:numPr>
          <w:ilvl w:val="0"/>
          <w:numId w:val="29"/>
        </w:numPr>
        <w:spacing w:line="360" w:lineRule="auto"/>
        <w:ind w:left="0" w:firstLine="0"/>
        <w:rPr>
          <w:szCs w:val="24"/>
        </w:rPr>
      </w:pPr>
      <w:bookmarkStart w:id="39" w:name="_Toc13165400"/>
      <w:r w:rsidRPr="00A1271F">
        <w:rPr>
          <w:szCs w:val="24"/>
        </w:rPr>
        <w:t>La intervención del Comité de Transparencia.</w:t>
      </w:r>
      <w:bookmarkEnd w:id="39"/>
    </w:p>
    <w:p w:rsidR="00A1271F" w:rsidRDefault="00292CAA" w:rsidP="00A1271F">
      <w:pPr>
        <w:pStyle w:val="Ttulo1"/>
        <w:numPr>
          <w:ilvl w:val="0"/>
          <w:numId w:val="32"/>
        </w:numPr>
        <w:spacing w:line="360" w:lineRule="auto"/>
        <w:ind w:left="0" w:firstLine="0"/>
        <w:rPr>
          <w:szCs w:val="24"/>
        </w:rPr>
      </w:pPr>
      <w:bookmarkStart w:id="40" w:name="_Toc13165401"/>
      <w:r w:rsidRPr="00A1271F">
        <w:rPr>
          <w:szCs w:val="24"/>
        </w:rPr>
        <w:t>Formalidades para emitir el acuerdo de clasificación.</w:t>
      </w:r>
      <w:bookmarkEnd w:id="40"/>
    </w:p>
    <w:p w:rsidR="00A1271F" w:rsidRPr="00A1271F" w:rsidRDefault="00A1271F" w:rsidP="00A1271F">
      <w:pPr>
        <w:rPr>
          <w:lang w:val="es-MX" w:eastAsia="en-US"/>
        </w:rPr>
      </w:pPr>
    </w:p>
    <w:p w:rsidR="00292CAA"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A1271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1271F">
        <w:rPr>
          <w:rFonts w:ascii="Palatino Linotype" w:hAnsi="Palatino Linotype"/>
        </w:rPr>
        <w:t xml:space="preserve">la fracción III del numeral Segundo de los </w:t>
      </w:r>
      <w:r w:rsidRPr="00A1271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1271F">
        <w:rPr>
          <w:rFonts w:ascii="Palatino Linotype" w:hAnsi="Palatino Linotype"/>
        </w:rPr>
        <w:t xml:space="preserve"> </w:t>
      </w:r>
      <w:r w:rsidRPr="00A1271F">
        <w:rPr>
          <w:rFonts w:ascii="Palatino Linotype" w:hAnsi="Palatino Linotype" w:cs="Arial"/>
          <w:color w:val="000000" w:themeColor="text1"/>
        </w:rPr>
        <w:t xml:space="preserve">cuenta con las facultades para </w:t>
      </w:r>
      <w:r w:rsidRPr="00A1271F">
        <w:rPr>
          <w:rFonts w:ascii="Palatino Linotype" w:hAnsi="Palatino Linotype" w:cs="Arial"/>
          <w:b/>
          <w:color w:val="000000" w:themeColor="text1"/>
          <w:u w:val="single"/>
        </w:rPr>
        <w:t>confirmar, modificar o revocar</w:t>
      </w:r>
      <w:r w:rsidRPr="00A1271F">
        <w:rPr>
          <w:rFonts w:ascii="Palatino Linotype" w:hAnsi="Palatino Linotype" w:cs="Arial"/>
          <w:color w:val="000000" w:themeColor="text1"/>
        </w:rPr>
        <w:t xml:space="preserve"> la clasificación de la información que ha hecho el titular del área que administra la información. Por lo tanto, el Comité </w:t>
      </w:r>
      <w:r w:rsidRPr="00A1271F">
        <w:rPr>
          <w:rFonts w:ascii="Palatino Linotype" w:hAnsi="Palatino Linotype" w:cs="Arial"/>
          <w:b/>
          <w:color w:val="000000" w:themeColor="text1"/>
          <w:u w:val="single"/>
        </w:rPr>
        <w:t>no aprueba</w:t>
      </w:r>
      <w:r w:rsidRPr="00A1271F">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A1271F" w:rsidRPr="00A1271F" w:rsidRDefault="00A1271F" w:rsidP="00A1271F">
      <w:pPr>
        <w:spacing w:before="240" w:after="240" w:line="360" w:lineRule="auto"/>
        <w:contextualSpacing/>
        <w:jc w:val="both"/>
        <w:rPr>
          <w:rFonts w:ascii="Palatino Linotype" w:eastAsia="Times New Roman" w:hAnsi="Palatino Linotype" w:cs="Times New Roman"/>
          <w:lang w:eastAsia="es-ES_tradnl"/>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1271F">
        <w:rPr>
          <w:rFonts w:ascii="Palatino Linotype" w:hAnsi="Palatino Linotype" w:cs="Arial"/>
          <w:b/>
          <w:color w:val="000000" w:themeColor="text1"/>
          <w:u w:val="single"/>
        </w:rPr>
        <w:t>el acto reúna con los requisitos elementales</w:t>
      </w:r>
      <w:r w:rsidRPr="00A1271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rPr>
      </w:pPr>
      <w:r w:rsidRPr="00A1271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92CAA" w:rsidRPr="00A1271F" w:rsidRDefault="00292CAA" w:rsidP="00A1271F">
      <w:pPr>
        <w:pStyle w:val="Ttulo1"/>
        <w:spacing w:line="360" w:lineRule="auto"/>
        <w:rPr>
          <w:szCs w:val="24"/>
        </w:rPr>
      </w:pPr>
      <w:bookmarkStart w:id="41" w:name="_Toc13165402"/>
      <w:r w:rsidRPr="00A1271F">
        <w:rPr>
          <w:szCs w:val="24"/>
        </w:rPr>
        <w:t>b) Requisitos de fondo del acuerdo de clasificación.</w:t>
      </w:r>
      <w:bookmarkEnd w:id="41"/>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A1271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92CAA" w:rsidRPr="00A1271F" w:rsidRDefault="00292CAA" w:rsidP="00A1271F">
      <w:pPr>
        <w:spacing w:before="240" w:after="240" w:line="360" w:lineRule="auto"/>
        <w:contextualSpacing/>
        <w:jc w:val="both"/>
        <w:rPr>
          <w:rFonts w:ascii="Palatino Linotype" w:hAnsi="Palatino Linotype" w:cs="Arial"/>
          <w:color w:val="000000" w:themeColor="text1"/>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rPr>
      </w:pPr>
      <w:r w:rsidRPr="00A1271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92CAA" w:rsidRPr="00A1271F" w:rsidRDefault="00292CAA" w:rsidP="00A1271F">
      <w:pPr>
        <w:spacing w:before="240" w:after="240" w:line="360" w:lineRule="auto"/>
        <w:contextualSpacing/>
        <w:jc w:val="both"/>
        <w:rPr>
          <w:rFonts w:ascii="Palatino Linotype" w:hAnsi="Palatino Linotype"/>
        </w:rPr>
      </w:pPr>
    </w:p>
    <w:p w:rsidR="00292CAA"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1271F">
        <w:rPr>
          <w:rFonts w:ascii="Palatino Linotype" w:eastAsia="Times New Roman" w:hAnsi="Palatino Linotype"/>
          <w:vertAlign w:val="superscript"/>
        </w:rPr>
        <w:footnoteReference w:id="6"/>
      </w:r>
    </w:p>
    <w:p w:rsidR="00A1271F" w:rsidRPr="00A1271F" w:rsidRDefault="00A1271F" w:rsidP="00A1271F">
      <w:pPr>
        <w:spacing w:before="240" w:after="240" w:line="360" w:lineRule="auto"/>
        <w:contextualSpacing/>
        <w:jc w:val="both"/>
        <w:rPr>
          <w:rFonts w:ascii="Palatino Linotype" w:eastAsia="Times New Roman" w:hAnsi="Palatino Linotype" w:cs="Arial"/>
          <w:color w:val="222222"/>
          <w:lang w:eastAsia="es-MX"/>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292CAA" w:rsidRPr="00A1271F" w:rsidRDefault="00292CAA" w:rsidP="00A1271F">
      <w:pPr>
        <w:spacing w:before="240" w:after="240" w:line="360" w:lineRule="auto"/>
        <w:contextualSpacing/>
        <w:jc w:val="both"/>
        <w:rPr>
          <w:rFonts w:ascii="Palatino Linotype" w:eastAsia="Times New Roman" w:hAnsi="Palatino Linotype" w:cs="Arial"/>
          <w:color w:val="222222"/>
          <w:lang w:eastAsia="es-MX"/>
        </w:rPr>
      </w:pP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b/>
          <w:i/>
          <w:color w:val="000000"/>
        </w:rPr>
        <w:t>FUNDAMENTACIÓN Y MOTIVACIÓN.</w:t>
      </w:r>
      <w:r w:rsidRPr="00A1271F">
        <w:rPr>
          <w:rFonts w:ascii="Palatino Linotype" w:hAnsi="Palatino Linotype" w:cs="Arial"/>
          <w:i/>
          <w:color w:val="000000"/>
        </w:rPr>
        <w:t xml:space="preserve"> La </w:t>
      </w:r>
      <w:r w:rsidRPr="00A1271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271F">
        <w:rPr>
          <w:rFonts w:ascii="Palatino Linotype" w:hAnsi="Palatino Linotype" w:cs="Arial"/>
          <w:i/>
          <w:color w:val="000000"/>
        </w:rPr>
        <w:t>.</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SEGUNDO TRIBUNAL COLEGIADO DEL SEXTO CIRCUITO.</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A1271F">
        <w:rPr>
          <w:rFonts w:ascii="Palatino Linotype" w:hAnsi="Palatino Linotype" w:cs="Arial"/>
          <w:i/>
          <w:color w:val="000000"/>
        </w:rPr>
        <w:t>Esponda</w:t>
      </w:r>
      <w:proofErr w:type="spellEnd"/>
      <w:r w:rsidRPr="00A1271F">
        <w:rPr>
          <w:rFonts w:ascii="Palatino Linotype" w:hAnsi="Palatino Linotype" w:cs="Arial"/>
          <w:i/>
          <w:color w:val="000000"/>
        </w:rPr>
        <w:t xml:space="preserve"> Rincón.</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 xml:space="preserve">Amparo en revisión 333/88. </w:t>
      </w:r>
      <w:proofErr w:type="spellStart"/>
      <w:r w:rsidRPr="00A1271F">
        <w:rPr>
          <w:rFonts w:ascii="Palatino Linotype" w:hAnsi="Palatino Linotype" w:cs="Arial"/>
          <w:i/>
          <w:color w:val="000000"/>
        </w:rPr>
        <w:t>Adilia</w:t>
      </w:r>
      <w:proofErr w:type="spellEnd"/>
      <w:r w:rsidRPr="00A1271F">
        <w:rPr>
          <w:rFonts w:ascii="Palatino Linotype" w:hAnsi="Palatino Linotype" w:cs="Arial"/>
          <w:i/>
          <w:color w:val="000000"/>
        </w:rPr>
        <w:t xml:space="preserve"> Romero. 26 de octubre de 1988. Unanimidad de votos. Ponente: Arnoldo Nájera Virgen. Secretario: Enrique Crispín Campos Ramírez.</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1271F">
        <w:rPr>
          <w:rFonts w:ascii="Palatino Linotype" w:hAnsi="Palatino Linotype" w:cs="Arial"/>
          <w:i/>
          <w:color w:val="000000"/>
        </w:rPr>
        <w:t>Goyzueta</w:t>
      </w:r>
      <w:proofErr w:type="spellEnd"/>
      <w:r w:rsidRPr="00A1271F">
        <w:rPr>
          <w:rFonts w:ascii="Palatino Linotype" w:hAnsi="Palatino Linotype" w:cs="Arial"/>
          <w:i/>
          <w:color w:val="000000"/>
        </w:rPr>
        <w:t>. Secretario: Gonzalo Carrera Molina.</w:t>
      </w:r>
    </w:p>
    <w:p w:rsidR="00292CAA" w:rsidRPr="00A1271F" w:rsidRDefault="00292CAA" w:rsidP="00A1271F">
      <w:pPr>
        <w:spacing w:line="360" w:lineRule="auto"/>
        <w:ind w:left="567" w:right="618"/>
        <w:contextualSpacing/>
        <w:jc w:val="both"/>
        <w:rPr>
          <w:rFonts w:ascii="Palatino Linotype" w:hAnsi="Palatino Linotype" w:cs="Arial"/>
          <w:i/>
          <w:color w:val="000000"/>
        </w:rPr>
      </w:pPr>
      <w:r w:rsidRPr="00A1271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1271F">
        <w:rPr>
          <w:rFonts w:ascii="Palatino Linotype" w:hAnsi="Palatino Linotype" w:cs="Arial"/>
          <w:i/>
          <w:color w:val="000000"/>
        </w:rPr>
        <w:t>Baigts</w:t>
      </w:r>
      <w:proofErr w:type="spellEnd"/>
      <w:r w:rsidRPr="00A1271F">
        <w:rPr>
          <w:rFonts w:ascii="Palatino Linotype" w:hAnsi="Palatino Linotype" w:cs="Arial"/>
          <w:i/>
          <w:color w:val="000000"/>
        </w:rPr>
        <w:t xml:space="preserve"> Muñoz.</w:t>
      </w:r>
    </w:p>
    <w:p w:rsidR="00292CAA" w:rsidRPr="00A1271F" w:rsidRDefault="00292CAA" w:rsidP="00A1271F">
      <w:pPr>
        <w:spacing w:line="360" w:lineRule="auto"/>
        <w:ind w:left="567"/>
        <w:contextualSpacing/>
        <w:jc w:val="both"/>
        <w:rPr>
          <w:rFonts w:ascii="Palatino Linotype" w:hAnsi="Palatino Linotype" w:cs="Arial"/>
          <w:i/>
          <w:color w:val="000000"/>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92CAA" w:rsidRPr="00A1271F" w:rsidRDefault="00292CAA" w:rsidP="00A1271F">
      <w:pPr>
        <w:spacing w:before="240" w:after="240" w:line="360" w:lineRule="auto"/>
        <w:contextualSpacing/>
        <w:jc w:val="both"/>
        <w:rPr>
          <w:rFonts w:ascii="Palatino Linotype" w:eastAsia="Times New Roman" w:hAnsi="Palatino Linotype" w:cs="Arial"/>
          <w:color w:val="222222"/>
          <w:lang w:eastAsia="es-MX"/>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92CAA" w:rsidRPr="00A1271F" w:rsidRDefault="00292CAA" w:rsidP="00A1271F">
      <w:pPr>
        <w:spacing w:line="360" w:lineRule="auto"/>
        <w:contextualSpacing/>
        <w:rPr>
          <w:rFonts w:ascii="Palatino Linotype" w:eastAsia="Times New Roman" w:hAnsi="Palatino Linotype" w:cs="Arial"/>
          <w:color w:val="222222"/>
          <w:lang w:eastAsia="es-MX"/>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292CAA" w:rsidRPr="00A1271F" w:rsidRDefault="00292CAA" w:rsidP="00A1271F">
      <w:pPr>
        <w:spacing w:before="240" w:after="240" w:line="360" w:lineRule="auto"/>
        <w:contextualSpacing/>
        <w:jc w:val="both"/>
        <w:rPr>
          <w:rFonts w:ascii="Palatino Linotype" w:eastAsia="Times New Roman" w:hAnsi="Palatino Linotype" w:cs="Arial"/>
          <w:color w:val="222222"/>
          <w:lang w:eastAsia="es-MX"/>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A1271F">
        <w:rPr>
          <w:rFonts w:ascii="Palatino Linotype" w:eastAsia="Times New Roman" w:hAnsi="Palatino Linotype" w:cs="Arial"/>
          <w:color w:val="222222"/>
          <w:lang w:eastAsia="es-MX"/>
        </w:rPr>
        <w:t xml:space="preserve">Ahora bien, </w:t>
      </w:r>
      <w:r w:rsidRPr="00A1271F">
        <w:rPr>
          <w:rFonts w:ascii="Palatino Linotype" w:eastAsia="Times New Roman" w:hAnsi="Palatino Linotype" w:cs="Arial"/>
          <w:b/>
          <w:color w:val="222222"/>
          <w:u w:val="single"/>
          <w:lang w:eastAsia="es-MX"/>
        </w:rPr>
        <w:t>para cada caso además de fundar y motivar</w:t>
      </w:r>
      <w:r w:rsidRPr="00A1271F">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1271F">
        <w:rPr>
          <w:rFonts w:ascii="Palatino Linotype" w:hAnsi="Palatino Linotype"/>
        </w:rPr>
        <w:t xml:space="preserve"> </w:t>
      </w:r>
      <w:r w:rsidRPr="00A1271F">
        <w:rPr>
          <w:rFonts w:ascii="Palatino Linotype" w:eastAsia="Times New Roman" w:hAnsi="Palatino Linotype" w:cs="Arial"/>
          <w:color w:val="222222"/>
          <w:lang w:eastAsia="es-MX"/>
        </w:rPr>
        <w:t>datos personales</w:t>
      </w:r>
      <w:r w:rsidRPr="00A1271F">
        <w:rPr>
          <w:rFonts w:ascii="Palatino Linotype" w:eastAsia="Times New Roman" w:hAnsi="Palatino Linotype"/>
          <w:vertAlign w:val="superscript"/>
        </w:rPr>
        <w:footnoteReference w:id="7"/>
      </w:r>
      <w:r w:rsidRPr="00A1271F">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A1271F">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292CAA" w:rsidRPr="00A1271F" w:rsidRDefault="00292CAA" w:rsidP="00A1271F">
      <w:pPr>
        <w:spacing w:line="360" w:lineRule="auto"/>
        <w:contextualSpacing/>
        <w:rPr>
          <w:rFonts w:ascii="Palatino Linotype" w:eastAsia="Times New Roman" w:hAnsi="Palatino Linotype" w:cs="Arial"/>
          <w:color w:val="222222"/>
          <w:lang w:eastAsia="es-MX"/>
        </w:rPr>
      </w:pPr>
    </w:p>
    <w:p w:rsidR="00292CAA" w:rsidRPr="00A1271F" w:rsidRDefault="00292CAA" w:rsidP="00A1271F">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A1271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1271F" w:rsidRDefault="00292CAA" w:rsidP="00A1271F">
      <w:pPr>
        <w:pStyle w:val="Ttulo1"/>
        <w:spacing w:line="360" w:lineRule="auto"/>
        <w:rPr>
          <w:szCs w:val="24"/>
        </w:rPr>
      </w:pPr>
      <w:bookmarkStart w:id="42" w:name="_Toc5711929"/>
      <w:bookmarkStart w:id="43" w:name="_Toc13165403"/>
      <w:r w:rsidRPr="00A1271F">
        <w:rPr>
          <w:szCs w:val="24"/>
        </w:rPr>
        <w:t>IV. Condiciones especiales de la clasificación de la información como confidencial</w:t>
      </w:r>
      <w:bookmarkEnd w:id="42"/>
      <w:bookmarkEnd w:id="43"/>
      <w:r w:rsidR="00A1271F">
        <w:rPr>
          <w:szCs w:val="24"/>
        </w:rPr>
        <w:t>.</w:t>
      </w:r>
    </w:p>
    <w:p w:rsidR="00A1271F" w:rsidRPr="00A1271F" w:rsidRDefault="00A1271F" w:rsidP="00A1271F">
      <w:pPr>
        <w:rPr>
          <w:sz w:val="12"/>
          <w:lang w:val="es-MX" w:eastAsia="en-US"/>
        </w:rPr>
      </w:pPr>
    </w:p>
    <w:p w:rsidR="00292CAA" w:rsidRPr="00A1271F" w:rsidRDefault="00292CAA" w:rsidP="00A1271F">
      <w:pPr>
        <w:keepNext/>
        <w:keepLines/>
        <w:spacing w:before="240" w:line="360" w:lineRule="auto"/>
        <w:outlineLvl w:val="0"/>
        <w:rPr>
          <w:rFonts w:ascii="Palatino Linotype" w:eastAsia="MS Gothic" w:hAnsi="Palatino Linotype" w:cs="Times New Roman"/>
          <w:b/>
          <w:color w:val="000000"/>
          <w:lang w:val="es-MX" w:eastAsia="en-US"/>
        </w:rPr>
      </w:pPr>
      <w:bookmarkStart w:id="44" w:name="_Toc5711930"/>
      <w:bookmarkStart w:id="45" w:name="_Toc13165404"/>
      <w:r w:rsidRPr="00A1271F">
        <w:rPr>
          <w:rFonts w:ascii="Palatino Linotype" w:eastAsia="MS Gothic" w:hAnsi="Palatino Linotype" w:cs="Times New Roman"/>
          <w:b/>
          <w:color w:val="000000"/>
          <w:lang w:val="es-MX" w:eastAsia="en-US"/>
        </w:rPr>
        <w:t>IV.I. Del consentimiento.</w:t>
      </w:r>
      <w:bookmarkEnd w:id="44"/>
      <w:bookmarkEnd w:id="45"/>
    </w:p>
    <w:p w:rsidR="00292CAA" w:rsidRPr="00A1271F" w:rsidRDefault="00292CAA" w:rsidP="00A1271F">
      <w:pPr>
        <w:spacing w:line="360" w:lineRule="auto"/>
        <w:rPr>
          <w:rFonts w:ascii="Palatino Linotype" w:eastAsia="MS Mincho" w:hAnsi="Palatino Linotype" w:cs="Times New Roman"/>
          <w:lang w:val="es-MX" w:eastAsia="en-US"/>
        </w:rPr>
      </w:pPr>
    </w:p>
    <w:p w:rsidR="00292CAA" w:rsidRPr="00A1271F" w:rsidRDefault="00292CAA" w:rsidP="00A1271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A1271F">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92CAA" w:rsidRPr="00A1271F" w:rsidRDefault="00292CAA" w:rsidP="00A1271F">
      <w:pPr>
        <w:spacing w:after="120" w:line="360" w:lineRule="auto"/>
        <w:ind w:left="426" w:right="49" w:hanging="426"/>
        <w:contextualSpacing/>
        <w:jc w:val="both"/>
        <w:rPr>
          <w:rFonts w:ascii="Palatino Linotype" w:eastAsia="MS Mincho" w:hAnsi="Palatino Linotype" w:cs="Arial"/>
          <w:color w:val="000000"/>
        </w:rPr>
      </w:pPr>
    </w:p>
    <w:p w:rsidR="00292CAA" w:rsidRPr="00A1271F" w:rsidRDefault="00292CAA" w:rsidP="00A1271F">
      <w:pPr>
        <w:spacing w:after="120" w:line="360" w:lineRule="auto"/>
        <w:ind w:left="567" w:right="567"/>
        <w:contextualSpacing/>
        <w:jc w:val="both"/>
        <w:rPr>
          <w:rFonts w:ascii="Palatino Linotype" w:eastAsia="MS Mincho" w:hAnsi="Palatino Linotype" w:cs="Arial"/>
          <w:bCs/>
          <w:i/>
          <w:color w:val="000000"/>
          <w:lang w:val="es-MX"/>
        </w:rPr>
      </w:pPr>
      <w:r w:rsidRPr="00A1271F">
        <w:rPr>
          <w:rFonts w:ascii="Palatino Linotype" w:eastAsia="MS Mincho" w:hAnsi="Palatino Linotype" w:cs="Arial"/>
          <w:bCs/>
          <w:i/>
          <w:color w:val="000000"/>
          <w:lang w:val="es-MX"/>
        </w:rPr>
        <w:t>I.</w:t>
      </w:r>
      <w:r w:rsidRPr="00A1271F">
        <w:rPr>
          <w:rFonts w:ascii="Palatino Linotype" w:eastAsia="MS Mincho" w:hAnsi="Palatino Linotype" w:cs="Arial"/>
          <w:i/>
          <w:color w:val="000000"/>
          <w:lang w:val="es-MX"/>
        </w:rPr>
        <w:t xml:space="preserve"> La información se encuentre en registros públicos o fuentes de acceso público;</w:t>
      </w:r>
    </w:p>
    <w:p w:rsidR="00292CAA" w:rsidRPr="00A1271F" w:rsidRDefault="00292CAA" w:rsidP="00A1271F">
      <w:pPr>
        <w:spacing w:after="120" w:line="360" w:lineRule="auto"/>
        <w:ind w:left="567" w:right="567"/>
        <w:contextualSpacing/>
        <w:jc w:val="both"/>
        <w:rPr>
          <w:rFonts w:ascii="Palatino Linotype" w:eastAsia="MS Mincho" w:hAnsi="Palatino Linotype" w:cs="Arial"/>
          <w:bCs/>
          <w:i/>
          <w:color w:val="000000"/>
          <w:lang w:val="es-MX"/>
        </w:rPr>
      </w:pPr>
      <w:r w:rsidRPr="00A1271F">
        <w:rPr>
          <w:rFonts w:ascii="Palatino Linotype" w:eastAsia="MS Mincho" w:hAnsi="Palatino Linotype" w:cs="Arial"/>
          <w:bCs/>
          <w:i/>
          <w:color w:val="000000"/>
          <w:lang w:val="es-MX"/>
        </w:rPr>
        <w:t xml:space="preserve">II. </w:t>
      </w:r>
      <w:r w:rsidRPr="00A1271F">
        <w:rPr>
          <w:rFonts w:ascii="Palatino Linotype" w:eastAsia="MS Mincho" w:hAnsi="Palatino Linotype" w:cs="Arial"/>
          <w:i/>
          <w:color w:val="000000"/>
          <w:lang w:val="es-MX"/>
        </w:rPr>
        <w:t>Por Ley tenga el carácter de pública;</w:t>
      </w:r>
    </w:p>
    <w:p w:rsidR="00292CAA" w:rsidRPr="00A1271F" w:rsidRDefault="00292CAA" w:rsidP="00A1271F">
      <w:pPr>
        <w:spacing w:after="120" w:line="360" w:lineRule="auto"/>
        <w:ind w:left="567" w:right="567"/>
        <w:contextualSpacing/>
        <w:jc w:val="both"/>
        <w:rPr>
          <w:rFonts w:ascii="Palatino Linotype" w:eastAsia="MS Mincho" w:hAnsi="Palatino Linotype" w:cs="Arial"/>
          <w:i/>
          <w:color w:val="000000"/>
          <w:lang w:val="es-MX"/>
        </w:rPr>
      </w:pPr>
      <w:r w:rsidRPr="00A1271F">
        <w:rPr>
          <w:rFonts w:ascii="Palatino Linotype" w:eastAsia="MS Mincho" w:hAnsi="Palatino Linotype" w:cs="Arial"/>
          <w:bCs/>
          <w:i/>
          <w:color w:val="000000"/>
          <w:lang w:val="es-MX"/>
        </w:rPr>
        <w:t xml:space="preserve">III. </w:t>
      </w:r>
      <w:r w:rsidRPr="00A1271F">
        <w:rPr>
          <w:rFonts w:ascii="Palatino Linotype" w:eastAsia="MS Mincho" w:hAnsi="Palatino Linotype" w:cs="Arial"/>
          <w:i/>
          <w:color w:val="000000"/>
          <w:lang w:val="es-MX"/>
        </w:rPr>
        <w:t xml:space="preserve">Exista una orden judicial; </w:t>
      </w:r>
    </w:p>
    <w:p w:rsidR="00292CAA" w:rsidRPr="00A1271F" w:rsidRDefault="00292CAA" w:rsidP="00A1271F">
      <w:pPr>
        <w:spacing w:after="120" w:line="360" w:lineRule="auto"/>
        <w:ind w:left="567" w:right="567"/>
        <w:contextualSpacing/>
        <w:jc w:val="both"/>
        <w:rPr>
          <w:rFonts w:ascii="Palatino Linotype" w:eastAsia="MS Mincho" w:hAnsi="Palatino Linotype" w:cs="Arial"/>
          <w:i/>
          <w:color w:val="000000"/>
          <w:lang w:val="es-MX"/>
        </w:rPr>
      </w:pPr>
      <w:r w:rsidRPr="00A1271F">
        <w:rPr>
          <w:rFonts w:ascii="Palatino Linotype" w:eastAsia="MS Mincho" w:hAnsi="Palatino Linotype" w:cs="Arial"/>
          <w:bCs/>
          <w:i/>
          <w:color w:val="000000"/>
          <w:lang w:val="es-MX"/>
        </w:rPr>
        <w:t xml:space="preserve">IV. </w:t>
      </w:r>
      <w:r w:rsidRPr="00A1271F">
        <w:rPr>
          <w:rFonts w:ascii="Palatino Linotype" w:eastAsia="MS Mincho" w:hAnsi="Palatino Linotype" w:cs="Arial"/>
          <w:i/>
          <w:color w:val="000000"/>
          <w:lang w:val="es-MX"/>
        </w:rPr>
        <w:t xml:space="preserve">Por razones de seguridad pública, o para proteger los derechos de terceros, se requiera su publicación; o </w:t>
      </w:r>
    </w:p>
    <w:p w:rsidR="00292CAA" w:rsidRPr="00A1271F" w:rsidRDefault="00292CAA" w:rsidP="00A1271F">
      <w:pPr>
        <w:spacing w:after="120" w:line="360" w:lineRule="auto"/>
        <w:ind w:left="567" w:right="567"/>
        <w:contextualSpacing/>
        <w:jc w:val="both"/>
        <w:rPr>
          <w:rFonts w:ascii="Palatino Linotype" w:eastAsia="MS Mincho" w:hAnsi="Palatino Linotype" w:cs="Arial"/>
          <w:i/>
          <w:color w:val="000000"/>
          <w:lang w:val="es-MX"/>
        </w:rPr>
      </w:pPr>
      <w:r w:rsidRPr="00A1271F">
        <w:rPr>
          <w:rFonts w:ascii="Palatino Linotype" w:eastAsia="MS Mincho" w:hAnsi="Palatino Linotype" w:cs="Arial"/>
          <w:bCs/>
          <w:i/>
          <w:color w:val="000000"/>
          <w:lang w:val="es-MX"/>
        </w:rPr>
        <w:t xml:space="preserve">V. </w:t>
      </w:r>
      <w:r w:rsidRPr="00A1271F">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92CAA" w:rsidRPr="00A1271F" w:rsidRDefault="00292CAA" w:rsidP="00A1271F">
      <w:pPr>
        <w:spacing w:after="120" w:line="360" w:lineRule="auto"/>
        <w:ind w:left="426" w:right="49" w:hanging="426"/>
        <w:contextualSpacing/>
        <w:jc w:val="both"/>
        <w:rPr>
          <w:rFonts w:ascii="Palatino Linotype" w:eastAsia="MS Mincho" w:hAnsi="Palatino Linotype" w:cs="Arial"/>
          <w:color w:val="000000"/>
        </w:rPr>
      </w:pPr>
    </w:p>
    <w:p w:rsidR="00292CAA" w:rsidRDefault="00292CAA" w:rsidP="00A1271F">
      <w:pPr>
        <w:numPr>
          <w:ilvl w:val="0"/>
          <w:numId w:val="2"/>
        </w:numPr>
        <w:spacing w:after="120" w:line="360" w:lineRule="auto"/>
        <w:ind w:left="0" w:firstLine="0"/>
        <w:contextualSpacing/>
        <w:jc w:val="both"/>
        <w:rPr>
          <w:rFonts w:ascii="Palatino Linotype" w:eastAsia="MS Mincho" w:hAnsi="Palatino Linotype" w:cs="Arial"/>
          <w:color w:val="000000"/>
        </w:rPr>
      </w:pPr>
      <w:r w:rsidRPr="00A1271F">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1271F" w:rsidRPr="00A1271F" w:rsidRDefault="00A1271F" w:rsidP="00A1271F">
      <w:pPr>
        <w:spacing w:after="120" w:line="360" w:lineRule="auto"/>
        <w:contextualSpacing/>
        <w:jc w:val="both"/>
        <w:rPr>
          <w:rFonts w:ascii="Palatino Linotype" w:eastAsia="MS Mincho" w:hAnsi="Palatino Linotype" w:cs="Arial"/>
          <w:color w:val="000000"/>
        </w:rPr>
      </w:pPr>
    </w:p>
    <w:p w:rsidR="000C6330" w:rsidRDefault="00292CAA" w:rsidP="00A1271F">
      <w:pPr>
        <w:numPr>
          <w:ilvl w:val="0"/>
          <w:numId w:val="2"/>
        </w:numPr>
        <w:spacing w:after="120" w:line="360" w:lineRule="auto"/>
        <w:ind w:left="0" w:right="49" w:firstLine="0"/>
        <w:jc w:val="both"/>
        <w:rPr>
          <w:rFonts w:ascii="Palatino Linotype" w:eastAsia="MS Mincho" w:hAnsi="Palatino Linotype" w:cs="Times New Roman"/>
        </w:rPr>
      </w:pPr>
      <w:r w:rsidRPr="00A1271F">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1271F" w:rsidRPr="00A1271F" w:rsidRDefault="00A1271F" w:rsidP="00A1271F">
      <w:pPr>
        <w:spacing w:after="120" w:line="360" w:lineRule="auto"/>
        <w:ind w:right="49"/>
        <w:jc w:val="both"/>
        <w:rPr>
          <w:rFonts w:ascii="Palatino Linotype" w:eastAsia="MS Mincho" w:hAnsi="Palatino Linotype" w:cs="Times New Roman"/>
          <w:sz w:val="12"/>
        </w:rPr>
      </w:pPr>
    </w:p>
    <w:p w:rsidR="00292CAA" w:rsidRPr="00A1271F" w:rsidRDefault="00292CAA" w:rsidP="00A1271F">
      <w:pPr>
        <w:numPr>
          <w:ilvl w:val="0"/>
          <w:numId w:val="2"/>
        </w:numPr>
        <w:spacing w:before="240" w:after="240" w:line="360" w:lineRule="auto"/>
        <w:ind w:left="0" w:firstLine="0"/>
        <w:contextualSpacing/>
        <w:jc w:val="both"/>
        <w:rPr>
          <w:rFonts w:ascii="Palatino Linotype" w:hAnsi="Palatino Linotype" w:cs="Arial"/>
        </w:rPr>
      </w:pPr>
      <w:r w:rsidRPr="00A1271F">
        <w:rPr>
          <w:rFonts w:ascii="Palatino Linotype" w:eastAsia="Calibri" w:hAnsi="Palatino Linotype" w:cs="Arial"/>
          <w:lang w:val="es-ES" w:eastAsia="es-MX"/>
        </w:rPr>
        <w:t>De las consideraciones señaladas los Sujetos Obligados  deberán de elaborar las</w:t>
      </w:r>
      <w:r w:rsidRPr="00A1271F">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292CAA" w:rsidRPr="00A1271F" w:rsidRDefault="00292CAA" w:rsidP="00A1271F">
      <w:pPr>
        <w:spacing w:line="360" w:lineRule="auto"/>
        <w:contextualSpacing/>
        <w:rPr>
          <w:rFonts w:ascii="Palatino Linotype" w:hAnsi="Palatino Linotype"/>
          <w:lang w:val="es-ES"/>
        </w:rPr>
      </w:pPr>
    </w:p>
    <w:p w:rsidR="00506CFB" w:rsidRPr="00A1271F" w:rsidRDefault="00292CAA" w:rsidP="00A1271F">
      <w:pPr>
        <w:numPr>
          <w:ilvl w:val="0"/>
          <w:numId w:val="2"/>
        </w:numPr>
        <w:spacing w:before="240" w:after="240" w:line="360" w:lineRule="auto"/>
        <w:ind w:left="0" w:firstLine="0"/>
        <w:contextualSpacing/>
        <w:jc w:val="both"/>
        <w:rPr>
          <w:rFonts w:ascii="Palatino Linotype" w:hAnsi="Palatino Linotype"/>
        </w:rPr>
      </w:pPr>
      <w:r w:rsidRPr="00A1271F">
        <w:rPr>
          <w:rFonts w:ascii="Palatino Linotype" w:eastAsia="Calibri" w:hAnsi="Palatino Linotype" w:cs="Arial"/>
          <w:lang w:val="es-ES"/>
        </w:rPr>
        <w:t>P</w:t>
      </w:r>
      <w:r w:rsidRPr="00A1271F">
        <w:rPr>
          <w:rFonts w:ascii="Palatino Linotype" w:eastAsia="Times New Roman" w:hAnsi="Palatino Linotype" w:cs="Arial"/>
          <w:lang w:val="es-ES"/>
        </w:rPr>
        <w:t xml:space="preserve">or lo anteriormente expuesto, resultan  fundadas las razones o motivos de </w:t>
      </w:r>
      <w:r w:rsidRPr="00A1271F">
        <w:rPr>
          <w:rFonts w:ascii="Palatino Linotype" w:hAnsi="Palatino Linotype" w:cs="Arial"/>
        </w:rPr>
        <w:t xml:space="preserve">inconformidad hechos valer por el </w:t>
      </w:r>
      <w:r w:rsidRPr="00A1271F">
        <w:rPr>
          <w:rFonts w:ascii="Palatino Linotype" w:hAnsi="Palatino Linotype" w:cs="Arial"/>
          <w:b/>
        </w:rPr>
        <w:t>RECURRENTE</w:t>
      </w:r>
      <w:r w:rsidRPr="00A1271F">
        <w:rPr>
          <w:rFonts w:ascii="Palatino Linotype" w:hAnsi="Palatino Linotype" w:cs="Arial"/>
        </w:rPr>
        <w:t>, toda vez que</w:t>
      </w:r>
      <w:r w:rsidRPr="00A1271F">
        <w:rPr>
          <w:rFonts w:ascii="Palatino Linotype" w:eastAsia="Times New Roman" w:hAnsi="Palatino Linotype" w:cs="Times New Roman"/>
        </w:rPr>
        <w:t xml:space="preserve"> se actualizan las hipótesis de procedencia</w:t>
      </w:r>
      <w:r w:rsidRPr="00A1271F">
        <w:rPr>
          <w:rFonts w:ascii="Palatino Linotype" w:eastAsia="Times New Roman" w:hAnsi="Palatino Linotype" w:cs="Times New Roman"/>
          <w:b/>
        </w:rPr>
        <w:t xml:space="preserve"> </w:t>
      </w:r>
      <w:r w:rsidRPr="00A1271F">
        <w:rPr>
          <w:rFonts w:ascii="Palatino Linotype" w:eastAsia="Times New Roman" w:hAnsi="Palatino Linotype" w:cs="Arial"/>
          <w:color w:val="222222"/>
          <w:lang w:eastAsia="es-MX"/>
        </w:rPr>
        <w:t xml:space="preserve">contenidas en </w:t>
      </w:r>
      <w:r w:rsidR="00063564" w:rsidRPr="00A1271F">
        <w:rPr>
          <w:rFonts w:ascii="Palatino Linotype" w:eastAsia="Times New Roman" w:hAnsi="Palatino Linotype" w:cs="Arial"/>
          <w:color w:val="222222"/>
          <w:lang w:val="es-ES" w:eastAsia="es-MX"/>
        </w:rPr>
        <w:t xml:space="preserve">el artículo 179, fracciones V , </w:t>
      </w:r>
      <w:r w:rsidR="000C6330" w:rsidRPr="00A1271F">
        <w:rPr>
          <w:rFonts w:ascii="Palatino Linotype" w:eastAsia="Times New Roman" w:hAnsi="Palatino Linotype" w:cs="Arial"/>
          <w:color w:val="222222"/>
          <w:lang w:val="es-ES" w:eastAsia="es-MX"/>
        </w:rPr>
        <w:t>V</w:t>
      </w:r>
      <w:r w:rsidRPr="00A1271F">
        <w:rPr>
          <w:rFonts w:ascii="Palatino Linotype" w:eastAsia="Times New Roman" w:hAnsi="Palatino Linotype" w:cs="Arial"/>
          <w:color w:val="222222"/>
          <w:lang w:val="es-ES" w:eastAsia="es-MX"/>
        </w:rPr>
        <w:t>I</w:t>
      </w:r>
      <w:r w:rsidR="00063564" w:rsidRPr="00A1271F">
        <w:rPr>
          <w:rFonts w:ascii="Palatino Linotype" w:eastAsia="Times New Roman" w:hAnsi="Palatino Linotype" w:cs="Arial"/>
          <w:color w:val="222222"/>
          <w:lang w:val="es-ES" w:eastAsia="es-MX"/>
        </w:rPr>
        <w:t xml:space="preserve"> y VIII</w:t>
      </w:r>
      <w:r w:rsidRPr="00A1271F">
        <w:rPr>
          <w:rFonts w:ascii="Palatino Linotype" w:eastAsia="Times New Roman" w:hAnsi="Palatino Linotype" w:cs="Arial"/>
          <w:color w:val="222222"/>
          <w:lang w:val="es-ES" w:eastAsia="es-MX"/>
        </w:rPr>
        <w:t xml:space="preserve"> de la </w:t>
      </w:r>
      <w:r w:rsidRPr="00A1271F">
        <w:rPr>
          <w:rFonts w:ascii="Palatino Linotype" w:eastAsia="Calibri" w:hAnsi="Palatino Linotype" w:cs="Arial"/>
          <w:b/>
          <w:lang w:val="es-ES"/>
        </w:rPr>
        <w:t>Ley de Transparencia y Acceso a la Información Pública del Estado de México y Municipios</w:t>
      </w:r>
      <w:r w:rsidRPr="00A1271F">
        <w:rPr>
          <w:rFonts w:ascii="Palatino Linotype" w:eastAsia="Times New Roman" w:hAnsi="Palatino Linotype" w:cs="Arial"/>
          <w:color w:val="222222"/>
          <w:lang w:val="es-ES" w:eastAsia="es-MX"/>
        </w:rPr>
        <w:t>.</w:t>
      </w:r>
    </w:p>
    <w:p w:rsidR="003B5405" w:rsidRPr="00A1271F" w:rsidRDefault="003B5405" w:rsidP="00A1271F">
      <w:pPr>
        <w:keepNext/>
        <w:keepLines/>
        <w:spacing w:before="240" w:line="360" w:lineRule="auto"/>
        <w:jc w:val="center"/>
        <w:outlineLvl w:val="0"/>
        <w:rPr>
          <w:rFonts w:ascii="Palatino Linotype" w:eastAsia="Calibri" w:hAnsi="Palatino Linotype" w:cstheme="majorBidi"/>
          <w:b/>
          <w:lang w:val="es-ES"/>
        </w:rPr>
      </w:pPr>
      <w:bookmarkStart w:id="46" w:name="_Toc447183492"/>
      <w:bookmarkStart w:id="47" w:name="_Toc450120667"/>
      <w:bookmarkStart w:id="48" w:name="_Toc461555895"/>
      <w:bookmarkStart w:id="49" w:name="_Toc511647817"/>
      <w:bookmarkStart w:id="50" w:name="_Toc13165405"/>
      <w:r w:rsidRPr="00A1271F">
        <w:rPr>
          <w:rFonts w:ascii="Palatino Linotype" w:eastAsia="Calibri" w:hAnsi="Palatino Linotype" w:cstheme="majorBidi"/>
          <w:b/>
          <w:lang w:val="es-ES"/>
        </w:rPr>
        <w:t>R E S O L U T I V O S</w:t>
      </w:r>
      <w:bookmarkEnd w:id="46"/>
      <w:bookmarkEnd w:id="47"/>
      <w:bookmarkEnd w:id="48"/>
      <w:bookmarkEnd w:id="49"/>
      <w:bookmarkEnd w:id="50"/>
      <w:r w:rsidRPr="00A1271F">
        <w:rPr>
          <w:rFonts w:ascii="Palatino Linotype" w:eastAsia="Calibri" w:hAnsi="Palatino Linotype" w:cstheme="majorBidi"/>
          <w:b/>
          <w:lang w:val="es-ES"/>
        </w:rPr>
        <w:t xml:space="preserve"> </w:t>
      </w:r>
    </w:p>
    <w:p w:rsidR="00AE0E81" w:rsidRPr="00A1271F" w:rsidRDefault="003B5405" w:rsidP="00A1271F">
      <w:pPr>
        <w:spacing w:before="240" w:after="360" w:line="360" w:lineRule="auto"/>
        <w:jc w:val="both"/>
        <w:rPr>
          <w:rFonts w:ascii="Palatino Linotype" w:eastAsia="Times New Roman" w:hAnsi="Palatino Linotype" w:cs="Arial"/>
          <w:lang w:val="es-ES"/>
        </w:rPr>
      </w:pPr>
      <w:r w:rsidRPr="00A1271F">
        <w:rPr>
          <w:rFonts w:ascii="Palatino Linotype" w:eastAsia="Times New Roman" w:hAnsi="Palatino Linotype" w:cs="Arial"/>
          <w:b/>
        </w:rPr>
        <w:t>PRIMERO</w:t>
      </w:r>
      <w:r w:rsidRPr="00A1271F">
        <w:rPr>
          <w:rFonts w:ascii="Palatino Linotype" w:eastAsia="Times New Roman" w:hAnsi="Palatino Linotype" w:cs="Arial"/>
          <w:lang w:val="es-ES"/>
        </w:rPr>
        <w:t>. Resultan fundadas las razones y motivos de inconformidad hechos valer</w:t>
      </w:r>
      <w:r w:rsidR="00BA4A03" w:rsidRPr="00A1271F">
        <w:rPr>
          <w:rFonts w:ascii="Palatino Linotype" w:eastAsia="Times New Roman" w:hAnsi="Palatino Linotype" w:cs="Arial"/>
          <w:lang w:val="es-ES"/>
        </w:rPr>
        <w:t xml:space="preserve"> en el recurso de revisión </w:t>
      </w:r>
      <w:r w:rsidR="00063564" w:rsidRPr="00A1271F">
        <w:rPr>
          <w:rFonts w:ascii="Palatino Linotype" w:eastAsia="Times New Roman" w:hAnsi="Palatino Linotype" w:cs="Arial"/>
          <w:b/>
          <w:bCs/>
        </w:rPr>
        <w:t xml:space="preserve">03183/INFOEM/IP/RR/2019 </w:t>
      </w:r>
      <w:r w:rsidR="00E332C5" w:rsidRPr="00A1271F">
        <w:rPr>
          <w:rFonts w:ascii="Palatino Linotype" w:eastAsia="Times New Roman" w:hAnsi="Palatino Linotype" w:cs="Arial"/>
          <w:lang w:val="es-ES"/>
        </w:rPr>
        <w:t>en términos de</w:t>
      </w:r>
      <w:r w:rsidR="00C93444" w:rsidRPr="00A1271F">
        <w:rPr>
          <w:rFonts w:ascii="Palatino Linotype" w:eastAsia="Times New Roman" w:hAnsi="Palatino Linotype" w:cs="Arial"/>
          <w:lang w:val="es-ES"/>
        </w:rPr>
        <w:t xml:space="preserve"> </w:t>
      </w:r>
      <w:r w:rsidR="00AE0E81" w:rsidRPr="00A1271F">
        <w:rPr>
          <w:rFonts w:ascii="Palatino Linotype" w:eastAsia="Times New Roman" w:hAnsi="Palatino Linotype" w:cs="Arial"/>
          <w:lang w:val="es-ES"/>
        </w:rPr>
        <w:t>l</w:t>
      </w:r>
      <w:r w:rsidR="00C93444" w:rsidRPr="00A1271F">
        <w:rPr>
          <w:rFonts w:ascii="Palatino Linotype" w:eastAsia="Times New Roman" w:hAnsi="Palatino Linotype" w:cs="Arial"/>
          <w:lang w:val="es-ES"/>
        </w:rPr>
        <w:t>os</w:t>
      </w:r>
      <w:r w:rsidR="00E332C5" w:rsidRPr="00A1271F">
        <w:rPr>
          <w:rFonts w:ascii="Palatino Linotype" w:eastAsia="Times New Roman" w:hAnsi="Palatino Linotype" w:cs="Arial"/>
          <w:lang w:val="es-ES"/>
        </w:rPr>
        <w:t xml:space="preserve"> considerando</w:t>
      </w:r>
      <w:r w:rsidR="00C93444" w:rsidRPr="00A1271F">
        <w:rPr>
          <w:rFonts w:ascii="Palatino Linotype" w:eastAsia="Times New Roman" w:hAnsi="Palatino Linotype" w:cs="Arial"/>
          <w:lang w:val="es-ES"/>
        </w:rPr>
        <w:t>s</w:t>
      </w:r>
      <w:r w:rsidR="00AE0E81" w:rsidRPr="00A1271F">
        <w:rPr>
          <w:rFonts w:ascii="Palatino Linotype" w:eastAsia="Times New Roman" w:hAnsi="Palatino Linotype" w:cs="Arial"/>
          <w:lang w:val="es-ES"/>
        </w:rPr>
        <w:t xml:space="preserve"> </w:t>
      </w:r>
      <w:r w:rsidR="00E332C5" w:rsidRPr="00A1271F">
        <w:rPr>
          <w:rFonts w:ascii="Palatino Linotype" w:eastAsia="Times New Roman" w:hAnsi="Palatino Linotype" w:cs="Arial"/>
          <w:b/>
          <w:lang w:val="es-ES"/>
        </w:rPr>
        <w:t xml:space="preserve">CUARTO </w:t>
      </w:r>
      <w:r w:rsidR="009A5EF1" w:rsidRPr="00A1271F">
        <w:rPr>
          <w:rFonts w:ascii="Palatino Linotype" w:eastAsia="Times New Roman" w:hAnsi="Palatino Linotype" w:cs="Arial"/>
          <w:b/>
          <w:lang w:val="es-ES"/>
        </w:rPr>
        <w:t xml:space="preserve">y QUINTO </w:t>
      </w:r>
      <w:r w:rsidR="00AE0E81" w:rsidRPr="00A1271F">
        <w:rPr>
          <w:rFonts w:ascii="Palatino Linotype" w:eastAsia="Times New Roman" w:hAnsi="Palatino Linotype" w:cs="Arial"/>
          <w:lang w:val="es-ES"/>
        </w:rPr>
        <w:t xml:space="preserve">de la presente resolución. </w:t>
      </w:r>
    </w:p>
    <w:p w:rsidR="00280A80" w:rsidRPr="00A1271F" w:rsidRDefault="00AE0E81" w:rsidP="00A1271F">
      <w:pPr>
        <w:spacing w:before="240" w:after="360" w:line="360" w:lineRule="auto"/>
        <w:jc w:val="both"/>
        <w:rPr>
          <w:rFonts w:ascii="Palatino Linotype" w:eastAsia="Calibri" w:hAnsi="Palatino Linotype" w:cs="Arial"/>
          <w:lang w:val="es-ES"/>
        </w:rPr>
      </w:pPr>
      <w:r w:rsidRPr="00A1271F">
        <w:rPr>
          <w:rFonts w:ascii="Palatino Linotype" w:eastAsia="Times New Roman" w:hAnsi="Palatino Linotype" w:cs="Arial"/>
          <w:lang w:val="es-ES"/>
        </w:rPr>
        <w:t xml:space="preserve"> </w:t>
      </w:r>
      <w:bookmarkStart w:id="51" w:name="_Toc503891607"/>
      <w:bookmarkStart w:id="52" w:name="_Toc511647757"/>
      <w:bookmarkStart w:id="53" w:name="_Toc511647818"/>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003B5405" w:rsidRPr="00A1271F">
        <w:rPr>
          <w:rFonts w:ascii="Palatino Linotype" w:eastAsiaTheme="majorEastAsia" w:hAnsi="Palatino Linotype" w:cstheme="majorBidi"/>
          <w:b/>
        </w:rPr>
        <w:t>SEGUNDO.</w:t>
      </w:r>
      <w:bookmarkEnd w:id="51"/>
      <w:bookmarkEnd w:id="52"/>
      <w:bookmarkEnd w:id="53"/>
      <w:r w:rsidR="003B5405" w:rsidRPr="00A1271F">
        <w:rPr>
          <w:rFonts w:ascii="Palatino Linotype" w:eastAsiaTheme="majorEastAsia" w:hAnsi="Palatino Linotype" w:cstheme="majorBidi"/>
          <w:b/>
        </w:rPr>
        <w:t xml:space="preserve"> </w:t>
      </w:r>
      <w:bookmarkEnd w:id="54"/>
      <w:bookmarkEnd w:id="55"/>
      <w:bookmarkEnd w:id="56"/>
      <w:bookmarkEnd w:id="57"/>
      <w:bookmarkEnd w:id="58"/>
      <w:bookmarkEnd w:id="59"/>
      <w:bookmarkEnd w:id="60"/>
      <w:r w:rsidR="003B5405" w:rsidRPr="00A1271F">
        <w:rPr>
          <w:rFonts w:ascii="Palatino Linotype" w:eastAsia="Calibri" w:hAnsi="Palatino Linotype" w:cs="Arial"/>
          <w:lang w:val="es-ES"/>
        </w:rPr>
        <w:t>Se</w:t>
      </w:r>
      <w:r w:rsidR="00292CAA" w:rsidRPr="00A1271F">
        <w:rPr>
          <w:rFonts w:ascii="Palatino Linotype" w:eastAsia="Calibri" w:hAnsi="Palatino Linotype" w:cs="Arial"/>
          <w:b/>
          <w:lang w:val="es-ES"/>
        </w:rPr>
        <w:t xml:space="preserve"> </w:t>
      </w:r>
      <w:r w:rsidR="000C6330" w:rsidRPr="00A1271F">
        <w:rPr>
          <w:rFonts w:ascii="Palatino Linotype" w:eastAsia="Calibri" w:hAnsi="Palatino Linotype" w:cs="Arial"/>
          <w:b/>
          <w:lang w:val="es-ES"/>
        </w:rPr>
        <w:t>MODIFICA</w:t>
      </w:r>
      <w:r w:rsidR="00292CAA" w:rsidRPr="00A1271F">
        <w:rPr>
          <w:rFonts w:ascii="Palatino Linotype" w:eastAsia="Calibri" w:hAnsi="Palatino Linotype" w:cs="Arial"/>
          <w:b/>
          <w:lang w:val="es-ES"/>
        </w:rPr>
        <w:t xml:space="preserve"> </w:t>
      </w:r>
      <w:r w:rsidR="00292CAA" w:rsidRPr="00A1271F">
        <w:rPr>
          <w:rFonts w:ascii="Palatino Linotype" w:eastAsia="Calibri" w:hAnsi="Palatino Linotype" w:cs="Arial"/>
          <w:lang w:val="es-ES"/>
        </w:rPr>
        <w:t xml:space="preserve">la respuesta emitida por el </w:t>
      </w:r>
      <w:r w:rsidR="000C6330" w:rsidRPr="00A1271F">
        <w:rPr>
          <w:rFonts w:ascii="Palatino Linotype" w:eastAsia="Calibri" w:hAnsi="Palatino Linotype" w:cs="Arial"/>
          <w:b/>
          <w:lang w:val="es-ES"/>
        </w:rPr>
        <w:t xml:space="preserve">Ayuntamiento de </w:t>
      </w:r>
      <w:r w:rsidR="00063564" w:rsidRPr="00A1271F">
        <w:rPr>
          <w:rFonts w:ascii="Palatino Linotype" w:eastAsia="Calibri" w:hAnsi="Palatino Linotype" w:cs="Arial"/>
          <w:b/>
          <w:lang w:val="es-ES"/>
        </w:rPr>
        <w:t xml:space="preserve">Toluca </w:t>
      </w:r>
      <w:r w:rsidR="00292CAA" w:rsidRPr="00A1271F">
        <w:rPr>
          <w:rFonts w:ascii="Palatino Linotype" w:eastAsia="Calibri" w:hAnsi="Palatino Linotype" w:cs="Arial"/>
          <w:lang w:val="es-ES"/>
        </w:rPr>
        <w:t xml:space="preserve">y se </w:t>
      </w:r>
      <w:r w:rsidR="00292CAA" w:rsidRPr="00A1271F">
        <w:rPr>
          <w:rFonts w:ascii="Palatino Linotype" w:eastAsia="Calibri" w:hAnsi="Palatino Linotype" w:cs="Arial"/>
          <w:b/>
          <w:lang w:val="es-ES"/>
        </w:rPr>
        <w:t xml:space="preserve">ORDENA </w:t>
      </w:r>
      <w:r w:rsidR="003B5405" w:rsidRPr="00A1271F">
        <w:rPr>
          <w:rFonts w:ascii="Palatino Linotype" w:eastAsia="Calibri" w:hAnsi="Palatino Linotype" w:cs="Arial"/>
          <w:lang w:val="es-ES"/>
        </w:rPr>
        <w:t>e</w:t>
      </w:r>
      <w:r w:rsidR="003B5405" w:rsidRPr="00A1271F">
        <w:rPr>
          <w:rFonts w:ascii="Palatino Linotype" w:eastAsia="Times New Roman" w:hAnsi="Palatino Linotype" w:cs="Arial"/>
          <w:lang w:val="es-ES"/>
        </w:rPr>
        <w:t xml:space="preserve">ntregar vía </w:t>
      </w:r>
      <w:r w:rsidR="00063564" w:rsidRPr="00A1271F">
        <w:rPr>
          <w:rFonts w:ascii="Palatino Linotype" w:eastAsia="Times New Roman" w:hAnsi="Palatino Linotype" w:cs="Arial"/>
          <w:b/>
          <w:lang w:val="es-ES"/>
        </w:rPr>
        <w:t>Copias Certificadas</w:t>
      </w:r>
      <w:r w:rsidR="00063564" w:rsidRPr="00A1271F">
        <w:rPr>
          <w:rFonts w:ascii="Palatino Linotype" w:eastAsia="Times New Roman" w:hAnsi="Palatino Linotype" w:cs="Arial"/>
          <w:lang w:val="es-ES"/>
        </w:rPr>
        <w:t xml:space="preserve"> </w:t>
      </w:r>
      <w:r w:rsidR="00B66AE9" w:rsidRPr="00A1271F">
        <w:rPr>
          <w:rFonts w:ascii="Palatino Linotype" w:eastAsia="Times New Roman" w:hAnsi="Palatino Linotype" w:cs="Arial"/>
          <w:lang w:val="es-ES"/>
        </w:rPr>
        <w:t xml:space="preserve">(sin costo) </w:t>
      </w:r>
      <w:r w:rsidR="001E3C04" w:rsidRPr="00A1271F">
        <w:rPr>
          <w:rFonts w:ascii="Palatino Linotype" w:eastAsia="Times New Roman" w:hAnsi="Palatino Linotype" w:cs="Arial"/>
          <w:lang w:val="es-ES"/>
        </w:rPr>
        <w:t>previa búsqueda exhaustiva y razonable, e</w:t>
      </w:r>
      <w:r w:rsidR="003B5405" w:rsidRPr="00A1271F">
        <w:rPr>
          <w:rFonts w:ascii="Palatino Linotype" w:eastAsia="Times New Roman" w:hAnsi="Palatino Linotype" w:cs="Arial"/>
          <w:lang w:val="es-ES"/>
        </w:rPr>
        <w:t>n versión pública</w:t>
      </w:r>
      <w:r w:rsidR="00E01EA9" w:rsidRPr="00A1271F">
        <w:rPr>
          <w:rFonts w:ascii="Palatino Linotype" w:eastAsia="Times New Roman" w:hAnsi="Palatino Linotype" w:cs="Arial"/>
          <w:lang w:val="es-ES"/>
        </w:rPr>
        <w:t xml:space="preserve"> de ser </w:t>
      </w:r>
      <w:r w:rsidR="00C93444" w:rsidRPr="00A1271F">
        <w:rPr>
          <w:rFonts w:ascii="Palatino Linotype" w:eastAsia="Times New Roman" w:hAnsi="Palatino Linotype" w:cs="Arial"/>
          <w:lang w:val="es-ES"/>
        </w:rPr>
        <w:t>procedente</w:t>
      </w:r>
      <w:r w:rsidR="00280A80" w:rsidRPr="00A1271F">
        <w:rPr>
          <w:rFonts w:ascii="Palatino Linotype" w:eastAsia="Times New Roman" w:hAnsi="Palatino Linotype" w:cs="Arial"/>
          <w:lang w:val="es-ES"/>
        </w:rPr>
        <w:t>, l</w:t>
      </w:r>
      <w:r w:rsidR="00A912F0" w:rsidRPr="00A1271F">
        <w:rPr>
          <w:rFonts w:ascii="Palatino Linotype" w:eastAsia="Times New Roman" w:hAnsi="Palatino Linotype" w:cs="Arial"/>
          <w:lang w:val="es-ES"/>
        </w:rPr>
        <w:t>os documentos en donde conste lo</w:t>
      </w:r>
      <w:r w:rsidR="003B5405" w:rsidRPr="00A1271F">
        <w:rPr>
          <w:rFonts w:ascii="Palatino Linotype" w:eastAsia="Times New Roman" w:hAnsi="Palatino Linotype" w:cs="Arial"/>
          <w:lang w:val="es-ES"/>
        </w:rPr>
        <w:t xml:space="preserve"> </w:t>
      </w:r>
      <w:r w:rsidRPr="00A1271F">
        <w:rPr>
          <w:rFonts w:ascii="Palatino Linotype" w:eastAsia="Calibri" w:hAnsi="Palatino Linotype" w:cs="Arial"/>
          <w:lang w:val="es-ES"/>
        </w:rPr>
        <w:t xml:space="preserve">siguiente: </w:t>
      </w:r>
    </w:p>
    <w:p w:rsidR="00063564" w:rsidRPr="00A1271F" w:rsidRDefault="00A912F0"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eastAsia="MS Mincho" w:hAnsi="Palatino Linotype" w:cs="Arial"/>
          <w:b/>
        </w:rPr>
        <w:t xml:space="preserve"> </w:t>
      </w:r>
      <w:r w:rsidR="00F83A67" w:rsidRPr="00A1271F">
        <w:rPr>
          <w:rFonts w:ascii="Palatino Linotype" w:eastAsia="MS Mincho" w:hAnsi="Palatino Linotype" w:cs="Arial"/>
          <w:b/>
          <w:lang w:val="es-MX"/>
        </w:rPr>
        <w:t xml:space="preserve">Póliza de cheques número </w:t>
      </w:r>
      <w:r w:rsidR="00063564" w:rsidRPr="00A1271F">
        <w:rPr>
          <w:rFonts w:ascii="Palatino Linotype" w:eastAsia="MS Mincho" w:hAnsi="Palatino Linotype" w:cs="Arial"/>
          <w:b/>
          <w:lang w:val="es-MX"/>
        </w:rPr>
        <w:t xml:space="preserve">149 de fecha 27 de </w:t>
      </w:r>
      <w:r w:rsidR="00B66AE9" w:rsidRPr="00A1271F">
        <w:rPr>
          <w:rFonts w:ascii="Palatino Linotype" w:eastAsia="MS Mincho" w:hAnsi="Palatino Linotype" w:cs="Arial"/>
          <w:b/>
          <w:lang w:val="es-MX"/>
        </w:rPr>
        <w:t>abril de 2017;</w:t>
      </w:r>
    </w:p>
    <w:p w:rsidR="00063564" w:rsidRPr="00A1271F" w:rsidRDefault="00063564" w:rsidP="00A1271F">
      <w:pPr>
        <w:pStyle w:val="Prrafodelista"/>
        <w:widowControl w:val="0"/>
        <w:autoSpaceDE w:val="0"/>
        <w:autoSpaceDN w:val="0"/>
        <w:adjustRightInd w:val="0"/>
        <w:spacing w:before="240" w:after="240" w:line="360" w:lineRule="auto"/>
        <w:ind w:left="567" w:right="425"/>
        <w:jc w:val="both"/>
        <w:rPr>
          <w:rFonts w:ascii="Palatino Linotype" w:hAnsi="Palatino Linotype" w:cs="Arial"/>
          <w:b/>
          <w:color w:val="000000" w:themeColor="text1"/>
        </w:rPr>
      </w:pPr>
    </w:p>
    <w:p w:rsidR="00292CAA" w:rsidRPr="00A1271F" w:rsidRDefault="0006356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eastAsia="MS Mincho" w:hAnsi="Palatino Linotype" w:cs="Times New Roman"/>
          <w:b/>
          <w:lang w:val="es-MX" w:eastAsia="es-ES_tradnl"/>
        </w:rPr>
        <w:t>Cheque</w:t>
      </w:r>
      <w:r w:rsidR="00D53599" w:rsidRPr="00A1271F">
        <w:rPr>
          <w:rFonts w:ascii="Palatino Linotype" w:eastAsia="MS Mincho" w:hAnsi="Palatino Linotype" w:cs="Times New Roman"/>
          <w:b/>
          <w:lang w:val="es-MX" w:eastAsia="es-ES_tradnl"/>
        </w:rPr>
        <w:t xml:space="preserve"> con </w:t>
      </w:r>
      <w:r w:rsidR="00F83A67" w:rsidRPr="00A1271F">
        <w:rPr>
          <w:rFonts w:ascii="Palatino Linotype" w:eastAsia="MS Mincho" w:hAnsi="Palatino Linotype" w:cs="Times New Roman"/>
          <w:b/>
          <w:lang w:val="es-MX" w:eastAsia="es-ES_tradnl"/>
        </w:rPr>
        <w:t xml:space="preserve">folio </w:t>
      </w:r>
      <w:r w:rsidRPr="00A1271F">
        <w:rPr>
          <w:rFonts w:ascii="Palatino Linotype" w:eastAsia="MS Mincho" w:hAnsi="Palatino Linotype" w:cs="Times New Roman"/>
          <w:b/>
          <w:lang w:val="es-MX" w:eastAsia="es-ES_tradnl"/>
        </w:rPr>
        <w:t>177</w:t>
      </w:r>
      <w:r w:rsidR="00B66AE9" w:rsidRPr="00A1271F">
        <w:rPr>
          <w:rFonts w:ascii="Palatino Linotype" w:eastAsia="MS Mincho" w:hAnsi="Palatino Linotype" w:cs="Times New Roman"/>
          <w:b/>
          <w:lang w:val="es-MX" w:eastAsia="es-ES_tradnl"/>
        </w:rPr>
        <w:t>36 de fecha 27 de abril de 2017;</w:t>
      </w:r>
    </w:p>
    <w:p w:rsidR="00A912F0" w:rsidRPr="00A1271F" w:rsidRDefault="00A912F0" w:rsidP="00A1271F">
      <w:pPr>
        <w:pStyle w:val="Prrafodelista"/>
        <w:spacing w:line="360" w:lineRule="auto"/>
        <w:rPr>
          <w:rFonts w:ascii="Palatino Linotype" w:hAnsi="Palatino Linotype" w:cs="Arial"/>
          <w:b/>
          <w:color w:val="000000" w:themeColor="text1"/>
        </w:rPr>
      </w:pPr>
    </w:p>
    <w:p w:rsidR="00A912F0" w:rsidRPr="00A1271F" w:rsidRDefault="0006356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 xml:space="preserve">Formato de Recepción de Documentación de la Tesorería Municipal de Toluca, respecto del </w:t>
      </w:r>
      <w:r w:rsidR="00F83A67" w:rsidRPr="00A1271F">
        <w:rPr>
          <w:rFonts w:ascii="Palatino Linotype" w:hAnsi="Palatino Linotype" w:cs="Arial"/>
          <w:b/>
          <w:color w:val="000000" w:themeColor="text1"/>
          <w:lang w:val="es-MX"/>
        </w:rPr>
        <w:t xml:space="preserve">contrato número </w:t>
      </w:r>
      <w:r w:rsidRPr="00A1271F">
        <w:rPr>
          <w:rFonts w:ascii="Palatino Linotype" w:hAnsi="Palatino Linotype" w:cs="Arial"/>
          <w:b/>
          <w:color w:val="000000" w:themeColor="text1"/>
          <w:lang w:val="es-MX"/>
        </w:rPr>
        <w:t>2</w:t>
      </w:r>
      <w:r w:rsidR="00C93444" w:rsidRPr="00A1271F">
        <w:rPr>
          <w:rFonts w:ascii="Palatino Linotype" w:hAnsi="Palatino Linotype" w:cs="Arial"/>
          <w:b/>
          <w:color w:val="000000" w:themeColor="text1"/>
          <w:lang w:val="es-MX"/>
        </w:rPr>
        <w:t>5816 con importe de $320,680.00</w:t>
      </w:r>
      <w:r w:rsidR="00A912F0" w:rsidRPr="00A1271F">
        <w:rPr>
          <w:rFonts w:ascii="Palatino Linotype" w:hAnsi="Palatino Linotype" w:cs="Arial"/>
          <w:b/>
          <w:color w:val="000000" w:themeColor="text1"/>
        </w:rPr>
        <w:t>;</w:t>
      </w:r>
    </w:p>
    <w:p w:rsidR="00A912F0" w:rsidRPr="00A1271F" w:rsidRDefault="00A912F0" w:rsidP="00A1271F">
      <w:pPr>
        <w:pStyle w:val="Prrafodelista"/>
        <w:spacing w:line="360" w:lineRule="auto"/>
        <w:rPr>
          <w:rFonts w:ascii="Palatino Linotype" w:hAnsi="Palatino Linotype" w:cs="Arial"/>
          <w:b/>
          <w:color w:val="000000" w:themeColor="text1"/>
        </w:rPr>
      </w:pPr>
    </w:p>
    <w:p w:rsidR="00A912F0" w:rsidRPr="00A1271F" w:rsidRDefault="0006356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Contra recibo folio 25816 expedido por la Subdirección de Egresos de la Tesorería Municipal de Toluca de fecha 07 de abril de 2017</w:t>
      </w:r>
      <w:r w:rsidR="00A912F0" w:rsidRPr="00A1271F">
        <w:rPr>
          <w:rFonts w:ascii="Palatino Linotype" w:hAnsi="Palatino Linotype" w:cs="Arial"/>
          <w:b/>
          <w:color w:val="000000" w:themeColor="text1"/>
        </w:rPr>
        <w:t>;</w:t>
      </w:r>
    </w:p>
    <w:p w:rsidR="00A912F0" w:rsidRPr="00A1271F" w:rsidRDefault="00A912F0" w:rsidP="00A1271F">
      <w:pPr>
        <w:pStyle w:val="Prrafodelista"/>
        <w:spacing w:line="360" w:lineRule="auto"/>
        <w:rPr>
          <w:rFonts w:ascii="Palatino Linotype" w:hAnsi="Palatino Linotype" w:cs="Arial"/>
          <w:b/>
          <w:color w:val="000000" w:themeColor="text1"/>
        </w:rPr>
      </w:pPr>
    </w:p>
    <w:p w:rsidR="00A912F0" w:rsidRPr="00A1271F" w:rsidRDefault="00105C07"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eastAsia="MS Mincho" w:hAnsi="Palatino Linotype" w:cs="Times New Roman"/>
          <w:b/>
          <w:lang w:val="es-MX"/>
        </w:rPr>
        <w:t>Contrato p</w:t>
      </w:r>
      <w:r w:rsidR="001E3C04" w:rsidRPr="00A1271F">
        <w:rPr>
          <w:rFonts w:ascii="Palatino Linotype" w:eastAsia="MS Mincho" w:hAnsi="Palatino Linotype" w:cs="Times New Roman"/>
          <w:b/>
          <w:lang w:val="es-MX"/>
        </w:rPr>
        <w:t>edido de la Dirección de Administración folio S/028/2017 de fecha 10 de febrero de 2017</w:t>
      </w:r>
      <w:r w:rsidR="00A912F0" w:rsidRPr="00A1271F">
        <w:rPr>
          <w:rFonts w:ascii="Palatino Linotype" w:eastAsia="MS Mincho" w:hAnsi="Palatino Linotype" w:cs="Times New Roman"/>
          <w:b/>
        </w:rPr>
        <w:t>;</w:t>
      </w:r>
    </w:p>
    <w:p w:rsidR="001E3C04" w:rsidRPr="00A1271F" w:rsidRDefault="001E3C04"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Factura número 2092 de fecha 27 de marzo de 2017 expedida por VIP Viajes, S.A. de C.V. a favor de Municipio de Toluca</w:t>
      </w:r>
      <w:r w:rsidR="00B66AE9" w:rsidRPr="00A1271F">
        <w:rPr>
          <w:rFonts w:ascii="Palatino Linotype" w:hAnsi="Palatino Linotype" w:cs="Arial"/>
          <w:b/>
          <w:color w:val="000000" w:themeColor="text1"/>
          <w:lang w:val="es-MX"/>
        </w:rPr>
        <w:t>;</w:t>
      </w:r>
    </w:p>
    <w:p w:rsidR="00A912F0" w:rsidRPr="00A1271F" w:rsidRDefault="00A912F0" w:rsidP="00A1271F">
      <w:pPr>
        <w:pStyle w:val="Prrafodelista"/>
        <w:spacing w:line="360" w:lineRule="auto"/>
        <w:rPr>
          <w:rFonts w:ascii="Palatino Linotype" w:hAnsi="Palatino Linotype" w:cs="Arial"/>
          <w:b/>
          <w:color w:val="000000" w:themeColor="text1"/>
        </w:rPr>
      </w:pPr>
    </w:p>
    <w:p w:rsidR="00A912F0"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Escrito de fecha 13 de febrero de 2017, suscrito por la representante legal de VIP Viajes, S.A. de C.V., dirigido al Director de Administración del Ayuntamiento de Toluca</w:t>
      </w:r>
      <w:r w:rsidR="00A912F0" w:rsidRPr="00A1271F">
        <w:rPr>
          <w:rFonts w:ascii="Palatino Linotype" w:hAnsi="Palatino Linotype" w:cs="Arial"/>
          <w:b/>
          <w:color w:val="000000" w:themeColor="text1"/>
          <w:lang w:val="es-ES"/>
        </w:rPr>
        <w:t xml:space="preserve">; </w:t>
      </w:r>
    </w:p>
    <w:p w:rsidR="00A912F0" w:rsidRPr="00A1271F" w:rsidRDefault="00A912F0" w:rsidP="00A1271F">
      <w:pPr>
        <w:pStyle w:val="Prrafodelista"/>
        <w:spacing w:line="360" w:lineRule="auto"/>
        <w:rPr>
          <w:rFonts w:ascii="Palatino Linotype" w:hAnsi="Palatino Linotype" w:cs="Arial"/>
          <w:b/>
          <w:color w:val="000000" w:themeColor="text1"/>
        </w:rPr>
      </w:pPr>
    </w:p>
    <w:p w:rsidR="00A912F0"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eastAsia="Calibri" w:hAnsi="Palatino Linotype" w:cs="Arial"/>
          <w:b/>
          <w:lang w:val="es-MX"/>
        </w:rPr>
        <w:t xml:space="preserve">Escrito de fecha 12 de febrero de 2017, suscrito por personal del hotel Plaza Morelos de Toluca, Estado de México, dirigido a VIP Viajes, S.A. de C.V., en donde se confirma la reservación de habitaciones para 20 personas del </w:t>
      </w:r>
      <w:r w:rsidR="00B66AE9" w:rsidRPr="00A1271F">
        <w:rPr>
          <w:rFonts w:ascii="Palatino Linotype" w:eastAsia="Calibri" w:hAnsi="Palatino Linotype" w:cs="Arial"/>
          <w:b/>
          <w:lang w:val="es-MX"/>
        </w:rPr>
        <w:t>día 13 al 24 de febrero de 2017</w:t>
      </w:r>
      <w:r w:rsidRPr="00A1271F">
        <w:rPr>
          <w:rFonts w:ascii="Palatino Linotype" w:eastAsia="Calibri" w:hAnsi="Palatino Linotype" w:cs="Arial"/>
          <w:b/>
          <w:lang w:val="es-MX"/>
        </w:rPr>
        <w:t xml:space="preserve">; </w:t>
      </w:r>
    </w:p>
    <w:p w:rsidR="00A912F0" w:rsidRPr="00A1271F" w:rsidRDefault="00A912F0"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 xml:space="preserve">Oficio número 216001000/2534/2015 suscrito por el Tesorero Municipal de Toluca y dirigido al Director de Administración de Toluca, en donde se informa que para el ejercicio de recursos presupuestales y como una medida para mejorar los procesos de autorización de recursos, de contratación y/o adjudicación, los formatos de solicitud de suficiencia presupuestal para servicios serían autorizados </w:t>
      </w:r>
      <w:r w:rsidR="00105C07" w:rsidRPr="00A1271F">
        <w:rPr>
          <w:rFonts w:ascii="Palatino Linotype" w:hAnsi="Palatino Linotype" w:cs="Arial"/>
          <w:b/>
          <w:color w:val="000000" w:themeColor="text1"/>
          <w:lang w:val="es-MX"/>
        </w:rPr>
        <w:t>por la subdirección de Ingresos;</w:t>
      </w:r>
    </w:p>
    <w:p w:rsidR="001E3C04" w:rsidRPr="00A1271F" w:rsidRDefault="001E3C04"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Solicitud de suficiencia presupuestal de fecha 08 de febrero de 2017, solicitada por la Secretaría Particular de Presidencia Municipal para el servicio de adquisició</w:t>
      </w:r>
      <w:r w:rsidR="00B66AE9" w:rsidRPr="00A1271F">
        <w:rPr>
          <w:rFonts w:ascii="Palatino Linotype" w:hAnsi="Palatino Linotype" w:cs="Arial"/>
          <w:b/>
          <w:color w:val="000000" w:themeColor="text1"/>
          <w:lang w:val="es-MX"/>
        </w:rPr>
        <w:t>n de hospedaje para 20 personas;</w:t>
      </w:r>
    </w:p>
    <w:p w:rsidR="001E3C04" w:rsidRPr="00A1271F" w:rsidRDefault="001E3C04"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 xml:space="preserve">Estudio de Mercado (precio de referencia) de fecha 07 de febrero de 2017, folio 252, respecto del servicio de hospedaje de 13 noches en habitación doble, que incluye desayunos americanos, </w:t>
      </w:r>
      <w:proofErr w:type="spellStart"/>
      <w:r w:rsidRPr="00A1271F">
        <w:rPr>
          <w:rFonts w:ascii="Palatino Linotype" w:hAnsi="Palatino Linotype" w:cs="Arial"/>
          <w:b/>
          <w:color w:val="000000" w:themeColor="text1"/>
          <w:lang w:val="es-MX"/>
        </w:rPr>
        <w:t>bo</w:t>
      </w:r>
      <w:r w:rsidR="00B66AE9" w:rsidRPr="00A1271F">
        <w:rPr>
          <w:rFonts w:ascii="Palatino Linotype" w:hAnsi="Palatino Linotype" w:cs="Arial"/>
          <w:b/>
          <w:color w:val="000000" w:themeColor="text1"/>
          <w:lang w:val="es-MX"/>
        </w:rPr>
        <w:t>xlunch</w:t>
      </w:r>
      <w:proofErr w:type="spellEnd"/>
      <w:r w:rsidR="00B66AE9" w:rsidRPr="00A1271F">
        <w:rPr>
          <w:rFonts w:ascii="Palatino Linotype" w:hAnsi="Palatino Linotype" w:cs="Arial"/>
          <w:b/>
          <w:color w:val="000000" w:themeColor="text1"/>
          <w:lang w:val="es-MX"/>
        </w:rPr>
        <w:t xml:space="preserve"> y cena para 20 personas;</w:t>
      </w:r>
    </w:p>
    <w:p w:rsidR="001E3C04" w:rsidRPr="00A1271F" w:rsidRDefault="001E3C04"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C</w:t>
      </w:r>
      <w:r w:rsidR="00B66AE9" w:rsidRPr="00A1271F">
        <w:rPr>
          <w:rFonts w:ascii="Palatino Linotype" w:hAnsi="Palatino Linotype" w:cs="Arial"/>
          <w:b/>
          <w:color w:val="000000" w:themeColor="text1"/>
          <w:lang w:val="es-MX"/>
        </w:rPr>
        <w:t xml:space="preserve">otizaciones de fechas </w:t>
      </w:r>
      <w:r w:rsidRPr="00A1271F">
        <w:rPr>
          <w:rFonts w:ascii="Palatino Linotype" w:hAnsi="Palatino Linotype" w:cs="Arial"/>
          <w:b/>
          <w:color w:val="000000" w:themeColor="text1"/>
          <w:lang w:val="es-MX"/>
        </w:rPr>
        <w:t xml:space="preserve">3 de febrero de 2017, suscritas por los representantes legales de las empresas VIP Viajes, S.A. de C.V. y </w:t>
      </w:r>
      <w:proofErr w:type="spellStart"/>
      <w:r w:rsidRPr="00A1271F">
        <w:rPr>
          <w:rFonts w:ascii="Palatino Linotype" w:hAnsi="Palatino Linotype" w:cs="Arial"/>
          <w:b/>
          <w:color w:val="000000" w:themeColor="text1"/>
          <w:lang w:val="es-MX"/>
        </w:rPr>
        <w:t>Fast</w:t>
      </w:r>
      <w:proofErr w:type="spellEnd"/>
      <w:r w:rsidRPr="00A1271F">
        <w:rPr>
          <w:rFonts w:ascii="Palatino Linotype" w:hAnsi="Palatino Linotype" w:cs="Arial"/>
          <w:b/>
          <w:color w:val="000000" w:themeColor="text1"/>
          <w:lang w:val="es-MX"/>
        </w:rPr>
        <w:t xml:space="preserve"> </w:t>
      </w:r>
      <w:proofErr w:type="spellStart"/>
      <w:r w:rsidRPr="00A1271F">
        <w:rPr>
          <w:rFonts w:ascii="Palatino Linotype" w:hAnsi="Palatino Linotype" w:cs="Arial"/>
          <w:b/>
          <w:color w:val="000000" w:themeColor="text1"/>
          <w:lang w:val="es-MX"/>
        </w:rPr>
        <w:t>Travel</w:t>
      </w:r>
      <w:proofErr w:type="spellEnd"/>
      <w:r w:rsidRPr="00A1271F">
        <w:rPr>
          <w:rFonts w:ascii="Palatino Linotype" w:hAnsi="Palatino Linotype" w:cs="Arial"/>
          <w:b/>
          <w:color w:val="000000" w:themeColor="text1"/>
          <w:lang w:val="es-MX"/>
        </w:rPr>
        <w:t xml:space="preserve"> Agencia de Viajes, para 13 noches de hospedaje para 20 personas en habitación doble</w:t>
      </w:r>
      <w:r w:rsidR="00B66AE9" w:rsidRPr="00A1271F">
        <w:rPr>
          <w:rFonts w:ascii="Palatino Linotype" w:hAnsi="Palatino Linotype" w:cs="Arial"/>
          <w:b/>
          <w:color w:val="000000" w:themeColor="text1"/>
          <w:lang w:val="es-MX"/>
        </w:rPr>
        <w:t>;</w:t>
      </w:r>
    </w:p>
    <w:p w:rsidR="00B66AE9" w:rsidRPr="00A1271F" w:rsidRDefault="00B66AE9" w:rsidP="00A1271F">
      <w:pPr>
        <w:pStyle w:val="Prrafodelista"/>
        <w:spacing w:line="360" w:lineRule="auto"/>
        <w:rPr>
          <w:rFonts w:ascii="Palatino Linotype" w:hAnsi="Palatino Linotype" w:cs="Arial"/>
          <w:b/>
          <w:color w:val="000000" w:themeColor="text1"/>
        </w:rPr>
      </w:pPr>
    </w:p>
    <w:p w:rsidR="00A1271F"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Formato de facturas ingresadas a tesorería para trámite de pago, de la Subdirección de Recursos Materiales dependiente de la Dirección de Administración del Ayuntamiento de Toluc</w:t>
      </w:r>
      <w:r w:rsidR="00B66AE9" w:rsidRPr="00A1271F">
        <w:rPr>
          <w:rFonts w:ascii="Palatino Linotype" w:hAnsi="Palatino Linotype" w:cs="Arial"/>
          <w:b/>
          <w:color w:val="000000" w:themeColor="text1"/>
          <w:lang w:val="es-MX"/>
        </w:rPr>
        <w:t>a, de fecha 03 de abril de 2017;</w:t>
      </w:r>
    </w:p>
    <w:p w:rsidR="00A1271F" w:rsidRPr="00A1271F" w:rsidRDefault="00A1271F" w:rsidP="00A1271F">
      <w:pPr>
        <w:pStyle w:val="Prrafodelista"/>
        <w:rPr>
          <w:rFonts w:ascii="Palatino Linotype" w:hAnsi="Palatino Linotype" w:cs="Arial"/>
          <w:b/>
          <w:color w:val="000000" w:themeColor="text1"/>
        </w:rPr>
      </w:pPr>
    </w:p>
    <w:p w:rsidR="00A1271F" w:rsidRPr="00A1271F" w:rsidRDefault="00A1271F" w:rsidP="00A1271F">
      <w:pPr>
        <w:pStyle w:val="Prrafodelista"/>
        <w:widowControl w:val="0"/>
        <w:autoSpaceDE w:val="0"/>
        <w:autoSpaceDN w:val="0"/>
        <w:adjustRightInd w:val="0"/>
        <w:spacing w:before="240" w:after="240" w:line="360" w:lineRule="auto"/>
        <w:ind w:left="567" w:right="425"/>
        <w:jc w:val="both"/>
        <w:rPr>
          <w:rFonts w:ascii="Palatino Linotype" w:hAnsi="Palatino Linotype" w:cs="Arial"/>
          <w:b/>
          <w:color w:val="000000" w:themeColor="text1"/>
          <w:sz w:val="12"/>
        </w:rPr>
      </w:pPr>
    </w:p>
    <w:p w:rsidR="00C9344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rPr>
        <w:t>Cédula de identificación fi</w:t>
      </w:r>
      <w:r w:rsidR="00B66AE9" w:rsidRPr="00A1271F">
        <w:rPr>
          <w:rFonts w:ascii="Palatino Linotype" w:hAnsi="Palatino Linotype" w:cs="Arial"/>
          <w:b/>
          <w:color w:val="000000" w:themeColor="text1"/>
        </w:rPr>
        <w:t>scal de VIP Viajes, S.A. de C.V;</w:t>
      </w:r>
    </w:p>
    <w:p w:rsidR="00A362A1" w:rsidRPr="00A1271F" w:rsidRDefault="00A362A1" w:rsidP="00A1271F">
      <w:pPr>
        <w:pStyle w:val="Prrafodelista"/>
        <w:widowControl w:val="0"/>
        <w:autoSpaceDE w:val="0"/>
        <w:autoSpaceDN w:val="0"/>
        <w:adjustRightInd w:val="0"/>
        <w:spacing w:before="240" w:after="240" w:line="360" w:lineRule="auto"/>
        <w:ind w:left="567" w:right="425"/>
        <w:jc w:val="both"/>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 xml:space="preserve">Acta Constitutiva número 96,544 de fecha 27 de agosto de 2013 de la </w:t>
      </w:r>
      <w:r w:rsidR="00B66AE9" w:rsidRPr="00A1271F">
        <w:rPr>
          <w:rFonts w:ascii="Palatino Linotype" w:hAnsi="Palatino Linotype" w:cs="Arial"/>
          <w:b/>
          <w:color w:val="000000" w:themeColor="text1"/>
          <w:lang w:val="es-MX"/>
        </w:rPr>
        <w:t>empresa VIP Viajes, S.A. de C.V; y</w:t>
      </w:r>
    </w:p>
    <w:p w:rsidR="001E3C04" w:rsidRPr="00A1271F" w:rsidRDefault="001E3C04" w:rsidP="00A1271F">
      <w:pPr>
        <w:pStyle w:val="Prrafodelista"/>
        <w:spacing w:line="360" w:lineRule="auto"/>
        <w:rPr>
          <w:rFonts w:ascii="Palatino Linotype" w:hAnsi="Palatino Linotype" w:cs="Arial"/>
          <w:b/>
          <w:color w:val="000000" w:themeColor="text1"/>
        </w:rPr>
      </w:pPr>
    </w:p>
    <w:p w:rsidR="001E3C04" w:rsidRPr="00A1271F" w:rsidRDefault="001E3C04" w:rsidP="00A1271F">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A1271F">
        <w:rPr>
          <w:rFonts w:ascii="Palatino Linotype" w:hAnsi="Palatino Linotype" w:cs="Arial"/>
          <w:b/>
          <w:color w:val="000000" w:themeColor="text1"/>
          <w:lang w:val="es-MX"/>
        </w:rPr>
        <w:t>Comprobante de domicilio de la empresa VIP Viajes, S.A. de C.V.</w:t>
      </w:r>
    </w:p>
    <w:p w:rsidR="00280A80" w:rsidRPr="00A1271F" w:rsidRDefault="003B5405" w:rsidP="00A1271F">
      <w:pPr>
        <w:spacing w:before="240" w:after="240" w:line="360" w:lineRule="auto"/>
        <w:jc w:val="both"/>
        <w:rPr>
          <w:rFonts w:ascii="Palatino Linotype" w:eastAsia="Calibri" w:hAnsi="Palatino Linotype" w:cs="Arial"/>
          <w:b/>
          <w:lang w:val="es-ES"/>
        </w:rPr>
      </w:pPr>
      <w:bookmarkStart w:id="61" w:name="_Toc503891610"/>
      <w:bookmarkStart w:id="62" w:name="_Toc453696503"/>
      <w:bookmarkStart w:id="63" w:name="_Toc454301156"/>
      <w:bookmarkStart w:id="64" w:name="_Toc462653938"/>
      <w:bookmarkStart w:id="65" w:name="_Toc477891769"/>
      <w:bookmarkStart w:id="66" w:name="_Toc477891859"/>
      <w:bookmarkStart w:id="67" w:name="_Toc481576260"/>
      <w:bookmarkStart w:id="68" w:name="_Toc492590392"/>
      <w:r w:rsidRPr="00A1271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A1271F">
        <w:rPr>
          <w:rFonts w:ascii="Palatino Linotype" w:eastAsia="Calibri" w:hAnsi="Palatino Linotype" w:cs="Arial"/>
        </w:rPr>
        <w:t>len y se po</w:t>
      </w:r>
      <w:r w:rsidR="002A2BA7" w:rsidRPr="00A1271F">
        <w:rPr>
          <w:rFonts w:ascii="Palatino Linotype" w:eastAsia="Calibri" w:hAnsi="Palatino Linotype" w:cs="Arial"/>
        </w:rPr>
        <w:t xml:space="preserve">nga a disposición del </w:t>
      </w:r>
      <w:r w:rsidR="002A2BA7" w:rsidRPr="00A1271F">
        <w:rPr>
          <w:rFonts w:ascii="Palatino Linotype" w:eastAsia="Calibri" w:hAnsi="Palatino Linotype" w:cs="Arial"/>
          <w:b/>
        </w:rPr>
        <w:t>RECURRENTE.</w:t>
      </w:r>
    </w:p>
    <w:p w:rsidR="00F52AE9" w:rsidRPr="00A1271F" w:rsidRDefault="00F52AE9" w:rsidP="00A1271F">
      <w:pPr>
        <w:spacing w:line="360" w:lineRule="auto"/>
        <w:jc w:val="both"/>
        <w:rPr>
          <w:rFonts w:ascii="Palatino Linotype" w:eastAsia="Calibri" w:hAnsi="Palatino Linotype" w:cs="Arial"/>
          <w:lang w:val="es-MX"/>
        </w:rPr>
      </w:pPr>
      <w:r w:rsidRPr="00A1271F">
        <w:rPr>
          <w:rFonts w:ascii="Palatino Linotype" w:eastAsia="Calibri" w:hAnsi="Palatino Linotype" w:cs="Arial"/>
          <w:lang w:val="es-ES"/>
        </w:rPr>
        <w:t>Para el caso de que el </w:t>
      </w:r>
      <w:r w:rsidRPr="00A1271F">
        <w:rPr>
          <w:rFonts w:ascii="Palatino Linotype" w:eastAsia="Calibri" w:hAnsi="Palatino Linotype" w:cs="Arial"/>
          <w:b/>
          <w:bCs/>
          <w:lang w:val="es-ES"/>
        </w:rPr>
        <w:t>SUJETO OBLIGADO</w:t>
      </w:r>
      <w:r w:rsidRPr="00A1271F">
        <w:rPr>
          <w:rFonts w:ascii="Palatino Linotype" w:eastAsia="Calibri" w:hAnsi="Palatino Linotype" w:cs="Arial"/>
          <w:lang w:val="es-ES"/>
        </w:rPr>
        <w:t> no cuente c</w:t>
      </w:r>
      <w:r w:rsidR="002A2BA7" w:rsidRPr="00A1271F">
        <w:rPr>
          <w:rFonts w:ascii="Palatino Linotype" w:eastAsia="Calibri" w:hAnsi="Palatino Linotype" w:cs="Arial"/>
          <w:lang w:val="es-ES"/>
        </w:rPr>
        <w:t>on la información referida en los</w:t>
      </w:r>
      <w:r w:rsidRPr="00A1271F">
        <w:rPr>
          <w:rFonts w:ascii="Palatino Linotype" w:eastAsia="Calibri" w:hAnsi="Palatino Linotype" w:cs="Arial"/>
          <w:lang w:val="es-ES"/>
        </w:rPr>
        <w:t xml:space="preserve"> inicio</w:t>
      </w:r>
      <w:r w:rsidR="002A2BA7" w:rsidRPr="00A1271F">
        <w:rPr>
          <w:rFonts w:ascii="Palatino Linotype" w:eastAsia="Calibri" w:hAnsi="Palatino Linotype" w:cs="Arial"/>
          <w:lang w:val="es-ES"/>
        </w:rPr>
        <w:t>s</w:t>
      </w:r>
      <w:r w:rsidRPr="00A1271F">
        <w:rPr>
          <w:rFonts w:ascii="Palatino Linotype" w:eastAsia="Calibri" w:hAnsi="Palatino Linotype" w:cs="Arial"/>
          <w:lang w:val="es-ES"/>
        </w:rPr>
        <w:t xml:space="preserve"> “</w:t>
      </w:r>
      <w:r w:rsidRPr="00A1271F">
        <w:rPr>
          <w:rFonts w:ascii="Palatino Linotype" w:eastAsia="Calibri" w:hAnsi="Palatino Linotype" w:cs="Arial"/>
          <w:b/>
          <w:lang w:val="es-ES"/>
        </w:rPr>
        <w:t>h), i), j), k), l), m), n), o) y p)</w:t>
      </w:r>
      <w:r w:rsidRPr="00A1271F">
        <w:rPr>
          <w:rFonts w:ascii="Palatino Linotype" w:eastAsia="Calibri" w:hAnsi="Palatino Linotype" w:cs="Arial"/>
          <w:bCs/>
          <w:lang w:val="es-ES"/>
        </w:rPr>
        <w:t>”</w:t>
      </w:r>
      <w:r w:rsidRPr="00A1271F">
        <w:rPr>
          <w:rFonts w:ascii="Palatino Linotype" w:eastAsia="Calibri" w:hAnsi="Palatino Linotype" w:cs="Arial"/>
          <w:lang w:val="es-ES"/>
        </w:rPr>
        <w:t>, éste deberá de manifestar de manera precisa y clara las razones que expliquen las causas por las que no se cuente con la información requerida.</w:t>
      </w:r>
    </w:p>
    <w:p w:rsidR="00F52AE9" w:rsidRPr="00A1271F" w:rsidRDefault="001E3C04" w:rsidP="00A1271F">
      <w:pPr>
        <w:spacing w:before="240" w:after="240" w:line="360" w:lineRule="auto"/>
        <w:jc w:val="both"/>
        <w:rPr>
          <w:rFonts w:ascii="Palatino Linotype" w:eastAsia="Calibri" w:hAnsi="Palatino Linotype" w:cs="Arial"/>
          <w:lang w:val="es-ES"/>
        </w:rPr>
      </w:pPr>
      <w:r w:rsidRPr="00A1271F">
        <w:rPr>
          <w:rFonts w:ascii="Palatino Linotype" w:eastAsia="Calibri" w:hAnsi="Palatino Linotype" w:cs="Arial"/>
        </w:rPr>
        <w:t>Asimismo</w:t>
      </w:r>
      <w:r w:rsidR="00E514FA" w:rsidRPr="00A1271F">
        <w:rPr>
          <w:rFonts w:ascii="Palatino Linotype" w:eastAsia="Calibri" w:hAnsi="Palatino Linotype" w:cs="Arial"/>
        </w:rPr>
        <w:t>,</w:t>
      </w:r>
      <w:r w:rsidRPr="00A1271F">
        <w:rPr>
          <w:rFonts w:ascii="Palatino Linotype" w:eastAsia="Calibri" w:hAnsi="Palatino Linotype" w:cs="Arial"/>
        </w:rPr>
        <w:t xml:space="preserve"> se ordena al Sujeto Obligado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w:t>
      </w:r>
      <w:r w:rsidRPr="00A1271F">
        <w:rPr>
          <w:rFonts w:ascii="Palatino Linotype" w:eastAsia="Calibri" w:hAnsi="Palatino Linotype" w:cs="Arial"/>
          <w:lang w:val="es-ES"/>
        </w:rPr>
        <w:t xml:space="preserve"> </w:t>
      </w:r>
    </w:p>
    <w:p w:rsidR="00E33D2B" w:rsidRDefault="003B5405" w:rsidP="00E33D2B">
      <w:pPr>
        <w:tabs>
          <w:tab w:val="left" w:pos="8080"/>
        </w:tabs>
        <w:spacing w:before="240" w:line="360" w:lineRule="auto"/>
        <w:ind w:right="49"/>
        <w:jc w:val="both"/>
        <w:rPr>
          <w:rFonts w:ascii="Palatino Linotype" w:hAnsi="Palatino Linotype"/>
          <w:shd w:val="clear" w:color="auto" w:fill="FFFFFF"/>
        </w:rPr>
      </w:pPr>
      <w:bookmarkStart w:id="69" w:name="_Toc511647758"/>
      <w:bookmarkStart w:id="70" w:name="_Toc511647819"/>
      <w:r w:rsidRPr="00A1271F">
        <w:rPr>
          <w:rFonts w:ascii="Palatino Linotype" w:eastAsiaTheme="majorEastAsia" w:hAnsi="Palatino Linotype" w:cstheme="majorBidi"/>
          <w:b/>
        </w:rPr>
        <w:t>TERCERO.</w:t>
      </w:r>
      <w:bookmarkEnd w:id="61"/>
      <w:bookmarkEnd w:id="69"/>
      <w:bookmarkEnd w:id="70"/>
      <w:r w:rsidRPr="00A1271F">
        <w:rPr>
          <w:rFonts w:ascii="Palatino Linotype" w:eastAsiaTheme="majorEastAsia" w:hAnsi="Palatino Linotype" w:cstheme="majorBidi"/>
          <w:b/>
        </w:rPr>
        <w:t xml:space="preserve"> </w:t>
      </w:r>
      <w:bookmarkEnd w:id="62"/>
      <w:bookmarkEnd w:id="63"/>
      <w:bookmarkEnd w:id="64"/>
      <w:bookmarkEnd w:id="65"/>
      <w:bookmarkEnd w:id="66"/>
      <w:bookmarkEnd w:id="67"/>
      <w:bookmarkEnd w:id="68"/>
      <w:r w:rsidRPr="00A1271F">
        <w:rPr>
          <w:rFonts w:ascii="Palatino Linotype" w:eastAsia="Palatino Linotype" w:hAnsi="Palatino Linotype" w:cs="Palatino Linotype"/>
          <w:b/>
        </w:rPr>
        <w:t xml:space="preserve">Notifíquese </w:t>
      </w:r>
      <w:r w:rsidRPr="00A1271F">
        <w:rPr>
          <w:rFonts w:ascii="Palatino Linotype" w:eastAsia="Palatino Linotype" w:hAnsi="Palatino Linotype" w:cs="Palatino Linotype"/>
        </w:rPr>
        <w:t xml:space="preserve">al Titular de la Unidad de Transparencia del </w:t>
      </w:r>
      <w:r w:rsidRPr="00A1271F">
        <w:rPr>
          <w:rFonts w:ascii="Palatino Linotype" w:eastAsia="Palatino Linotype" w:hAnsi="Palatino Linotype" w:cs="Palatino Linotype"/>
          <w:b/>
        </w:rPr>
        <w:t>SUJETO OBLIGADO</w:t>
      </w:r>
      <w:r w:rsidRPr="00A1271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1271F">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bookmarkStart w:id="71" w:name="_Toc492590393"/>
      <w:bookmarkStart w:id="72" w:name="_Toc503891611"/>
      <w:bookmarkStart w:id="73" w:name="_Toc511647759"/>
      <w:bookmarkStart w:id="74" w:name="_Toc511647820"/>
    </w:p>
    <w:p w:rsidR="00E33D2B" w:rsidRDefault="003B5405" w:rsidP="00E33D2B">
      <w:pPr>
        <w:tabs>
          <w:tab w:val="left" w:pos="8080"/>
        </w:tabs>
        <w:spacing w:before="240" w:line="360" w:lineRule="auto"/>
        <w:ind w:right="49"/>
        <w:jc w:val="both"/>
        <w:rPr>
          <w:rFonts w:ascii="Palatino Linotype" w:eastAsia="Times New Roman" w:hAnsi="Palatino Linotype" w:cs="Times New Roman"/>
          <w:lang w:val="es-ES" w:eastAsia="es-MX"/>
        </w:rPr>
      </w:pPr>
      <w:r w:rsidRPr="00A1271F">
        <w:rPr>
          <w:rFonts w:ascii="Palatino Linotype" w:eastAsiaTheme="majorEastAsia" w:hAnsi="Palatino Linotype" w:cstheme="majorBidi"/>
          <w:b/>
        </w:rPr>
        <w:t xml:space="preserve">CUARTO. </w:t>
      </w:r>
      <w:r w:rsidRPr="00A1271F">
        <w:rPr>
          <w:rFonts w:ascii="Palatino Linotype" w:eastAsiaTheme="majorEastAsia" w:hAnsi="Palatino Linotype" w:cstheme="majorBidi"/>
        </w:rPr>
        <w:t>Notifíquese</w:t>
      </w:r>
      <w:bookmarkEnd w:id="71"/>
      <w:bookmarkEnd w:id="72"/>
      <w:bookmarkEnd w:id="73"/>
      <w:bookmarkEnd w:id="74"/>
      <w:r w:rsidR="00670B10" w:rsidRPr="00A1271F">
        <w:rPr>
          <w:rFonts w:ascii="Palatino Linotype" w:eastAsiaTheme="majorEastAsia" w:hAnsi="Palatino Linotype" w:cstheme="majorBidi"/>
        </w:rPr>
        <w:t xml:space="preserve"> a</w:t>
      </w:r>
      <w:r w:rsidR="00BA4A03" w:rsidRPr="00A1271F">
        <w:rPr>
          <w:rFonts w:ascii="Palatino Linotype" w:eastAsiaTheme="majorEastAsia" w:hAnsi="Palatino Linotype" w:cstheme="majorBidi"/>
        </w:rPr>
        <w:t xml:space="preserve"> </w:t>
      </w:r>
      <w:r w:rsidR="00503349" w:rsidRPr="00503349">
        <w:rPr>
          <w:rFonts w:ascii="Palatino Linotype" w:eastAsiaTheme="majorEastAsia" w:hAnsi="Palatino Linotype" w:cstheme="majorBidi"/>
          <w:b/>
          <w:highlight w:val="black"/>
        </w:rPr>
        <w:t>-----------------------------------</w:t>
      </w:r>
      <w:r w:rsidR="00A912F0" w:rsidRPr="00A1271F">
        <w:rPr>
          <w:rFonts w:ascii="Palatino Linotype" w:eastAsiaTheme="majorEastAsia" w:hAnsi="Palatino Linotype" w:cstheme="majorBidi"/>
          <w:b/>
        </w:rPr>
        <w:t xml:space="preserve"> </w:t>
      </w:r>
      <w:r w:rsidRPr="00A1271F">
        <w:rPr>
          <w:rFonts w:ascii="Palatino Linotype" w:eastAsiaTheme="majorEastAsia" w:hAnsi="Palatino Linotype" w:cstheme="majorBidi"/>
        </w:rPr>
        <w:t>la presente</w:t>
      </w:r>
      <w:r w:rsidR="00670B10" w:rsidRPr="00A1271F">
        <w:rPr>
          <w:rFonts w:ascii="Palatino Linotype" w:eastAsia="Times New Roman" w:hAnsi="Palatino Linotype" w:cs="Times New Roman"/>
          <w:lang w:val="es-ES" w:eastAsia="es-MX"/>
        </w:rPr>
        <w:t xml:space="preserve"> resolución</w:t>
      </w:r>
      <w:r w:rsidR="001E3C04" w:rsidRPr="00A1271F">
        <w:rPr>
          <w:rFonts w:ascii="Palatino Linotype" w:eastAsia="Times New Roman" w:hAnsi="Palatino Linotype" w:cs="Times New Roman"/>
          <w:lang w:val="es-ES" w:eastAsia="es-MX"/>
        </w:rPr>
        <w:t xml:space="preserve"> y su</w:t>
      </w:r>
      <w:r w:rsidR="00E514FA" w:rsidRPr="00A1271F">
        <w:rPr>
          <w:rFonts w:ascii="Palatino Linotype" w:eastAsia="Times New Roman" w:hAnsi="Palatino Linotype" w:cs="Times New Roman"/>
          <w:lang w:val="es-ES" w:eastAsia="es-MX"/>
        </w:rPr>
        <w:t xml:space="preserve"> informe justificado</w:t>
      </w:r>
      <w:r w:rsidR="00BA4A03" w:rsidRPr="00A1271F">
        <w:rPr>
          <w:rFonts w:ascii="Palatino Linotype" w:eastAsia="Times New Roman" w:hAnsi="Palatino Linotype" w:cs="Times New Roman"/>
          <w:lang w:val="es-ES" w:eastAsia="es-MX"/>
        </w:rPr>
        <w:t>.</w:t>
      </w:r>
      <w:r w:rsidR="00A22B98" w:rsidRPr="00A1271F">
        <w:rPr>
          <w:rFonts w:ascii="Palatino Linotype" w:eastAsia="Times New Roman" w:hAnsi="Palatino Linotype" w:cs="Times New Roman"/>
          <w:lang w:val="es-ES" w:eastAsia="es-MX"/>
        </w:rPr>
        <w:t xml:space="preserve"> </w:t>
      </w:r>
    </w:p>
    <w:p w:rsidR="00E33D2B" w:rsidRDefault="003B5405" w:rsidP="00E33D2B">
      <w:pPr>
        <w:tabs>
          <w:tab w:val="left" w:pos="8080"/>
        </w:tabs>
        <w:spacing w:before="240" w:line="360" w:lineRule="auto"/>
        <w:ind w:right="49"/>
        <w:jc w:val="both"/>
        <w:rPr>
          <w:rFonts w:ascii="Palatino Linotype" w:eastAsia="Times New Roman" w:hAnsi="Palatino Linotype" w:cs="Times New Roman"/>
          <w:lang w:val="es-ES" w:eastAsia="es-MX"/>
        </w:rPr>
      </w:pPr>
      <w:r w:rsidRPr="00A1271F">
        <w:rPr>
          <w:rFonts w:ascii="Palatino Linotype" w:eastAsia="Calibri" w:hAnsi="Palatino Linotype" w:cs="Times New Roman"/>
          <w:b/>
          <w:lang w:val="es-MX" w:eastAsia="en-US"/>
        </w:rPr>
        <w:t>QUINTO.</w:t>
      </w:r>
      <w:r w:rsidRPr="00A1271F">
        <w:rPr>
          <w:rFonts w:ascii="Palatino Linotype" w:eastAsia="Calibri" w:hAnsi="Palatino Linotype" w:cs="Times New Roman"/>
          <w:lang w:val="es-MX" w:eastAsia="en-US"/>
        </w:rPr>
        <w:t xml:space="preserve"> </w:t>
      </w:r>
      <w:r w:rsidRPr="00A1271F">
        <w:rPr>
          <w:rFonts w:ascii="Palatino Linotype" w:eastAsia="Times New Roman" w:hAnsi="Palatino Linotype" w:cs="Times New Roman"/>
          <w:lang w:val="es-ES" w:eastAsia="es-MX"/>
        </w:rPr>
        <w:t>Se hace del conocimiento de</w:t>
      </w:r>
      <w:r w:rsidR="001E3C04" w:rsidRPr="00A1271F">
        <w:rPr>
          <w:rFonts w:ascii="Palatino Linotype" w:eastAsiaTheme="majorEastAsia" w:hAnsi="Palatino Linotype" w:cstheme="majorBidi"/>
          <w:b/>
        </w:rPr>
        <w:t xml:space="preserve"> </w:t>
      </w:r>
      <w:r w:rsidR="00503349" w:rsidRPr="00503349">
        <w:rPr>
          <w:rFonts w:ascii="Palatino Linotype" w:eastAsiaTheme="majorEastAsia" w:hAnsi="Palatino Linotype" w:cstheme="majorBidi"/>
          <w:b/>
          <w:highlight w:val="black"/>
        </w:rPr>
        <w:t>-</w:t>
      </w:r>
      <w:r w:rsidR="00503349">
        <w:rPr>
          <w:rFonts w:ascii="Palatino Linotype" w:eastAsiaTheme="majorEastAsia" w:hAnsi="Palatino Linotype" w:cstheme="majorBidi"/>
          <w:b/>
          <w:highlight w:val="black"/>
        </w:rPr>
        <w:t>----------</w:t>
      </w:r>
      <w:r w:rsidR="00503349" w:rsidRPr="00503349">
        <w:rPr>
          <w:rFonts w:ascii="Palatino Linotype" w:eastAsiaTheme="majorEastAsia" w:hAnsi="Palatino Linotype" w:cstheme="majorBidi"/>
          <w:b/>
          <w:highlight w:val="black"/>
        </w:rPr>
        <w:t>-----------------------</w:t>
      </w:r>
      <w:r w:rsidR="001E3C04" w:rsidRPr="00A1271F">
        <w:rPr>
          <w:rFonts w:ascii="Palatino Linotype" w:eastAsiaTheme="majorEastAsia" w:hAnsi="Palatino Linotype" w:cstheme="majorBidi"/>
          <w:b/>
        </w:rPr>
        <w:t xml:space="preserve"> </w:t>
      </w:r>
      <w:r w:rsidRPr="00A1271F">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A1271F">
        <w:rPr>
          <w:rFonts w:ascii="Palatino Linotype" w:eastAsia="Times New Roman" w:hAnsi="Palatino Linotype" w:cs="Times New Roman"/>
          <w:bCs/>
          <w:lang w:val="es-ES" w:eastAsia="es-MX"/>
        </w:rPr>
        <w:t>vía juicio de amparo</w:t>
      </w:r>
      <w:r w:rsidRPr="00A1271F">
        <w:rPr>
          <w:rFonts w:ascii="Palatino Linotype" w:eastAsia="Times New Roman" w:hAnsi="Palatino Linotype" w:cs="Times New Roman"/>
          <w:lang w:val="es-ES" w:eastAsia="es-MX"/>
        </w:rPr>
        <w:t> en los términos de las leyes aplicables.</w:t>
      </w:r>
    </w:p>
    <w:p w:rsidR="00E332C5" w:rsidRPr="00E33D2B" w:rsidRDefault="00E332C5" w:rsidP="00E33D2B">
      <w:pPr>
        <w:tabs>
          <w:tab w:val="left" w:pos="8080"/>
        </w:tabs>
        <w:spacing w:before="240" w:line="360" w:lineRule="auto"/>
        <w:ind w:right="49"/>
        <w:jc w:val="both"/>
        <w:rPr>
          <w:rFonts w:ascii="Palatino Linotype" w:hAnsi="Palatino Linotype"/>
          <w:sz w:val="22"/>
          <w:shd w:val="clear" w:color="auto" w:fill="FFFFFF"/>
        </w:rPr>
      </w:pPr>
      <w:r w:rsidRPr="00E33D2B">
        <w:rPr>
          <w:rFonts w:ascii="Palatino Linotype" w:eastAsia="MS Mincho" w:hAnsi="Palatino Linotype" w:cs="Times New Roman"/>
          <w:color w:val="000000"/>
          <w:sz w:val="22"/>
        </w:rPr>
        <w:t>ASÍ LO RESUELVE, POR UNANIMIDAD DE VOTOS, EL PLENO DEL INSTITUTO DE TRANSPARENCIA, ACCESO A LA INFORMACIÓN PÚBLICA Y PROTECCIÓN DE DATOS PERSONALES DEL ESTADO DE MÉXICO Y MUNICIPIOS, CONFORMADO POR LOS COMISIONADOS ZULEMA MARTÍNEZ SÁNCHEZ</w:t>
      </w:r>
      <w:r w:rsidR="00482185" w:rsidRPr="00E33D2B">
        <w:rPr>
          <w:rFonts w:ascii="Palatino Linotype" w:eastAsia="MS Mincho" w:hAnsi="Palatino Linotype" w:cs="Times New Roman"/>
          <w:color w:val="000000"/>
          <w:sz w:val="22"/>
        </w:rPr>
        <w:t xml:space="preserve"> EMITIENDO VOTO PARTICULAR CONCURRENTE</w:t>
      </w:r>
      <w:r w:rsidRPr="00E33D2B">
        <w:rPr>
          <w:rFonts w:ascii="Palatino Linotype" w:eastAsia="MS Mincho" w:hAnsi="Palatino Linotype" w:cs="Times New Roman"/>
          <w:color w:val="000000"/>
          <w:sz w:val="22"/>
        </w:rPr>
        <w:t>, EVA ABAID YAPUR</w:t>
      </w:r>
      <w:r w:rsidR="00482185" w:rsidRPr="00E33D2B">
        <w:rPr>
          <w:rFonts w:ascii="Palatino Linotype" w:eastAsia="MS Mincho" w:hAnsi="Palatino Linotype" w:cs="Times New Roman"/>
          <w:color w:val="000000"/>
          <w:sz w:val="22"/>
        </w:rPr>
        <w:t xml:space="preserve"> EMITIENDO VOTO PARTICULAR CONCURRENTE</w:t>
      </w:r>
      <w:r w:rsidRPr="00E33D2B">
        <w:rPr>
          <w:rFonts w:ascii="Palatino Linotype" w:eastAsia="MS Mincho" w:hAnsi="Palatino Linotype" w:cs="Times New Roman"/>
          <w:color w:val="000000"/>
          <w:sz w:val="22"/>
        </w:rPr>
        <w:t>; JOSÉ GUADALUPE LUNA HERNÁNDEZ; JAVIER MARTÍNEZ CRUZ</w:t>
      </w:r>
      <w:r w:rsidR="00E33D2B" w:rsidRPr="00E33D2B">
        <w:rPr>
          <w:rFonts w:ascii="Palatino Linotype" w:eastAsia="MS Mincho" w:hAnsi="Palatino Linotype" w:cs="Times New Roman"/>
          <w:color w:val="000000"/>
          <w:sz w:val="22"/>
        </w:rPr>
        <w:t xml:space="preserve"> CON AUSENCIA JUSTIFICADA</w:t>
      </w:r>
      <w:r w:rsidRPr="00E33D2B">
        <w:rPr>
          <w:rFonts w:ascii="Palatino Linotype" w:eastAsia="MS Mincho" w:hAnsi="Palatino Linotype" w:cs="Times New Roman"/>
          <w:color w:val="000000"/>
          <w:sz w:val="22"/>
        </w:rPr>
        <w:t xml:space="preserve"> Y LUIS GUSTAVO PARRA </w:t>
      </w:r>
      <w:r w:rsidR="00A1271F" w:rsidRPr="00E33D2B">
        <w:rPr>
          <w:rFonts w:ascii="Palatino Linotype" w:eastAsia="MS Mincho" w:hAnsi="Palatino Linotype" w:cs="Times New Roman"/>
          <w:color w:val="000000"/>
          <w:sz w:val="22"/>
        </w:rPr>
        <w:t>NORIEGA</w:t>
      </w:r>
      <w:r w:rsidR="00E33D2B" w:rsidRPr="00E33D2B">
        <w:rPr>
          <w:rFonts w:ascii="Palatino Linotype" w:eastAsia="MS Mincho" w:hAnsi="Palatino Linotype" w:cs="Times New Roman"/>
          <w:color w:val="000000"/>
          <w:sz w:val="22"/>
        </w:rPr>
        <w:t xml:space="preserve"> CON AUSENCIA JUSTIFICADA</w:t>
      </w:r>
      <w:r w:rsidR="00A1271F" w:rsidRPr="00E33D2B">
        <w:rPr>
          <w:rFonts w:ascii="Palatino Linotype" w:eastAsia="MS Mincho" w:hAnsi="Palatino Linotype" w:cs="Times New Roman"/>
          <w:color w:val="000000"/>
          <w:sz w:val="22"/>
        </w:rPr>
        <w:t>; EN LA VIGÉSIMA SEXTA</w:t>
      </w:r>
      <w:r w:rsidRPr="00E33D2B">
        <w:rPr>
          <w:rFonts w:ascii="Palatino Linotype" w:eastAsia="MS Mincho" w:hAnsi="Palatino Linotype" w:cs="Times New Roman"/>
          <w:color w:val="000000"/>
          <w:sz w:val="22"/>
        </w:rPr>
        <w:t xml:space="preserve"> SESIÓN ORDINARIA CE</w:t>
      </w:r>
      <w:r w:rsidR="00A1271F" w:rsidRPr="00E33D2B">
        <w:rPr>
          <w:rFonts w:ascii="Palatino Linotype" w:eastAsia="MS Mincho" w:hAnsi="Palatino Linotype" w:cs="Times New Roman"/>
          <w:color w:val="000000"/>
          <w:sz w:val="22"/>
        </w:rPr>
        <w:t>LEBRADA EL DIEZ (10) DE JULIO DE DOS MIL DIECINUEVE</w:t>
      </w:r>
      <w:r w:rsidRPr="00E33D2B">
        <w:rPr>
          <w:rFonts w:ascii="Palatino Linotype" w:eastAsia="MS Mincho" w:hAnsi="Palatino Linotype" w:cs="Times New Roman"/>
          <w:color w:val="000000"/>
          <w:sz w:val="22"/>
        </w:rPr>
        <w:t>, ANTE EL SECRETARIO TÉCNICO DEL PLENO</w:t>
      </w:r>
      <w:r w:rsidR="00A1271F" w:rsidRPr="00E33D2B">
        <w:rPr>
          <w:rFonts w:ascii="Palatino Linotype" w:eastAsia="MS Mincho" w:hAnsi="Palatino Linotype" w:cs="Times New Roman"/>
          <w:color w:val="000000"/>
          <w:sz w:val="22"/>
        </w:rPr>
        <w:t>,</w:t>
      </w:r>
      <w:r w:rsidRPr="00E33D2B">
        <w:rPr>
          <w:rFonts w:ascii="Palatino Linotype" w:eastAsia="MS Mincho" w:hAnsi="Palatino Linotype" w:cs="Times New Roman"/>
          <w:color w:val="000000"/>
          <w:sz w:val="22"/>
        </w:rPr>
        <w:t xml:space="preserve"> ALEXIS TAPIA RAMÍREZ.</w:t>
      </w:r>
      <w:r w:rsidRPr="00E33D2B">
        <w:rPr>
          <w:rFonts w:ascii="Palatino Linotype" w:eastAsia="MS Mincho" w:hAnsi="Palatino Linotype" w:cs="Arial"/>
          <w:color w:val="000000"/>
          <w:sz w:val="22"/>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E332C5" w:rsidRPr="00A1271F" w:rsidTr="00E332C5">
        <w:trPr>
          <w:trHeight w:val="1807"/>
        </w:trPr>
        <w:tc>
          <w:tcPr>
            <w:tcW w:w="8779" w:type="dxa"/>
            <w:gridSpan w:val="2"/>
            <w:vAlign w:val="center"/>
          </w:tcPr>
          <w:p w:rsidR="00482185" w:rsidRPr="00A1271F" w:rsidRDefault="00482185" w:rsidP="00E33D2B">
            <w:pPr>
              <w:spacing w:line="360" w:lineRule="auto"/>
              <w:rPr>
                <w:rFonts w:ascii="Palatino Linotype" w:eastAsia="Times New Roman" w:hAnsi="Palatino Linotype" w:cs="Times New Roman"/>
                <w:b/>
                <w:color w:val="000000"/>
              </w:rPr>
            </w:pPr>
          </w:p>
          <w:p w:rsidR="00E33D2B" w:rsidRDefault="00E33D2B" w:rsidP="00482185">
            <w:pPr>
              <w:spacing w:line="360" w:lineRule="auto"/>
              <w:jc w:val="center"/>
              <w:rPr>
                <w:rFonts w:ascii="Palatino Linotype" w:eastAsia="Times New Roman" w:hAnsi="Palatino Linotype" w:cs="Times New Roman"/>
                <w:b/>
                <w:color w:val="000000"/>
              </w:rPr>
            </w:pPr>
          </w:p>
          <w:p w:rsidR="00E33D2B" w:rsidRDefault="00E33D2B" w:rsidP="00482185">
            <w:pPr>
              <w:spacing w:line="360" w:lineRule="auto"/>
              <w:jc w:val="center"/>
              <w:rPr>
                <w:rFonts w:ascii="Palatino Linotype" w:eastAsia="Times New Roman" w:hAnsi="Palatino Linotype" w:cs="Times New Roman"/>
                <w:b/>
                <w:color w:val="000000"/>
              </w:rPr>
            </w:pPr>
          </w:p>
          <w:p w:rsidR="00E332C5" w:rsidRPr="00A1271F" w:rsidRDefault="00E332C5" w:rsidP="00482185">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Zulema Martínez Sánchez</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Comisionada Presidenta</w:t>
            </w:r>
          </w:p>
          <w:p w:rsidR="00E332C5"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(Rúbrica)</w:t>
            </w:r>
          </w:p>
          <w:p w:rsidR="00A1271F" w:rsidRPr="00482185" w:rsidRDefault="00A1271F" w:rsidP="00482185">
            <w:pPr>
              <w:spacing w:line="360" w:lineRule="auto"/>
              <w:jc w:val="center"/>
              <w:rPr>
                <w:rFonts w:ascii="Palatino Linotype" w:eastAsia="Times New Roman" w:hAnsi="Palatino Linotype" w:cs="Times New Roman"/>
                <w:color w:val="000000"/>
                <w:sz w:val="2"/>
              </w:rPr>
            </w:pPr>
          </w:p>
          <w:p w:rsidR="00A1271F" w:rsidRPr="00482185" w:rsidRDefault="00A1271F" w:rsidP="00482185">
            <w:pPr>
              <w:spacing w:line="360" w:lineRule="auto"/>
              <w:jc w:val="center"/>
              <w:rPr>
                <w:rFonts w:ascii="Palatino Linotype" w:eastAsia="Times New Roman" w:hAnsi="Palatino Linotype" w:cs="Times New Roman"/>
                <w:color w:val="000000"/>
                <w:sz w:val="8"/>
              </w:rPr>
            </w:pPr>
          </w:p>
        </w:tc>
      </w:tr>
      <w:tr w:rsidR="00E332C5" w:rsidRPr="00A1271F" w:rsidTr="00E332C5">
        <w:trPr>
          <w:trHeight w:val="2156"/>
        </w:trPr>
        <w:tc>
          <w:tcPr>
            <w:tcW w:w="4392" w:type="dxa"/>
            <w:vAlign w:val="center"/>
          </w:tcPr>
          <w:p w:rsidR="00E332C5" w:rsidRPr="00A1271F" w:rsidRDefault="00E332C5" w:rsidP="00482185">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 xml:space="preserve">Eva </w:t>
            </w:r>
            <w:proofErr w:type="spellStart"/>
            <w:r w:rsidRPr="00A1271F">
              <w:rPr>
                <w:rFonts w:ascii="Palatino Linotype" w:eastAsia="Times New Roman" w:hAnsi="Palatino Linotype" w:cs="Times New Roman"/>
                <w:b/>
                <w:color w:val="000000"/>
              </w:rPr>
              <w:t>Abaid</w:t>
            </w:r>
            <w:proofErr w:type="spellEnd"/>
            <w:r w:rsidRPr="00A1271F">
              <w:rPr>
                <w:rFonts w:ascii="Palatino Linotype" w:eastAsia="Times New Roman" w:hAnsi="Palatino Linotype" w:cs="Times New Roman"/>
                <w:b/>
                <w:color w:val="000000"/>
              </w:rPr>
              <w:t xml:space="preserve"> </w:t>
            </w:r>
            <w:proofErr w:type="spellStart"/>
            <w:r w:rsidRPr="00A1271F">
              <w:rPr>
                <w:rFonts w:ascii="Palatino Linotype" w:eastAsia="Times New Roman" w:hAnsi="Palatino Linotype" w:cs="Times New Roman"/>
                <w:b/>
                <w:color w:val="000000"/>
              </w:rPr>
              <w:t>Yapur</w:t>
            </w:r>
            <w:proofErr w:type="spellEnd"/>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Comisionada</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(Rúbrica)</w:t>
            </w:r>
          </w:p>
        </w:tc>
        <w:tc>
          <w:tcPr>
            <w:tcW w:w="4387" w:type="dxa"/>
            <w:vAlign w:val="center"/>
          </w:tcPr>
          <w:p w:rsidR="00E332C5" w:rsidRPr="00A1271F" w:rsidRDefault="00E332C5" w:rsidP="00482185">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José Guadalupe Luna Hernández</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Comisionado</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(Rúbrica)</w:t>
            </w:r>
          </w:p>
        </w:tc>
      </w:tr>
      <w:tr w:rsidR="00E332C5" w:rsidRPr="00A1271F" w:rsidTr="00E332C5">
        <w:trPr>
          <w:trHeight w:val="2244"/>
        </w:trPr>
        <w:tc>
          <w:tcPr>
            <w:tcW w:w="4392" w:type="dxa"/>
            <w:vAlign w:val="center"/>
          </w:tcPr>
          <w:p w:rsidR="00E332C5" w:rsidRPr="00A1271F" w:rsidRDefault="00E332C5" w:rsidP="00482185">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Javier Martínez Cruz</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Comisionado</w:t>
            </w:r>
          </w:p>
          <w:p w:rsidR="00E332C5" w:rsidRPr="00A1271F" w:rsidRDefault="009340E6" w:rsidP="00482185">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(Ausencia Justificada)</w:t>
            </w:r>
          </w:p>
        </w:tc>
        <w:tc>
          <w:tcPr>
            <w:tcW w:w="4387" w:type="dxa"/>
            <w:vAlign w:val="center"/>
          </w:tcPr>
          <w:p w:rsidR="00E332C5" w:rsidRPr="00A1271F" w:rsidRDefault="00E332C5" w:rsidP="00482185">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Luis Gustavo Parra Noriega</w:t>
            </w:r>
          </w:p>
          <w:p w:rsidR="00E332C5" w:rsidRPr="00A1271F"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Comisionado</w:t>
            </w:r>
          </w:p>
          <w:p w:rsidR="00E332C5" w:rsidRPr="00A1271F" w:rsidRDefault="009340E6" w:rsidP="00482185">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(Ausencia Justificada)</w:t>
            </w:r>
          </w:p>
        </w:tc>
      </w:tr>
      <w:tr w:rsidR="00E332C5" w:rsidRPr="00A1271F" w:rsidTr="00E332C5">
        <w:trPr>
          <w:trHeight w:val="1953"/>
        </w:trPr>
        <w:tc>
          <w:tcPr>
            <w:tcW w:w="8779" w:type="dxa"/>
            <w:gridSpan w:val="2"/>
            <w:vAlign w:val="center"/>
          </w:tcPr>
          <w:p w:rsidR="00E332C5" w:rsidRPr="00A1271F" w:rsidRDefault="00E332C5" w:rsidP="00E33D2B">
            <w:pPr>
              <w:spacing w:line="360" w:lineRule="auto"/>
              <w:jc w:val="center"/>
              <w:rPr>
                <w:rFonts w:ascii="Palatino Linotype" w:eastAsia="Times New Roman" w:hAnsi="Palatino Linotype" w:cs="Times New Roman"/>
                <w:b/>
                <w:color w:val="000000"/>
              </w:rPr>
            </w:pPr>
            <w:r w:rsidRPr="00A1271F">
              <w:rPr>
                <w:rFonts w:ascii="Palatino Linotype" w:eastAsia="Times New Roman" w:hAnsi="Palatino Linotype" w:cs="Times New Roman"/>
                <w:b/>
                <w:color w:val="000000"/>
              </w:rPr>
              <w:t>Alexis Tapia Ramírez</w:t>
            </w:r>
          </w:p>
          <w:p w:rsidR="00E332C5" w:rsidRDefault="00E332C5" w:rsidP="00482185">
            <w:pPr>
              <w:spacing w:line="360" w:lineRule="auto"/>
              <w:jc w:val="center"/>
              <w:rPr>
                <w:rFonts w:ascii="Palatino Linotype" w:eastAsia="Times New Roman" w:hAnsi="Palatino Linotype" w:cs="Times New Roman"/>
                <w:color w:val="000000"/>
              </w:rPr>
            </w:pPr>
            <w:r w:rsidRPr="00A1271F">
              <w:rPr>
                <w:rFonts w:ascii="Palatino Linotype" w:eastAsia="Times New Roman" w:hAnsi="Palatino Linotype" w:cs="Times New Roman"/>
                <w:color w:val="000000"/>
              </w:rPr>
              <w:t>Secretario Técnico del Pleno</w:t>
            </w:r>
          </w:p>
          <w:p w:rsidR="00482185" w:rsidRPr="00A1271F" w:rsidRDefault="00482185" w:rsidP="00482185">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(Rúbrica)</w:t>
            </w:r>
          </w:p>
        </w:tc>
      </w:tr>
    </w:tbl>
    <w:p w:rsidR="00E332C5" w:rsidRPr="00482185" w:rsidRDefault="00E332C5" w:rsidP="00E33D2B">
      <w:pPr>
        <w:spacing w:before="240" w:after="240" w:line="360" w:lineRule="auto"/>
        <w:jc w:val="center"/>
        <w:rPr>
          <w:rFonts w:ascii="Palatino Linotype" w:eastAsia="Times New Roman" w:hAnsi="Palatino Linotype" w:cs="Arial"/>
          <w:color w:val="000000"/>
        </w:rPr>
      </w:pPr>
      <w:r w:rsidRPr="00A1271F">
        <w:rPr>
          <w:rFonts w:ascii="Palatino Linotype" w:eastAsia="Times New Roman" w:hAnsi="Palatino Linotype" w:cs="Arial"/>
          <w:color w:val="000000"/>
        </w:rPr>
        <w:t>Es</w:t>
      </w:r>
      <w:bookmarkStart w:id="75" w:name="_GoBack"/>
      <w:bookmarkEnd w:id="75"/>
      <w:r w:rsidRPr="00A1271F">
        <w:rPr>
          <w:rFonts w:ascii="Palatino Linotype" w:eastAsia="Times New Roman" w:hAnsi="Palatino Linotype" w:cs="Arial"/>
          <w:color w:val="000000"/>
        </w:rPr>
        <w:t>ta hoja correspon</w:t>
      </w:r>
      <w:r w:rsidR="00482185">
        <w:rPr>
          <w:rFonts w:ascii="Palatino Linotype" w:eastAsia="Times New Roman" w:hAnsi="Palatino Linotype" w:cs="Arial"/>
          <w:color w:val="000000"/>
        </w:rPr>
        <w:t xml:space="preserve">de a la resolución de fecha diez </w:t>
      </w:r>
      <w:r w:rsidRPr="00A1271F">
        <w:rPr>
          <w:rFonts w:ascii="Palatino Linotype" w:eastAsia="Times New Roman" w:hAnsi="Palatino Linotype" w:cs="Arial"/>
          <w:color w:val="000000"/>
        </w:rPr>
        <w:t>(</w:t>
      </w:r>
      <w:r w:rsidR="00482185">
        <w:rPr>
          <w:rFonts w:ascii="Palatino Linotype" w:eastAsia="Times New Roman" w:hAnsi="Palatino Linotype" w:cs="Arial"/>
          <w:color w:val="000000"/>
        </w:rPr>
        <w:t>10</w:t>
      </w:r>
      <w:r w:rsidR="00A912F0" w:rsidRPr="00A1271F">
        <w:rPr>
          <w:rFonts w:ascii="Palatino Linotype" w:eastAsia="Times New Roman" w:hAnsi="Palatino Linotype" w:cs="Arial"/>
          <w:color w:val="000000"/>
        </w:rPr>
        <w:t>) de julio</w:t>
      </w:r>
      <w:r w:rsidRPr="00A1271F">
        <w:rPr>
          <w:rFonts w:ascii="Palatino Linotype" w:eastAsia="Times New Roman" w:hAnsi="Palatino Linotype" w:cs="Arial"/>
          <w:color w:val="000000"/>
        </w:rPr>
        <w:t xml:space="preserve"> de dos mil diecinueve,</w:t>
      </w:r>
      <w:r w:rsidR="00482185">
        <w:rPr>
          <w:rFonts w:ascii="Palatino Linotype" w:eastAsia="Times New Roman" w:hAnsi="Palatino Linotype" w:cs="Arial"/>
          <w:color w:val="000000"/>
        </w:rPr>
        <w:t xml:space="preserve"> </w:t>
      </w:r>
      <w:r w:rsidRPr="00A1271F">
        <w:rPr>
          <w:rFonts w:ascii="Palatino Linotype" w:eastAsia="Times New Roman" w:hAnsi="Palatino Linotype" w:cs="Arial"/>
          <w:color w:val="000000"/>
        </w:rPr>
        <w:t xml:space="preserve">emitida en el recurso de revisión </w:t>
      </w:r>
      <w:r w:rsidR="001E3C04" w:rsidRPr="00A1271F">
        <w:rPr>
          <w:rFonts w:ascii="Palatino Linotype" w:eastAsia="Times New Roman" w:hAnsi="Palatino Linotype" w:cs="Arial"/>
          <w:b/>
          <w:color w:val="000000"/>
        </w:rPr>
        <w:t>03183</w:t>
      </w:r>
      <w:r w:rsidRPr="00A1271F">
        <w:rPr>
          <w:rFonts w:ascii="Palatino Linotype" w:eastAsia="Times New Roman" w:hAnsi="Palatino Linotype" w:cs="Arial"/>
          <w:b/>
          <w:color w:val="000000"/>
        </w:rPr>
        <w:t>/INFOEM/IP/RR/2019.</w:t>
      </w:r>
      <w:bookmarkEnd w:id="30"/>
      <w:bookmarkEnd w:id="31"/>
      <w:bookmarkEnd w:id="32"/>
      <w:bookmarkEnd w:id="33"/>
      <w:bookmarkEnd w:id="34"/>
      <w:bookmarkEnd w:id="35"/>
      <w:bookmarkEnd w:id="36"/>
    </w:p>
    <w:sectPr w:rsidR="00E332C5" w:rsidRPr="00482185" w:rsidSect="00A1271F">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899" w:rsidRDefault="00F60899">
      <w:r>
        <w:separator/>
      </w:r>
    </w:p>
  </w:endnote>
  <w:endnote w:type="continuationSeparator" w:id="0">
    <w:p w:rsidR="00F60899" w:rsidRDefault="00F6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F60899" w:rsidRPr="00883450" w:rsidRDefault="00F608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7085">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7085">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F60899" w:rsidRDefault="00F608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99" w:rsidRPr="00883450" w:rsidRDefault="00F60899"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7085" w:rsidRPr="00B270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7085" w:rsidRPr="00B27085">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899" w:rsidRDefault="00F60899">
      <w:r>
        <w:separator/>
      </w:r>
    </w:p>
  </w:footnote>
  <w:footnote w:type="continuationSeparator" w:id="0">
    <w:p w:rsidR="00F60899" w:rsidRDefault="00F60899">
      <w:r>
        <w:continuationSeparator/>
      </w:r>
    </w:p>
  </w:footnote>
  <w:footnote w:id="1">
    <w:p w:rsidR="00F60899" w:rsidRDefault="00F60899" w:rsidP="000A388F">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F60899" w:rsidRDefault="00F60899">
      <w:pPr>
        <w:pStyle w:val="Textonotapie"/>
      </w:pPr>
      <w:r>
        <w:rPr>
          <w:rStyle w:val="Refdenotaalpie"/>
        </w:rPr>
        <w:footnoteRef/>
      </w:r>
      <w: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r w:rsidRPr="00090C3D">
        <w:t xml:space="preserve"> </w:t>
      </w:r>
    </w:p>
    <w:p w:rsidR="00F60899" w:rsidRDefault="00F60899">
      <w:pPr>
        <w:pStyle w:val="Textonotapie"/>
      </w:pPr>
      <w:r>
        <w:t xml:space="preserve">… </w:t>
      </w:r>
    </w:p>
    <w:p w:rsidR="00F60899" w:rsidRDefault="00F60899">
      <w:pPr>
        <w:pStyle w:val="Textonotapie"/>
      </w:pPr>
      <w:r>
        <w:t>VI. Tener a su cargo el archivo general del ayuntamiento;</w:t>
      </w:r>
    </w:p>
    <w:p w:rsidR="00F60899" w:rsidRDefault="00F60899">
      <w:pPr>
        <w:pStyle w:val="Textonotapie"/>
      </w:pPr>
      <w:r>
        <w:t>…</w:t>
      </w:r>
    </w:p>
  </w:footnote>
  <w:footnote w:id="3">
    <w:p w:rsidR="00F60899" w:rsidRPr="00034B44" w:rsidRDefault="00F60899" w:rsidP="00292CA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F60899" w:rsidRPr="00034B44" w:rsidRDefault="00F60899" w:rsidP="00292CAA">
      <w:pPr>
        <w:pStyle w:val="Textonotapie"/>
        <w:jc w:val="both"/>
        <w:rPr>
          <w:rFonts w:ascii="Palatino Linotype" w:hAnsi="Palatino Linotype"/>
          <w:sz w:val="14"/>
        </w:rPr>
      </w:pPr>
      <w:r w:rsidRPr="00034B44">
        <w:rPr>
          <w:rFonts w:ascii="Palatino Linotype" w:hAnsi="Palatino Linotype"/>
          <w:sz w:val="14"/>
        </w:rPr>
        <w:t xml:space="preserve">1a. /J. 2/2012 (9a.). Primera Sala. Decima Época. Semanario Judicial de la Federación y su Gaceta. Libro V, Febrero de 2012, Pago. 533.  </w:t>
      </w:r>
    </w:p>
  </w:footnote>
  <w:footnote w:id="4">
    <w:p w:rsidR="00F60899" w:rsidRPr="00034B44" w:rsidRDefault="00F60899" w:rsidP="00292CA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F60899" w:rsidRPr="00034B44" w:rsidRDefault="00F60899" w:rsidP="00292CA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60899" w:rsidRPr="00034B44" w:rsidRDefault="00F60899" w:rsidP="00292CA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60899" w:rsidRPr="00034B44" w:rsidRDefault="00F60899" w:rsidP="00292CA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F60899" w:rsidRPr="00034B44" w:rsidRDefault="00F60899" w:rsidP="00292CA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F60899" w:rsidRPr="00034B44" w:rsidRDefault="00F60899" w:rsidP="00292CA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F60899" w:rsidRPr="00034B44" w:rsidRDefault="00F60899" w:rsidP="00292CAA">
      <w:pPr>
        <w:pStyle w:val="Textonotapie"/>
        <w:jc w:val="both"/>
        <w:rPr>
          <w:rFonts w:ascii="Palatino Linotype" w:hAnsi="Palatino Linotype"/>
          <w:sz w:val="18"/>
        </w:rPr>
      </w:pPr>
      <w:r w:rsidRPr="00034B44">
        <w:rPr>
          <w:rFonts w:ascii="Palatino Linotype" w:hAnsi="Palatino Linotype"/>
          <w:sz w:val="18"/>
        </w:rPr>
        <w:t xml:space="preserve"> (…)</w:t>
      </w:r>
    </w:p>
    <w:p w:rsidR="00F60899" w:rsidRPr="00034B44" w:rsidRDefault="00F60899" w:rsidP="00292CA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99" w:rsidRDefault="00F60899">
    <w:pPr>
      <w:pStyle w:val="Encabezado"/>
    </w:pPr>
  </w:p>
  <w:p w:rsidR="00F60899" w:rsidRDefault="00F60899">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F60899" w:rsidRPr="00EF13C1" w:rsidTr="00626372">
      <w:trPr>
        <w:trHeight w:val="138"/>
      </w:trPr>
      <w:tc>
        <w:tcPr>
          <w:tcW w:w="2835" w:type="dxa"/>
          <w:vAlign w:val="center"/>
        </w:tcPr>
        <w:p w:rsidR="00F60899" w:rsidRPr="00EF13C1" w:rsidRDefault="00F60899"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F60899" w:rsidRPr="00EF13C1" w:rsidRDefault="00F60899" w:rsidP="001A4CD6">
          <w:pPr>
            <w:pStyle w:val="Encabezado"/>
            <w:rPr>
              <w:rFonts w:ascii="Palatino Linotype" w:hAnsi="Palatino Linotype"/>
              <w:b/>
              <w:sz w:val="22"/>
              <w:szCs w:val="22"/>
            </w:rPr>
          </w:pPr>
          <w:r>
            <w:rPr>
              <w:rFonts w:ascii="Palatino Linotype" w:hAnsi="Palatino Linotype" w:cs="Arial"/>
              <w:b/>
              <w:bCs/>
              <w:sz w:val="22"/>
              <w:szCs w:val="22"/>
              <w:lang w:eastAsia="es-MX"/>
            </w:rPr>
            <w:t>03183/INFOEM/IP/RR/2019</w:t>
          </w:r>
        </w:p>
      </w:tc>
    </w:tr>
    <w:tr w:rsidR="00F60899" w:rsidRPr="00EF13C1" w:rsidTr="00626372">
      <w:trPr>
        <w:gridAfter w:val="1"/>
        <w:wAfter w:w="284" w:type="dxa"/>
        <w:trHeight w:val="321"/>
      </w:trPr>
      <w:tc>
        <w:tcPr>
          <w:tcW w:w="2835" w:type="dxa"/>
          <w:vAlign w:val="center"/>
        </w:tcPr>
        <w:p w:rsidR="00F60899" w:rsidRPr="00EF13C1" w:rsidRDefault="00F60899"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F60899" w:rsidRPr="00EF13C1" w:rsidRDefault="00F60899" w:rsidP="001A4CD6">
          <w:pPr>
            <w:pStyle w:val="Encabezado"/>
            <w:ind w:right="21"/>
            <w:rPr>
              <w:rFonts w:ascii="Palatino Linotype" w:hAnsi="Palatino Linotype"/>
              <w:b/>
              <w:sz w:val="22"/>
              <w:szCs w:val="22"/>
            </w:rPr>
          </w:pPr>
          <w:r>
            <w:rPr>
              <w:rFonts w:ascii="Palatino Linotype" w:hAnsi="Palatino Linotype"/>
              <w:b/>
              <w:sz w:val="22"/>
              <w:szCs w:val="22"/>
            </w:rPr>
            <w:t xml:space="preserve">Ayuntamiento de Toluca </w:t>
          </w:r>
        </w:p>
      </w:tc>
    </w:tr>
    <w:tr w:rsidR="00F60899" w:rsidRPr="00EF13C1" w:rsidTr="00626372">
      <w:trPr>
        <w:trHeight w:val="321"/>
      </w:trPr>
      <w:tc>
        <w:tcPr>
          <w:tcW w:w="2835" w:type="dxa"/>
          <w:vAlign w:val="center"/>
        </w:tcPr>
        <w:p w:rsidR="00F60899" w:rsidRPr="00EF13C1" w:rsidRDefault="00F60899"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F60899" w:rsidRPr="00EF13C1" w:rsidRDefault="00F60899"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60899" w:rsidRDefault="00F60899"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99" w:rsidRDefault="00F60899"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F60899" w:rsidRPr="00182113" w:rsidTr="00626372">
      <w:trPr>
        <w:trHeight w:val="138"/>
      </w:trPr>
      <w:tc>
        <w:tcPr>
          <w:tcW w:w="2532" w:type="dxa"/>
          <w:vAlign w:val="center"/>
        </w:tcPr>
        <w:p w:rsidR="00F60899" w:rsidRPr="00182113" w:rsidRDefault="00F60899"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F60899" w:rsidRPr="005143E6" w:rsidRDefault="00F60899" w:rsidP="00626372">
          <w:pPr>
            <w:pStyle w:val="Encabezado"/>
            <w:rPr>
              <w:rFonts w:ascii="Palatino Linotype" w:hAnsi="Palatino Linotype" w:cs="Arial"/>
              <w:b/>
              <w:bCs/>
              <w:lang w:eastAsia="es-MX"/>
            </w:rPr>
          </w:pPr>
          <w:r>
            <w:rPr>
              <w:rFonts w:ascii="Palatino Linotype" w:hAnsi="Palatino Linotype" w:cs="Arial"/>
              <w:b/>
              <w:bCs/>
              <w:lang w:eastAsia="es-MX"/>
            </w:rPr>
            <w:t>03183/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F60899" w:rsidRPr="00182113" w:rsidTr="00626372">
      <w:trPr>
        <w:trHeight w:val="227"/>
      </w:trPr>
      <w:tc>
        <w:tcPr>
          <w:tcW w:w="2532" w:type="dxa"/>
          <w:vAlign w:val="center"/>
        </w:tcPr>
        <w:p w:rsidR="00F60899" w:rsidRPr="00182113" w:rsidRDefault="00F60899"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F60899" w:rsidRPr="00182113" w:rsidRDefault="00F60899" w:rsidP="00503349">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Pr="00503349">
            <w:rPr>
              <w:rFonts w:ascii="Palatino Linotype" w:hAnsi="Palatino Linotype"/>
              <w:b/>
              <w:sz w:val="22"/>
              <w:szCs w:val="22"/>
              <w:highlight w:val="black"/>
            </w:rPr>
            <w:t>----------------------------------------</w:t>
          </w:r>
        </w:p>
      </w:tc>
    </w:tr>
    <w:tr w:rsidR="00F60899" w:rsidRPr="00182113" w:rsidTr="00626372">
      <w:trPr>
        <w:trHeight w:val="232"/>
      </w:trPr>
      <w:tc>
        <w:tcPr>
          <w:tcW w:w="2532" w:type="dxa"/>
          <w:vAlign w:val="center"/>
        </w:tcPr>
        <w:p w:rsidR="00F60899" w:rsidRPr="00182113" w:rsidRDefault="00F60899"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F60899" w:rsidRPr="00182113" w:rsidRDefault="00F60899" w:rsidP="00626372">
          <w:pPr>
            <w:pStyle w:val="Encabezado"/>
            <w:rPr>
              <w:rFonts w:ascii="Palatino Linotype" w:hAnsi="Palatino Linotype"/>
              <w:b/>
              <w:sz w:val="22"/>
              <w:szCs w:val="22"/>
            </w:rPr>
          </w:pPr>
          <w:r>
            <w:rPr>
              <w:rFonts w:ascii="Palatino Linotype" w:hAnsi="Palatino Linotype"/>
              <w:b/>
              <w:sz w:val="22"/>
              <w:szCs w:val="22"/>
            </w:rPr>
            <w:t xml:space="preserve">Ayuntamiento de Toluca                             </w:t>
          </w:r>
        </w:p>
      </w:tc>
    </w:tr>
    <w:tr w:rsidR="00F60899" w:rsidRPr="00182113" w:rsidTr="00626372">
      <w:trPr>
        <w:trHeight w:val="320"/>
      </w:trPr>
      <w:tc>
        <w:tcPr>
          <w:tcW w:w="2532" w:type="dxa"/>
          <w:vAlign w:val="center"/>
        </w:tcPr>
        <w:p w:rsidR="00F60899" w:rsidRPr="00182113" w:rsidRDefault="00F60899"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F60899" w:rsidRPr="00182113" w:rsidRDefault="00F60899"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60899" w:rsidRDefault="00F608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3772E2"/>
    <w:multiLevelType w:val="hybridMultilevel"/>
    <w:tmpl w:val="28C6B3EC"/>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726ADB"/>
    <w:multiLevelType w:val="hybridMultilevel"/>
    <w:tmpl w:val="BC94F4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28C6B3EC"/>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3785AD4"/>
    <w:multiLevelType w:val="hybridMultilevel"/>
    <w:tmpl w:val="28C6B3EC"/>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2">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2D67612"/>
    <w:multiLevelType w:val="hybridMultilevel"/>
    <w:tmpl w:val="E8081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40737DD"/>
    <w:multiLevelType w:val="hybridMultilevel"/>
    <w:tmpl w:val="AC0E47C2"/>
    <w:lvl w:ilvl="0" w:tplc="8BAAA14E">
      <w:start w:val="1"/>
      <w:numFmt w:val="lowerLetter"/>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D0589F"/>
    <w:multiLevelType w:val="hybridMultilevel"/>
    <w:tmpl w:val="BD842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E75611"/>
    <w:multiLevelType w:val="hybridMultilevel"/>
    <w:tmpl w:val="0F5EF8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1"/>
  </w:num>
  <w:num w:numId="3">
    <w:abstractNumId w:val="29"/>
  </w:num>
  <w:num w:numId="4">
    <w:abstractNumId w:val="17"/>
  </w:num>
  <w:num w:numId="5">
    <w:abstractNumId w:val="3"/>
  </w:num>
  <w:num w:numId="6">
    <w:abstractNumId w:val="7"/>
  </w:num>
  <w:num w:numId="7">
    <w:abstractNumId w:val="11"/>
  </w:num>
  <w:num w:numId="8">
    <w:abstractNumId w:val="38"/>
  </w:num>
  <w:num w:numId="9">
    <w:abstractNumId w:val="21"/>
  </w:num>
  <w:num w:numId="10">
    <w:abstractNumId w:val="22"/>
  </w:num>
  <w:num w:numId="11">
    <w:abstractNumId w:val="26"/>
  </w:num>
  <w:num w:numId="12">
    <w:abstractNumId w:val="13"/>
  </w:num>
  <w:num w:numId="13">
    <w:abstractNumId w:val="43"/>
  </w:num>
  <w:num w:numId="14">
    <w:abstractNumId w:val="18"/>
  </w:num>
  <w:num w:numId="15">
    <w:abstractNumId w:val="15"/>
  </w:num>
  <w:num w:numId="16">
    <w:abstractNumId w:val="1"/>
  </w:num>
  <w:num w:numId="17">
    <w:abstractNumId w:val="39"/>
  </w:num>
  <w:num w:numId="18">
    <w:abstractNumId w:val="40"/>
  </w:num>
  <w:num w:numId="19">
    <w:abstractNumId w:val="42"/>
  </w:num>
  <w:num w:numId="20">
    <w:abstractNumId w:val="20"/>
  </w:num>
  <w:num w:numId="21">
    <w:abstractNumId w:val="6"/>
  </w:num>
  <w:num w:numId="22">
    <w:abstractNumId w:val="35"/>
  </w:num>
  <w:num w:numId="23">
    <w:abstractNumId w:val="8"/>
  </w:num>
  <w:num w:numId="24">
    <w:abstractNumId w:val="16"/>
  </w:num>
  <w:num w:numId="25">
    <w:abstractNumId w:val="25"/>
  </w:num>
  <w:num w:numId="26">
    <w:abstractNumId w:val="28"/>
  </w:num>
  <w:num w:numId="27">
    <w:abstractNumId w:val="23"/>
  </w:num>
  <w:num w:numId="28">
    <w:abstractNumId w:val="27"/>
  </w:num>
  <w:num w:numId="29">
    <w:abstractNumId w:val="2"/>
  </w:num>
  <w:num w:numId="30">
    <w:abstractNumId w:val="4"/>
  </w:num>
  <w:num w:numId="31">
    <w:abstractNumId w:val="5"/>
  </w:num>
  <w:num w:numId="32">
    <w:abstractNumId w:val="14"/>
  </w:num>
  <w:num w:numId="33">
    <w:abstractNumId w:val="0"/>
  </w:num>
  <w:num w:numId="34">
    <w:abstractNumId w:val="9"/>
  </w:num>
  <w:num w:numId="35">
    <w:abstractNumId w:val="41"/>
  </w:num>
  <w:num w:numId="36">
    <w:abstractNumId w:val="24"/>
  </w:num>
  <w:num w:numId="37">
    <w:abstractNumId w:val="34"/>
  </w:num>
  <w:num w:numId="38">
    <w:abstractNumId w:val="19"/>
  </w:num>
  <w:num w:numId="39">
    <w:abstractNumId w:val="37"/>
  </w:num>
  <w:num w:numId="40">
    <w:abstractNumId w:val="33"/>
  </w:num>
  <w:num w:numId="41">
    <w:abstractNumId w:val="30"/>
  </w:num>
  <w:num w:numId="42">
    <w:abstractNumId w:val="36"/>
  </w:num>
  <w:num w:numId="43">
    <w:abstractNumId w:val="10"/>
  </w:num>
  <w:num w:numId="44">
    <w:abstractNumId w:val="3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1734"/>
    <w:rsid w:val="00013A13"/>
    <w:rsid w:val="00022FB5"/>
    <w:rsid w:val="00027009"/>
    <w:rsid w:val="00030E8B"/>
    <w:rsid w:val="00031205"/>
    <w:rsid w:val="00031242"/>
    <w:rsid w:val="00032F2E"/>
    <w:rsid w:val="000342A6"/>
    <w:rsid w:val="000365FB"/>
    <w:rsid w:val="00036903"/>
    <w:rsid w:val="000415A8"/>
    <w:rsid w:val="0004484E"/>
    <w:rsid w:val="00050B8A"/>
    <w:rsid w:val="00056978"/>
    <w:rsid w:val="00057777"/>
    <w:rsid w:val="00063564"/>
    <w:rsid w:val="00063D00"/>
    <w:rsid w:val="0006758F"/>
    <w:rsid w:val="00075253"/>
    <w:rsid w:val="000775DA"/>
    <w:rsid w:val="0008068D"/>
    <w:rsid w:val="00090C3D"/>
    <w:rsid w:val="00096913"/>
    <w:rsid w:val="00096CF8"/>
    <w:rsid w:val="000A333C"/>
    <w:rsid w:val="000A388F"/>
    <w:rsid w:val="000A6FAA"/>
    <w:rsid w:val="000B0798"/>
    <w:rsid w:val="000B321A"/>
    <w:rsid w:val="000C3801"/>
    <w:rsid w:val="000C6330"/>
    <w:rsid w:val="000D08CE"/>
    <w:rsid w:val="000D275B"/>
    <w:rsid w:val="000D59EA"/>
    <w:rsid w:val="000D696D"/>
    <w:rsid w:val="000E015D"/>
    <w:rsid w:val="000E14D4"/>
    <w:rsid w:val="000E1EF5"/>
    <w:rsid w:val="000E2E37"/>
    <w:rsid w:val="000E6B07"/>
    <w:rsid w:val="000F0A44"/>
    <w:rsid w:val="000F436C"/>
    <w:rsid w:val="000F5489"/>
    <w:rsid w:val="001052C0"/>
    <w:rsid w:val="00105C07"/>
    <w:rsid w:val="00112347"/>
    <w:rsid w:val="0012014C"/>
    <w:rsid w:val="00127424"/>
    <w:rsid w:val="00134074"/>
    <w:rsid w:val="00134681"/>
    <w:rsid w:val="0013482D"/>
    <w:rsid w:val="00135290"/>
    <w:rsid w:val="00140B3D"/>
    <w:rsid w:val="00155F00"/>
    <w:rsid w:val="001570F2"/>
    <w:rsid w:val="00161B04"/>
    <w:rsid w:val="001649AD"/>
    <w:rsid w:val="00170177"/>
    <w:rsid w:val="00170E24"/>
    <w:rsid w:val="00172B49"/>
    <w:rsid w:val="00174213"/>
    <w:rsid w:val="001754A5"/>
    <w:rsid w:val="00183FCE"/>
    <w:rsid w:val="00196F45"/>
    <w:rsid w:val="001A3336"/>
    <w:rsid w:val="001A4CD6"/>
    <w:rsid w:val="001B413D"/>
    <w:rsid w:val="001B4BC0"/>
    <w:rsid w:val="001B7001"/>
    <w:rsid w:val="001C65D7"/>
    <w:rsid w:val="001D1A33"/>
    <w:rsid w:val="001D67DC"/>
    <w:rsid w:val="001E3C04"/>
    <w:rsid w:val="001E4669"/>
    <w:rsid w:val="001F3FE7"/>
    <w:rsid w:val="001F6875"/>
    <w:rsid w:val="001F6D15"/>
    <w:rsid w:val="0020159C"/>
    <w:rsid w:val="00213898"/>
    <w:rsid w:val="00214E34"/>
    <w:rsid w:val="00220341"/>
    <w:rsid w:val="00234EBB"/>
    <w:rsid w:val="00235D16"/>
    <w:rsid w:val="002445DA"/>
    <w:rsid w:val="002454A3"/>
    <w:rsid w:val="0025327F"/>
    <w:rsid w:val="002572AE"/>
    <w:rsid w:val="002612E8"/>
    <w:rsid w:val="002704B1"/>
    <w:rsid w:val="00271A96"/>
    <w:rsid w:val="00275D23"/>
    <w:rsid w:val="00277C08"/>
    <w:rsid w:val="00277D13"/>
    <w:rsid w:val="00280A80"/>
    <w:rsid w:val="00281F0C"/>
    <w:rsid w:val="00284A07"/>
    <w:rsid w:val="0028587E"/>
    <w:rsid w:val="00292CAA"/>
    <w:rsid w:val="00297670"/>
    <w:rsid w:val="002A00B1"/>
    <w:rsid w:val="002A15B5"/>
    <w:rsid w:val="002A2BA7"/>
    <w:rsid w:val="002B4574"/>
    <w:rsid w:val="002B4A10"/>
    <w:rsid w:val="002C37C0"/>
    <w:rsid w:val="002C37EC"/>
    <w:rsid w:val="002C4EB9"/>
    <w:rsid w:val="002C4F3C"/>
    <w:rsid w:val="002D1192"/>
    <w:rsid w:val="002D278B"/>
    <w:rsid w:val="002E362D"/>
    <w:rsid w:val="002E6484"/>
    <w:rsid w:val="002F207A"/>
    <w:rsid w:val="002F4942"/>
    <w:rsid w:val="002F5CDE"/>
    <w:rsid w:val="00304E51"/>
    <w:rsid w:val="0030660D"/>
    <w:rsid w:val="0031243C"/>
    <w:rsid w:val="003132CD"/>
    <w:rsid w:val="003136E0"/>
    <w:rsid w:val="00313EC3"/>
    <w:rsid w:val="00320852"/>
    <w:rsid w:val="00321228"/>
    <w:rsid w:val="003243F9"/>
    <w:rsid w:val="003250BC"/>
    <w:rsid w:val="00330268"/>
    <w:rsid w:val="00331A43"/>
    <w:rsid w:val="00331D9F"/>
    <w:rsid w:val="00333FD4"/>
    <w:rsid w:val="0033422D"/>
    <w:rsid w:val="00337251"/>
    <w:rsid w:val="00340AD2"/>
    <w:rsid w:val="00341755"/>
    <w:rsid w:val="00352BB2"/>
    <w:rsid w:val="003632AD"/>
    <w:rsid w:val="00364BB0"/>
    <w:rsid w:val="0037251D"/>
    <w:rsid w:val="00377B7C"/>
    <w:rsid w:val="00380FD1"/>
    <w:rsid w:val="00383CEF"/>
    <w:rsid w:val="00390C2D"/>
    <w:rsid w:val="003968B6"/>
    <w:rsid w:val="003A232D"/>
    <w:rsid w:val="003A32FF"/>
    <w:rsid w:val="003A6589"/>
    <w:rsid w:val="003B2A0B"/>
    <w:rsid w:val="003B4C15"/>
    <w:rsid w:val="003B5405"/>
    <w:rsid w:val="003B5933"/>
    <w:rsid w:val="003B6664"/>
    <w:rsid w:val="003B7AAB"/>
    <w:rsid w:val="003C71AF"/>
    <w:rsid w:val="003D0081"/>
    <w:rsid w:val="003D1167"/>
    <w:rsid w:val="003D454E"/>
    <w:rsid w:val="003D50AD"/>
    <w:rsid w:val="003D6A00"/>
    <w:rsid w:val="003D6EA6"/>
    <w:rsid w:val="003E56C5"/>
    <w:rsid w:val="003F14E5"/>
    <w:rsid w:val="003F609D"/>
    <w:rsid w:val="003F61D7"/>
    <w:rsid w:val="00414324"/>
    <w:rsid w:val="00414AB2"/>
    <w:rsid w:val="00423161"/>
    <w:rsid w:val="00423CD7"/>
    <w:rsid w:val="004252DB"/>
    <w:rsid w:val="00431D34"/>
    <w:rsid w:val="00433076"/>
    <w:rsid w:val="0044384C"/>
    <w:rsid w:val="00451617"/>
    <w:rsid w:val="004555B9"/>
    <w:rsid w:val="004618F0"/>
    <w:rsid w:val="00464FF4"/>
    <w:rsid w:val="00482185"/>
    <w:rsid w:val="00484252"/>
    <w:rsid w:val="00490E01"/>
    <w:rsid w:val="004A28A3"/>
    <w:rsid w:val="004A5B75"/>
    <w:rsid w:val="004B2DF7"/>
    <w:rsid w:val="004C37B1"/>
    <w:rsid w:val="004C4ECE"/>
    <w:rsid w:val="004C5004"/>
    <w:rsid w:val="004C7AFF"/>
    <w:rsid w:val="004D199B"/>
    <w:rsid w:val="004D6253"/>
    <w:rsid w:val="004E06BB"/>
    <w:rsid w:val="004E4558"/>
    <w:rsid w:val="004E6F73"/>
    <w:rsid w:val="004F0C33"/>
    <w:rsid w:val="004F27AC"/>
    <w:rsid w:val="004F35F2"/>
    <w:rsid w:val="00502346"/>
    <w:rsid w:val="00503349"/>
    <w:rsid w:val="00506433"/>
    <w:rsid w:val="00506CFB"/>
    <w:rsid w:val="005143E6"/>
    <w:rsid w:val="0051453E"/>
    <w:rsid w:val="00521AAE"/>
    <w:rsid w:val="005260B7"/>
    <w:rsid w:val="00531380"/>
    <w:rsid w:val="00537EB4"/>
    <w:rsid w:val="0054193B"/>
    <w:rsid w:val="005440D0"/>
    <w:rsid w:val="005507DA"/>
    <w:rsid w:val="00556554"/>
    <w:rsid w:val="00557FCA"/>
    <w:rsid w:val="0057083E"/>
    <w:rsid w:val="00570E89"/>
    <w:rsid w:val="00571AD4"/>
    <w:rsid w:val="00582983"/>
    <w:rsid w:val="00584752"/>
    <w:rsid w:val="00591F77"/>
    <w:rsid w:val="00593DEE"/>
    <w:rsid w:val="005A1F06"/>
    <w:rsid w:val="005A480C"/>
    <w:rsid w:val="005A4CDF"/>
    <w:rsid w:val="005A6276"/>
    <w:rsid w:val="005B144F"/>
    <w:rsid w:val="005B36DA"/>
    <w:rsid w:val="005C44A9"/>
    <w:rsid w:val="005C625A"/>
    <w:rsid w:val="005D3E69"/>
    <w:rsid w:val="005D75D6"/>
    <w:rsid w:val="005E09C8"/>
    <w:rsid w:val="005E0AF0"/>
    <w:rsid w:val="005E6F84"/>
    <w:rsid w:val="005F66AD"/>
    <w:rsid w:val="006041B2"/>
    <w:rsid w:val="006057F0"/>
    <w:rsid w:val="0060674E"/>
    <w:rsid w:val="00614478"/>
    <w:rsid w:val="00615033"/>
    <w:rsid w:val="00621484"/>
    <w:rsid w:val="006255DB"/>
    <w:rsid w:val="00626372"/>
    <w:rsid w:val="00642B78"/>
    <w:rsid w:val="006450A5"/>
    <w:rsid w:val="0065040F"/>
    <w:rsid w:val="00657122"/>
    <w:rsid w:val="0065791F"/>
    <w:rsid w:val="00660563"/>
    <w:rsid w:val="00664309"/>
    <w:rsid w:val="0066430C"/>
    <w:rsid w:val="00664711"/>
    <w:rsid w:val="00666C49"/>
    <w:rsid w:val="00667153"/>
    <w:rsid w:val="006673DF"/>
    <w:rsid w:val="00670B10"/>
    <w:rsid w:val="006728A5"/>
    <w:rsid w:val="006730E3"/>
    <w:rsid w:val="00680AE6"/>
    <w:rsid w:val="00682861"/>
    <w:rsid w:val="006844BF"/>
    <w:rsid w:val="00694D7C"/>
    <w:rsid w:val="0069522F"/>
    <w:rsid w:val="00695A9A"/>
    <w:rsid w:val="006C18B1"/>
    <w:rsid w:val="006D1038"/>
    <w:rsid w:val="006D4306"/>
    <w:rsid w:val="006D4C41"/>
    <w:rsid w:val="006E5427"/>
    <w:rsid w:val="0070173D"/>
    <w:rsid w:val="0070584B"/>
    <w:rsid w:val="00725184"/>
    <w:rsid w:val="007372B5"/>
    <w:rsid w:val="007433CB"/>
    <w:rsid w:val="00745ED5"/>
    <w:rsid w:val="007514F8"/>
    <w:rsid w:val="007557A7"/>
    <w:rsid w:val="00755940"/>
    <w:rsid w:val="0076038C"/>
    <w:rsid w:val="00762602"/>
    <w:rsid w:val="0076759F"/>
    <w:rsid w:val="00770E83"/>
    <w:rsid w:val="007744EC"/>
    <w:rsid w:val="00774AD0"/>
    <w:rsid w:val="00780382"/>
    <w:rsid w:val="00782400"/>
    <w:rsid w:val="00792974"/>
    <w:rsid w:val="00795AA6"/>
    <w:rsid w:val="007A1B13"/>
    <w:rsid w:val="007A397F"/>
    <w:rsid w:val="007A407B"/>
    <w:rsid w:val="007A7BA0"/>
    <w:rsid w:val="007B1F0C"/>
    <w:rsid w:val="007B34D5"/>
    <w:rsid w:val="007C3167"/>
    <w:rsid w:val="007C6A9C"/>
    <w:rsid w:val="007D3C23"/>
    <w:rsid w:val="007E3A20"/>
    <w:rsid w:val="007E426B"/>
    <w:rsid w:val="007F07AA"/>
    <w:rsid w:val="007F1095"/>
    <w:rsid w:val="00803328"/>
    <w:rsid w:val="0080717D"/>
    <w:rsid w:val="00810274"/>
    <w:rsid w:val="00810C51"/>
    <w:rsid w:val="00825FC8"/>
    <w:rsid w:val="008346D9"/>
    <w:rsid w:val="00854AFC"/>
    <w:rsid w:val="00854EE8"/>
    <w:rsid w:val="00855BBD"/>
    <w:rsid w:val="00894D37"/>
    <w:rsid w:val="008A1928"/>
    <w:rsid w:val="008A28DF"/>
    <w:rsid w:val="008B55C9"/>
    <w:rsid w:val="008B59A0"/>
    <w:rsid w:val="008C0190"/>
    <w:rsid w:val="008C15B3"/>
    <w:rsid w:val="008C185F"/>
    <w:rsid w:val="008C35D2"/>
    <w:rsid w:val="008C791C"/>
    <w:rsid w:val="008D11FB"/>
    <w:rsid w:val="008D53C3"/>
    <w:rsid w:val="008E3975"/>
    <w:rsid w:val="008E5D89"/>
    <w:rsid w:val="00907899"/>
    <w:rsid w:val="0091721A"/>
    <w:rsid w:val="00920129"/>
    <w:rsid w:val="00927817"/>
    <w:rsid w:val="0093070D"/>
    <w:rsid w:val="009340E6"/>
    <w:rsid w:val="0093578E"/>
    <w:rsid w:val="009534EB"/>
    <w:rsid w:val="009554B3"/>
    <w:rsid w:val="009611B3"/>
    <w:rsid w:val="00966FDA"/>
    <w:rsid w:val="009842F9"/>
    <w:rsid w:val="00985924"/>
    <w:rsid w:val="00997656"/>
    <w:rsid w:val="00997E70"/>
    <w:rsid w:val="009A5EF1"/>
    <w:rsid w:val="009A7E8F"/>
    <w:rsid w:val="009C08C8"/>
    <w:rsid w:val="009C36E7"/>
    <w:rsid w:val="009D2081"/>
    <w:rsid w:val="009E1EE6"/>
    <w:rsid w:val="009E4976"/>
    <w:rsid w:val="00A07582"/>
    <w:rsid w:val="00A1271F"/>
    <w:rsid w:val="00A12BB4"/>
    <w:rsid w:val="00A14DD4"/>
    <w:rsid w:val="00A22B98"/>
    <w:rsid w:val="00A35F34"/>
    <w:rsid w:val="00A362A1"/>
    <w:rsid w:val="00A40DC7"/>
    <w:rsid w:val="00A42530"/>
    <w:rsid w:val="00A428C8"/>
    <w:rsid w:val="00A47146"/>
    <w:rsid w:val="00A50C56"/>
    <w:rsid w:val="00A55BA0"/>
    <w:rsid w:val="00A61949"/>
    <w:rsid w:val="00A623FE"/>
    <w:rsid w:val="00A6637D"/>
    <w:rsid w:val="00A77CAB"/>
    <w:rsid w:val="00A821C0"/>
    <w:rsid w:val="00A91238"/>
    <w:rsid w:val="00A912F0"/>
    <w:rsid w:val="00A92123"/>
    <w:rsid w:val="00A924CA"/>
    <w:rsid w:val="00A97030"/>
    <w:rsid w:val="00AA33DC"/>
    <w:rsid w:val="00AB7CB4"/>
    <w:rsid w:val="00AC0311"/>
    <w:rsid w:val="00AC3E3C"/>
    <w:rsid w:val="00AC41C5"/>
    <w:rsid w:val="00AC459D"/>
    <w:rsid w:val="00AC4B8B"/>
    <w:rsid w:val="00AC5F1B"/>
    <w:rsid w:val="00AD2B94"/>
    <w:rsid w:val="00AE0E81"/>
    <w:rsid w:val="00AF625F"/>
    <w:rsid w:val="00B02118"/>
    <w:rsid w:val="00B022AF"/>
    <w:rsid w:val="00B05E35"/>
    <w:rsid w:val="00B05E5E"/>
    <w:rsid w:val="00B061B5"/>
    <w:rsid w:val="00B10CAF"/>
    <w:rsid w:val="00B12265"/>
    <w:rsid w:val="00B12AE4"/>
    <w:rsid w:val="00B154D3"/>
    <w:rsid w:val="00B27085"/>
    <w:rsid w:val="00B3038C"/>
    <w:rsid w:val="00B35EBF"/>
    <w:rsid w:val="00B40B10"/>
    <w:rsid w:val="00B4292A"/>
    <w:rsid w:val="00B448B8"/>
    <w:rsid w:val="00B549FD"/>
    <w:rsid w:val="00B55C54"/>
    <w:rsid w:val="00B56971"/>
    <w:rsid w:val="00B57854"/>
    <w:rsid w:val="00B62111"/>
    <w:rsid w:val="00B66AE9"/>
    <w:rsid w:val="00B74FFD"/>
    <w:rsid w:val="00B819AE"/>
    <w:rsid w:val="00B87585"/>
    <w:rsid w:val="00B9083A"/>
    <w:rsid w:val="00B9390A"/>
    <w:rsid w:val="00B96B07"/>
    <w:rsid w:val="00B97052"/>
    <w:rsid w:val="00BA15D4"/>
    <w:rsid w:val="00BA4A03"/>
    <w:rsid w:val="00BA5158"/>
    <w:rsid w:val="00BB31FC"/>
    <w:rsid w:val="00BC161B"/>
    <w:rsid w:val="00BC54E8"/>
    <w:rsid w:val="00BD332C"/>
    <w:rsid w:val="00BD6F10"/>
    <w:rsid w:val="00BE68C3"/>
    <w:rsid w:val="00BF2FC8"/>
    <w:rsid w:val="00BF7E3A"/>
    <w:rsid w:val="00C04C51"/>
    <w:rsid w:val="00C04CD2"/>
    <w:rsid w:val="00C13FA3"/>
    <w:rsid w:val="00C272E0"/>
    <w:rsid w:val="00C3012D"/>
    <w:rsid w:val="00C33B00"/>
    <w:rsid w:val="00C514AE"/>
    <w:rsid w:val="00C54947"/>
    <w:rsid w:val="00C567E1"/>
    <w:rsid w:val="00C60DCB"/>
    <w:rsid w:val="00C64C18"/>
    <w:rsid w:val="00C75A85"/>
    <w:rsid w:val="00C819DB"/>
    <w:rsid w:val="00C84250"/>
    <w:rsid w:val="00C86A73"/>
    <w:rsid w:val="00C92950"/>
    <w:rsid w:val="00C93444"/>
    <w:rsid w:val="00C970D9"/>
    <w:rsid w:val="00CA19C4"/>
    <w:rsid w:val="00CA544A"/>
    <w:rsid w:val="00CB44E0"/>
    <w:rsid w:val="00CC54B0"/>
    <w:rsid w:val="00CD0893"/>
    <w:rsid w:val="00CD4B3E"/>
    <w:rsid w:val="00CE0A58"/>
    <w:rsid w:val="00CE1647"/>
    <w:rsid w:val="00CE3BFC"/>
    <w:rsid w:val="00CF7A52"/>
    <w:rsid w:val="00D004ED"/>
    <w:rsid w:val="00D03D47"/>
    <w:rsid w:val="00D056CA"/>
    <w:rsid w:val="00D16341"/>
    <w:rsid w:val="00D22701"/>
    <w:rsid w:val="00D26A5E"/>
    <w:rsid w:val="00D32C76"/>
    <w:rsid w:val="00D369A5"/>
    <w:rsid w:val="00D4052B"/>
    <w:rsid w:val="00D5202C"/>
    <w:rsid w:val="00D53599"/>
    <w:rsid w:val="00D53C1F"/>
    <w:rsid w:val="00D61911"/>
    <w:rsid w:val="00D67925"/>
    <w:rsid w:val="00D755DC"/>
    <w:rsid w:val="00D81389"/>
    <w:rsid w:val="00D83F2B"/>
    <w:rsid w:val="00D86EA0"/>
    <w:rsid w:val="00D92653"/>
    <w:rsid w:val="00D92DF0"/>
    <w:rsid w:val="00D93E60"/>
    <w:rsid w:val="00DA320E"/>
    <w:rsid w:val="00DA4A99"/>
    <w:rsid w:val="00DB0F37"/>
    <w:rsid w:val="00DC272F"/>
    <w:rsid w:val="00DD1752"/>
    <w:rsid w:val="00DD20BD"/>
    <w:rsid w:val="00DD6DF3"/>
    <w:rsid w:val="00DD7DFB"/>
    <w:rsid w:val="00DE32F8"/>
    <w:rsid w:val="00DE4FDA"/>
    <w:rsid w:val="00DF7495"/>
    <w:rsid w:val="00DF7C29"/>
    <w:rsid w:val="00E01EA9"/>
    <w:rsid w:val="00E054BC"/>
    <w:rsid w:val="00E12B36"/>
    <w:rsid w:val="00E23F54"/>
    <w:rsid w:val="00E32E53"/>
    <w:rsid w:val="00E332C5"/>
    <w:rsid w:val="00E33D2B"/>
    <w:rsid w:val="00E348D9"/>
    <w:rsid w:val="00E45193"/>
    <w:rsid w:val="00E507DF"/>
    <w:rsid w:val="00E50C1A"/>
    <w:rsid w:val="00E514FA"/>
    <w:rsid w:val="00E55DA2"/>
    <w:rsid w:val="00E67006"/>
    <w:rsid w:val="00E71698"/>
    <w:rsid w:val="00E76F13"/>
    <w:rsid w:val="00E80F95"/>
    <w:rsid w:val="00E907AC"/>
    <w:rsid w:val="00E93C3C"/>
    <w:rsid w:val="00EA0917"/>
    <w:rsid w:val="00EA3BE1"/>
    <w:rsid w:val="00EA6AD4"/>
    <w:rsid w:val="00EB091D"/>
    <w:rsid w:val="00EB7FA4"/>
    <w:rsid w:val="00EC1084"/>
    <w:rsid w:val="00EC140B"/>
    <w:rsid w:val="00EC2375"/>
    <w:rsid w:val="00EC74E4"/>
    <w:rsid w:val="00ED1D6D"/>
    <w:rsid w:val="00ED56BC"/>
    <w:rsid w:val="00EE1F37"/>
    <w:rsid w:val="00EF12E0"/>
    <w:rsid w:val="00EF6C1C"/>
    <w:rsid w:val="00F03A8E"/>
    <w:rsid w:val="00F06B2A"/>
    <w:rsid w:val="00F06C8F"/>
    <w:rsid w:val="00F1006A"/>
    <w:rsid w:val="00F16490"/>
    <w:rsid w:val="00F20397"/>
    <w:rsid w:val="00F21D21"/>
    <w:rsid w:val="00F24B53"/>
    <w:rsid w:val="00F2655F"/>
    <w:rsid w:val="00F37D52"/>
    <w:rsid w:val="00F40862"/>
    <w:rsid w:val="00F40A44"/>
    <w:rsid w:val="00F44DF0"/>
    <w:rsid w:val="00F52AE9"/>
    <w:rsid w:val="00F60843"/>
    <w:rsid w:val="00F60899"/>
    <w:rsid w:val="00F74474"/>
    <w:rsid w:val="00F801AA"/>
    <w:rsid w:val="00F83A67"/>
    <w:rsid w:val="00F844F9"/>
    <w:rsid w:val="00F84A98"/>
    <w:rsid w:val="00F85D47"/>
    <w:rsid w:val="00F94C36"/>
    <w:rsid w:val="00F9687E"/>
    <w:rsid w:val="00F97E34"/>
    <w:rsid w:val="00FA0EEA"/>
    <w:rsid w:val="00FB70AB"/>
    <w:rsid w:val="00FB7901"/>
    <w:rsid w:val="00FC2245"/>
    <w:rsid w:val="00FD51AD"/>
    <w:rsid w:val="00FE5913"/>
    <w:rsid w:val="00FE597D"/>
    <w:rsid w:val="00FE6536"/>
    <w:rsid w:val="00FE7E78"/>
    <w:rsid w:val="00FF2E47"/>
    <w:rsid w:val="00FF5B8C"/>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A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E332C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0A388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A6FAA"/>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61503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615033"/>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26891845">
      <w:bodyDiv w:val="1"/>
      <w:marLeft w:val="0"/>
      <w:marRight w:val="0"/>
      <w:marTop w:val="0"/>
      <w:marBottom w:val="0"/>
      <w:divBdr>
        <w:top w:val="none" w:sz="0" w:space="0" w:color="auto"/>
        <w:left w:val="none" w:sz="0" w:space="0" w:color="auto"/>
        <w:bottom w:val="none" w:sz="0" w:space="0" w:color="auto"/>
        <w:right w:val="none" w:sz="0" w:space="0" w:color="auto"/>
      </w:divBdr>
    </w:div>
    <w:div w:id="2020233367">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D18E-1FC2-4EC5-A8FB-7BF82EEE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68</Pages>
  <Words>11439</Words>
  <Characters>62919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2019-07-29T20:27:00Z</cp:lastPrinted>
  <dcterms:created xsi:type="dcterms:W3CDTF">2019-07-29T20:28:00Z</dcterms:created>
  <dcterms:modified xsi:type="dcterms:W3CDTF">2019-09-24T18:53:00Z</dcterms:modified>
</cp:coreProperties>
</file>