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261" w:rsidRDefault="00047261" w:rsidP="001C745C">
      <w:pPr>
        <w:pStyle w:val="Sinespaciado"/>
        <w:spacing w:line="360" w:lineRule="auto"/>
        <w:jc w:val="center"/>
        <w:rPr>
          <w:rFonts w:ascii="Palatino Linotype" w:hAnsi="Palatino Linotype"/>
          <w:b/>
          <w:sz w:val="24"/>
          <w:szCs w:val="24"/>
          <w:lang w:val="es-ES_tradnl" w:eastAsia="es-ES"/>
        </w:rPr>
      </w:pPr>
      <w:r w:rsidRPr="001C745C">
        <w:rPr>
          <w:rFonts w:ascii="Palatino Linotype" w:hAnsi="Palatino Linotype"/>
          <w:b/>
          <w:sz w:val="24"/>
          <w:szCs w:val="24"/>
          <w:lang w:val="es-ES_tradnl" w:eastAsia="es-ES"/>
        </w:rPr>
        <w:t>LÍNEAS ARGUMENTATIVAS</w:t>
      </w:r>
    </w:p>
    <w:p w:rsidR="001C745C" w:rsidRPr="001C745C" w:rsidRDefault="001C745C" w:rsidP="001C745C">
      <w:pPr>
        <w:pStyle w:val="Sinespaciado"/>
        <w:spacing w:line="360" w:lineRule="auto"/>
        <w:jc w:val="center"/>
        <w:rPr>
          <w:rFonts w:ascii="Palatino Linotype" w:hAnsi="Palatino Linotype"/>
          <w:b/>
          <w:sz w:val="24"/>
          <w:szCs w:val="24"/>
          <w:lang w:val="es-ES_tradnl" w:eastAsia="es-ES"/>
        </w:rPr>
      </w:pPr>
    </w:p>
    <w:p w:rsidR="00047261" w:rsidRPr="001C745C" w:rsidRDefault="00047261" w:rsidP="001C745C">
      <w:pPr>
        <w:spacing w:after="0" w:line="360" w:lineRule="auto"/>
        <w:jc w:val="both"/>
        <w:rPr>
          <w:rFonts w:ascii="Palatino Linotype" w:eastAsia="Arial Unicode MS" w:hAnsi="Palatino Linotype" w:cs="Arial"/>
          <w:sz w:val="24"/>
          <w:szCs w:val="24"/>
          <w:lang w:val="es-ES_tradnl" w:eastAsia="es-ES"/>
        </w:rPr>
      </w:pPr>
      <w:r w:rsidRPr="001C745C">
        <w:rPr>
          <w:rFonts w:ascii="Palatino Linotype" w:eastAsia="Arial Unicode MS" w:hAnsi="Palatino Linotype" w:cs="Arial"/>
          <w:b/>
          <w:sz w:val="24"/>
          <w:szCs w:val="24"/>
          <w:lang w:val="es-ES_tradnl" w:eastAsia="es-ES"/>
        </w:rPr>
        <w:t>DEBERES DE LAS AUTORIDADES</w:t>
      </w:r>
      <w:r w:rsidRPr="001C745C">
        <w:rPr>
          <w:rFonts w:ascii="Palatino Linotype" w:eastAsia="Arial Unicode MS" w:hAnsi="Palatino Linotype" w:cs="Arial"/>
          <w:sz w:val="24"/>
          <w:szCs w:val="24"/>
          <w:lang w:val="es-ES_tradnl" w:eastAsia="es-ES"/>
        </w:rPr>
        <w:t xml:space="preserve">. El derecho de acceso a la información pública es un derecho humano constitucionalmente reconocido en consecuencia todas las </w:t>
      </w:r>
      <w:proofErr w:type="gramStart"/>
      <w:r w:rsidRPr="001C745C">
        <w:rPr>
          <w:rFonts w:ascii="Palatino Linotype" w:eastAsia="Arial Unicode MS" w:hAnsi="Palatino Linotype" w:cs="Arial"/>
          <w:sz w:val="24"/>
          <w:szCs w:val="24"/>
          <w:lang w:val="es-ES_tradnl" w:eastAsia="es-ES"/>
        </w:rPr>
        <w:t>autoridades</w:t>
      </w:r>
      <w:proofErr w:type="gramEnd"/>
      <w:r w:rsidRPr="001C745C">
        <w:rPr>
          <w:rFonts w:ascii="Palatino Linotype" w:eastAsia="Arial Unicode MS" w:hAnsi="Palatino Linotype" w:cs="Arial"/>
          <w:sz w:val="24"/>
          <w:szCs w:val="24"/>
          <w:lang w:val="es-ES_tradnl" w:eastAsia="es-ES"/>
        </w:rPr>
        <w:t xml:space="preserve"> en el ámbito de sus competencias tienen la obligación de respetarlo, protegerlo y garantizarlo.</w:t>
      </w:r>
    </w:p>
    <w:p w:rsidR="00265904" w:rsidRPr="001C745C" w:rsidRDefault="00265904" w:rsidP="001C745C">
      <w:pPr>
        <w:spacing w:after="0" w:line="360" w:lineRule="auto"/>
        <w:jc w:val="both"/>
        <w:rPr>
          <w:rFonts w:ascii="Palatino Linotype" w:eastAsia="Arial Unicode MS" w:hAnsi="Palatino Linotype" w:cs="Arial"/>
          <w:b/>
          <w:sz w:val="24"/>
          <w:szCs w:val="24"/>
          <w:lang w:val="es-ES_tradnl" w:eastAsia="es-ES"/>
        </w:rPr>
      </w:pPr>
    </w:p>
    <w:p w:rsidR="00265904" w:rsidRPr="001C745C" w:rsidRDefault="00265904" w:rsidP="001C745C">
      <w:pPr>
        <w:spacing w:after="0" w:line="360" w:lineRule="auto"/>
        <w:jc w:val="both"/>
        <w:rPr>
          <w:rFonts w:ascii="Palatino Linotype" w:eastAsia="Arial Unicode MS" w:hAnsi="Palatino Linotype" w:cs="Arial"/>
          <w:sz w:val="24"/>
          <w:szCs w:val="24"/>
          <w:lang w:val="es-ES_tradnl" w:eastAsia="es-ES"/>
        </w:rPr>
      </w:pPr>
      <w:r w:rsidRPr="001C745C">
        <w:rPr>
          <w:rFonts w:ascii="Palatino Linotype" w:eastAsia="Arial Unicode MS" w:hAnsi="Palatino Linotype" w:cs="Arial"/>
          <w:b/>
          <w:sz w:val="24"/>
          <w:szCs w:val="24"/>
          <w:lang w:val="es-ES_tradnl" w:eastAsia="es-ES"/>
        </w:rPr>
        <w:t>NEGATIVA FICTA, NO EXISTE PLAZO PERENTORIO PARA INTERPONER EL RECURSO.</w:t>
      </w:r>
      <w:r w:rsidRPr="001C745C">
        <w:rPr>
          <w:rFonts w:ascii="Palatino Linotype" w:eastAsia="Arial Unicode MS" w:hAnsi="Palatino Linotype" w:cs="Arial"/>
          <w:sz w:val="24"/>
          <w:szCs w:val="24"/>
          <w:lang w:val="es-ES_tradnl" w:eastAsia="es-ES"/>
        </w:rPr>
        <w:t xml:space="preserve"> Tratándose de negativa ficta no existe plazo para la interposición del recurso de revisión por tratarse de una afectación continua al Derecho de Acceso a la Información Pública.</w:t>
      </w:r>
    </w:p>
    <w:p w:rsidR="00047261" w:rsidRPr="001C745C" w:rsidRDefault="00047261" w:rsidP="001C745C">
      <w:pPr>
        <w:spacing w:after="0" w:line="360" w:lineRule="auto"/>
        <w:jc w:val="both"/>
        <w:rPr>
          <w:rFonts w:ascii="Palatino Linotype" w:eastAsia="Arial Unicode MS" w:hAnsi="Palatino Linotype" w:cs="Arial"/>
          <w:b/>
          <w:sz w:val="24"/>
          <w:szCs w:val="24"/>
          <w:lang w:val="es-ES_tradnl" w:eastAsia="es-ES"/>
        </w:rPr>
      </w:pPr>
    </w:p>
    <w:p w:rsidR="00047261" w:rsidRPr="001C745C" w:rsidRDefault="00047261" w:rsidP="001C745C">
      <w:pPr>
        <w:spacing w:after="0" w:line="360" w:lineRule="auto"/>
        <w:jc w:val="both"/>
        <w:rPr>
          <w:rFonts w:ascii="Palatino Linotype" w:eastAsia="Calibri" w:hAnsi="Palatino Linotype" w:cs="Times New Roman"/>
          <w:sz w:val="24"/>
          <w:szCs w:val="24"/>
          <w:lang w:val="es-ES_tradnl" w:eastAsia="es-ES"/>
        </w:rPr>
      </w:pPr>
      <w:r w:rsidRPr="001C745C">
        <w:rPr>
          <w:rFonts w:ascii="Palatino Linotype" w:eastAsia="Calibri" w:hAnsi="Palatino Linotype" w:cs="Times New Roman"/>
          <w:b/>
          <w:sz w:val="24"/>
          <w:szCs w:val="24"/>
          <w:lang w:val="es-ES_tradnl" w:eastAsia="es-ES"/>
        </w:rPr>
        <w:t>DE LA GARANTÍA DE PROPORCIONAR LA INFORMACIÓN PÚBLICA GUBERNAMENTAL.</w:t>
      </w:r>
      <w:r w:rsidRPr="001C745C">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047261" w:rsidRPr="001C745C" w:rsidRDefault="00047261" w:rsidP="001C745C">
      <w:pPr>
        <w:spacing w:after="0" w:line="360" w:lineRule="auto"/>
        <w:jc w:val="both"/>
        <w:rPr>
          <w:rFonts w:ascii="Palatino Linotype" w:eastAsia="Calibri" w:hAnsi="Palatino Linotype" w:cs="Times New Roman"/>
          <w:sz w:val="24"/>
          <w:szCs w:val="24"/>
          <w:lang w:val="es-ES_tradnl" w:eastAsia="es-ES"/>
        </w:rPr>
      </w:pPr>
    </w:p>
    <w:p w:rsidR="00047261" w:rsidRPr="001C745C" w:rsidRDefault="00047261" w:rsidP="001C745C">
      <w:pPr>
        <w:spacing w:after="0" w:line="360" w:lineRule="auto"/>
        <w:jc w:val="both"/>
        <w:rPr>
          <w:rFonts w:ascii="Palatino Linotype" w:eastAsia="Arial Unicode MS" w:hAnsi="Palatino Linotype" w:cs="Arial"/>
          <w:sz w:val="24"/>
          <w:szCs w:val="24"/>
          <w:lang w:eastAsia="es-ES"/>
        </w:rPr>
      </w:pPr>
      <w:r w:rsidRPr="001C745C">
        <w:rPr>
          <w:rFonts w:ascii="Palatino Linotype" w:eastAsia="Arial Unicode MS" w:hAnsi="Palatino Linotype" w:cs="Arial"/>
          <w:b/>
          <w:sz w:val="24"/>
          <w:szCs w:val="24"/>
          <w:lang w:eastAsia="es-ES"/>
        </w:rPr>
        <w:t>DE LA ELABORACIÓN DE LAS VERSIONES PÚBLICAS</w:t>
      </w:r>
      <w:r w:rsidRPr="001C745C">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w:t>
      </w:r>
      <w:r w:rsidRPr="001C745C">
        <w:rPr>
          <w:rFonts w:ascii="Palatino Linotype" w:eastAsia="Arial Unicode MS" w:hAnsi="Palatino Linotype" w:cs="Arial"/>
          <w:sz w:val="24"/>
          <w:szCs w:val="24"/>
          <w:lang w:eastAsia="es-ES"/>
        </w:rPr>
        <w:lastRenderedPageBreak/>
        <w:t xml:space="preserve">respuesta, de lo contrario se consideran documentos alterados o de clasificación fraudulenta. </w:t>
      </w:r>
    </w:p>
    <w:p w:rsidR="00047261" w:rsidRPr="001C745C" w:rsidRDefault="001C745C" w:rsidP="001C745C">
      <w:pPr>
        <w:spacing w:before="240" w:after="240" w:line="360" w:lineRule="auto"/>
        <w:jc w:val="both"/>
        <w:rPr>
          <w:rFonts w:ascii="Palatino Linotype" w:eastAsia="Arial Unicode MS" w:hAnsi="Palatino Linotype" w:cs="Arial"/>
          <w:sz w:val="24"/>
          <w:szCs w:val="24"/>
          <w:lang w:val="es-ES_tradnl" w:eastAsia="es-ES"/>
        </w:rPr>
      </w:pPr>
      <w:r>
        <w:rPr>
          <w:rFonts w:ascii="Palatino Linotype" w:eastAsia="Arial Unicode MS" w:hAnsi="Palatino Linotype" w:cs="Arial"/>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2715895</wp:posOffset>
                </wp:positionV>
                <wp:extent cx="5534025" cy="4248150"/>
                <wp:effectExtent l="19050" t="19050" r="28575" b="19050"/>
                <wp:wrapNone/>
                <wp:docPr id="3" name="Conector recto 3"/>
                <wp:cNvGraphicFramePr/>
                <a:graphic xmlns:a="http://schemas.openxmlformats.org/drawingml/2006/main">
                  <a:graphicData uri="http://schemas.microsoft.com/office/word/2010/wordprocessingShape">
                    <wps:wsp>
                      <wps:cNvCnPr/>
                      <wps:spPr>
                        <a:xfrm flipH="1" flipV="1">
                          <a:off x="0" y="0"/>
                          <a:ext cx="5534025" cy="42481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25C1C8" id="Conector recto 3"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95pt,213.85pt" to="437.7pt,5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" strokecolor="#5b9bd5 [3204]" strokeweight="3pt">
                <v:stroke joinstyle="miter"/>
              </v:line>
            </w:pict>
          </mc:Fallback>
        </mc:AlternateContent>
      </w:r>
      <w:r w:rsidR="00047261" w:rsidRPr="001C745C">
        <w:rPr>
          <w:rFonts w:ascii="Palatino Linotype" w:eastAsia="Arial Unicode MS" w:hAnsi="Palatino Linotype" w:cs="Arial"/>
          <w:b/>
          <w:sz w:val="24"/>
          <w:szCs w:val="24"/>
          <w:lang w:val="es-ES_tradnl" w:eastAsia="es-ES"/>
        </w:rPr>
        <w:t xml:space="preserve">INFORMACIÓN CONFIDENCIAL, CLASIFICACIÓN DE LA. </w:t>
      </w:r>
      <w:r w:rsidR="00047261" w:rsidRPr="001C745C">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047261" w:rsidRPr="001C745C" w:rsidRDefault="00047261" w:rsidP="001C745C">
      <w:pPr>
        <w:spacing w:before="240" w:after="240" w:line="360" w:lineRule="auto"/>
        <w:jc w:val="both"/>
        <w:rPr>
          <w:rFonts w:ascii="Palatino Linotype" w:eastAsia="Arial Unicode MS" w:hAnsi="Palatino Linotype" w:cs="Arial"/>
          <w:sz w:val="24"/>
          <w:szCs w:val="24"/>
          <w:lang w:val="es-ES_tradnl" w:eastAsia="es-ES"/>
        </w:rPr>
      </w:pPr>
    </w:p>
    <w:p w:rsidR="00047261" w:rsidRPr="001C745C" w:rsidRDefault="00047261" w:rsidP="001C745C">
      <w:pPr>
        <w:spacing w:before="240" w:after="240" w:line="360" w:lineRule="auto"/>
        <w:jc w:val="both"/>
        <w:rPr>
          <w:rFonts w:ascii="Palatino Linotype" w:eastAsia="Arial Unicode MS" w:hAnsi="Palatino Linotype" w:cs="Arial"/>
          <w:sz w:val="24"/>
          <w:szCs w:val="24"/>
          <w:lang w:val="es-ES_tradnl" w:eastAsia="es-ES"/>
        </w:rPr>
      </w:pPr>
    </w:p>
    <w:p w:rsidR="00047261" w:rsidRPr="001C745C" w:rsidRDefault="00047261" w:rsidP="001C745C">
      <w:pPr>
        <w:spacing w:before="240" w:after="240" w:line="360" w:lineRule="auto"/>
        <w:jc w:val="both"/>
        <w:rPr>
          <w:rFonts w:ascii="Palatino Linotype" w:eastAsia="Arial Unicode MS" w:hAnsi="Palatino Linotype" w:cs="Arial"/>
          <w:sz w:val="24"/>
          <w:szCs w:val="24"/>
          <w:lang w:val="es-ES_tradnl" w:eastAsia="es-ES"/>
        </w:rPr>
      </w:pPr>
    </w:p>
    <w:p w:rsidR="0038282A" w:rsidRPr="001C745C" w:rsidRDefault="0038282A" w:rsidP="001C745C">
      <w:pPr>
        <w:spacing w:before="240" w:after="240" w:line="360" w:lineRule="auto"/>
        <w:jc w:val="both"/>
        <w:rPr>
          <w:rFonts w:ascii="Palatino Linotype" w:eastAsia="Arial Unicode MS" w:hAnsi="Palatino Linotype" w:cs="Arial"/>
          <w:sz w:val="24"/>
          <w:szCs w:val="24"/>
          <w:lang w:val="es-ES_tradnl" w:eastAsia="es-ES"/>
        </w:rPr>
      </w:pPr>
    </w:p>
    <w:p w:rsidR="0038282A" w:rsidRPr="001C745C" w:rsidRDefault="0038282A" w:rsidP="001C745C">
      <w:pPr>
        <w:spacing w:before="240" w:after="240" w:line="360" w:lineRule="auto"/>
        <w:jc w:val="both"/>
        <w:rPr>
          <w:rFonts w:ascii="Palatino Linotype" w:eastAsia="Arial Unicode MS" w:hAnsi="Palatino Linotype" w:cs="Arial"/>
          <w:sz w:val="24"/>
          <w:szCs w:val="24"/>
          <w:lang w:val="es-ES_tradnl" w:eastAsia="es-ES"/>
        </w:rPr>
      </w:pPr>
    </w:p>
    <w:p w:rsidR="0038282A" w:rsidRPr="001C745C" w:rsidRDefault="0038282A" w:rsidP="001C745C">
      <w:pPr>
        <w:spacing w:before="240" w:after="240" w:line="360" w:lineRule="auto"/>
        <w:jc w:val="both"/>
        <w:rPr>
          <w:rFonts w:ascii="Palatino Linotype" w:eastAsia="Arial Unicode MS" w:hAnsi="Palatino Linotype" w:cs="Arial"/>
          <w:sz w:val="24"/>
          <w:szCs w:val="24"/>
          <w:lang w:val="es-ES_tradnl" w:eastAsia="es-ES"/>
        </w:rPr>
      </w:pPr>
    </w:p>
    <w:p w:rsidR="00047261" w:rsidRPr="001C745C" w:rsidRDefault="00047261" w:rsidP="001C745C">
      <w:pPr>
        <w:spacing w:before="240" w:after="240" w:line="360" w:lineRule="auto"/>
        <w:jc w:val="both"/>
        <w:rPr>
          <w:rFonts w:ascii="Palatino Linotype" w:eastAsia="Arial Unicode MS" w:hAnsi="Palatino Linotype" w:cs="Arial"/>
          <w:sz w:val="24"/>
          <w:szCs w:val="24"/>
          <w:lang w:val="es-ES_tradnl" w:eastAsia="es-ES"/>
        </w:rPr>
      </w:pPr>
    </w:p>
    <w:p w:rsidR="00047261" w:rsidRPr="001C745C" w:rsidRDefault="00047261" w:rsidP="001C745C">
      <w:pPr>
        <w:spacing w:before="240" w:after="240" w:line="360" w:lineRule="auto"/>
        <w:ind w:right="-142"/>
        <w:jc w:val="center"/>
        <w:rPr>
          <w:rFonts w:ascii="Palatino Linotype" w:eastAsiaTheme="minorEastAsia" w:hAnsi="Palatino Linotype"/>
          <w:sz w:val="24"/>
          <w:szCs w:val="24"/>
          <w:lang w:val="es-ES_tradnl" w:eastAsia="es-ES"/>
        </w:rPr>
      </w:pPr>
      <w:r w:rsidRPr="001C745C">
        <w:rPr>
          <w:rFonts w:ascii="Palatino Linotype" w:eastAsiaTheme="minorEastAsia" w:hAnsi="Palatino Linotype"/>
          <w:b/>
          <w:sz w:val="24"/>
          <w:szCs w:val="24"/>
          <w:lang w:val="es-ES_tradnl" w:eastAsia="es-ES"/>
        </w:rPr>
        <w:t>Índice</w:t>
      </w:r>
      <w:r w:rsidRPr="001C745C">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562E2F" w:rsidRPr="001C745C" w:rsidRDefault="00047261" w:rsidP="001C745C">
          <w:pPr>
            <w:keepNext/>
            <w:keepLines/>
            <w:spacing w:before="240" w:after="0" w:line="360" w:lineRule="auto"/>
            <w:ind w:right="-142"/>
            <w:rPr>
              <w:rFonts w:ascii="Palatino Linotype" w:eastAsiaTheme="majorEastAsia" w:hAnsi="Palatino Linotype" w:cstheme="majorBidi"/>
              <w:b/>
              <w:noProof/>
              <w:sz w:val="24"/>
              <w:szCs w:val="24"/>
              <w:lang w:eastAsia="es-MX"/>
            </w:rPr>
          </w:pPr>
          <w:r w:rsidRPr="001C745C">
            <w:rPr>
              <w:rFonts w:ascii="Palatino Linotype" w:eastAsiaTheme="minorEastAsia" w:hAnsi="Palatino Linotype"/>
              <w:b/>
              <w:sz w:val="24"/>
              <w:szCs w:val="24"/>
              <w:lang w:val="es-ES_tradnl" w:eastAsia="es-ES"/>
            </w:rPr>
            <w:fldChar w:fldCharType="begin"/>
          </w:r>
          <w:r w:rsidRPr="001C745C">
            <w:rPr>
              <w:rFonts w:ascii="Palatino Linotype" w:eastAsiaTheme="minorEastAsia" w:hAnsi="Palatino Linotype"/>
              <w:b/>
              <w:sz w:val="24"/>
              <w:szCs w:val="24"/>
              <w:lang w:val="es-ES_tradnl" w:eastAsia="es-ES"/>
            </w:rPr>
            <w:instrText xml:space="preserve"> TOC \o "1-3" \h \z \u </w:instrText>
          </w:r>
          <w:r w:rsidRPr="001C745C">
            <w:rPr>
              <w:rFonts w:ascii="Palatino Linotype" w:eastAsiaTheme="minorEastAsia" w:hAnsi="Palatino Linotype"/>
              <w:b/>
              <w:sz w:val="24"/>
              <w:szCs w:val="24"/>
              <w:lang w:val="es-ES_tradnl" w:eastAsia="es-ES"/>
            </w:rPr>
            <w:fldChar w:fldCharType="separate"/>
          </w:r>
          <w:hyperlink w:anchor="_Toc13167721" w:history="1">
            <w:r w:rsidR="00562E2F" w:rsidRPr="001C745C">
              <w:rPr>
                <w:rStyle w:val="Hipervnculo"/>
                <w:rFonts w:ascii="Palatino Linotype" w:eastAsiaTheme="majorEastAsia" w:hAnsi="Palatino Linotype" w:cstheme="majorBidi"/>
                <w:b/>
                <w:noProof/>
                <w:sz w:val="24"/>
                <w:szCs w:val="24"/>
              </w:rPr>
              <w:t>A N T E C E D E N T E S</w:t>
            </w:r>
            <w:r w:rsidR="001C745C">
              <w:rPr>
                <w:rStyle w:val="Hipervnculo"/>
                <w:rFonts w:ascii="Palatino Linotype" w:eastAsiaTheme="majorEastAsia" w:hAnsi="Palatino Linotype" w:cstheme="majorBidi"/>
                <w:b/>
                <w:noProof/>
                <w:sz w:val="24"/>
                <w:szCs w:val="24"/>
              </w:rPr>
              <w:t>…………………………………………………………………</w:t>
            </w:r>
            <w:r w:rsidR="00562E2F" w:rsidRPr="001C745C">
              <w:rPr>
                <w:rFonts w:ascii="Palatino Linotype" w:hAnsi="Palatino Linotype"/>
                <w:noProof/>
                <w:webHidden/>
                <w:sz w:val="24"/>
                <w:szCs w:val="24"/>
              </w:rPr>
              <w:fldChar w:fldCharType="begin"/>
            </w:r>
            <w:r w:rsidR="00562E2F" w:rsidRPr="001C745C">
              <w:rPr>
                <w:rFonts w:ascii="Palatino Linotype" w:hAnsi="Palatino Linotype"/>
                <w:noProof/>
                <w:webHidden/>
                <w:sz w:val="24"/>
                <w:szCs w:val="24"/>
              </w:rPr>
              <w:instrText xml:space="preserve"> PAGEREF _Toc13167721 \h </w:instrText>
            </w:r>
            <w:r w:rsidR="00562E2F" w:rsidRPr="001C745C">
              <w:rPr>
                <w:rFonts w:ascii="Palatino Linotype" w:hAnsi="Palatino Linotype"/>
                <w:noProof/>
                <w:webHidden/>
                <w:sz w:val="24"/>
                <w:szCs w:val="24"/>
              </w:rPr>
            </w:r>
            <w:r w:rsidR="00562E2F" w:rsidRPr="001C745C">
              <w:rPr>
                <w:rFonts w:ascii="Palatino Linotype" w:hAnsi="Palatino Linotype"/>
                <w:noProof/>
                <w:webHidden/>
                <w:sz w:val="24"/>
                <w:szCs w:val="24"/>
              </w:rPr>
              <w:fldChar w:fldCharType="separate"/>
            </w:r>
            <w:r w:rsidR="001C745C">
              <w:rPr>
                <w:rFonts w:ascii="Palatino Linotype" w:hAnsi="Palatino Linotype"/>
                <w:noProof/>
                <w:webHidden/>
                <w:sz w:val="24"/>
                <w:szCs w:val="24"/>
              </w:rPr>
              <w:t>4</w:t>
            </w:r>
            <w:r w:rsidR="00562E2F" w:rsidRPr="001C745C">
              <w:rPr>
                <w:rFonts w:ascii="Palatino Linotype" w:hAnsi="Palatino Linotype"/>
                <w:noProof/>
                <w:webHidden/>
                <w:sz w:val="24"/>
                <w:szCs w:val="24"/>
              </w:rPr>
              <w:fldChar w:fldCharType="end"/>
            </w:r>
          </w:hyperlink>
        </w:p>
        <w:p w:rsidR="00562E2F" w:rsidRPr="001C745C" w:rsidRDefault="00F13E06" w:rsidP="001C745C">
          <w:pPr>
            <w:pStyle w:val="TDC1"/>
            <w:tabs>
              <w:tab w:val="right" w:leader="dot" w:pos="8828"/>
            </w:tabs>
            <w:spacing w:line="360" w:lineRule="auto"/>
            <w:rPr>
              <w:rFonts w:ascii="Palatino Linotype" w:eastAsiaTheme="minorEastAsia" w:hAnsi="Palatino Linotype"/>
              <w:noProof/>
              <w:sz w:val="24"/>
              <w:szCs w:val="24"/>
              <w:lang w:eastAsia="es-MX"/>
            </w:rPr>
          </w:pPr>
          <w:hyperlink w:anchor="_Toc13167722" w:history="1">
            <w:r w:rsidR="00562E2F" w:rsidRPr="001C745C">
              <w:rPr>
                <w:rStyle w:val="Hipervnculo"/>
                <w:rFonts w:ascii="Palatino Linotype" w:eastAsiaTheme="majorEastAsia" w:hAnsi="Palatino Linotype" w:cstheme="majorBidi"/>
                <w:b/>
                <w:noProof/>
                <w:sz w:val="24"/>
                <w:szCs w:val="24"/>
              </w:rPr>
              <w:t>C O N S I D E R A N D O</w:t>
            </w:r>
            <w:r w:rsidR="00562E2F" w:rsidRPr="001C745C">
              <w:rPr>
                <w:rFonts w:ascii="Palatino Linotype" w:hAnsi="Palatino Linotype"/>
                <w:noProof/>
                <w:webHidden/>
                <w:sz w:val="24"/>
                <w:szCs w:val="24"/>
              </w:rPr>
              <w:tab/>
            </w:r>
            <w:r w:rsidR="00562E2F" w:rsidRPr="001C745C">
              <w:rPr>
                <w:rFonts w:ascii="Palatino Linotype" w:hAnsi="Palatino Linotype"/>
                <w:noProof/>
                <w:webHidden/>
                <w:sz w:val="24"/>
                <w:szCs w:val="24"/>
              </w:rPr>
              <w:fldChar w:fldCharType="begin"/>
            </w:r>
            <w:r w:rsidR="00562E2F" w:rsidRPr="001C745C">
              <w:rPr>
                <w:rFonts w:ascii="Palatino Linotype" w:hAnsi="Palatino Linotype"/>
                <w:noProof/>
                <w:webHidden/>
                <w:sz w:val="24"/>
                <w:szCs w:val="24"/>
              </w:rPr>
              <w:instrText xml:space="preserve"> PAGEREF _Toc13167722 \h </w:instrText>
            </w:r>
            <w:r w:rsidR="00562E2F" w:rsidRPr="001C745C">
              <w:rPr>
                <w:rFonts w:ascii="Palatino Linotype" w:hAnsi="Palatino Linotype"/>
                <w:noProof/>
                <w:webHidden/>
                <w:sz w:val="24"/>
                <w:szCs w:val="24"/>
              </w:rPr>
            </w:r>
            <w:r w:rsidR="00562E2F" w:rsidRPr="001C745C">
              <w:rPr>
                <w:rFonts w:ascii="Palatino Linotype" w:hAnsi="Palatino Linotype"/>
                <w:noProof/>
                <w:webHidden/>
                <w:sz w:val="24"/>
                <w:szCs w:val="24"/>
              </w:rPr>
              <w:fldChar w:fldCharType="separate"/>
            </w:r>
            <w:r w:rsidR="001C745C">
              <w:rPr>
                <w:rFonts w:ascii="Palatino Linotype" w:hAnsi="Palatino Linotype"/>
                <w:noProof/>
                <w:webHidden/>
                <w:sz w:val="24"/>
                <w:szCs w:val="24"/>
              </w:rPr>
              <w:t>8</w:t>
            </w:r>
            <w:r w:rsidR="00562E2F" w:rsidRPr="001C745C">
              <w:rPr>
                <w:rFonts w:ascii="Palatino Linotype" w:hAnsi="Palatino Linotype"/>
                <w:noProof/>
                <w:webHidden/>
                <w:sz w:val="24"/>
                <w:szCs w:val="24"/>
              </w:rPr>
              <w:fldChar w:fldCharType="end"/>
            </w:r>
          </w:hyperlink>
        </w:p>
        <w:p w:rsidR="00562E2F" w:rsidRPr="001C745C" w:rsidRDefault="00F13E06" w:rsidP="001C745C">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13167723" w:history="1">
            <w:r w:rsidR="00562E2F" w:rsidRPr="001C745C">
              <w:rPr>
                <w:rStyle w:val="Hipervnculo"/>
                <w:rFonts w:ascii="Palatino Linotype" w:eastAsiaTheme="majorEastAsia" w:hAnsi="Palatino Linotype" w:cstheme="majorBidi"/>
                <w:b/>
                <w:noProof/>
                <w:sz w:val="24"/>
                <w:szCs w:val="24"/>
              </w:rPr>
              <w:t>PRIMERO. De la competencia</w:t>
            </w:r>
            <w:r w:rsidR="00562E2F" w:rsidRPr="001C745C">
              <w:rPr>
                <w:rFonts w:ascii="Palatino Linotype" w:hAnsi="Palatino Linotype"/>
                <w:noProof/>
                <w:webHidden/>
                <w:sz w:val="24"/>
                <w:szCs w:val="24"/>
              </w:rPr>
              <w:tab/>
            </w:r>
            <w:r w:rsidR="00562E2F" w:rsidRPr="001C745C">
              <w:rPr>
                <w:rFonts w:ascii="Palatino Linotype" w:hAnsi="Palatino Linotype"/>
                <w:noProof/>
                <w:webHidden/>
                <w:sz w:val="24"/>
                <w:szCs w:val="24"/>
              </w:rPr>
              <w:fldChar w:fldCharType="begin"/>
            </w:r>
            <w:r w:rsidR="00562E2F" w:rsidRPr="001C745C">
              <w:rPr>
                <w:rFonts w:ascii="Palatino Linotype" w:hAnsi="Palatino Linotype"/>
                <w:noProof/>
                <w:webHidden/>
                <w:sz w:val="24"/>
                <w:szCs w:val="24"/>
              </w:rPr>
              <w:instrText xml:space="preserve"> PAGEREF _Toc13167723 \h </w:instrText>
            </w:r>
            <w:r w:rsidR="00562E2F" w:rsidRPr="001C745C">
              <w:rPr>
                <w:rFonts w:ascii="Palatino Linotype" w:hAnsi="Palatino Linotype"/>
                <w:noProof/>
                <w:webHidden/>
                <w:sz w:val="24"/>
                <w:szCs w:val="24"/>
              </w:rPr>
            </w:r>
            <w:r w:rsidR="00562E2F" w:rsidRPr="001C745C">
              <w:rPr>
                <w:rFonts w:ascii="Palatino Linotype" w:hAnsi="Palatino Linotype"/>
                <w:noProof/>
                <w:webHidden/>
                <w:sz w:val="24"/>
                <w:szCs w:val="24"/>
              </w:rPr>
              <w:fldChar w:fldCharType="separate"/>
            </w:r>
            <w:r w:rsidR="001C745C">
              <w:rPr>
                <w:rFonts w:ascii="Palatino Linotype" w:hAnsi="Palatino Linotype"/>
                <w:noProof/>
                <w:webHidden/>
                <w:sz w:val="24"/>
                <w:szCs w:val="24"/>
              </w:rPr>
              <w:t>8</w:t>
            </w:r>
            <w:r w:rsidR="00562E2F" w:rsidRPr="001C745C">
              <w:rPr>
                <w:rFonts w:ascii="Palatino Linotype" w:hAnsi="Palatino Linotype"/>
                <w:noProof/>
                <w:webHidden/>
                <w:sz w:val="24"/>
                <w:szCs w:val="24"/>
              </w:rPr>
              <w:fldChar w:fldCharType="end"/>
            </w:r>
          </w:hyperlink>
        </w:p>
        <w:p w:rsidR="00562E2F" w:rsidRPr="001C745C" w:rsidRDefault="00F13E06" w:rsidP="001C745C">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13167724" w:history="1">
            <w:r w:rsidR="00562E2F" w:rsidRPr="001C745C">
              <w:rPr>
                <w:rStyle w:val="Hipervnculo"/>
                <w:rFonts w:ascii="Palatino Linotype" w:eastAsiaTheme="majorEastAsia" w:hAnsi="Palatino Linotype" w:cstheme="majorBidi"/>
                <w:b/>
                <w:noProof/>
                <w:sz w:val="24"/>
                <w:szCs w:val="24"/>
              </w:rPr>
              <w:t>SEGUNDO. De la oportunidad y procedencia.</w:t>
            </w:r>
            <w:r w:rsidR="00562E2F" w:rsidRPr="001C745C">
              <w:rPr>
                <w:rFonts w:ascii="Palatino Linotype" w:hAnsi="Palatino Linotype"/>
                <w:noProof/>
                <w:webHidden/>
                <w:sz w:val="24"/>
                <w:szCs w:val="24"/>
              </w:rPr>
              <w:tab/>
            </w:r>
            <w:r w:rsidR="00562E2F" w:rsidRPr="001C745C">
              <w:rPr>
                <w:rFonts w:ascii="Palatino Linotype" w:hAnsi="Palatino Linotype"/>
                <w:noProof/>
                <w:webHidden/>
                <w:sz w:val="24"/>
                <w:szCs w:val="24"/>
              </w:rPr>
              <w:fldChar w:fldCharType="begin"/>
            </w:r>
            <w:r w:rsidR="00562E2F" w:rsidRPr="001C745C">
              <w:rPr>
                <w:rFonts w:ascii="Palatino Linotype" w:hAnsi="Palatino Linotype"/>
                <w:noProof/>
                <w:webHidden/>
                <w:sz w:val="24"/>
                <w:szCs w:val="24"/>
              </w:rPr>
              <w:instrText xml:space="preserve"> PAGEREF _Toc13167724 \h </w:instrText>
            </w:r>
            <w:r w:rsidR="00562E2F" w:rsidRPr="001C745C">
              <w:rPr>
                <w:rFonts w:ascii="Palatino Linotype" w:hAnsi="Palatino Linotype"/>
                <w:noProof/>
                <w:webHidden/>
                <w:sz w:val="24"/>
                <w:szCs w:val="24"/>
              </w:rPr>
            </w:r>
            <w:r w:rsidR="00562E2F" w:rsidRPr="001C745C">
              <w:rPr>
                <w:rFonts w:ascii="Palatino Linotype" w:hAnsi="Palatino Linotype"/>
                <w:noProof/>
                <w:webHidden/>
                <w:sz w:val="24"/>
                <w:szCs w:val="24"/>
              </w:rPr>
              <w:fldChar w:fldCharType="separate"/>
            </w:r>
            <w:r w:rsidR="001C745C">
              <w:rPr>
                <w:rFonts w:ascii="Palatino Linotype" w:hAnsi="Palatino Linotype"/>
                <w:noProof/>
                <w:webHidden/>
                <w:sz w:val="24"/>
                <w:szCs w:val="24"/>
              </w:rPr>
              <w:t>9</w:t>
            </w:r>
            <w:r w:rsidR="00562E2F" w:rsidRPr="001C745C">
              <w:rPr>
                <w:rFonts w:ascii="Palatino Linotype" w:hAnsi="Palatino Linotype"/>
                <w:noProof/>
                <w:webHidden/>
                <w:sz w:val="24"/>
                <w:szCs w:val="24"/>
              </w:rPr>
              <w:fldChar w:fldCharType="end"/>
            </w:r>
          </w:hyperlink>
        </w:p>
        <w:p w:rsidR="00562E2F" w:rsidRPr="001C745C" w:rsidRDefault="00F13E06" w:rsidP="001C745C">
          <w:pPr>
            <w:pStyle w:val="TDC1"/>
            <w:tabs>
              <w:tab w:val="right" w:leader="dot" w:pos="8828"/>
            </w:tabs>
            <w:spacing w:line="360" w:lineRule="auto"/>
            <w:rPr>
              <w:rFonts w:ascii="Palatino Linotype" w:eastAsiaTheme="minorEastAsia" w:hAnsi="Palatino Linotype"/>
              <w:noProof/>
              <w:sz w:val="24"/>
              <w:szCs w:val="24"/>
              <w:lang w:eastAsia="es-MX"/>
            </w:rPr>
          </w:pPr>
          <w:hyperlink w:anchor="_Toc13167725" w:history="1">
            <w:r w:rsidR="00562E2F" w:rsidRPr="001C745C">
              <w:rPr>
                <w:rStyle w:val="Hipervnculo"/>
                <w:rFonts w:ascii="Palatino Linotype" w:eastAsia="MS Mincho" w:hAnsi="Palatino Linotype" w:cstheme="majorBidi"/>
                <w:b/>
                <w:noProof/>
                <w:sz w:val="24"/>
                <w:szCs w:val="24"/>
                <w:lang w:val="es-ES_tradnl" w:eastAsia="es-ES"/>
              </w:rPr>
              <w:t>TERCERO. Del planteamiento de la Litis.</w:t>
            </w:r>
            <w:r w:rsidR="00562E2F" w:rsidRPr="001C745C">
              <w:rPr>
                <w:rFonts w:ascii="Palatino Linotype" w:hAnsi="Palatino Linotype"/>
                <w:noProof/>
                <w:webHidden/>
                <w:sz w:val="24"/>
                <w:szCs w:val="24"/>
              </w:rPr>
              <w:tab/>
            </w:r>
            <w:r w:rsidR="00562E2F" w:rsidRPr="001C745C">
              <w:rPr>
                <w:rFonts w:ascii="Palatino Linotype" w:hAnsi="Palatino Linotype"/>
                <w:noProof/>
                <w:webHidden/>
                <w:sz w:val="24"/>
                <w:szCs w:val="24"/>
              </w:rPr>
              <w:fldChar w:fldCharType="begin"/>
            </w:r>
            <w:r w:rsidR="00562E2F" w:rsidRPr="001C745C">
              <w:rPr>
                <w:rFonts w:ascii="Palatino Linotype" w:hAnsi="Palatino Linotype"/>
                <w:noProof/>
                <w:webHidden/>
                <w:sz w:val="24"/>
                <w:szCs w:val="24"/>
              </w:rPr>
              <w:instrText xml:space="preserve"> PAGEREF _Toc13167725 \h </w:instrText>
            </w:r>
            <w:r w:rsidR="00562E2F" w:rsidRPr="001C745C">
              <w:rPr>
                <w:rFonts w:ascii="Palatino Linotype" w:hAnsi="Palatino Linotype"/>
                <w:noProof/>
                <w:webHidden/>
                <w:sz w:val="24"/>
                <w:szCs w:val="24"/>
              </w:rPr>
            </w:r>
            <w:r w:rsidR="00562E2F" w:rsidRPr="001C745C">
              <w:rPr>
                <w:rFonts w:ascii="Palatino Linotype" w:hAnsi="Palatino Linotype"/>
                <w:noProof/>
                <w:webHidden/>
                <w:sz w:val="24"/>
                <w:szCs w:val="24"/>
              </w:rPr>
              <w:fldChar w:fldCharType="separate"/>
            </w:r>
            <w:r w:rsidR="001C745C">
              <w:rPr>
                <w:rFonts w:ascii="Palatino Linotype" w:hAnsi="Palatino Linotype"/>
                <w:noProof/>
                <w:webHidden/>
                <w:sz w:val="24"/>
                <w:szCs w:val="24"/>
              </w:rPr>
              <w:t>11</w:t>
            </w:r>
            <w:r w:rsidR="00562E2F" w:rsidRPr="001C745C">
              <w:rPr>
                <w:rFonts w:ascii="Palatino Linotype" w:hAnsi="Palatino Linotype"/>
                <w:noProof/>
                <w:webHidden/>
                <w:sz w:val="24"/>
                <w:szCs w:val="24"/>
              </w:rPr>
              <w:fldChar w:fldCharType="end"/>
            </w:r>
          </w:hyperlink>
        </w:p>
        <w:p w:rsidR="00562E2F" w:rsidRPr="001C745C" w:rsidRDefault="00F13E06" w:rsidP="001C745C">
          <w:pPr>
            <w:pStyle w:val="TDC1"/>
            <w:tabs>
              <w:tab w:val="right" w:leader="dot" w:pos="8828"/>
            </w:tabs>
            <w:spacing w:line="360" w:lineRule="auto"/>
            <w:rPr>
              <w:rFonts w:ascii="Palatino Linotype" w:eastAsiaTheme="minorEastAsia" w:hAnsi="Palatino Linotype"/>
              <w:noProof/>
              <w:sz w:val="24"/>
              <w:szCs w:val="24"/>
              <w:lang w:eastAsia="es-MX"/>
            </w:rPr>
          </w:pPr>
          <w:hyperlink w:anchor="_Toc13167726" w:history="1">
            <w:r w:rsidR="00562E2F" w:rsidRPr="001C745C">
              <w:rPr>
                <w:rStyle w:val="Hipervnculo"/>
                <w:rFonts w:ascii="Palatino Linotype" w:eastAsia="MS Gothic" w:hAnsi="Palatino Linotype" w:cstheme="majorBidi"/>
                <w:b/>
                <w:noProof/>
                <w:sz w:val="24"/>
                <w:szCs w:val="24"/>
                <w:lang w:val="es-ES_tradnl" w:eastAsia="es-ES"/>
              </w:rPr>
              <w:t>CUARTO. Del estudio y resolución del recurso de revisión.</w:t>
            </w:r>
            <w:r w:rsidR="00562E2F" w:rsidRPr="001C745C">
              <w:rPr>
                <w:rFonts w:ascii="Palatino Linotype" w:hAnsi="Palatino Linotype"/>
                <w:noProof/>
                <w:webHidden/>
                <w:sz w:val="24"/>
                <w:szCs w:val="24"/>
              </w:rPr>
              <w:tab/>
            </w:r>
            <w:r w:rsidR="00562E2F" w:rsidRPr="001C745C">
              <w:rPr>
                <w:rFonts w:ascii="Palatino Linotype" w:hAnsi="Palatino Linotype"/>
                <w:noProof/>
                <w:webHidden/>
                <w:sz w:val="24"/>
                <w:szCs w:val="24"/>
              </w:rPr>
              <w:fldChar w:fldCharType="begin"/>
            </w:r>
            <w:r w:rsidR="00562E2F" w:rsidRPr="001C745C">
              <w:rPr>
                <w:rFonts w:ascii="Palatino Linotype" w:hAnsi="Palatino Linotype"/>
                <w:noProof/>
                <w:webHidden/>
                <w:sz w:val="24"/>
                <w:szCs w:val="24"/>
              </w:rPr>
              <w:instrText xml:space="preserve"> PAGEREF _Toc13167726 \h </w:instrText>
            </w:r>
            <w:r w:rsidR="00562E2F" w:rsidRPr="001C745C">
              <w:rPr>
                <w:rFonts w:ascii="Palatino Linotype" w:hAnsi="Palatino Linotype"/>
                <w:noProof/>
                <w:webHidden/>
                <w:sz w:val="24"/>
                <w:szCs w:val="24"/>
              </w:rPr>
            </w:r>
            <w:r w:rsidR="00562E2F" w:rsidRPr="001C745C">
              <w:rPr>
                <w:rFonts w:ascii="Palatino Linotype" w:hAnsi="Palatino Linotype"/>
                <w:noProof/>
                <w:webHidden/>
                <w:sz w:val="24"/>
                <w:szCs w:val="24"/>
              </w:rPr>
              <w:fldChar w:fldCharType="separate"/>
            </w:r>
            <w:r w:rsidR="001C745C">
              <w:rPr>
                <w:rFonts w:ascii="Palatino Linotype" w:hAnsi="Palatino Linotype"/>
                <w:noProof/>
                <w:webHidden/>
                <w:sz w:val="24"/>
                <w:szCs w:val="24"/>
              </w:rPr>
              <w:t>14</w:t>
            </w:r>
            <w:r w:rsidR="00562E2F" w:rsidRPr="001C745C">
              <w:rPr>
                <w:rFonts w:ascii="Palatino Linotype" w:hAnsi="Palatino Linotype"/>
                <w:noProof/>
                <w:webHidden/>
                <w:sz w:val="24"/>
                <w:szCs w:val="24"/>
              </w:rPr>
              <w:fldChar w:fldCharType="end"/>
            </w:r>
          </w:hyperlink>
        </w:p>
        <w:p w:rsidR="00562E2F" w:rsidRPr="001C745C" w:rsidRDefault="00F13E06" w:rsidP="001C745C">
          <w:pPr>
            <w:pStyle w:val="TDC1"/>
            <w:tabs>
              <w:tab w:val="left" w:pos="440"/>
              <w:tab w:val="right" w:leader="dot" w:pos="8828"/>
            </w:tabs>
            <w:spacing w:line="360" w:lineRule="auto"/>
            <w:rPr>
              <w:rFonts w:ascii="Palatino Linotype" w:eastAsiaTheme="minorEastAsia" w:hAnsi="Palatino Linotype"/>
              <w:noProof/>
              <w:sz w:val="24"/>
              <w:szCs w:val="24"/>
              <w:lang w:eastAsia="es-MX"/>
            </w:rPr>
          </w:pPr>
          <w:hyperlink w:anchor="_Toc13167727" w:history="1">
            <w:r w:rsidR="00562E2F" w:rsidRPr="001C745C">
              <w:rPr>
                <w:rStyle w:val="Hipervnculo"/>
                <w:rFonts w:ascii="Palatino Linotype" w:hAnsi="Palatino Linotype"/>
                <w:b/>
                <w:i/>
                <w:noProof/>
                <w:sz w:val="24"/>
                <w:szCs w:val="24"/>
                <w:lang w:val="es-ES_tradnl" w:eastAsia="es-MX"/>
              </w:rPr>
              <w:t>I.</w:t>
            </w:r>
            <w:r w:rsidR="00562E2F" w:rsidRPr="001C745C">
              <w:rPr>
                <w:rFonts w:ascii="Palatino Linotype" w:eastAsiaTheme="minorEastAsia" w:hAnsi="Palatino Linotype"/>
                <w:noProof/>
                <w:sz w:val="24"/>
                <w:szCs w:val="24"/>
                <w:lang w:eastAsia="es-MX"/>
              </w:rPr>
              <w:tab/>
            </w:r>
            <w:r w:rsidR="00562E2F" w:rsidRPr="001C745C">
              <w:rPr>
                <w:rStyle w:val="Hipervnculo"/>
                <w:rFonts w:ascii="Palatino Linotype" w:eastAsia="MS Gothic" w:hAnsi="Palatino Linotype" w:cstheme="majorBidi"/>
                <w:b/>
                <w:i/>
                <w:noProof/>
                <w:sz w:val="24"/>
                <w:szCs w:val="24"/>
              </w:rPr>
              <w:t>El derecho de acceso a la información publica</w:t>
            </w:r>
            <w:r w:rsidR="00562E2F" w:rsidRPr="001C745C">
              <w:rPr>
                <w:rStyle w:val="Hipervnculo"/>
                <w:rFonts w:ascii="Palatino Linotype" w:eastAsia="MS Mincho" w:hAnsi="Palatino Linotype" w:cs="Arial"/>
                <w:b/>
                <w:i/>
                <w:noProof/>
                <w:sz w:val="24"/>
                <w:szCs w:val="24"/>
                <w:lang w:val="es-ES_tradnl" w:eastAsia="es-MX"/>
              </w:rPr>
              <w:t>.</w:t>
            </w:r>
            <w:r w:rsidR="00562E2F" w:rsidRPr="001C745C">
              <w:rPr>
                <w:rFonts w:ascii="Palatino Linotype" w:hAnsi="Palatino Linotype"/>
                <w:noProof/>
                <w:webHidden/>
                <w:sz w:val="24"/>
                <w:szCs w:val="24"/>
              </w:rPr>
              <w:tab/>
            </w:r>
            <w:r w:rsidR="00562E2F" w:rsidRPr="001C745C">
              <w:rPr>
                <w:rFonts w:ascii="Palatino Linotype" w:hAnsi="Palatino Linotype"/>
                <w:noProof/>
                <w:webHidden/>
                <w:sz w:val="24"/>
                <w:szCs w:val="24"/>
              </w:rPr>
              <w:fldChar w:fldCharType="begin"/>
            </w:r>
            <w:r w:rsidR="00562E2F" w:rsidRPr="001C745C">
              <w:rPr>
                <w:rFonts w:ascii="Palatino Linotype" w:hAnsi="Palatino Linotype"/>
                <w:noProof/>
                <w:webHidden/>
                <w:sz w:val="24"/>
                <w:szCs w:val="24"/>
              </w:rPr>
              <w:instrText xml:space="preserve"> PAGEREF _Toc13167727 \h </w:instrText>
            </w:r>
            <w:r w:rsidR="00562E2F" w:rsidRPr="001C745C">
              <w:rPr>
                <w:rFonts w:ascii="Palatino Linotype" w:hAnsi="Palatino Linotype"/>
                <w:noProof/>
                <w:webHidden/>
                <w:sz w:val="24"/>
                <w:szCs w:val="24"/>
              </w:rPr>
            </w:r>
            <w:r w:rsidR="00562E2F" w:rsidRPr="001C745C">
              <w:rPr>
                <w:rFonts w:ascii="Palatino Linotype" w:hAnsi="Palatino Linotype"/>
                <w:noProof/>
                <w:webHidden/>
                <w:sz w:val="24"/>
                <w:szCs w:val="24"/>
              </w:rPr>
              <w:fldChar w:fldCharType="separate"/>
            </w:r>
            <w:r w:rsidR="001C745C">
              <w:rPr>
                <w:rFonts w:ascii="Palatino Linotype" w:hAnsi="Palatino Linotype"/>
                <w:noProof/>
                <w:webHidden/>
                <w:sz w:val="24"/>
                <w:szCs w:val="24"/>
              </w:rPr>
              <w:t>14</w:t>
            </w:r>
            <w:r w:rsidR="00562E2F" w:rsidRPr="001C745C">
              <w:rPr>
                <w:rFonts w:ascii="Palatino Linotype" w:hAnsi="Palatino Linotype"/>
                <w:noProof/>
                <w:webHidden/>
                <w:sz w:val="24"/>
                <w:szCs w:val="24"/>
              </w:rPr>
              <w:fldChar w:fldCharType="end"/>
            </w:r>
          </w:hyperlink>
        </w:p>
        <w:p w:rsidR="00562E2F" w:rsidRPr="001C745C" w:rsidRDefault="00F13E06" w:rsidP="001C745C">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13167728" w:history="1">
            <w:r w:rsidR="00562E2F" w:rsidRPr="001C745C">
              <w:rPr>
                <w:rStyle w:val="Hipervnculo"/>
                <w:rFonts w:ascii="Palatino Linotype" w:eastAsia="MS Mincho" w:hAnsi="Palatino Linotype" w:cstheme="majorBidi"/>
                <w:b/>
                <w:i/>
                <w:noProof/>
                <w:sz w:val="24"/>
                <w:szCs w:val="24"/>
                <w:lang w:val="es-ES_tradnl" w:eastAsia="es-ES"/>
              </w:rPr>
              <w:t>II. De las atribuciones del Sujeto Obligado.</w:t>
            </w:r>
            <w:r w:rsidR="00562E2F" w:rsidRPr="001C745C">
              <w:rPr>
                <w:rFonts w:ascii="Palatino Linotype" w:hAnsi="Palatino Linotype"/>
                <w:noProof/>
                <w:webHidden/>
                <w:sz w:val="24"/>
                <w:szCs w:val="24"/>
              </w:rPr>
              <w:tab/>
            </w:r>
            <w:r w:rsidR="00562E2F" w:rsidRPr="001C745C">
              <w:rPr>
                <w:rFonts w:ascii="Palatino Linotype" w:hAnsi="Palatino Linotype"/>
                <w:noProof/>
                <w:webHidden/>
                <w:sz w:val="24"/>
                <w:szCs w:val="24"/>
              </w:rPr>
              <w:fldChar w:fldCharType="begin"/>
            </w:r>
            <w:r w:rsidR="00562E2F" w:rsidRPr="001C745C">
              <w:rPr>
                <w:rFonts w:ascii="Palatino Linotype" w:hAnsi="Palatino Linotype"/>
                <w:noProof/>
                <w:webHidden/>
                <w:sz w:val="24"/>
                <w:szCs w:val="24"/>
              </w:rPr>
              <w:instrText xml:space="preserve"> PAGEREF _Toc13167728 \h </w:instrText>
            </w:r>
            <w:r w:rsidR="00562E2F" w:rsidRPr="001C745C">
              <w:rPr>
                <w:rFonts w:ascii="Palatino Linotype" w:hAnsi="Palatino Linotype"/>
                <w:noProof/>
                <w:webHidden/>
                <w:sz w:val="24"/>
                <w:szCs w:val="24"/>
              </w:rPr>
            </w:r>
            <w:r w:rsidR="00562E2F" w:rsidRPr="001C745C">
              <w:rPr>
                <w:rFonts w:ascii="Palatino Linotype" w:hAnsi="Palatino Linotype"/>
                <w:noProof/>
                <w:webHidden/>
                <w:sz w:val="24"/>
                <w:szCs w:val="24"/>
              </w:rPr>
              <w:fldChar w:fldCharType="separate"/>
            </w:r>
            <w:r w:rsidR="001C745C">
              <w:rPr>
                <w:rFonts w:ascii="Palatino Linotype" w:hAnsi="Palatino Linotype"/>
                <w:noProof/>
                <w:webHidden/>
                <w:sz w:val="24"/>
                <w:szCs w:val="24"/>
              </w:rPr>
              <w:t>15</w:t>
            </w:r>
            <w:r w:rsidR="00562E2F" w:rsidRPr="001C745C">
              <w:rPr>
                <w:rFonts w:ascii="Palatino Linotype" w:hAnsi="Palatino Linotype"/>
                <w:noProof/>
                <w:webHidden/>
                <w:sz w:val="24"/>
                <w:szCs w:val="24"/>
              </w:rPr>
              <w:fldChar w:fldCharType="end"/>
            </w:r>
          </w:hyperlink>
        </w:p>
        <w:p w:rsidR="00562E2F" w:rsidRPr="001C745C" w:rsidRDefault="00F13E06" w:rsidP="001C745C">
          <w:pPr>
            <w:pStyle w:val="TDC1"/>
            <w:tabs>
              <w:tab w:val="left" w:pos="440"/>
              <w:tab w:val="right" w:leader="dot" w:pos="8828"/>
            </w:tabs>
            <w:spacing w:line="360" w:lineRule="auto"/>
            <w:rPr>
              <w:rFonts w:ascii="Palatino Linotype" w:eastAsiaTheme="minorEastAsia" w:hAnsi="Palatino Linotype"/>
              <w:noProof/>
              <w:sz w:val="24"/>
              <w:szCs w:val="24"/>
              <w:lang w:eastAsia="es-MX"/>
            </w:rPr>
          </w:pPr>
          <w:hyperlink w:anchor="_Toc13167729" w:history="1">
            <w:r w:rsidR="00562E2F" w:rsidRPr="001C745C">
              <w:rPr>
                <w:rStyle w:val="Hipervnculo"/>
                <w:rFonts w:ascii="Palatino Linotype" w:eastAsia="MS Mincho" w:hAnsi="Palatino Linotype"/>
                <w:b/>
                <w:i/>
                <w:noProof/>
                <w:sz w:val="24"/>
                <w:szCs w:val="24"/>
                <w:lang w:val="es-ES_tradnl" w:eastAsia="es-ES"/>
              </w:rPr>
              <w:t>a)</w:t>
            </w:r>
            <w:r w:rsidR="00562E2F" w:rsidRPr="001C745C">
              <w:rPr>
                <w:rFonts w:ascii="Palatino Linotype" w:eastAsiaTheme="minorEastAsia" w:hAnsi="Palatino Linotype"/>
                <w:noProof/>
                <w:sz w:val="24"/>
                <w:szCs w:val="24"/>
                <w:lang w:eastAsia="es-MX"/>
              </w:rPr>
              <w:tab/>
            </w:r>
            <w:r w:rsidR="00562E2F" w:rsidRPr="001C745C">
              <w:rPr>
                <w:rStyle w:val="Hipervnculo"/>
                <w:rFonts w:ascii="Palatino Linotype" w:eastAsia="MS Mincho" w:hAnsi="Palatino Linotype"/>
                <w:b/>
                <w:i/>
                <w:noProof/>
                <w:sz w:val="24"/>
                <w:szCs w:val="24"/>
                <w:lang w:val="es-ES_tradnl" w:eastAsia="es-ES"/>
              </w:rPr>
              <w:t>De la fuente obligacional para generar, poseer y administrar la información.</w:t>
            </w:r>
            <w:r w:rsidR="00562E2F" w:rsidRPr="001C745C">
              <w:rPr>
                <w:rFonts w:ascii="Palatino Linotype" w:hAnsi="Palatino Linotype"/>
                <w:noProof/>
                <w:webHidden/>
                <w:sz w:val="24"/>
                <w:szCs w:val="24"/>
              </w:rPr>
              <w:tab/>
            </w:r>
            <w:r w:rsidR="00562E2F" w:rsidRPr="001C745C">
              <w:rPr>
                <w:rFonts w:ascii="Palatino Linotype" w:hAnsi="Palatino Linotype"/>
                <w:noProof/>
                <w:webHidden/>
                <w:sz w:val="24"/>
                <w:szCs w:val="24"/>
              </w:rPr>
              <w:fldChar w:fldCharType="begin"/>
            </w:r>
            <w:r w:rsidR="00562E2F" w:rsidRPr="001C745C">
              <w:rPr>
                <w:rFonts w:ascii="Palatino Linotype" w:hAnsi="Palatino Linotype"/>
                <w:noProof/>
                <w:webHidden/>
                <w:sz w:val="24"/>
                <w:szCs w:val="24"/>
              </w:rPr>
              <w:instrText xml:space="preserve"> PAGEREF _Toc13167729 \h </w:instrText>
            </w:r>
            <w:r w:rsidR="00562E2F" w:rsidRPr="001C745C">
              <w:rPr>
                <w:rFonts w:ascii="Palatino Linotype" w:hAnsi="Palatino Linotype"/>
                <w:noProof/>
                <w:webHidden/>
                <w:sz w:val="24"/>
                <w:szCs w:val="24"/>
              </w:rPr>
            </w:r>
            <w:r w:rsidR="00562E2F" w:rsidRPr="001C745C">
              <w:rPr>
                <w:rFonts w:ascii="Palatino Linotype" w:hAnsi="Palatino Linotype"/>
                <w:noProof/>
                <w:webHidden/>
                <w:sz w:val="24"/>
                <w:szCs w:val="24"/>
              </w:rPr>
              <w:fldChar w:fldCharType="separate"/>
            </w:r>
            <w:r w:rsidR="001C745C">
              <w:rPr>
                <w:rFonts w:ascii="Palatino Linotype" w:hAnsi="Palatino Linotype"/>
                <w:noProof/>
                <w:webHidden/>
                <w:sz w:val="24"/>
                <w:szCs w:val="24"/>
              </w:rPr>
              <w:t>18</w:t>
            </w:r>
            <w:r w:rsidR="00562E2F" w:rsidRPr="001C745C">
              <w:rPr>
                <w:rFonts w:ascii="Palatino Linotype" w:hAnsi="Palatino Linotype"/>
                <w:noProof/>
                <w:webHidden/>
                <w:sz w:val="24"/>
                <w:szCs w:val="24"/>
              </w:rPr>
              <w:fldChar w:fldCharType="end"/>
            </w:r>
          </w:hyperlink>
        </w:p>
        <w:p w:rsidR="00562E2F" w:rsidRPr="001C745C" w:rsidRDefault="00F13E06" w:rsidP="001C745C">
          <w:pPr>
            <w:pStyle w:val="TDC1"/>
            <w:tabs>
              <w:tab w:val="left" w:pos="440"/>
              <w:tab w:val="right" w:leader="dot" w:pos="8828"/>
            </w:tabs>
            <w:spacing w:line="360" w:lineRule="auto"/>
            <w:rPr>
              <w:rFonts w:ascii="Palatino Linotype" w:eastAsiaTheme="minorEastAsia" w:hAnsi="Palatino Linotype"/>
              <w:noProof/>
              <w:sz w:val="24"/>
              <w:szCs w:val="24"/>
              <w:lang w:eastAsia="es-MX"/>
            </w:rPr>
          </w:pPr>
          <w:hyperlink w:anchor="_Toc13167730" w:history="1">
            <w:r w:rsidR="00562E2F" w:rsidRPr="001C745C">
              <w:rPr>
                <w:rStyle w:val="Hipervnculo"/>
                <w:rFonts w:ascii="Palatino Linotype" w:eastAsia="MS Mincho" w:hAnsi="Palatino Linotype"/>
                <w:b/>
                <w:i/>
                <w:noProof/>
                <w:sz w:val="24"/>
                <w:szCs w:val="24"/>
                <w:lang w:val="es-ES_tradnl" w:eastAsia="es-ES"/>
              </w:rPr>
              <w:t>1.</w:t>
            </w:r>
            <w:r w:rsidR="00562E2F" w:rsidRPr="001C745C">
              <w:rPr>
                <w:rFonts w:ascii="Palatino Linotype" w:eastAsiaTheme="minorEastAsia" w:hAnsi="Palatino Linotype"/>
                <w:noProof/>
                <w:sz w:val="24"/>
                <w:szCs w:val="24"/>
                <w:lang w:eastAsia="es-MX"/>
              </w:rPr>
              <w:tab/>
            </w:r>
            <w:r w:rsidR="00562E2F" w:rsidRPr="001C745C">
              <w:rPr>
                <w:rStyle w:val="Hipervnculo"/>
                <w:rFonts w:ascii="Palatino Linotype" w:eastAsia="MS Mincho" w:hAnsi="Palatino Linotype"/>
                <w:b/>
                <w:i/>
                <w:noProof/>
                <w:sz w:val="24"/>
                <w:szCs w:val="24"/>
                <w:lang w:val="es-ES_tradnl" w:eastAsia="es-ES"/>
              </w:rPr>
              <w:t>Obligaciones de transparencia común.</w:t>
            </w:r>
            <w:r w:rsidR="00562E2F" w:rsidRPr="001C745C">
              <w:rPr>
                <w:rFonts w:ascii="Palatino Linotype" w:hAnsi="Palatino Linotype"/>
                <w:noProof/>
                <w:webHidden/>
                <w:sz w:val="24"/>
                <w:szCs w:val="24"/>
              </w:rPr>
              <w:tab/>
            </w:r>
            <w:r w:rsidR="00562E2F" w:rsidRPr="001C745C">
              <w:rPr>
                <w:rFonts w:ascii="Palatino Linotype" w:hAnsi="Palatino Linotype"/>
                <w:noProof/>
                <w:webHidden/>
                <w:sz w:val="24"/>
                <w:szCs w:val="24"/>
              </w:rPr>
              <w:fldChar w:fldCharType="begin"/>
            </w:r>
            <w:r w:rsidR="00562E2F" w:rsidRPr="001C745C">
              <w:rPr>
                <w:rFonts w:ascii="Palatino Linotype" w:hAnsi="Palatino Linotype"/>
                <w:noProof/>
                <w:webHidden/>
                <w:sz w:val="24"/>
                <w:szCs w:val="24"/>
              </w:rPr>
              <w:instrText xml:space="preserve"> PAGEREF _Toc13167730 \h </w:instrText>
            </w:r>
            <w:r w:rsidR="00562E2F" w:rsidRPr="001C745C">
              <w:rPr>
                <w:rFonts w:ascii="Palatino Linotype" w:hAnsi="Palatino Linotype"/>
                <w:noProof/>
                <w:webHidden/>
                <w:sz w:val="24"/>
                <w:szCs w:val="24"/>
              </w:rPr>
            </w:r>
            <w:r w:rsidR="00562E2F" w:rsidRPr="001C745C">
              <w:rPr>
                <w:rFonts w:ascii="Palatino Linotype" w:hAnsi="Palatino Linotype"/>
                <w:noProof/>
                <w:webHidden/>
                <w:sz w:val="24"/>
                <w:szCs w:val="24"/>
              </w:rPr>
              <w:fldChar w:fldCharType="separate"/>
            </w:r>
            <w:r w:rsidR="001C745C">
              <w:rPr>
                <w:rFonts w:ascii="Palatino Linotype" w:hAnsi="Palatino Linotype"/>
                <w:noProof/>
                <w:webHidden/>
                <w:sz w:val="24"/>
                <w:szCs w:val="24"/>
              </w:rPr>
              <w:t>18</w:t>
            </w:r>
            <w:r w:rsidR="00562E2F" w:rsidRPr="001C745C">
              <w:rPr>
                <w:rFonts w:ascii="Palatino Linotype" w:hAnsi="Palatino Linotype"/>
                <w:noProof/>
                <w:webHidden/>
                <w:sz w:val="24"/>
                <w:szCs w:val="24"/>
              </w:rPr>
              <w:fldChar w:fldCharType="end"/>
            </w:r>
          </w:hyperlink>
        </w:p>
        <w:p w:rsidR="00562E2F" w:rsidRPr="001C745C" w:rsidRDefault="00F13E06" w:rsidP="001C745C">
          <w:pPr>
            <w:pStyle w:val="TDC1"/>
            <w:tabs>
              <w:tab w:val="right" w:leader="dot" w:pos="8828"/>
            </w:tabs>
            <w:spacing w:line="360" w:lineRule="auto"/>
            <w:rPr>
              <w:rFonts w:ascii="Palatino Linotype" w:eastAsiaTheme="minorEastAsia" w:hAnsi="Palatino Linotype"/>
              <w:noProof/>
              <w:sz w:val="24"/>
              <w:szCs w:val="24"/>
              <w:lang w:eastAsia="es-MX"/>
            </w:rPr>
          </w:pPr>
          <w:hyperlink w:anchor="_Toc13167731" w:history="1">
            <w:r w:rsidR="00562E2F" w:rsidRPr="001C745C">
              <w:rPr>
                <w:rStyle w:val="Hipervnculo"/>
                <w:rFonts w:ascii="Palatino Linotype" w:eastAsia="MS Mincho" w:hAnsi="Palatino Linotype"/>
                <w:b/>
                <w:i/>
                <w:noProof/>
                <w:sz w:val="24"/>
                <w:szCs w:val="24"/>
                <w:lang w:eastAsia="es-ES"/>
              </w:rPr>
              <w:t>2. De la nota periodística e indicios de la existencia de la información</w:t>
            </w:r>
            <w:r w:rsidR="00562E2F" w:rsidRPr="001C745C">
              <w:rPr>
                <w:rFonts w:ascii="Palatino Linotype" w:hAnsi="Palatino Linotype"/>
                <w:noProof/>
                <w:webHidden/>
                <w:sz w:val="24"/>
                <w:szCs w:val="24"/>
              </w:rPr>
              <w:tab/>
            </w:r>
            <w:r w:rsidR="00562E2F" w:rsidRPr="001C745C">
              <w:rPr>
                <w:rFonts w:ascii="Palatino Linotype" w:hAnsi="Palatino Linotype"/>
                <w:noProof/>
                <w:webHidden/>
                <w:sz w:val="24"/>
                <w:szCs w:val="24"/>
              </w:rPr>
              <w:fldChar w:fldCharType="begin"/>
            </w:r>
            <w:r w:rsidR="00562E2F" w:rsidRPr="001C745C">
              <w:rPr>
                <w:rFonts w:ascii="Palatino Linotype" w:hAnsi="Palatino Linotype"/>
                <w:noProof/>
                <w:webHidden/>
                <w:sz w:val="24"/>
                <w:szCs w:val="24"/>
              </w:rPr>
              <w:instrText xml:space="preserve"> PAGEREF _Toc13167731 \h </w:instrText>
            </w:r>
            <w:r w:rsidR="00562E2F" w:rsidRPr="001C745C">
              <w:rPr>
                <w:rFonts w:ascii="Palatino Linotype" w:hAnsi="Palatino Linotype"/>
                <w:noProof/>
                <w:webHidden/>
                <w:sz w:val="24"/>
                <w:szCs w:val="24"/>
              </w:rPr>
            </w:r>
            <w:r w:rsidR="00562E2F" w:rsidRPr="001C745C">
              <w:rPr>
                <w:rFonts w:ascii="Palatino Linotype" w:hAnsi="Palatino Linotype"/>
                <w:noProof/>
                <w:webHidden/>
                <w:sz w:val="24"/>
                <w:szCs w:val="24"/>
              </w:rPr>
              <w:fldChar w:fldCharType="separate"/>
            </w:r>
            <w:r w:rsidR="001C745C">
              <w:rPr>
                <w:rFonts w:ascii="Palatino Linotype" w:hAnsi="Palatino Linotype"/>
                <w:noProof/>
                <w:webHidden/>
                <w:sz w:val="24"/>
                <w:szCs w:val="24"/>
              </w:rPr>
              <w:t>21</w:t>
            </w:r>
            <w:r w:rsidR="00562E2F" w:rsidRPr="001C745C">
              <w:rPr>
                <w:rFonts w:ascii="Palatino Linotype" w:hAnsi="Palatino Linotype"/>
                <w:noProof/>
                <w:webHidden/>
                <w:sz w:val="24"/>
                <w:szCs w:val="24"/>
              </w:rPr>
              <w:fldChar w:fldCharType="end"/>
            </w:r>
          </w:hyperlink>
        </w:p>
        <w:p w:rsidR="00562E2F" w:rsidRPr="001C745C" w:rsidRDefault="00F13E06" w:rsidP="001C745C">
          <w:pPr>
            <w:pStyle w:val="TDC1"/>
            <w:tabs>
              <w:tab w:val="right" w:leader="dot" w:pos="8828"/>
            </w:tabs>
            <w:spacing w:line="360" w:lineRule="auto"/>
            <w:rPr>
              <w:rFonts w:ascii="Palatino Linotype" w:eastAsiaTheme="minorEastAsia" w:hAnsi="Palatino Linotype"/>
              <w:noProof/>
              <w:sz w:val="24"/>
              <w:szCs w:val="24"/>
              <w:lang w:eastAsia="es-MX"/>
            </w:rPr>
          </w:pPr>
          <w:hyperlink w:anchor="_Toc13167732" w:history="1">
            <w:r w:rsidR="00562E2F" w:rsidRPr="001C745C">
              <w:rPr>
                <w:rStyle w:val="Hipervnculo"/>
                <w:rFonts w:ascii="Palatino Linotype" w:eastAsia="MS Mincho" w:hAnsi="Palatino Linotype"/>
                <w:b/>
                <w:i/>
                <w:noProof/>
                <w:sz w:val="24"/>
                <w:szCs w:val="24"/>
                <w:lang w:val="es-ES_tradnl" w:eastAsia="es-ES"/>
              </w:rPr>
              <w:t>3. De la información que se genera de manera mensual.</w:t>
            </w:r>
            <w:r w:rsidR="00562E2F" w:rsidRPr="001C745C">
              <w:rPr>
                <w:rFonts w:ascii="Palatino Linotype" w:hAnsi="Palatino Linotype"/>
                <w:noProof/>
                <w:webHidden/>
                <w:sz w:val="24"/>
                <w:szCs w:val="24"/>
              </w:rPr>
              <w:tab/>
            </w:r>
            <w:r w:rsidR="00562E2F" w:rsidRPr="001C745C">
              <w:rPr>
                <w:rFonts w:ascii="Palatino Linotype" w:hAnsi="Palatino Linotype"/>
                <w:noProof/>
                <w:webHidden/>
                <w:sz w:val="24"/>
                <w:szCs w:val="24"/>
              </w:rPr>
              <w:fldChar w:fldCharType="begin"/>
            </w:r>
            <w:r w:rsidR="00562E2F" w:rsidRPr="001C745C">
              <w:rPr>
                <w:rFonts w:ascii="Palatino Linotype" w:hAnsi="Palatino Linotype"/>
                <w:noProof/>
                <w:webHidden/>
                <w:sz w:val="24"/>
                <w:szCs w:val="24"/>
              </w:rPr>
              <w:instrText xml:space="preserve"> PAGEREF _Toc13167732 \h </w:instrText>
            </w:r>
            <w:r w:rsidR="00562E2F" w:rsidRPr="001C745C">
              <w:rPr>
                <w:rFonts w:ascii="Palatino Linotype" w:hAnsi="Palatino Linotype"/>
                <w:noProof/>
                <w:webHidden/>
                <w:sz w:val="24"/>
                <w:szCs w:val="24"/>
              </w:rPr>
            </w:r>
            <w:r w:rsidR="00562E2F" w:rsidRPr="001C745C">
              <w:rPr>
                <w:rFonts w:ascii="Palatino Linotype" w:hAnsi="Palatino Linotype"/>
                <w:noProof/>
                <w:webHidden/>
                <w:sz w:val="24"/>
                <w:szCs w:val="24"/>
              </w:rPr>
              <w:fldChar w:fldCharType="separate"/>
            </w:r>
            <w:r w:rsidR="001C745C">
              <w:rPr>
                <w:rFonts w:ascii="Palatino Linotype" w:hAnsi="Palatino Linotype"/>
                <w:noProof/>
                <w:webHidden/>
                <w:sz w:val="24"/>
                <w:szCs w:val="24"/>
              </w:rPr>
              <w:t>30</w:t>
            </w:r>
            <w:r w:rsidR="00562E2F" w:rsidRPr="001C745C">
              <w:rPr>
                <w:rFonts w:ascii="Palatino Linotype" w:hAnsi="Palatino Linotype"/>
                <w:noProof/>
                <w:webHidden/>
                <w:sz w:val="24"/>
                <w:szCs w:val="24"/>
              </w:rPr>
              <w:fldChar w:fldCharType="end"/>
            </w:r>
          </w:hyperlink>
        </w:p>
        <w:p w:rsidR="00562E2F" w:rsidRPr="001C745C" w:rsidRDefault="00F13E06" w:rsidP="001C745C">
          <w:pPr>
            <w:pStyle w:val="TDC1"/>
            <w:tabs>
              <w:tab w:val="right" w:leader="dot" w:pos="8828"/>
            </w:tabs>
            <w:spacing w:line="360" w:lineRule="auto"/>
            <w:rPr>
              <w:rFonts w:ascii="Palatino Linotype" w:eastAsiaTheme="minorEastAsia" w:hAnsi="Palatino Linotype"/>
              <w:noProof/>
              <w:sz w:val="24"/>
              <w:szCs w:val="24"/>
              <w:lang w:eastAsia="es-MX"/>
            </w:rPr>
          </w:pPr>
          <w:hyperlink w:anchor="_Toc13167733" w:history="1">
            <w:r w:rsidR="00562E2F" w:rsidRPr="001C745C">
              <w:rPr>
                <w:rStyle w:val="Hipervnculo"/>
                <w:rFonts w:ascii="Palatino Linotype" w:eastAsia="MS Mincho" w:hAnsi="Palatino Linotype" w:cstheme="majorBidi"/>
                <w:b/>
                <w:i/>
                <w:noProof/>
                <w:sz w:val="24"/>
                <w:szCs w:val="24"/>
                <w:lang w:val="es-ES_tradnl" w:eastAsia="es-ES"/>
              </w:rPr>
              <w:t>III. De la entrega de la Información</w:t>
            </w:r>
            <w:r w:rsidR="00562E2F" w:rsidRPr="001C745C">
              <w:rPr>
                <w:rFonts w:ascii="Palatino Linotype" w:hAnsi="Palatino Linotype"/>
                <w:noProof/>
                <w:webHidden/>
                <w:sz w:val="24"/>
                <w:szCs w:val="24"/>
              </w:rPr>
              <w:tab/>
            </w:r>
            <w:r w:rsidR="00562E2F" w:rsidRPr="001C745C">
              <w:rPr>
                <w:rFonts w:ascii="Palatino Linotype" w:hAnsi="Palatino Linotype"/>
                <w:noProof/>
                <w:webHidden/>
                <w:sz w:val="24"/>
                <w:szCs w:val="24"/>
              </w:rPr>
              <w:fldChar w:fldCharType="begin"/>
            </w:r>
            <w:r w:rsidR="00562E2F" w:rsidRPr="001C745C">
              <w:rPr>
                <w:rFonts w:ascii="Palatino Linotype" w:hAnsi="Palatino Linotype"/>
                <w:noProof/>
                <w:webHidden/>
                <w:sz w:val="24"/>
                <w:szCs w:val="24"/>
              </w:rPr>
              <w:instrText xml:space="preserve"> PAGEREF _Toc13167733 \h </w:instrText>
            </w:r>
            <w:r w:rsidR="00562E2F" w:rsidRPr="001C745C">
              <w:rPr>
                <w:rFonts w:ascii="Palatino Linotype" w:hAnsi="Palatino Linotype"/>
                <w:noProof/>
                <w:webHidden/>
                <w:sz w:val="24"/>
                <w:szCs w:val="24"/>
              </w:rPr>
            </w:r>
            <w:r w:rsidR="00562E2F" w:rsidRPr="001C745C">
              <w:rPr>
                <w:rFonts w:ascii="Palatino Linotype" w:hAnsi="Palatino Linotype"/>
                <w:noProof/>
                <w:webHidden/>
                <w:sz w:val="24"/>
                <w:szCs w:val="24"/>
              </w:rPr>
              <w:fldChar w:fldCharType="separate"/>
            </w:r>
            <w:r w:rsidR="001C745C">
              <w:rPr>
                <w:rFonts w:ascii="Palatino Linotype" w:hAnsi="Palatino Linotype"/>
                <w:noProof/>
                <w:webHidden/>
                <w:sz w:val="24"/>
                <w:szCs w:val="24"/>
              </w:rPr>
              <w:t>32</w:t>
            </w:r>
            <w:r w:rsidR="00562E2F" w:rsidRPr="001C745C">
              <w:rPr>
                <w:rFonts w:ascii="Palatino Linotype" w:hAnsi="Palatino Linotype"/>
                <w:noProof/>
                <w:webHidden/>
                <w:sz w:val="24"/>
                <w:szCs w:val="24"/>
              </w:rPr>
              <w:fldChar w:fldCharType="end"/>
            </w:r>
          </w:hyperlink>
        </w:p>
        <w:p w:rsidR="00562E2F" w:rsidRPr="001C745C" w:rsidRDefault="00F13E06" w:rsidP="001C745C">
          <w:pPr>
            <w:pStyle w:val="TDC1"/>
            <w:tabs>
              <w:tab w:val="right" w:leader="dot" w:pos="8828"/>
            </w:tabs>
            <w:spacing w:line="360" w:lineRule="auto"/>
            <w:rPr>
              <w:rFonts w:ascii="Palatino Linotype" w:eastAsiaTheme="minorEastAsia" w:hAnsi="Palatino Linotype"/>
              <w:noProof/>
              <w:sz w:val="24"/>
              <w:szCs w:val="24"/>
              <w:lang w:eastAsia="es-MX"/>
            </w:rPr>
          </w:pPr>
          <w:hyperlink w:anchor="_Toc13167734" w:history="1">
            <w:r w:rsidR="00562E2F" w:rsidRPr="001C745C">
              <w:rPr>
                <w:rStyle w:val="Hipervnculo"/>
                <w:rFonts w:ascii="Palatino Linotype" w:eastAsia="MS Gothic" w:hAnsi="Palatino Linotype" w:cstheme="majorBidi"/>
                <w:b/>
                <w:noProof/>
                <w:sz w:val="24"/>
                <w:szCs w:val="24"/>
                <w:lang w:val="es-ES_tradnl"/>
              </w:rPr>
              <w:t>QUINTO. De la Versión Pública</w:t>
            </w:r>
            <w:r w:rsidR="00562E2F" w:rsidRPr="001C745C">
              <w:rPr>
                <w:rFonts w:ascii="Palatino Linotype" w:hAnsi="Palatino Linotype"/>
                <w:noProof/>
                <w:webHidden/>
                <w:sz w:val="24"/>
                <w:szCs w:val="24"/>
              </w:rPr>
              <w:tab/>
            </w:r>
            <w:r w:rsidR="00562E2F" w:rsidRPr="001C745C">
              <w:rPr>
                <w:rFonts w:ascii="Palatino Linotype" w:hAnsi="Palatino Linotype"/>
                <w:noProof/>
                <w:webHidden/>
                <w:sz w:val="24"/>
                <w:szCs w:val="24"/>
              </w:rPr>
              <w:fldChar w:fldCharType="begin"/>
            </w:r>
            <w:r w:rsidR="00562E2F" w:rsidRPr="001C745C">
              <w:rPr>
                <w:rFonts w:ascii="Palatino Linotype" w:hAnsi="Palatino Linotype"/>
                <w:noProof/>
                <w:webHidden/>
                <w:sz w:val="24"/>
                <w:szCs w:val="24"/>
              </w:rPr>
              <w:instrText xml:space="preserve"> PAGEREF _Toc13167734 \h </w:instrText>
            </w:r>
            <w:r w:rsidR="00562E2F" w:rsidRPr="001C745C">
              <w:rPr>
                <w:rFonts w:ascii="Palatino Linotype" w:hAnsi="Palatino Linotype"/>
                <w:noProof/>
                <w:webHidden/>
                <w:sz w:val="24"/>
                <w:szCs w:val="24"/>
              </w:rPr>
            </w:r>
            <w:r w:rsidR="00562E2F" w:rsidRPr="001C745C">
              <w:rPr>
                <w:rFonts w:ascii="Palatino Linotype" w:hAnsi="Palatino Linotype"/>
                <w:noProof/>
                <w:webHidden/>
                <w:sz w:val="24"/>
                <w:szCs w:val="24"/>
              </w:rPr>
              <w:fldChar w:fldCharType="separate"/>
            </w:r>
            <w:r w:rsidR="001C745C">
              <w:rPr>
                <w:rFonts w:ascii="Palatino Linotype" w:hAnsi="Palatino Linotype"/>
                <w:noProof/>
                <w:webHidden/>
                <w:sz w:val="24"/>
                <w:szCs w:val="24"/>
              </w:rPr>
              <w:t>37</w:t>
            </w:r>
            <w:r w:rsidR="00562E2F" w:rsidRPr="001C745C">
              <w:rPr>
                <w:rFonts w:ascii="Palatino Linotype" w:hAnsi="Palatino Linotype"/>
                <w:noProof/>
                <w:webHidden/>
                <w:sz w:val="24"/>
                <w:szCs w:val="24"/>
              </w:rPr>
              <w:fldChar w:fldCharType="end"/>
            </w:r>
          </w:hyperlink>
        </w:p>
        <w:p w:rsidR="00562E2F" w:rsidRPr="001C745C" w:rsidRDefault="00F13E06" w:rsidP="001C745C">
          <w:pPr>
            <w:pStyle w:val="TDC1"/>
            <w:tabs>
              <w:tab w:val="right" w:leader="dot" w:pos="8828"/>
            </w:tabs>
            <w:spacing w:line="360" w:lineRule="auto"/>
            <w:rPr>
              <w:rFonts w:ascii="Palatino Linotype" w:eastAsiaTheme="minorEastAsia" w:hAnsi="Palatino Linotype"/>
              <w:noProof/>
              <w:sz w:val="24"/>
              <w:szCs w:val="24"/>
              <w:lang w:eastAsia="es-MX"/>
            </w:rPr>
          </w:pPr>
          <w:hyperlink w:anchor="_Toc13167735" w:history="1">
            <w:r w:rsidR="00562E2F" w:rsidRPr="001C745C">
              <w:rPr>
                <w:rStyle w:val="Hipervnculo"/>
                <w:rFonts w:ascii="Palatino Linotype" w:eastAsia="MS Mincho" w:hAnsi="Palatino Linotype"/>
                <w:b/>
                <w:noProof/>
                <w:sz w:val="24"/>
                <w:szCs w:val="24"/>
                <w:lang w:val="es-ES_tradnl" w:eastAsia="es-ES"/>
              </w:rPr>
              <w:t>SEXTO. Vista a los órganos de control interno</w:t>
            </w:r>
            <w:r w:rsidR="00562E2F" w:rsidRPr="001C745C">
              <w:rPr>
                <w:rFonts w:ascii="Palatino Linotype" w:hAnsi="Palatino Linotype"/>
                <w:noProof/>
                <w:webHidden/>
                <w:sz w:val="24"/>
                <w:szCs w:val="24"/>
              </w:rPr>
              <w:tab/>
            </w:r>
            <w:r w:rsidR="00562E2F" w:rsidRPr="001C745C">
              <w:rPr>
                <w:rFonts w:ascii="Palatino Linotype" w:hAnsi="Palatino Linotype"/>
                <w:noProof/>
                <w:webHidden/>
                <w:sz w:val="24"/>
                <w:szCs w:val="24"/>
              </w:rPr>
              <w:fldChar w:fldCharType="begin"/>
            </w:r>
            <w:r w:rsidR="00562E2F" w:rsidRPr="001C745C">
              <w:rPr>
                <w:rFonts w:ascii="Palatino Linotype" w:hAnsi="Palatino Linotype"/>
                <w:noProof/>
                <w:webHidden/>
                <w:sz w:val="24"/>
                <w:szCs w:val="24"/>
              </w:rPr>
              <w:instrText xml:space="preserve"> PAGEREF _Toc13167735 \h </w:instrText>
            </w:r>
            <w:r w:rsidR="00562E2F" w:rsidRPr="001C745C">
              <w:rPr>
                <w:rFonts w:ascii="Palatino Linotype" w:hAnsi="Palatino Linotype"/>
                <w:noProof/>
                <w:webHidden/>
                <w:sz w:val="24"/>
                <w:szCs w:val="24"/>
              </w:rPr>
            </w:r>
            <w:r w:rsidR="00562E2F" w:rsidRPr="001C745C">
              <w:rPr>
                <w:rFonts w:ascii="Palatino Linotype" w:hAnsi="Palatino Linotype"/>
                <w:noProof/>
                <w:webHidden/>
                <w:sz w:val="24"/>
                <w:szCs w:val="24"/>
              </w:rPr>
              <w:fldChar w:fldCharType="separate"/>
            </w:r>
            <w:r w:rsidR="001C745C">
              <w:rPr>
                <w:rFonts w:ascii="Palatino Linotype" w:hAnsi="Palatino Linotype"/>
                <w:noProof/>
                <w:webHidden/>
                <w:sz w:val="24"/>
                <w:szCs w:val="24"/>
              </w:rPr>
              <w:t>52</w:t>
            </w:r>
            <w:r w:rsidR="00562E2F" w:rsidRPr="001C745C">
              <w:rPr>
                <w:rFonts w:ascii="Palatino Linotype" w:hAnsi="Palatino Linotype"/>
                <w:noProof/>
                <w:webHidden/>
                <w:sz w:val="24"/>
                <w:szCs w:val="24"/>
              </w:rPr>
              <w:fldChar w:fldCharType="end"/>
            </w:r>
          </w:hyperlink>
        </w:p>
        <w:p w:rsidR="00562E2F" w:rsidRPr="001C745C" w:rsidRDefault="00F13E06" w:rsidP="001C745C">
          <w:pPr>
            <w:pStyle w:val="TDC1"/>
            <w:tabs>
              <w:tab w:val="right" w:leader="dot" w:pos="8828"/>
            </w:tabs>
            <w:spacing w:line="360" w:lineRule="auto"/>
            <w:rPr>
              <w:rFonts w:ascii="Palatino Linotype" w:eastAsiaTheme="minorEastAsia" w:hAnsi="Palatino Linotype"/>
              <w:noProof/>
              <w:sz w:val="24"/>
              <w:szCs w:val="24"/>
              <w:lang w:eastAsia="es-MX"/>
            </w:rPr>
          </w:pPr>
          <w:hyperlink w:anchor="_Toc13167736" w:history="1">
            <w:r w:rsidR="00562E2F" w:rsidRPr="001C745C">
              <w:rPr>
                <w:rStyle w:val="Hipervnculo"/>
                <w:rFonts w:ascii="Palatino Linotype" w:eastAsia="Calibri" w:hAnsi="Palatino Linotype" w:cstheme="majorBidi"/>
                <w:b/>
                <w:noProof/>
                <w:sz w:val="24"/>
                <w:szCs w:val="24"/>
                <w:lang w:val="es-ES" w:eastAsia="es-ES"/>
              </w:rPr>
              <w:t>R E S O L U T I V O S</w:t>
            </w:r>
            <w:r w:rsidR="00562E2F" w:rsidRPr="001C745C">
              <w:rPr>
                <w:rFonts w:ascii="Palatino Linotype" w:hAnsi="Palatino Linotype"/>
                <w:noProof/>
                <w:webHidden/>
                <w:sz w:val="24"/>
                <w:szCs w:val="24"/>
              </w:rPr>
              <w:tab/>
            </w:r>
            <w:r w:rsidR="00562E2F" w:rsidRPr="001C745C">
              <w:rPr>
                <w:rFonts w:ascii="Palatino Linotype" w:hAnsi="Palatino Linotype"/>
                <w:noProof/>
                <w:webHidden/>
                <w:sz w:val="24"/>
                <w:szCs w:val="24"/>
              </w:rPr>
              <w:fldChar w:fldCharType="begin"/>
            </w:r>
            <w:r w:rsidR="00562E2F" w:rsidRPr="001C745C">
              <w:rPr>
                <w:rFonts w:ascii="Palatino Linotype" w:hAnsi="Palatino Linotype"/>
                <w:noProof/>
                <w:webHidden/>
                <w:sz w:val="24"/>
                <w:szCs w:val="24"/>
              </w:rPr>
              <w:instrText xml:space="preserve"> PAGEREF _Toc13167736 \h </w:instrText>
            </w:r>
            <w:r w:rsidR="00562E2F" w:rsidRPr="001C745C">
              <w:rPr>
                <w:rFonts w:ascii="Palatino Linotype" w:hAnsi="Palatino Linotype"/>
                <w:noProof/>
                <w:webHidden/>
                <w:sz w:val="24"/>
                <w:szCs w:val="24"/>
              </w:rPr>
            </w:r>
            <w:r w:rsidR="00562E2F" w:rsidRPr="001C745C">
              <w:rPr>
                <w:rFonts w:ascii="Palatino Linotype" w:hAnsi="Palatino Linotype"/>
                <w:noProof/>
                <w:webHidden/>
                <w:sz w:val="24"/>
                <w:szCs w:val="24"/>
              </w:rPr>
              <w:fldChar w:fldCharType="separate"/>
            </w:r>
            <w:r w:rsidR="001C745C">
              <w:rPr>
                <w:rFonts w:ascii="Palatino Linotype" w:hAnsi="Palatino Linotype"/>
                <w:noProof/>
                <w:webHidden/>
                <w:sz w:val="24"/>
                <w:szCs w:val="24"/>
              </w:rPr>
              <w:t>55</w:t>
            </w:r>
            <w:r w:rsidR="00562E2F" w:rsidRPr="001C745C">
              <w:rPr>
                <w:rFonts w:ascii="Palatino Linotype" w:hAnsi="Palatino Linotype"/>
                <w:noProof/>
                <w:webHidden/>
                <w:sz w:val="24"/>
                <w:szCs w:val="24"/>
              </w:rPr>
              <w:fldChar w:fldCharType="end"/>
            </w:r>
          </w:hyperlink>
        </w:p>
        <w:p w:rsidR="00047261" w:rsidRPr="001C745C" w:rsidRDefault="00047261" w:rsidP="001C745C">
          <w:pPr>
            <w:spacing w:after="0" w:line="360" w:lineRule="auto"/>
            <w:ind w:right="-142"/>
            <w:rPr>
              <w:rFonts w:ascii="Palatino Linotype" w:eastAsiaTheme="minorEastAsia" w:hAnsi="Palatino Linotype"/>
              <w:bCs/>
              <w:sz w:val="24"/>
              <w:szCs w:val="24"/>
              <w:lang w:val="es-ES" w:eastAsia="es-ES"/>
            </w:rPr>
          </w:pPr>
          <w:r w:rsidRPr="001C745C">
            <w:rPr>
              <w:rFonts w:ascii="Palatino Linotype" w:eastAsiaTheme="minorEastAsia" w:hAnsi="Palatino Linotype"/>
              <w:b/>
              <w:bCs/>
              <w:sz w:val="24"/>
              <w:szCs w:val="24"/>
              <w:lang w:val="es-ES" w:eastAsia="es-ES"/>
            </w:rPr>
            <w:fldChar w:fldCharType="end"/>
          </w:r>
        </w:p>
      </w:sdtContent>
    </w:sdt>
    <w:p w:rsidR="00047261" w:rsidRPr="001C745C" w:rsidRDefault="00047261" w:rsidP="001C745C">
      <w:pPr>
        <w:spacing w:before="240" w:after="240" w:line="360" w:lineRule="auto"/>
        <w:jc w:val="both"/>
        <w:rPr>
          <w:rFonts w:ascii="Palatino Linotype" w:eastAsiaTheme="minorEastAsia" w:hAnsi="Palatino Linotype"/>
          <w:sz w:val="24"/>
          <w:szCs w:val="24"/>
          <w:lang w:val="es-ES_tradnl" w:eastAsia="es-ES"/>
        </w:rPr>
      </w:pPr>
      <w:r w:rsidRPr="001C745C">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2A7489" w:rsidRPr="001C745C">
        <w:rPr>
          <w:rFonts w:ascii="Palatino Linotype" w:eastAsiaTheme="minorEastAsia" w:hAnsi="Palatino Linotype"/>
          <w:sz w:val="24"/>
          <w:szCs w:val="24"/>
          <w:lang w:val="es-ES_tradnl" w:eastAsia="es-ES"/>
        </w:rPr>
        <w:t>diez (10</w:t>
      </w:r>
      <w:r w:rsidRPr="001C745C">
        <w:rPr>
          <w:rFonts w:ascii="Palatino Linotype" w:eastAsiaTheme="minorEastAsia" w:hAnsi="Palatino Linotype"/>
          <w:sz w:val="24"/>
          <w:szCs w:val="24"/>
          <w:lang w:val="es-ES_tradnl" w:eastAsia="es-ES"/>
        </w:rPr>
        <w:t>) de julio de dos mil diecinueve.</w:t>
      </w:r>
    </w:p>
    <w:p w:rsidR="00047261" w:rsidRPr="001C745C" w:rsidRDefault="00047261" w:rsidP="001C745C">
      <w:pPr>
        <w:spacing w:before="240" w:after="360" w:line="360" w:lineRule="auto"/>
        <w:jc w:val="both"/>
        <w:rPr>
          <w:rFonts w:ascii="Palatino Linotype" w:eastAsiaTheme="minorEastAsia" w:hAnsi="Palatino Linotype"/>
          <w:sz w:val="24"/>
          <w:szCs w:val="24"/>
          <w:lang w:val="es-ES_tradnl" w:eastAsia="es-ES"/>
        </w:rPr>
      </w:pPr>
      <w:r w:rsidRPr="001C745C">
        <w:rPr>
          <w:rFonts w:ascii="Palatino Linotype" w:eastAsiaTheme="minorEastAsia" w:hAnsi="Palatino Linotype"/>
          <w:b/>
          <w:sz w:val="24"/>
          <w:szCs w:val="24"/>
          <w:lang w:val="es-ES_tradnl" w:eastAsia="es-ES"/>
        </w:rPr>
        <w:t>VISTO</w:t>
      </w:r>
      <w:r w:rsidRPr="001C745C">
        <w:rPr>
          <w:rFonts w:ascii="Palatino Linotype" w:eastAsiaTheme="minorEastAsia" w:hAnsi="Palatino Linotype"/>
          <w:sz w:val="24"/>
          <w:szCs w:val="24"/>
          <w:lang w:val="es-ES_tradnl" w:eastAsia="es-ES"/>
        </w:rPr>
        <w:t xml:space="preserve"> el expediente electrónico formado con motivo del recurso de revisión </w:t>
      </w:r>
      <w:r w:rsidRPr="001C745C">
        <w:rPr>
          <w:rFonts w:ascii="Palatino Linotype" w:eastAsiaTheme="minorEastAsia" w:hAnsi="Palatino Linotype" w:cs="Arial"/>
          <w:b/>
          <w:bCs/>
          <w:sz w:val="24"/>
          <w:szCs w:val="24"/>
          <w:lang w:val="es-ES_tradnl" w:eastAsia="es-ES"/>
        </w:rPr>
        <w:t xml:space="preserve">03663/INFOEM/IP/RR/2019, </w:t>
      </w:r>
      <w:r w:rsidRPr="001C745C">
        <w:rPr>
          <w:rFonts w:ascii="Palatino Linotype" w:eastAsiaTheme="minorEastAsia" w:hAnsi="Palatino Linotype"/>
          <w:sz w:val="24"/>
          <w:szCs w:val="24"/>
          <w:lang w:val="es-ES_tradnl" w:eastAsia="es-ES"/>
        </w:rPr>
        <w:t>promovido</w:t>
      </w:r>
      <w:r w:rsidRPr="001C745C">
        <w:rPr>
          <w:rFonts w:ascii="Palatino Linotype" w:eastAsiaTheme="minorEastAsia" w:hAnsi="Palatino Linotype"/>
          <w:b/>
          <w:sz w:val="24"/>
          <w:szCs w:val="24"/>
          <w:lang w:val="es-ES_tradnl" w:eastAsia="es-ES"/>
        </w:rPr>
        <w:t xml:space="preserve"> </w:t>
      </w:r>
      <w:r w:rsidR="00F13E06" w:rsidRPr="00F13E06">
        <w:rPr>
          <w:rFonts w:ascii="Palatino Linotype" w:eastAsiaTheme="minorEastAsia" w:hAnsi="Palatino Linotype"/>
          <w:b/>
          <w:sz w:val="24"/>
          <w:szCs w:val="24"/>
          <w:highlight w:val="black"/>
          <w:lang w:val="es-ES_tradnl" w:eastAsia="es-ES"/>
        </w:rPr>
        <w:t>------------------------------</w:t>
      </w:r>
      <w:r w:rsidRPr="001C745C">
        <w:rPr>
          <w:rFonts w:ascii="Palatino Linotype" w:hAnsi="Palatino Linotype" w:cs="Arial"/>
          <w:sz w:val="24"/>
          <w:szCs w:val="24"/>
        </w:rPr>
        <w:t xml:space="preserve">, por lo que en lo sucesivo será identificado en su calidad de </w:t>
      </w:r>
      <w:r w:rsidRPr="001C745C">
        <w:rPr>
          <w:rFonts w:ascii="Palatino Linotype" w:hAnsi="Palatino Linotype" w:cs="Arial"/>
          <w:b/>
          <w:sz w:val="24"/>
          <w:szCs w:val="24"/>
        </w:rPr>
        <w:t xml:space="preserve">RECURRENTE, </w:t>
      </w:r>
      <w:r w:rsidRPr="001C745C">
        <w:rPr>
          <w:rFonts w:ascii="Palatino Linotype" w:eastAsiaTheme="minorEastAsia" w:hAnsi="Palatino Linotype" w:cs="Arial"/>
          <w:sz w:val="24"/>
          <w:szCs w:val="24"/>
          <w:lang w:val="es-ES_tradnl" w:eastAsia="es-ES"/>
        </w:rPr>
        <w:t xml:space="preserve">en contra de la </w:t>
      </w:r>
      <w:r w:rsidR="00C74947" w:rsidRPr="001C745C">
        <w:rPr>
          <w:rFonts w:ascii="Palatino Linotype" w:eastAsiaTheme="minorEastAsia" w:hAnsi="Palatino Linotype" w:cs="Arial"/>
          <w:sz w:val="24"/>
          <w:szCs w:val="24"/>
          <w:lang w:val="es-ES_tradnl" w:eastAsia="es-ES"/>
        </w:rPr>
        <w:t xml:space="preserve">falta de </w:t>
      </w:r>
      <w:r w:rsidRPr="001C745C">
        <w:rPr>
          <w:rFonts w:ascii="Palatino Linotype" w:eastAsiaTheme="minorEastAsia" w:hAnsi="Palatino Linotype" w:cs="Arial"/>
          <w:sz w:val="24"/>
          <w:szCs w:val="24"/>
          <w:lang w:val="es-ES_tradnl" w:eastAsia="es-ES"/>
        </w:rPr>
        <w:t xml:space="preserve">respuesta del </w:t>
      </w:r>
      <w:r w:rsidRPr="001C745C">
        <w:rPr>
          <w:rFonts w:ascii="Palatino Linotype" w:eastAsiaTheme="minorEastAsia" w:hAnsi="Palatino Linotype" w:cs="Arial"/>
          <w:b/>
          <w:sz w:val="24"/>
          <w:szCs w:val="24"/>
          <w:lang w:val="es-ES_tradnl" w:eastAsia="es-ES"/>
        </w:rPr>
        <w:t xml:space="preserve">Ayuntamiento de Coacalco de Berriozábal, </w:t>
      </w:r>
      <w:r w:rsidRPr="001C745C">
        <w:rPr>
          <w:rFonts w:ascii="Palatino Linotype" w:eastAsiaTheme="minorEastAsia" w:hAnsi="Palatino Linotype"/>
          <w:sz w:val="24"/>
          <w:szCs w:val="24"/>
          <w:lang w:val="es-ES_tradnl" w:eastAsia="es-ES"/>
        </w:rPr>
        <w:t>en lo sucesivo el</w:t>
      </w:r>
      <w:r w:rsidRPr="001C745C">
        <w:rPr>
          <w:rFonts w:ascii="Palatino Linotype" w:eastAsiaTheme="minorEastAsia" w:hAnsi="Palatino Linotype"/>
          <w:b/>
          <w:sz w:val="24"/>
          <w:szCs w:val="24"/>
          <w:lang w:val="es-ES_tradnl" w:eastAsia="es-ES"/>
        </w:rPr>
        <w:t xml:space="preserve"> SUJETO OBLIGADO, </w:t>
      </w:r>
      <w:r w:rsidRPr="001C745C">
        <w:rPr>
          <w:rFonts w:ascii="Palatino Linotype" w:eastAsiaTheme="minorEastAsia" w:hAnsi="Palatino Linotype"/>
          <w:sz w:val="24"/>
          <w:szCs w:val="24"/>
          <w:lang w:val="es-ES_tradnl" w:eastAsia="es-ES"/>
        </w:rPr>
        <w:t xml:space="preserve">se procede a dictar la presente resolución, con base en los siguientes: </w:t>
      </w:r>
    </w:p>
    <w:p w:rsidR="00047261" w:rsidRPr="001C745C" w:rsidRDefault="00047261" w:rsidP="001C745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13167721"/>
      <w:r w:rsidRPr="001C745C">
        <w:rPr>
          <w:rFonts w:ascii="Palatino Linotype" w:eastAsiaTheme="majorEastAsia" w:hAnsi="Palatino Linotype" w:cstheme="majorBidi"/>
          <w:b/>
          <w:sz w:val="24"/>
          <w:szCs w:val="24"/>
        </w:rPr>
        <w:t>A N T E C E D E N T E S</w:t>
      </w:r>
      <w:bookmarkEnd w:id="0"/>
    </w:p>
    <w:p w:rsidR="00047261" w:rsidRPr="001C745C" w:rsidRDefault="00047261" w:rsidP="001C745C">
      <w:pPr>
        <w:keepNext/>
        <w:keepLines/>
        <w:spacing w:before="240" w:after="0" w:line="360" w:lineRule="auto"/>
        <w:ind w:right="-142"/>
        <w:jc w:val="center"/>
        <w:outlineLvl w:val="0"/>
        <w:rPr>
          <w:rFonts w:ascii="Palatino Linotype" w:eastAsiaTheme="majorEastAsia" w:hAnsi="Palatino Linotype" w:cstheme="majorBidi"/>
          <w:sz w:val="24"/>
          <w:szCs w:val="24"/>
        </w:rPr>
      </w:pPr>
    </w:p>
    <w:p w:rsidR="00047261" w:rsidRPr="001C745C" w:rsidRDefault="00047261" w:rsidP="001C745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1C745C">
        <w:rPr>
          <w:rFonts w:ascii="Palatino Linotype" w:eastAsia="Calibri" w:hAnsi="Palatino Linotype" w:cs="Arial"/>
          <w:sz w:val="24"/>
          <w:szCs w:val="24"/>
          <w:lang w:val="es-ES" w:eastAsia="es-ES"/>
        </w:rPr>
        <w:t xml:space="preserve">El día </w:t>
      </w:r>
      <w:r w:rsidRPr="001C745C">
        <w:rPr>
          <w:rFonts w:ascii="Palatino Linotype" w:eastAsia="Calibri" w:hAnsi="Palatino Linotype" w:cs="Arial"/>
          <w:b/>
          <w:sz w:val="24"/>
          <w:szCs w:val="24"/>
          <w:lang w:val="es-ES" w:eastAsia="es-ES"/>
        </w:rPr>
        <w:t>veintiocho (28) de marzo</w:t>
      </w:r>
      <w:r w:rsidRPr="001C745C">
        <w:rPr>
          <w:rFonts w:ascii="Palatino Linotype" w:eastAsia="Calibri" w:hAnsi="Palatino Linotype" w:cs="Arial"/>
          <w:sz w:val="24"/>
          <w:szCs w:val="24"/>
          <w:lang w:val="es-ES" w:eastAsia="es-ES"/>
        </w:rPr>
        <w:t xml:space="preserve"> de dos mil diecinueve,</w:t>
      </w:r>
      <w:r w:rsidRPr="001C745C">
        <w:rPr>
          <w:rFonts w:ascii="Palatino Linotype" w:eastAsia="Calibri" w:hAnsi="Palatino Linotype" w:cs="Times New Roman"/>
          <w:sz w:val="24"/>
          <w:szCs w:val="24"/>
          <w:lang w:val="es-ES" w:eastAsia="es-ES"/>
        </w:rPr>
        <w:t xml:space="preserve"> se</w:t>
      </w:r>
      <w:r w:rsidRPr="001C745C">
        <w:rPr>
          <w:rFonts w:ascii="Palatino Linotype" w:eastAsiaTheme="minorEastAsia" w:hAnsi="Palatino Linotype"/>
          <w:b/>
          <w:sz w:val="24"/>
          <w:szCs w:val="24"/>
          <w:lang w:val="es-ES_tradnl" w:eastAsia="es-ES"/>
        </w:rPr>
        <w:t xml:space="preserve"> </w:t>
      </w:r>
      <w:r w:rsidRPr="001C745C">
        <w:rPr>
          <w:rFonts w:ascii="Palatino Linotype" w:eastAsiaTheme="minorEastAsia" w:hAnsi="Palatino Linotype"/>
          <w:sz w:val="24"/>
          <w:szCs w:val="24"/>
          <w:lang w:val="es-ES_tradnl" w:eastAsia="es-ES"/>
        </w:rPr>
        <w:t xml:space="preserve">presentó </w:t>
      </w:r>
      <w:r w:rsidRPr="001C745C">
        <w:rPr>
          <w:rFonts w:ascii="Palatino Linotype" w:eastAsia="Calibri" w:hAnsi="Palatino Linotype" w:cs="Arial"/>
          <w:sz w:val="24"/>
          <w:szCs w:val="24"/>
          <w:lang w:val="es-ES" w:eastAsia="es-ES"/>
        </w:rPr>
        <w:t xml:space="preserve">ante el </w:t>
      </w:r>
      <w:r w:rsidRPr="001C745C">
        <w:rPr>
          <w:rFonts w:ascii="Palatino Linotype" w:eastAsia="Calibri" w:hAnsi="Palatino Linotype" w:cs="Arial"/>
          <w:b/>
          <w:sz w:val="24"/>
          <w:szCs w:val="24"/>
          <w:lang w:val="es-ES" w:eastAsia="es-ES"/>
        </w:rPr>
        <w:t>SUJETO OBLIGADO,</w:t>
      </w:r>
      <w:r w:rsidRPr="001C745C">
        <w:rPr>
          <w:rFonts w:ascii="Palatino Linotype" w:eastAsia="Calibri" w:hAnsi="Palatino Linotype" w:cs="Arial"/>
          <w:sz w:val="24"/>
          <w:szCs w:val="24"/>
          <w:lang w:val="es-ES_tradnl" w:eastAsia="es-ES"/>
        </w:rPr>
        <w:t xml:space="preserve"> vía </w:t>
      </w:r>
      <w:r w:rsidRPr="001C745C">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1C745C">
        <w:rPr>
          <w:rFonts w:ascii="Palatino Linotype" w:eastAsia="Times New Roman" w:hAnsi="Palatino Linotype" w:cs="Arial"/>
          <w:b/>
          <w:sz w:val="24"/>
          <w:szCs w:val="24"/>
          <w:lang w:val="es-ES" w:eastAsia="es-ES"/>
        </w:rPr>
        <w:t xml:space="preserve">00068/COACALCO/IP/2019, </w:t>
      </w:r>
      <w:r w:rsidRPr="001C745C">
        <w:rPr>
          <w:rFonts w:ascii="Palatino Linotype" w:eastAsia="Calibri" w:hAnsi="Palatino Linotype" w:cs="Arial"/>
          <w:sz w:val="24"/>
          <w:szCs w:val="24"/>
          <w:lang w:val="es-ES" w:eastAsia="es-ES"/>
        </w:rPr>
        <w:t xml:space="preserve"> mediante la cual se requirió lo siguiente:</w:t>
      </w:r>
    </w:p>
    <w:p w:rsidR="00047261" w:rsidRPr="001C745C" w:rsidRDefault="00047261" w:rsidP="001C745C">
      <w:pPr>
        <w:spacing w:before="240" w:after="240" w:line="360" w:lineRule="auto"/>
        <w:ind w:right="-142"/>
        <w:contextualSpacing/>
        <w:jc w:val="both"/>
        <w:rPr>
          <w:rFonts w:ascii="Palatino Linotype" w:eastAsia="Calibri" w:hAnsi="Palatino Linotype" w:cs="Arial"/>
          <w:b/>
          <w:sz w:val="24"/>
          <w:szCs w:val="24"/>
          <w:lang w:val="es-ES" w:eastAsia="es-ES"/>
        </w:rPr>
      </w:pPr>
    </w:p>
    <w:p w:rsidR="00047261" w:rsidRPr="001C745C" w:rsidRDefault="00047261" w:rsidP="001C745C">
      <w:pPr>
        <w:spacing w:after="0" w:line="360" w:lineRule="auto"/>
        <w:ind w:left="567" w:right="616"/>
        <w:jc w:val="both"/>
        <w:rPr>
          <w:rFonts w:ascii="Palatino Linotype" w:eastAsiaTheme="minorEastAsia" w:hAnsi="Palatino Linotype"/>
          <w:i/>
          <w:sz w:val="24"/>
          <w:szCs w:val="24"/>
          <w:lang w:val="es-ES_tradnl" w:eastAsia="es-ES"/>
        </w:rPr>
      </w:pPr>
      <w:r w:rsidRPr="001C745C">
        <w:rPr>
          <w:rFonts w:ascii="Palatino Linotype" w:eastAsia="Times New Roman" w:hAnsi="Palatino Linotype" w:cs="Times New Roman"/>
          <w:i/>
          <w:sz w:val="24"/>
          <w:szCs w:val="24"/>
          <w:lang w:eastAsia="es-MX"/>
        </w:rPr>
        <w:t xml:space="preserve"> “Requiero por este medio </w:t>
      </w:r>
      <w:r w:rsidRPr="001C745C">
        <w:rPr>
          <w:rFonts w:ascii="Palatino Linotype" w:eastAsia="Times New Roman" w:hAnsi="Palatino Linotype" w:cs="Times New Roman"/>
          <w:b/>
          <w:i/>
          <w:sz w:val="24"/>
          <w:szCs w:val="24"/>
          <w:lang w:eastAsia="es-MX"/>
        </w:rPr>
        <w:t>evidencia documental de la requisición</w:t>
      </w:r>
      <w:r w:rsidRPr="001C745C">
        <w:rPr>
          <w:rFonts w:ascii="Palatino Linotype" w:eastAsia="Times New Roman" w:hAnsi="Palatino Linotype" w:cs="Times New Roman"/>
          <w:i/>
          <w:sz w:val="24"/>
          <w:szCs w:val="24"/>
          <w:lang w:eastAsia="es-MX"/>
        </w:rPr>
        <w:t xml:space="preserve">, </w:t>
      </w:r>
      <w:r w:rsidRPr="001C745C">
        <w:rPr>
          <w:rFonts w:ascii="Palatino Linotype" w:eastAsia="Times New Roman" w:hAnsi="Palatino Linotype" w:cs="Times New Roman"/>
          <w:b/>
          <w:i/>
          <w:sz w:val="24"/>
          <w:szCs w:val="24"/>
          <w:lang w:eastAsia="es-MX"/>
        </w:rPr>
        <w:t>cotizaciones, contrato con el proveedor</w:t>
      </w:r>
      <w:r w:rsidRPr="001C745C">
        <w:rPr>
          <w:rFonts w:ascii="Palatino Linotype" w:eastAsia="Times New Roman" w:hAnsi="Palatino Linotype" w:cs="Times New Roman"/>
          <w:i/>
          <w:sz w:val="24"/>
          <w:szCs w:val="24"/>
          <w:lang w:eastAsia="es-MX"/>
        </w:rPr>
        <w:t xml:space="preserve">, </w:t>
      </w:r>
      <w:r w:rsidRPr="001C745C">
        <w:rPr>
          <w:rFonts w:ascii="Palatino Linotype" w:eastAsia="Times New Roman" w:hAnsi="Palatino Linotype" w:cs="Times New Roman"/>
          <w:b/>
          <w:i/>
          <w:sz w:val="24"/>
          <w:szCs w:val="24"/>
          <w:lang w:eastAsia="es-MX"/>
        </w:rPr>
        <w:t>fianza, factura y comprobante de pago</w:t>
      </w:r>
      <w:r w:rsidRPr="001C745C">
        <w:rPr>
          <w:rFonts w:ascii="Palatino Linotype" w:eastAsia="Times New Roman" w:hAnsi="Palatino Linotype" w:cs="Times New Roman"/>
          <w:i/>
          <w:sz w:val="24"/>
          <w:szCs w:val="24"/>
          <w:lang w:eastAsia="es-MX"/>
        </w:rPr>
        <w:t xml:space="preserve"> por la </w:t>
      </w:r>
      <w:proofErr w:type="spellStart"/>
      <w:r w:rsidRPr="001C745C">
        <w:rPr>
          <w:rFonts w:ascii="Palatino Linotype" w:eastAsia="Times New Roman" w:hAnsi="Palatino Linotype" w:cs="Times New Roman"/>
          <w:b/>
          <w:i/>
          <w:sz w:val="24"/>
          <w:szCs w:val="24"/>
          <w:lang w:eastAsia="es-MX"/>
        </w:rPr>
        <w:t>contratacion</w:t>
      </w:r>
      <w:proofErr w:type="spellEnd"/>
      <w:r w:rsidRPr="001C745C">
        <w:rPr>
          <w:rFonts w:ascii="Palatino Linotype" w:eastAsia="Times New Roman" w:hAnsi="Palatino Linotype" w:cs="Times New Roman"/>
          <w:b/>
          <w:i/>
          <w:sz w:val="24"/>
          <w:szCs w:val="24"/>
          <w:lang w:eastAsia="es-MX"/>
        </w:rPr>
        <w:t xml:space="preserve"> de la pista de hielo que fue instalada en la explanada del palacio municipal</w:t>
      </w:r>
      <w:r w:rsidRPr="001C745C">
        <w:rPr>
          <w:rFonts w:ascii="Palatino Linotype" w:eastAsia="Times New Roman" w:hAnsi="Palatino Linotype" w:cs="Times New Roman"/>
          <w:i/>
          <w:sz w:val="24"/>
          <w:szCs w:val="24"/>
          <w:lang w:eastAsia="es-MX"/>
        </w:rPr>
        <w:t xml:space="preserve"> de Coacalco de Berriozábal, con motivo de la </w:t>
      </w:r>
      <w:proofErr w:type="spellStart"/>
      <w:r w:rsidRPr="001C745C">
        <w:rPr>
          <w:rFonts w:ascii="Palatino Linotype" w:eastAsia="Times New Roman" w:hAnsi="Palatino Linotype" w:cs="Times New Roman"/>
          <w:i/>
          <w:sz w:val="24"/>
          <w:szCs w:val="24"/>
          <w:lang w:eastAsia="es-MX"/>
        </w:rPr>
        <w:t>celebracion</w:t>
      </w:r>
      <w:proofErr w:type="spellEnd"/>
      <w:r w:rsidRPr="001C745C">
        <w:rPr>
          <w:rFonts w:ascii="Palatino Linotype" w:eastAsia="Times New Roman" w:hAnsi="Palatino Linotype" w:cs="Times New Roman"/>
          <w:i/>
          <w:sz w:val="24"/>
          <w:szCs w:val="24"/>
          <w:lang w:eastAsia="es-MX"/>
        </w:rPr>
        <w:t xml:space="preserve"> del </w:t>
      </w:r>
      <w:proofErr w:type="spellStart"/>
      <w:r w:rsidRPr="001C745C">
        <w:rPr>
          <w:rFonts w:ascii="Palatino Linotype" w:eastAsia="Times New Roman" w:hAnsi="Palatino Linotype" w:cs="Times New Roman"/>
          <w:i/>
          <w:sz w:val="24"/>
          <w:szCs w:val="24"/>
          <w:lang w:eastAsia="es-MX"/>
        </w:rPr>
        <w:t>dia</w:t>
      </w:r>
      <w:proofErr w:type="spellEnd"/>
      <w:r w:rsidRPr="001C745C">
        <w:rPr>
          <w:rFonts w:ascii="Palatino Linotype" w:eastAsia="Times New Roman" w:hAnsi="Palatino Linotype" w:cs="Times New Roman"/>
          <w:i/>
          <w:sz w:val="24"/>
          <w:szCs w:val="24"/>
          <w:lang w:eastAsia="es-MX"/>
        </w:rPr>
        <w:t xml:space="preserve"> de reyes, en los meses de enero y febrero del año 2019.</w:t>
      </w:r>
      <w:r w:rsidRPr="001C745C">
        <w:rPr>
          <w:rFonts w:ascii="Palatino Linotype" w:eastAsiaTheme="minorEastAsia" w:hAnsi="Palatino Linotype"/>
          <w:i/>
          <w:sz w:val="24"/>
          <w:szCs w:val="24"/>
          <w:lang w:val="es-ES_tradnl" w:eastAsia="es-ES"/>
        </w:rPr>
        <w:t>” (Sic)</w:t>
      </w:r>
    </w:p>
    <w:p w:rsidR="00047261" w:rsidRPr="001C745C" w:rsidRDefault="00047261" w:rsidP="001C745C">
      <w:pPr>
        <w:spacing w:after="0" w:line="360" w:lineRule="auto"/>
        <w:ind w:right="616"/>
        <w:jc w:val="both"/>
        <w:rPr>
          <w:rFonts w:ascii="Palatino Linotype" w:eastAsia="Times New Roman" w:hAnsi="Palatino Linotype" w:cs="Times New Roman"/>
          <w:i/>
          <w:sz w:val="24"/>
          <w:szCs w:val="24"/>
          <w:lang w:eastAsia="es-MX"/>
        </w:rPr>
      </w:pPr>
    </w:p>
    <w:p w:rsidR="00047261" w:rsidRPr="001C745C" w:rsidRDefault="00047261" w:rsidP="001C745C">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1C745C">
        <w:rPr>
          <w:rFonts w:ascii="Palatino Linotype" w:eastAsia="Times New Roman" w:hAnsi="Palatino Linotype" w:cs="Arial"/>
          <w:sz w:val="24"/>
          <w:szCs w:val="24"/>
          <w:lang w:val="es-ES" w:eastAsia="es-ES"/>
        </w:rPr>
        <w:t>Señaló como modalidad de entrega de la información</w:t>
      </w:r>
      <w:r w:rsidRPr="001C745C">
        <w:rPr>
          <w:rFonts w:ascii="Palatino Linotype" w:eastAsia="Times New Roman" w:hAnsi="Palatino Linotype" w:cs="Arial"/>
          <w:b/>
          <w:sz w:val="24"/>
          <w:szCs w:val="24"/>
          <w:lang w:val="es-ES" w:eastAsia="es-ES"/>
        </w:rPr>
        <w:t>:</w:t>
      </w:r>
      <w:r w:rsidRPr="001C745C">
        <w:rPr>
          <w:rFonts w:ascii="Palatino Linotype" w:eastAsia="Times New Roman" w:hAnsi="Palatino Linotype" w:cs="Arial"/>
          <w:sz w:val="24"/>
          <w:szCs w:val="24"/>
          <w:lang w:val="es-ES" w:eastAsia="es-ES"/>
        </w:rPr>
        <w:t xml:space="preserve"> a través del </w:t>
      </w:r>
      <w:r w:rsidRPr="001C745C">
        <w:rPr>
          <w:rFonts w:ascii="Palatino Linotype" w:eastAsia="Times New Roman" w:hAnsi="Palatino Linotype" w:cs="Arial"/>
          <w:b/>
          <w:sz w:val="24"/>
          <w:szCs w:val="24"/>
          <w:lang w:val="es-ES" w:eastAsia="es-ES"/>
        </w:rPr>
        <w:t>SAIMEX</w:t>
      </w:r>
    </w:p>
    <w:p w:rsidR="00047261" w:rsidRPr="001C745C" w:rsidRDefault="00047261" w:rsidP="001C745C">
      <w:pPr>
        <w:spacing w:after="0" w:line="360" w:lineRule="auto"/>
        <w:ind w:right="-142"/>
        <w:contextualSpacing/>
        <w:jc w:val="both"/>
        <w:rPr>
          <w:rFonts w:ascii="Palatino Linotype" w:eastAsiaTheme="minorEastAsia" w:hAnsi="Palatino Linotype" w:cs="Arial"/>
          <w:i/>
          <w:sz w:val="24"/>
          <w:szCs w:val="24"/>
          <w:lang w:val="es-ES_tradnl" w:eastAsia="es-ES"/>
        </w:rPr>
      </w:pPr>
    </w:p>
    <w:p w:rsidR="00AC23FB" w:rsidRPr="001C745C" w:rsidRDefault="00047261" w:rsidP="001C745C">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1C745C">
        <w:rPr>
          <w:rFonts w:ascii="Palatino Linotype" w:eastAsiaTheme="minorEastAsia" w:hAnsi="Palatino Linotype" w:cs="Arial"/>
          <w:sz w:val="24"/>
          <w:szCs w:val="24"/>
          <w:lang w:val="es-ES_tradnl" w:eastAsia="es-ES"/>
        </w:rPr>
        <w:t xml:space="preserve">El día </w:t>
      </w:r>
      <w:r w:rsidR="00AC23FB" w:rsidRPr="001C745C">
        <w:rPr>
          <w:rFonts w:ascii="Palatino Linotype" w:eastAsiaTheme="minorEastAsia" w:hAnsi="Palatino Linotype" w:cs="Arial"/>
          <w:b/>
          <w:sz w:val="24"/>
          <w:szCs w:val="24"/>
          <w:lang w:val="es-ES_tradnl" w:eastAsia="es-ES"/>
        </w:rPr>
        <w:t>veinticinco (25) de abril</w:t>
      </w:r>
      <w:r w:rsidRPr="001C745C">
        <w:rPr>
          <w:rFonts w:ascii="Palatino Linotype" w:eastAsiaTheme="minorEastAsia" w:hAnsi="Palatino Linotype" w:cs="Arial"/>
          <w:sz w:val="24"/>
          <w:szCs w:val="24"/>
          <w:lang w:val="es-ES_tradnl" w:eastAsia="es-ES"/>
        </w:rPr>
        <w:t xml:space="preserve"> de dos mil diecinueve el </w:t>
      </w:r>
      <w:r w:rsidRPr="001C745C">
        <w:rPr>
          <w:rFonts w:ascii="Palatino Linotype" w:eastAsiaTheme="minorEastAsia" w:hAnsi="Palatino Linotype" w:cs="Arial"/>
          <w:b/>
          <w:sz w:val="24"/>
          <w:szCs w:val="24"/>
          <w:lang w:val="es-ES_tradnl" w:eastAsia="es-ES"/>
        </w:rPr>
        <w:t>SUJETO OBLIGADO</w:t>
      </w:r>
      <w:r w:rsidRPr="001C745C">
        <w:rPr>
          <w:rFonts w:ascii="Palatino Linotype" w:eastAsiaTheme="minorEastAsia" w:hAnsi="Palatino Linotype" w:cs="Arial"/>
          <w:sz w:val="24"/>
          <w:szCs w:val="24"/>
          <w:lang w:val="es-ES_tradnl" w:eastAsia="es-ES"/>
        </w:rPr>
        <w:t xml:space="preserve"> </w:t>
      </w:r>
      <w:r w:rsidR="00AC23FB" w:rsidRPr="001C745C">
        <w:rPr>
          <w:rFonts w:ascii="Palatino Linotype" w:eastAsiaTheme="minorEastAsia" w:hAnsi="Palatino Linotype" w:cs="Arial"/>
          <w:sz w:val="24"/>
          <w:szCs w:val="24"/>
          <w:lang w:val="es-ES_tradnl" w:eastAsia="es-ES"/>
        </w:rPr>
        <w:t xml:space="preserve">notificó en términos del artículo 163 de la Ley de Transparencia y Acceso a la Información Pública del Estado de México y Municipios una pretendida prórroga para dar atención a la solicitud de información Pública, misma que resulta indebida ya que no se cumplió con </w:t>
      </w:r>
      <w:r w:rsidR="002A7489" w:rsidRPr="001C745C">
        <w:rPr>
          <w:rFonts w:ascii="Palatino Linotype" w:eastAsiaTheme="minorEastAsia" w:hAnsi="Palatino Linotype" w:cs="Arial"/>
          <w:sz w:val="24"/>
          <w:szCs w:val="24"/>
          <w:lang w:val="es-ES_tradnl" w:eastAsia="es-ES"/>
        </w:rPr>
        <w:t>lo establecido por el artículo</w:t>
      </w:r>
      <w:r w:rsidR="00AC23FB" w:rsidRPr="001C745C">
        <w:rPr>
          <w:rFonts w:ascii="Palatino Linotype" w:eastAsiaTheme="minorEastAsia" w:hAnsi="Palatino Linotype" w:cs="Arial"/>
          <w:sz w:val="24"/>
          <w:szCs w:val="24"/>
          <w:lang w:val="es-ES_tradnl" w:eastAsia="es-ES"/>
        </w:rPr>
        <w:t xml:space="preserve"> antes referido, es decir no se especifican la razones fundadas y motivas </w:t>
      </w:r>
      <w:r w:rsidR="00C74947" w:rsidRPr="001C745C">
        <w:rPr>
          <w:rFonts w:ascii="Palatino Linotype" w:eastAsiaTheme="minorEastAsia" w:hAnsi="Palatino Linotype" w:cs="Arial"/>
          <w:sz w:val="24"/>
          <w:szCs w:val="24"/>
          <w:lang w:val="es-ES_tradnl" w:eastAsia="es-ES"/>
        </w:rPr>
        <w:t xml:space="preserve">aprobadas por </w:t>
      </w:r>
      <w:r w:rsidR="00AC23FB" w:rsidRPr="001C745C">
        <w:rPr>
          <w:rFonts w:ascii="Palatino Linotype" w:eastAsiaTheme="minorEastAsia" w:hAnsi="Palatino Linotype" w:cs="Arial"/>
          <w:sz w:val="24"/>
          <w:szCs w:val="24"/>
          <w:lang w:val="es-ES_tradnl" w:eastAsia="es-ES"/>
        </w:rPr>
        <w:t xml:space="preserve">el </w:t>
      </w:r>
      <w:r w:rsidR="00C74947" w:rsidRPr="001C745C">
        <w:rPr>
          <w:rFonts w:ascii="Palatino Linotype" w:eastAsiaTheme="minorEastAsia" w:hAnsi="Palatino Linotype" w:cs="Arial"/>
          <w:sz w:val="24"/>
          <w:szCs w:val="24"/>
          <w:lang w:val="es-ES_tradnl" w:eastAsia="es-ES"/>
        </w:rPr>
        <w:t>C</w:t>
      </w:r>
      <w:r w:rsidR="00AC23FB" w:rsidRPr="001C745C">
        <w:rPr>
          <w:rFonts w:ascii="Palatino Linotype" w:eastAsiaTheme="minorEastAsia" w:hAnsi="Palatino Linotype" w:cs="Arial"/>
          <w:sz w:val="24"/>
          <w:szCs w:val="24"/>
          <w:lang w:val="es-ES_tradnl" w:eastAsia="es-ES"/>
        </w:rPr>
        <w:t>omité de Transparencia</w:t>
      </w:r>
      <w:r w:rsidR="00C74947" w:rsidRPr="001C745C">
        <w:rPr>
          <w:rFonts w:ascii="Palatino Linotype" w:eastAsiaTheme="minorEastAsia" w:hAnsi="Palatino Linotype" w:cs="Arial"/>
          <w:sz w:val="24"/>
          <w:szCs w:val="24"/>
          <w:lang w:val="es-ES_tradnl" w:eastAsia="es-ES"/>
        </w:rPr>
        <w:t xml:space="preserve"> que dé lugar a dicha acción.</w:t>
      </w:r>
    </w:p>
    <w:p w:rsidR="00C74947" w:rsidRPr="001C745C" w:rsidRDefault="00C74947" w:rsidP="001C745C">
      <w:pPr>
        <w:spacing w:before="240" w:after="240" w:line="360" w:lineRule="auto"/>
        <w:contextualSpacing/>
        <w:jc w:val="both"/>
        <w:rPr>
          <w:rFonts w:ascii="Palatino Linotype" w:eastAsiaTheme="minorEastAsia" w:hAnsi="Palatino Linotype" w:cs="Arial"/>
          <w:i/>
          <w:sz w:val="24"/>
          <w:szCs w:val="24"/>
          <w:lang w:eastAsia="es-ES"/>
        </w:rPr>
      </w:pPr>
    </w:p>
    <w:p w:rsidR="00C74947" w:rsidRPr="001C745C" w:rsidRDefault="00C74947" w:rsidP="001C745C">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1C745C">
        <w:rPr>
          <w:rFonts w:ascii="Palatino Linotype" w:eastAsiaTheme="minorEastAsia" w:hAnsi="Palatino Linotype" w:cs="Arial"/>
          <w:sz w:val="24"/>
          <w:szCs w:val="24"/>
          <w:lang w:val="es-ES_tradnl" w:eastAsia="es-ES"/>
        </w:rPr>
        <w:t xml:space="preserve"> El </w:t>
      </w:r>
      <w:r w:rsidRPr="001C745C">
        <w:rPr>
          <w:rFonts w:ascii="Palatino Linotype" w:eastAsiaTheme="minorEastAsia" w:hAnsi="Palatino Linotype" w:cs="Arial"/>
          <w:b/>
          <w:sz w:val="24"/>
          <w:szCs w:val="24"/>
          <w:lang w:val="es-ES_tradnl" w:eastAsia="es-ES"/>
        </w:rPr>
        <w:t>SUJETO OBLIGADO</w:t>
      </w:r>
      <w:r w:rsidRPr="001C745C">
        <w:rPr>
          <w:rFonts w:ascii="Palatino Linotype" w:eastAsiaTheme="minorEastAsia" w:hAnsi="Palatino Linotype" w:cs="Arial"/>
          <w:sz w:val="24"/>
          <w:szCs w:val="24"/>
          <w:lang w:val="es-ES_tradnl" w:eastAsia="es-ES"/>
        </w:rPr>
        <w:t xml:space="preserve"> fue omiso en emitir su respectiva respuesta a la solicitud de información presentada por el particular.</w:t>
      </w:r>
    </w:p>
    <w:p w:rsidR="00047261" w:rsidRPr="001C745C" w:rsidRDefault="00047261" w:rsidP="001C745C">
      <w:pPr>
        <w:spacing w:before="240" w:after="240" w:line="360" w:lineRule="auto"/>
        <w:contextualSpacing/>
        <w:jc w:val="both"/>
        <w:rPr>
          <w:rFonts w:ascii="Palatino Linotype" w:eastAsiaTheme="minorEastAsia" w:hAnsi="Palatino Linotype" w:cs="Arial"/>
          <w:i/>
          <w:sz w:val="24"/>
          <w:szCs w:val="24"/>
          <w:lang w:eastAsia="es-ES"/>
        </w:rPr>
      </w:pPr>
    </w:p>
    <w:p w:rsidR="00047261" w:rsidRPr="001C745C" w:rsidRDefault="00047261" w:rsidP="001C745C">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1C745C">
        <w:rPr>
          <w:rFonts w:ascii="Palatino Linotype" w:eastAsia="Calibri" w:hAnsi="Palatino Linotype" w:cs="Arial"/>
          <w:sz w:val="24"/>
          <w:szCs w:val="24"/>
          <w:lang w:val="es-AR" w:eastAsia="es-ES"/>
        </w:rPr>
        <w:t>El</w:t>
      </w:r>
      <w:r w:rsidRPr="001C745C">
        <w:rPr>
          <w:rFonts w:ascii="Palatino Linotype" w:eastAsia="Times New Roman" w:hAnsi="Palatino Linotype" w:cs="Arial"/>
          <w:sz w:val="24"/>
          <w:szCs w:val="24"/>
          <w:lang w:val="es-ES" w:eastAsia="es-ES"/>
        </w:rPr>
        <w:t xml:space="preserve"> día </w:t>
      </w:r>
      <w:r w:rsidR="00C74947" w:rsidRPr="001C745C">
        <w:rPr>
          <w:rFonts w:ascii="Palatino Linotype" w:eastAsia="Times New Roman" w:hAnsi="Palatino Linotype" w:cs="Arial"/>
          <w:b/>
          <w:sz w:val="24"/>
          <w:szCs w:val="24"/>
          <w:lang w:val="es-ES" w:eastAsia="es-ES"/>
        </w:rPr>
        <w:t>nueve (09</w:t>
      </w:r>
      <w:r w:rsidRPr="001C745C">
        <w:rPr>
          <w:rFonts w:ascii="Palatino Linotype" w:eastAsia="Times New Roman" w:hAnsi="Palatino Linotype" w:cs="Arial"/>
          <w:b/>
          <w:sz w:val="24"/>
          <w:szCs w:val="24"/>
          <w:lang w:val="es-ES" w:eastAsia="es-ES"/>
        </w:rPr>
        <w:t xml:space="preserve">) de </w:t>
      </w:r>
      <w:r w:rsidR="00C74947" w:rsidRPr="001C745C">
        <w:rPr>
          <w:rFonts w:ascii="Palatino Linotype" w:eastAsia="Times New Roman" w:hAnsi="Palatino Linotype" w:cs="Arial"/>
          <w:b/>
          <w:sz w:val="24"/>
          <w:szCs w:val="24"/>
          <w:lang w:val="es-ES" w:eastAsia="es-ES"/>
        </w:rPr>
        <w:t>mayo</w:t>
      </w:r>
      <w:r w:rsidRPr="001C745C">
        <w:rPr>
          <w:rFonts w:ascii="Palatino Linotype" w:eastAsia="Times New Roman" w:hAnsi="Palatino Linotype" w:cs="Arial"/>
          <w:b/>
          <w:sz w:val="24"/>
          <w:szCs w:val="24"/>
          <w:lang w:val="es-ES" w:eastAsia="es-ES"/>
        </w:rPr>
        <w:t xml:space="preserve"> </w:t>
      </w:r>
      <w:r w:rsidRPr="001C745C">
        <w:rPr>
          <w:rFonts w:ascii="Palatino Linotype" w:eastAsia="Times New Roman" w:hAnsi="Palatino Linotype" w:cs="Arial"/>
          <w:sz w:val="24"/>
          <w:szCs w:val="24"/>
          <w:lang w:val="es-ES" w:eastAsia="es-ES"/>
        </w:rPr>
        <w:t>de dos mil diecinueve, el particular interpuso el recurso de revisión, en contra de la</w:t>
      </w:r>
      <w:r w:rsidR="00C74947" w:rsidRPr="001C745C">
        <w:rPr>
          <w:rFonts w:ascii="Palatino Linotype" w:eastAsia="Times New Roman" w:hAnsi="Palatino Linotype" w:cs="Arial"/>
          <w:sz w:val="24"/>
          <w:szCs w:val="24"/>
          <w:lang w:val="es-ES" w:eastAsia="es-ES"/>
        </w:rPr>
        <w:t xml:space="preserve"> falta de</w:t>
      </w:r>
      <w:r w:rsidRPr="001C745C">
        <w:rPr>
          <w:rFonts w:ascii="Palatino Linotype" w:eastAsia="Times New Roman" w:hAnsi="Palatino Linotype" w:cs="Arial"/>
          <w:sz w:val="24"/>
          <w:szCs w:val="24"/>
          <w:lang w:val="es-ES" w:eastAsia="es-ES"/>
        </w:rPr>
        <w:t xml:space="preserve"> respuesta, señalándolo siguiente:</w:t>
      </w:r>
      <w:bookmarkStart w:id="1" w:name="_Toc462307683"/>
      <w:bookmarkStart w:id="2" w:name="_Toc472427085"/>
      <w:bookmarkStart w:id="3" w:name="_Toc472500652"/>
    </w:p>
    <w:p w:rsidR="00047261" w:rsidRPr="001C745C" w:rsidRDefault="00047261" w:rsidP="001C745C">
      <w:pPr>
        <w:spacing w:before="240" w:after="240" w:line="360" w:lineRule="auto"/>
        <w:contextualSpacing/>
        <w:jc w:val="both"/>
        <w:rPr>
          <w:rFonts w:ascii="Palatino Linotype" w:eastAsiaTheme="minorEastAsia" w:hAnsi="Palatino Linotype" w:cs="Arial"/>
          <w:i/>
          <w:sz w:val="24"/>
          <w:szCs w:val="24"/>
          <w:lang w:val="es-ES_tradnl" w:eastAsia="es-ES"/>
        </w:rPr>
      </w:pPr>
    </w:p>
    <w:p w:rsidR="00047261" w:rsidRPr="001C745C" w:rsidRDefault="00047261" w:rsidP="001C745C">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1C745C">
        <w:rPr>
          <w:rFonts w:ascii="Palatino Linotype" w:eastAsiaTheme="majorEastAsia" w:hAnsi="Palatino Linotype" w:cstheme="majorBidi"/>
          <w:b/>
          <w:sz w:val="24"/>
          <w:szCs w:val="24"/>
          <w:lang w:val="es-ES" w:eastAsia="es-ES"/>
        </w:rPr>
        <w:t>Acto impugnado</w:t>
      </w:r>
      <w:r w:rsidRPr="001C745C">
        <w:rPr>
          <w:rFonts w:ascii="Palatino Linotype" w:eastAsiaTheme="majorEastAsia" w:hAnsi="Palatino Linotype" w:cstheme="majorBidi"/>
          <w:b/>
          <w:i/>
          <w:sz w:val="24"/>
          <w:szCs w:val="24"/>
          <w:lang w:val="es-ES" w:eastAsia="es-ES"/>
        </w:rPr>
        <w:t>:</w:t>
      </w:r>
      <w:bookmarkEnd w:id="1"/>
      <w:bookmarkEnd w:id="2"/>
      <w:bookmarkEnd w:id="3"/>
      <w:r w:rsidRPr="001C745C">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047261" w:rsidRPr="001C745C" w:rsidRDefault="00047261" w:rsidP="001C745C">
      <w:pPr>
        <w:spacing w:after="0" w:line="360" w:lineRule="auto"/>
        <w:ind w:right="616"/>
        <w:contextualSpacing/>
        <w:jc w:val="both"/>
        <w:rPr>
          <w:rFonts w:ascii="Palatino Linotype" w:eastAsiaTheme="majorEastAsia" w:hAnsi="Palatino Linotype" w:cstheme="majorBidi"/>
          <w:b/>
          <w:sz w:val="24"/>
          <w:szCs w:val="24"/>
          <w:lang w:val="es-ES" w:eastAsia="es-ES"/>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047261" w:rsidRPr="001C745C" w:rsidRDefault="00047261" w:rsidP="001C745C">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1C745C">
        <w:rPr>
          <w:rFonts w:ascii="Palatino Linotype" w:eastAsia="Calibri" w:hAnsi="Palatino Linotype" w:cs="Arial"/>
          <w:i/>
          <w:sz w:val="24"/>
          <w:szCs w:val="24"/>
          <w:lang w:eastAsia="es-ES"/>
        </w:rPr>
        <w:t>“</w:t>
      </w:r>
      <w:r w:rsidR="00C74947" w:rsidRPr="001C745C">
        <w:rPr>
          <w:rFonts w:ascii="Palatino Linotype" w:eastAsia="Calibri" w:hAnsi="Palatino Linotype" w:cs="Arial"/>
          <w:i/>
          <w:sz w:val="24"/>
          <w:szCs w:val="24"/>
          <w:lang w:eastAsia="es-ES"/>
        </w:rPr>
        <w:t xml:space="preserve">El Director de Transparencia, C. Israel </w:t>
      </w:r>
      <w:proofErr w:type="spellStart"/>
      <w:r w:rsidR="00C74947" w:rsidRPr="001C745C">
        <w:rPr>
          <w:rFonts w:ascii="Palatino Linotype" w:eastAsia="Calibri" w:hAnsi="Palatino Linotype" w:cs="Arial"/>
          <w:i/>
          <w:sz w:val="24"/>
          <w:szCs w:val="24"/>
          <w:lang w:eastAsia="es-ES"/>
        </w:rPr>
        <w:t>Victor</w:t>
      </w:r>
      <w:proofErr w:type="spellEnd"/>
      <w:r w:rsidR="00C74947" w:rsidRPr="001C745C">
        <w:rPr>
          <w:rFonts w:ascii="Palatino Linotype" w:eastAsia="Calibri" w:hAnsi="Palatino Linotype" w:cs="Arial"/>
          <w:i/>
          <w:sz w:val="24"/>
          <w:szCs w:val="24"/>
          <w:lang w:eastAsia="es-ES"/>
        </w:rPr>
        <w:t xml:space="preserve"> Aguayo no dio respuesta a mi solicitud de información</w:t>
      </w:r>
      <w:r w:rsidRPr="001C745C">
        <w:rPr>
          <w:rFonts w:ascii="Palatino Linotype" w:eastAsia="Calibri" w:hAnsi="Palatino Linotype" w:cs="Arial"/>
          <w:i/>
          <w:sz w:val="24"/>
          <w:szCs w:val="24"/>
          <w:lang w:eastAsia="es-ES"/>
        </w:rPr>
        <w:t>”</w:t>
      </w:r>
      <w:r w:rsidRPr="001C745C">
        <w:rPr>
          <w:rFonts w:ascii="Palatino Linotype" w:eastAsia="Calibri" w:hAnsi="Palatino Linotype" w:cs="Arial"/>
          <w:i/>
          <w:sz w:val="24"/>
          <w:szCs w:val="24"/>
          <w:lang w:val="es-ES" w:eastAsia="es-ES"/>
        </w:rPr>
        <w:t xml:space="preserve"> (Sic); </w:t>
      </w:r>
      <w:r w:rsidRPr="001C745C">
        <w:rPr>
          <w:rFonts w:ascii="Palatino Linotype" w:eastAsia="Calibri" w:hAnsi="Palatino Linotype" w:cs="Arial"/>
          <w:sz w:val="24"/>
          <w:szCs w:val="24"/>
          <w:lang w:val="es-ES" w:eastAsia="es-ES"/>
        </w:rPr>
        <w:t xml:space="preserve">y como </w:t>
      </w:r>
    </w:p>
    <w:p w:rsidR="00047261" w:rsidRPr="001C745C" w:rsidRDefault="00047261" w:rsidP="001C745C">
      <w:pPr>
        <w:spacing w:after="0" w:line="360" w:lineRule="auto"/>
        <w:ind w:right="-142"/>
        <w:contextualSpacing/>
        <w:jc w:val="both"/>
        <w:rPr>
          <w:rFonts w:ascii="Palatino Linotype" w:eastAsiaTheme="minorEastAsia" w:hAnsi="Palatino Linotype" w:cs="Arial"/>
          <w:i/>
          <w:sz w:val="24"/>
          <w:szCs w:val="24"/>
          <w:lang w:val="es-ES_tradnl" w:eastAsia="es-ES"/>
        </w:rPr>
      </w:pPr>
    </w:p>
    <w:p w:rsidR="00047261" w:rsidRPr="001C745C" w:rsidRDefault="00047261" w:rsidP="001C745C">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1C745C">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1C745C">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047261" w:rsidRPr="001C745C" w:rsidRDefault="00047261" w:rsidP="001C745C">
      <w:pPr>
        <w:spacing w:after="0" w:line="360" w:lineRule="auto"/>
        <w:ind w:left="567" w:right="616"/>
        <w:contextualSpacing/>
        <w:jc w:val="both"/>
        <w:rPr>
          <w:rFonts w:ascii="Palatino Linotype" w:eastAsiaTheme="minorEastAsia" w:hAnsi="Palatino Linotype" w:cs="Arial"/>
          <w:i/>
          <w:sz w:val="24"/>
          <w:szCs w:val="24"/>
          <w:lang w:val="es-ES_tradnl" w:eastAsia="es-ES"/>
        </w:rPr>
      </w:pPr>
      <w:r w:rsidRPr="001C745C">
        <w:rPr>
          <w:rFonts w:ascii="Palatino Linotype" w:eastAsiaTheme="majorEastAsia" w:hAnsi="Palatino Linotype" w:cstheme="majorBidi"/>
          <w:i/>
          <w:sz w:val="24"/>
          <w:szCs w:val="24"/>
          <w:lang w:eastAsia="es-ES"/>
        </w:rPr>
        <w:t>“</w:t>
      </w:r>
      <w:r w:rsidR="00C74947" w:rsidRPr="001C745C">
        <w:rPr>
          <w:rFonts w:ascii="Palatino Linotype" w:eastAsiaTheme="majorEastAsia" w:hAnsi="Palatino Linotype" w:cstheme="majorBidi"/>
          <w:i/>
          <w:sz w:val="24"/>
          <w:szCs w:val="24"/>
          <w:lang w:eastAsia="es-ES"/>
        </w:rPr>
        <w:t xml:space="preserve">Ingrese la solicitud No. 00068/COACALCO/IP/2019 el día 28 de marzo del presente año, el día 25 de abril recibí un mensaje del C. Israel </w:t>
      </w:r>
      <w:proofErr w:type="spellStart"/>
      <w:r w:rsidR="00C74947" w:rsidRPr="001C745C">
        <w:rPr>
          <w:rFonts w:ascii="Palatino Linotype" w:eastAsiaTheme="majorEastAsia" w:hAnsi="Palatino Linotype" w:cstheme="majorBidi"/>
          <w:i/>
          <w:sz w:val="24"/>
          <w:szCs w:val="24"/>
          <w:lang w:eastAsia="es-ES"/>
        </w:rPr>
        <w:t>Victor</w:t>
      </w:r>
      <w:proofErr w:type="spellEnd"/>
      <w:r w:rsidR="00C74947" w:rsidRPr="001C745C">
        <w:rPr>
          <w:rFonts w:ascii="Palatino Linotype" w:eastAsiaTheme="majorEastAsia" w:hAnsi="Palatino Linotype" w:cstheme="majorBidi"/>
          <w:i/>
          <w:sz w:val="24"/>
          <w:szCs w:val="24"/>
          <w:lang w:eastAsia="es-ES"/>
        </w:rPr>
        <w:t xml:space="preserve"> Aguayo, Titular de la Unidad de Transparencia del Municipio de Coacalco de Berriozábal, en donde me menciona que un día anterior a la fecha en que debía contestar mi solicitud, sesionó el Comité de Transparencia (de lo cual no me envió ninguna evidencia) y autorizaron una prorroga vía oficio del que tampoco recibí evidencia y con fecha del 23 de NOVIEMBRE de 2019 (un oficio del futuro). Con dicha prorroga, que a mi parecer no </w:t>
      </w:r>
      <w:proofErr w:type="spellStart"/>
      <w:r w:rsidR="00C74947" w:rsidRPr="001C745C">
        <w:rPr>
          <w:rFonts w:ascii="Palatino Linotype" w:eastAsiaTheme="majorEastAsia" w:hAnsi="Palatino Linotype" w:cstheme="majorBidi"/>
          <w:i/>
          <w:sz w:val="24"/>
          <w:szCs w:val="24"/>
          <w:lang w:eastAsia="es-ES"/>
        </w:rPr>
        <w:t>esta</w:t>
      </w:r>
      <w:proofErr w:type="spellEnd"/>
      <w:r w:rsidR="00C74947" w:rsidRPr="001C745C">
        <w:rPr>
          <w:rFonts w:ascii="Palatino Linotype" w:eastAsiaTheme="majorEastAsia" w:hAnsi="Palatino Linotype" w:cstheme="majorBidi"/>
          <w:i/>
          <w:sz w:val="24"/>
          <w:szCs w:val="24"/>
          <w:lang w:eastAsia="es-ES"/>
        </w:rPr>
        <w:t xml:space="preserve"> justificada pues el oficio tiene una fecha incorrecta, debía contestar mi solicitud el día de ayer, 8 de mayo y tampoco lo hizo. Espero que el INFOEM vea que </w:t>
      </w:r>
      <w:proofErr w:type="spellStart"/>
      <w:r w:rsidR="00C74947" w:rsidRPr="001C745C">
        <w:rPr>
          <w:rFonts w:ascii="Palatino Linotype" w:eastAsiaTheme="majorEastAsia" w:hAnsi="Palatino Linotype" w:cstheme="majorBidi"/>
          <w:i/>
          <w:sz w:val="24"/>
          <w:szCs w:val="24"/>
          <w:lang w:eastAsia="es-ES"/>
        </w:rPr>
        <w:t>esta</w:t>
      </w:r>
      <w:proofErr w:type="spellEnd"/>
      <w:r w:rsidR="00C74947" w:rsidRPr="001C745C">
        <w:rPr>
          <w:rFonts w:ascii="Palatino Linotype" w:eastAsiaTheme="majorEastAsia" w:hAnsi="Palatino Linotype" w:cstheme="majorBidi"/>
          <w:i/>
          <w:sz w:val="24"/>
          <w:szCs w:val="24"/>
          <w:lang w:eastAsia="es-ES"/>
        </w:rPr>
        <w:t xml:space="preserve"> sucediendo con la Unidad de Transparencia del Municipio de Coacalco, ya que el Director Israel </w:t>
      </w:r>
      <w:proofErr w:type="spellStart"/>
      <w:r w:rsidR="00C74947" w:rsidRPr="001C745C">
        <w:rPr>
          <w:rFonts w:ascii="Palatino Linotype" w:eastAsiaTheme="majorEastAsia" w:hAnsi="Palatino Linotype" w:cstheme="majorBidi"/>
          <w:i/>
          <w:sz w:val="24"/>
          <w:szCs w:val="24"/>
          <w:lang w:eastAsia="es-ES"/>
        </w:rPr>
        <w:t>Victor</w:t>
      </w:r>
      <w:proofErr w:type="spellEnd"/>
      <w:r w:rsidR="00C74947" w:rsidRPr="001C745C">
        <w:rPr>
          <w:rFonts w:ascii="Palatino Linotype" w:eastAsiaTheme="majorEastAsia" w:hAnsi="Palatino Linotype" w:cstheme="majorBidi"/>
          <w:i/>
          <w:sz w:val="24"/>
          <w:szCs w:val="24"/>
          <w:lang w:eastAsia="es-ES"/>
        </w:rPr>
        <w:t xml:space="preserve"> Aguayo, a pesar de contar con 5 colaboradores no da respuesta a mis solicitudes, esta es la quinta solicitud en la que recurro al recurso de revisión, </w:t>
      </w:r>
      <w:proofErr w:type="spellStart"/>
      <w:r w:rsidR="00C74947" w:rsidRPr="001C745C">
        <w:rPr>
          <w:rFonts w:ascii="Palatino Linotype" w:eastAsiaTheme="majorEastAsia" w:hAnsi="Palatino Linotype" w:cstheme="majorBidi"/>
          <w:i/>
          <w:sz w:val="24"/>
          <w:szCs w:val="24"/>
          <w:lang w:eastAsia="es-ES"/>
        </w:rPr>
        <w:t>ademas</w:t>
      </w:r>
      <w:proofErr w:type="spellEnd"/>
      <w:r w:rsidR="00C74947" w:rsidRPr="001C745C">
        <w:rPr>
          <w:rFonts w:ascii="Palatino Linotype" w:eastAsiaTheme="majorEastAsia" w:hAnsi="Palatino Linotype" w:cstheme="majorBidi"/>
          <w:i/>
          <w:sz w:val="24"/>
          <w:szCs w:val="24"/>
          <w:lang w:eastAsia="es-ES"/>
        </w:rPr>
        <w:t xml:space="preserve"> de tener tres solicitudes de prorroga sin justificación fundada, lo peor es que hablamos de 11 solicitudes de información que he realizado en cuatro meses</w:t>
      </w:r>
      <w:r w:rsidRPr="001C745C">
        <w:rPr>
          <w:rFonts w:ascii="Palatino Linotype" w:eastAsiaTheme="majorEastAsia" w:hAnsi="Palatino Linotype" w:cstheme="majorBidi"/>
          <w:i/>
          <w:sz w:val="24"/>
          <w:szCs w:val="24"/>
          <w:lang w:val="es-ES" w:eastAsia="es-ES"/>
        </w:rPr>
        <w:t xml:space="preserve">” </w:t>
      </w:r>
      <w:r w:rsidRPr="001C745C">
        <w:rPr>
          <w:rFonts w:ascii="Palatino Linotype" w:eastAsiaTheme="minorEastAsia" w:hAnsi="Palatino Linotype" w:cs="Arial"/>
          <w:i/>
          <w:sz w:val="24"/>
          <w:szCs w:val="24"/>
          <w:lang w:val="es-ES_tradnl" w:eastAsia="es-ES"/>
        </w:rPr>
        <w:t>(Sic)</w:t>
      </w:r>
    </w:p>
    <w:p w:rsidR="00C74947" w:rsidRPr="001C745C" w:rsidRDefault="00C74947" w:rsidP="001C745C">
      <w:pPr>
        <w:spacing w:after="0" w:line="360" w:lineRule="auto"/>
        <w:ind w:left="567" w:right="616"/>
        <w:contextualSpacing/>
        <w:jc w:val="both"/>
        <w:rPr>
          <w:rFonts w:ascii="Palatino Linotype" w:eastAsiaTheme="minorEastAsia" w:hAnsi="Palatino Linotype" w:cs="Arial"/>
          <w:sz w:val="24"/>
          <w:szCs w:val="24"/>
          <w:lang w:val="es-ES_tradnl" w:eastAsia="es-ES"/>
        </w:rPr>
      </w:pPr>
    </w:p>
    <w:p w:rsidR="00C74947" w:rsidRPr="001C745C" w:rsidRDefault="00C74947" w:rsidP="001C745C">
      <w:pPr>
        <w:pStyle w:val="Prrafodelista"/>
        <w:numPr>
          <w:ilvl w:val="0"/>
          <w:numId w:val="1"/>
        </w:numPr>
        <w:spacing w:after="0" w:line="360" w:lineRule="auto"/>
        <w:ind w:right="616"/>
        <w:jc w:val="both"/>
        <w:rPr>
          <w:rFonts w:ascii="Palatino Linotype" w:eastAsiaTheme="majorEastAsia" w:hAnsi="Palatino Linotype" w:cstheme="majorBidi"/>
          <w:sz w:val="24"/>
          <w:szCs w:val="24"/>
          <w:lang w:eastAsia="es-ES"/>
        </w:rPr>
      </w:pPr>
      <w:r w:rsidRPr="001C745C">
        <w:rPr>
          <w:rFonts w:ascii="Palatino Linotype" w:eastAsiaTheme="majorEastAsia" w:hAnsi="Palatino Linotype" w:cstheme="majorBidi"/>
          <w:sz w:val="24"/>
          <w:szCs w:val="24"/>
          <w:lang w:eastAsia="es-ES"/>
        </w:rPr>
        <w:t>El particular adjuntó al formato del recurso de revisión la notificación de la pretendida prórroga para dar atención a la solicitud</w:t>
      </w:r>
    </w:p>
    <w:p w:rsidR="00047261" w:rsidRPr="001C745C" w:rsidRDefault="00047261" w:rsidP="001C745C">
      <w:pPr>
        <w:spacing w:after="0" w:line="360" w:lineRule="auto"/>
        <w:ind w:right="-142"/>
        <w:contextualSpacing/>
        <w:jc w:val="both"/>
        <w:rPr>
          <w:rFonts w:ascii="Palatino Linotype" w:eastAsiaTheme="minorEastAsia" w:hAnsi="Palatino Linotype" w:cs="Arial"/>
          <w:sz w:val="24"/>
          <w:szCs w:val="24"/>
          <w:lang w:val="es-ES_tradnl" w:eastAsia="es-ES"/>
        </w:rPr>
      </w:pPr>
    </w:p>
    <w:p w:rsidR="00047261" w:rsidRPr="001C745C" w:rsidRDefault="00047261" w:rsidP="001C745C">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1C745C">
        <w:rPr>
          <w:rFonts w:ascii="Palatino Linotype" w:eastAsia="Times New Roman" w:hAnsi="Palatino Linotype" w:cs="Arial"/>
          <w:sz w:val="24"/>
          <w:szCs w:val="24"/>
          <w:lang w:val="es-ES" w:eastAsia="es-ES"/>
        </w:rPr>
        <w:t xml:space="preserve">Se registró el recurso de revisión bajo el número de expediente </w:t>
      </w:r>
      <w:r w:rsidRPr="001C745C">
        <w:rPr>
          <w:rFonts w:ascii="Palatino Linotype" w:eastAsiaTheme="minorEastAsia" w:hAnsi="Palatino Linotype" w:cs="Arial"/>
          <w:bCs/>
          <w:sz w:val="24"/>
          <w:szCs w:val="24"/>
          <w:lang w:val="es-ES_tradnl" w:eastAsia="es-ES"/>
        </w:rPr>
        <w:t xml:space="preserve">al rubro indicado, asimismo con fundamento en lo dispuesto por el </w:t>
      </w:r>
      <w:r w:rsidRPr="001C745C">
        <w:rPr>
          <w:rFonts w:ascii="Palatino Linotype" w:eastAsia="Calibri" w:hAnsi="Palatino Linotype" w:cs="Arial"/>
          <w:sz w:val="24"/>
          <w:szCs w:val="24"/>
          <w:lang w:val="es-ES" w:eastAsia="es-ES"/>
        </w:rPr>
        <w:t xml:space="preserve">artículo 185 fracción I de la </w:t>
      </w:r>
      <w:r w:rsidRPr="001C745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C745C">
        <w:rPr>
          <w:rFonts w:ascii="Palatino Linotype" w:eastAsia="Times New Roman" w:hAnsi="Palatino Linotype" w:cs="Arial"/>
          <w:sz w:val="24"/>
          <w:szCs w:val="24"/>
          <w:lang w:val="es-ES" w:eastAsia="es-ES"/>
        </w:rPr>
        <w:t xml:space="preserve">se turnó al </w:t>
      </w:r>
      <w:r w:rsidRPr="001C745C">
        <w:rPr>
          <w:rFonts w:ascii="Palatino Linotype" w:eastAsia="Times New Roman" w:hAnsi="Palatino Linotype" w:cs="Arial"/>
          <w:b/>
          <w:sz w:val="24"/>
          <w:szCs w:val="24"/>
          <w:lang w:val="es-ES" w:eastAsia="es-ES"/>
        </w:rPr>
        <w:t xml:space="preserve">Comisionado José Guadalupe Luna Hernández, </w:t>
      </w:r>
      <w:r w:rsidRPr="001C745C">
        <w:rPr>
          <w:rFonts w:ascii="Palatino Linotype" w:eastAsia="Times New Roman" w:hAnsi="Palatino Linotype" w:cs="Arial"/>
          <w:sz w:val="24"/>
          <w:szCs w:val="24"/>
          <w:lang w:val="es-ES" w:eastAsia="es-ES"/>
        </w:rPr>
        <w:t xml:space="preserve">con el objeto de </w:t>
      </w:r>
      <w:r w:rsidRPr="001C745C">
        <w:rPr>
          <w:rFonts w:ascii="Palatino Linotype" w:eastAsia="Times New Roman" w:hAnsi="Palatino Linotype" w:cs="Arial"/>
          <w:sz w:val="24"/>
          <w:szCs w:val="24"/>
          <w:lang w:eastAsia="es-ES"/>
        </w:rPr>
        <w:t>su análisis.</w:t>
      </w:r>
    </w:p>
    <w:p w:rsidR="00047261" w:rsidRPr="001C745C" w:rsidRDefault="00047261" w:rsidP="001C745C">
      <w:pPr>
        <w:spacing w:after="0" w:line="360" w:lineRule="auto"/>
        <w:ind w:right="-142"/>
        <w:contextualSpacing/>
        <w:rPr>
          <w:rFonts w:ascii="Palatino Linotype" w:eastAsiaTheme="minorEastAsia" w:hAnsi="Palatino Linotype"/>
          <w:i/>
          <w:sz w:val="24"/>
          <w:szCs w:val="24"/>
          <w:lang w:val="es-ES_tradnl" w:eastAsia="es-ES"/>
        </w:rPr>
      </w:pPr>
    </w:p>
    <w:p w:rsidR="00047261" w:rsidRPr="001C745C" w:rsidRDefault="00047261" w:rsidP="001C745C">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1C745C">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C74947" w:rsidRPr="001C745C">
        <w:rPr>
          <w:rFonts w:ascii="Palatino Linotype" w:eastAsia="Calibri" w:hAnsi="Palatino Linotype" w:cs="Arial"/>
          <w:b/>
          <w:sz w:val="24"/>
          <w:szCs w:val="24"/>
          <w:lang w:val="es-ES" w:eastAsia="es-ES"/>
        </w:rPr>
        <w:t>quince</w:t>
      </w:r>
      <w:r w:rsidRPr="001C745C">
        <w:rPr>
          <w:rFonts w:ascii="Palatino Linotype" w:eastAsia="Calibri" w:hAnsi="Palatino Linotype" w:cs="Arial"/>
          <w:b/>
          <w:sz w:val="24"/>
          <w:szCs w:val="24"/>
          <w:lang w:val="es-ES" w:eastAsia="es-ES"/>
        </w:rPr>
        <w:t xml:space="preserve"> </w:t>
      </w:r>
      <w:r w:rsidR="00C74947" w:rsidRPr="001C745C">
        <w:rPr>
          <w:rFonts w:ascii="Palatino Linotype" w:eastAsia="Calibri" w:hAnsi="Palatino Linotype" w:cs="Arial"/>
          <w:b/>
          <w:sz w:val="24"/>
          <w:szCs w:val="24"/>
          <w:lang w:val="es-ES" w:eastAsia="es-ES"/>
        </w:rPr>
        <w:t>(15) de mayo</w:t>
      </w:r>
      <w:r w:rsidRPr="001C745C">
        <w:rPr>
          <w:rFonts w:ascii="Palatino Linotype" w:eastAsia="Calibri" w:hAnsi="Palatino Linotype" w:cs="Arial"/>
          <w:sz w:val="24"/>
          <w:szCs w:val="24"/>
          <w:lang w:val="es-ES" w:eastAsia="es-ES"/>
        </w:rPr>
        <w:t xml:space="preserve"> de dos mil diecinueve, puso a disposición de las partes el expediente electrónico </w:t>
      </w:r>
      <w:r w:rsidRPr="001C745C">
        <w:rPr>
          <w:rFonts w:ascii="Palatino Linotype" w:eastAsia="Calibri" w:hAnsi="Palatino Linotype" w:cs="Arial"/>
          <w:sz w:val="24"/>
          <w:szCs w:val="24"/>
          <w:lang w:val="es-ES_tradnl" w:eastAsia="es-ES"/>
        </w:rPr>
        <w:t xml:space="preserve">vía </w:t>
      </w:r>
      <w:r w:rsidRPr="001C745C">
        <w:rPr>
          <w:rFonts w:ascii="Palatino Linotype" w:eastAsia="Calibri" w:hAnsi="Palatino Linotype" w:cs="Arial"/>
          <w:sz w:val="24"/>
          <w:szCs w:val="24"/>
          <w:lang w:val="es-ES" w:eastAsia="es-ES"/>
        </w:rPr>
        <w:t xml:space="preserve">Sistema de Acceso a la Información Mexiquense </w:t>
      </w:r>
      <w:r w:rsidRPr="001C745C">
        <w:rPr>
          <w:rFonts w:ascii="Palatino Linotype" w:eastAsia="Calibri" w:hAnsi="Palatino Linotype" w:cs="Arial"/>
          <w:b/>
          <w:sz w:val="24"/>
          <w:szCs w:val="24"/>
          <w:lang w:val="es-ES" w:eastAsia="es-ES"/>
        </w:rPr>
        <w:t xml:space="preserve">SAIMEX </w:t>
      </w:r>
      <w:r w:rsidRPr="001C745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C745C">
        <w:rPr>
          <w:rFonts w:ascii="Palatino Linotype" w:eastAsia="Calibri" w:hAnsi="Palatino Linotype" w:cs="Arial"/>
          <w:b/>
          <w:sz w:val="24"/>
          <w:szCs w:val="24"/>
          <w:lang w:val="es-ES" w:eastAsia="es-ES"/>
        </w:rPr>
        <w:t>SUJETO OBLIGADO</w:t>
      </w:r>
      <w:r w:rsidRPr="001C745C">
        <w:rPr>
          <w:rFonts w:ascii="Palatino Linotype" w:eastAsia="Calibri" w:hAnsi="Palatino Linotype" w:cs="Arial"/>
          <w:sz w:val="24"/>
          <w:szCs w:val="24"/>
          <w:lang w:val="es-ES" w:eastAsia="es-ES"/>
        </w:rPr>
        <w:t xml:space="preserve"> presentará el</w:t>
      </w:r>
      <w:r w:rsidR="00C74947" w:rsidRPr="001C745C">
        <w:rPr>
          <w:rFonts w:ascii="Palatino Linotype" w:eastAsia="Calibri" w:hAnsi="Palatino Linotype" w:cs="Arial"/>
          <w:sz w:val="24"/>
          <w:szCs w:val="24"/>
          <w:lang w:val="es-ES" w:eastAsia="es-ES"/>
        </w:rPr>
        <w:t xml:space="preserve"> Informe Justificado procedente, situación que no ocurrió.</w:t>
      </w:r>
    </w:p>
    <w:p w:rsidR="00047261" w:rsidRPr="001C745C" w:rsidRDefault="00047261" w:rsidP="001C745C">
      <w:pPr>
        <w:spacing w:line="360" w:lineRule="auto"/>
        <w:contextualSpacing/>
        <w:rPr>
          <w:rFonts w:ascii="Palatino Linotype" w:eastAsiaTheme="minorEastAsia" w:hAnsi="Palatino Linotype"/>
          <w:i/>
          <w:sz w:val="24"/>
          <w:szCs w:val="24"/>
          <w:lang w:val="es-ES_tradnl" w:eastAsia="es-ES"/>
        </w:rPr>
      </w:pPr>
    </w:p>
    <w:p w:rsidR="00047261" w:rsidRPr="001C745C" w:rsidRDefault="00047261" w:rsidP="001C745C">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1C745C">
        <w:rPr>
          <w:rFonts w:ascii="Palatino Linotype" w:eastAsiaTheme="minorEastAsia" w:hAnsi="Palatino Linotype"/>
          <w:sz w:val="24"/>
          <w:szCs w:val="24"/>
          <w:lang w:val="es-ES_tradnl" w:eastAsia="es-ES"/>
        </w:rPr>
        <w:t>El Comisionado Ponente decretó el cierre de instrucción</w:t>
      </w:r>
      <w:r w:rsidRPr="001C745C">
        <w:rPr>
          <w:rFonts w:ascii="Palatino Linotype" w:eastAsiaTheme="minorEastAsia" w:hAnsi="Palatino Linotype" w:cs="Arial"/>
          <w:sz w:val="24"/>
          <w:szCs w:val="24"/>
          <w:lang w:val="es-ES_tradnl" w:eastAsia="es-ES"/>
        </w:rPr>
        <w:t xml:space="preserve"> </w:t>
      </w:r>
      <w:r w:rsidRPr="001C745C">
        <w:rPr>
          <w:rFonts w:ascii="Palatino Linotype" w:eastAsiaTheme="minorEastAsia" w:hAnsi="Palatino Linotype"/>
          <w:sz w:val="24"/>
          <w:szCs w:val="24"/>
          <w:lang w:val="es-ES_tradnl" w:eastAsia="es-ES"/>
        </w:rPr>
        <w:t>med</w:t>
      </w:r>
      <w:r w:rsidR="00C74947" w:rsidRPr="001C745C">
        <w:rPr>
          <w:rFonts w:ascii="Palatino Linotype" w:eastAsiaTheme="minorEastAsia" w:hAnsi="Palatino Linotype"/>
          <w:sz w:val="24"/>
          <w:szCs w:val="24"/>
          <w:lang w:val="es-ES_tradnl" w:eastAsia="es-ES"/>
        </w:rPr>
        <w:t>iante acuerdo de fecha veintiocho (28</w:t>
      </w:r>
      <w:r w:rsidRPr="001C745C">
        <w:rPr>
          <w:rFonts w:ascii="Palatino Linotype" w:eastAsiaTheme="minorEastAsia" w:hAnsi="Palatino Linotype"/>
          <w:sz w:val="24"/>
          <w:szCs w:val="24"/>
          <w:lang w:val="es-ES_tradnl" w:eastAsia="es-ES"/>
        </w:rPr>
        <w:t xml:space="preserve">) de mayo de dos mil diecinueve, </w:t>
      </w:r>
      <w:r w:rsidRPr="001C745C">
        <w:rPr>
          <w:rFonts w:ascii="Palatino Linotype" w:eastAsiaTheme="minorEastAsia" w:hAnsi="Palatino Linotype" w:cs="Arial"/>
          <w:sz w:val="24"/>
          <w:szCs w:val="24"/>
          <w:lang w:val="es-ES_tradnl" w:eastAsia="es-ES"/>
        </w:rPr>
        <w:t xml:space="preserve">por lo que, ordenó turnar el expediente a resolución; sin embargo, el día </w:t>
      </w:r>
      <w:r w:rsidR="002A7489" w:rsidRPr="001C745C">
        <w:rPr>
          <w:rFonts w:ascii="Palatino Linotype" w:eastAsiaTheme="minorEastAsia" w:hAnsi="Palatino Linotype" w:cs="Arial"/>
          <w:b/>
          <w:sz w:val="24"/>
          <w:szCs w:val="24"/>
          <w:lang w:val="es-ES_tradnl" w:eastAsia="es-ES"/>
        </w:rPr>
        <w:t>dos (02) de jul</w:t>
      </w:r>
      <w:r w:rsidRPr="001C745C">
        <w:rPr>
          <w:rFonts w:ascii="Palatino Linotype" w:eastAsiaTheme="minorEastAsia" w:hAnsi="Palatino Linotype" w:cs="Arial"/>
          <w:b/>
          <w:sz w:val="24"/>
          <w:szCs w:val="24"/>
          <w:lang w:val="es-ES_tradnl" w:eastAsia="es-ES"/>
        </w:rPr>
        <w:t xml:space="preserve">io </w:t>
      </w:r>
      <w:r w:rsidRPr="001C745C">
        <w:rPr>
          <w:rFonts w:ascii="Palatino Linotype" w:eastAsiaTheme="minorEastAsia" w:hAnsi="Palatino Linotype" w:cs="Arial"/>
          <w:sz w:val="24"/>
          <w:szCs w:val="24"/>
          <w:lang w:val="es-ES_tradnl" w:eastAsia="es-ES"/>
        </w:rPr>
        <w:t xml:space="preserve">de la presente anualidad, se acordó la ampliación del plazo para efecto de emitir un mejor estudio del asunto, lo anterior derivado del cúmulo de la información que conforma los expedientes,  por lo que no habiendo más que hacer constar, y - - </w:t>
      </w:r>
      <w:r w:rsidR="00C74947" w:rsidRPr="001C745C">
        <w:rPr>
          <w:rFonts w:ascii="Palatino Linotype" w:eastAsiaTheme="minorEastAsia" w:hAnsi="Palatino Linotype" w:cs="Arial"/>
          <w:sz w:val="24"/>
          <w:szCs w:val="24"/>
          <w:lang w:val="es-ES_tradnl" w:eastAsia="es-ES"/>
        </w:rPr>
        <w:t xml:space="preserve">- - - - - - - - - - - - - - - </w:t>
      </w:r>
    </w:p>
    <w:p w:rsidR="00047261" w:rsidRPr="001C745C" w:rsidRDefault="00047261" w:rsidP="001C745C">
      <w:pPr>
        <w:spacing w:before="240" w:after="240" w:line="360" w:lineRule="auto"/>
        <w:ind w:right="-142"/>
        <w:contextualSpacing/>
        <w:jc w:val="both"/>
        <w:rPr>
          <w:rFonts w:ascii="Palatino Linotype" w:eastAsia="Calibri" w:hAnsi="Palatino Linotype" w:cs="Arial"/>
          <w:sz w:val="24"/>
          <w:szCs w:val="24"/>
          <w:lang w:val="es-ES" w:eastAsia="es-ES"/>
        </w:rPr>
      </w:pPr>
    </w:p>
    <w:p w:rsidR="00047261" w:rsidRPr="001C745C" w:rsidRDefault="00047261" w:rsidP="001C745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5" w:name="_Toc13167722"/>
      <w:r w:rsidRPr="001C745C">
        <w:rPr>
          <w:rFonts w:ascii="Palatino Linotype" w:eastAsiaTheme="majorEastAsia" w:hAnsi="Palatino Linotype" w:cstheme="majorBidi"/>
          <w:b/>
          <w:sz w:val="24"/>
          <w:szCs w:val="24"/>
        </w:rPr>
        <w:t>C O N S I D E R A N D O</w:t>
      </w:r>
      <w:bookmarkEnd w:id="55"/>
      <w:r w:rsidRPr="001C745C">
        <w:rPr>
          <w:rFonts w:ascii="Palatino Linotype" w:eastAsiaTheme="majorEastAsia" w:hAnsi="Palatino Linotype" w:cstheme="majorBidi"/>
          <w:b/>
          <w:sz w:val="24"/>
          <w:szCs w:val="24"/>
        </w:rPr>
        <w:t xml:space="preserve"> </w:t>
      </w:r>
    </w:p>
    <w:p w:rsidR="00047261" w:rsidRPr="001C745C" w:rsidRDefault="00047261" w:rsidP="001C745C">
      <w:pPr>
        <w:spacing w:after="0" w:line="360" w:lineRule="auto"/>
        <w:ind w:right="-142"/>
        <w:rPr>
          <w:rFonts w:ascii="Palatino Linotype" w:eastAsiaTheme="minorEastAsia" w:hAnsi="Palatino Linotype"/>
          <w:sz w:val="24"/>
          <w:szCs w:val="24"/>
        </w:rPr>
      </w:pPr>
    </w:p>
    <w:p w:rsidR="00047261" w:rsidRPr="001C745C" w:rsidRDefault="00047261" w:rsidP="001C745C">
      <w:pPr>
        <w:keepNext/>
        <w:keepLines/>
        <w:spacing w:before="40" w:after="0" w:line="360" w:lineRule="auto"/>
        <w:ind w:right="-142"/>
        <w:outlineLvl w:val="1"/>
        <w:rPr>
          <w:rFonts w:ascii="Palatino Linotype" w:eastAsiaTheme="majorEastAsia" w:hAnsi="Palatino Linotype" w:cstheme="majorBidi"/>
          <w:b/>
          <w:sz w:val="24"/>
          <w:szCs w:val="24"/>
        </w:rPr>
      </w:pPr>
      <w:bookmarkStart w:id="56" w:name="_Toc13167723"/>
      <w:r w:rsidRPr="001C745C">
        <w:rPr>
          <w:rFonts w:ascii="Palatino Linotype" w:eastAsiaTheme="majorEastAsia" w:hAnsi="Palatino Linotype" w:cstheme="majorBidi"/>
          <w:b/>
          <w:sz w:val="24"/>
          <w:szCs w:val="24"/>
        </w:rPr>
        <w:t>PRIMERO. De la competencia</w:t>
      </w:r>
      <w:bookmarkEnd w:id="56"/>
    </w:p>
    <w:p w:rsidR="00047261" w:rsidRPr="001C745C" w:rsidRDefault="00047261" w:rsidP="001C745C">
      <w:pPr>
        <w:spacing w:after="0" w:line="360" w:lineRule="auto"/>
        <w:ind w:right="-142"/>
        <w:rPr>
          <w:rFonts w:ascii="Palatino Linotype" w:eastAsiaTheme="minorEastAsia" w:hAnsi="Palatino Linotype"/>
          <w:sz w:val="24"/>
          <w:szCs w:val="24"/>
        </w:rPr>
      </w:pPr>
    </w:p>
    <w:p w:rsidR="00047261" w:rsidRPr="001C745C" w:rsidRDefault="00047261" w:rsidP="001C745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1C745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C745C">
        <w:rPr>
          <w:rFonts w:ascii="Palatino Linotype" w:eastAsia="Calibri" w:hAnsi="Palatino Linotype" w:cs="Times New Roman"/>
          <w:b/>
          <w:sz w:val="24"/>
          <w:szCs w:val="24"/>
          <w:lang w:val="es-ES" w:eastAsia="es-ES"/>
        </w:rPr>
        <w:t>Constitución Política de los Estados Unidos Mexicanos</w:t>
      </w:r>
      <w:r w:rsidRPr="001C745C">
        <w:rPr>
          <w:rFonts w:ascii="Palatino Linotype" w:eastAsia="Calibri" w:hAnsi="Palatino Linotype" w:cs="Times New Roman"/>
          <w:sz w:val="24"/>
          <w:szCs w:val="24"/>
          <w:lang w:val="es-ES" w:eastAsia="es-ES"/>
        </w:rPr>
        <w:t xml:space="preserve">; 5, párrafos </w:t>
      </w:r>
      <w:r w:rsidRPr="001C745C">
        <w:rPr>
          <w:rFonts w:ascii="Palatino Linotype" w:eastAsiaTheme="minorEastAsia" w:hAnsi="Palatino Linotype" w:cs="Arial"/>
          <w:bCs/>
          <w:sz w:val="24"/>
          <w:szCs w:val="24"/>
          <w:lang w:val="es-ES" w:eastAsia="es-ES"/>
        </w:rPr>
        <w:t xml:space="preserve">vigésimo, vigésimo primero y vigésimo segundo </w:t>
      </w:r>
      <w:r w:rsidRPr="001C745C">
        <w:rPr>
          <w:rFonts w:ascii="Palatino Linotype" w:eastAsia="Calibri" w:hAnsi="Palatino Linotype" w:cs="Times New Roman"/>
          <w:sz w:val="24"/>
          <w:szCs w:val="24"/>
          <w:lang w:val="es-ES" w:eastAsia="es-ES"/>
        </w:rPr>
        <w:t xml:space="preserve">fracciones IV y V de la </w:t>
      </w:r>
      <w:r w:rsidRPr="001C745C">
        <w:rPr>
          <w:rFonts w:ascii="Palatino Linotype" w:eastAsia="Calibri" w:hAnsi="Palatino Linotype" w:cs="Times New Roman"/>
          <w:b/>
          <w:sz w:val="24"/>
          <w:szCs w:val="24"/>
          <w:lang w:val="es-ES" w:eastAsia="es-ES"/>
        </w:rPr>
        <w:t>Constitución Política del Estado Libre y Soberano de México</w:t>
      </w:r>
      <w:r w:rsidRPr="001C745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C745C">
        <w:rPr>
          <w:rFonts w:ascii="Palatino Linotype" w:eastAsia="Calibri" w:hAnsi="Palatino Linotype" w:cs="Arial"/>
          <w:sz w:val="24"/>
          <w:szCs w:val="24"/>
          <w:lang w:val="es-ES" w:eastAsia="es-ES"/>
        </w:rPr>
        <w:t xml:space="preserve">de la </w:t>
      </w:r>
      <w:r w:rsidRPr="001C745C">
        <w:rPr>
          <w:rFonts w:ascii="Palatino Linotype" w:eastAsia="Calibri" w:hAnsi="Palatino Linotype" w:cs="Arial"/>
          <w:b/>
          <w:sz w:val="24"/>
          <w:szCs w:val="24"/>
          <w:lang w:val="es-ES" w:eastAsia="es-ES"/>
        </w:rPr>
        <w:t>Ley de Transparencia y Acceso a la Información Pública del Estado de México y Municipios</w:t>
      </w:r>
      <w:r w:rsidRPr="001C745C">
        <w:rPr>
          <w:rFonts w:ascii="Palatino Linotype" w:eastAsia="Calibri" w:hAnsi="Palatino Linotype" w:cs="Arial"/>
          <w:sz w:val="24"/>
          <w:szCs w:val="24"/>
          <w:lang w:val="es-ES" w:eastAsia="es-ES"/>
        </w:rPr>
        <w:t xml:space="preserve">; y 7, 9 fracciones I y XXIV, y 11 del </w:t>
      </w:r>
      <w:r w:rsidRPr="001C745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C745C">
        <w:rPr>
          <w:rFonts w:ascii="Palatino Linotype" w:eastAsiaTheme="minorEastAsia" w:hAnsi="Palatino Linotype"/>
          <w:sz w:val="24"/>
          <w:szCs w:val="24"/>
          <w:lang w:val="es-ES_tradnl" w:eastAsia="es-ES"/>
        </w:rPr>
        <w:t>.</w:t>
      </w:r>
    </w:p>
    <w:p w:rsidR="00047261" w:rsidRPr="001C745C" w:rsidRDefault="00047261" w:rsidP="001C745C">
      <w:pPr>
        <w:spacing w:before="240" w:after="240" w:line="360" w:lineRule="auto"/>
        <w:ind w:right="-142"/>
        <w:jc w:val="both"/>
        <w:rPr>
          <w:rFonts w:ascii="Palatino Linotype" w:eastAsiaTheme="minorEastAsia" w:hAnsi="Palatino Linotype"/>
          <w:sz w:val="24"/>
          <w:szCs w:val="24"/>
          <w:lang w:val="es-ES_tradnl" w:eastAsia="es-ES"/>
        </w:rPr>
      </w:pPr>
    </w:p>
    <w:p w:rsidR="00047261" w:rsidRPr="001C745C" w:rsidRDefault="00047261" w:rsidP="001C745C">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3167724"/>
      <w:r w:rsidRPr="001C745C">
        <w:rPr>
          <w:rFonts w:ascii="Palatino Linotype" w:eastAsiaTheme="majorEastAsia" w:hAnsi="Palatino Linotype" w:cstheme="majorBidi"/>
          <w:b/>
          <w:sz w:val="24"/>
          <w:szCs w:val="24"/>
        </w:rPr>
        <w:t>SEGUNDO. De la oportunidad y procedencia.</w:t>
      </w:r>
      <w:bookmarkEnd w:id="57"/>
    </w:p>
    <w:p w:rsidR="00047261" w:rsidRPr="001C745C" w:rsidRDefault="00047261" w:rsidP="001C745C">
      <w:pPr>
        <w:keepNext/>
        <w:keepLines/>
        <w:spacing w:before="40" w:after="0" w:line="360" w:lineRule="auto"/>
        <w:ind w:right="-142"/>
        <w:outlineLvl w:val="1"/>
        <w:rPr>
          <w:rFonts w:ascii="Palatino Linotype" w:eastAsiaTheme="majorEastAsia" w:hAnsi="Palatino Linotype" w:cstheme="majorBidi"/>
          <w:b/>
          <w:sz w:val="24"/>
          <w:szCs w:val="24"/>
        </w:rPr>
      </w:pPr>
    </w:p>
    <w:p w:rsidR="004A213D" w:rsidRPr="001C745C" w:rsidRDefault="004A213D" w:rsidP="001C745C">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1C745C">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1C745C">
        <w:rPr>
          <w:rFonts w:ascii="Palatino Linotype" w:eastAsia="Calibri" w:hAnsi="Palatino Linotype" w:cs="Times New Roman"/>
          <w:b/>
          <w:sz w:val="24"/>
          <w:szCs w:val="24"/>
          <w:lang w:val="es-ES" w:eastAsia="es-ES"/>
        </w:rPr>
        <w:t xml:space="preserve">SUJETO OBLIGADO </w:t>
      </w:r>
      <w:r w:rsidRPr="001C745C">
        <w:rPr>
          <w:rFonts w:ascii="Palatino Linotype" w:eastAsia="Calibri" w:hAnsi="Palatino Linotype" w:cs="Times New Roman"/>
          <w:sz w:val="24"/>
          <w:szCs w:val="24"/>
          <w:lang w:val="es-ES" w:eastAsia="es-ES"/>
        </w:rPr>
        <w:t xml:space="preserve">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4A213D" w:rsidRPr="001C745C" w:rsidRDefault="004A213D" w:rsidP="001C745C">
      <w:pPr>
        <w:spacing w:line="360" w:lineRule="auto"/>
        <w:contextualSpacing/>
        <w:rPr>
          <w:rFonts w:ascii="Palatino Linotype" w:eastAsia="Calibri" w:hAnsi="Palatino Linotype" w:cs="Times New Roman"/>
          <w:sz w:val="24"/>
          <w:szCs w:val="24"/>
          <w:lang w:val="es-ES" w:eastAsia="es-ES"/>
        </w:rPr>
      </w:pPr>
    </w:p>
    <w:p w:rsidR="004A213D" w:rsidRPr="001C745C" w:rsidRDefault="004A213D" w:rsidP="001C745C">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1C745C">
        <w:rPr>
          <w:rFonts w:ascii="Palatino Linotype" w:eastAsia="Calibri" w:hAnsi="Palatino Linotype" w:cs="Times New Roman"/>
          <w:sz w:val="24"/>
          <w:szCs w:val="24"/>
          <w:lang w:val="es-ES" w:eastAsia="es-ES"/>
        </w:rPr>
        <w:t>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w:t>
      </w:r>
    </w:p>
    <w:p w:rsidR="004A213D" w:rsidRPr="001C745C" w:rsidRDefault="004A213D" w:rsidP="001C745C">
      <w:pPr>
        <w:spacing w:line="360" w:lineRule="auto"/>
        <w:contextualSpacing/>
        <w:rPr>
          <w:rFonts w:ascii="Palatino Linotype" w:eastAsia="Calibri" w:hAnsi="Palatino Linotype" w:cs="Times New Roman"/>
          <w:sz w:val="24"/>
          <w:szCs w:val="24"/>
          <w:lang w:val="es-ES" w:eastAsia="es-ES"/>
        </w:rPr>
      </w:pPr>
    </w:p>
    <w:p w:rsidR="004A213D" w:rsidRPr="001C745C" w:rsidRDefault="004A213D" w:rsidP="001C745C">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1C745C">
        <w:rPr>
          <w:rFonts w:ascii="Palatino Linotype" w:eastAsia="Calibri" w:hAnsi="Palatino Linotype" w:cs="Times New Roman"/>
          <w:sz w:val="24"/>
          <w:szCs w:val="24"/>
          <w:lang w:val="es-ES" w:eastAsia="es-ES"/>
        </w:rPr>
        <w:t>Por lo que,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4A213D" w:rsidRPr="001C745C" w:rsidRDefault="004A213D" w:rsidP="001C745C">
      <w:pPr>
        <w:spacing w:before="240" w:after="240" w:line="360" w:lineRule="auto"/>
        <w:contextualSpacing/>
        <w:jc w:val="both"/>
        <w:rPr>
          <w:rFonts w:ascii="Palatino Linotype" w:eastAsia="Calibri" w:hAnsi="Palatino Linotype" w:cs="Times New Roman"/>
          <w:sz w:val="24"/>
          <w:szCs w:val="24"/>
          <w:lang w:val="es-ES" w:eastAsia="es-ES"/>
        </w:rPr>
      </w:pPr>
    </w:p>
    <w:p w:rsidR="004A213D" w:rsidRPr="001C745C" w:rsidRDefault="004A213D" w:rsidP="001C745C">
      <w:pPr>
        <w:tabs>
          <w:tab w:val="left" w:pos="7938"/>
        </w:tabs>
        <w:spacing w:before="240" w:after="240" w:line="360" w:lineRule="auto"/>
        <w:ind w:right="567"/>
        <w:contextualSpacing/>
        <w:jc w:val="center"/>
        <w:rPr>
          <w:rFonts w:ascii="Palatino Linotype" w:eastAsia="Calibri" w:hAnsi="Palatino Linotype" w:cs="Times New Roman"/>
          <w:i/>
          <w:sz w:val="24"/>
          <w:szCs w:val="24"/>
          <w:lang w:val="es-ES" w:eastAsia="es-ES"/>
        </w:rPr>
      </w:pPr>
      <w:r w:rsidRPr="001C745C">
        <w:rPr>
          <w:rFonts w:ascii="Palatino Linotype" w:eastAsia="Calibri" w:hAnsi="Palatino Linotype" w:cs="Times New Roman"/>
          <w:i/>
          <w:sz w:val="24"/>
          <w:szCs w:val="24"/>
          <w:lang w:val="es-ES" w:eastAsia="es-ES"/>
        </w:rPr>
        <w:t>“Criterio 0001-15</w:t>
      </w:r>
    </w:p>
    <w:p w:rsidR="004A213D" w:rsidRPr="001C745C" w:rsidRDefault="004A213D" w:rsidP="001C745C">
      <w:pPr>
        <w:tabs>
          <w:tab w:val="left" w:pos="7938"/>
        </w:tabs>
        <w:spacing w:before="240" w:after="240" w:line="360" w:lineRule="auto"/>
        <w:ind w:left="567" w:right="567"/>
        <w:contextualSpacing/>
        <w:jc w:val="both"/>
        <w:rPr>
          <w:rFonts w:ascii="Palatino Linotype" w:eastAsia="Calibri" w:hAnsi="Palatino Linotype" w:cs="Times New Roman"/>
          <w:i/>
          <w:sz w:val="24"/>
          <w:szCs w:val="24"/>
          <w:lang w:val="es-ES" w:eastAsia="es-ES"/>
        </w:rPr>
      </w:pPr>
      <w:r w:rsidRPr="001C745C">
        <w:rPr>
          <w:rFonts w:ascii="Palatino Linotype" w:eastAsia="Calibri" w:hAnsi="Palatino Linotype" w:cs="Times New Roman"/>
          <w:b/>
          <w:i/>
          <w:sz w:val="24"/>
          <w:szCs w:val="24"/>
          <w:lang w:val="es-ES" w:eastAsia="es-ES"/>
        </w:rPr>
        <w:t>NEGATIVA FICTA. PLAZO PARA INTERPONER EL RECURSO DE REVISIÓN TRATÁNDOSE DE</w:t>
      </w:r>
      <w:r w:rsidRPr="001C745C">
        <w:rPr>
          <w:rFonts w:ascii="Palatino Linotype" w:eastAsia="Calibri" w:hAnsi="Palatino Linotype" w:cs="Times New Roman"/>
          <w:i/>
          <w:sz w:val="24"/>
          <w:szCs w:val="24"/>
          <w:lang w:val="es-ES"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4A213D" w:rsidRPr="001C745C" w:rsidRDefault="004A213D" w:rsidP="001C745C">
      <w:pPr>
        <w:spacing w:before="240" w:after="240" w:line="360" w:lineRule="auto"/>
        <w:contextualSpacing/>
        <w:jc w:val="both"/>
        <w:rPr>
          <w:rFonts w:ascii="Palatino Linotype" w:eastAsia="Calibri" w:hAnsi="Palatino Linotype" w:cs="Times New Roman"/>
          <w:sz w:val="24"/>
          <w:szCs w:val="24"/>
          <w:lang w:val="es-ES" w:eastAsia="es-ES"/>
        </w:rPr>
      </w:pPr>
    </w:p>
    <w:p w:rsidR="004A213D" w:rsidRPr="001C745C" w:rsidRDefault="004A213D" w:rsidP="001C745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1C745C">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rsidR="004A213D" w:rsidRPr="001C745C" w:rsidRDefault="004A213D" w:rsidP="001C745C">
      <w:pPr>
        <w:spacing w:before="240" w:after="240" w:line="360" w:lineRule="auto"/>
        <w:contextualSpacing/>
        <w:jc w:val="both"/>
        <w:rPr>
          <w:rFonts w:ascii="Palatino Linotype" w:eastAsia="Calibri" w:hAnsi="Palatino Linotype" w:cs="Times New Roman"/>
          <w:sz w:val="24"/>
          <w:szCs w:val="24"/>
          <w:lang w:val="es-ES" w:eastAsia="es-ES"/>
        </w:rPr>
      </w:pPr>
    </w:p>
    <w:p w:rsidR="004A213D" w:rsidRPr="001C745C" w:rsidRDefault="004A213D" w:rsidP="001C745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1C745C">
        <w:rPr>
          <w:rFonts w:ascii="Palatino Linotype" w:eastAsia="Calibri" w:hAnsi="Palatino Linotype" w:cs="Times New Roman"/>
          <w:sz w:val="24"/>
          <w:szCs w:val="24"/>
          <w:lang w:val="es-ES" w:eastAsia="es-ES"/>
        </w:rPr>
        <w:t>Lo anterior, se explica porque la ausencia de una respuesta en la solicitud constituye un acto que vulnera el derecho de manera continua y actualizable cada día</w:t>
      </w:r>
      <w:r w:rsidR="00DC76F6" w:rsidRPr="001C745C">
        <w:rPr>
          <w:rFonts w:ascii="Palatino Linotype" w:eastAsia="Calibri" w:hAnsi="Palatino Linotype" w:cs="Times New Roman"/>
          <w:sz w:val="24"/>
          <w:szCs w:val="24"/>
          <w:lang w:val="es-ES" w:eastAsia="es-ES"/>
        </w:rPr>
        <w:t>,</w:t>
      </w:r>
      <w:r w:rsidRPr="001C745C">
        <w:rPr>
          <w:rFonts w:ascii="Palatino Linotype" w:eastAsia="Calibri" w:hAnsi="Palatino Linotype" w:cs="Times New Roman"/>
          <w:sz w:val="24"/>
          <w:szCs w:val="24"/>
          <w:lang w:val="es-ES" w:eastAsia="es-ES"/>
        </w:rPr>
        <w:t xml:space="preserve"> en tanto no se emita la respuesta a la que esté impuesto el </w:t>
      </w:r>
      <w:r w:rsidRPr="001C745C">
        <w:rPr>
          <w:rFonts w:ascii="Palatino Linotype" w:eastAsia="Calibri" w:hAnsi="Palatino Linotype" w:cs="Times New Roman"/>
          <w:b/>
          <w:sz w:val="24"/>
          <w:szCs w:val="24"/>
          <w:lang w:val="es-ES" w:eastAsia="es-ES"/>
        </w:rPr>
        <w:t>SUJETO OBLIGADO.</w:t>
      </w:r>
    </w:p>
    <w:p w:rsidR="004A213D" w:rsidRPr="001C745C" w:rsidRDefault="004A213D" w:rsidP="001C745C">
      <w:pPr>
        <w:spacing w:line="360" w:lineRule="auto"/>
        <w:contextualSpacing/>
        <w:rPr>
          <w:rFonts w:ascii="Palatino Linotype" w:eastAsia="Calibri" w:hAnsi="Palatino Linotype" w:cs="Arial"/>
          <w:sz w:val="24"/>
          <w:szCs w:val="24"/>
          <w:lang w:val="es-ES_tradnl" w:eastAsia="es-ES"/>
        </w:rPr>
      </w:pPr>
    </w:p>
    <w:p w:rsidR="004A213D" w:rsidRPr="001C745C" w:rsidRDefault="004A213D" w:rsidP="001C745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1C745C">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4A213D" w:rsidRPr="001C745C" w:rsidRDefault="004A213D" w:rsidP="001C745C">
      <w:pPr>
        <w:spacing w:line="360" w:lineRule="auto"/>
        <w:contextualSpacing/>
        <w:jc w:val="both"/>
        <w:rPr>
          <w:rFonts w:ascii="Palatino Linotype" w:eastAsia="Calibri" w:hAnsi="Palatino Linotype" w:cs="Arial"/>
          <w:sz w:val="24"/>
          <w:szCs w:val="24"/>
          <w:lang w:val="es-ES_tradnl" w:eastAsia="es-ES"/>
        </w:rPr>
      </w:pPr>
    </w:p>
    <w:p w:rsidR="00047261" w:rsidRPr="001C745C" w:rsidRDefault="00047261" w:rsidP="001C745C">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8" w:name="_Toc2881747"/>
      <w:bookmarkStart w:id="59" w:name="_Toc13167725"/>
      <w:r w:rsidRPr="001C745C">
        <w:rPr>
          <w:rFonts w:ascii="Palatino Linotype" w:eastAsia="MS Mincho" w:hAnsi="Palatino Linotype" w:cstheme="majorBidi"/>
          <w:b/>
          <w:sz w:val="24"/>
          <w:szCs w:val="24"/>
          <w:lang w:val="es-ES_tradnl" w:eastAsia="es-ES"/>
        </w:rPr>
        <w:t>TERCERO. Del planteamiento de la Litis.</w:t>
      </w:r>
      <w:bookmarkEnd w:id="58"/>
      <w:bookmarkEnd w:id="59"/>
    </w:p>
    <w:p w:rsidR="00047261" w:rsidRPr="001C745C" w:rsidRDefault="00047261" w:rsidP="001C745C">
      <w:pPr>
        <w:spacing w:after="0" w:line="360" w:lineRule="auto"/>
        <w:contextualSpacing/>
        <w:jc w:val="both"/>
        <w:rPr>
          <w:rFonts w:ascii="Palatino Linotype" w:eastAsia="Calibri" w:hAnsi="Palatino Linotype" w:cs="Arial"/>
          <w:b/>
          <w:sz w:val="24"/>
          <w:szCs w:val="24"/>
          <w:lang w:val="es-ES_tradnl" w:eastAsia="es-ES"/>
        </w:rPr>
      </w:pPr>
    </w:p>
    <w:p w:rsidR="004A213D" w:rsidRPr="001C745C" w:rsidRDefault="004A213D" w:rsidP="001C745C">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1C745C">
        <w:rPr>
          <w:rFonts w:ascii="Palatino Linotype" w:eastAsia="MS Mincho" w:hAnsi="Palatino Linotype" w:cs="Arial"/>
          <w:sz w:val="24"/>
          <w:szCs w:val="24"/>
          <w:lang w:val="es-ES_tradnl" w:eastAsia="es-ES"/>
        </w:rPr>
        <w:t xml:space="preserve">De las constancias que obran en el expediente de referencia, es de señalar que el </w:t>
      </w:r>
      <w:r w:rsidRPr="001C745C">
        <w:rPr>
          <w:rFonts w:ascii="Palatino Linotype" w:eastAsia="MS Mincho" w:hAnsi="Palatino Linotype" w:cs="Arial"/>
          <w:b/>
          <w:sz w:val="24"/>
          <w:szCs w:val="24"/>
          <w:lang w:val="es-ES_tradnl" w:eastAsia="es-ES"/>
        </w:rPr>
        <w:t>SUJETO OBLIGADO</w:t>
      </w:r>
      <w:r w:rsidRPr="001C745C">
        <w:rPr>
          <w:rFonts w:ascii="Palatino Linotype" w:eastAsia="MS Mincho" w:hAnsi="Palatino Linotype" w:cs="Arial"/>
          <w:sz w:val="24"/>
          <w:szCs w:val="24"/>
          <w:lang w:val="es-ES_tradnl" w:eastAsia="es-ES"/>
        </w:rPr>
        <w:t xml:space="preserve"> no proporcionó respuesta a la solicitud de información; sin embargo, el recurrente presentó su recurso de revisión mediante el cual señala como motivos de inconformidad, la falta de respuesta a la solicitud de información</w:t>
      </w:r>
      <w:r w:rsidR="00DC76F6" w:rsidRPr="001C745C">
        <w:rPr>
          <w:rFonts w:ascii="Palatino Linotype" w:eastAsia="MS Mincho" w:hAnsi="Palatino Linotype" w:cs="Arial"/>
          <w:sz w:val="24"/>
          <w:szCs w:val="24"/>
          <w:lang w:val="es-ES_tradnl" w:eastAsia="es-ES"/>
        </w:rPr>
        <w:t xml:space="preserve"> en término establecido por la Ley</w:t>
      </w:r>
      <w:r w:rsidRPr="001C745C">
        <w:rPr>
          <w:rFonts w:ascii="Palatino Linotype" w:eastAsia="MS Mincho" w:hAnsi="Palatino Linotype" w:cs="Arial"/>
          <w:sz w:val="24"/>
          <w:szCs w:val="24"/>
          <w:lang w:val="es-ES_tradnl" w:eastAsia="es-ES"/>
        </w:rPr>
        <w:t>.</w:t>
      </w:r>
    </w:p>
    <w:p w:rsidR="004A213D" w:rsidRPr="001C745C" w:rsidRDefault="004A213D" w:rsidP="001C745C">
      <w:pPr>
        <w:spacing w:after="0" w:line="360" w:lineRule="auto"/>
        <w:contextualSpacing/>
        <w:jc w:val="both"/>
        <w:rPr>
          <w:rFonts w:ascii="Palatino Linotype" w:hAnsi="Palatino Linotype" w:cs="Arial"/>
          <w:sz w:val="24"/>
          <w:szCs w:val="24"/>
          <w:lang w:val="es-ES_tradnl"/>
        </w:rPr>
      </w:pPr>
    </w:p>
    <w:p w:rsidR="004A213D" w:rsidRPr="001C745C" w:rsidRDefault="004A213D" w:rsidP="001C745C">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1C745C">
        <w:rPr>
          <w:rFonts w:ascii="Palatino Linotype" w:hAnsi="Palatino Linotype" w:cs="Arial"/>
          <w:sz w:val="24"/>
          <w:szCs w:val="24"/>
          <w:lang w:val="es-ES_tradnl"/>
        </w:rPr>
        <w:t xml:space="preserve">En consecuencia, la Litis del presente asunto, corresponde en demostrar </w:t>
      </w:r>
      <w:proofErr w:type="gramStart"/>
      <w:r w:rsidRPr="001C745C">
        <w:rPr>
          <w:rFonts w:ascii="Palatino Linotype" w:hAnsi="Palatino Linotype" w:cs="Arial"/>
          <w:sz w:val="24"/>
          <w:szCs w:val="24"/>
          <w:lang w:val="es-ES_tradnl"/>
        </w:rPr>
        <w:t>si  el</w:t>
      </w:r>
      <w:proofErr w:type="gramEnd"/>
      <w:r w:rsidRPr="001C745C">
        <w:rPr>
          <w:rFonts w:ascii="Palatino Linotype" w:hAnsi="Palatino Linotype" w:cs="Arial"/>
          <w:sz w:val="24"/>
          <w:szCs w:val="24"/>
          <w:lang w:val="es-ES_tradnl"/>
        </w:rPr>
        <w:t xml:space="preserve"> </w:t>
      </w:r>
      <w:r w:rsidRPr="001C745C">
        <w:rPr>
          <w:rFonts w:ascii="Palatino Linotype" w:hAnsi="Palatino Linotype" w:cs="Arial"/>
          <w:b/>
          <w:sz w:val="24"/>
          <w:szCs w:val="24"/>
          <w:lang w:val="es-ES_tradnl"/>
        </w:rPr>
        <w:t>SUJETO OBLIGADO</w:t>
      </w:r>
      <w:r w:rsidRPr="001C745C">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4A213D" w:rsidRPr="001C745C" w:rsidRDefault="004A213D" w:rsidP="001C745C">
      <w:pPr>
        <w:spacing w:line="360" w:lineRule="auto"/>
        <w:contextualSpacing/>
        <w:rPr>
          <w:rFonts w:ascii="Palatino Linotype" w:eastAsia="MS Mincho" w:hAnsi="Palatino Linotype" w:cs="Times New Roman"/>
          <w:sz w:val="24"/>
          <w:szCs w:val="24"/>
          <w:lang w:val="es-ES_tradnl" w:eastAsia="es-ES"/>
        </w:rPr>
      </w:pPr>
    </w:p>
    <w:p w:rsidR="004A213D" w:rsidRPr="001C745C" w:rsidRDefault="004A213D" w:rsidP="001C745C">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1C745C">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4A213D" w:rsidRPr="001C745C" w:rsidRDefault="004A213D" w:rsidP="001C745C">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4A213D" w:rsidRPr="001C745C" w:rsidRDefault="004A213D" w:rsidP="001C745C">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r w:rsidRPr="001C745C">
        <w:rPr>
          <w:rFonts w:ascii="Palatino Linotype" w:eastAsia="MS Mincho" w:hAnsi="Palatino Linotype" w:cs="Times New Roman"/>
          <w:b/>
          <w:i/>
          <w:sz w:val="24"/>
          <w:szCs w:val="24"/>
          <w:lang w:val="es-ES_tradnl" w:eastAsia="es-ES"/>
        </w:rPr>
        <w:t>QUEJA, RECURSO DE. LA OMISION DE RENDIR EL INFORME RESPECTIVO NO IMPIDE QUE SE RESUELVA</w:t>
      </w:r>
      <w:r w:rsidRPr="001C745C">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4A213D" w:rsidRPr="001C745C" w:rsidRDefault="004A213D" w:rsidP="001C745C">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4A213D" w:rsidRPr="001C745C" w:rsidRDefault="004A213D" w:rsidP="001C745C">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1C745C">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1C745C">
        <w:rPr>
          <w:rFonts w:ascii="Palatino Linotype" w:eastAsia="MS Mincho" w:hAnsi="Palatino Linotype" w:cs="Times New Roman"/>
          <w:b/>
          <w:sz w:val="24"/>
          <w:szCs w:val="24"/>
          <w:lang w:val="es-ES_tradnl" w:eastAsia="es-ES"/>
        </w:rPr>
        <w:t>SUJETO OBLIGADO</w:t>
      </w:r>
      <w:r w:rsidRPr="001C745C">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4A213D" w:rsidRPr="001C745C" w:rsidRDefault="004A213D" w:rsidP="001C745C">
      <w:pPr>
        <w:spacing w:line="360" w:lineRule="auto"/>
        <w:contextualSpacing/>
        <w:rPr>
          <w:rFonts w:ascii="Palatino Linotype" w:eastAsia="MS Mincho" w:hAnsi="Palatino Linotype" w:cs="Arial"/>
          <w:sz w:val="24"/>
          <w:szCs w:val="24"/>
          <w:lang w:val="es-ES_tradnl" w:eastAsia="es-ES"/>
        </w:rPr>
      </w:pPr>
    </w:p>
    <w:p w:rsidR="00047261" w:rsidRPr="001C745C" w:rsidRDefault="004A213D" w:rsidP="001C745C">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1C745C">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1C745C">
        <w:rPr>
          <w:rFonts w:ascii="Palatino Linotype" w:eastAsia="MS Mincho" w:hAnsi="Palatino Linotype" w:cs="Times New Roman"/>
          <w:b/>
          <w:sz w:val="24"/>
          <w:szCs w:val="24"/>
          <w:lang w:val="es-ES_tradnl" w:eastAsia="es-ES"/>
        </w:rPr>
        <w:t>fracción VII y XI del artículo 179 de la Ley de Transparencia y Acceso a la Información Pública del Estado de México y Municipio</w:t>
      </w:r>
      <w:r w:rsidRPr="001C745C">
        <w:rPr>
          <w:rFonts w:ascii="Palatino Linotype" w:eastAsia="MS Mincho" w:hAnsi="Palatino Linotype" w:cs="Times New Roman"/>
          <w:sz w:val="24"/>
          <w:szCs w:val="24"/>
          <w:lang w:val="es-ES_tradnl" w:eastAsia="es-ES"/>
        </w:rPr>
        <w:t>.</w:t>
      </w:r>
    </w:p>
    <w:p w:rsidR="00BF3ED6" w:rsidRPr="001C745C" w:rsidRDefault="00BF3ED6" w:rsidP="001C745C">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8" w:name="_Toc2881748"/>
    </w:p>
    <w:p w:rsidR="001C745C" w:rsidRPr="001C745C" w:rsidRDefault="00047261" w:rsidP="001C745C">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9" w:name="_Toc13167726"/>
      <w:r w:rsidRPr="001C745C">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047261" w:rsidRPr="001C745C" w:rsidRDefault="00047261" w:rsidP="001C745C">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13167727"/>
      <w:r w:rsidRPr="001C745C">
        <w:rPr>
          <w:rFonts w:ascii="Palatino Linotype" w:eastAsia="MS Gothic" w:hAnsi="Palatino Linotype" w:cstheme="majorBidi"/>
          <w:b/>
          <w:i/>
          <w:noProof/>
          <w:sz w:val="24"/>
          <w:szCs w:val="24"/>
        </w:rPr>
        <w:t>El derecho de acceso a la información publica</w:t>
      </w:r>
      <w:bookmarkEnd w:id="70"/>
      <w:r w:rsidRPr="001C745C">
        <w:rPr>
          <w:rFonts w:ascii="Palatino Linotype" w:eastAsia="MS Mincho" w:hAnsi="Palatino Linotype" w:cs="Arial"/>
          <w:b/>
          <w:i/>
          <w:sz w:val="24"/>
          <w:szCs w:val="24"/>
          <w:lang w:val="es-ES_tradnl" w:eastAsia="es-MX"/>
        </w:rPr>
        <w:t>.</w:t>
      </w:r>
      <w:bookmarkEnd w:id="71"/>
    </w:p>
    <w:p w:rsidR="00047261" w:rsidRPr="001C745C" w:rsidRDefault="00047261" w:rsidP="001C745C">
      <w:pPr>
        <w:spacing w:after="0" w:line="360" w:lineRule="auto"/>
        <w:contextualSpacing/>
        <w:rPr>
          <w:rFonts w:ascii="Palatino Linotype" w:eastAsia="MS Mincho" w:hAnsi="Palatino Linotype" w:cs="Arial"/>
          <w:sz w:val="24"/>
          <w:szCs w:val="24"/>
          <w:lang w:val="es-ES_tradnl" w:eastAsia="es-MX"/>
        </w:rPr>
      </w:pPr>
    </w:p>
    <w:p w:rsidR="00047261" w:rsidRPr="001C745C" w:rsidRDefault="00047261" w:rsidP="001C745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C745C">
        <w:rPr>
          <w:rFonts w:ascii="Palatino Linotype" w:eastAsia="MS Mincho" w:hAnsi="Palatino Linotype" w:cs="Times New Roman"/>
          <w:sz w:val="24"/>
          <w:szCs w:val="24"/>
          <w:lang w:val="es-ES_tradnl" w:eastAsia="es-ES"/>
        </w:rPr>
        <w:t xml:space="preserve">De </w:t>
      </w:r>
      <w:r w:rsidRPr="001C745C">
        <w:rPr>
          <w:rFonts w:ascii="Palatino Linotype" w:eastAsia="Calibri" w:hAnsi="Palatino Linotype" w:cs="Arial"/>
          <w:sz w:val="24"/>
          <w:szCs w:val="24"/>
          <w:lang w:val="es-ES_tradnl" w:eastAsia="es-ES"/>
        </w:rPr>
        <w:t>acuerdo</w:t>
      </w:r>
      <w:r w:rsidRPr="001C745C">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047261" w:rsidRPr="001C745C" w:rsidRDefault="00047261" w:rsidP="001C745C">
      <w:pPr>
        <w:spacing w:after="0" w:line="360" w:lineRule="auto"/>
        <w:ind w:right="34"/>
        <w:contextualSpacing/>
        <w:jc w:val="both"/>
        <w:rPr>
          <w:rFonts w:ascii="Palatino Linotype" w:eastAsia="MS Mincho" w:hAnsi="Palatino Linotype" w:cs="Times New Roman"/>
          <w:sz w:val="24"/>
          <w:szCs w:val="24"/>
          <w:lang w:val="es-ES_tradnl" w:eastAsia="es-ES"/>
        </w:rPr>
      </w:pPr>
    </w:p>
    <w:p w:rsidR="00047261" w:rsidRPr="001C745C" w:rsidRDefault="00047261" w:rsidP="001C745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C745C">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047261" w:rsidRPr="001C745C" w:rsidRDefault="00047261" w:rsidP="001C745C">
      <w:pPr>
        <w:spacing w:after="0" w:line="360" w:lineRule="auto"/>
        <w:ind w:right="49"/>
        <w:contextualSpacing/>
        <w:jc w:val="both"/>
        <w:rPr>
          <w:rFonts w:ascii="Palatino Linotype" w:eastAsia="MS Mincho" w:hAnsi="Palatino Linotype" w:cs="Times New Roman"/>
          <w:sz w:val="24"/>
          <w:szCs w:val="24"/>
          <w:lang w:val="es-ES_tradnl" w:eastAsia="es-ES"/>
        </w:rPr>
      </w:pPr>
    </w:p>
    <w:p w:rsidR="00047261" w:rsidRPr="001C745C" w:rsidRDefault="00047261" w:rsidP="001C745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C745C">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047261" w:rsidRPr="001C745C" w:rsidRDefault="00047261" w:rsidP="001C745C">
      <w:pPr>
        <w:spacing w:after="0" w:line="360" w:lineRule="auto"/>
        <w:contextualSpacing/>
        <w:rPr>
          <w:rFonts w:ascii="Palatino Linotype" w:eastAsia="MS Mincho" w:hAnsi="Palatino Linotype" w:cs="Times New Roman"/>
          <w:sz w:val="24"/>
          <w:szCs w:val="24"/>
          <w:lang w:val="es-ES_tradnl" w:eastAsia="es-ES"/>
        </w:rPr>
      </w:pPr>
    </w:p>
    <w:p w:rsidR="00047261" w:rsidRPr="001C745C" w:rsidRDefault="00047261" w:rsidP="001C745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C745C">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47261" w:rsidRPr="001C745C" w:rsidRDefault="00047261" w:rsidP="001C745C">
      <w:pPr>
        <w:spacing w:after="0" w:line="360" w:lineRule="auto"/>
        <w:ind w:right="34"/>
        <w:contextualSpacing/>
        <w:jc w:val="both"/>
        <w:rPr>
          <w:rFonts w:ascii="Palatino Linotype" w:eastAsia="MS Mincho" w:hAnsi="Palatino Linotype" w:cs="Times New Roman"/>
          <w:sz w:val="24"/>
          <w:szCs w:val="24"/>
          <w:lang w:val="es-ES_tradnl" w:eastAsia="es-ES"/>
        </w:rPr>
      </w:pPr>
    </w:p>
    <w:p w:rsidR="001D4BA5" w:rsidRPr="001C745C" w:rsidRDefault="00047261" w:rsidP="001C745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C745C">
        <w:rPr>
          <w:rFonts w:ascii="Palatino Linotype" w:eastAsia="MS Mincho" w:hAnsi="Palatino Linotype" w:cs="Times New Roman"/>
          <w:sz w:val="24"/>
          <w:szCs w:val="24"/>
          <w:lang w:val="es-ES_tradnl" w:eastAsia="es-ES"/>
        </w:rPr>
        <w:t>Derivado</w:t>
      </w:r>
      <w:r w:rsidRPr="001C745C">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w:t>
      </w:r>
      <w:r w:rsidR="00BF3ED6" w:rsidRPr="001C745C">
        <w:rPr>
          <w:rFonts w:ascii="Palatino Linotype" w:eastAsia="MS Mincho" w:hAnsi="Palatino Linotype" w:cs="Arial"/>
          <w:sz w:val="24"/>
          <w:szCs w:val="24"/>
          <w:lang w:val="es-ES_tradnl" w:eastAsia="es-ES"/>
        </w:rPr>
        <w:t xml:space="preserve"> es susceptible de entregarse</w:t>
      </w:r>
      <w:r w:rsidRPr="001C745C">
        <w:rPr>
          <w:rFonts w:ascii="Palatino Linotype" w:eastAsia="MS Mincho" w:hAnsi="Palatino Linotype" w:cs="Arial"/>
          <w:sz w:val="24"/>
          <w:szCs w:val="24"/>
          <w:lang w:val="es-ES_tradnl" w:eastAsia="es-ES"/>
        </w:rPr>
        <w:t>.</w:t>
      </w:r>
    </w:p>
    <w:p w:rsidR="001D4BA5" w:rsidRPr="001C745C" w:rsidRDefault="001D4BA5" w:rsidP="001C745C">
      <w:pPr>
        <w:keepNext/>
        <w:keepLines/>
        <w:spacing w:before="40" w:after="0" w:line="360" w:lineRule="auto"/>
        <w:outlineLvl w:val="1"/>
        <w:rPr>
          <w:rFonts w:ascii="Palatino Linotype" w:eastAsia="MS Mincho" w:hAnsi="Palatino Linotype" w:cs="Arial"/>
          <w:sz w:val="24"/>
          <w:szCs w:val="24"/>
          <w:lang w:val="es-ES_tradnl" w:eastAsia="es-ES"/>
        </w:rPr>
      </w:pPr>
    </w:p>
    <w:p w:rsidR="00047261" w:rsidRPr="001C745C" w:rsidRDefault="00047261" w:rsidP="001C745C">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72" w:name="_Toc13167728"/>
      <w:r w:rsidRPr="001C745C">
        <w:rPr>
          <w:rFonts w:ascii="Palatino Linotype" w:eastAsia="MS Mincho" w:hAnsi="Palatino Linotype" w:cstheme="majorBidi"/>
          <w:b/>
          <w:i/>
          <w:sz w:val="24"/>
          <w:szCs w:val="24"/>
          <w:lang w:val="es-ES_tradnl" w:eastAsia="es-ES"/>
        </w:rPr>
        <w:t xml:space="preserve">II. </w:t>
      </w:r>
      <w:r w:rsidR="001D4BA5" w:rsidRPr="001C745C">
        <w:rPr>
          <w:rFonts w:ascii="Palatino Linotype" w:eastAsia="MS Mincho" w:hAnsi="Palatino Linotype" w:cstheme="majorBidi"/>
          <w:b/>
          <w:i/>
          <w:sz w:val="24"/>
          <w:szCs w:val="24"/>
          <w:lang w:val="es-ES_tradnl" w:eastAsia="es-ES"/>
        </w:rPr>
        <w:t>D</w:t>
      </w:r>
      <w:r w:rsidR="00BF3ED6" w:rsidRPr="001C745C">
        <w:rPr>
          <w:rFonts w:ascii="Palatino Linotype" w:eastAsia="MS Mincho" w:hAnsi="Palatino Linotype" w:cstheme="majorBidi"/>
          <w:b/>
          <w:i/>
          <w:sz w:val="24"/>
          <w:szCs w:val="24"/>
          <w:lang w:val="es-ES_tradnl" w:eastAsia="es-ES"/>
        </w:rPr>
        <w:t>e las atribuciones del Sujeto Obligado</w:t>
      </w:r>
      <w:r w:rsidR="001D4BA5" w:rsidRPr="001C745C">
        <w:rPr>
          <w:rFonts w:ascii="Palatino Linotype" w:eastAsia="MS Mincho" w:hAnsi="Palatino Linotype" w:cstheme="majorBidi"/>
          <w:b/>
          <w:i/>
          <w:sz w:val="24"/>
          <w:szCs w:val="24"/>
          <w:lang w:val="es-ES_tradnl" w:eastAsia="es-ES"/>
        </w:rPr>
        <w:t>.</w:t>
      </w:r>
      <w:bookmarkEnd w:id="72"/>
    </w:p>
    <w:p w:rsidR="00047261" w:rsidRPr="001C745C" w:rsidRDefault="00047261" w:rsidP="001C745C">
      <w:pPr>
        <w:spacing w:line="360" w:lineRule="auto"/>
        <w:rPr>
          <w:rFonts w:ascii="Palatino Linotype" w:hAnsi="Palatino Linotype"/>
          <w:sz w:val="24"/>
          <w:szCs w:val="24"/>
          <w:lang w:val="es-ES_tradnl" w:eastAsia="es-ES"/>
        </w:rPr>
      </w:pPr>
    </w:p>
    <w:p w:rsidR="00BF3ED6" w:rsidRPr="001C745C" w:rsidRDefault="00BF3ED6" w:rsidP="001C745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745C">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 misma</w:t>
      </w:r>
      <w:r w:rsidR="00E16C1B" w:rsidRPr="001C745C">
        <w:rPr>
          <w:rFonts w:ascii="Palatino Linotype" w:eastAsia="MS Mincho" w:hAnsi="Palatino Linotype" w:cstheme="majorBidi"/>
          <w:sz w:val="24"/>
          <w:szCs w:val="24"/>
          <w:lang w:val="es-ES_tradnl" w:eastAsia="es-ES"/>
        </w:rPr>
        <w:t xml:space="preserve"> que corresponde a lo siguiente:</w:t>
      </w:r>
    </w:p>
    <w:p w:rsidR="00E16C1B" w:rsidRPr="001C745C" w:rsidRDefault="00E16C1B" w:rsidP="001C745C">
      <w:pPr>
        <w:spacing w:after="0" w:line="360" w:lineRule="auto"/>
        <w:ind w:right="49"/>
        <w:contextualSpacing/>
        <w:jc w:val="both"/>
        <w:rPr>
          <w:rFonts w:ascii="Palatino Linotype" w:eastAsia="MS Mincho" w:hAnsi="Palatino Linotype" w:cstheme="majorBidi"/>
          <w:sz w:val="24"/>
          <w:szCs w:val="24"/>
          <w:lang w:val="es-ES_tradnl" w:eastAsia="es-ES"/>
        </w:rPr>
      </w:pPr>
    </w:p>
    <w:p w:rsidR="00E16C1B" w:rsidRPr="001C745C" w:rsidRDefault="00E16C1B" w:rsidP="001C745C">
      <w:pPr>
        <w:pStyle w:val="Prrafodelista"/>
        <w:numPr>
          <w:ilvl w:val="0"/>
          <w:numId w:val="8"/>
        </w:numPr>
        <w:spacing w:after="0" w:line="360" w:lineRule="auto"/>
        <w:ind w:right="49"/>
        <w:jc w:val="both"/>
        <w:rPr>
          <w:rFonts w:ascii="Palatino Linotype" w:eastAsia="MS Mincho" w:hAnsi="Palatino Linotype" w:cstheme="majorBidi"/>
          <w:b/>
          <w:sz w:val="24"/>
          <w:szCs w:val="24"/>
          <w:lang w:val="es-ES_tradnl" w:eastAsia="es-ES"/>
        </w:rPr>
      </w:pPr>
      <w:r w:rsidRPr="001C745C">
        <w:rPr>
          <w:rFonts w:ascii="Palatino Linotype" w:eastAsia="MS Mincho" w:hAnsi="Palatino Linotype" w:cstheme="majorBidi"/>
          <w:b/>
          <w:i/>
          <w:sz w:val="24"/>
          <w:szCs w:val="24"/>
          <w:lang w:eastAsia="es-ES"/>
        </w:rPr>
        <w:t>Evidencia documental de la requisición</w:t>
      </w:r>
      <w:r w:rsidRPr="001C745C">
        <w:rPr>
          <w:rFonts w:ascii="Palatino Linotype" w:eastAsia="MS Mincho" w:hAnsi="Palatino Linotype" w:cstheme="majorBidi"/>
          <w:i/>
          <w:sz w:val="24"/>
          <w:szCs w:val="24"/>
          <w:lang w:eastAsia="es-ES"/>
        </w:rPr>
        <w:t xml:space="preserve">, </w:t>
      </w:r>
      <w:r w:rsidRPr="001C745C">
        <w:rPr>
          <w:rFonts w:ascii="Palatino Linotype" w:eastAsia="MS Mincho" w:hAnsi="Palatino Linotype" w:cstheme="majorBidi"/>
          <w:b/>
          <w:i/>
          <w:sz w:val="24"/>
          <w:szCs w:val="24"/>
          <w:lang w:eastAsia="es-ES"/>
        </w:rPr>
        <w:t>cotizaciones, contrato con el proveedor</w:t>
      </w:r>
      <w:r w:rsidRPr="001C745C">
        <w:rPr>
          <w:rFonts w:ascii="Palatino Linotype" w:eastAsia="MS Mincho" w:hAnsi="Palatino Linotype" w:cstheme="majorBidi"/>
          <w:i/>
          <w:sz w:val="24"/>
          <w:szCs w:val="24"/>
          <w:lang w:eastAsia="es-ES"/>
        </w:rPr>
        <w:t xml:space="preserve">, </w:t>
      </w:r>
      <w:r w:rsidRPr="001C745C">
        <w:rPr>
          <w:rFonts w:ascii="Palatino Linotype" w:eastAsia="MS Mincho" w:hAnsi="Palatino Linotype" w:cstheme="majorBidi"/>
          <w:b/>
          <w:i/>
          <w:sz w:val="24"/>
          <w:szCs w:val="24"/>
          <w:lang w:eastAsia="es-ES"/>
        </w:rPr>
        <w:t>fianza, factura y comprobante de pago</w:t>
      </w:r>
      <w:r w:rsidRPr="001C745C">
        <w:rPr>
          <w:rFonts w:ascii="Palatino Linotype" w:eastAsia="MS Mincho" w:hAnsi="Palatino Linotype" w:cstheme="majorBidi"/>
          <w:i/>
          <w:sz w:val="24"/>
          <w:szCs w:val="24"/>
          <w:lang w:eastAsia="es-ES"/>
        </w:rPr>
        <w:t xml:space="preserve"> </w:t>
      </w:r>
      <w:r w:rsidRPr="001C745C">
        <w:rPr>
          <w:rFonts w:ascii="Palatino Linotype" w:eastAsia="MS Mincho" w:hAnsi="Palatino Linotype" w:cstheme="majorBidi"/>
          <w:b/>
          <w:i/>
          <w:sz w:val="24"/>
          <w:szCs w:val="24"/>
          <w:lang w:eastAsia="es-ES"/>
        </w:rPr>
        <w:t>por la contratación de la pista de hielo que fue instalada en la explanada del palacio municipal</w:t>
      </w:r>
      <w:r w:rsidRPr="001C745C">
        <w:rPr>
          <w:rFonts w:ascii="Palatino Linotype" w:eastAsia="MS Mincho" w:hAnsi="Palatino Linotype" w:cstheme="majorBidi"/>
          <w:i/>
          <w:sz w:val="24"/>
          <w:szCs w:val="24"/>
          <w:lang w:eastAsia="es-ES"/>
        </w:rPr>
        <w:t xml:space="preserve"> de </w:t>
      </w:r>
      <w:r w:rsidRPr="001C745C">
        <w:rPr>
          <w:rFonts w:ascii="Palatino Linotype" w:eastAsia="MS Mincho" w:hAnsi="Palatino Linotype" w:cstheme="majorBidi"/>
          <w:b/>
          <w:i/>
          <w:sz w:val="24"/>
          <w:szCs w:val="24"/>
          <w:lang w:eastAsia="es-ES"/>
        </w:rPr>
        <w:t>Coacalco de Berriozábal</w:t>
      </w:r>
      <w:r w:rsidRPr="001C745C">
        <w:rPr>
          <w:rFonts w:ascii="Palatino Linotype" w:eastAsia="Times New Roman" w:hAnsi="Palatino Linotype" w:cs="Times New Roman"/>
          <w:b/>
          <w:i/>
          <w:sz w:val="24"/>
          <w:szCs w:val="24"/>
          <w:lang w:eastAsia="es-MX"/>
        </w:rPr>
        <w:t>, con motivo de la celebración del día de reyes en los meses de enero y febrero del año 2019.</w:t>
      </w:r>
    </w:p>
    <w:p w:rsidR="00E16C1B" w:rsidRPr="001C745C" w:rsidRDefault="00E16C1B" w:rsidP="001C745C">
      <w:pPr>
        <w:spacing w:after="0" w:line="360" w:lineRule="auto"/>
        <w:ind w:right="49"/>
        <w:contextualSpacing/>
        <w:jc w:val="both"/>
        <w:rPr>
          <w:rFonts w:ascii="Palatino Linotype" w:eastAsia="MS Mincho" w:hAnsi="Palatino Linotype" w:cstheme="majorBidi"/>
          <w:sz w:val="24"/>
          <w:szCs w:val="24"/>
          <w:lang w:val="es-ES_tradnl" w:eastAsia="es-ES"/>
        </w:rPr>
      </w:pPr>
    </w:p>
    <w:p w:rsidR="00E16C1B" w:rsidRPr="001C745C" w:rsidRDefault="00E16C1B" w:rsidP="001C745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745C">
        <w:rPr>
          <w:rFonts w:ascii="Palatino Linotype" w:eastAsia="MS Mincho" w:hAnsi="Palatino Linotype" w:cstheme="majorBidi"/>
          <w:sz w:val="24"/>
          <w:szCs w:val="24"/>
          <w:lang w:val="es-ES_tradnl" w:eastAsia="es-ES"/>
        </w:rPr>
        <w:t xml:space="preserve">Ante la falta de pronunciamiento del </w:t>
      </w:r>
      <w:r w:rsidRPr="001C745C">
        <w:rPr>
          <w:rFonts w:ascii="Palatino Linotype" w:eastAsia="MS Mincho" w:hAnsi="Palatino Linotype" w:cstheme="majorBidi"/>
          <w:b/>
          <w:sz w:val="24"/>
          <w:szCs w:val="24"/>
          <w:lang w:val="es-ES_tradnl" w:eastAsia="es-ES"/>
        </w:rPr>
        <w:t>SUJETO OBLIGADO</w:t>
      </w:r>
      <w:r w:rsidRPr="001C745C">
        <w:rPr>
          <w:rFonts w:ascii="Palatino Linotype" w:eastAsia="MS Mincho" w:hAnsi="Palatino Linotype" w:cstheme="majorBidi"/>
          <w:sz w:val="24"/>
          <w:szCs w:val="24"/>
          <w:lang w:val="es-ES_tradnl" w:eastAsia="es-ES"/>
        </w:rPr>
        <w:t xml:space="preserve"> quien vulnera el derecho de acceso a la información del particular de forma continua, asimismo se vio en la necesidad de promover el medio de impugnación, toda vez que ni en el plazo correspondiente a la presentación del informe justificado hubo la más mínima intención de subsanar la vulneración al derecho humano, por lo tanto resulta evidente que no se respetó ni mucho menos se garantizó el derecho en cuestión provocando </w:t>
      </w:r>
      <w:r w:rsidR="00DC76F6" w:rsidRPr="001C745C">
        <w:rPr>
          <w:rFonts w:ascii="Palatino Linotype" w:eastAsia="MS Mincho" w:hAnsi="Palatino Linotype" w:cstheme="majorBidi"/>
          <w:sz w:val="24"/>
          <w:szCs w:val="24"/>
          <w:lang w:val="es-ES_tradnl" w:eastAsia="es-ES"/>
        </w:rPr>
        <w:t xml:space="preserve">un </w:t>
      </w:r>
      <w:r w:rsidRPr="001C745C">
        <w:rPr>
          <w:rFonts w:ascii="Palatino Linotype" w:eastAsia="MS Mincho" w:hAnsi="Palatino Linotype" w:cstheme="majorBidi"/>
          <w:sz w:val="24"/>
          <w:szCs w:val="24"/>
          <w:lang w:val="es-ES_tradnl" w:eastAsia="es-ES"/>
        </w:rPr>
        <w:t xml:space="preserve">plazo </w:t>
      </w:r>
      <w:r w:rsidR="00DC76F6" w:rsidRPr="001C745C">
        <w:rPr>
          <w:rFonts w:ascii="Palatino Linotype" w:eastAsia="MS Mincho" w:hAnsi="Palatino Linotype" w:cstheme="majorBidi"/>
          <w:sz w:val="24"/>
          <w:szCs w:val="24"/>
          <w:lang w:val="es-ES_tradnl" w:eastAsia="es-ES"/>
        </w:rPr>
        <w:t xml:space="preserve">mayor </w:t>
      </w:r>
      <w:r w:rsidRPr="001C745C">
        <w:rPr>
          <w:rFonts w:ascii="Palatino Linotype" w:eastAsia="MS Mincho" w:hAnsi="Palatino Linotype" w:cstheme="majorBidi"/>
          <w:sz w:val="24"/>
          <w:szCs w:val="24"/>
          <w:lang w:val="es-ES_tradnl" w:eastAsia="es-ES"/>
        </w:rPr>
        <w:t>para que el recurrente acceda a la información, retras</w:t>
      </w:r>
      <w:r w:rsidR="00DC76F6" w:rsidRPr="001C745C">
        <w:rPr>
          <w:rFonts w:ascii="Palatino Linotype" w:eastAsia="MS Mincho" w:hAnsi="Palatino Linotype" w:cstheme="majorBidi"/>
          <w:sz w:val="24"/>
          <w:szCs w:val="24"/>
          <w:lang w:val="es-ES_tradnl" w:eastAsia="es-ES"/>
        </w:rPr>
        <w:t>ando el acceso a la información y</w:t>
      </w:r>
      <w:r w:rsidRPr="001C745C">
        <w:rPr>
          <w:rFonts w:ascii="Palatino Linotype" w:eastAsia="MS Mincho" w:hAnsi="Palatino Linotype" w:cstheme="majorBidi"/>
          <w:sz w:val="24"/>
          <w:szCs w:val="24"/>
          <w:lang w:val="es-ES_tradnl" w:eastAsia="es-ES"/>
        </w:rPr>
        <w:t xml:space="preserve"> pasando por alto el principio de máxima publicidad.</w:t>
      </w:r>
    </w:p>
    <w:p w:rsidR="00E16C1B" w:rsidRPr="001C745C" w:rsidRDefault="00E16C1B" w:rsidP="001C745C">
      <w:pPr>
        <w:spacing w:after="0" w:line="360" w:lineRule="auto"/>
        <w:ind w:right="49"/>
        <w:contextualSpacing/>
        <w:jc w:val="both"/>
        <w:rPr>
          <w:rFonts w:ascii="Palatino Linotype" w:eastAsia="MS Mincho" w:hAnsi="Palatino Linotype" w:cstheme="majorBidi"/>
          <w:sz w:val="24"/>
          <w:szCs w:val="24"/>
          <w:lang w:val="es-ES_tradnl" w:eastAsia="es-ES"/>
        </w:rPr>
      </w:pPr>
    </w:p>
    <w:p w:rsidR="00E16C1B" w:rsidRPr="001C745C" w:rsidRDefault="00E16C1B" w:rsidP="001C745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745C">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1C745C">
        <w:rPr>
          <w:rFonts w:ascii="Palatino Linotype" w:eastAsia="MS Mincho" w:hAnsi="Palatino Linotype" w:cstheme="majorBidi"/>
          <w:b/>
          <w:sz w:val="24"/>
          <w:szCs w:val="24"/>
          <w:lang w:val="es-ES_tradnl" w:eastAsia="es-ES"/>
        </w:rPr>
        <w:t>SUJETO OBLIGADO</w:t>
      </w:r>
      <w:r w:rsidRPr="001C745C">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E16C1B" w:rsidRPr="001C745C" w:rsidRDefault="00E16C1B" w:rsidP="001C745C">
      <w:pPr>
        <w:spacing w:after="0" w:line="360" w:lineRule="auto"/>
        <w:ind w:right="49"/>
        <w:contextualSpacing/>
        <w:jc w:val="both"/>
        <w:rPr>
          <w:rFonts w:ascii="Palatino Linotype" w:eastAsia="MS Mincho" w:hAnsi="Palatino Linotype" w:cstheme="majorBidi"/>
          <w:sz w:val="24"/>
          <w:szCs w:val="24"/>
          <w:lang w:val="es-ES_tradnl" w:eastAsia="es-ES"/>
        </w:rPr>
      </w:pPr>
    </w:p>
    <w:p w:rsidR="00E16C1B" w:rsidRPr="001C745C" w:rsidRDefault="00E16C1B" w:rsidP="001C745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C745C">
        <w:rPr>
          <w:rFonts w:ascii="Palatino Linotype" w:eastAsia="MS Mincho" w:hAnsi="Palatino Linotype" w:cs="Arial"/>
          <w:sz w:val="24"/>
          <w:szCs w:val="24"/>
          <w:lang w:val="es-ES_tradnl" w:eastAsia="es-ES"/>
        </w:rPr>
        <w:t>La Ley de Transparencia y Acceso a la Información Pública del Estado de México y Municipios, prevé en su artículo 23, lo siguiente:</w:t>
      </w:r>
    </w:p>
    <w:p w:rsidR="00E16C1B" w:rsidRPr="001C745C" w:rsidRDefault="00E16C1B" w:rsidP="001C745C">
      <w:pPr>
        <w:spacing w:after="0" w:line="360" w:lineRule="auto"/>
        <w:contextualSpacing/>
        <w:rPr>
          <w:rFonts w:ascii="Palatino Linotype" w:eastAsia="MS Mincho" w:hAnsi="Palatino Linotype" w:cs="Arial"/>
          <w:sz w:val="24"/>
          <w:szCs w:val="24"/>
          <w:lang w:val="es-ES_tradnl" w:eastAsia="es-ES"/>
        </w:rPr>
      </w:pPr>
    </w:p>
    <w:p w:rsidR="00E16C1B" w:rsidRPr="001C745C" w:rsidRDefault="00E16C1B" w:rsidP="001C745C">
      <w:pPr>
        <w:tabs>
          <w:tab w:val="left" w:pos="567"/>
        </w:tabs>
        <w:spacing w:after="0" w:line="360" w:lineRule="auto"/>
        <w:ind w:left="567" w:right="616"/>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1C745C">
        <w:rPr>
          <w:rFonts w:ascii="Palatino Linotype" w:eastAsia="MS Mincho" w:hAnsi="Palatino Linotype" w:cs="Times New Roman"/>
          <w:b/>
          <w:i/>
          <w:sz w:val="24"/>
          <w:szCs w:val="24"/>
          <w:lang w:val="es-ES_tradnl" w:eastAsia="es-ES"/>
        </w:rPr>
        <w:t>proteger</w:t>
      </w:r>
      <w:r w:rsidRPr="001C745C">
        <w:rPr>
          <w:rFonts w:ascii="Palatino Linotype" w:eastAsia="MS Mincho" w:hAnsi="Palatino Linotype" w:cs="Arial"/>
          <w:b/>
          <w:i/>
          <w:sz w:val="24"/>
          <w:szCs w:val="24"/>
          <w:lang w:val="es-ES_tradnl" w:eastAsia="es-ES"/>
        </w:rPr>
        <w:t xml:space="preserve"> los datos personales que obren en su poder</w:t>
      </w:r>
      <w:r w:rsidRPr="001C745C">
        <w:rPr>
          <w:rFonts w:ascii="Palatino Linotype" w:eastAsia="MS Mincho" w:hAnsi="Palatino Linotype" w:cs="Arial"/>
          <w:i/>
          <w:sz w:val="24"/>
          <w:szCs w:val="24"/>
          <w:lang w:val="es-ES_tradnl" w:eastAsia="es-ES"/>
        </w:rPr>
        <w:t>:</w:t>
      </w:r>
    </w:p>
    <w:p w:rsidR="00E16C1B" w:rsidRPr="001C745C" w:rsidRDefault="00E16C1B" w:rsidP="001C745C">
      <w:pPr>
        <w:tabs>
          <w:tab w:val="left" w:pos="8222"/>
        </w:tabs>
        <w:spacing w:after="0" w:line="360" w:lineRule="auto"/>
        <w:ind w:left="567" w:right="616"/>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i/>
          <w:sz w:val="24"/>
          <w:szCs w:val="24"/>
          <w:lang w:val="es-ES_tradnl" w:eastAsia="es-ES"/>
        </w:rPr>
        <w:t>…</w:t>
      </w:r>
    </w:p>
    <w:p w:rsidR="00E16C1B" w:rsidRPr="001C745C" w:rsidRDefault="00E16C1B" w:rsidP="001C745C">
      <w:pPr>
        <w:tabs>
          <w:tab w:val="left" w:pos="8222"/>
        </w:tabs>
        <w:spacing w:after="0" w:line="360" w:lineRule="auto"/>
        <w:ind w:left="567" w:right="616"/>
        <w:jc w:val="both"/>
        <w:rPr>
          <w:rFonts w:ascii="Palatino Linotype" w:eastAsia="MS Mincho" w:hAnsi="Palatino Linotype" w:cs="Arial"/>
          <w:b/>
          <w:i/>
          <w:sz w:val="24"/>
          <w:szCs w:val="24"/>
          <w:lang w:val="es-ES_tradnl" w:eastAsia="es-ES"/>
        </w:rPr>
      </w:pPr>
      <w:r w:rsidRPr="001C745C">
        <w:rPr>
          <w:rFonts w:ascii="Palatino Linotype" w:eastAsia="MS Mincho" w:hAnsi="Palatino Linotype" w:cs="Arial"/>
          <w:b/>
          <w:i/>
          <w:sz w:val="24"/>
          <w:szCs w:val="24"/>
          <w:lang w:val="es-ES_tradnl" w:eastAsia="es-ES"/>
        </w:rPr>
        <w:t xml:space="preserve">IV. </w:t>
      </w:r>
      <w:r w:rsidRPr="001C745C">
        <w:rPr>
          <w:rFonts w:ascii="Palatino Linotype" w:eastAsia="MS Mincho" w:hAnsi="Palatino Linotype" w:cs="Arial"/>
          <w:b/>
          <w:i/>
          <w:sz w:val="24"/>
          <w:szCs w:val="24"/>
          <w:u w:val="single"/>
          <w:lang w:val="es-ES_tradnl" w:eastAsia="es-ES"/>
        </w:rPr>
        <w:t>Los ayuntamientos y las dependencias, organismos, órganos</w:t>
      </w:r>
      <w:r w:rsidRPr="001C745C">
        <w:rPr>
          <w:rFonts w:ascii="Palatino Linotype" w:eastAsia="MS Mincho" w:hAnsi="Palatino Linotype" w:cs="Arial"/>
          <w:i/>
          <w:sz w:val="24"/>
          <w:szCs w:val="24"/>
          <w:u w:val="single"/>
          <w:lang w:val="es-ES_tradnl" w:eastAsia="es-ES"/>
        </w:rPr>
        <w:t xml:space="preserve"> </w:t>
      </w:r>
      <w:r w:rsidRPr="001C745C">
        <w:rPr>
          <w:rFonts w:ascii="Palatino Linotype" w:eastAsia="MS Mincho" w:hAnsi="Palatino Linotype" w:cs="Arial"/>
          <w:b/>
          <w:i/>
          <w:sz w:val="24"/>
          <w:szCs w:val="24"/>
          <w:u w:val="single"/>
          <w:lang w:val="es-ES_tradnl" w:eastAsia="es-ES"/>
        </w:rPr>
        <w:t>y entidades de la administración municipal;</w:t>
      </w:r>
    </w:p>
    <w:p w:rsidR="00E16C1B" w:rsidRPr="001C745C" w:rsidRDefault="00E16C1B" w:rsidP="001C745C">
      <w:pPr>
        <w:tabs>
          <w:tab w:val="left" w:pos="8222"/>
        </w:tabs>
        <w:spacing w:after="0" w:line="360" w:lineRule="auto"/>
        <w:ind w:left="567" w:right="616"/>
        <w:jc w:val="both"/>
        <w:rPr>
          <w:rFonts w:ascii="Palatino Linotype" w:eastAsia="MS Mincho" w:hAnsi="Palatino Linotype" w:cs="Arial"/>
          <w:b/>
          <w:i/>
          <w:sz w:val="24"/>
          <w:szCs w:val="24"/>
          <w:lang w:val="es-ES_tradnl" w:eastAsia="es-ES"/>
        </w:rPr>
      </w:pPr>
      <w:r w:rsidRPr="001C745C">
        <w:rPr>
          <w:rFonts w:ascii="Palatino Linotype" w:eastAsia="MS Mincho" w:hAnsi="Palatino Linotype" w:cs="Arial"/>
          <w:b/>
          <w:i/>
          <w:sz w:val="24"/>
          <w:szCs w:val="24"/>
          <w:lang w:val="es-ES_tradnl" w:eastAsia="es-ES"/>
        </w:rPr>
        <w:t>…</w:t>
      </w:r>
    </w:p>
    <w:p w:rsidR="00E16C1B" w:rsidRPr="001C745C" w:rsidRDefault="00E16C1B" w:rsidP="001C745C">
      <w:pPr>
        <w:tabs>
          <w:tab w:val="left" w:pos="8222"/>
        </w:tabs>
        <w:spacing w:after="0" w:line="360" w:lineRule="auto"/>
        <w:ind w:left="567" w:right="616"/>
        <w:jc w:val="both"/>
        <w:rPr>
          <w:rFonts w:ascii="Palatino Linotype" w:eastAsia="MS Mincho" w:hAnsi="Palatino Linotype" w:cs="Times New Roman"/>
          <w:b/>
          <w:i/>
          <w:sz w:val="24"/>
          <w:szCs w:val="24"/>
          <w:u w:val="single"/>
          <w:lang w:val="es-ES_tradnl" w:eastAsia="es-ES"/>
        </w:rPr>
      </w:pPr>
      <w:r w:rsidRPr="001C745C">
        <w:rPr>
          <w:rFonts w:ascii="Palatino Linotype" w:eastAsia="MS Mincho" w:hAnsi="Palatino Linotype" w:cs="Times New Roman"/>
          <w:b/>
          <w:i/>
          <w:sz w:val="24"/>
          <w:szCs w:val="24"/>
          <w:lang w:val="es-ES_tradnl" w:eastAsia="es-ES"/>
        </w:rPr>
        <w:t xml:space="preserve">Los sujetos obligados </w:t>
      </w:r>
      <w:r w:rsidRPr="001C745C">
        <w:rPr>
          <w:rFonts w:ascii="Palatino Linotype" w:eastAsia="MS Mincho" w:hAnsi="Palatino Linotype" w:cs="Times New Roman"/>
          <w:b/>
          <w:i/>
          <w:sz w:val="24"/>
          <w:szCs w:val="24"/>
          <w:u w:val="single"/>
          <w:lang w:val="es-ES_tradnl" w:eastAsia="es-ES"/>
        </w:rPr>
        <w:t>deberán hacer pública toda aquella información relativa a los montos y las personas a quienes entreguen, por cualquier motivo, recursos públicos</w:t>
      </w:r>
      <w:r w:rsidRPr="001C745C">
        <w:rPr>
          <w:rFonts w:ascii="Palatino Linotype" w:eastAsia="MS Mincho" w:hAnsi="Palatino Linotype" w:cs="Times New Roman"/>
          <w:i/>
          <w:sz w:val="24"/>
          <w:szCs w:val="24"/>
          <w:u w:val="single"/>
          <w:lang w:val="es-ES_tradnl" w:eastAsia="es-ES"/>
        </w:rPr>
        <w:t xml:space="preserve">, </w:t>
      </w:r>
      <w:r w:rsidRPr="001C745C">
        <w:rPr>
          <w:rFonts w:ascii="Palatino Linotype" w:eastAsia="MS Mincho" w:hAnsi="Palatino Linotype" w:cs="Times New Roman"/>
          <w:b/>
          <w:i/>
          <w:sz w:val="24"/>
          <w:szCs w:val="24"/>
          <w:u w:val="single"/>
          <w:lang w:val="es-ES_tradnl" w:eastAsia="es-ES"/>
        </w:rPr>
        <w:t>así como</w:t>
      </w:r>
      <w:r w:rsidRPr="001C745C">
        <w:rPr>
          <w:rFonts w:ascii="Palatino Linotype" w:eastAsia="MS Mincho" w:hAnsi="Palatino Linotype" w:cs="Times New Roman"/>
          <w:i/>
          <w:sz w:val="24"/>
          <w:szCs w:val="24"/>
          <w:u w:val="single"/>
          <w:lang w:val="es-ES_tradnl" w:eastAsia="es-ES"/>
        </w:rPr>
        <w:t xml:space="preserve"> </w:t>
      </w:r>
      <w:r w:rsidRPr="001C745C">
        <w:rPr>
          <w:rFonts w:ascii="Palatino Linotype" w:eastAsia="MS Mincho" w:hAnsi="Palatino Linotype" w:cs="Times New Roman"/>
          <w:b/>
          <w:i/>
          <w:sz w:val="24"/>
          <w:szCs w:val="24"/>
          <w:u w:val="single"/>
          <w:lang w:val="es-ES_tradnl" w:eastAsia="es-ES"/>
        </w:rPr>
        <w:t>los informes que dichas personas les entreguen sobre el uso y destino de dichos recursos.</w:t>
      </w:r>
    </w:p>
    <w:p w:rsidR="00E16C1B" w:rsidRPr="001C745C" w:rsidRDefault="00E16C1B" w:rsidP="001C745C">
      <w:pPr>
        <w:tabs>
          <w:tab w:val="left" w:pos="8222"/>
        </w:tabs>
        <w:spacing w:after="0" w:line="360" w:lineRule="auto"/>
        <w:ind w:left="567" w:right="616"/>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b/>
          <w:i/>
          <w:sz w:val="24"/>
          <w:szCs w:val="24"/>
          <w:lang w:val="es-ES_tradnl" w:eastAsia="es-ES"/>
        </w:rPr>
        <w:t>Los servidores públicos deberán transparentar sus acciones así como garantizar y respetar el derecho de acceso a la información pública.”</w:t>
      </w:r>
    </w:p>
    <w:p w:rsidR="00E16C1B" w:rsidRPr="001C745C" w:rsidRDefault="00E16C1B" w:rsidP="001C745C">
      <w:pPr>
        <w:tabs>
          <w:tab w:val="left" w:pos="8222"/>
        </w:tabs>
        <w:spacing w:after="0" w:line="360" w:lineRule="auto"/>
        <w:ind w:left="567" w:right="757"/>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i/>
          <w:sz w:val="24"/>
          <w:szCs w:val="24"/>
          <w:lang w:val="es-ES_tradnl" w:eastAsia="es-ES"/>
        </w:rPr>
        <w:t>(Énfasis añadido)</w:t>
      </w:r>
    </w:p>
    <w:p w:rsidR="00E16C1B" w:rsidRPr="001C745C" w:rsidRDefault="00E16C1B" w:rsidP="001C745C">
      <w:pPr>
        <w:spacing w:after="0" w:line="360" w:lineRule="auto"/>
        <w:ind w:right="34"/>
        <w:contextualSpacing/>
        <w:jc w:val="both"/>
        <w:rPr>
          <w:rFonts w:ascii="Palatino Linotype" w:eastAsia="MS Mincho" w:hAnsi="Palatino Linotype" w:cs="Arial"/>
          <w:sz w:val="24"/>
          <w:szCs w:val="24"/>
          <w:lang w:val="es-ES_tradnl" w:eastAsia="es-ES"/>
        </w:rPr>
      </w:pPr>
    </w:p>
    <w:p w:rsidR="00E16C1B" w:rsidRPr="001C745C" w:rsidRDefault="00E16C1B" w:rsidP="001C745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C745C">
        <w:rPr>
          <w:rFonts w:ascii="Palatino Linotype" w:eastAsia="MS Mincho" w:hAnsi="Palatino Linotype" w:cs="Arial"/>
          <w:sz w:val="24"/>
          <w:szCs w:val="24"/>
          <w:lang w:val="es-ES_tradnl" w:eastAsia="es-ES"/>
        </w:rPr>
        <w:t xml:space="preserve">  Es así que, conforme al precepto legal citado, se desprende que el derecho de acceso a la información pública es un derecho individual que puede ser ejercido ante cualquier autoridad y en caso específico, ante el </w:t>
      </w:r>
      <w:r w:rsidRPr="001C745C">
        <w:rPr>
          <w:rFonts w:ascii="Palatino Linotype" w:eastAsia="MS Mincho" w:hAnsi="Palatino Linotype" w:cs="Arial"/>
          <w:b/>
          <w:sz w:val="24"/>
          <w:szCs w:val="24"/>
          <w:lang w:val="es-ES_tradnl" w:eastAsia="es-ES"/>
        </w:rPr>
        <w:t>Ayuntamiento de</w:t>
      </w:r>
      <w:r w:rsidR="001D4BA5" w:rsidRPr="001C745C">
        <w:rPr>
          <w:rFonts w:ascii="Palatino Linotype" w:eastAsia="MS Mincho" w:hAnsi="Palatino Linotype" w:cs="Arial"/>
          <w:b/>
          <w:sz w:val="24"/>
          <w:szCs w:val="24"/>
          <w:lang w:val="es-ES_tradnl" w:eastAsia="es-ES"/>
        </w:rPr>
        <w:t xml:space="preserve"> Coacalco de Berriozábal</w:t>
      </w:r>
      <w:r w:rsidRPr="001C745C">
        <w:rPr>
          <w:rFonts w:ascii="Palatino Linotype" w:eastAsia="MS Mincho" w:hAnsi="Palatino Linotype" w:cs="Arial"/>
          <w:b/>
          <w:sz w:val="24"/>
          <w:szCs w:val="24"/>
          <w:lang w:val="es-ES_tradnl" w:eastAsia="es-ES"/>
        </w:rPr>
        <w:t>,</w:t>
      </w:r>
      <w:r w:rsidRPr="001C745C">
        <w:rPr>
          <w:rFonts w:ascii="Palatino Linotype" w:eastAsia="MS Mincho" w:hAnsi="Palatino Linotype" w:cs="Arial"/>
          <w:sz w:val="24"/>
          <w:szCs w:val="24"/>
          <w:lang w:val="es-ES_tradnl" w:eastAsia="es-ES"/>
        </w:rPr>
        <w:t xml:space="preserve"> con el fin de que los particulares conozcan toda aquella información que es considerada como pública. </w:t>
      </w:r>
    </w:p>
    <w:p w:rsidR="00BF3ED6" w:rsidRPr="001C745C" w:rsidRDefault="000401C2" w:rsidP="001C745C">
      <w:pPr>
        <w:pStyle w:val="Ttulo1"/>
        <w:numPr>
          <w:ilvl w:val="0"/>
          <w:numId w:val="10"/>
        </w:numPr>
        <w:spacing w:line="360" w:lineRule="auto"/>
        <w:rPr>
          <w:rFonts w:ascii="Palatino Linotype" w:eastAsia="MS Mincho" w:hAnsi="Palatino Linotype"/>
          <w:b/>
          <w:i/>
          <w:color w:val="auto"/>
          <w:sz w:val="24"/>
          <w:szCs w:val="24"/>
          <w:lang w:val="es-ES_tradnl" w:eastAsia="es-ES"/>
        </w:rPr>
      </w:pPr>
      <w:bookmarkStart w:id="73" w:name="_Toc13167729"/>
      <w:r w:rsidRPr="001C745C">
        <w:rPr>
          <w:rFonts w:ascii="Palatino Linotype" w:eastAsia="MS Mincho" w:hAnsi="Palatino Linotype"/>
          <w:b/>
          <w:i/>
          <w:color w:val="auto"/>
          <w:sz w:val="24"/>
          <w:szCs w:val="24"/>
          <w:lang w:val="es-ES_tradnl" w:eastAsia="es-ES"/>
        </w:rPr>
        <w:t>De la fuente obligacional para generar, poseer y administrar la información.</w:t>
      </w:r>
      <w:bookmarkEnd w:id="73"/>
    </w:p>
    <w:p w:rsidR="000401C2" w:rsidRPr="001C745C" w:rsidRDefault="000401C2" w:rsidP="001C745C">
      <w:pPr>
        <w:spacing w:line="360" w:lineRule="auto"/>
        <w:rPr>
          <w:rFonts w:ascii="Palatino Linotype" w:hAnsi="Palatino Linotype"/>
          <w:sz w:val="24"/>
          <w:szCs w:val="24"/>
          <w:lang w:val="es-ES_tradnl" w:eastAsia="es-ES"/>
        </w:rPr>
      </w:pPr>
    </w:p>
    <w:p w:rsidR="000401C2" w:rsidRPr="001C745C" w:rsidRDefault="000401C2" w:rsidP="001C745C">
      <w:pPr>
        <w:pStyle w:val="Ttulo1"/>
        <w:numPr>
          <w:ilvl w:val="3"/>
          <w:numId w:val="2"/>
        </w:numPr>
        <w:spacing w:line="360" w:lineRule="auto"/>
        <w:ind w:left="567"/>
        <w:rPr>
          <w:rFonts w:ascii="Palatino Linotype" w:eastAsia="MS Mincho" w:hAnsi="Palatino Linotype"/>
          <w:b/>
          <w:i/>
          <w:color w:val="auto"/>
          <w:sz w:val="24"/>
          <w:szCs w:val="24"/>
          <w:lang w:val="es-ES_tradnl" w:eastAsia="es-ES"/>
        </w:rPr>
      </w:pPr>
      <w:bookmarkStart w:id="74" w:name="_Toc13167730"/>
      <w:r w:rsidRPr="001C745C">
        <w:rPr>
          <w:rFonts w:ascii="Palatino Linotype" w:eastAsia="MS Mincho" w:hAnsi="Palatino Linotype"/>
          <w:b/>
          <w:i/>
          <w:color w:val="auto"/>
          <w:sz w:val="24"/>
          <w:szCs w:val="24"/>
          <w:lang w:val="es-ES_tradnl" w:eastAsia="es-ES"/>
        </w:rPr>
        <w:t>Obligaciones de transparencia común.</w:t>
      </w:r>
      <w:bookmarkEnd w:id="74"/>
    </w:p>
    <w:p w:rsidR="000401C2" w:rsidRPr="001C745C" w:rsidRDefault="000401C2" w:rsidP="001C745C">
      <w:pPr>
        <w:spacing w:after="0" w:line="360" w:lineRule="auto"/>
        <w:ind w:right="49"/>
        <w:contextualSpacing/>
        <w:jc w:val="both"/>
        <w:rPr>
          <w:rFonts w:ascii="Palatino Linotype" w:eastAsia="MS Mincho" w:hAnsi="Palatino Linotype" w:cstheme="majorBidi"/>
          <w:sz w:val="24"/>
          <w:szCs w:val="24"/>
          <w:lang w:val="es-ES_tradnl" w:eastAsia="es-ES"/>
        </w:rPr>
      </w:pPr>
    </w:p>
    <w:p w:rsidR="00BF3ED6" w:rsidRPr="001C745C" w:rsidRDefault="00E16C1B" w:rsidP="001C745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745C">
        <w:rPr>
          <w:rFonts w:ascii="Palatino Linotype" w:eastAsia="MS Mincho" w:hAnsi="Palatino Linotype" w:cstheme="majorBidi"/>
          <w:sz w:val="24"/>
          <w:szCs w:val="24"/>
          <w:lang w:val="es-ES_tradnl" w:eastAsia="es-ES"/>
        </w:rPr>
        <w:t>Ahora</w:t>
      </w:r>
      <w:r w:rsidR="009B4CCA" w:rsidRPr="001C745C">
        <w:rPr>
          <w:rFonts w:ascii="Palatino Linotype" w:eastAsia="MS Mincho" w:hAnsi="Palatino Linotype" w:cstheme="majorBidi"/>
          <w:sz w:val="24"/>
          <w:szCs w:val="24"/>
          <w:lang w:val="es-ES_tradnl" w:eastAsia="es-ES"/>
        </w:rPr>
        <w:t xml:space="preserve"> bien, de acuerdo a lo establecido por el artículo 92 de la Ley de Transparencia y Acceso a la Información Pública del Estado de México y Municipios en su fracciones </w:t>
      </w:r>
      <w:r w:rsidR="00AA6066" w:rsidRPr="001C745C">
        <w:rPr>
          <w:rFonts w:ascii="Palatino Linotype" w:eastAsia="MS Mincho" w:hAnsi="Palatino Linotype" w:cstheme="majorBidi"/>
          <w:sz w:val="24"/>
          <w:szCs w:val="24"/>
          <w:lang w:val="es-ES_tradnl" w:eastAsia="es-ES"/>
        </w:rPr>
        <w:t xml:space="preserve">XXIX, </w:t>
      </w:r>
      <w:r w:rsidR="009B4CCA" w:rsidRPr="001C745C">
        <w:rPr>
          <w:rFonts w:ascii="Palatino Linotype" w:eastAsia="MS Mincho" w:hAnsi="Palatino Linotype" w:cstheme="majorBidi"/>
          <w:sz w:val="24"/>
          <w:szCs w:val="24"/>
          <w:lang w:val="es-ES_tradnl" w:eastAsia="es-ES"/>
        </w:rPr>
        <w:t>XXXII</w:t>
      </w:r>
      <w:r w:rsidR="00AA6066" w:rsidRPr="001C745C">
        <w:rPr>
          <w:rFonts w:ascii="Palatino Linotype" w:eastAsia="MS Mincho" w:hAnsi="Palatino Linotype" w:cstheme="majorBidi"/>
          <w:sz w:val="24"/>
          <w:szCs w:val="24"/>
          <w:lang w:val="es-ES_tradnl" w:eastAsia="es-ES"/>
        </w:rPr>
        <w:t xml:space="preserve"> y</w:t>
      </w:r>
      <w:r w:rsidR="007E344B" w:rsidRPr="001C745C">
        <w:rPr>
          <w:rFonts w:ascii="Palatino Linotype" w:eastAsia="MS Mincho" w:hAnsi="Palatino Linotype" w:cstheme="majorBidi"/>
          <w:sz w:val="24"/>
          <w:szCs w:val="24"/>
          <w:lang w:val="es-ES_tradnl" w:eastAsia="es-ES"/>
        </w:rPr>
        <w:t xml:space="preserve"> XXXVI</w:t>
      </w:r>
      <w:r w:rsidR="00AA6066" w:rsidRPr="001C745C">
        <w:rPr>
          <w:rFonts w:ascii="Palatino Linotype" w:eastAsia="MS Mincho" w:hAnsi="Palatino Linotype" w:cstheme="majorBidi"/>
          <w:sz w:val="24"/>
          <w:szCs w:val="24"/>
          <w:lang w:val="es-ES_tradnl" w:eastAsia="es-ES"/>
        </w:rPr>
        <w:t xml:space="preserve">, </w:t>
      </w:r>
      <w:r w:rsidR="007E344B" w:rsidRPr="001C745C">
        <w:rPr>
          <w:rFonts w:ascii="Palatino Linotype" w:eastAsia="MS Mincho" w:hAnsi="Palatino Linotype" w:cstheme="majorBidi"/>
          <w:sz w:val="24"/>
          <w:szCs w:val="24"/>
          <w:lang w:val="es-ES_tradnl" w:eastAsia="es-ES"/>
        </w:rPr>
        <w:t>que establece</w:t>
      </w:r>
      <w:r w:rsidR="0024399C" w:rsidRPr="001C745C">
        <w:rPr>
          <w:rFonts w:ascii="Palatino Linotype" w:eastAsia="MS Mincho" w:hAnsi="Palatino Linotype" w:cstheme="majorBidi"/>
          <w:sz w:val="24"/>
          <w:szCs w:val="24"/>
          <w:lang w:val="es-ES_tradnl" w:eastAsia="es-ES"/>
        </w:rPr>
        <w:t>n</w:t>
      </w:r>
      <w:r w:rsidR="007E344B" w:rsidRPr="001C745C">
        <w:rPr>
          <w:rFonts w:ascii="Palatino Linotype" w:eastAsia="MS Mincho" w:hAnsi="Palatino Linotype" w:cstheme="majorBidi"/>
          <w:sz w:val="24"/>
          <w:szCs w:val="24"/>
          <w:lang w:val="es-ES_tradnl" w:eastAsia="es-ES"/>
        </w:rPr>
        <w:t xml:space="preserve"> lo siguiente:</w:t>
      </w:r>
    </w:p>
    <w:p w:rsidR="00BF3ED6" w:rsidRPr="001C745C" w:rsidRDefault="00BF3ED6" w:rsidP="001C745C">
      <w:pPr>
        <w:spacing w:after="0" w:line="360" w:lineRule="auto"/>
        <w:ind w:right="49"/>
        <w:contextualSpacing/>
        <w:jc w:val="both"/>
        <w:rPr>
          <w:rFonts w:ascii="Palatino Linotype" w:eastAsia="MS Mincho" w:hAnsi="Palatino Linotype" w:cstheme="majorBidi"/>
          <w:sz w:val="24"/>
          <w:szCs w:val="24"/>
          <w:lang w:val="es-ES_tradnl" w:eastAsia="es-ES"/>
        </w:rPr>
      </w:pPr>
    </w:p>
    <w:p w:rsidR="00BF3ED6" w:rsidRPr="001C745C" w:rsidRDefault="007E344B" w:rsidP="001C745C">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1C745C">
        <w:rPr>
          <w:rFonts w:ascii="Palatino Linotype" w:eastAsia="MS Mincho" w:hAnsi="Palatino Linotype" w:cstheme="majorBidi"/>
          <w:b/>
          <w:i/>
          <w:sz w:val="24"/>
          <w:szCs w:val="24"/>
          <w:lang w:eastAsia="es-ES"/>
        </w:rPr>
        <w:t>Artículo 92.</w:t>
      </w:r>
      <w:r w:rsidRPr="001C745C">
        <w:rPr>
          <w:rFonts w:ascii="Palatino Linotype" w:eastAsia="MS Mincho" w:hAnsi="Palatino Linotype" w:cstheme="majorBidi"/>
          <w:i/>
          <w:sz w:val="24"/>
          <w:szCs w:val="24"/>
          <w:lang w:eastAsia="es-ES"/>
        </w:rPr>
        <w:t xml:space="preserve"> Los </w:t>
      </w:r>
      <w:r w:rsidRPr="001C745C">
        <w:rPr>
          <w:rFonts w:ascii="Palatino Linotype" w:eastAsia="MS Mincho" w:hAnsi="Palatino Linotype" w:cstheme="majorBidi"/>
          <w:b/>
          <w:i/>
          <w:sz w:val="24"/>
          <w:szCs w:val="24"/>
          <w:lang w:eastAsia="es-ES"/>
        </w:rPr>
        <w:t xml:space="preserve">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w:t>
      </w:r>
      <w:r w:rsidRPr="001C745C">
        <w:rPr>
          <w:rFonts w:ascii="Palatino Linotype" w:eastAsia="MS Mincho" w:hAnsi="Palatino Linotype" w:cstheme="majorBidi"/>
          <w:i/>
          <w:sz w:val="24"/>
          <w:szCs w:val="24"/>
          <w:lang w:eastAsia="es-ES"/>
        </w:rPr>
        <w:t>que a continuación se señalan:</w:t>
      </w:r>
    </w:p>
    <w:p w:rsidR="00BF3ED6" w:rsidRPr="001C745C" w:rsidRDefault="007E344B" w:rsidP="001C745C">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1C745C">
        <w:rPr>
          <w:rFonts w:ascii="Palatino Linotype" w:eastAsia="MS Mincho" w:hAnsi="Palatino Linotype" w:cstheme="majorBidi"/>
          <w:i/>
          <w:sz w:val="24"/>
          <w:szCs w:val="24"/>
          <w:lang w:val="es-ES_tradnl" w:eastAsia="es-ES"/>
        </w:rPr>
        <w:t>…</w:t>
      </w:r>
    </w:p>
    <w:p w:rsidR="007E344B" w:rsidRPr="001C745C" w:rsidRDefault="007E344B" w:rsidP="001C745C">
      <w:pPr>
        <w:spacing w:after="0" w:line="360" w:lineRule="auto"/>
        <w:ind w:left="567" w:right="616"/>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XXIX. </w:t>
      </w:r>
      <w:r w:rsidRPr="001C745C">
        <w:rPr>
          <w:rFonts w:ascii="Palatino Linotype" w:eastAsia="MS Mincho" w:hAnsi="Palatino Linotype" w:cstheme="majorBidi"/>
          <w:b/>
          <w:i/>
          <w:sz w:val="24"/>
          <w:szCs w:val="24"/>
          <w:lang w:eastAsia="es-ES"/>
        </w:rPr>
        <w:t xml:space="preserve">La información sobre los procesos y resultados sobre procedimientos de adjudicación directa, invitación restringida y licitación </w:t>
      </w:r>
      <w:r w:rsidRPr="001C745C">
        <w:rPr>
          <w:rFonts w:ascii="Palatino Linotype" w:eastAsia="MS Mincho" w:hAnsi="Palatino Linotype" w:cstheme="majorBidi"/>
          <w:b/>
          <w:i/>
          <w:sz w:val="24"/>
          <w:szCs w:val="24"/>
          <w:u w:val="single"/>
          <w:lang w:eastAsia="es-ES"/>
        </w:rPr>
        <w:t>de cualquier naturaleza,</w:t>
      </w:r>
      <w:r w:rsidRPr="001C745C">
        <w:rPr>
          <w:rFonts w:ascii="Palatino Linotype" w:eastAsia="MS Mincho" w:hAnsi="Palatino Linotype" w:cstheme="majorBidi"/>
          <w:i/>
          <w:sz w:val="24"/>
          <w:szCs w:val="24"/>
          <w:lang w:eastAsia="es-ES"/>
        </w:rPr>
        <w:t xml:space="preserve"> incluyendo </w:t>
      </w:r>
      <w:r w:rsidRPr="001C745C">
        <w:rPr>
          <w:rFonts w:ascii="Palatino Linotype" w:eastAsia="MS Mincho" w:hAnsi="Palatino Linotype" w:cstheme="majorBidi"/>
          <w:b/>
          <w:i/>
          <w:sz w:val="24"/>
          <w:szCs w:val="24"/>
          <w:lang w:eastAsia="es-ES"/>
        </w:rPr>
        <w:t>la versión pública del expediente</w:t>
      </w:r>
      <w:r w:rsidRPr="001C745C">
        <w:rPr>
          <w:rFonts w:ascii="Palatino Linotype" w:eastAsia="MS Mincho" w:hAnsi="Palatino Linotype" w:cstheme="majorBidi"/>
          <w:i/>
          <w:sz w:val="24"/>
          <w:szCs w:val="24"/>
          <w:lang w:eastAsia="es-ES"/>
        </w:rPr>
        <w:t xml:space="preserve"> respectivo y de los </w:t>
      </w:r>
      <w:r w:rsidRPr="001C745C">
        <w:rPr>
          <w:rFonts w:ascii="Palatino Linotype" w:eastAsia="MS Mincho" w:hAnsi="Palatino Linotype" w:cstheme="majorBidi"/>
          <w:b/>
          <w:i/>
          <w:sz w:val="24"/>
          <w:szCs w:val="24"/>
          <w:lang w:eastAsia="es-ES"/>
        </w:rPr>
        <w:t>contratos celebrados,</w:t>
      </w:r>
      <w:r w:rsidRPr="001C745C">
        <w:rPr>
          <w:rFonts w:ascii="Palatino Linotype" w:eastAsia="MS Mincho" w:hAnsi="Palatino Linotype" w:cstheme="majorBidi"/>
          <w:i/>
          <w:sz w:val="24"/>
          <w:szCs w:val="24"/>
          <w:lang w:eastAsia="es-ES"/>
        </w:rPr>
        <w:t xml:space="preserve"> que deberán contener, por los menos, lo siguiente: </w:t>
      </w:r>
    </w:p>
    <w:p w:rsidR="007E344B" w:rsidRPr="001C745C" w:rsidRDefault="007E344B" w:rsidP="001C745C">
      <w:pPr>
        <w:spacing w:after="0" w:line="360" w:lineRule="auto"/>
        <w:ind w:left="567" w:right="616"/>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b/>
          <w:i/>
          <w:sz w:val="24"/>
          <w:szCs w:val="24"/>
          <w:lang w:eastAsia="es-ES"/>
        </w:rPr>
        <w:t>a)</w:t>
      </w:r>
      <w:r w:rsidRPr="001C745C">
        <w:rPr>
          <w:rFonts w:ascii="Palatino Linotype" w:eastAsia="MS Mincho" w:hAnsi="Palatino Linotype" w:cstheme="majorBidi"/>
          <w:i/>
          <w:sz w:val="24"/>
          <w:szCs w:val="24"/>
          <w:lang w:eastAsia="es-ES"/>
        </w:rPr>
        <w:t xml:space="preserve"> De licitaciones públicas o procedimientos de invitación restringida: </w:t>
      </w:r>
    </w:p>
    <w:p w:rsidR="007E344B" w:rsidRPr="001C745C" w:rsidRDefault="007E344B" w:rsidP="001C745C">
      <w:pPr>
        <w:spacing w:after="0" w:line="360" w:lineRule="auto"/>
        <w:ind w:left="849" w:right="616"/>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1) La convocatoria o invitación emitida, así como los fundamentos legales aplicados para llevarla a cabo; </w:t>
      </w:r>
    </w:p>
    <w:p w:rsidR="007E344B" w:rsidRPr="001C745C" w:rsidRDefault="007E344B" w:rsidP="001C745C">
      <w:pPr>
        <w:spacing w:after="0" w:line="360" w:lineRule="auto"/>
        <w:ind w:left="708" w:right="616" w:firstLine="141"/>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2) Los nombres de los participantes o invitados; </w:t>
      </w:r>
    </w:p>
    <w:p w:rsidR="007E344B" w:rsidRPr="001C745C" w:rsidRDefault="007E344B" w:rsidP="001C745C">
      <w:pPr>
        <w:spacing w:after="0" w:line="360" w:lineRule="auto"/>
        <w:ind w:left="708" w:right="616" w:firstLine="141"/>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3) El nombre del ganador y las razones que lo justifican; </w:t>
      </w:r>
    </w:p>
    <w:p w:rsidR="007E344B" w:rsidRPr="001C745C" w:rsidRDefault="007E344B" w:rsidP="001C745C">
      <w:pPr>
        <w:spacing w:after="0" w:line="360" w:lineRule="auto"/>
        <w:ind w:left="708" w:right="616" w:firstLine="141"/>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4) El área solicitante y la responsable de su ejecución; </w:t>
      </w:r>
    </w:p>
    <w:p w:rsidR="007E344B" w:rsidRPr="001C745C" w:rsidRDefault="007E344B" w:rsidP="001C745C">
      <w:pPr>
        <w:spacing w:after="0" w:line="360" w:lineRule="auto"/>
        <w:ind w:left="708" w:right="616" w:firstLine="141"/>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5) Las convocatorias e invitaciones emitidas; </w:t>
      </w:r>
    </w:p>
    <w:p w:rsidR="007E344B" w:rsidRPr="001C745C" w:rsidRDefault="007E344B" w:rsidP="001C745C">
      <w:pPr>
        <w:spacing w:after="0" w:line="360" w:lineRule="auto"/>
        <w:ind w:left="708" w:right="616" w:firstLine="141"/>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6) Los dictámenes y fallo de adjudicación; </w:t>
      </w:r>
    </w:p>
    <w:p w:rsidR="007E344B" w:rsidRPr="001C745C" w:rsidRDefault="007E344B" w:rsidP="001C745C">
      <w:pPr>
        <w:spacing w:after="0" w:line="360" w:lineRule="auto"/>
        <w:ind w:left="708" w:right="616" w:firstLine="141"/>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7) El contrato y, en su caso, sus anexos; </w:t>
      </w:r>
    </w:p>
    <w:p w:rsidR="007E344B" w:rsidRPr="001C745C" w:rsidRDefault="007E344B" w:rsidP="001C745C">
      <w:pPr>
        <w:spacing w:after="0" w:line="360" w:lineRule="auto"/>
        <w:ind w:left="849" w:right="616"/>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8) Los mecanismos de vigilancia y supervisión, incluyendo en su caso, los estudios de impacto urbano y ambiental, según corresponda; </w:t>
      </w:r>
    </w:p>
    <w:p w:rsidR="007E344B" w:rsidRPr="001C745C" w:rsidRDefault="007E344B" w:rsidP="001C745C">
      <w:pPr>
        <w:spacing w:after="0" w:line="360" w:lineRule="auto"/>
        <w:ind w:left="849" w:right="616"/>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9) La partida presupuestal, de conformidad con el clasificador por objeto del gasto, en el caso de ser aplicable; </w:t>
      </w:r>
    </w:p>
    <w:p w:rsidR="007E344B" w:rsidRPr="001C745C" w:rsidRDefault="007E344B" w:rsidP="001C745C">
      <w:pPr>
        <w:spacing w:after="0" w:line="360" w:lineRule="auto"/>
        <w:ind w:left="849" w:right="616"/>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10) Origen de los recursos especificando si son federales, estatales o municipales, así como el tipo de fondo de participación o aportación respectiva; </w:t>
      </w:r>
    </w:p>
    <w:p w:rsidR="007E344B" w:rsidRPr="001C745C" w:rsidRDefault="007E344B" w:rsidP="001C745C">
      <w:pPr>
        <w:spacing w:after="0" w:line="360" w:lineRule="auto"/>
        <w:ind w:left="849" w:right="616"/>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11) Los convenios modificatorios que, en su caso, sean firmados, precisando el objeto y la fecha de celebración; </w:t>
      </w:r>
    </w:p>
    <w:p w:rsidR="007E344B" w:rsidRPr="001C745C" w:rsidRDefault="007E344B" w:rsidP="001C745C">
      <w:pPr>
        <w:spacing w:after="0" w:line="360" w:lineRule="auto"/>
        <w:ind w:left="708" w:right="616" w:firstLine="141"/>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12) Los informes de avance físico y financiero sobre las obras o servicios contratados; </w:t>
      </w:r>
    </w:p>
    <w:p w:rsidR="007E344B" w:rsidRPr="001C745C" w:rsidRDefault="007E344B" w:rsidP="001C745C">
      <w:pPr>
        <w:spacing w:after="0" w:line="360" w:lineRule="auto"/>
        <w:ind w:left="708" w:right="616" w:firstLine="141"/>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13) El convenio de terminación; y </w:t>
      </w:r>
    </w:p>
    <w:p w:rsidR="007E344B" w:rsidRPr="001C745C" w:rsidRDefault="007E344B" w:rsidP="001C745C">
      <w:pPr>
        <w:spacing w:after="0" w:line="360" w:lineRule="auto"/>
        <w:ind w:left="708" w:right="616" w:firstLine="141"/>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14) El finiquito.</w:t>
      </w:r>
    </w:p>
    <w:p w:rsidR="007E344B" w:rsidRPr="001C745C" w:rsidRDefault="007E344B" w:rsidP="001C745C">
      <w:pPr>
        <w:spacing w:after="0" w:line="360" w:lineRule="auto"/>
        <w:ind w:left="567" w:right="616"/>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b/>
          <w:i/>
          <w:sz w:val="24"/>
          <w:szCs w:val="24"/>
          <w:lang w:eastAsia="es-ES"/>
        </w:rPr>
        <w:t>b)</w:t>
      </w:r>
      <w:r w:rsidRPr="001C745C">
        <w:rPr>
          <w:rFonts w:ascii="Palatino Linotype" w:eastAsia="MS Mincho" w:hAnsi="Palatino Linotype" w:cstheme="majorBidi"/>
          <w:i/>
          <w:sz w:val="24"/>
          <w:szCs w:val="24"/>
          <w:lang w:eastAsia="es-ES"/>
        </w:rPr>
        <w:t xml:space="preserve"> De las adjudicaciones directas: </w:t>
      </w:r>
    </w:p>
    <w:p w:rsidR="007E344B" w:rsidRPr="001C745C" w:rsidRDefault="007E344B" w:rsidP="001C745C">
      <w:pPr>
        <w:spacing w:after="0" w:line="360" w:lineRule="auto"/>
        <w:ind w:left="708" w:right="616" w:firstLine="141"/>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1) La propuesta enviada por el participante;</w:t>
      </w:r>
    </w:p>
    <w:p w:rsidR="007E344B" w:rsidRPr="001C745C" w:rsidRDefault="007E344B" w:rsidP="001C745C">
      <w:pPr>
        <w:spacing w:after="0" w:line="360" w:lineRule="auto"/>
        <w:ind w:left="708" w:right="616" w:firstLine="141"/>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 2) Los motivos y fundamentos legales aplicados para llevarla a cabo; </w:t>
      </w:r>
    </w:p>
    <w:p w:rsidR="007E344B" w:rsidRPr="001C745C" w:rsidRDefault="007E344B" w:rsidP="001C745C">
      <w:pPr>
        <w:spacing w:after="0" w:line="360" w:lineRule="auto"/>
        <w:ind w:left="708" w:right="616" w:firstLine="141"/>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3) La autorización del ejercicio de la opción; </w:t>
      </w:r>
    </w:p>
    <w:p w:rsidR="007E344B" w:rsidRPr="001C745C" w:rsidRDefault="007E344B" w:rsidP="001C745C">
      <w:pPr>
        <w:spacing w:after="0" w:line="360" w:lineRule="auto"/>
        <w:ind w:left="849" w:right="616"/>
        <w:contextualSpacing/>
        <w:jc w:val="both"/>
        <w:rPr>
          <w:rFonts w:ascii="Palatino Linotype" w:hAnsi="Palatino Linotype"/>
          <w:i/>
          <w:sz w:val="24"/>
          <w:szCs w:val="24"/>
        </w:rPr>
      </w:pPr>
      <w:r w:rsidRPr="001C745C">
        <w:rPr>
          <w:rFonts w:ascii="Palatino Linotype" w:eastAsia="MS Mincho" w:hAnsi="Palatino Linotype" w:cstheme="majorBidi"/>
          <w:i/>
          <w:sz w:val="24"/>
          <w:szCs w:val="24"/>
          <w:lang w:eastAsia="es-ES"/>
        </w:rPr>
        <w:t>4) En su caso, las cotizaciones consideradas, especificando los nombres de los proveedores y sus montos;</w:t>
      </w:r>
      <w:r w:rsidRPr="001C745C">
        <w:rPr>
          <w:rFonts w:ascii="Palatino Linotype" w:hAnsi="Palatino Linotype"/>
          <w:i/>
          <w:sz w:val="24"/>
          <w:szCs w:val="24"/>
        </w:rPr>
        <w:t xml:space="preserve"> </w:t>
      </w:r>
    </w:p>
    <w:p w:rsidR="007E344B" w:rsidRPr="001C745C" w:rsidRDefault="007E344B" w:rsidP="001C745C">
      <w:pPr>
        <w:spacing w:after="0" w:line="360" w:lineRule="auto"/>
        <w:ind w:left="708" w:right="616" w:firstLine="141"/>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5) El nombre de la persona física o jurídica colectiva adjudicada; </w:t>
      </w:r>
    </w:p>
    <w:p w:rsidR="007E344B" w:rsidRPr="001C745C" w:rsidRDefault="007E344B" w:rsidP="001C745C">
      <w:pPr>
        <w:spacing w:after="0" w:line="360" w:lineRule="auto"/>
        <w:ind w:left="708" w:right="616" w:firstLine="141"/>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6) La unidad administrativa solicitante y la responsable de su ejecución; </w:t>
      </w:r>
    </w:p>
    <w:p w:rsidR="007E344B" w:rsidRPr="001C745C" w:rsidRDefault="007E344B" w:rsidP="001C745C">
      <w:pPr>
        <w:spacing w:after="0" w:line="360" w:lineRule="auto"/>
        <w:ind w:left="849" w:right="616"/>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7) El número, fecha, el monto del contrato y el plazo de entrega o de ejecución de los servicios u obra; </w:t>
      </w:r>
    </w:p>
    <w:p w:rsidR="007E344B" w:rsidRPr="001C745C" w:rsidRDefault="007E344B" w:rsidP="001C745C">
      <w:pPr>
        <w:spacing w:after="0" w:line="360" w:lineRule="auto"/>
        <w:ind w:left="849" w:right="616"/>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8) Los mecanismos de vigilancia y supervisión, incluyendo, en su caso, los estudios de impacto urbano y ambiental, según corresponda; </w:t>
      </w:r>
    </w:p>
    <w:p w:rsidR="007E344B" w:rsidRPr="001C745C" w:rsidRDefault="007E344B" w:rsidP="001C745C">
      <w:pPr>
        <w:spacing w:after="0" w:line="360" w:lineRule="auto"/>
        <w:ind w:left="849" w:right="616"/>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9) Los informes de avance sobre las obras o servicios contratados; </w:t>
      </w:r>
    </w:p>
    <w:p w:rsidR="007E344B" w:rsidRPr="001C745C" w:rsidRDefault="007E344B" w:rsidP="001C745C">
      <w:pPr>
        <w:spacing w:after="0" w:line="360" w:lineRule="auto"/>
        <w:ind w:left="849" w:right="616"/>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 xml:space="preserve">10) El convenio de terminación; y </w:t>
      </w:r>
    </w:p>
    <w:p w:rsidR="007E344B" w:rsidRPr="001C745C" w:rsidRDefault="007E344B" w:rsidP="001C745C">
      <w:pPr>
        <w:spacing w:after="0" w:line="360" w:lineRule="auto"/>
        <w:ind w:left="849" w:right="616"/>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11) El finiquito.</w:t>
      </w:r>
    </w:p>
    <w:p w:rsidR="007E344B" w:rsidRPr="001C745C" w:rsidRDefault="007E344B" w:rsidP="001C745C">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1C745C">
        <w:rPr>
          <w:rFonts w:ascii="Palatino Linotype" w:eastAsia="MS Mincho" w:hAnsi="Palatino Linotype" w:cstheme="majorBidi"/>
          <w:i/>
          <w:sz w:val="24"/>
          <w:szCs w:val="24"/>
          <w:lang w:eastAsia="es-ES"/>
        </w:rPr>
        <w:t>…</w:t>
      </w:r>
    </w:p>
    <w:p w:rsidR="007E344B" w:rsidRPr="001C745C" w:rsidRDefault="007E344B" w:rsidP="001C745C">
      <w:pPr>
        <w:spacing w:after="0" w:line="360" w:lineRule="auto"/>
        <w:ind w:left="567" w:right="616"/>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b/>
          <w:i/>
          <w:sz w:val="24"/>
          <w:szCs w:val="24"/>
          <w:lang w:eastAsia="es-ES"/>
        </w:rPr>
        <w:t>XXXII.</w:t>
      </w:r>
      <w:r w:rsidRPr="001C745C">
        <w:rPr>
          <w:rFonts w:ascii="Palatino Linotype" w:eastAsia="MS Mincho" w:hAnsi="Palatino Linotype" w:cstheme="majorBidi"/>
          <w:i/>
          <w:sz w:val="24"/>
          <w:szCs w:val="24"/>
          <w:lang w:eastAsia="es-ES"/>
        </w:rPr>
        <w:t xml:space="preserve"> </w:t>
      </w:r>
      <w:r w:rsidRPr="001C745C">
        <w:rPr>
          <w:rFonts w:ascii="Palatino Linotype" w:eastAsia="MS Mincho" w:hAnsi="Palatino Linotype" w:cstheme="majorBidi"/>
          <w:b/>
          <w:i/>
          <w:sz w:val="24"/>
          <w:szCs w:val="24"/>
          <w:lang w:eastAsia="es-ES"/>
        </w:rPr>
        <w:t>Las concesiones, contratos</w:t>
      </w:r>
      <w:r w:rsidRPr="001C745C">
        <w:rPr>
          <w:rFonts w:ascii="Palatino Linotype" w:eastAsia="MS Mincho" w:hAnsi="Palatino Linotype" w:cstheme="majorBidi"/>
          <w:i/>
          <w:sz w:val="24"/>
          <w:szCs w:val="24"/>
          <w:lang w:eastAsia="es-ES"/>
        </w:rPr>
        <w:t xml:space="preserve">, convenios, </w:t>
      </w:r>
      <w:r w:rsidRPr="001C745C">
        <w:rPr>
          <w:rFonts w:ascii="Palatino Linotype" w:eastAsia="MS Mincho" w:hAnsi="Palatino Linotype" w:cstheme="majorBidi"/>
          <w:b/>
          <w:i/>
          <w:sz w:val="24"/>
          <w:szCs w:val="24"/>
          <w:lang w:eastAsia="es-ES"/>
        </w:rPr>
        <w:t>permisos,</w:t>
      </w:r>
      <w:r w:rsidRPr="001C745C">
        <w:rPr>
          <w:rFonts w:ascii="Palatino Linotype" w:eastAsia="MS Mincho" w:hAnsi="Palatino Linotype" w:cstheme="majorBidi"/>
          <w:i/>
          <w:sz w:val="24"/>
          <w:szCs w:val="24"/>
          <w:lang w:eastAsia="es-ES"/>
        </w:rPr>
        <w:t xml:space="preserve"> licencias o autorizaciones </w:t>
      </w:r>
      <w:r w:rsidRPr="001C745C">
        <w:rPr>
          <w:rFonts w:ascii="Palatino Linotype" w:eastAsia="MS Mincho" w:hAnsi="Palatino Linotype" w:cstheme="majorBidi"/>
          <w:b/>
          <w:i/>
          <w:sz w:val="24"/>
          <w:szCs w:val="24"/>
          <w:lang w:eastAsia="es-ES"/>
        </w:rPr>
        <w:t>otorgados, especificando los titulares de aquéllos</w:t>
      </w:r>
      <w:r w:rsidRPr="001C745C">
        <w:rPr>
          <w:rFonts w:ascii="Palatino Linotype" w:eastAsia="MS Mincho" w:hAnsi="Palatino Linotype" w:cstheme="majorBidi"/>
          <w:i/>
          <w:sz w:val="24"/>
          <w:szCs w:val="24"/>
          <w:lang w:eastAsia="es-ES"/>
        </w:rPr>
        <w:t xml:space="preserve">, debiendo publicarse su </w:t>
      </w:r>
      <w:r w:rsidRPr="001C745C">
        <w:rPr>
          <w:rFonts w:ascii="Palatino Linotype" w:eastAsia="MS Mincho" w:hAnsi="Palatino Linotype" w:cstheme="majorBidi"/>
          <w:b/>
          <w:i/>
          <w:sz w:val="24"/>
          <w:szCs w:val="24"/>
          <w:lang w:eastAsia="es-ES"/>
        </w:rPr>
        <w:t>objeto</w:t>
      </w:r>
      <w:r w:rsidRPr="001C745C">
        <w:rPr>
          <w:rFonts w:ascii="Palatino Linotype" w:eastAsia="MS Mincho" w:hAnsi="Palatino Linotype" w:cstheme="majorBidi"/>
          <w:i/>
          <w:sz w:val="24"/>
          <w:szCs w:val="24"/>
          <w:lang w:eastAsia="es-ES"/>
        </w:rPr>
        <w:t xml:space="preserve">, </w:t>
      </w:r>
      <w:r w:rsidRPr="001C745C">
        <w:rPr>
          <w:rFonts w:ascii="Palatino Linotype" w:eastAsia="MS Mincho" w:hAnsi="Palatino Linotype" w:cstheme="majorBidi"/>
          <w:b/>
          <w:i/>
          <w:sz w:val="24"/>
          <w:szCs w:val="24"/>
          <w:lang w:eastAsia="es-ES"/>
        </w:rPr>
        <w:t>nombre o razón social</w:t>
      </w:r>
      <w:r w:rsidRPr="001C745C">
        <w:rPr>
          <w:rFonts w:ascii="Palatino Linotype" w:eastAsia="MS Mincho" w:hAnsi="Palatino Linotype" w:cstheme="majorBidi"/>
          <w:i/>
          <w:sz w:val="24"/>
          <w:szCs w:val="24"/>
          <w:lang w:eastAsia="es-ES"/>
        </w:rPr>
        <w:t xml:space="preserve"> del titular, </w:t>
      </w:r>
      <w:r w:rsidRPr="001C745C">
        <w:rPr>
          <w:rFonts w:ascii="Palatino Linotype" w:eastAsia="MS Mincho" w:hAnsi="Palatino Linotype" w:cstheme="majorBidi"/>
          <w:b/>
          <w:i/>
          <w:sz w:val="24"/>
          <w:szCs w:val="24"/>
          <w:lang w:eastAsia="es-ES"/>
        </w:rPr>
        <w:t>vigencia, tipo, términos, condiciones, monto</w:t>
      </w:r>
      <w:r w:rsidRPr="001C745C">
        <w:rPr>
          <w:rFonts w:ascii="Palatino Linotype" w:eastAsia="MS Mincho" w:hAnsi="Palatino Linotype" w:cstheme="majorBidi"/>
          <w:i/>
          <w:sz w:val="24"/>
          <w:szCs w:val="24"/>
          <w:lang w:eastAsia="es-ES"/>
        </w:rPr>
        <w:t xml:space="preserve"> y modificaciones, así como si el procedimiento involucra el aprovechamiento de bienes, servicios y/o recursos públicos;</w:t>
      </w:r>
    </w:p>
    <w:p w:rsidR="007E344B" w:rsidRPr="001C745C" w:rsidRDefault="007E344B" w:rsidP="001C745C">
      <w:pPr>
        <w:spacing w:after="0" w:line="360" w:lineRule="auto"/>
        <w:ind w:left="567" w:right="616"/>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w:t>
      </w:r>
    </w:p>
    <w:p w:rsidR="00BF3ED6" w:rsidRPr="001C745C" w:rsidRDefault="007E344B" w:rsidP="001C745C">
      <w:pPr>
        <w:spacing w:after="0" w:line="360" w:lineRule="auto"/>
        <w:ind w:left="567" w:right="616"/>
        <w:contextualSpacing/>
        <w:jc w:val="both"/>
        <w:rPr>
          <w:rFonts w:ascii="Palatino Linotype" w:eastAsia="MS Mincho" w:hAnsi="Palatino Linotype" w:cstheme="majorBidi"/>
          <w:b/>
          <w:i/>
          <w:sz w:val="24"/>
          <w:szCs w:val="24"/>
          <w:lang w:eastAsia="es-ES"/>
        </w:rPr>
      </w:pPr>
      <w:r w:rsidRPr="001C745C">
        <w:rPr>
          <w:rFonts w:ascii="Palatino Linotype" w:eastAsia="MS Mincho" w:hAnsi="Palatino Linotype" w:cstheme="majorBidi"/>
          <w:b/>
          <w:i/>
          <w:sz w:val="24"/>
          <w:szCs w:val="24"/>
          <w:lang w:eastAsia="es-ES"/>
        </w:rPr>
        <w:t>XXXVI. Padrón de proveedores y contratistas</w:t>
      </w:r>
    </w:p>
    <w:p w:rsidR="007E344B" w:rsidRPr="001C745C" w:rsidRDefault="007E344B" w:rsidP="001C745C">
      <w:pPr>
        <w:spacing w:after="0" w:line="360" w:lineRule="auto"/>
        <w:ind w:left="567" w:right="616"/>
        <w:contextualSpacing/>
        <w:jc w:val="both"/>
        <w:rPr>
          <w:rFonts w:ascii="Palatino Linotype" w:eastAsia="MS Mincho" w:hAnsi="Palatino Linotype" w:cstheme="majorBidi"/>
          <w:i/>
          <w:sz w:val="24"/>
          <w:szCs w:val="24"/>
          <w:lang w:eastAsia="es-ES"/>
        </w:rPr>
      </w:pPr>
      <w:r w:rsidRPr="001C745C">
        <w:rPr>
          <w:rFonts w:ascii="Palatino Linotype" w:eastAsia="MS Mincho" w:hAnsi="Palatino Linotype" w:cstheme="majorBidi"/>
          <w:i/>
          <w:sz w:val="24"/>
          <w:szCs w:val="24"/>
          <w:lang w:eastAsia="es-ES"/>
        </w:rPr>
        <w:t>…</w:t>
      </w:r>
    </w:p>
    <w:p w:rsidR="000401C2" w:rsidRPr="001C745C" w:rsidRDefault="001D4BA5" w:rsidP="001C745C">
      <w:pPr>
        <w:pStyle w:val="Ttulo1"/>
        <w:spacing w:line="360" w:lineRule="auto"/>
        <w:ind w:left="567" w:hanging="283"/>
        <w:rPr>
          <w:rFonts w:ascii="Palatino Linotype" w:eastAsia="MS Mincho" w:hAnsi="Palatino Linotype"/>
          <w:b/>
          <w:i/>
          <w:color w:val="auto"/>
          <w:sz w:val="24"/>
          <w:szCs w:val="24"/>
          <w:lang w:eastAsia="es-ES"/>
        </w:rPr>
      </w:pPr>
      <w:bookmarkStart w:id="75" w:name="_Toc13167731"/>
      <w:r w:rsidRPr="001C745C">
        <w:rPr>
          <w:rFonts w:ascii="Palatino Linotype" w:eastAsia="MS Mincho" w:hAnsi="Palatino Linotype"/>
          <w:b/>
          <w:i/>
          <w:color w:val="auto"/>
          <w:sz w:val="24"/>
          <w:szCs w:val="24"/>
          <w:lang w:eastAsia="es-ES"/>
        </w:rPr>
        <w:t>2. D</w:t>
      </w:r>
      <w:r w:rsidR="000401C2" w:rsidRPr="001C745C">
        <w:rPr>
          <w:rFonts w:ascii="Palatino Linotype" w:eastAsia="MS Mincho" w:hAnsi="Palatino Linotype"/>
          <w:b/>
          <w:i/>
          <w:color w:val="auto"/>
          <w:sz w:val="24"/>
          <w:szCs w:val="24"/>
          <w:lang w:eastAsia="es-ES"/>
        </w:rPr>
        <w:t>e</w:t>
      </w:r>
      <w:r w:rsidRPr="001C745C">
        <w:rPr>
          <w:rFonts w:ascii="Palatino Linotype" w:eastAsia="MS Mincho" w:hAnsi="Palatino Linotype"/>
          <w:b/>
          <w:i/>
          <w:color w:val="auto"/>
          <w:sz w:val="24"/>
          <w:szCs w:val="24"/>
          <w:lang w:eastAsia="es-ES"/>
        </w:rPr>
        <w:t xml:space="preserve"> la</w:t>
      </w:r>
      <w:r w:rsidR="000401C2" w:rsidRPr="001C745C">
        <w:rPr>
          <w:rFonts w:ascii="Palatino Linotype" w:eastAsia="MS Mincho" w:hAnsi="Palatino Linotype"/>
          <w:b/>
          <w:i/>
          <w:color w:val="auto"/>
          <w:sz w:val="24"/>
          <w:szCs w:val="24"/>
          <w:lang w:eastAsia="es-ES"/>
        </w:rPr>
        <w:t xml:space="preserve"> nota periodística e indicios de la existencia de la información</w:t>
      </w:r>
      <w:bookmarkEnd w:id="75"/>
    </w:p>
    <w:p w:rsidR="000401C2" w:rsidRPr="001C745C" w:rsidRDefault="000401C2" w:rsidP="001C745C">
      <w:pPr>
        <w:spacing w:line="360" w:lineRule="auto"/>
        <w:rPr>
          <w:rFonts w:ascii="Palatino Linotype" w:hAnsi="Palatino Linotype"/>
          <w:sz w:val="24"/>
          <w:szCs w:val="24"/>
          <w:lang w:eastAsia="es-ES"/>
        </w:rPr>
      </w:pPr>
    </w:p>
    <w:p w:rsidR="005F6066" w:rsidRPr="001C745C" w:rsidRDefault="00776534" w:rsidP="001C745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745C">
        <w:rPr>
          <w:rFonts w:ascii="Palatino Linotype" w:eastAsia="MS Mincho" w:hAnsi="Palatino Linotype" w:cstheme="majorBidi"/>
          <w:sz w:val="24"/>
          <w:szCs w:val="24"/>
          <w:lang w:val="es-ES_tradnl" w:eastAsia="es-ES"/>
        </w:rPr>
        <w:t xml:space="preserve">No obstante, lo anterior esta ponencia tuvo a bien </w:t>
      </w:r>
      <w:r w:rsidR="005F6066" w:rsidRPr="001C745C">
        <w:rPr>
          <w:rFonts w:ascii="Palatino Linotype" w:eastAsia="MS Mincho" w:hAnsi="Palatino Linotype" w:cstheme="majorBidi"/>
          <w:sz w:val="24"/>
          <w:szCs w:val="24"/>
          <w:lang w:val="es-ES_tradnl" w:eastAsia="es-ES"/>
        </w:rPr>
        <w:t>a llegarse de una nota periodística en la cual se puede obs</w:t>
      </w:r>
      <w:r w:rsidR="00C624BE" w:rsidRPr="001C745C">
        <w:rPr>
          <w:rFonts w:ascii="Palatino Linotype" w:eastAsia="MS Mincho" w:hAnsi="Palatino Linotype" w:cstheme="majorBidi"/>
          <w:sz w:val="24"/>
          <w:szCs w:val="24"/>
          <w:lang w:val="es-ES_tradnl" w:eastAsia="es-ES"/>
        </w:rPr>
        <w:t>ervar que en el Municipio de Coa</w:t>
      </w:r>
      <w:r w:rsidR="005F6066" w:rsidRPr="001C745C">
        <w:rPr>
          <w:rFonts w:ascii="Palatino Linotype" w:eastAsia="MS Mincho" w:hAnsi="Palatino Linotype" w:cstheme="majorBidi"/>
          <w:sz w:val="24"/>
          <w:szCs w:val="24"/>
          <w:lang w:val="es-ES_tradnl" w:eastAsia="es-ES"/>
        </w:rPr>
        <w:t xml:space="preserve">calco de Berriozábal  </w:t>
      </w:r>
      <w:r w:rsidR="00F43680" w:rsidRPr="001C745C">
        <w:rPr>
          <w:rFonts w:ascii="Palatino Linotype" w:eastAsia="MS Mincho" w:hAnsi="Palatino Linotype" w:cstheme="majorBidi"/>
          <w:sz w:val="24"/>
          <w:szCs w:val="24"/>
          <w:lang w:val="es-ES_tradnl" w:eastAsia="es-ES"/>
        </w:rPr>
        <w:t>efectivamente  i</w:t>
      </w:r>
      <w:r w:rsidR="007C6D8B" w:rsidRPr="001C745C">
        <w:rPr>
          <w:rFonts w:ascii="Palatino Linotype" w:eastAsia="MS Mincho" w:hAnsi="Palatino Linotype" w:cstheme="majorBidi"/>
          <w:sz w:val="24"/>
          <w:szCs w:val="24"/>
          <w:lang w:val="es-ES_tradnl" w:eastAsia="es-ES"/>
        </w:rPr>
        <w:t>nstalo una pista de hielo en el</w:t>
      </w:r>
      <w:r w:rsidR="00F43680" w:rsidRPr="001C745C">
        <w:rPr>
          <w:rFonts w:ascii="Palatino Linotype" w:eastAsia="MS Mincho" w:hAnsi="Palatino Linotype" w:cstheme="majorBidi"/>
          <w:sz w:val="24"/>
          <w:szCs w:val="24"/>
          <w:lang w:val="es-ES_tradnl" w:eastAsia="es-ES"/>
        </w:rPr>
        <w:t xml:space="preserve"> meses de enero de la presente anualidad, para mejor referencia se inserta la siguiente imagen</w:t>
      </w:r>
      <w:r w:rsidR="002F49AD" w:rsidRPr="001C745C">
        <w:rPr>
          <w:rStyle w:val="Refdenotaalpie"/>
          <w:rFonts w:ascii="Palatino Linotype" w:eastAsia="MS Mincho" w:hAnsi="Palatino Linotype" w:cstheme="majorBidi"/>
          <w:sz w:val="24"/>
          <w:szCs w:val="24"/>
          <w:lang w:val="es-ES_tradnl" w:eastAsia="es-ES"/>
        </w:rPr>
        <w:footnoteReference w:id="1"/>
      </w:r>
      <w:r w:rsidR="00F43680" w:rsidRPr="001C745C">
        <w:rPr>
          <w:rFonts w:ascii="Palatino Linotype" w:eastAsia="MS Mincho" w:hAnsi="Palatino Linotype" w:cstheme="majorBidi"/>
          <w:sz w:val="24"/>
          <w:szCs w:val="24"/>
          <w:lang w:val="es-ES_tradnl" w:eastAsia="es-ES"/>
        </w:rPr>
        <w:t>:</w:t>
      </w:r>
    </w:p>
    <w:p w:rsidR="00487C26" w:rsidRPr="001C745C" w:rsidRDefault="00487C26" w:rsidP="001C745C">
      <w:pPr>
        <w:spacing w:after="0" w:line="360" w:lineRule="auto"/>
        <w:ind w:right="49"/>
        <w:contextualSpacing/>
        <w:jc w:val="both"/>
        <w:rPr>
          <w:rFonts w:ascii="Palatino Linotype" w:eastAsia="MS Mincho" w:hAnsi="Palatino Linotype" w:cstheme="majorBidi"/>
          <w:sz w:val="24"/>
          <w:szCs w:val="24"/>
          <w:lang w:val="es-ES_tradnl" w:eastAsia="es-ES"/>
        </w:rPr>
      </w:pPr>
    </w:p>
    <w:p w:rsidR="00F43680" w:rsidRPr="001C745C" w:rsidRDefault="00C624BE" w:rsidP="001C745C">
      <w:pPr>
        <w:spacing w:after="0" w:line="360" w:lineRule="auto"/>
        <w:ind w:right="49"/>
        <w:contextualSpacing/>
        <w:jc w:val="both"/>
        <w:rPr>
          <w:rFonts w:ascii="Palatino Linotype" w:eastAsia="MS Mincho" w:hAnsi="Palatino Linotype" w:cstheme="majorBidi"/>
          <w:sz w:val="24"/>
          <w:szCs w:val="24"/>
          <w:lang w:val="es-ES_tradnl" w:eastAsia="es-ES"/>
        </w:rPr>
      </w:pPr>
      <w:r w:rsidRPr="001C745C">
        <w:rPr>
          <w:rFonts w:ascii="Palatino Linotype" w:hAnsi="Palatino Linotype"/>
          <w:noProof/>
          <w:sz w:val="24"/>
          <w:szCs w:val="24"/>
          <w:lang w:eastAsia="es-MX"/>
        </w:rPr>
        <w:drawing>
          <wp:inline distT="0" distB="0" distL="0" distR="0" wp14:anchorId="09CD47F9" wp14:editId="2E47D295">
            <wp:extent cx="5619750" cy="32270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336" t="9254" r="24304" b="19935"/>
                    <a:stretch/>
                  </pic:blipFill>
                  <pic:spPr bwMode="auto">
                    <a:xfrm>
                      <a:off x="0" y="0"/>
                      <a:ext cx="5631032" cy="3233480"/>
                    </a:xfrm>
                    <a:prstGeom prst="rect">
                      <a:avLst/>
                    </a:prstGeom>
                    <a:ln>
                      <a:noFill/>
                    </a:ln>
                    <a:extLst>
                      <a:ext uri="{53640926-AAD7-44D8-BBD7-CCE9431645EC}">
                        <a14:shadowObscured xmlns:a14="http://schemas.microsoft.com/office/drawing/2010/main"/>
                      </a:ext>
                    </a:extLst>
                  </pic:spPr>
                </pic:pic>
              </a:graphicData>
            </a:graphic>
          </wp:inline>
        </w:drawing>
      </w:r>
    </w:p>
    <w:p w:rsidR="00F43680" w:rsidRPr="001C745C" w:rsidRDefault="00F43680" w:rsidP="001C745C">
      <w:pPr>
        <w:spacing w:after="0" w:line="360" w:lineRule="auto"/>
        <w:ind w:right="49"/>
        <w:contextualSpacing/>
        <w:jc w:val="both"/>
        <w:rPr>
          <w:rFonts w:ascii="Palatino Linotype" w:eastAsia="MS Mincho" w:hAnsi="Palatino Linotype" w:cstheme="majorBidi"/>
          <w:sz w:val="24"/>
          <w:szCs w:val="24"/>
          <w:lang w:val="es-ES_tradnl" w:eastAsia="es-ES"/>
        </w:rPr>
      </w:pPr>
    </w:p>
    <w:p w:rsidR="007C6D8B" w:rsidRPr="001C745C" w:rsidRDefault="007C6D8B" w:rsidP="001C745C">
      <w:pPr>
        <w:pStyle w:val="Sinespaciado"/>
        <w:numPr>
          <w:ilvl w:val="0"/>
          <w:numId w:val="2"/>
        </w:numPr>
        <w:spacing w:before="240" w:after="240" w:line="360" w:lineRule="auto"/>
        <w:ind w:left="0" w:firstLine="0"/>
        <w:jc w:val="both"/>
        <w:rPr>
          <w:rFonts w:ascii="Palatino Linotype" w:eastAsia="Times New Roman" w:hAnsi="Palatino Linotype" w:cs="Arial"/>
          <w:sz w:val="24"/>
          <w:szCs w:val="24"/>
          <w:lang w:val="es-ES"/>
        </w:rPr>
      </w:pPr>
      <w:r w:rsidRPr="001C745C">
        <w:rPr>
          <w:rFonts w:ascii="Palatino Linotype" w:hAnsi="Palatino Linotype" w:cs="Arial"/>
          <w:sz w:val="24"/>
          <w:szCs w:val="24"/>
          <w:lang w:val="es-ES"/>
        </w:rPr>
        <w:t>Al tratarse de notas periodísticas, resulta importante señalar que, el artículo 104 del Código de Procedimientos Administrativos del Estado de México y Municipios señala, en su parte conducente, lo siguiente:</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lang w:val="es-ES"/>
        </w:rPr>
      </w:pPr>
      <w:r w:rsidRPr="001C745C">
        <w:rPr>
          <w:rFonts w:ascii="Palatino Linotype" w:hAnsi="Palatino Linotype" w:cs="Arial"/>
          <w:b/>
          <w:bCs/>
          <w:i/>
          <w:sz w:val="24"/>
          <w:szCs w:val="24"/>
        </w:rPr>
        <w:t xml:space="preserve">Artículo 104.- </w:t>
      </w:r>
      <w:r w:rsidRPr="001C745C">
        <w:rPr>
          <w:rFonts w:ascii="Palatino Linotype" w:hAnsi="Palatino Linotype" w:cs="Arial"/>
          <w:i/>
          <w:sz w:val="24"/>
          <w:szCs w:val="24"/>
        </w:rPr>
        <w:t xml:space="preserve">Las fotografías, copias fotostáticas y demás pruebas aportadas por la ciencia, técnica o arte </w:t>
      </w:r>
      <w:r w:rsidRPr="001C745C">
        <w:rPr>
          <w:rFonts w:ascii="Palatino Linotype" w:hAnsi="Palatino Linotype" w:cs="Arial"/>
          <w:b/>
          <w:i/>
          <w:sz w:val="24"/>
          <w:szCs w:val="24"/>
        </w:rPr>
        <w:t xml:space="preserve">quedan a la prudente calificación de la autoridad </w:t>
      </w:r>
      <w:proofErr w:type="gramStart"/>
      <w:r w:rsidRPr="001C745C">
        <w:rPr>
          <w:rFonts w:ascii="Palatino Linotype" w:hAnsi="Palatino Linotype" w:cs="Arial"/>
          <w:b/>
          <w:i/>
          <w:sz w:val="24"/>
          <w:szCs w:val="24"/>
        </w:rPr>
        <w:t>administrativa</w:t>
      </w:r>
      <w:r w:rsidRPr="001C745C">
        <w:rPr>
          <w:rFonts w:ascii="Palatino Linotype" w:hAnsi="Palatino Linotype" w:cs="Arial"/>
          <w:i/>
          <w:sz w:val="24"/>
          <w:szCs w:val="24"/>
        </w:rPr>
        <w:t xml:space="preserve">  </w:t>
      </w:r>
      <w:r w:rsidRPr="001C745C">
        <w:rPr>
          <w:rFonts w:ascii="Palatino Linotype" w:hAnsi="Palatino Linotype" w:cs="Arial"/>
          <w:i/>
          <w:sz w:val="24"/>
          <w:szCs w:val="24"/>
          <w:lang w:val="es-ES"/>
        </w:rPr>
        <w:t>del</w:t>
      </w:r>
      <w:proofErr w:type="gramEnd"/>
      <w:r w:rsidRPr="001C745C">
        <w:rPr>
          <w:rFonts w:ascii="Palatino Linotype" w:hAnsi="Palatino Linotype" w:cs="Arial"/>
          <w:i/>
          <w:sz w:val="24"/>
          <w:szCs w:val="24"/>
          <w:lang w:val="es-ES"/>
        </w:rPr>
        <w:t xml:space="preserve"> Tribunal. Las copias fotostáticas sólo harán fe cuando estén certificadas legalmente.</w:t>
      </w:r>
    </w:p>
    <w:p w:rsidR="007C6D8B" w:rsidRPr="001C745C" w:rsidRDefault="007C6D8B" w:rsidP="001C745C">
      <w:pPr>
        <w:pStyle w:val="Sinespaciado"/>
        <w:spacing w:before="240" w:after="240" w:line="360" w:lineRule="auto"/>
        <w:ind w:left="851" w:right="618"/>
        <w:jc w:val="both"/>
        <w:rPr>
          <w:rFonts w:ascii="Palatino Linotype" w:hAnsi="Palatino Linotype" w:cs="Arial"/>
          <w:i/>
          <w:sz w:val="24"/>
          <w:szCs w:val="24"/>
          <w:lang w:val="es-ES"/>
        </w:rPr>
      </w:pPr>
      <w:r w:rsidRPr="001C745C">
        <w:rPr>
          <w:rFonts w:ascii="Palatino Linotype" w:hAnsi="Palatino Linotype" w:cs="Arial"/>
          <w:i/>
          <w:sz w:val="24"/>
          <w:szCs w:val="24"/>
          <w:lang w:val="es-ES"/>
        </w:rPr>
        <w:t>(Énfasis añadido)</w:t>
      </w:r>
    </w:p>
    <w:p w:rsidR="007C6D8B" w:rsidRPr="001C745C" w:rsidRDefault="007C6D8B" w:rsidP="001C745C">
      <w:pPr>
        <w:pStyle w:val="Sinespaciado"/>
        <w:numPr>
          <w:ilvl w:val="0"/>
          <w:numId w:val="2"/>
        </w:numPr>
        <w:spacing w:before="240" w:after="240" w:line="360" w:lineRule="auto"/>
        <w:ind w:left="0" w:firstLine="0"/>
        <w:jc w:val="both"/>
        <w:rPr>
          <w:rFonts w:ascii="Palatino Linotype" w:hAnsi="Palatino Linotype" w:cs="Arial"/>
          <w:sz w:val="24"/>
          <w:szCs w:val="24"/>
          <w:lang w:val="es-ES"/>
        </w:rPr>
      </w:pPr>
      <w:r w:rsidRPr="001C745C">
        <w:rPr>
          <w:rFonts w:ascii="Palatino Linotype" w:hAnsi="Palatino Linotype" w:cs="Arial"/>
          <w:sz w:val="24"/>
          <w:szCs w:val="24"/>
          <w:lang w:val="es-ES"/>
        </w:rPr>
        <w:t xml:space="preserve">Al respecto, debe mencionarse que, si bien es cierto, las notas periodísticas o publicaciones plasmadas en la red de Internet constituyen el Derecho a la Libre Expresión de los profesionales en la materia (artículo 7 de la Constitución Política de los Estados Unidos Mexicanos), en los que se plasman opiniones, señalamientos o comentarios respecto de diversos hechos que se suscitan en un lugar y tiempo determinados, también lo es que la imagen encontrada por la ponencia </w:t>
      </w:r>
      <w:r w:rsidR="002F49AD" w:rsidRPr="001C745C">
        <w:rPr>
          <w:rFonts w:ascii="Palatino Linotype" w:hAnsi="Palatino Linotype" w:cs="Arial"/>
          <w:sz w:val="24"/>
          <w:szCs w:val="24"/>
          <w:lang w:val="es-ES"/>
        </w:rPr>
        <w:t>correspondiente a la nota periodística</w:t>
      </w:r>
      <w:r w:rsidRPr="001C745C">
        <w:rPr>
          <w:rFonts w:ascii="Palatino Linotype" w:hAnsi="Palatino Linotype" w:cs="Arial"/>
          <w:sz w:val="24"/>
          <w:szCs w:val="24"/>
          <w:lang w:val="es-ES"/>
        </w:rPr>
        <w:t xml:space="preserve"> de mérito </w:t>
      </w:r>
      <w:r w:rsidRPr="001C745C">
        <w:rPr>
          <w:rFonts w:ascii="Palatino Linotype" w:hAnsi="Palatino Linotype" w:cs="Arial"/>
          <w:b/>
          <w:sz w:val="24"/>
          <w:szCs w:val="24"/>
          <w:lang w:val="es-ES"/>
        </w:rPr>
        <w:t>arrojan indicios</w:t>
      </w:r>
      <w:r w:rsidRPr="001C745C">
        <w:rPr>
          <w:rFonts w:ascii="Palatino Linotype" w:hAnsi="Palatino Linotype" w:cs="Arial"/>
          <w:sz w:val="24"/>
          <w:szCs w:val="24"/>
          <w:lang w:val="es-ES"/>
        </w:rPr>
        <w:t xml:space="preserve"> sobre los hechos a que se refieren. Sirve de apoyo a lo anterior, la Jurisprudencia y Tesis Aisladas que enseguida se reproducen:</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lang w:val="es-ES"/>
        </w:rPr>
      </w:pPr>
      <w:r w:rsidRPr="001C745C">
        <w:rPr>
          <w:rFonts w:ascii="Palatino Linotype" w:hAnsi="Palatino Linotype" w:cs="Arial"/>
          <w:i/>
          <w:sz w:val="24"/>
          <w:szCs w:val="24"/>
        </w:rPr>
        <w:t>“</w:t>
      </w:r>
      <w:r w:rsidRPr="001C745C">
        <w:rPr>
          <w:rFonts w:ascii="Palatino Linotype" w:hAnsi="Palatino Linotype" w:cs="Arial"/>
          <w:b/>
          <w:i/>
          <w:sz w:val="24"/>
          <w:szCs w:val="24"/>
        </w:rPr>
        <w:t>NOTAS PERIODÍSTICAS. ELEMENTOS PARA DETERMINAR SU FUERZA INDICIARIA</w:t>
      </w:r>
      <w:r w:rsidRPr="001C745C">
        <w:rPr>
          <w:rFonts w:ascii="Palatino Linotype" w:hAnsi="Palatino Linotype" w:cs="Arial"/>
          <w:i/>
          <w:sz w:val="24"/>
          <w:szCs w:val="24"/>
        </w:rPr>
        <w:t xml:space="preserve">. Los medios probatorios que se hacen consistir en notas periodísticas, sólo pueden arrojar indicios sobre los hechos a que se refieren, pero para calificar si se trata de indicios simples o de indicios de mayor grado </w:t>
      </w:r>
      <w:proofErr w:type="spellStart"/>
      <w:r w:rsidRPr="001C745C">
        <w:rPr>
          <w:rFonts w:ascii="Palatino Linotype" w:hAnsi="Palatino Linotype" w:cs="Arial"/>
          <w:i/>
          <w:sz w:val="24"/>
          <w:szCs w:val="24"/>
        </w:rPr>
        <w:t>convictivo</w:t>
      </w:r>
      <w:proofErr w:type="spellEnd"/>
      <w:r w:rsidRPr="001C745C">
        <w:rPr>
          <w:rFonts w:ascii="Palatino Linotype" w:hAnsi="Palatino Linotype" w:cs="Arial"/>
          <w:i/>
          <w:sz w:val="24"/>
          <w:szCs w:val="24"/>
        </w:rPr>
        <w:t xml:space="preserve">,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w:t>
      </w:r>
      <w:r w:rsidRPr="001C745C">
        <w:rPr>
          <w:rFonts w:ascii="Palatino Linotype" w:hAnsi="Palatino Linotype" w:cs="Arial"/>
          <w:i/>
          <w:sz w:val="24"/>
          <w:szCs w:val="24"/>
          <w:lang w:val="es-ES"/>
        </w:rPr>
        <w:t>que no medien tales circunstancias.”</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rPr>
      </w:pPr>
      <w:r w:rsidRPr="001C745C">
        <w:rPr>
          <w:rFonts w:ascii="Palatino Linotype" w:hAnsi="Palatino Linotype" w:cs="Arial"/>
          <w:i/>
          <w:sz w:val="24"/>
          <w:szCs w:val="24"/>
        </w:rPr>
        <w:t>Juicio de revisión constitucional electoral. SUP-JRC-170/2001. Partido Revolucionario</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rPr>
      </w:pPr>
      <w:r w:rsidRPr="001C745C">
        <w:rPr>
          <w:rFonts w:ascii="Palatino Linotype" w:hAnsi="Palatino Linotype" w:cs="Arial"/>
          <w:i/>
          <w:sz w:val="24"/>
          <w:szCs w:val="24"/>
        </w:rPr>
        <w:t>Institucional. 6 de septiembre de 2001. Unanimidad de votos.</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rPr>
      </w:pPr>
      <w:r w:rsidRPr="001C745C">
        <w:rPr>
          <w:rFonts w:ascii="Palatino Linotype" w:hAnsi="Palatino Linotype" w:cs="Arial"/>
          <w:i/>
          <w:sz w:val="24"/>
          <w:szCs w:val="24"/>
        </w:rPr>
        <w:t>Juicio de revisión constitucional electoral. SUP-JRC-349/2001 y acumulado. Coalición por un Gobierno Diferente. 30 de diciembre de 2001. Unanimidad de votos.</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rPr>
      </w:pPr>
      <w:r w:rsidRPr="001C745C">
        <w:rPr>
          <w:rFonts w:ascii="Palatino Linotype" w:hAnsi="Palatino Linotype" w:cs="Arial"/>
          <w:i/>
          <w:sz w:val="24"/>
          <w:szCs w:val="24"/>
        </w:rPr>
        <w:t>Juicio de revisión constitucional electoral. SUP-JRC-024/2002. Partido Acción Nacional. 30 de enero de 2002. Unanimidad de votos.</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rPr>
      </w:pPr>
      <w:r w:rsidRPr="001C745C">
        <w:rPr>
          <w:rFonts w:ascii="Palatino Linotype" w:hAnsi="Palatino Linotype" w:cs="Arial"/>
          <w:i/>
          <w:sz w:val="24"/>
          <w:szCs w:val="24"/>
        </w:rPr>
        <w:t>La Sala Superior en sesión celebrada el veinte de mayo de dos mil dos, aprobó por unanimidad de seis votos la jurisprudencia que antecede y la declaró formalmente obligatoria.</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lang w:val="es-ES"/>
        </w:rPr>
      </w:pPr>
      <w:r w:rsidRPr="001C745C">
        <w:rPr>
          <w:rFonts w:ascii="Palatino Linotype" w:hAnsi="Palatino Linotype" w:cs="Arial"/>
          <w:i/>
          <w:sz w:val="24"/>
          <w:szCs w:val="24"/>
        </w:rPr>
        <w:t xml:space="preserve">Justicia Electoral. Revista del Tribunal Electoral del Poder Judicial de la Federación, </w:t>
      </w:r>
      <w:r w:rsidRPr="001C745C">
        <w:rPr>
          <w:rFonts w:ascii="Palatino Linotype" w:hAnsi="Palatino Linotype" w:cs="Arial"/>
          <w:i/>
          <w:sz w:val="24"/>
          <w:szCs w:val="24"/>
          <w:lang w:val="es-ES"/>
        </w:rPr>
        <w:t>Suplemento 6, Año 2003, página 44.</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lang w:val="es-ES"/>
        </w:rPr>
      </w:pPr>
      <w:r w:rsidRPr="001C745C">
        <w:rPr>
          <w:rFonts w:ascii="Palatino Linotype" w:hAnsi="Palatino Linotype" w:cs="Arial"/>
          <w:i/>
          <w:sz w:val="24"/>
          <w:szCs w:val="24"/>
          <w:lang w:val="es-ES"/>
        </w:rPr>
        <w:t>…</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rPr>
      </w:pPr>
      <w:r w:rsidRPr="001C745C">
        <w:rPr>
          <w:rFonts w:ascii="Palatino Linotype" w:hAnsi="Palatino Linotype" w:cs="Arial"/>
          <w:b/>
          <w:i/>
          <w:sz w:val="24"/>
          <w:szCs w:val="24"/>
        </w:rPr>
        <w:t>INDICIO. CONCEPTO DE.</w:t>
      </w:r>
      <w:r w:rsidRPr="001C745C">
        <w:rPr>
          <w:rFonts w:ascii="Palatino Linotype" w:hAnsi="Palatino Linotype" w:cs="Arial"/>
          <w:i/>
          <w:sz w:val="24"/>
          <w:szCs w:val="24"/>
        </w:rPr>
        <w:t xml:space="preserve"> </w:t>
      </w:r>
      <w:r w:rsidRPr="001C745C">
        <w:rPr>
          <w:rFonts w:ascii="Palatino Linotype" w:hAnsi="Palatino Linotype" w:cs="Arial"/>
          <w:b/>
          <w:i/>
          <w:sz w:val="24"/>
          <w:szCs w:val="24"/>
        </w:rPr>
        <w:t>El "indicio" es una circunstancia cierta de la que se puede sacar, por inducción lógica, una conclusión acerca de la existencia (o inexistencia) de un hecho a probar</w:t>
      </w:r>
      <w:r w:rsidRPr="001C745C">
        <w:rPr>
          <w:rFonts w:ascii="Palatino Linotype" w:hAnsi="Palatino Linotype" w:cs="Arial"/>
          <w:i/>
          <w:sz w:val="24"/>
          <w:szCs w:val="24"/>
        </w:rPr>
        <w:t xml:space="preserve">; por tanto, la convicción indiciaria se basa en un silogismo en el que la premisa mayor (abstracta y problemática), se funda en la experiencia o en el sentido común, la premisa menor (concreta y cierta) se apoya o constituye la comprobación del hecho, y la conclusión, sacada de la referencia de la premisa menor a la premisa mayor, el indicio, por consiguiente, se diferencia de la presunción en que el dato genérico y probable agrega el dato específico y cierto, a lo abstracto une lo concreto; de lo que antecede ya se desprende sin dificultad que requisito primordial de la prueba indiciaria es la certeza de la circunstancia </w:t>
      </w:r>
      <w:proofErr w:type="spellStart"/>
      <w:r w:rsidRPr="001C745C">
        <w:rPr>
          <w:rFonts w:ascii="Palatino Linotype" w:hAnsi="Palatino Linotype" w:cs="Arial"/>
          <w:i/>
          <w:sz w:val="24"/>
          <w:szCs w:val="24"/>
        </w:rPr>
        <w:t>indiciante</w:t>
      </w:r>
      <w:proofErr w:type="spellEnd"/>
      <w:r w:rsidRPr="001C745C">
        <w:rPr>
          <w:rFonts w:ascii="Palatino Linotype" w:hAnsi="Palatino Linotype" w:cs="Arial"/>
          <w:i/>
          <w:sz w:val="24"/>
          <w:szCs w:val="24"/>
        </w:rPr>
        <w:t>, o sea, que el indicio presupone necesariamente la demostración de circunstancias indispensables por las que se arguye indirecta pero lógicamente el hecho que hay que probar mediante un proceso deductivo, con la misma certeza que da la prueba directa.</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rPr>
      </w:pPr>
      <w:r w:rsidRPr="001C745C">
        <w:rPr>
          <w:rFonts w:ascii="Palatino Linotype" w:hAnsi="Palatino Linotype" w:cs="Arial"/>
          <w:i/>
          <w:sz w:val="24"/>
          <w:szCs w:val="24"/>
        </w:rPr>
        <w:t xml:space="preserve">SEGUNDO TRIBUNAL COLEGIADO DEL SEXTO CIRCUITO. </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lang w:val="es-ES"/>
        </w:rPr>
      </w:pPr>
      <w:r w:rsidRPr="001C745C">
        <w:rPr>
          <w:rFonts w:ascii="Palatino Linotype" w:hAnsi="Palatino Linotype" w:cs="Arial"/>
          <w:i/>
          <w:sz w:val="24"/>
          <w:szCs w:val="24"/>
        </w:rPr>
        <w:t xml:space="preserve">Amparo directo 317/87. Juan Antonio Ibarra Chaire y </w:t>
      </w:r>
      <w:proofErr w:type="spellStart"/>
      <w:r w:rsidRPr="001C745C">
        <w:rPr>
          <w:rFonts w:ascii="Palatino Linotype" w:hAnsi="Palatino Linotype" w:cs="Arial"/>
          <w:i/>
          <w:sz w:val="24"/>
          <w:szCs w:val="24"/>
        </w:rPr>
        <w:t>coags</w:t>
      </w:r>
      <w:proofErr w:type="spellEnd"/>
      <w:r w:rsidRPr="001C745C">
        <w:rPr>
          <w:rFonts w:ascii="Palatino Linotype" w:hAnsi="Palatino Linotype" w:cs="Arial"/>
          <w:i/>
          <w:sz w:val="24"/>
          <w:szCs w:val="24"/>
        </w:rPr>
        <w:t xml:space="preserve">. 12 de julio de 1988. </w:t>
      </w:r>
      <w:r w:rsidRPr="001C745C">
        <w:rPr>
          <w:rFonts w:ascii="Palatino Linotype" w:hAnsi="Palatino Linotype" w:cs="Arial"/>
          <w:i/>
          <w:sz w:val="24"/>
          <w:szCs w:val="24"/>
          <w:lang w:val="es-ES"/>
        </w:rPr>
        <w:t>Unanimidad de votos. Ponente: José Galván Rojas. Secretario: Vicente Martínez Sánchez.</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lang w:val="es-ES"/>
        </w:rPr>
      </w:pPr>
      <w:r w:rsidRPr="001C745C">
        <w:rPr>
          <w:rFonts w:ascii="Palatino Linotype" w:hAnsi="Palatino Linotype" w:cs="Arial"/>
          <w:i/>
          <w:sz w:val="24"/>
          <w:szCs w:val="24"/>
          <w:lang w:val="es-ES"/>
        </w:rPr>
        <w:t>…</w:t>
      </w:r>
    </w:p>
    <w:p w:rsidR="007C6D8B" w:rsidRPr="001C745C" w:rsidRDefault="007C6D8B" w:rsidP="001C745C">
      <w:pPr>
        <w:pStyle w:val="Sinespaciado"/>
        <w:spacing w:before="240" w:after="240" w:line="360" w:lineRule="auto"/>
        <w:ind w:left="567" w:right="618"/>
        <w:jc w:val="both"/>
        <w:rPr>
          <w:rFonts w:ascii="Palatino Linotype" w:hAnsi="Palatino Linotype" w:cs="Arial"/>
          <w:b/>
          <w:i/>
          <w:sz w:val="24"/>
          <w:szCs w:val="24"/>
          <w:lang w:val="es-ES"/>
        </w:rPr>
      </w:pPr>
      <w:r w:rsidRPr="001C745C">
        <w:rPr>
          <w:rFonts w:ascii="Palatino Linotype" w:hAnsi="Palatino Linotype" w:cs="Arial"/>
          <w:b/>
          <w:i/>
          <w:sz w:val="24"/>
          <w:szCs w:val="24"/>
          <w:lang w:val="es-ES"/>
        </w:rPr>
        <w:t>INDICIOS. REQUISITOS PARA QUE GENEREN PRESUNCIÓN DE CERTEZA.</w:t>
      </w:r>
      <w:r w:rsidRPr="001C745C">
        <w:rPr>
          <w:rFonts w:ascii="Palatino Linotype" w:hAnsi="Palatino Linotype" w:cs="Arial"/>
          <w:i/>
          <w:sz w:val="24"/>
          <w:szCs w:val="24"/>
          <w:lang w:val="es-ES"/>
        </w:rPr>
        <w:t xml:space="preserve"> Nada impide que para acreditar la veracidad de un hecho, el juzgador se valga de una presunción que se derive de varios indicios. En esta hipótesis deben cumplirse los principios de la lógica inferencial de probabilidad, a saber: </w:t>
      </w:r>
      <w:r w:rsidRPr="001C745C">
        <w:rPr>
          <w:rFonts w:ascii="Palatino Linotype" w:hAnsi="Palatino Linotype" w:cs="Arial"/>
          <w:b/>
          <w:i/>
          <w:sz w:val="24"/>
          <w:szCs w:val="24"/>
          <w:lang w:val="es-ES"/>
        </w:rPr>
        <w:t>la fiabilidad de los hechos o datos conocidos, esto es, que no exista duda alguna acerca de su veracidad; la pluralidad de indicios, que se refiere a la necesidad de que existan varios datos que permitan conocer o inferir la existencia de otro no percibido y que conduzcan siempre a una misma conclusión; la pertinencia, que significa que haya relación entre la pluralidad de los datos conocidos; y la coherencia, o sea, que debe existir armonía o concordancia entre los datos mencionados</w:t>
      </w:r>
      <w:r w:rsidRPr="001C745C">
        <w:rPr>
          <w:rFonts w:ascii="Palatino Linotype" w:hAnsi="Palatino Linotype" w:cs="Arial"/>
          <w:i/>
          <w:sz w:val="24"/>
          <w:szCs w:val="24"/>
          <w:lang w:val="es-ES"/>
        </w:rPr>
        <w:t xml:space="preserve">; principios que a su vez encuentran respaldo en el artículo 402 de la ley adjetiva civil para el Distrito Federal que previene que los medios de prueba aportados y admitidos serán valorados en su conjunto por el juzgador, atendiendo a las reglas de la lógica y la experiencia, pues los principios enunciados forman parte tanto de la lógica de probabilidades, como de la experiencia misma, razón por la cual, </w:t>
      </w:r>
      <w:r w:rsidRPr="001C745C">
        <w:rPr>
          <w:rFonts w:ascii="Palatino Linotype" w:hAnsi="Palatino Linotype" w:cs="Arial"/>
          <w:b/>
          <w:i/>
          <w:sz w:val="24"/>
          <w:szCs w:val="24"/>
          <w:lang w:val="es-ES"/>
        </w:rPr>
        <w:t>cuando concurren esas exigencias, y se da un muy alto grado de probabilidad de que los hechos acaecieron en la forma narrada por una de las partes, son aptos para generar la presunción de certeza.</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lang w:val="es-ES"/>
        </w:rPr>
      </w:pPr>
      <w:r w:rsidRPr="001C745C">
        <w:rPr>
          <w:rFonts w:ascii="Palatino Linotype" w:hAnsi="Palatino Linotype" w:cs="Arial"/>
          <w:i/>
          <w:sz w:val="24"/>
          <w:szCs w:val="24"/>
          <w:lang w:val="es-ES"/>
        </w:rPr>
        <w:t>CUARTO TRIBUNAL COLEGIADO EN MATERIA CIVIL DEL PRIMER CIRCUITO.</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lang w:val="es-ES"/>
        </w:rPr>
      </w:pPr>
      <w:r w:rsidRPr="001C745C">
        <w:rPr>
          <w:rFonts w:ascii="Palatino Linotype" w:hAnsi="Palatino Linotype" w:cs="Arial"/>
          <w:i/>
          <w:sz w:val="24"/>
          <w:szCs w:val="24"/>
          <w:lang w:val="es-ES"/>
        </w:rPr>
        <w:t>Amparo directo 10124/2003</w:t>
      </w:r>
      <w:proofErr w:type="gramStart"/>
      <w:r w:rsidRPr="001C745C">
        <w:rPr>
          <w:rFonts w:ascii="Palatino Linotype" w:hAnsi="Palatino Linotype" w:cs="Arial"/>
          <w:i/>
          <w:sz w:val="24"/>
          <w:szCs w:val="24"/>
          <w:lang w:val="es-ES"/>
        </w:rPr>
        <w:t>.—</w:t>
      </w:r>
      <w:proofErr w:type="gramEnd"/>
      <w:r w:rsidRPr="001C745C">
        <w:rPr>
          <w:rFonts w:ascii="Palatino Linotype" w:hAnsi="Palatino Linotype" w:cs="Arial"/>
          <w:i/>
          <w:sz w:val="24"/>
          <w:szCs w:val="24"/>
          <w:lang w:val="es-ES"/>
        </w:rPr>
        <w:t xml:space="preserve">Guillermo Escalante Nuño.—7 de octubre de 2003.—Unanimidad de votos.—Ponente: Marco Antonio Rodríguez Barajas.—Secretaria: Ana Paola </w:t>
      </w:r>
      <w:proofErr w:type="spellStart"/>
      <w:r w:rsidRPr="001C745C">
        <w:rPr>
          <w:rFonts w:ascii="Palatino Linotype" w:hAnsi="Palatino Linotype" w:cs="Arial"/>
          <w:i/>
          <w:sz w:val="24"/>
          <w:szCs w:val="24"/>
          <w:lang w:val="es-ES"/>
        </w:rPr>
        <w:t>Surdez</w:t>
      </w:r>
      <w:proofErr w:type="spellEnd"/>
      <w:r w:rsidRPr="001C745C">
        <w:rPr>
          <w:rFonts w:ascii="Palatino Linotype" w:hAnsi="Palatino Linotype" w:cs="Arial"/>
          <w:i/>
          <w:sz w:val="24"/>
          <w:szCs w:val="24"/>
          <w:lang w:val="es-ES"/>
        </w:rPr>
        <w:t xml:space="preserve"> López.</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lang w:val="es-ES"/>
        </w:rPr>
      </w:pPr>
      <w:r w:rsidRPr="001C745C">
        <w:rPr>
          <w:rFonts w:ascii="Palatino Linotype" w:hAnsi="Palatino Linotype" w:cs="Arial"/>
          <w:i/>
          <w:sz w:val="24"/>
          <w:szCs w:val="24"/>
          <w:lang w:val="es-ES"/>
        </w:rPr>
        <w:t>Amparo directo 3924/2003</w:t>
      </w:r>
      <w:proofErr w:type="gramStart"/>
      <w:r w:rsidRPr="001C745C">
        <w:rPr>
          <w:rFonts w:ascii="Palatino Linotype" w:hAnsi="Palatino Linotype" w:cs="Arial"/>
          <w:i/>
          <w:sz w:val="24"/>
          <w:szCs w:val="24"/>
          <w:lang w:val="es-ES"/>
        </w:rPr>
        <w:t>.—</w:t>
      </w:r>
      <w:proofErr w:type="gramEnd"/>
      <w:r w:rsidRPr="001C745C">
        <w:rPr>
          <w:rFonts w:ascii="Palatino Linotype" w:hAnsi="Palatino Linotype" w:cs="Arial"/>
          <w:i/>
          <w:sz w:val="24"/>
          <w:szCs w:val="24"/>
          <w:lang w:val="es-ES"/>
        </w:rPr>
        <w:t>Tomás Fernández Gallegos.—6 de noviembre de 2003.—Mayoría de votos; unanimidad en relación con el tema contenido en esta tesis.—Disidente y Ponente: Gilda Rincón Orta.—Secretaria: Carmina S. Cortés Pineda.</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lang w:val="es-ES"/>
        </w:rPr>
      </w:pPr>
      <w:r w:rsidRPr="001C745C">
        <w:rPr>
          <w:rFonts w:ascii="Palatino Linotype" w:hAnsi="Palatino Linotype" w:cs="Arial"/>
          <w:i/>
          <w:sz w:val="24"/>
          <w:szCs w:val="24"/>
          <w:lang w:val="es-ES"/>
        </w:rPr>
        <w:t>Amparo directo 11824/2003</w:t>
      </w:r>
      <w:proofErr w:type="gramStart"/>
      <w:r w:rsidRPr="001C745C">
        <w:rPr>
          <w:rFonts w:ascii="Palatino Linotype" w:hAnsi="Palatino Linotype" w:cs="Arial"/>
          <w:i/>
          <w:sz w:val="24"/>
          <w:szCs w:val="24"/>
          <w:lang w:val="es-ES"/>
        </w:rPr>
        <w:t>.—</w:t>
      </w:r>
      <w:proofErr w:type="gramEnd"/>
      <w:r w:rsidRPr="001C745C">
        <w:rPr>
          <w:rFonts w:ascii="Palatino Linotype" w:hAnsi="Palatino Linotype" w:cs="Arial"/>
          <w:i/>
          <w:sz w:val="24"/>
          <w:szCs w:val="24"/>
          <w:lang w:val="es-ES"/>
        </w:rPr>
        <w:t xml:space="preserve">Antonio Asad </w:t>
      </w:r>
      <w:proofErr w:type="spellStart"/>
      <w:r w:rsidRPr="001C745C">
        <w:rPr>
          <w:rFonts w:ascii="Palatino Linotype" w:hAnsi="Palatino Linotype" w:cs="Arial"/>
          <w:i/>
          <w:sz w:val="24"/>
          <w:szCs w:val="24"/>
          <w:lang w:val="es-ES"/>
        </w:rPr>
        <w:t>Kanahuati</w:t>
      </w:r>
      <w:proofErr w:type="spellEnd"/>
      <w:r w:rsidRPr="001C745C">
        <w:rPr>
          <w:rFonts w:ascii="Palatino Linotype" w:hAnsi="Palatino Linotype" w:cs="Arial"/>
          <w:i/>
          <w:sz w:val="24"/>
          <w:szCs w:val="24"/>
          <w:lang w:val="es-ES"/>
        </w:rPr>
        <w:t xml:space="preserve"> Santiago.—10 de diciembre de 2003.—Mayoría de votos; unanimidad en relación con el tema contenido en esta tesis.—Disidente y Ponente: Gilda Rincón Orta.—Secretaria: Carmina S. Cortés Pineda.</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lang w:val="es-ES"/>
        </w:rPr>
      </w:pPr>
      <w:r w:rsidRPr="001C745C">
        <w:rPr>
          <w:rFonts w:ascii="Palatino Linotype" w:hAnsi="Palatino Linotype" w:cs="Arial"/>
          <w:i/>
          <w:sz w:val="24"/>
          <w:szCs w:val="24"/>
          <w:lang w:val="es-ES"/>
        </w:rPr>
        <w:t>Amparo directo 1144/2004</w:t>
      </w:r>
      <w:proofErr w:type="gramStart"/>
      <w:r w:rsidRPr="001C745C">
        <w:rPr>
          <w:rFonts w:ascii="Palatino Linotype" w:hAnsi="Palatino Linotype" w:cs="Arial"/>
          <w:i/>
          <w:sz w:val="24"/>
          <w:szCs w:val="24"/>
          <w:lang w:val="es-ES"/>
        </w:rPr>
        <w:t>.—</w:t>
      </w:r>
      <w:proofErr w:type="gramEnd"/>
      <w:r w:rsidRPr="001C745C">
        <w:rPr>
          <w:rFonts w:ascii="Palatino Linotype" w:hAnsi="Palatino Linotype" w:cs="Arial"/>
          <w:i/>
          <w:sz w:val="24"/>
          <w:szCs w:val="24"/>
          <w:lang w:val="es-ES"/>
        </w:rPr>
        <w:t xml:space="preserve">Berna Margarita Lila Terán Pacheco.—17 de febrero de 2004.—Unanimidad de votos.—Ponente: Walter Arellano </w:t>
      </w:r>
      <w:proofErr w:type="spellStart"/>
      <w:r w:rsidRPr="001C745C">
        <w:rPr>
          <w:rFonts w:ascii="Palatino Linotype" w:hAnsi="Palatino Linotype" w:cs="Arial"/>
          <w:i/>
          <w:sz w:val="24"/>
          <w:szCs w:val="24"/>
          <w:lang w:val="es-ES"/>
        </w:rPr>
        <w:t>Hobelsberger</w:t>
      </w:r>
      <w:proofErr w:type="spellEnd"/>
      <w:r w:rsidRPr="001C745C">
        <w:rPr>
          <w:rFonts w:ascii="Palatino Linotype" w:hAnsi="Palatino Linotype" w:cs="Arial"/>
          <w:i/>
          <w:sz w:val="24"/>
          <w:szCs w:val="24"/>
          <w:lang w:val="es-ES"/>
        </w:rPr>
        <w:t>.—Secretario: Miguel Ángel Arteaga Iturralde.</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lang w:val="es-ES"/>
        </w:rPr>
      </w:pPr>
      <w:r w:rsidRPr="001C745C">
        <w:rPr>
          <w:rFonts w:ascii="Palatino Linotype" w:hAnsi="Palatino Linotype" w:cs="Arial"/>
          <w:i/>
          <w:sz w:val="24"/>
          <w:szCs w:val="24"/>
          <w:lang w:val="es-ES"/>
        </w:rPr>
        <w:t>Amparo directo 1804/2004</w:t>
      </w:r>
      <w:proofErr w:type="gramStart"/>
      <w:r w:rsidRPr="001C745C">
        <w:rPr>
          <w:rFonts w:ascii="Palatino Linotype" w:hAnsi="Palatino Linotype" w:cs="Arial"/>
          <w:i/>
          <w:sz w:val="24"/>
          <w:szCs w:val="24"/>
          <w:lang w:val="es-ES"/>
        </w:rPr>
        <w:t>.—</w:t>
      </w:r>
      <w:proofErr w:type="gramEnd"/>
      <w:r w:rsidRPr="001C745C">
        <w:rPr>
          <w:rFonts w:ascii="Palatino Linotype" w:hAnsi="Palatino Linotype" w:cs="Arial"/>
          <w:i/>
          <w:sz w:val="24"/>
          <w:szCs w:val="24"/>
          <w:lang w:val="es-ES"/>
        </w:rPr>
        <w:t>Salvador Rosales Mateos y otra.—2 de marzo de 2004.—Unanimidad de votos.—Ponente: Gilda Rincón Orta.—Secretaria: Carmina S. Cortés Pineda.</w:t>
      </w:r>
    </w:p>
    <w:p w:rsidR="007C6D8B" w:rsidRPr="001C745C" w:rsidRDefault="007C6D8B" w:rsidP="001C745C">
      <w:pPr>
        <w:pStyle w:val="Sinespaciado"/>
        <w:spacing w:before="240" w:after="240" w:line="360" w:lineRule="auto"/>
        <w:ind w:left="567" w:right="618"/>
        <w:jc w:val="both"/>
        <w:rPr>
          <w:rFonts w:ascii="Palatino Linotype" w:hAnsi="Palatino Linotype" w:cs="Arial"/>
          <w:i/>
          <w:sz w:val="24"/>
          <w:szCs w:val="24"/>
          <w:lang w:val="es-ES"/>
        </w:rPr>
      </w:pPr>
      <w:r w:rsidRPr="001C745C">
        <w:rPr>
          <w:rFonts w:ascii="Palatino Linotype" w:hAnsi="Palatino Linotype" w:cs="Arial"/>
          <w:i/>
          <w:sz w:val="24"/>
          <w:szCs w:val="24"/>
          <w:lang w:val="es-ES"/>
        </w:rPr>
        <w:t xml:space="preserve">Semanario Judicial de la Federación y su Gaceta, Novena Época, Tomo XX, agosto </w:t>
      </w:r>
      <w:proofErr w:type="gramStart"/>
      <w:r w:rsidRPr="001C745C">
        <w:rPr>
          <w:rFonts w:ascii="Palatino Linotype" w:hAnsi="Palatino Linotype" w:cs="Arial"/>
          <w:i/>
          <w:sz w:val="24"/>
          <w:szCs w:val="24"/>
          <w:lang w:val="es-ES"/>
        </w:rPr>
        <w:t>de  004</w:t>
      </w:r>
      <w:proofErr w:type="gramEnd"/>
      <w:r w:rsidRPr="001C745C">
        <w:rPr>
          <w:rFonts w:ascii="Palatino Linotype" w:hAnsi="Palatino Linotype" w:cs="Arial"/>
          <w:i/>
          <w:sz w:val="24"/>
          <w:szCs w:val="24"/>
          <w:lang w:val="es-ES"/>
        </w:rPr>
        <w:t>, página 1463, Tribunales Colegiados de Circuito, tesis I.4o.C. J/19; véase ejecutoria en el Semanario Judicial de la Federación y su Gaceta, Novena Época, Tomo XX, agosto de 2004, página 1464.</w:t>
      </w:r>
    </w:p>
    <w:p w:rsidR="007C6D8B" w:rsidRPr="001C745C" w:rsidRDefault="007C6D8B" w:rsidP="001C745C">
      <w:pPr>
        <w:pStyle w:val="Sinespaciado"/>
        <w:spacing w:before="240" w:after="240" w:line="360" w:lineRule="auto"/>
        <w:ind w:left="567" w:right="618"/>
        <w:jc w:val="both"/>
        <w:rPr>
          <w:rFonts w:ascii="Palatino Linotype" w:hAnsi="Palatino Linotype" w:cs="Arial"/>
          <w:sz w:val="24"/>
          <w:szCs w:val="24"/>
          <w:lang w:val="es-ES"/>
        </w:rPr>
      </w:pPr>
      <w:r w:rsidRPr="001C745C">
        <w:rPr>
          <w:rFonts w:ascii="Palatino Linotype" w:hAnsi="Palatino Linotype" w:cs="Arial"/>
          <w:sz w:val="24"/>
          <w:szCs w:val="24"/>
          <w:lang w:val="es-ES"/>
        </w:rPr>
        <w:t>(Énfasis añadido)</w:t>
      </w:r>
    </w:p>
    <w:p w:rsidR="00BF3ED6" w:rsidRPr="001C745C" w:rsidRDefault="00487C26" w:rsidP="001C745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745C">
        <w:rPr>
          <w:rFonts w:ascii="Palatino Linotype" w:eastAsia="MS Mincho" w:hAnsi="Palatino Linotype" w:cstheme="majorBidi"/>
          <w:sz w:val="24"/>
          <w:szCs w:val="24"/>
          <w:lang w:val="es-ES_tradnl" w:eastAsia="es-ES"/>
        </w:rPr>
        <w:t xml:space="preserve">De lo anterior, se presume la existencia de documentación relacionada con la información requerida, </w:t>
      </w:r>
      <w:r w:rsidR="00363E2B" w:rsidRPr="001C745C">
        <w:rPr>
          <w:rFonts w:ascii="Palatino Linotype" w:eastAsia="MS Mincho" w:hAnsi="Palatino Linotype" w:cstheme="majorBidi"/>
          <w:sz w:val="24"/>
          <w:szCs w:val="24"/>
          <w:lang w:val="es-ES_tradnl" w:eastAsia="es-ES"/>
        </w:rPr>
        <w:t xml:space="preserve">toda vez que el </w:t>
      </w:r>
      <w:r w:rsidR="00363E2B" w:rsidRPr="001C745C">
        <w:rPr>
          <w:rFonts w:ascii="Palatino Linotype" w:eastAsia="MS Mincho" w:hAnsi="Palatino Linotype" w:cstheme="majorBidi"/>
          <w:b/>
          <w:sz w:val="24"/>
          <w:szCs w:val="24"/>
          <w:lang w:val="es-ES_tradnl" w:eastAsia="es-ES"/>
        </w:rPr>
        <w:t>SUJETO OBLIGADO</w:t>
      </w:r>
      <w:r w:rsidR="00363E2B" w:rsidRPr="001C745C">
        <w:rPr>
          <w:rFonts w:ascii="Palatino Linotype" w:eastAsia="MS Mincho" w:hAnsi="Palatino Linotype" w:cstheme="majorBidi"/>
          <w:sz w:val="24"/>
          <w:szCs w:val="24"/>
          <w:lang w:val="es-ES_tradnl" w:eastAsia="es-ES"/>
        </w:rPr>
        <w:t xml:space="preserve"> se encuentra constreñido a documentar todo acto de autoridad que éste realice derivado sus funciones, atribuciones y competencias.</w:t>
      </w:r>
    </w:p>
    <w:p w:rsidR="00BF3ED6" w:rsidRPr="001C745C" w:rsidRDefault="00BF3ED6" w:rsidP="001C745C">
      <w:pPr>
        <w:spacing w:after="0" w:line="360" w:lineRule="auto"/>
        <w:ind w:right="49"/>
        <w:contextualSpacing/>
        <w:jc w:val="both"/>
        <w:rPr>
          <w:rFonts w:ascii="Palatino Linotype" w:eastAsia="MS Mincho" w:hAnsi="Palatino Linotype" w:cstheme="majorBidi"/>
          <w:sz w:val="24"/>
          <w:szCs w:val="24"/>
          <w:lang w:val="es-ES_tradnl" w:eastAsia="es-ES"/>
        </w:rPr>
      </w:pPr>
    </w:p>
    <w:p w:rsidR="00363E2B" w:rsidRPr="001C745C" w:rsidRDefault="00363E2B" w:rsidP="001C745C">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1C745C">
        <w:rPr>
          <w:rFonts w:ascii="Palatino Linotype" w:eastAsia="MS Mincho" w:hAnsi="Palatino Linotype" w:cs="Arial"/>
          <w:color w:val="000000" w:themeColor="text1"/>
          <w:sz w:val="24"/>
          <w:szCs w:val="24"/>
        </w:rPr>
        <w:t>En ese tenor, si bien es cierto que las páginas de internet no son un medio oficial, también lo es que se trata de indicios que demuestran las tareas o labores que llegan a realizar en este caso los servidores públicos en ejercicio de sus facultades, competencias y/o funciones.</w:t>
      </w:r>
    </w:p>
    <w:p w:rsidR="00BF3ED6" w:rsidRPr="001C745C" w:rsidRDefault="00BF3ED6" w:rsidP="001C745C">
      <w:pPr>
        <w:spacing w:after="0" w:line="360" w:lineRule="auto"/>
        <w:ind w:right="49"/>
        <w:contextualSpacing/>
        <w:jc w:val="both"/>
        <w:rPr>
          <w:rFonts w:ascii="Palatino Linotype" w:eastAsia="MS Mincho" w:hAnsi="Palatino Linotype" w:cstheme="majorBidi"/>
          <w:sz w:val="24"/>
          <w:szCs w:val="24"/>
          <w:lang w:val="es-ES_tradnl" w:eastAsia="es-ES"/>
        </w:rPr>
      </w:pPr>
    </w:p>
    <w:p w:rsidR="00DE4F4D" w:rsidRPr="001C745C" w:rsidRDefault="00DE4F4D" w:rsidP="001C745C">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1C745C">
        <w:rPr>
          <w:rFonts w:ascii="Palatino Linotype" w:eastAsia="MS Mincho" w:hAnsi="Palatino Linotype" w:cs="Times New Roman"/>
          <w:sz w:val="24"/>
          <w:szCs w:val="24"/>
        </w:rPr>
        <w:t>En tal virtud, al obrar indicios de la información en páginas de internet, como lo son nota</w:t>
      </w:r>
      <w:r w:rsidR="00AD550E" w:rsidRPr="001C745C">
        <w:rPr>
          <w:rFonts w:ascii="Palatino Linotype" w:eastAsia="MS Mincho" w:hAnsi="Palatino Linotype" w:cs="Times New Roman"/>
          <w:sz w:val="24"/>
          <w:szCs w:val="24"/>
        </w:rPr>
        <w:t>s</w:t>
      </w:r>
      <w:r w:rsidRPr="001C745C">
        <w:rPr>
          <w:rFonts w:ascii="Palatino Linotype" w:eastAsia="MS Mincho" w:hAnsi="Palatino Linotype" w:cs="Times New Roman"/>
          <w:sz w:val="24"/>
          <w:szCs w:val="24"/>
        </w:rPr>
        <w:t xml:space="preserve"> periodísticas</w:t>
      </w:r>
      <w:r w:rsidR="00AD550E" w:rsidRPr="001C745C">
        <w:rPr>
          <w:rFonts w:ascii="Palatino Linotype" w:eastAsia="MS Mincho" w:hAnsi="Palatino Linotype" w:cs="Times New Roman"/>
          <w:sz w:val="24"/>
          <w:szCs w:val="24"/>
        </w:rPr>
        <w:t xml:space="preserve"> como fue el caso, que demuestran que el </w:t>
      </w:r>
      <w:r w:rsidR="00AD550E" w:rsidRPr="001C745C">
        <w:rPr>
          <w:rFonts w:ascii="Palatino Linotype" w:eastAsia="MS Mincho" w:hAnsi="Palatino Linotype" w:cs="Times New Roman"/>
          <w:b/>
          <w:sz w:val="24"/>
          <w:szCs w:val="24"/>
        </w:rPr>
        <w:t>SUJETO OBLIGADO</w:t>
      </w:r>
      <w:r w:rsidR="00AD550E" w:rsidRPr="001C745C">
        <w:rPr>
          <w:rFonts w:ascii="Palatino Linotype" w:eastAsia="MS Mincho" w:hAnsi="Palatino Linotype" w:cs="Times New Roman"/>
          <w:sz w:val="24"/>
          <w:szCs w:val="24"/>
        </w:rPr>
        <w:t xml:space="preserve"> llevó a cabo dicha actividad</w:t>
      </w:r>
      <w:r w:rsidRPr="001C745C">
        <w:rPr>
          <w:rFonts w:ascii="Palatino Linotype" w:eastAsia="MS Mincho" w:hAnsi="Palatino Linotype" w:cs="Times New Roman"/>
          <w:sz w:val="24"/>
          <w:szCs w:val="24"/>
        </w:rPr>
        <w:t xml:space="preserve"> en benefi</w:t>
      </w:r>
      <w:r w:rsidR="007C6D8B" w:rsidRPr="001C745C">
        <w:rPr>
          <w:rFonts w:ascii="Palatino Linotype" w:eastAsia="MS Mincho" w:hAnsi="Palatino Linotype" w:cs="Times New Roman"/>
          <w:sz w:val="24"/>
          <w:szCs w:val="24"/>
        </w:rPr>
        <w:t>cio del Ayuntamiento en mérito,</w:t>
      </w:r>
      <w:r w:rsidRPr="001C745C">
        <w:rPr>
          <w:rFonts w:ascii="Palatino Linotype" w:eastAsia="MS Mincho" w:hAnsi="Palatino Linotype" w:cs="Times New Roman"/>
          <w:sz w:val="24"/>
          <w:szCs w:val="24"/>
        </w:rPr>
        <w:t xml:space="preserve"> este tipo de información es susceptible de considerarse como un hecho notorio el cual puede ser valorado, por formar parte del conocimiento público, lo cual se robustece con la siguiente tesis aislada</w:t>
      </w:r>
      <w:r w:rsidRPr="001C745C">
        <w:rPr>
          <w:rFonts w:ascii="Palatino Linotype" w:hAnsi="Palatino Linotype" w:cs="Times New Roman"/>
          <w:sz w:val="24"/>
          <w:szCs w:val="24"/>
          <w:vertAlign w:val="superscript"/>
        </w:rPr>
        <w:footnoteReference w:id="2"/>
      </w:r>
      <w:r w:rsidRPr="001C745C">
        <w:rPr>
          <w:rFonts w:ascii="Palatino Linotype" w:eastAsia="MS Mincho" w:hAnsi="Palatino Linotype" w:cs="Times New Roman"/>
          <w:sz w:val="24"/>
          <w:szCs w:val="24"/>
        </w:rPr>
        <w:t xml:space="preserve"> emitida por los Tribunales Colegiados de Circuito y publicada en el Semanario Judicial de la Federación:</w:t>
      </w:r>
    </w:p>
    <w:p w:rsidR="00DE4F4D" w:rsidRPr="001C745C" w:rsidRDefault="00DE4F4D" w:rsidP="001C745C">
      <w:pPr>
        <w:spacing w:before="240" w:after="240" w:line="360" w:lineRule="auto"/>
        <w:ind w:left="567" w:right="567"/>
        <w:contextualSpacing/>
        <w:jc w:val="both"/>
        <w:rPr>
          <w:rFonts w:ascii="Palatino Linotype" w:eastAsia="MS Mincho" w:hAnsi="Palatino Linotype" w:cs="Times New Roman"/>
          <w:i/>
          <w:sz w:val="24"/>
          <w:szCs w:val="24"/>
        </w:rPr>
      </w:pPr>
      <w:r w:rsidRPr="001C745C">
        <w:rPr>
          <w:rFonts w:ascii="Palatino Linotype" w:eastAsia="MS Mincho" w:hAnsi="Palatino Linotype" w:cs="Times New Roman"/>
          <w:b/>
          <w:i/>
          <w:sz w:val="24"/>
          <w:szCs w:val="24"/>
        </w:rPr>
        <w:t>“PÁGINAS WEB O ELECTRÓNICAS. SU CONTENIDO ES UN HECHO NOTORIO Y SUSCEPTIBLE DE SER VALORADO EN UNA DECISIÓN JUDICIAL.</w:t>
      </w:r>
      <w:r w:rsidRPr="001C745C">
        <w:rPr>
          <w:rFonts w:ascii="Palatino Linotype" w:eastAsia="MS Mincho" w:hAnsi="Palatino Linotype" w:cs="Times New Roman"/>
          <w:sz w:val="24"/>
          <w:szCs w:val="24"/>
        </w:rPr>
        <w:t xml:space="preserve"> </w:t>
      </w:r>
      <w:r w:rsidRPr="001C745C">
        <w:rPr>
          <w:rFonts w:ascii="Palatino Linotype" w:eastAsia="MS Mincho" w:hAnsi="Palatino Linotype" w:cs="Times New Roman"/>
          <w:i/>
          <w:sz w:val="24"/>
          <w:szCs w:val="24"/>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1C745C">
        <w:rPr>
          <w:rFonts w:ascii="Palatino Linotype" w:eastAsia="MS Mincho" w:hAnsi="Palatino Linotype" w:cs="Times New Roman"/>
          <w:i/>
          <w:sz w:val="24"/>
          <w:szCs w:val="24"/>
        </w:rPr>
        <w:t>Mardygras</w:t>
      </w:r>
      <w:proofErr w:type="spellEnd"/>
      <w:r w:rsidRPr="001C745C">
        <w:rPr>
          <w:rFonts w:ascii="Palatino Linotype" w:eastAsia="MS Mincho" w:hAnsi="Palatino Linotype" w:cs="Times New Roman"/>
          <w:i/>
          <w:sz w:val="24"/>
          <w:szCs w:val="24"/>
        </w:rPr>
        <w:t>, S.A. de C.V. 7 de diciembre de 2012. Unanimidad de votos. Ponente: Neófito López Ramos. Secretaria: Ana Lilia Osorno Arroyo.”</w:t>
      </w:r>
    </w:p>
    <w:p w:rsidR="00DE4F4D" w:rsidRPr="001C745C" w:rsidRDefault="00DE4F4D" w:rsidP="001C745C">
      <w:pPr>
        <w:spacing w:before="240" w:after="240" w:line="360" w:lineRule="auto"/>
        <w:ind w:left="567" w:right="567"/>
        <w:contextualSpacing/>
        <w:jc w:val="both"/>
        <w:rPr>
          <w:rFonts w:ascii="Palatino Linotype" w:eastAsia="MS Mincho" w:hAnsi="Palatino Linotype" w:cs="Times New Roman"/>
          <w:i/>
          <w:sz w:val="24"/>
          <w:szCs w:val="24"/>
        </w:rPr>
      </w:pPr>
    </w:p>
    <w:p w:rsidR="000401C2" w:rsidRPr="001C745C" w:rsidRDefault="00DE4F4D" w:rsidP="001C745C">
      <w:pPr>
        <w:spacing w:before="240" w:after="240" w:line="360" w:lineRule="auto"/>
        <w:ind w:left="567" w:right="567"/>
        <w:contextualSpacing/>
        <w:jc w:val="both"/>
        <w:rPr>
          <w:rFonts w:ascii="Palatino Linotype" w:eastAsia="MS Mincho" w:hAnsi="Palatino Linotype" w:cs="Times New Roman"/>
          <w:i/>
          <w:sz w:val="24"/>
          <w:szCs w:val="24"/>
        </w:rPr>
      </w:pPr>
      <w:r w:rsidRPr="001C745C">
        <w:rPr>
          <w:rFonts w:ascii="Palatino Linotype" w:eastAsia="MS Mincho" w:hAnsi="Palatino Linotype" w:cs="Times New Roman"/>
          <w:i/>
          <w:sz w:val="24"/>
          <w:szCs w:val="24"/>
        </w:rPr>
        <w:t>(Énfasis añadido)</w:t>
      </w:r>
    </w:p>
    <w:p w:rsidR="00BF3ED6" w:rsidRPr="001C745C" w:rsidRDefault="000401C2" w:rsidP="001C745C">
      <w:pPr>
        <w:pStyle w:val="Ttulo1"/>
        <w:spacing w:line="360" w:lineRule="auto"/>
        <w:rPr>
          <w:rFonts w:ascii="Palatino Linotype" w:eastAsia="MS Mincho" w:hAnsi="Palatino Linotype"/>
          <w:b/>
          <w:i/>
          <w:color w:val="auto"/>
          <w:sz w:val="24"/>
          <w:szCs w:val="24"/>
          <w:lang w:val="es-ES_tradnl" w:eastAsia="es-ES"/>
        </w:rPr>
      </w:pPr>
      <w:bookmarkStart w:id="76" w:name="_Toc13167732"/>
      <w:r w:rsidRPr="001C745C">
        <w:rPr>
          <w:rFonts w:ascii="Palatino Linotype" w:eastAsia="MS Mincho" w:hAnsi="Palatino Linotype"/>
          <w:b/>
          <w:i/>
          <w:color w:val="auto"/>
          <w:sz w:val="24"/>
          <w:szCs w:val="24"/>
          <w:lang w:val="es-ES_tradnl" w:eastAsia="es-ES"/>
        </w:rPr>
        <w:t>3. De la información que se genera de manera mensual.</w:t>
      </w:r>
      <w:bookmarkEnd w:id="76"/>
    </w:p>
    <w:p w:rsidR="00BF3ED6" w:rsidRPr="001C745C" w:rsidRDefault="00BF3ED6" w:rsidP="001C745C">
      <w:pPr>
        <w:spacing w:after="0" w:line="360" w:lineRule="auto"/>
        <w:ind w:right="49"/>
        <w:contextualSpacing/>
        <w:jc w:val="both"/>
        <w:rPr>
          <w:rFonts w:ascii="Palatino Linotype" w:eastAsia="MS Mincho" w:hAnsi="Palatino Linotype" w:cstheme="majorBidi"/>
          <w:sz w:val="24"/>
          <w:szCs w:val="24"/>
          <w:lang w:val="es-ES_tradnl" w:eastAsia="es-ES"/>
        </w:rPr>
      </w:pPr>
    </w:p>
    <w:p w:rsidR="00F85ED2" w:rsidRPr="001C745C" w:rsidRDefault="00F85ED2" w:rsidP="001C745C">
      <w:pPr>
        <w:numPr>
          <w:ilvl w:val="0"/>
          <w:numId w:val="2"/>
        </w:numPr>
        <w:spacing w:after="0" w:line="360" w:lineRule="auto"/>
        <w:ind w:left="0" w:firstLine="0"/>
        <w:contextualSpacing/>
        <w:jc w:val="both"/>
        <w:rPr>
          <w:rFonts w:ascii="Palatino Linotype" w:eastAsia="Calibri" w:hAnsi="Palatino Linotype" w:cs="Arial"/>
          <w:sz w:val="24"/>
          <w:szCs w:val="24"/>
          <w:lang w:val="es-ES"/>
        </w:rPr>
      </w:pPr>
      <w:r w:rsidRPr="001C745C">
        <w:rPr>
          <w:rFonts w:ascii="Palatino Linotype" w:eastAsia="Calibri" w:hAnsi="Palatino Linotype" w:cs="Arial"/>
          <w:sz w:val="24"/>
          <w:szCs w:val="24"/>
          <w:lang w:val="es-ES"/>
        </w:rPr>
        <w:t xml:space="preserve">No obstante lo anterior, es advertir que el </w:t>
      </w:r>
      <w:r w:rsidRPr="001C745C">
        <w:rPr>
          <w:rFonts w:ascii="Palatino Linotype" w:eastAsia="Calibri" w:hAnsi="Palatino Linotype" w:cs="Arial"/>
          <w:b/>
          <w:sz w:val="24"/>
          <w:szCs w:val="24"/>
          <w:lang w:val="es-ES"/>
        </w:rPr>
        <w:t>SUJETO OBLIGADO</w:t>
      </w:r>
      <w:r w:rsidRPr="001C745C">
        <w:rPr>
          <w:rFonts w:ascii="Palatino Linotype" w:eastAsia="Calibri" w:hAnsi="Palatino Linotype" w:cs="Arial"/>
          <w:sz w:val="24"/>
          <w:szCs w:val="24"/>
          <w:lang w:val="es-ES"/>
        </w:rPr>
        <w:t xml:space="preserve"> tiene la obligación primordial de llevar un registro y control de su contabilidad para una óptima fiscalización de su presupuesto y patrimonio, ante el Órgano Superior de Fiscalización del Estado de México, quien emite los Lineamientos para la Integración del Informe Mensual del ejercicio fiscal correspondiente, mismos que son de observancia general, para todos los servidores públicos de las entidades fiscalizables que desempeñen un empleo, cargo o comisión, de cualquier naturaleza en la administración pública municipal.</w:t>
      </w:r>
    </w:p>
    <w:p w:rsidR="00F85ED2" w:rsidRPr="001C745C" w:rsidRDefault="00F85ED2" w:rsidP="001C745C">
      <w:pPr>
        <w:pStyle w:val="Prrafodelista"/>
        <w:spacing w:line="360" w:lineRule="auto"/>
        <w:rPr>
          <w:rFonts w:ascii="Palatino Linotype" w:eastAsia="Calibri" w:hAnsi="Palatino Linotype" w:cs="Arial"/>
          <w:sz w:val="24"/>
          <w:szCs w:val="24"/>
          <w:lang w:val="es-ES"/>
        </w:rPr>
      </w:pPr>
    </w:p>
    <w:p w:rsidR="00F85ED2" w:rsidRPr="001C745C" w:rsidRDefault="00F85ED2" w:rsidP="001C745C">
      <w:pPr>
        <w:numPr>
          <w:ilvl w:val="0"/>
          <w:numId w:val="2"/>
        </w:numPr>
        <w:spacing w:after="0" w:line="360" w:lineRule="auto"/>
        <w:ind w:left="0" w:firstLine="0"/>
        <w:contextualSpacing/>
        <w:jc w:val="both"/>
        <w:rPr>
          <w:rFonts w:ascii="Palatino Linotype" w:eastAsia="Calibri" w:hAnsi="Palatino Linotype" w:cs="Arial"/>
          <w:sz w:val="24"/>
          <w:szCs w:val="24"/>
          <w:lang w:val="es-ES"/>
        </w:rPr>
      </w:pPr>
      <w:r w:rsidRPr="001C745C">
        <w:rPr>
          <w:rFonts w:ascii="Palatino Linotype" w:eastAsia="Calibri" w:hAnsi="Palatino Linotype" w:cs="Arial"/>
          <w:sz w:val="24"/>
          <w:szCs w:val="24"/>
          <w:lang w:val="es-ES"/>
        </w:rPr>
        <w:t>Los Lineamientos en comento establecen la integración del informe mensual, donde se detalla la información de 6 discos que se deberán entregar mensualmente a esta dependencia, dentro de los 20 días hábiles siguientes al termino del mes, los cuales se denominan:</w:t>
      </w:r>
    </w:p>
    <w:p w:rsidR="00F85ED2" w:rsidRPr="001C745C" w:rsidRDefault="00F85ED2" w:rsidP="001C745C">
      <w:pPr>
        <w:spacing w:after="0" w:line="360" w:lineRule="auto"/>
        <w:ind w:left="360"/>
        <w:contextualSpacing/>
        <w:jc w:val="both"/>
        <w:rPr>
          <w:rFonts w:ascii="Palatino Linotype" w:eastAsia="Calibri" w:hAnsi="Palatino Linotype" w:cs="Arial"/>
          <w:sz w:val="24"/>
          <w:szCs w:val="24"/>
          <w:lang w:val="es-ES"/>
        </w:rPr>
      </w:pPr>
    </w:p>
    <w:p w:rsidR="00F85ED2" w:rsidRPr="001C745C" w:rsidRDefault="00F85ED2" w:rsidP="001C745C">
      <w:pPr>
        <w:spacing w:after="0" w:line="360" w:lineRule="auto"/>
        <w:ind w:left="426"/>
        <w:contextualSpacing/>
        <w:jc w:val="both"/>
        <w:rPr>
          <w:rFonts w:ascii="Palatino Linotype" w:eastAsia="Calibri" w:hAnsi="Palatino Linotype" w:cs="Arial"/>
          <w:sz w:val="24"/>
          <w:szCs w:val="24"/>
          <w:lang w:val="es-ES"/>
        </w:rPr>
      </w:pPr>
      <w:r w:rsidRPr="001C745C">
        <w:rPr>
          <w:rFonts w:ascii="Palatino Linotype" w:hAnsi="Palatino Linotype"/>
          <w:noProof/>
          <w:sz w:val="24"/>
          <w:szCs w:val="24"/>
          <w:lang w:eastAsia="es-MX"/>
        </w:rPr>
        <w:drawing>
          <wp:inline distT="0" distB="0" distL="0" distR="0" wp14:anchorId="2FD35F93" wp14:editId="2357D8B9">
            <wp:extent cx="5067300" cy="2258407"/>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663" t="27962" r="28717" b="39851"/>
                    <a:stretch/>
                  </pic:blipFill>
                  <pic:spPr bwMode="auto">
                    <a:xfrm>
                      <a:off x="0" y="0"/>
                      <a:ext cx="5090286" cy="2268652"/>
                    </a:xfrm>
                    <a:prstGeom prst="rect">
                      <a:avLst/>
                    </a:prstGeom>
                    <a:ln>
                      <a:noFill/>
                    </a:ln>
                    <a:extLst>
                      <a:ext uri="{53640926-AAD7-44D8-BBD7-CCE9431645EC}">
                        <a14:shadowObscured xmlns:a14="http://schemas.microsoft.com/office/drawing/2010/main"/>
                      </a:ext>
                    </a:extLst>
                  </pic:spPr>
                </pic:pic>
              </a:graphicData>
            </a:graphic>
          </wp:inline>
        </w:drawing>
      </w:r>
    </w:p>
    <w:p w:rsidR="00F85ED2" w:rsidRPr="001C745C" w:rsidRDefault="00F85ED2" w:rsidP="001C745C">
      <w:pPr>
        <w:numPr>
          <w:ilvl w:val="0"/>
          <w:numId w:val="2"/>
        </w:numPr>
        <w:spacing w:after="0" w:line="360" w:lineRule="auto"/>
        <w:ind w:left="0" w:firstLine="0"/>
        <w:contextualSpacing/>
        <w:jc w:val="both"/>
        <w:rPr>
          <w:rFonts w:ascii="Palatino Linotype" w:eastAsia="Calibri" w:hAnsi="Palatino Linotype" w:cs="Arial"/>
          <w:sz w:val="24"/>
          <w:szCs w:val="24"/>
          <w:lang w:val="es-ES"/>
        </w:rPr>
      </w:pPr>
      <w:r w:rsidRPr="001C745C">
        <w:rPr>
          <w:rFonts w:ascii="Palatino Linotype" w:eastAsia="MS Mincho" w:hAnsi="Palatino Linotype" w:cstheme="majorBidi"/>
          <w:sz w:val="24"/>
          <w:szCs w:val="24"/>
          <w:lang w:val="es-ES_tradnl" w:eastAsia="es-ES"/>
        </w:rPr>
        <w:t xml:space="preserve">Ahora bien, en el contenido del Disco 5 se contiene información relativa a la documentales consisten a cheques, factura entre otros y esta información es generada, poseída y administrada por el </w:t>
      </w:r>
      <w:r w:rsidRPr="001C745C">
        <w:rPr>
          <w:rFonts w:ascii="Palatino Linotype" w:eastAsia="MS Mincho" w:hAnsi="Palatino Linotype" w:cstheme="majorBidi"/>
          <w:b/>
          <w:sz w:val="24"/>
          <w:szCs w:val="24"/>
          <w:lang w:val="es-ES_tradnl" w:eastAsia="es-ES"/>
        </w:rPr>
        <w:t>SUJETO OBLIGADO</w:t>
      </w:r>
      <w:r w:rsidRPr="001C745C">
        <w:rPr>
          <w:rFonts w:ascii="Palatino Linotype" w:eastAsia="MS Mincho" w:hAnsi="Palatino Linotype" w:cstheme="majorBidi"/>
          <w:sz w:val="24"/>
          <w:szCs w:val="24"/>
          <w:lang w:val="es-ES_tradnl" w:eastAsia="es-ES"/>
        </w:rPr>
        <w:t xml:space="preserve"> y además es digitalizada para ser entregada al Órgano de Fiscalización de manera mensual, para mejor referencia se inserta la siguiente imagen:</w:t>
      </w:r>
    </w:p>
    <w:p w:rsidR="00F85ED2" w:rsidRPr="001C745C" w:rsidRDefault="00F85ED2" w:rsidP="001C745C">
      <w:pPr>
        <w:spacing w:after="0" w:line="360" w:lineRule="auto"/>
        <w:contextualSpacing/>
        <w:jc w:val="both"/>
        <w:rPr>
          <w:rFonts w:ascii="Palatino Linotype" w:eastAsia="Calibri" w:hAnsi="Palatino Linotype" w:cs="Arial"/>
          <w:sz w:val="24"/>
          <w:szCs w:val="24"/>
          <w:lang w:val="es-ES"/>
        </w:rPr>
      </w:pPr>
    </w:p>
    <w:p w:rsidR="00F85ED2" w:rsidRPr="001C745C" w:rsidRDefault="00F85ED2" w:rsidP="001C745C">
      <w:pPr>
        <w:spacing w:after="0" w:line="360" w:lineRule="auto"/>
        <w:ind w:right="49"/>
        <w:contextualSpacing/>
        <w:jc w:val="both"/>
        <w:rPr>
          <w:rFonts w:ascii="Palatino Linotype" w:eastAsia="MS Mincho" w:hAnsi="Palatino Linotype" w:cstheme="majorBidi"/>
          <w:sz w:val="24"/>
          <w:szCs w:val="24"/>
          <w:lang w:val="es-ES_tradnl" w:eastAsia="es-ES"/>
        </w:rPr>
      </w:pPr>
      <w:r w:rsidRPr="001C745C">
        <w:rPr>
          <w:rFonts w:ascii="Palatino Linotype" w:hAnsi="Palatino Linotype"/>
          <w:noProof/>
          <w:sz w:val="24"/>
          <w:szCs w:val="24"/>
          <w:lang w:eastAsia="es-MX"/>
        </w:rPr>
        <w:drawing>
          <wp:inline distT="0" distB="0" distL="0" distR="0" wp14:anchorId="2EBA8E66" wp14:editId="45F59B26">
            <wp:extent cx="5490748" cy="2019534"/>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021" t="25737" r="47933" b="52275"/>
                    <a:stretch/>
                  </pic:blipFill>
                  <pic:spPr bwMode="auto">
                    <a:xfrm>
                      <a:off x="0" y="0"/>
                      <a:ext cx="5570960" cy="2049036"/>
                    </a:xfrm>
                    <a:prstGeom prst="rect">
                      <a:avLst/>
                    </a:prstGeom>
                    <a:ln>
                      <a:noFill/>
                    </a:ln>
                    <a:extLst>
                      <a:ext uri="{53640926-AAD7-44D8-BBD7-CCE9431645EC}">
                        <a14:shadowObscured xmlns:a14="http://schemas.microsoft.com/office/drawing/2010/main"/>
                      </a:ext>
                    </a:extLst>
                  </pic:spPr>
                </pic:pic>
              </a:graphicData>
            </a:graphic>
          </wp:inline>
        </w:drawing>
      </w:r>
    </w:p>
    <w:p w:rsidR="00F85ED2" w:rsidRPr="001C745C" w:rsidRDefault="00F85ED2" w:rsidP="001C745C">
      <w:pPr>
        <w:spacing w:after="0" w:line="360" w:lineRule="auto"/>
        <w:ind w:left="426"/>
        <w:contextualSpacing/>
        <w:jc w:val="both"/>
        <w:rPr>
          <w:rFonts w:ascii="Palatino Linotype" w:eastAsia="Calibri" w:hAnsi="Palatino Linotype" w:cs="Arial"/>
          <w:sz w:val="24"/>
          <w:szCs w:val="24"/>
          <w:lang w:val="es-ES"/>
        </w:rPr>
      </w:pPr>
    </w:p>
    <w:p w:rsidR="00F85ED2" w:rsidRPr="001C745C" w:rsidRDefault="00F85ED2" w:rsidP="001C745C">
      <w:pPr>
        <w:pStyle w:val="Prrafodelista"/>
        <w:numPr>
          <w:ilvl w:val="0"/>
          <w:numId w:val="2"/>
        </w:numPr>
        <w:spacing w:after="0" w:line="360" w:lineRule="auto"/>
        <w:ind w:left="0" w:firstLine="0"/>
        <w:jc w:val="both"/>
        <w:rPr>
          <w:rFonts w:ascii="Palatino Linotype" w:eastAsia="Calibri" w:hAnsi="Palatino Linotype" w:cs="Arial"/>
          <w:sz w:val="24"/>
          <w:szCs w:val="24"/>
          <w:lang w:val="es-ES"/>
        </w:rPr>
      </w:pPr>
      <w:r w:rsidRPr="001C745C">
        <w:rPr>
          <w:rFonts w:ascii="Palatino Linotype" w:eastAsia="Calibri" w:hAnsi="Palatino Linotype" w:cs="Arial"/>
          <w:sz w:val="24"/>
          <w:szCs w:val="24"/>
          <w:lang w:val="es-ES"/>
        </w:rPr>
        <w:t xml:space="preserve">Luego entonces, una vez acreditada la fuente obligacional con que cuenta el </w:t>
      </w:r>
      <w:r w:rsidRPr="001C745C">
        <w:rPr>
          <w:rFonts w:ascii="Palatino Linotype" w:eastAsia="Calibri" w:hAnsi="Palatino Linotype" w:cs="Arial"/>
          <w:b/>
          <w:sz w:val="24"/>
          <w:szCs w:val="24"/>
          <w:lang w:val="es-ES"/>
        </w:rPr>
        <w:t>SUJETO OBLIGADO</w:t>
      </w:r>
      <w:r w:rsidRPr="001C745C">
        <w:rPr>
          <w:rFonts w:ascii="Palatino Linotype" w:eastAsia="Calibri" w:hAnsi="Palatino Linotype" w:cs="Arial"/>
          <w:sz w:val="24"/>
          <w:szCs w:val="24"/>
          <w:lang w:val="es-ES"/>
        </w:rPr>
        <w:t xml:space="preserve"> para generar, administrar y poseer información</w:t>
      </w:r>
      <w:r w:rsidR="00221C05" w:rsidRPr="001C745C">
        <w:rPr>
          <w:rFonts w:ascii="Palatino Linotype" w:eastAsia="Calibri" w:hAnsi="Palatino Linotype" w:cs="Arial"/>
          <w:sz w:val="24"/>
          <w:szCs w:val="24"/>
          <w:lang w:val="es-ES"/>
        </w:rPr>
        <w:t xml:space="preserve"> correspondiente a sus funciones, atribuciones y competencia, éste deberá de entregar </w:t>
      </w:r>
      <w:r w:rsidR="00936F55" w:rsidRPr="001C745C">
        <w:rPr>
          <w:rFonts w:ascii="Palatino Linotype" w:eastAsia="Calibri" w:hAnsi="Palatino Linotype" w:cs="Arial"/>
          <w:sz w:val="24"/>
          <w:szCs w:val="24"/>
          <w:lang w:val="es-ES"/>
        </w:rPr>
        <w:t xml:space="preserve">todas </w:t>
      </w:r>
      <w:r w:rsidR="00221C05" w:rsidRPr="001C745C">
        <w:rPr>
          <w:rFonts w:ascii="Palatino Linotype" w:eastAsia="Calibri" w:hAnsi="Palatino Linotype" w:cs="Arial"/>
          <w:sz w:val="24"/>
          <w:szCs w:val="24"/>
          <w:lang w:val="es-ES"/>
        </w:rPr>
        <w:t xml:space="preserve">las documentales </w:t>
      </w:r>
      <w:r w:rsidR="00936F55" w:rsidRPr="001C745C">
        <w:rPr>
          <w:rFonts w:ascii="Palatino Linotype" w:eastAsia="Calibri" w:hAnsi="Palatino Linotype" w:cs="Arial"/>
          <w:sz w:val="24"/>
          <w:szCs w:val="24"/>
          <w:lang w:val="es-ES"/>
        </w:rPr>
        <w:t xml:space="preserve">tales como pueden ser recibos de pago, notas, cheques, facturas o cualquier registro que documente la erogación de recursos que acrediten el gasto sufragado por concepto de </w:t>
      </w:r>
      <w:r w:rsidR="00221C05" w:rsidRPr="001C745C">
        <w:rPr>
          <w:rFonts w:ascii="Palatino Linotype" w:eastAsia="Calibri" w:hAnsi="Palatino Linotype" w:cs="Arial"/>
          <w:sz w:val="24"/>
          <w:szCs w:val="24"/>
          <w:lang w:val="es-ES"/>
        </w:rPr>
        <w:t>la contratación de la pista de hielo que fue instalada en la explana del palacio municipal</w:t>
      </w:r>
      <w:r w:rsidRPr="001C745C">
        <w:rPr>
          <w:rFonts w:ascii="Palatino Linotype" w:eastAsia="Calibri" w:hAnsi="Palatino Linotype" w:cs="Arial"/>
          <w:sz w:val="24"/>
          <w:szCs w:val="24"/>
          <w:lang w:val="es-ES"/>
        </w:rPr>
        <w:t>, a efecto de dar cumplimiento a lo solicitado por el recurrente.</w:t>
      </w:r>
    </w:p>
    <w:p w:rsidR="00047261" w:rsidRPr="001C745C" w:rsidRDefault="00047261" w:rsidP="001C745C">
      <w:pPr>
        <w:keepNext/>
        <w:keepLines/>
        <w:spacing w:before="240" w:after="0" w:line="360" w:lineRule="auto"/>
        <w:outlineLvl w:val="0"/>
        <w:rPr>
          <w:rFonts w:ascii="Palatino Linotype" w:eastAsia="MS Mincho" w:hAnsi="Palatino Linotype" w:cstheme="majorBidi"/>
          <w:b/>
          <w:i/>
          <w:color w:val="2E74B5" w:themeColor="accent1" w:themeShade="BF"/>
          <w:sz w:val="24"/>
          <w:szCs w:val="24"/>
          <w:lang w:val="es-ES_tradnl" w:eastAsia="es-ES"/>
        </w:rPr>
      </w:pPr>
      <w:bookmarkStart w:id="77" w:name="_Toc13167733"/>
      <w:r w:rsidRPr="001C745C">
        <w:rPr>
          <w:rFonts w:ascii="Palatino Linotype" w:eastAsia="MS Mincho" w:hAnsi="Palatino Linotype" w:cstheme="majorBidi"/>
          <w:b/>
          <w:i/>
          <w:sz w:val="24"/>
          <w:szCs w:val="24"/>
          <w:lang w:val="es-ES_tradnl" w:eastAsia="es-ES"/>
        </w:rPr>
        <w:t>III. De la entrega de la Información</w:t>
      </w:r>
      <w:bookmarkEnd w:id="77"/>
      <w:r w:rsidRPr="001C745C">
        <w:rPr>
          <w:rFonts w:ascii="Palatino Linotype" w:eastAsia="MS Mincho" w:hAnsi="Palatino Linotype" w:cstheme="majorBidi"/>
          <w:b/>
          <w:i/>
          <w:sz w:val="24"/>
          <w:szCs w:val="24"/>
          <w:lang w:val="es-ES_tradnl" w:eastAsia="es-ES"/>
        </w:rPr>
        <w:t xml:space="preserve"> </w:t>
      </w:r>
    </w:p>
    <w:p w:rsidR="00047261" w:rsidRPr="001C745C" w:rsidRDefault="00047261" w:rsidP="001C745C">
      <w:pPr>
        <w:spacing w:after="0" w:line="360" w:lineRule="auto"/>
        <w:ind w:right="49"/>
        <w:contextualSpacing/>
        <w:jc w:val="both"/>
        <w:rPr>
          <w:rFonts w:ascii="Palatino Linotype" w:eastAsia="MS Mincho" w:hAnsi="Palatino Linotype" w:cstheme="majorBidi"/>
          <w:sz w:val="24"/>
          <w:szCs w:val="24"/>
          <w:lang w:val="es-ES_tradnl" w:eastAsia="es-ES"/>
        </w:rPr>
      </w:pPr>
    </w:p>
    <w:p w:rsidR="00047261" w:rsidRPr="001C745C" w:rsidRDefault="00047261" w:rsidP="001C745C">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1C745C">
        <w:rPr>
          <w:rFonts w:ascii="Palatino Linotype" w:eastAsia="MS Mincho" w:hAnsi="Palatino Linotype" w:cs="Arial"/>
          <w:sz w:val="24"/>
          <w:szCs w:val="24"/>
          <w:lang w:val="es-ES_tradnl" w:eastAsia="es-ES"/>
        </w:rPr>
        <w:t>Es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47261" w:rsidRPr="001C745C" w:rsidRDefault="00047261" w:rsidP="001C745C">
      <w:pPr>
        <w:spacing w:after="0" w:line="360" w:lineRule="auto"/>
        <w:contextualSpacing/>
        <w:jc w:val="both"/>
        <w:rPr>
          <w:rFonts w:ascii="Palatino Linotype" w:eastAsia="MS Mincho" w:hAnsi="Palatino Linotype" w:cs="Arial"/>
          <w:i/>
          <w:sz w:val="24"/>
          <w:szCs w:val="24"/>
          <w:lang w:val="es-ES_tradnl" w:eastAsia="es-ES"/>
        </w:rPr>
      </w:pPr>
    </w:p>
    <w:p w:rsidR="00047261" w:rsidRPr="001C745C" w:rsidRDefault="00047261" w:rsidP="001C745C">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sz w:val="24"/>
          <w:szCs w:val="24"/>
          <w:lang w:val="es-ES_tradnl" w:eastAsia="es-ES"/>
        </w:rPr>
        <w:t xml:space="preserve">En ese sentido, es importante señalar que toda la información que sea generada, posean y administre, los Sujeto Obligado es pública y accesible de manera permanente a cualquier persona, privilegiando el principio de máxima publicidad de la misma, por lo tanto esta debe ser proporcionada siempre y cuando se halle en los </w:t>
      </w:r>
      <w:proofErr w:type="gramStart"/>
      <w:r w:rsidRPr="001C745C">
        <w:rPr>
          <w:rFonts w:ascii="Palatino Linotype" w:eastAsia="MS Mincho" w:hAnsi="Palatino Linotype" w:cs="Arial"/>
          <w:sz w:val="24"/>
          <w:szCs w:val="24"/>
          <w:lang w:val="es-ES_tradnl" w:eastAsia="es-ES"/>
        </w:rPr>
        <w:t>archivos  documentales</w:t>
      </w:r>
      <w:proofErr w:type="gramEnd"/>
      <w:r w:rsidRPr="001C745C">
        <w:rPr>
          <w:rFonts w:ascii="Palatino Linotype" w:eastAsia="MS Mincho" w:hAnsi="Palatino Linotype" w:cs="Arial"/>
          <w:sz w:val="24"/>
          <w:szCs w:val="24"/>
          <w:lang w:val="es-ES_tradnl" w:eastAsia="es-ES"/>
        </w:rPr>
        <w:t xml:space="preserve"> y en las condiciones que se encuentre, la cual no podrá sufrir modificaciones o procesamiento, no presentarla conforme a los interés de los particulares.</w:t>
      </w:r>
    </w:p>
    <w:p w:rsidR="00047261" w:rsidRPr="001C745C" w:rsidRDefault="00047261" w:rsidP="001C745C">
      <w:pPr>
        <w:spacing w:after="0" w:line="360" w:lineRule="auto"/>
        <w:contextualSpacing/>
        <w:jc w:val="both"/>
        <w:rPr>
          <w:rFonts w:ascii="Palatino Linotype" w:eastAsia="MS Mincho" w:hAnsi="Palatino Linotype" w:cs="Arial"/>
          <w:i/>
          <w:sz w:val="24"/>
          <w:szCs w:val="24"/>
          <w:lang w:val="es-ES_tradnl" w:eastAsia="es-ES"/>
        </w:rPr>
      </w:pPr>
    </w:p>
    <w:p w:rsidR="00047261" w:rsidRPr="001C745C" w:rsidRDefault="00047261" w:rsidP="001C745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C745C">
        <w:rPr>
          <w:rFonts w:ascii="Palatino Linotype" w:eastAsia="MS Mincho" w:hAnsi="Palatino Linotype" w:cs="Arial"/>
          <w:sz w:val="24"/>
          <w:szCs w:val="24"/>
          <w:lang w:val="es-ES_tradnl" w:eastAsia="es-ES"/>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047261" w:rsidRPr="001C745C" w:rsidRDefault="00047261" w:rsidP="001C745C">
      <w:pPr>
        <w:tabs>
          <w:tab w:val="left" w:pos="709"/>
        </w:tabs>
        <w:spacing w:after="0" w:line="360" w:lineRule="auto"/>
        <w:contextualSpacing/>
        <w:jc w:val="both"/>
        <w:rPr>
          <w:rFonts w:ascii="Palatino Linotype" w:eastAsia="MS Mincho" w:hAnsi="Palatino Linotype" w:cs="Arial"/>
          <w:sz w:val="24"/>
          <w:szCs w:val="24"/>
          <w:lang w:val="es-ES_tradnl" w:eastAsia="es-ES"/>
        </w:rPr>
      </w:pPr>
    </w:p>
    <w:p w:rsidR="00047261" w:rsidRPr="001C745C" w:rsidRDefault="00047261" w:rsidP="001C745C">
      <w:pPr>
        <w:spacing w:after="0" w:line="360" w:lineRule="auto"/>
        <w:ind w:right="616"/>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i/>
          <w:sz w:val="24"/>
          <w:szCs w:val="24"/>
          <w:lang w:val="es-ES_tradnl" w:eastAsia="es-ES"/>
        </w:rPr>
        <w:t>“</w:t>
      </w:r>
      <w:r w:rsidRPr="001C745C">
        <w:rPr>
          <w:rFonts w:ascii="Palatino Linotype" w:eastAsia="MS Mincho" w:hAnsi="Palatino Linotype" w:cs="Arial"/>
          <w:b/>
          <w:i/>
          <w:sz w:val="24"/>
          <w:szCs w:val="24"/>
          <w:lang w:val="es-ES_tradnl" w:eastAsia="es-ES"/>
        </w:rPr>
        <w:t xml:space="preserve">Artículo 3. </w:t>
      </w:r>
      <w:r w:rsidRPr="001C745C">
        <w:rPr>
          <w:rFonts w:ascii="Palatino Linotype" w:eastAsia="MS Mincho" w:hAnsi="Palatino Linotype" w:cs="Arial"/>
          <w:i/>
          <w:sz w:val="24"/>
          <w:szCs w:val="24"/>
          <w:lang w:val="es-ES_tradnl" w:eastAsia="es-ES"/>
        </w:rPr>
        <w:t>Para los efectos de la presente Ley se entenderá por:</w:t>
      </w:r>
    </w:p>
    <w:p w:rsidR="00047261" w:rsidRPr="001C745C" w:rsidRDefault="00047261" w:rsidP="001C745C">
      <w:pPr>
        <w:spacing w:after="0" w:line="360" w:lineRule="auto"/>
        <w:ind w:right="616"/>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i/>
          <w:sz w:val="24"/>
          <w:szCs w:val="24"/>
          <w:lang w:val="es-ES_tradnl" w:eastAsia="es-ES"/>
        </w:rPr>
        <w:t>…</w:t>
      </w:r>
    </w:p>
    <w:p w:rsidR="00047261" w:rsidRPr="001C745C" w:rsidRDefault="00047261" w:rsidP="001C745C">
      <w:pPr>
        <w:spacing w:after="0" w:line="360" w:lineRule="auto"/>
        <w:ind w:right="616"/>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b/>
          <w:i/>
          <w:sz w:val="24"/>
          <w:szCs w:val="24"/>
          <w:lang w:val="es-ES_tradnl" w:eastAsia="es-ES"/>
        </w:rPr>
        <w:t>XI. Documento:</w:t>
      </w:r>
      <w:r w:rsidRPr="001C745C">
        <w:rPr>
          <w:rFonts w:ascii="Palatino Linotype" w:eastAsia="MS Mincho" w:hAnsi="Palatino Linotype" w:cs="Arial"/>
          <w:i/>
          <w:sz w:val="24"/>
          <w:szCs w:val="24"/>
          <w:lang w:val="es-ES_tradnl" w:eastAsia="es-ES"/>
        </w:rPr>
        <w:t xml:space="preserve"> Los </w:t>
      </w:r>
      <w:r w:rsidRPr="001C745C">
        <w:rPr>
          <w:rFonts w:ascii="Palatino Linotype" w:eastAsia="MS Mincho" w:hAnsi="Palatino Linotype" w:cs="Arial"/>
          <w:i/>
          <w:sz w:val="24"/>
          <w:szCs w:val="24"/>
          <w:u w:val="single"/>
          <w:lang w:val="es-ES_tradnl" w:eastAsia="es-ES"/>
        </w:rPr>
        <w:t>expedientes</w:t>
      </w:r>
      <w:r w:rsidRPr="001C745C">
        <w:rPr>
          <w:rFonts w:ascii="Palatino Linotype" w:eastAsia="MS Mincho" w:hAnsi="Palatino Linotype" w:cs="Arial"/>
          <w:b/>
          <w:i/>
          <w:sz w:val="24"/>
          <w:szCs w:val="24"/>
          <w:u w:val="single"/>
          <w:lang w:val="es-ES_tradnl" w:eastAsia="es-ES"/>
        </w:rPr>
        <w:t>,</w:t>
      </w:r>
      <w:r w:rsidRPr="001C745C">
        <w:rPr>
          <w:rFonts w:ascii="Palatino Linotype" w:eastAsia="MS Mincho" w:hAnsi="Palatino Linotype" w:cs="Arial"/>
          <w:i/>
          <w:sz w:val="24"/>
          <w:szCs w:val="24"/>
          <w:u w:val="single"/>
          <w:lang w:val="es-ES_tradnl" w:eastAsia="es-ES"/>
        </w:rPr>
        <w:t xml:space="preserve"> reportes</w:t>
      </w:r>
      <w:r w:rsidRPr="001C745C">
        <w:rPr>
          <w:rFonts w:ascii="Palatino Linotype" w:eastAsia="MS Mincho" w:hAnsi="Palatino Linotype" w:cs="Arial"/>
          <w:i/>
          <w:sz w:val="24"/>
          <w:szCs w:val="24"/>
          <w:lang w:val="es-ES_tradnl" w:eastAsia="es-ES"/>
        </w:rPr>
        <w:t xml:space="preserve">, estudios, actas, resoluciones, </w:t>
      </w:r>
      <w:r w:rsidRPr="001C745C">
        <w:rPr>
          <w:rFonts w:ascii="Palatino Linotype" w:eastAsia="MS Mincho" w:hAnsi="Palatino Linotype" w:cs="Arial"/>
          <w:i/>
          <w:sz w:val="24"/>
          <w:szCs w:val="24"/>
          <w:u w:val="single"/>
          <w:lang w:val="es-ES_tradnl" w:eastAsia="es-ES"/>
        </w:rPr>
        <w:t>oficios</w:t>
      </w:r>
      <w:r w:rsidRPr="001C745C">
        <w:rPr>
          <w:rFonts w:ascii="Palatino Linotype" w:eastAsia="MS Mincho" w:hAnsi="Palatino Linotype" w:cs="Arial"/>
          <w:i/>
          <w:sz w:val="24"/>
          <w:szCs w:val="24"/>
          <w:lang w:val="es-ES_tradnl" w:eastAsia="es-ES"/>
        </w:rPr>
        <w:t xml:space="preserve">, </w:t>
      </w:r>
      <w:r w:rsidRPr="001C745C">
        <w:rPr>
          <w:rFonts w:ascii="Palatino Linotype" w:eastAsia="MS Mincho" w:hAnsi="Palatino Linotype" w:cs="Arial"/>
          <w:i/>
          <w:sz w:val="24"/>
          <w:szCs w:val="24"/>
          <w:u w:val="single"/>
          <w:lang w:val="es-ES_tradnl" w:eastAsia="es-ES"/>
        </w:rPr>
        <w:t>correspondencia</w:t>
      </w:r>
      <w:r w:rsidRPr="001C745C">
        <w:rPr>
          <w:rFonts w:ascii="Palatino Linotype" w:eastAsia="MS Mincho" w:hAnsi="Palatino Linotype" w:cs="Arial"/>
          <w:i/>
          <w:sz w:val="24"/>
          <w:szCs w:val="24"/>
          <w:lang w:val="es-ES_tradnl" w:eastAsia="es-ES"/>
        </w:rPr>
        <w:t xml:space="preserve">, acuerdos, directivas, directrices, circulares, contratos, convenios, instructivos, notas, memorandos, </w:t>
      </w:r>
      <w:r w:rsidRPr="001C745C">
        <w:rPr>
          <w:rFonts w:ascii="Palatino Linotype" w:eastAsia="MS Mincho" w:hAnsi="Palatino Linotype" w:cs="Arial"/>
          <w:i/>
          <w:sz w:val="24"/>
          <w:szCs w:val="24"/>
          <w:u w:val="single"/>
          <w:lang w:val="es-ES_tradnl" w:eastAsia="es-ES"/>
        </w:rPr>
        <w:t>estadísticas</w:t>
      </w:r>
      <w:r w:rsidRPr="001C745C">
        <w:rPr>
          <w:rFonts w:ascii="Palatino Linotype" w:eastAsia="MS Mincho" w:hAnsi="Palatino Linotype" w:cs="Arial"/>
          <w:i/>
          <w:sz w:val="24"/>
          <w:szCs w:val="24"/>
          <w:lang w:val="es-ES_tradnl" w:eastAsia="es-ES"/>
        </w:rPr>
        <w:t xml:space="preserve"> o bien, cualquier otro </w:t>
      </w:r>
      <w:r w:rsidRPr="001C745C">
        <w:rPr>
          <w:rFonts w:ascii="Palatino Linotype" w:eastAsia="MS Mincho" w:hAnsi="Palatino Linotype" w:cs="Arial"/>
          <w:i/>
          <w:sz w:val="24"/>
          <w:szCs w:val="24"/>
          <w:u w:val="single"/>
          <w:lang w:val="es-ES_tradnl" w:eastAsia="es-ES"/>
        </w:rPr>
        <w:t>registro que documente el ejercicio de las facultades, funciones y competencias de los sujetos obligados,</w:t>
      </w:r>
      <w:r w:rsidRPr="001C745C">
        <w:rPr>
          <w:rFonts w:ascii="Palatino Linotype" w:eastAsia="MS Mincho" w:hAnsi="Palatino Linotype" w:cs="Arial"/>
          <w:i/>
          <w:sz w:val="24"/>
          <w:szCs w:val="24"/>
          <w:lang w:val="es-ES_tradnl" w:eastAsia="es-ES"/>
        </w:rPr>
        <w:t xml:space="preserve"> sus servidores públicos e integrantes, </w:t>
      </w:r>
      <w:r w:rsidRPr="001C745C">
        <w:rPr>
          <w:rFonts w:ascii="Palatino Linotype" w:eastAsia="MS Mincho" w:hAnsi="Palatino Linotype" w:cs="Arial"/>
          <w:b/>
          <w:i/>
          <w:sz w:val="24"/>
          <w:szCs w:val="24"/>
          <w:u w:val="single"/>
          <w:lang w:val="es-ES_tradnl" w:eastAsia="es-ES"/>
        </w:rPr>
        <w:t>sin importar su fuente o fecha de elaboración</w:t>
      </w:r>
      <w:r w:rsidRPr="001C745C">
        <w:rPr>
          <w:rFonts w:ascii="Palatino Linotype" w:eastAsia="MS Mincho" w:hAnsi="Palatino Linotype" w:cs="Arial"/>
          <w:i/>
          <w:sz w:val="24"/>
          <w:szCs w:val="24"/>
          <w:u w:val="single"/>
          <w:lang w:val="es-ES_tradnl" w:eastAsia="es-ES"/>
        </w:rPr>
        <w:t>.</w:t>
      </w:r>
      <w:r w:rsidRPr="001C745C">
        <w:rPr>
          <w:rFonts w:ascii="Palatino Linotype" w:eastAsia="MS Mincho" w:hAnsi="Palatino Linotype" w:cs="Arial"/>
          <w:i/>
          <w:sz w:val="24"/>
          <w:szCs w:val="24"/>
          <w:lang w:val="es-ES_tradnl" w:eastAsia="es-ES"/>
        </w:rPr>
        <w:t xml:space="preserve"> Los documentos podrán estar en cualquier medio, sea escrito, impreso, sonoro, visual, electrónico, informático u holográfico;</w:t>
      </w:r>
    </w:p>
    <w:p w:rsidR="00047261" w:rsidRPr="001C745C" w:rsidRDefault="00047261" w:rsidP="001C745C">
      <w:pPr>
        <w:spacing w:after="0" w:line="360" w:lineRule="auto"/>
        <w:ind w:right="616"/>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i/>
          <w:sz w:val="24"/>
          <w:szCs w:val="24"/>
          <w:lang w:val="es-ES_tradnl" w:eastAsia="es-ES"/>
        </w:rPr>
        <w:t>…”</w:t>
      </w:r>
    </w:p>
    <w:p w:rsidR="00047261" w:rsidRPr="001C745C" w:rsidRDefault="00047261" w:rsidP="001C745C">
      <w:pPr>
        <w:spacing w:after="0" w:line="360" w:lineRule="auto"/>
        <w:ind w:right="616"/>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i/>
          <w:sz w:val="24"/>
          <w:szCs w:val="24"/>
          <w:lang w:val="es-ES_tradnl" w:eastAsia="es-ES"/>
        </w:rPr>
        <w:t>(Énfasis añadido)</w:t>
      </w:r>
    </w:p>
    <w:p w:rsidR="00047261" w:rsidRPr="001C745C" w:rsidRDefault="00047261" w:rsidP="001C745C">
      <w:pPr>
        <w:spacing w:after="0" w:line="360" w:lineRule="auto"/>
        <w:ind w:right="901"/>
        <w:jc w:val="both"/>
        <w:rPr>
          <w:rFonts w:ascii="Palatino Linotype" w:eastAsia="MS Mincho" w:hAnsi="Palatino Linotype" w:cs="Arial"/>
          <w:i/>
          <w:sz w:val="24"/>
          <w:szCs w:val="24"/>
          <w:lang w:val="es-ES_tradnl" w:eastAsia="es-ES"/>
        </w:rPr>
      </w:pPr>
    </w:p>
    <w:p w:rsidR="00047261" w:rsidRPr="001C745C" w:rsidRDefault="00047261" w:rsidP="001C745C">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1C745C">
        <w:rPr>
          <w:rFonts w:ascii="Palatino Linotype" w:eastAsiaTheme="minorEastAsia" w:hAnsi="Palatino Linotype" w:cs="Arial"/>
          <w:sz w:val="24"/>
          <w:szCs w:val="24"/>
          <w:lang w:val="es-ES_tradnl" w:eastAsia="es-MX"/>
        </w:rPr>
        <w:t>De la misma forma, de acuerdo al contenido del artículo 160 y 166 de la Ley General de Transparencia y Acceso a la Información Pública que a la letra dispone:</w:t>
      </w:r>
    </w:p>
    <w:p w:rsidR="00047261" w:rsidRPr="001C745C" w:rsidRDefault="00047261" w:rsidP="001C745C">
      <w:pPr>
        <w:spacing w:before="240" w:after="240" w:line="360" w:lineRule="auto"/>
        <w:contextualSpacing/>
        <w:jc w:val="both"/>
        <w:rPr>
          <w:rFonts w:ascii="Palatino Linotype" w:eastAsiaTheme="minorEastAsia" w:hAnsi="Palatino Linotype" w:cs="Arial"/>
          <w:sz w:val="24"/>
          <w:szCs w:val="24"/>
          <w:lang w:val="es-ES_tradnl" w:eastAsia="es-MX"/>
        </w:rPr>
      </w:pPr>
    </w:p>
    <w:p w:rsidR="00047261" w:rsidRPr="001C745C" w:rsidRDefault="00047261" w:rsidP="001C745C">
      <w:pPr>
        <w:spacing w:before="240" w:after="240" w:line="360" w:lineRule="auto"/>
        <w:ind w:right="616"/>
        <w:contextualSpacing/>
        <w:jc w:val="both"/>
        <w:rPr>
          <w:rFonts w:ascii="Palatino Linotype" w:eastAsiaTheme="minorEastAsia" w:hAnsi="Palatino Linotype" w:cs="Arial"/>
          <w:i/>
          <w:sz w:val="24"/>
          <w:szCs w:val="24"/>
          <w:lang w:val="es-ES_tradnl" w:eastAsia="es-MX"/>
        </w:rPr>
      </w:pPr>
      <w:r w:rsidRPr="001C745C">
        <w:rPr>
          <w:rFonts w:ascii="Palatino Linotype" w:eastAsiaTheme="minorEastAsia" w:hAnsi="Palatino Linotype" w:cs="Arial"/>
          <w:b/>
          <w:i/>
          <w:sz w:val="24"/>
          <w:szCs w:val="24"/>
          <w:lang w:val="es-ES_tradnl" w:eastAsia="es-MX"/>
        </w:rPr>
        <w:t>Artículo 160.</w:t>
      </w:r>
      <w:r w:rsidRPr="001C745C">
        <w:rPr>
          <w:rFonts w:ascii="Palatino Linotype" w:eastAsiaTheme="minorEastAsia" w:hAnsi="Palatino Linotype" w:cs="Arial"/>
          <w:i/>
          <w:sz w:val="24"/>
          <w:szCs w:val="24"/>
          <w:lang w:val="es-ES_tradnl" w:eastAsia="es-MX"/>
        </w:rPr>
        <w:t xml:space="preserve"> </w:t>
      </w:r>
      <w:r w:rsidRPr="001C745C">
        <w:rPr>
          <w:rFonts w:ascii="Palatino Linotype" w:eastAsiaTheme="minorEastAsia" w:hAnsi="Palatino Linotype" w:cs="Arial"/>
          <w:b/>
          <w:i/>
          <w:sz w:val="24"/>
          <w:szCs w:val="24"/>
          <w:lang w:val="es-ES_tradnl" w:eastAsia="es-MX"/>
        </w:rPr>
        <w:t>Los sujetos obligados deberán otorgar acceso a los documentos que se encuentren en sus archivos</w:t>
      </w:r>
      <w:r w:rsidRPr="001C745C">
        <w:rPr>
          <w:rFonts w:ascii="Palatino Linotype" w:eastAsiaTheme="minorEastAsia" w:hAnsi="Palatino Linotype" w:cs="Arial"/>
          <w:i/>
          <w:sz w:val="24"/>
          <w:szCs w:val="24"/>
          <w:lang w:val="es-ES_tradnl" w:eastAsia="es-MX"/>
        </w:rPr>
        <w:t xml:space="preserve">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47261" w:rsidRPr="001C745C" w:rsidRDefault="00047261" w:rsidP="001C745C">
      <w:pPr>
        <w:spacing w:before="240" w:after="240" w:line="360" w:lineRule="auto"/>
        <w:ind w:right="616"/>
        <w:contextualSpacing/>
        <w:jc w:val="both"/>
        <w:rPr>
          <w:rFonts w:ascii="Palatino Linotype" w:eastAsiaTheme="minorEastAsia" w:hAnsi="Palatino Linotype" w:cs="Arial"/>
          <w:i/>
          <w:sz w:val="24"/>
          <w:szCs w:val="24"/>
          <w:lang w:val="es-ES_tradnl" w:eastAsia="es-MX"/>
        </w:rPr>
      </w:pPr>
      <w:r w:rsidRPr="001C745C">
        <w:rPr>
          <w:rFonts w:ascii="Palatino Linotype" w:eastAsiaTheme="minorEastAsia" w:hAnsi="Palatino Linotype" w:cs="Arial"/>
          <w:b/>
          <w:i/>
          <w:sz w:val="24"/>
          <w:szCs w:val="24"/>
          <w:lang w:val="es-ES_tradnl" w:eastAsia="es-MX"/>
        </w:rPr>
        <w:t>…</w:t>
      </w:r>
    </w:p>
    <w:p w:rsidR="00047261" w:rsidRPr="001C745C" w:rsidRDefault="00047261" w:rsidP="001C745C">
      <w:pPr>
        <w:spacing w:before="240" w:after="240" w:line="360" w:lineRule="auto"/>
        <w:ind w:right="616"/>
        <w:contextualSpacing/>
        <w:jc w:val="both"/>
        <w:rPr>
          <w:rFonts w:ascii="Palatino Linotype" w:eastAsiaTheme="minorEastAsia" w:hAnsi="Palatino Linotype" w:cs="Arial"/>
          <w:i/>
          <w:sz w:val="24"/>
          <w:szCs w:val="24"/>
          <w:lang w:eastAsia="es-MX"/>
        </w:rPr>
      </w:pPr>
      <w:r w:rsidRPr="001C745C">
        <w:rPr>
          <w:rFonts w:ascii="Palatino Linotype" w:eastAsiaTheme="minorEastAsia" w:hAnsi="Palatino Linotype" w:cs="Arial"/>
          <w:b/>
          <w:i/>
          <w:sz w:val="24"/>
          <w:szCs w:val="24"/>
          <w:lang w:eastAsia="es-MX"/>
        </w:rPr>
        <w:t>Artículo 166.</w:t>
      </w:r>
      <w:r w:rsidRPr="001C745C">
        <w:rPr>
          <w:rFonts w:ascii="Palatino Linotype" w:eastAsiaTheme="minorEastAsia" w:hAnsi="Palatino Linotype" w:cs="Arial"/>
          <w:i/>
          <w:sz w:val="24"/>
          <w:szCs w:val="24"/>
          <w:lang w:eastAsia="es-MX"/>
        </w:rPr>
        <w:t xml:space="preserve"> </w:t>
      </w:r>
      <w:r w:rsidRPr="001C745C">
        <w:rPr>
          <w:rFonts w:ascii="Palatino Linotype" w:eastAsiaTheme="minorEastAsia" w:hAnsi="Palatino Linotype" w:cs="Arial"/>
          <w:b/>
          <w:i/>
          <w:sz w:val="24"/>
          <w:szCs w:val="24"/>
          <w:lang w:eastAsia="es-MX"/>
        </w:rPr>
        <w:t xml:space="preserve">La obligación de acceso a la información pública se tendrá por cumplida cuando el solicitante tenga a su disposición la información requerida, </w:t>
      </w:r>
      <w:r w:rsidRPr="001C745C">
        <w:rPr>
          <w:rFonts w:ascii="Palatino Linotype" w:eastAsiaTheme="minorEastAsia" w:hAnsi="Palatino Linotype" w:cs="Arial"/>
          <w:i/>
          <w:sz w:val="24"/>
          <w:szCs w:val="24"/>
          <w:lang w:eastAsia="es-MX"/>
        </w:rPr>
        <w:t>o cuando realice la consulta de la misma en el lugar en el que ésta se localice.</w:t>
      </w:r>
    </w:p>
    <w:p w:rsidR="00047261" w:rsidRPr="001C745C" w:rsidRDefault="00047261" w:rsidP="001C745C">
      <w:pPr>
        <w:spacing w:before="240" w:after="240" w:line="360" w:lineRule="auto"/>
        <w:ind w:right="616"/>
        <w:contextualSpacing/>
        <w:jc w:val="both"/>
        <w:rPr>
          <w:rFonts w:ascii="Palatino Linotype" w:eastAsiaTheme="minorEastAsia" w:hAnsi="Palatino Linotype" w:cs="Arial"/>
          <w:i/>
          <w:sz w:val="24"/>
          <w:szCs w:val="24"/>
          <w:lang w:val="es-ES_tradnl" w:eastAsia="es-MX"/>
        </w:rPr>
      </w:pPr>
      <w:r w:rsidRPr="001C745C">
        <w:rPr>
          <w:rFonts w:ascii="Palatino Linotype" w:eastAsiaTheme="minorEastAsia" w:hAnsi="Palatino Linotype" w:cs="Arial"/>
          <w:b/>
          <w:i/>
          <w:sz w:val="24"/>
          <w:szCs w:val="24"/>
          <w:lang w:eastAsia="es-MX"/>
        </w:rPr>
        <w:t>…</w:t>
      </w:r>
    </w:p>
    <w:p w:rsidR="00047261" w:rsidRPr="001C745C" w:rsidRDefault="00047261" w:rsidP="001C745C">
      <w:pPr>
        <w:spacing w:after="0" w:line="360" w:lineRule="auto"/>
        <w:contextualSpacing/>
        <w:jc w:val="both"/>
        <w:rPr>
          <w:rFonts w:ascii="Palatino Linotype" w:eastAsia="MS Mincho" w:hAnsi="Palatino Linotype" w:cs="Arial"/>
          <w:sz w:val="24"/>
          <w:szCs w:val="24"/>
          <w:lang w:val="es-ES_tradnl" w:eastAsia="es-ES"/>
        </w:rPr>
      </w:pPr>
    </w:p>
    <w:p w:rsidR="00047261" w:rsidRPr="001C745C" w:rsidRDefault="00047261" w:rsidP="001C74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1C745C">
        <w:rPr>
          <w:rFonts w:ascii="Palatino Linotype" w:eastAsia="MS Mincho" w:hAnsi="Palatino Linotype" w:cs="Arial"/>
          <w:sz w:val="24"/>
          <w:szCs w:val="24"/>
          <w:lang w:val="es-ES_tradnl" w:eastAsia="es-ES"/>
        </w:rPr>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rsidR="00047261" w:rsidRPr="001C745C" w:rsidRDefault="00047261" w:rsidP="001C745C">
      <w:pPr>
        <w:spacing w:line="360" w:lineRule="auto"/>
        <w:contextualSpacing/>
        <w:rPr>
          <w:rFonts w:ascii="Palatino Linotype" w:eastAsia="MS Mincho" w:hAnsi="Palatino Linotype" w:cs="Arial"/>
          <w:sz w:val="24"/>
          <w:szCs w:val="24"/>
          <w:lang w:val="es-ES_tradnl" w:eastAsia="es-ES"/>
        </w:rPr>
      </w:pPr>
    </w:p>
    <w:p w:rsidR="00047261" w:rsidRPr="001C745C" w:rsidRDefault="00047261" w:rsidP="001C745C">
      <w:pPr>
        <w:spacing w:before="240" w:after="240" w:line="360" w:lineRule="auto"/>
        <w:ind w:right="567"/>
        <w:contextualSpacing/>
        <w:jc w:val="center"/>
        <w:rPr>
          <w:rFonts w:ascii="Palatino Linotype" w:eastAsiaTheme="minorEastAsia" w:hAnsi="Palatino Linotype" w:cs="Arial"/>
          <w:b/>
          <w:i/>
          <w:sz w:val="24"/>
          <w:szCs w:val="24"/>
          <w:lang w:val="es-ES_tradnl" w:eastAsia="es-MX"/>
        </w:rPr>
      </w:pPr>
      <w:r w:rsidRPr="001C745C">
        <w:rPr>
          <w:rFonts w:ascii="Palatino Linotype" w:eastAsiaTheme="minorEastAsia" w:hAnsi="Palatino Linotype" w:cs="Arial"/>
          <w:b/>
          <w:i/>
          <w:sz w:val="24"/>
          <w:szCs w:val="24"/>
          <w:lang w:val="es-ES_tradnl" w:eastAsia="es-MX"/>
        </w:rPr>
        <w:t>“CRITERIO 0002-11</w:t>
      </w:r>
    </w:p>
    <w:p w:rsidR="00047261" w:rsidRPr="001C745C" w:rsidRDefault="00047261" w:rsidP="001C745C">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1C745C">
        <w:rPr>
          <w:rFonts w:ascii="Palatino Linotype" w:eastAsiaTheme="minorEastAsia" w:hAnsi="Palatino Linotype" w:cs="Arial"/>
          <w:b/>
          <w:i/>
          <w:sz w:val="24"/>
          <w:szCs w:val="24"/>
          <w:lang w:val="es-ES_tradnl" w:eastAsia="es-MX"/>
        </w:rPr>
        <w:t>INFORMACIÓN PÚBLICA, CONCEPTO DE, EN MATERIA DE TRANSPARENCIA. INTERPRETACIÓN TEMÁTICA DE LOS ARTÍCULOS 2, FRACCIÓN V, XV, Y XVI, 3, 4, 11 Y 41.</w:t>
      </w:r>
      <w:r w:rsidRPr="001C745C">
        <w:rPr>
          <w:rFonts w:ascii="Palatino Linotype" w:eastAsiaTheme="minorEastAsia" w:hAnsi="Palatino Linotype" w:cs="Arial"/>
          <w:i/>
          <w:sz w:val="24"/>
          <w:szCs w:val="24"/>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47261" w:rsidRPr="001C745C" w:rsidRDefault="00047261" w:rsidP="001C745C">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1C745C">
        <w:rPr>
          <w:rFonts w:ascii="Palatino Linotype" w:eastAsiaTheme="minorEastAsia" w:hAnsi="Palatino Linotype" w:cs="Arial"/>
          <w:i/>
          <w:sz w:val="24"/>
          <w:szCs w:val="24"/>
          <w:lang w:val="es-ES_tradnl" w:eastAsia="es-MX"/>
        </w:rPr>
        <w:t>En consecuencia el acceso a la información se refiere a que se cumplan cualquiera de los siguientes tres supuestos:</w:t>
      </w:r>
    </w:p>
    <w:p w:rsidR="00047261" w:rsidRPr="001C745C" w:rsidRDefault="00047261" w:rsidP="001C745C">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1C745C">
        <w:rPr>
          <w:rFonts w:ascii="Palatino Linotype" w:eastAsiaTheme="minorEastAsia" w:hAnsi="Palatino Linotype" w:cs="Arial"/>
          <w:i/>
          <w:sz w:val="24"/>
          <w:szCs w:val="24"/>
          <w:lang w:val="es-ES_tradnl" w:eastAsia="es-MX"/>
        </w:rPr>
        <w:t>1) Que se trate de información registrada en cualquier soporte documental, que en ejercicio de las atribuciones conferidas, sea generada por los Sujetos Obligados;</w:t>
      </w:r>
    </w:p>
    <w:p w:rsidR="00047261" w:rsidRPr="001C745C" w:rsidRDefault="00047261" w:rsidP="001C745C">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1C745C">
        <w:rPr>
          <w:rFonts w:ascii="Palatino Linotype" w:eastAsiaTheme="minorEastAsia" w:hAnsi="Palatino Linotype" w:cs="Arial"/>
          <w:i/>
          <w:sz w:val="24"/>
          <w:szCs w:val="24"/>
          <w:lang w:val="es-ES_tradnl" w:eastAsia="es-MX"/>
        </w:rPr>
        <w:t>2) Que se trate de información registrada en cualquier soporte documental, que en ejercicio de las atribuciones conferidas, sea administrada por los Sujetos Obligados, y</w:t>
      </w:r>
    </w:p>
    <w:p w:rsidR="00047261" w:rsidRPr="001C745C" w:rsidRDefault="00047261" w:rsidP="001C745C">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1C745C">
        <w:rPr>
          <w:rFonts w:ascii="Palatino Linotype" w:eastAsiaTheme="minorEastAsia" w:hAnsi="Palatino Linotype" w:cs="Arial"/>
          <w:i/>
          <w:sz w:val="24"/>
          <w:szCs w:val="24"/>
          <w:lang w:val="es-ES_tradnl" w:eastAsia="es-MX"/>
        </w:rPr>
        <w:t xml:space="preserve">3) Que se trate de información registrada en cualquier soporte documental, que en ejercicio de las atribuciones conferidas, se encuentre en posesión de los Sujetos Obligados.” </w:t>
      </w:r>
    </w:p>
    <w:p w:rsidR="00047261" w:rsidRPr="001C745C" w:rsidRDefault="00047261" w:rsidP="001C745C">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1C745C">
        <w:rPr>
          <w:rFonts w:ascii="Palatino Linotype" w:eastAsiaTheme="minorEastAsia" w:hAnsi="Palatino Linotype" w:cs="Arial"/>
          <w:i/>
          <w:sz w:val="24"/>
          <w:szCs w:val="24"/>
          <w:lang w:val="es-ES_tradnl" w:eastAsia="es-MX"/>
        </w:rPr>
        <w:t>(Énfasis Añadido)</w:t>
      </w:r>
    </w:p>
    <w:p w:rsidR="00047261" w:rsidRPr="001C745C" w:rsidRDefault="00047261" w:rsidP="001C745C">
      <w:pPr>
        <w:spacing w:before="240" w:after="240" w:line="360" w:lineRule="auto"/>
        <w:contextualSpacing/>
        <w:jc w:val="both"/>
        <w:rPr>
          <w:rFonts w:ascii="Palatino Linotype" w:eastAsiaTheme="minorEastAsia" w:hAnsi="Palatino Linotype" w:cs="Arial"/>
          <w:i/>
          <w:sz w:val="24"/>
          <w:szCs w:val="24"/>
          <w:lang w:val="es-ES_tradnl" w:eastAsia="es-MX"/>
        </w:rPr>
      </w:pPr>
    </w:p>
    <w:p w:rsidR="00047261" w:rsidRPr="001C745C" w:rsidRDefault="00047261" w:rsidP="001C745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745C">
        <w:rPr>
          <w:rFonts w:ascii="Palatino Linotype" w:eastAsia="MS Mincho" w:hAnsi="Palatino Linotype" w:cstheme="majorBidi"/>
          <w:sz w:val="24"/>
          <w:szCs w:val="24"/>
          <w:lang w:val="es-ES_tradnl" w:eastAsia="es-ES"/>
        </w:rPr>
        <w:t>Por lo anteriormente expuesto, se precisa que toda aquella información que se encuentra en posesión de los Sujetos Obligado es pública, por lo tanto esta debe está disponible para quien la solicite, privilegiando el principio de máxima publicidad y éste se tendrá por colmado cuando la información este a disposición del solicitante.</w:t>
      </w:r>
    </w:p>
    <w:p w:rsidR="00047261" w:rsidRPr="001C745C" w:rsidRDefault="00047261" w:rsidP="001C745C">
      <w:pPr>
        <w:spacing w:after="0" w:line="360" w:lineRule="auto"/>
        <w:ind w:right="49"/>
        <w:contextualSpacing/>
        <w:jc w:val="both"/>
        <w:rPr>
          <w:rFonts w:ascii="Palatino Linotype" w:eastAsia="MS Mincho" w:hAnsi="Palatino Linotype" w:cstheme="majorBidi"/>
          <w:sz w:val="24"/>
          <w:szCs w:val="24"/>
          <w:lang w:val="es-ES_tradnl" w:eastAsia="es-ES"/>
        </w:rPr>
      </w:pPr>
    </w:p>
    <w:p w:rsidR="00047261" w:rsidRPr="001C745C" w:rsidRDefault="00047261" w:rsidP="001C745C">
      <w:pPr>
        <w:keepNext/>
        <w:keepLines/>
        <w:spacing w:before="240" w:after="0" w:line="360" w:lineRule="auto"/>
        <w:ind w:right="34"/>
        <w:contextualSpacing/>
        <w:jc w:val="both"/>
        <w:outlineLvl w:val="0"/>
        <w:rPr>
          <w:rFonts w:ascii="Palatino Linotype" w:eastAsia="MS Gothic" w:hAnsi="Palatino Linotype" w:cstheme="majorBidi"/>
          <w:b/>
          <w:sz w:val="24"/>
          <w:szCs w:val="24"/>
          <w:lang w:val="es-ES_tradnl"/>
        </w:rPr>
      </w:pPr>
      <w:bookmarkStart w:id="78" w:name="_Toc536726465"/>
      <w:bookmarkStart w:id="79" w:name="_Toc13167734"/>
      <w:r w:rsidRPr="001C745C">
        <w:rPr>
          <w:rFonts w:ascii="Palatino Linotype" w:eastAsia="MS Gothic" w:hAnsi="Palatino Linotype" w:cstheme="majorBidi"/>
          <w:b/>
          <w:sz w:val="24"/>
          <w:szCs w:val="24"/>
          <w:lang w:val="es-ES_tradnl"/>
        </w:rPr>
        <w:t>QUINTO. De la Versión Pública</w:t>
      </w:r>
      <w:bookmarkEnd w:id="78"/>
      <w:bookmarkEnd w:id="79"/>
      <w:r w:rsidRPr="001C745C">
        <w:rPr>
          <w:rFonts w:ascii="Palatino Linotype" w:eastAsia="MS Gothic" w:hAnsi="Palatino Linotype" w:cstheme="majorBidi"/>
          <w:b/>
          <w:sz w:val="24"/>
          <w:szCs w:val="24"/>
          <w:lang w:val="es-ES_tradnl"/>
        </w:rPr>
        <w:t xml:space="preserve"> </w:t>
      </w:r>
    </w:p>
    <w:p w:rsidR="00047261" w:rsidRPr="001C745C" w:rsidRDefault="00047261" w:rsidP="001C745C">
      <w:pPr>
        <w:spacing w:after="120" w:line="360" w:lineRule="auto"/>
        <w:ind w:right="49"/>
        <w:contextualSpacing/>
        <w:jc w:val="both"/>
        <w:rPr>
          <w:rFonts w:ascii="Palatino Linotype" w:eastAsia="MS Mincho" w:hAnsi="Palatino Linotype" w:cstheme="majorBidi"/>
          <w:sz w:val="24"/>
          <w:szCs w:val="24"/>
          <w:lang w:val="es-ES_tradnl" w:eastAsia="es-ES"/>
        </w:rPr>
      </w:pPr>
    </w:p>
    <w:p w:rsidR="00047261" w:rsidRPr="001C745C" w:rsidRDefault="00047261" w:rsidP="001C745C">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C745C">
        <w:rPr>
          <w:rFonts w:ascii="Palatino Linotype" w:eastAsia="Calibri" w:hAnsi="Palatino Linotype" w:cs="Arial"/>
          <w:sz w:val="24"/>
          <w:szCs w:val="24"/>
          <w:lang w:val="es-ES_tradnl" w:eastAsia="es-MX"/>
        </w:rPr>
        <w:t xml:space="preserve">Como ya se ha señalado en el considerando anterior, </w:t>
      </w:r>
      <w:r w:rsidRPr="001C745C">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C745C">
        <w:rPr>
          <w:rFonts w:ascii="Palatino Linotype" w:eastAsia="MS Mincho" w:hAnsi="Palatino Linotype" w:cs="Arial"/>
          <w:b/>
          <w:sz w:val="24"/>
          <w:szCs w:val="24"/>
          <w:u w:val="single"/>
          <w:lang w:val="es-ES_tradnl" w:eastAsia="es-ES"/>
        </w:rPr>
        <w:t>versión pública</w:t>
      </w:r>
      <w:r w:rsidRPr="001C745C">
        <w:rPr>
          <w:rFonts w:ascii="Palatino Linotype" w:eastAsia="MS Mincho" w:hAnsi="Palatino Linotype" w:cs="Arial"/>
          <w:sz w:val="24"/>
          <w:szCs w:val="24"/>
          <w:lang w:val="es-ES_tradnl" w:eastAsia="es-ES"/>
        </w:rPr>
        <w:t xml:space="preserve"> del documento por las consideraciones que se estimen pertinentes.</w:t>
      </w:r>
    </w:p>
    <w:p w:rsidR="00047261" w:rsidRPr="001C745C" w:rsidRDefault="00047261" w:rsidP="001C745C">
      <w:pPr>
        <w:spacing w:after="0" w:line="360" w:lineRule="auto"/>
        <w:contextualSpacing/>
        <w:jc w:val="both"/>
        <w:rPr>
          <w:rFonts w:ascii="Palatino Linotype" w:eastAsia="MS Mincho" w:hAnsi="Palatino Linotype" w:cs="Times New Roman"/>
          <w:sz w:val="24"/>
          <w:szCs w:val="24"/>
          <w:lang w:val="es-ES_tradnl" w:eastAsia="es-ES"/>
        </w:rPr>
      </w:pPr>
    </w:p>
    <w:p w:rsidR="00047261" w:rsidRPr="001C745C" w:rsidRDefault="00047261" w:rsidP="001C745C">
      <w:pPr>
        <w:numPr>
          <w:ilvl w:val="0"/>
          <w:numId w:val="4"/>
        </w:numPr>
        <w:spacing w:line="360" w:lineRule="auto"/>
        <w:ind w:left="0" w:firstLine="0"/>
        <w:contextualSpacing/>
        <w:rPr>
          <w:rFonts w:ascii="Palatino Linotype" w:eastAsia="MS Gothic" w:hAnsi="Palatino Linotype" w:cs="Times New Roman"/>
          <w:b/>
          <w:sz w:val="24"/>
          <w:szCs w:val="24"/>
          <w:lang w:val="es-ES_tradnl"/>
        </w:rPr>
      </w:pPr>
      <w:bookmarkStart w:id="80" w:name="_Toc487025371"/>
      <w:bookmarkStart w:id="81" w:name="_Toc493790439"/>
      <w:bookmarkStart w:id="82" w:name="_Toc495606559"/>
      <w:bookmarkStart w:id="83" w:name="_Toc517362231"/>
      <w:bookmarkStart w:id="84" w:name="_Toc523159043"/>
      <w:bookmarkStart w:id="85" w:name="_Toc536726466"/>
      <w:r w:rsidRPr="001C745C">
        <w:rPr>
          <w:rFonts w:ascii="Palatino Linotype" w:eastAsia="MS Gothic" w:hAnsi="Palatino Linotype" w:cs="Times New Roman"/>
          <w:b/>
          <w:sz w:val="24"/>
          <w:szCs w:val="24"/>
          <w:lang w:val="es-ES_tradnl"/>
        </w:rPr>
        <w:t>Requisitos previos.</w:t>
      </w:r>
      <w:bookmarkEnd w:id="80"/>
      <w:bookmarkEnd w:id="81"/>
      <w:bookmarkEnd w:id="82"/>
      <w:bookmarkEnd w:id="83"/>
      <w:bookmarkEnd w:id="84"/>
      <w:bookmarkEnd w:id="85"/>
    </w:p>
    <w:p w:rsidR="00047261" w:rsidRPr="001C745C" w:rsidRDefault="00047261" w:rsidP="001C745C">
      <w:pPr>
        <w:spacing w:after="0" w:line="360" w:lineRule="auto"/>
        <w:rPr>
          <w:rFonts w:ascii="Palatino Linotype" w:eastAsia="MS Mincho" w:hAnsi="Palatino Linotype" w:cs="Times New Roman"/>
          <w:noProof/>
          <w:sz w:val="24"/>
          <w:szCs w:val="24"/>
          <w:lang w:val="es-ES_tradnl"/>
        </w:rPr>
      </w:pPr>
    </w:p>
    <w:p w:rsidR="00047261" w:rsidRPr="001C745C" w:rsidRDefault="00047261" w:rsidP="001C745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745C">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047261" w:rsidRPr="001C745C" w:rsidRDefault="00047261" w:rsidP="001C745C">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047261" w:rsidRPr="001C745C" w:rsidRDefault="00047261" w:rsidP="001C745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745C">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047261" w:rsidRPr="001C745C" w:rsidRDefault="00047261" w:rsidP="001C745C">
      <w:pPr>
        <w:spacing w:after="0" w:line="360" w:lineRule="auto"/>
        <w:contextualSpacing/>
        <w:rPr>
          <w:rFonts w:ascii="Palatino Linotype" w:eastAsia="Calibri" w:hAnsi="Palatino Linotype" w:cs="Arial"/>
          <w:sz w:val="24"/>
          <w:szCs w:val="24"/>
          <w:lang w:val="es-ES_tradnl" w:eastAsia="es-MX"/>
        </w:rPr>
      </w:pPr>
    </w:p>
    <w:p w:rsidR="00047261" w:rsidRPr="001C745C" w:rsidRDefault="00047261" w:rsidP="001C745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745C">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047261" w:rsidRPr="001C745C" w:rsidRDefault="00047261" w:rsidP="001C745C">
      <w:pPr>
        <w:spacing w:after="0" w:line="360" w:lineRule="auto"/>
        <w:contextualSpacing/>
        <w:rPr>
          <w:rFonts w:ascii="Palatino Linotype" w:eastAsia="Calibri" w:hAnsi="Palatino Linotype" w:cs="Arial"/>
          <w:sz w:val="24"/>
          <w:szCs w:val="24"/>
          <w:lang w:val="es-ES_tradnl" w:eastAsia="es-MX"/>
        </w:rPr>
      </w:pPr>
    </w:p>
    <w:p w:rsidR="00047261" w:rsidRPr="001C745C" w:rsidRDefault="00047261" w:rsidP="001C745C">
      <w:pPr>
        <w:numPr>
          <w:ilvl w:val="0"/>
          <w:numId w:val="4"/>
        </w:numPr>
        <w:spacing w:line="360" w:lineRule="auto"/>
        <w:ind w:left="0" w:firstLine="0"/>
        <w:contextualSpacing/>
        <w:rPr>
          <w:rFonts w:ascii="Palatino Linotype" w:eastAsia="MS Gothic" w:hAnsi="Palatino Linotype" w:cs="Times New Roman"/>
          <w:b/>
          <w:sz w:val="24"/>
          <w:szCs w:val="24"/>
          <w:lang w:val="es-ES_tradnl"/>
        </w:rPr>
      </w:pPr>
      <w:bookmarkStart w:id="86" w:name="_Toc487025372"/>
      <w:bookmarkStart w:id="87" w:name="_Toc493790440"/>
      <w:bookmarkStart w:id="88" w:name="_Toc495606560"/>
      <w:bookmarkStart w:id="89" w:name="_Toc517362232"/>
      <w:bookmarkStart w:id="90" w:name="_Toc523159044"/>
      <w:bookmarkStart w:id="91" w:name="_Toc536726467"/>
      <w:r w:rsidRPr="001C745C">
        <w:rPr>
          <w:rFonts w:ascii="Palatino Linotype" w:eastAsia="MS Gothic" w:hAnsi="Palatino Linotype" w:cs="Times New Roman"/>
          <w:b/>
          <w:sz w:val="24"/>
          <w:szCs w:val="24"/>
          <w:lang w:val="es-ES_tradnl"/>
        </w:rPr>
        <w:t>Supuesto de clasificación.</w:t>
      </w:r>
      <w:bookmarkEnd w:id="86"/>
      <w:bookmarkEnd w:id="87"/>
      <w:bookmarkEnd w:id="88"/>
      <w:bookmarkEnd w:id="89"/>
      <w:bookmarkEnd w:id="90"/>
      <w:bookmarkEnd w:id="91"/>
    </w:p>
    <w:p w:rsidR="00047261" w:rsidRPr="001C745C" w:rsidRDefault="00047261" w:rsidP="001C745C">
      <w:pPr>
        <w:spacing w:after="0" w:line="360" w:lineRule="auto"/>
        <w:rPr>
          <w:rFonts w:ascii="Palatino Linotype" w:eastAsia="MS Mincho" w:hAnsi="Palatino Linotype" w:cs="Times New Roman"/>
          <w:noProof/>
          <w:sz w:val="24"/>
          <w:szCs w:val="24"/>
          <w:lang w:val="es-ES_tradnl"/>
        </w:rPr>
      </w:pPr>
    </w:p>
    <w:p w:rsidR="00047261" w:rsidRPr="001C745C" w:rsidRDefault="00047261" w:rsidP="001C745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745C">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1C745C">
        <w:rPr>
          <w:rFonts w:ascii="Palatino Linotype" w:eastAsia="MS Mincho" w:hAnsi="Palatino Linotype" w:cs="Arial"/>
          <w:sz w:val="24"/>
          <w:szCs w:val="24"/>
          <w:lang w:val="es-ES_tradnl" w:eastAsia="es-ES"/>
        </w:rPr>
        <w:t>Acceso</w:t>
      </w:r>
      <w:r w:rsidRPr="001C745C">
        <w:rPr>
          <w:rFonts w:ascii="Palatino Linotype" w:eastAsia="Calibri" w:hAnsi="Palatino Linotype" w:cs="Arial"/>
          <w:sz w:val="24"/>
          <w:szCs w:val="24"/>
          <w:lang w:val="es-ES_tradnl" w:eastAsia="es-MX"/>
        </w:rPr>
        <w:t xml:space="preserve"> a la Información Pública del Estado de México y Municipios.</w:t>
      </w:r>
    </w:p>
    <w:p w:rsidR="00047261" w:rsidRPr="001C745C" w:rsidRDefault="00047261" w:rsidP="001C745C">
      <w:pPr>
        <w:spacing w:after="0" w:line="360" w:lineRule="auto"/>
        <w:ind w:right="616"/>
        <w:contextualSpacing/>
        <w:jc w:val="both"/>
        <w:rPr>
          <w:rFonts w:ascii="Palatino Linotype" w:eastAsia="Calibri" w:hAnsi="Palatino Linotype" w:cs="Arial"/>
          <w:sz w:val="24"/>
          <w:szCs w:val="24"/>
          <w:lang w:val="es-ES_tradnl" w:eastAsia="es-MX"/>
        </w:rPr>
      </w:pPr>
    </w:p>
    <w:p w:rsidR="00047261" w:rsidRPr="001C745C" w:rsidRDefault="00047261" w:rsidP="001C745C">
      <w:pPr>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b/>
          <w:bCs/>
          <w:i/>
          <w:sz w:val="24"/>
          <w:szCs w:val="24"/>
          <w:lang w:val="es-ES_tradnl" w:eastAsia="es-ES"/>
        </w:rPr>
        <w:t xml:space="preserve">Artículo 3. </w:t>
      </w:r>
      <w:r w:rsidRPr="001C745C">
        <w:rPr>
          <w:rFonts w:ascii="Palatino Linotype" w:eastAsia="MS Mincho" w:hAnsi="Palatino Linotype" w:cs="Arial"/>
          <w:i/>
          <w:sz w:val="24"/>
          <w:szCs w:val="24"/>
          <w:lang w:val="es-ES_tradnl" w:eastAsia="es-ES"/>
        </w:rPr>
        <w:t>Para los efectos de la presente Ley se entenderá por:</w:t>
      </w: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Calibri" w:hAnsi="Palatino Linotype" w:cs="Arial"/>
          <w:i/>
          <w:sz w:val="24"/>
          <w:szCs w:val="24"/>
          <w:lang w:val="es-ES_tradnl" w:eastAsia="es-MX"/>
        </w:rPr>
        <w:t xml:space="preserve"> (…)</w:t>
      </w: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Calibri" w:hAnsi="Palatino Linotype" w:cs="Arial"/>
          <w:i/>
          <w:sz w:val="24"/>
          <w:szCs w:val="24"/>
          <w:lang w:val="es-ES_tradnl" w:eastAsia="es-MX"/>
        </w:rPr>
        <w:t>(…)</w:t>
      </w: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Calibri" w:hAnsi="Palatino Linotype" w:cs="Arial"/>
          <w:i/>
          <w:sz w:val="24"/>
          <w:szCs w:val="24"/>
          <w:lang w:val="es-ES_tradnl" w:eastAsia="es-MX"/>
        </w:rPr>
        <w:t>XX. Información clasificada: Aquella considerada por la presente Ley como reservada o confidencial;</w:t>
      </w: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Calibri" w:hAnsi="Palatino Linotype" w:cs="Arial"/>
          <w:i/>
          <w:sz w:val="24"/>
          <w:szCs w:val="24"/>
          <w:lang w:val="es-ES_tradnl" w:eastAsia="es-MX"/>
        </w:rPr>
        <w:t>(…)</w:t>
      </w: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Calibri" w:hAnsi="Palatino Linotype" w:cs="Arial"/>
          <w:i/>
          <w:sz w:val="24"/>
          <w:szCs w:val="24"/>
          <w:lang w:val="es-ES_tradnl" w:eastAsia="es-MX"/>
        </w:rPr>
        <w:t>(…)</w:t>
      </w: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Calibri" w:hAnsi="Palatino Linotype" w:cs="Arial"/>
          <w:i/>
          <w:sz w:val="24"/>
          <w:szCs w:val="24"/>
          <w:lang w:val="es-ES_tradnl" w:eastAsia="es-MX"/>
        </w:rPr>
        <w:t>(…)</w:t>
      </w: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Calibri" w:hAnsi="Palatino Linotype" w:cs="Arial"/>
          <w:i/>
          <w:sz w:val="24"/>
          <w:szCs w:val="24"/>
          <w:lang w:val="es-ES_tradnl" w:eastAsia="es-MX"/>
        </w:rPr>
        <w:t>(…)</w:t>
      </w: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1C745C">
        <w:rPr>
          <w:rFonts w:ascii="Palatino Linotype" w:eastAsia="Calibri" w:hAnsi="Palatino Linotype" w:cs="Arial"/>
          <w:i/>
          <w:sz w:val="24"/>
          <w:szCs w:val="24"/>
          <w:lang w:val="es-ES_tradnl" w:eastAsia="es-MX"/>
        </w:rPr>
        <w:t>jurídico</w:t>
      </w:r>
      <w:proofErr w:type="gramEnd"/>
      <w:r w:rsidRPr="001C745C">
        <w:rPr>
          <w:rFonts w:ascii="Palatino Linotype" w:eastAsia="Calibri" w:hAnsi="Palatino Linotype" w:cs="Arial"/>
          <w:i/>
          <w:sz w:val="24"/>
          <w:szCs w:val="24"/>
          <w:lang w:val="es-ES_tradnl" w:eastAsia="es-MX"/>
        </w:rPr>
        <w:t xml:space="preserve"> colectiva identificada o identificable;</w:t>
      </w: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047261" w:rsidRPr="001C745C" w:rsidRDefault="00047261" w:rsidP="001C745C">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047261" w:rsidRPr="001C745C" w:rsidRDefault="00047261" w:rsidP="001C745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745C">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47261" w:rsidRPr="001C745C" w:rsidRDefault="00047261" w:rsidP="001C745C">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047261" w:rsidRPr="001C745C" w:rsidRDefault="00047261" w:rsidP="001C745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745C">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1C745C">
        <w:rPr>
          <w:rFonts w:ascii="Palatino Linotype" w:eastAsia="MS Mincho" w:hAnsi="Palatino Linotype" w:cs="Arial"/>
          <w:sz w:val="24"/>
          <w:szCs w:val="24"/>
          <w:vertAlign w:val="superscript"/>
          <w:lang w:val="es-ES_tradnl" w:eastAsia="es-ES"/>
        </w:rPr>
        <w:footnoteReference w:id="3"/>
      </w:r>
      <w:r w:rsidRPr="001C745C">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936F55" w:rsidRPr="001C745C" w:rsidRDefault="00936F55" w:rsidP="001C745C">
      <w:pPr>
        <w:pStyle w:val="Prrafodelista"/>
        <w:spacing w:line="360" w:lineRule="auto"/>
        <w:rPr>
          <w:rFonts w:ascii="Palatino Linotype" w:eastAsia="Calibri" w:hAnsi="Palatino Linotype" w:cs="Arial"/>
          <w:sz w:val="24"/>
          <w:szCs w:val="24"/>
          <w:lang w:val="es-ES_tradnl" w:eastAsia="es-MX"/>
        </w:rPr>
      </w:pPr>
    </w:p>
    <w:p w:rsidR="00047261" w:rsidRPr="001C745C" w:rsidRDefault="00047261" w:rsidP="001C745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745C">
        <w:rPr>
          <w:rFonts w:ascii="Palatino Linotype" w:eastAsia="MS Mincho" w:hAnsi="Palatino Linotype" w:cs="Arial"/>
          <w:sz w:val="24"/>
          <w:szCs w:val="24"/>
          <w:lang w:val="es-ES_tradnl" w:eastAsia="es-ES"/>
        </w:rPr>
        <w:t xml:space="preserve">Una vez hecho lo </w:t>
      </w:r>
      <w:r w:rsidRPr="001C745C">
        <w:rPr>
          <w:rFonts w:ascii="Palatino Linotype" w:eastAsia="MS Mincho" w:hAnsi="Palatino Linotype" w:cs="Times New Roman"/>
          <w:sz w:val="24"/>
          <w:szCs w:val="24"/>
          <w:lang w:val="es-ES_tradnl" w:eastAsia="es-ES"/>
        </w:rPr>
        <w:t>anterior</w:t>
      </w:r>
      <w:r w:rsidRPr="001C745C">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047261" w:rsidRPr="001C745C" w:rsidRDefault="00047261" w:rsidP="001C745C">
      <w:pPr>
        <w:spacing w:after="0" w:line="360" w:lineRule="auto"/>
        <w:contextualSpacing/>
        <w:rPr>
          <w:rFonts w:ascii="Palatino Linotype" w:eastAsia="Calibri" w:hAnsi="Palatino Linotype" w:cs="Arial"/>
          <w:sz w:val="24"/>
          <w:szCs w:val="24"/>
          <w:lang w:val="es-ES_tradnl" w:eastAsia="es-MX"/>
        </w:rPr>
      </w:pPr>
    </w:p>
    <w:p w:rsidR="00047261" w:rsidRPr="001C745C" w:rsidRDefault="00047261" w:rsidP="001C745C">
      <w:pPr>
        <w:numPr>
          <w:ilvl w:val="0"/>
          <w:numId w:val="4"/>
        </w:numPr>
        <w:spacing w:line="360" w:lineRule="auto"/>
        <w:ind w:left="0" w:firstLine="0"/>
        <w:contextualSpacing/>
        <w:rPr>
          <w:rFonts w:ascii="Palatino Linotype" w:eastAsia="MS Gothic" w:hAnsi="Palatino Linotype" w:cs="Times New Roman"/>
          <w:b/>
          <w:sz w:val="24"/>
          <w:szCs w:val="24"/>
          <w:lang w:val="es-ES_tradnl"/>
        </w:rPr>
      </w:pPr>
      <w:bookmarkStart w:id="92" w:name="_Toc486509923"/>
      <w:bookmarkStart w:id="93" w:name="_Toc487025373"/>
      <w:bookmarkStart w:id="94" w:name="_Toc493790441"/>
      <w:bookmarkStart w:id="95" w:name="_Toc495606561"/>
      <w:bookmarkStart w:id="96" w:name="_Toc517362233"/>
      <w:bookmarkStart w:id="97" w:name="_Toc523159045"/>
      <w:bookmarkStart w:id="98" w:name="_Toc536726468"/>
      <w:r w:rsidRPr="001C745C">
        <w:rPr>
          <w:rFonts w:ascii="Palatino Linotype" w:eastAsia="MS Gothic" w:hAnsi="Palatino Linotype" w:cs="Times New Roman"/>
          <w:b/>
          <w:sz w:val="24"/>
          <w:szCs w:val="24"/>
          <w:lang w:val="es-ES_tradnl"/>
        </w:rPr>
        <w:t>La intervención del Comité de Transparencia.</w:t>
      </w:r>
      <w:bookmarkEnd w:id="92"/>
      <w:bookmarkEnd w:id="93"/>
      <w:bookmarkEnd w:id="94"/>
      <w:bookmarkEnd w:id="95"/>
      <w:bookmarkEnd w:id="96"/>
      <w:bookmarkEnd w:id="97"/>
      <w:bookmarkEnd w:id="98"/>
    </w:p>
    <w:p w:rsidR="00047261" w:rsidRPr="001C745C" w:rsidRDefault="00047261" w:rsidP="001C745C">
      <w:pPr>
        <w:spacing w:after="0" w:line="360" w:lineRule="auto"/>
        <w:rPr>
          <w:rFonts w:ascii="Palatino Linotype" w:eastAsia="MS Mincho" w:hAnsi="Palatino Linotype" w:cs="Times New Roman"/>
          <w:noProof/>
          <w:sz w:val="24"/>
          <w:szCs w:val="24"/>
          <w:lang w:val="es-ES_tradnl"/>
        </w:rPr>
      </w:pPr>
    </w:p>
    <w:p w:rsidR="00047261" w:rsidRPr="001C745C" w:rsidRDefault="00047261" w:rsidP="001C745C">
      <w:pPr>
        <w:numPr>
          <w:ilvl w:val="1"/>
          <w:numId w:val="2"/>
        </w:numPr>
        <w:spacing w:line="360" w:lineRule="auto"/>
        <w:ind w:left="0" w:firstLine="0"/>
        <w:contextualSpacing/>
        <w:rPr>
          <w:rFonts w:ascii="Palatino Linotype" w:eastAsia="MS Gothic" w:hAnsi="Palatino Linotype" w:cs="Times New Roman"/>
          <w:b/>
          <w:sz w:val="24"/>
          <w:szCs w:val="24"/>
          <w:lang w:val="es-ES_tradnl" w:eastAsia="es-ES"/>
        </w:rPr>
      </w:pPr>
      <w:bookmarkStart w:id="99" w:name="_Toc487025374"/>
      <w:bookmarkStart w:id="100" w:name="_Toc493790442"/>
      <w:bookmarkStart w:id="101" w:name="_Toc495606562"/>
      <w:bookmarkStart w:id="102" w:name="_Toc517362234"/>
      <w:bookmarkStart w:id="103" w:name="_Toc523159046"/>
      <w:bookmarkStart w:id="104" w:name="_Toc536726469"/>
      <w:r w:rsidRPr="001C745C">
        <w:rPr>
          <w:rFonts w:ascii="Palatino Linotype" w:eastAsia="MS Gothic" w:hAnsi="Palatino Linotype" w:cs="Times New Roman"/>
          <w:b/>
          <w:sz w:val="24"/>
          <w:szCs w:val="24"/>
          <w:lang w:val="es-ES_tradnl" w:eastAsia="es-ES"/>
        </w:rPr>
        <w:t>Formalidades para emitir el acuerdo de clasificación.</w:t>
      </w:r>
      <w:bookmarkEnd w:id="99"/>
      <w:bookmarkEnd w:id="100"/>
      <w:bookmarkEnd w:id="101"/>
      <w:bookmarkEnd w:id="102"/>
      <w:bookmarkEnd w:id="103"/>
      <w:bookmarkEnd w:id="104"/>
    </w:p>
    <w:p w:rsidR="00047261" w:rsidRPr="001C745C" w:rsidRDefault="00047261" w:rsidP="001C745C">
      <w:pPr>
        <w:spacing w:after="0" w:line="360" w:lineRule="auto"/>
        <w:rPr>
          <w:rFonts w:ascii="Palatino Linotype" w:eastAsia="MS Mincho" w:hAnsi="Palatino Linotype" w:cs="Times New Roman"/>
          <w:noProof/>
          <w:sz w:val="24"/>
          <w:szCs w:val="24"/>
          <w:lang w:val="es-ES_tradnl" w:eastAsia="es-ES"/>
        </w:rPr>
      </w:pPr>
    </w:p>
    <w:p w:rsidR="00047261" w:rsidRPr="001C745C" w:rsidRDefault="00047261" w:rsidP="001C745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745C">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1C745C">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1C745C">
        <w:rPr>
          <w:rFonts w:ascii="Palatino Linotype" w:eastAsia="MS Mincho" w:hAnsi="Palatino Linotype" w:cs="Times New Roman"/>
          <w:sz w:val="24"/>
          <w:szCs w:val="24"/>
          <w:lang w:val="es-ES_tradnl" w:eastAsia="es-ES"/>
        </w:rPr>
        <w:t>Desclasificación</w:t>
      </w:r>
      <w:r w:rsidRPr="001C745C">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047261" w:rsidRPr="001C745C" w:rsidRDefault="00047261" w:rsidP="001C745C">
      <w:pPr>
        <w:spacing w:after="0" w:line="360" w:lineRule="auto"/>
        <w:ind w:right="616"/>
        <w:contextualSpacing/>
        <w:jc w:val="both"/>
        <w:rPr>
          <w:rFonts w:ascii="Palatino Linotype" w:eastAsia="Calibri" w:hAnsi="Palatino Linotype" w:cs="Arial"/>
          <w:sz w:val="24"/>
          <w:szCs w:val="24"/>
          <w:lang w:val="es-ES_tradnl" w:eastAsia="es-MX"/>
        </w:rPr>
      </w:pPr>
    </w:p>
    <w:p w:rsidR="00047261" w:rsidRPr="001C745C" w:rsidRDefault="00047261" w:rsidP="001C745C">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745C">
        <w:rPr>
          <w:rFonts w:ascii="Palatino Linotype" w:eastAsia="MS Mincho" w:hAnsi="Palatino Linotype" w:cs="Bookman Old Style,Bold"/>
          <w:b/>
          <w:bCs/>
          <w:i/>
          <w:sz w:val="24"/>
          <w:szCs w:val="24"/>
          <w:lang w:val="es-ES_tradnl" w:eastAsia="es-ES"/>
        </w:rPr>
        <w:t xml:space="preserve">Artículo 128. </w:t>
      </w:r>
      <w:r w:rsidRPr="001C745C">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1C745C">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047261" w:rsidRPr="001C745C" w:rsidRDefault="00047261" w:rsidP="001C745C">
      <w:pPr>
        <w:shd w:val="clear" w:color="auto" w:fill="FFFFFF"/>
        <w:spacing w:after="0" w:line="360" w:lineRule="auto"/>
        <w:ind w:right="616"/>
        <w:jc w:val="both"/>
        <w:rPr>
          <w:rFonts w:ascii="Palatino Linotype" w:eastAsia="MS Mincho" w:hAnsi="Palatino Linotype" w:cs="Arial"/>
          <w:i/>
          <w:sz w:val="24"/>
          <w:szCs w:val="24"/>
          <w:lang w:val="es-ES_tradnl"/>
        </w:rPr>
      </w:pPr>
      <w:r w:rsidRPr="001C745C">
        <w:rPr>
          <w:rFonts w:ascii="Palatino Linotype" w:eastAsia="MS Mincho" w:hAnsi="Palatino Linotype" w:cs="Arial"/>
          <w:b/>
          <w:i/>
          <w:sz w:val="24"/>
          <w:szCs w:val="24"/>
          <w:lang w:val="es-ES_tradnl"/>
        </w:rPr>
        <w:t>Artículo 149</w:t>
      </w:r>
      <w:r w:rsidRPr="001C745C">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047261" w:rsidRPr="001C745C" w:rsidRDefault="00047261" w:rsidP="001C745C">
      <w:pPr>
        <w:shd w:val="clear" w:color="auto" w:fill="FFFFFF"/>
        <w:spacing w:after="0" w:line="360" w:lineRule="auto"/>
        <w:ind w:right="616"/>
        <w:jc w:val="both"/>
        <w:rPr>
          <w:rFonts w:ascii="Palatino Linotype" w:eastAsia="MS Mincho" w:hAnsi="Palatino Linotype" w:cs="Times New Roman"/>
          <w:i/>
          <w:sz w:val="24"/>
          <w:szCs w:val="24"/>
          <w:lang w:val="es-ES_tradnl" w:eastAsia="es-ES"/>
        </w:rPr>
      </w:pPr>
      <w:r w:rsidRPr="001C745C">
        <w:rPr>
          <w:rFonts w:ascii="Palatino Linotype" w:eastAsia="MS Mincho" w:hAnsi="Palatino Linotype" w:cs="Times New Roman"/>
          <w:b/>
          <w:i/>
          <w:sz w:val="24"/>
          <w:szCs w:val="24"/>
          <w:lang w:val="es-ES_tradnl" w:eastAsia="es-ES"/>
        </w:rPr>
        <w:t>Segundo</w:t>
      </w:r>
      <w:r w:rsidRPr="001C745C">
        <w:rPr>
          <w:rFonts w:ascii="Palatino Linotype" w:eastAsia="MS Mincho" w:hAnsi="Palatino Linotype" w:cs="Times New Roman"/>
          <w:i/>
          <w:sz w:val="24"/>
          <w:szCs w:val="24"/>
          <w:lang w:val="es-ES_tradnl" w:eastAsia="es-ES"/>
        </w:rPr>
        <w:t>. Para efectos de los presentes Lineamientos Generales, se entenderá por:</w:t>
      </w:r>
    </w:p>
    <w:p w:rsidR="00047261" w:rsidRPr="001C745C" w:rsidRDefault="00047261" w:rsidP="001C745C">
      <w:pPr>
        <w:shd w:val="clear" w:color="auto" w:fill="FFFFFF"/>
        <w:spacing w:after="0" w:line="360" w:lineRule="auto"/>
        <w:ind w:right="616"/>
        <w:jc w:val="both"/>
        <w:rPr>
          <w:rFonts w:ascii="Palatino Linotype" w:eastAsia="MS Mincho" w:hAnsi="Palatino Linotype" w:cs="Arial"/>
          <w:i/>
          <w:sz w:val="24"/>
          <w:szCs w:val="24"/>
          <w:lang w:val="es-ES_tradnl"/>
        </w:rPr>
      </w:pPr>
      <w:r w:rsidRPr="001C745C">
        <w:rPr>
          <w:rFonts w:ascii="Palatino Linotype" w:eastAsia="MS Mincho" w:hAnsi="Palatino Linotype" w:cs="Times New Roman"/>
          <w:b/>
          <w:i/>
          <w:sz w:val="24"/>
          <w:szCs w:val="24"/>
          <w:lang w:val="es-ES_tradnl" w:eastAsia="es-ES"/>
        </w:rPr>
        <w:t>IV. Comité de Transparencia</w:t>
      </w:r>
      <w:r w:rsidRPr="001C745C">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1C745C">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1C745C">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047261" w:rsidRPr="001C745C" w:rsidRDefault="00047261" w:rsidP="001C745C">
      <w:pPr>
        <w:shd w:val="clear" w:color="auto" w:fill="FFFFFF"/>
        <w:spacing w:after="0" w:line="360" w:lineRule="auto"/>
        <w:ind w:right="616"/>
        <w:jc w:val="both"/>
        <w:rPr>
          <w:rFonts w:ascii="Palatino Linotype" w:eastAsia="MS Mincho" w:hAnsi="Palatino Linotype" w:cs="Arial"/>
          <w:i/>
          <w:sz w:val="24"/>
          <w:szCs w:val="24"/>
          <w:lang w:val="es-ES_tradnl"/>
        </w:rPr>
      </w:pPr>
      <w:r w:rsidRPr="001C745C">
        <w:rPr>
          <w:rFonts w:ascii="Palatino Linotype" w:eastAsia="MS Mincho" w:hAnsi="Palatino Linotype" w:cs="Arial"/>
          <w:b/>
          <w:i/>
          <w:sz w:val="24"/>
          <w:szCs w:val="24"/>
          <w:lang w:val="es-ES_tradnl"/>
        </w:rPr>
        <w:t>Quincuagésimo sexto</w:t>
      </w:r>
      <w:r w:rsidRPr="001C745C">
        <w:rPr>
          <w:rFonts w:ascii="Palatino Linotype" w:eastAsia="MS Mincho" w:hAnsi="Palatino Linotype" w:cs="Arial"/>
          <w:i/>
          <w:sz w:val="24"/>
          <w:szCs w:val="24"/>
          <w:lang w:val="es-ES_tradnl"/>
        </w:rPr>
        <w:t xml:space="preserve">. La versión pública del documento o expediente que contenga partes o secciones reservadas o </w:t>
      </w:r>
      <w:r w:rsidRPr="001C745C">
        <w:rPr>
          <w:rFonts w:ascii="Palatino Linotype" w:eastAsia="MS Mincho" w:hAnsi="Palatino Linotype" w:cs="Arial"/>
          <w:b/>
          <w:i/>
          <w:sz w:val="24"/>
          <w:szCs w:val="24"/>
          <w:lang w:val="es-ES_tradnl"/>
        </w:rPr>
        <w:t>confidenciales</w:t>
      </w:r>
      <w:r w:rsidRPr="001C745C">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047261" w:rsidRPr="001C745C" w:rsidRDefault="00047261" w:rsidP="001C745C">
      <w:pPr>
        <w:shd w:val="clear" w:color="auto" w:fill="FFFFFF"/>
        <w:spacing w:after="0" w:line="360" w:lineRule="auto"/>
        <w:ind w:right="616"/>
        <w:jc w:val="both"/>
        <w:rPr>
          <w:rFonts w:ascii="Palatino Linotype" w:eastAsia="MS Mincho" w:hAnsi="Palatino Linotype" w:cs="Arial"/>
          <w:i/>
          <w:sz w:val="24"/>
          <w:szCs w:val="24"/>
          <w:lang w:val="es-ES_tradnl"/>
        </w:rPr>
      </w:pPr>
      <w:r w:rsidRPr="001C745C">
        <w:rPr>
          <w:rFonts w:ascii="Palatino Linotype" w:eastAsia="MS Mincho" w:hAnsi="Palatino Linotype" w:cs="Arial"/>
          <w:b/>
          <w:i/>
          <w:sz w:val="24"/>
          <w:szCs w:val="24"/>
          <w:lang w:val="es-ES_tradnl"/>
        </w:rPr>
        <w:t>Quincuagésimo séptimo</w:t>
      </w:r>
      <w:r w:rsidRPr="001C745C">
        <w:rPr>
          <w:rFonts w:ascii="Palatino Linotype" w:eastAsia="MS Mincho" w:hAnsi="Palatino Linotype" w:cs="Arial"/>
          <w:i/>
          <w:sz w:val="24"/>
          <w:szCs w:val="24"/>
          <w:lang w:val="es-ES_tradnl"/>
        </w:rPr>
        <w:t xml:space="preserve">. Se considera, en principio, como información pública y no podrá omitirse de </w:t>
      </w:r>
      <w:proofErr w:type="gramStart"/>
      <w:r w:rsidRPr="001C745C">
        <w:rPr>
          <w:rFonts w:ascii="Palatino Linotype" w:eastAsia="MS Mincho" w:hAnsi="Palatino Linotype" w:cs="Arial"/>
          <w:i/>
          <w:sz w:val="24"/>
          <w:szCs w:val="24"/>
          <w:lang w:val="es-ES_tradnl"/>
        </w:rPr>
        <w:t>las  versiones</w:t>
      </w:r>
      <w:proofErr w:type="gramEnd"/>
      <w:r w:rsidRPr="001C745C">
        <w:rPr>
          <w:rFonts w:ascii="Palatino Linotype" w:eastAsia="MS Mincho" w:hAnsi="Palatino Linotype" w:cs="Arial"/>
          <w:i/>
          <w:sz w:val="24"/>
          <w:szCs w:val="24"/>
          <w:lang w:val="es-ES_tradnl"/>
        </w:rPr>
        <w:t xml:space="preserve"> públicas la siguiente:</w:t>
      </w:r>
    </w:p>
    <w:p w:rsidR="00047261" w:rsidRPr="001C745C" w:rsidRDefault="00047261" w:rsidP="001C745C">
      <w:pPr>
        <w:shd w:val="clear" w:color="auto" w:fill="FFFFFF"/>
        <w:spacing w:after="0" w:line="360" w:lineRule="auto"/>
        <w:ind w:right="616"/>
        <w:jc w:val="both"/>
        <w:rPr>
          <w:rFonts w:ascii="Palatino Linotype" w:eastAsia="MS Mincho" w:hAnsi="Palatino Linotype" w:cs="Arial"/>
          <w:i/>
          <w:sz w:val="24"/>
          <w:szCs w:val="24"/>
          <w:lang w:val="es-ES_tradnl"/>
        </w:rPr>
      </w:pPr>
      <w:r w:rsidRPr="001C745C">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047261" w:rsidRPr="001C745C" w:rsidRDefault="00047261" w:rsidP="001C745C">
      <w:pPr>
        <w:shd w:val="clear" w:color="auto" w:fill="FFFFFF"/>
        <w:spacing w:after="0" w:line="360" w:lineRule="auto"/>
        <w:ind w:right="616"/>
        <w:jc w:val="both"/>
        <w:rPr>
          <w:rFonts w:ascii="Palatino Linotype" w:eastAsia="MS Mincho" w:hAnsi="Palatino Linotype" w:cs="Arial"/>
          <w:i/>
          <w:sz w:val="24"/>
          <w:szCs w:val="24"/>
          <w:lang w:val="es-ES_tradnl"/>
        </w:rPr>
      </w:pPr>
      <w:r w:rsidRPr="001C745C">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047261" w:rsidRPr="001C745C" w:rsidRDefault="00047261" w:rsidP="001C745C">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047261" w:rsidRPr="001C745C" w:rsidRDefault="00047261" w:rsidP="001C745C">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047261" w:rsidRPr="001C745C" w:rsidRDefault="00047261" w:rsidP="001C745C">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b/>
          <w:i/>
          <w:sz w:val="24"/>
          <w:szCs w:val="24"/>
          <w:lang w:val="es-ES_tradnl" w:eastAsia="es-ES"/>
        </w:rPr>
        <w:t>Quincuagésimo octavo.</w:t>
      </w:r>
      <w:r w:rsidRPr="001C745C">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047261" w:rsidRPr="001C745C" w:rsidRDefault="00047261" w:rsidP="001C745C">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047261" w:rsidRPr="001C745C" w:rsidRDefault="00047261" w:rsidP="001C745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745C">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1C745C">
        <w:rPr>
          <w:rFonts w:ascii="Palatino Linotype" w:eastAsia="MS Mincho" w:hAnsi="Palatino Linotype" w:cs="Times New Roman"/>
          <w:sz w:val="24"/>
          <w:szCs w:val="24"/>
          <w:lang w:val="es-ES_tradnl" w:eastAsia="es-ES"/>
        </w:rPr>
        <w:t>integrantes</w:t>
      </w:r>
      <w:r w:rsidRPr="001C745C">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047261" w:rsidRPr="001C745C" w:rsidRDefault="00047261" w:rsidP="001C745C">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047261" w:rsidRPr="001C745C" w:rsidRDefault="00047261" w:rsidP="001C745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745C">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047261" w:rsidRPr="001C745C" w:rsidRDefault="00047261" w:rsidP="001C745C">
      <w:pPr>
        <w:spacing w:after="0" w:line="360" w:lineRule="auto"/>
        <w:contextualSpacing/>
        <w:rPr>
          <w:rFonts w:ascii="Palatino Linotype" w:eastAsia="Calibri" w:hAnsi="Palatino Linotype" w:cs="Arial"/>
          <w:sz w:val="24"/>
          <w:szCs w:val="24"/>
          <w:lang w:val="es-ES_tradnl" w:eastAsia="es-MX"/>
        </w:rPr>
      </w:pPr>
    </w:p>
    <w:p w:rsidR="00047261" w:rsidRPr="001C745C" w:rsidRDefault="00047261" w:rsidP="001C745C">
      <w:pPr>
        <w:spacing w:line="360" w:lineRule="auto"/>
        <w:rPr>
          <w:rFonts w:ascii="Palatino Linotype" w:eastAsia="MS Gothic" w:hAnsi="Palatino Linotype" w:cs="Times New Roman"/>
          <w:b/>
          <w:sz w:val="24"/>
          <w:szCs w:val="24"/>
          <w:lang w:val="es-ES_tradnl" w:eastAsia="es-ES"/>
        </w:rPr>
      </w:pPr>
      <w:bookmarkStart w:id="105" w:name="_Toc486509925"/>
      <w:bookmarkStart w:id="106" w:name="_Toc487025375"/>
      <w:bookmarkStart w:id="107" w:name="_Toc493790443"/>
      <w:bookmarkStart w:id="108" w:name="_Toc495606563"/>
      <w:bookmarkStart w:id="109" w:name="_Toc517362235"/>
      <w:bookmarkStart w:id="110" w:name="_Toc523159047"/>
      <w:bookmarkStart w:id="111" w:name="_Toc536726470"/>
      <w:r w:rsidRPr="001C745C">
        <w:rPr>
          <w:rFonts w:ascii="Palatino Linotype" w:eastAsia="MS Gothic" w:hAnsi="Palatino Linotype" w:cs="Times New Roman"/>
          <w:b/>
          <w:sz w:val="24"/>
          <w:szCs w:val="24"/>
          <w:lang w:val="es-ES_tradnl" w:eastAsia="es-ES"/>
        </w:rPr>
        <w:t>II. Requisitos de fondo del acuerdo de clasificación</w:t>
      </w:r>
      <w:bookmarkEnd w:id="105"/>
      <w:bookmarkEnd w:id="106"/>
      <w:bookmarkEnd w:id="107"/>
      <w:bookmarkEnd w:id="108"/>
      <w:bookmarkEnd w:id="109"/>
      <w:bookmarkEnd w:id="110"/>
      <w:bookmarkEnd w:id="111"/>
    </w:p>
    <w:p w:rsidR="00047261" w:rsidRPr="001C745C" w:rsidRDefault="00047261" w:rsidP="001C745C">
      <w:pPr>
        <w:spacing w:after="0" w:line="360" w:lineRule="auto"/>
        <w:contextualSpacing/>
        <w:rPr>
          <w:rFonts w:ascii="Palatino Linotype" w:eastAsia="Calibri" w:hAnsi="Palatino Linotype" w:cs="Arial"/>
          <w:sz w:val="24"/>
          <w:szCs w:val="24"/>
          <w:lang w:val="es-ES_tradnl" w:eastAsia="es-MX"/>
        </w:rPr>
      </w:pPr>
    </w:p>
    <w:p w:rsidR="00047261" w:rsidRPr="001C745C" w:rsidRDefault="00047261" w:rsidP="001C745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745C">
        <w:rPr>
          <w:rFonts w:ascii="Palatino Linotype" w:eastAsia="MS Mincho" w:hAnsi="Palatino Linotype" w:cs="Arial"/>
          <w:sz w:val="24"/>
          <w:szCs w:val="24"/>
          <w:lang w:val="es-ES_tradnl" w:eastAsia="es-ES"/>
        </w:rPr>
        <w:t xml:space="preserve">Como se ha señalado antes, al hacer el juicio de subsunción o encaje entre el </w:t>
      </w:r>
      <w:r w:rsidRPr="001C745C">
        <w:rPr>
          <w:rFonts w:ascii="Palatino Linotype" w:eastAsia="Times New Roman" w:hAnsi="Palatino Linotype" w:cs="Arial"/>
          <w:sz w:val="24"/>
          <w:szCs w:val="24"/>
          <w:lang w:val="es-ES_tradnl" w:eastAsia="es-MX"/>
        </w:rPr>
        <w:t>supuesto</w:t>
      </w:r>
      <w:r w:rsidRPr="001C745C">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1C745C">
        <w:rPr>
          <w:rFonts w:ascii="Palatino Linotype" w:eastAsia="MS Mincho" w:hAnsi="Palatino Linotype" w:cs="Arial"/>
          <w:sz w:val="24"/>
          <w:szCs w:val="24"/>
          <w:lang w:val="es-ES_tradnl" w:eastAsia="es-ES"/>
        </w:rPr>
        <w:t>la  Ley</w:t>
      </w:r>
      <w:proofErr w:type="gramEnd"/>
      <w:r w:rsidRPr="001C745C">
        <w:rPr>
          <w:rFonts w:ascii="Palatino Linotype" w:eastAsia="MS Mincho" w:hAnsi="Palatino Linotype" w:cs="Arial"/>
          <w:sz w:val="24"/>
          <w:szCs w:val="24"/>
          <w:lang w:val="es-ES_tradnl" w:eastAsia="es-ES"/>
        </w:rPr>
        <w:t xml:space="preserve"> en materia.</w:t>
      </w:r>
    </w:p>
    <w:p w:rsidR="00047261" w:rsidRPr="001C745C" w:rsidRDefault="00047261" w:rsidP="001C745C">
      <w:pPr>
        <w:spacing w:after="0" w:line="360" w:lineRule="auto"/>
        <w:contextualSpacing/>
        <w:jc w:val="both"/>
        <w:rPr>
          <w:rFonts w:ascii="Palatino Linotype" w:eastAsia="Calibri" w:hAnsi="Palatino Linotype" w:cs="Arial"/>
          <w:sz w:val="24"/>
          <w:szCs w:val="24"/>
          <w:lang w:val="es-ES_tradnl" w:eastAsia="es-MX"/>
        </w:rPr>
      </w:pPr>
    </w:p>
    <w:p w:rsidR="00047261" w:rsidRPr="001C745C" w:rsidRDefault="00047261" w:rsidP="001C745C">
      <w:pPr>
        <w:tabs>
          <w:tab w:val="left" w:pos="567"/>
        </w:tabs>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1C745C">
        <w:rPr>
          <w:rFonts w:ascii="Palatino Linotype" w:eastAsia="MS Mincho" w:hAnsi="Palatino Linotype" w:cs="Bookman Old Style,Bold"/>
          <w:b/>
          <w:bCs/>
          <w:i/>
          <w:sz w:val="24"/>
          <w:szCs w:val="24"/>
          <w:lang w:val="es-ES_tradnl" w:eastAsia="es-ES"/>
        </w:rPr>
        <w:t xml:space="preserve">Artículo 131. </w:t>
      </w:r>
      <w:r w:rsidRPr="001C745C">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1C745C">
        <w:rPr>
          <w:rFonts w:ascii="Palatino Linotype" w:eastAsia="MS Mincho" w:hAnsi="Palatino Linotype" w:cs="Bookman Old Style"/>
          <w:b/>
          <w:i/>
          <w:sz w:val="24"/>
          <w:szCs w:val="24"/>
          <w:lang w:val="es-ES_tradnl" w:eastAsia="es-ES"/>
        </w:rPr>
        <w:t>en tal caso deberá fundar y motivar debidamente la clasificación de la información,</w:t>
      </w:r>
      <w:r w:rsidRPr="001C745C">
        <w:rPr>
          <w:rFonts w:ascii="Palatino Linotype" w:eastAsia="MS Mincho" w:hAnsi="Palatino Linotype" w:cs="Bookman Old Style"/>
          <w:i/>
          <w:sz w:val="24"/>
          <w:szCs w:val="24"/>
          <w:lang w:val="es-ES_tradnl" w:eastAsia="es-ES"/>
        </w:rPr>
        <w:t xml:space="preserve"> de conformidad con lo previsto en la presente Ley.</w:t>
      </w:r>
    </w:p>
    <w:p w:rsidR="00047261" w:rsidRPr="001C745C" w:rsidRDefault="00047261" w:rsidP="001C745C">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047261" w:rsidRPr="001C745C" w:rsidRDefault="00047261" w:rsidP="001C745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745C">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1C745C">
        <w:rPr>
          <w:rFonts w:ascii="Palatino Linotype" w:eastAsia="Times New Roman" w:hAnsi="Palatino Linotype" w:cs="Arial"/>
          <w:sz w:val="24"/>
          <w:szCs w:val="24"/>
          <w:lang w:val="es-ES_tradnl" w:eastAsia="es-MX"/>
        </w:rPr>
        <w:t>la</w:t>
      </w:r>
      <w:r w:rsidRPr="001C745C">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047261" w:rsidRPr="001C745C" w:rsidRDefault="00047261" w:rsidP="001C745C">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047261" w:rsidRPr="001C745C" w:rsidRDefault="00047261" w:rsidP="001C745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745C">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047261" w:rsidRPr="001C745C" w:rsidRDefault="00047261" w:rsidP="001C745C">
      <w:pPr>
        <w:spacing w:after="0" w:line="360" w:lineRule="auto"/>
        <w:ind w:right="616"/>
        <w:contextualSpacing/>
        <w:jc w:val="both"/>
        <w:rPr>
          <w:rFonts w:ascii="Palatino Linotype" w:eastAsia="Calibri" w:hAnsi="Palatino Linotype" w:cs="Arial"/>
          <w:sz w:val="24"/>
          <w:szCs w:val="24"/>
          <w:lang w:val="es-ES_tradnl" w:eastAsia="es-MX"/>
        </w:rPr>
      </w:pPr>
    </w:p>
    <w:p w:rsidR="00047261" w:rsidRPr="001C745C" w:rsidRDefault="00047261" w:rsidP="001C745C">
      <w:pPr>
        <w:spacing w:after="0" w:line="360" w:lineRule="auto"/>
        <w:ind w:left="567" w:right="616"/>
        <w:contextualSpacing/>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b/>
          <w:i/>
          <w:sz w:val="24"/>
          <w:szCs w:val="24"/>
          <w:lang w:val="es-ES_tradnl" w:eastAsia="es-ES"/>
        </w:rPr>
        <w:t>FUNDAMENTACIÓN Y MOTIVACIÓN.</w:t>
      </w:r>
      <w:r w:rsidRPr="001C745C">
        <w:rPr>
          <w:rFonts w:ascii="Palatino Linotype" w:eastAsia="MS Mincho" w:hAnsi="Palatino Linotype" w:cs="Arial"/>
          <w:i/>
          <w:sz w:val="24"/>
          <w:szCs w:val="24"/>
          <w:lang w:val="es-ES_tradnl" w:eastAsia="es-ES"/>
        </w:rPr>
        <w:t xml:space="preserve"> La </w:t>
      </w:r>
      <w:r w:rsidRPr="001C745C">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C745C">
        <w:rPr>
          <w:rFonts w:ascii="Palatino Linotype" w:eastAsia="MS Mincho" w:hAnsi="Palatino Linotype" w:cs="Arial"/>
          <w:i/>
          <w:sz w:val="24"/>
          <w:szCs w:val="24"/>
          <w:lang w:val="es-ES_tradnl" w:eastAsia="es-ES"/>
        </w:rPr>
        <w:t>.</w:t>
      </w:r>
    </w:p>
    <w:p w:rsidR="00047261" w:rsidRPr="001C745C" w:rsidRDefault="00047261" w:rsidP="001C745C">
      <w:pPr>
        <w:spacing w:after="0" w:line="360" w:lineRule="auto"/>
        <w:ind w:left="567" w:right="616"/>
        <w:contextualSpacing/>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i/>
          <w:sz w:val="24"/>
          <w:szCs w:val="24"/>
          <w:lang w:val="es-ES_tradnl" w:eastAsia="es-ES"/>
        </w:rPr>
        <w:t>SEGUNDO TRIBUNAL COLEGIADO DEL SEXTO CIRCUITO.</w:t>
      </w:r>
    </w:p>
    <w:p w:rsidR="00047261" w:rsidRPr="001C745C" w:rsidRDefault="00047261" w:rsidP="001C745C">
      <w:pPr>
        <w:spacing w:after="0" w:line="360" w:lineRule="auto"/>
        <w:ind w:left="567" w:right="616"/>
        <w:contextualSpacing/>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047261" w:rsidRPr="001C745C" w:rsidRDefault="00047261" w:rsidP="001C745C">
      <w:pPr>
        <w:spacing w:after="0" w:line="360" w:lineRule="auto"/>
        <w:ind w:left="567" w:right="616"/>
        <w:contextualSpacing/>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1C745C">
        <w:rPr>
          <w:rFonts w:ascii="Palatino Linotype" w:eastAsia="MS Mincho" w:hAnsi="Palatino Linotype" w:cs="Arial"/>
          <w:i/>
          <w:sz w:val="24"/>
          <w:szCs w:val="24"/>
          <w:lang w:val="es-ES_tradnl" w:eastAsia="es-ES"/>
        </w:rPr>
        <w:t>Esponda</w:t>
      </w:r>
      <w:proofErr w:type="spellEnd"/>
      <w:r w:rsidRPr="001C745C">
        <w:rPr>
          <w:rFonts w:ascii="Palatino Linotype" w:eastAsia="MS Mincho" w:hAnsi="Palatino Linotype" w:cs="Arial"/>
          <w:i/>
          <w:sz w:val="24"/>
          <w:szCs w:val="24"/>
          <w:lang w:val="es-ES_tradnl" w:eastAsia="es-ES"/>
        </w:rPr>
        <w:t xml:space="preserve"> Rincón.</w:t>
      </w:r>
    </w:p>
    <w:p w:rsidR="00047261" w:rsidRPr="001C745C" w:rsidRDefault="00047261" w:rsidP="001C745C">
      <w:pPr>
        <w:spacing w:after="0" w:line="360" w:lineRule="auto"/>
        <w:ind w:left="567" w:right="616"/>
        <w:contextualSpacing/>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i/>
          <w:sz w:val="24"/>
          <w:szCs w:val="24"/>
          <w:lang w:val="es-ES_tradnl" w:eastAsia="es-ES"/>
        </w:rPr>
        <w:t xml:space="preserve">Amparo en revisión 333/88. </w:t>
      </w:r>
      <w:proofErr w:type="spellStart"/>
      <w:r w:rsidRPr="001C745C">
        <w:rPr>
          <w:rFonts w:ascii="Palatino Linotype" w:eastAsia="MS Mincho" w:hAnsi="Palatino Linotype" w:cs="Arial"/>
          <w:i/>
          <w:sz w:val="24"/>
          <w:szCs w:val="24"/>
          <w:lang w:val="es-ES_tradnl" w:eastAsia="es-ES"/>
        </w:rPr>
        <w:t>Adilia</w:t>
      </w:r>
      <w:proofErr w:type="spellEnd"/>
      <w:r w:rsidRPr="001C745C">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047261" w:rsidRPr="001C745C" w:rsidRDefault="00047261" w:rsidP="001C745C">
      <w:pPr>
        <w:spacing w:after="0" w:line="360" w:lineRule="auto"/>
        <w:ind w:left="567" w:right="616"/>
        <w:contextualSpacing/>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1C745C">
        <w:rPr>
          <w:rFonts w:ascii="Palatino Linotype" w:eastAsia="MS Mincho" w:hAnsi="Palatino Linotype" w:cs="Arial"/>
          <w:i/>
          <w:sz w:val="24"/>
          <w:szCs w:val="24"/>
          <w:lang w:val="es-ES_tradnl" w:eastAsia="es-ES"/>
        </w:rPr>
        <w:t>Goyzueta</w:t>
      </w:r>
      <w:proofErr w:type="spellEnd"/>
      <w:r w:rsidRPr="001C745C">
        <w:rPr>
          <w:rFonts w:ascii="Palatino Linotype" w:eastAsia="MS Mincho" w:hAnsi="Palatino Linotype" w:cs="Arial"/>
          <w:i/>
          <w:sz w:val="24"/>
          <w:szCs w:val="24"/>
          <w:lang w:val="es-ES_tradnl" w:eastAsia="es-ES"/>
        </w:rPr>
        <w:t>. Secretario: Gonzalo Carrera Molina.</w:t>
      </w:r>
    </w:p>
    <w:p w:rsidR="00047261" w:rsidRPr="001C745C" w:rsidRDefault="00047261" w:rsidP="001C745C">
      <w:pPr>
        <w:spacing w:after="0" w:line="360" w:lineRule="auto"/>
        <w:ind w:left="567" w:right="616"/>
        <w:contextualSpacing/>
        <w:jc w:val="both"/>
        <w:rPr>
          <w:rFonts w:ascii="Palatino Linotype" w:eastAsia="MS Mincho" w:hAnsi="Palatino Linotype" w:cs="Arial"/>
          <w:i/>
          <w:sz w:val="24"/>
          <w:szCs w:val="24"/>
          <w:lang w:val="es-ES_tradnl" w:eastAsia="es-ES"/>
        </w:rPr>
      </w:pPr>
      <w:r w:rsidRPr="001C745C">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1C745C">
        <w:rPr>
          <w:rFonts w:ascii="Palatino Linotype" w:eastAsia="MS Mincho" w:hAnsi="Palatino Linotype" w:cs="Arial"/>
          <w:i/>
          <w:sz w:val="24"/>
          <w:szCs w:val="24"/>
          <w:lang w:val="es-ES_tradnl" w:eastAsia="es-ES"/>
        </w:rPr>
        <w:t>Baigts</w:t>
      </w:r>
      <w:proofErr w:type="spellEnd"/>
      <w:r w:rsidRPr="001C745C">
        <w:rPr>
          <w:rFonts w:ascii="Palatino Linotype" w:eastAsia="MS Mincho" w:hAnsi="Palatino Linotype" w:cs="Arial"/>
          <w:i/>
          <w:sz w:val="24"/>
          <w:szCs w:val="24"/>
          <w:lang w:val="es-ES_tradnl" w:eastAsia="es-ES"/>
        </w:rPr>
        <w:t xml:space="preserve"> Muñoz.</w:t>
      </w:r>
    </w:p>
    <w:p w:rsidR="00047261" w:rsidRPr="001C745C" w:rsidRDefault="00047261" w:rsidP="001C745C">
      <w:pPr>
        <w:spacing w:after="0" w:line="360" w:lineRule="auto"/>
        <w:ind w:left="567" w:right="618"/>
        <w:contextualSpacing/>
        <w:jc w:val="both"/>
        <w:rPr>
          <w:rFonts w:ascii="Palatino Linotype" w:eastAsia="MS Mincho" w:hAnsi="Palatino Linotype" w:cs="Arial"/>
          <w:i/>
          <w:sz w:val="24"/>
          <w:szCs w:val="24"/>
          <w:lang w:val="es-ES_tradnl" w:eastAsia="es-ES"/>
        </w:rPr>
      </w:pPr>
    </w:p>
    <w:p w:rsidR="00047261" w:rsidRPr="001C745C" w:rsidRDefault="00047261" w:rsidP="001C745C">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1C745C">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47261" w:rsidRPr="001C745C" w:rsidRDefault="00047261" w:rsidP="001C745C">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047261" w:rsidRPr="001C745C" w:rsidRDefault="00047261" w:rsidP="001C745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1C745C">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1C745C">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1C745C">
        <w:rPr>
          <w:rFonts w:ascii="Palatino Linotype" w:eastAsia="MS Mincho" w:hAnsi="Palatino Linotype" w:cs="Times New Roman"/>
          <w:sz w:val="24"/>
          <w:szCs w:val="24"/>
          <w:lang w:val="es-ES_tradnl" w:eastAsia="es-ES"/>
        </w:rPr>
        <w:footnoteReference w:id="4"/>
      </w:r>
      <w:r w:rsidRPr="001C745C">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estos son datos susceptibles de clasificarse como confidenciales mediante una versión pública que deje a la vista los datos que </w:t>
      </w:r>
      <w:r w:rsidRPr="001C745C">
        <w:rPr>
          <w:rFonts w:ascii="Palatino Linotype" w:eastAsia="Calibri" w:hAnsi="Palatino Linotype" w:cs="Arial"/>
          <w:bCs/>
          <w:sz w:val="24"/>
          <w:szCs w:val="24"/>
          <w:lang w:val="es-ES_tradnl" w:eastAsia="es-ES"/>
        </w:rPr>
        <w:t xml:space="preserve">ofrezcan la información requerida. </w:t>
      </w:r>
    </w:p>
    <w:p w:rsidR="00936F55" w:rsidRPr="001C745C" w:rsidRDefault="00936F55" w:rsidP="001C745C">
      <w:pPr>
        <w:spacing w:after="0" w:line="360" w:lineRule="auto"/>
        <w:contextualSpacing/>
        <w:jc w:val="both"/>
        <w:rPr>
          <w:rFonts w:ascii="Palatino Linotype" w:eastAsia="MS Mincho" w:hAnsi="Palatino Linotype" w:cs="Arial"/>
          <w:sz w:val="24"/>
          <w:szCs w:val="24"/>
          <w:lang w:val="es-ES_tradnl" w:eastAsia="es-MX"/>
        </w:rPr>
      </w:pPr>
    </w:p>
    <w:p w:rsidR="00047261" w:rsidRPr="001C745C" w:rsidRDefault="00047261" w:rsidP="001C74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C745C">
        <w:rPr>
          <w:rFonts w:ascii="Palatino Linotype" w:eastAsia="MS Mincho" w:hAnsi="Palatino Linotype" w:cs="Arial"/>
          <w:sz w:val="24"/>
          <w:szCs w:val="24"/>
          <w:lang w:val="es-ES_tradnl" w:eastAsia="es-MX"/>
        </w:rPr>
        <w:t xml:space="preserve">Por cuanto hace a la </w:t>
      </w:r>
      <w:r w:rsidRPr="001C745C">
        <w:rPr>
          <w:rFonts w:ascii="Palatino Linotype" w:eastAsia="MS Mincho" w:hAnsi="Palatino Linotype" w:cs="Arial"/>
          <w:b/>
          <w:sz w:val="24"/>
          <w:szCs w:val="24"/>
          <w:lang w:val="es-ES_tradnl" w:eastAsia="es-ES"/>
        </w:rPr>
        <w:t xml:space="preserve">Clave Única de Registro de Población, </w:t>
      </w:r>
      <w:r w:rsidRPr="001C745C">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47261" w:rsidRPr="001C745C" w:rsidRDefault="00047261" w:rsidP="001C745C">
      <w:pPr>
        <w:spacing w:after="0" w:line="360" w:lineRule="auto"/>
        <w:jc w:val="both"/>
        <w:rPr>
          <w:rFonts w:ascii="Palatino Linotype" w:eastAsia="MS Mincho" w:hAnsi="Palatino Linotype" w:cs="Arial"/>
          <w:sz w:val="24"/>
          <w:szCs w:val="24"/>
          <w:lang w:val="es-ES_tradnl" w:eastAsia="es-MX"/>
        </w:rPr>
      </w:pPr>
    </w:p>
    <w:p w:rsidR="00047261" w:rsidRPr="001C745C" w:rsidRDefault="00047261" w:rsidP="001C74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C745C">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047261" w:rsidRPr="001C745C" w:rsidRDefault="00047261" w:rsidP="001C745C">
      <w:pPr>
        <w:spacing w:after="0" w:line="360" w:lineRule="auto"/>
        <w:ind w:right="616"/>
        <w:rPr>
          <w:rFonts w:ascii="Palatino Linotype" w:eastAsia="MS Mincho" w:hAnsi="Palatino Linotype" w:cs="Arial"/>
          <w:sz w:val="24"/>
          <w:szCs w:val="24"/>
          <w:lang w:val="es-ES_tradnl" w:eastAsia="es-MX"/>
        </w:rPr>
      </w:pPr>
    </w:p>
    <w:p w:rsidR="00047261" w:rsidRPr="001C745C" w:rsidRDefault="00047261" w:rsidP="001C745C">
      <w:pPr>
        <w:spacing w:after="0" w:line="360" w:lineRule="auto"/>
        <w:ind w:right="616"/>
        <w:jc w:val="both"/>
        <w:rPr>
          <w:rFonts w:ascii="Palatino Linotype" w:eastAsia="MS Mincho" w:hAnsi="Palatino Linotype" w:cs="Arial"/>
          <w:i/>
          <w:sz w:val="24"/>
          <w:szCs w:val="24"/>
          <w:lang w:val="es-ES_tradnl" w:eastAsia="es-MX"/>
        </w:rPr>
      </w:pPr>
      <w:r w:rsidRPr="001C745C">
        <w:rPr>
          <w:rFonts w:ascii="Palatino Linotype" w:eastAsia="MS Mincho" w:hAnsi="Palatino Linotype" w:cs="Arial,Bold"/>
          <w:b/>
          <w:bCs/>
          <w:i/>
          <w:sz w:val="24"/>
          <w:szCs w:val="24"/>
          <w:lang w:val="es-ES_tradnl" w:eastAsia="es-MX"/>
        </w:rPr>
        <w:t xml:space="preserve">“Artículo 86. </w:t>
      </w:r>
      <w:r w:rsidRPr="001C745C">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047261" w:rsidRPr="001C745C" w:rsidRDefault="00047261" w:rsidP="001C745C">
      <w:pPr>
        <w:spacing w:after="0" w:line="360" w:lineRule="auto"/>
        <w:ind w:right="616"/>
        <w:jc w:val="both"/>
        <w:rPr>
          <w:rFonts w:ascii="Palatino Linotype" w:eastAsia="MS Mincho" w:hAnsi="Palatino Linotype" w:cs="Arial"/>
          <w:i/>
          <w:sz w:val="24"/>
          <w:szCs w:val="24"/>
          <w:lang w:val="es-ES_tradnl" w:eastAsia="es-MX"/>
        </w:rPr>
      </w:pPr>
    </w:p>
    <w:p w:rsidR="00047261" w:rsidRPr="001C745C" w:rsidRDefault="00047261" w:rsidP="001C745C">
      <w:pPr>
        <w:spacing w:after="0" w:line="360" w:lineRule="auto"/>
        <w:ind w:right="616"/>
        <w:jc w:val="both"/>
        <w:rPr>
          <w:rFonts w:ascii="Palatino Linotype" w:eastAsia="MS Mincho" w:hAnsi="Palatino Linotype" w:cs="Arial"/>
          <w:i/>
          <w:sz w:val="24"/>
          <w:szCs w:val="24"/>
          <w:lang w:val="es-ES_tradnl" w:eastAsia="es-MX"/>
        </w:rPr>
      </w:pPr>
      <w:r w:rsidRPr="001C745C">
        <w:rPr>
          <w:rFonts w:ascii="Palatino Linotype" w:eastAsia="MS Mincho" w:hAnsi="Palatino Linotype" w:cs="Arial,Bold"/>
          <w:b/>
          <w:bCs/>
          <w:i/>
          <w:sz w:val="24"/>
          <w:szCs w:val="24"/>
          <w:lang w:val="es-ES_tradnl" w:eastAsia="es-MX"/>
        </w:rPr>
        <w:t xml:space="preserve">Artículo 91. </w:t>
      </w:r>
      <w:r w:rsidRPr="001C745C">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047261" w:rsidRPr="001C745C" w:rsidRDefault="00047261" w:rsidP="001C745C">
      <w:pPr>
        <w:spacing w:after="0" w:line="360" w:lineRule="auto"/>
        <w:ind w:right="616"/>
        <w:rPr>
          <w:rFonts w:ascii="Palatino Linotype" w:eastAsia="MS Mincho" w:hAnsi="Palatino Linotype" w:cs="Arial"/>
          <w:sz w:val="24"/>
          <w:szCs w:val="24"/>
          <w:lang w:val="es-ES_tradnl" w:eastAsia="es-MX"/>
        </w:rPr>
      </w:pPr>
    </w:p>
    <w:p w:rsidR="00047261" w:rsidRPr="001C745C" w:rsidRDefault="00047261" w:rsidP="001C745C">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1C745C">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1C745C">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1C745C">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047261" w:rsidRPr="001C745C" w:rsidRDefault="00047261" w:rsidP="001C745C">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047261" w:rsidRPr="001C745C" w:rsidRDefault="00047261" w:rsidP="001C74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C745C">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047261" w:rsidRPr="001C745C" w:rsidRDefault="00047261" w:rsidP="001C745C">
      <w:pPr>
        <w:spacing w:after="0" w:line="360" w:lineRule="auto"/>
        <w:ind w:right="616"/>
        <w:jc w:val="both"/>
        <w:rPr>
          <w:rFonts w:ascii="Palatino Linotype" w:eastAsia="MS Mincho" w:hAnsi="Palatino Linotype" w:cs="Arial"/>
          <w:sz w:val="24"/>
          <w:szCs w:val="24"/>
          <w:lang w:val="es-ES_tradnl" w:eastAsia="es-MX"/>
        </w:rPr>
      </w:pPr>
    </w:p>
    <w:p w:rsidR="00047261" w:rsidRPr="001C745C" w:rsidRDefault="00047261" w:rsidP="001C745C">
      <w:pPr>
        <w:spacing w:after="0" w:line="360" w:lineRule="auto"/>
        <w:ind w:left="567" w:right="616"/>
        <w:jc w:val="both"/>
        <w:rPr>
          <w:rFonts w:ascii="Palatino Linotype" w:eastAsia="MS Mincho" w:hAnsi="Palatino Linotype" w:cs="Arial"/>
          <w:bCs/>
          <w:i/>
          <w:sz w:val="24"/>
          <w:szCs w:val="24"/>
          <w:lang w:val="es-ES_tradnl" w:eastAsia="es-MX"/>
        </w:rPr>
      </w:pPr>
      <w:r w:rsidRPr="001C745C">
        <w:rPr>
          <w:rFonts w:ascii="Palatino Linotype" w:eastAsia="MS Mincho" w:hAnsi="Palatino Linotype" w:cs="Arial"/>
          <w:b/>
          <w:bCs/>
          <w:i/>
          <w:sz w:val="24"/>
          <w:szCs w:val="24"/>
          <w:lang w:val="es-ES_tradnl" w:eastAsia="es-MX"/>
        </w:rPr>
        <w:t xml:space="preserve"> </w:t>
      </w:r>
      <w:r w:rsidRPr="001C745C">
        <w:rPr>
          <w:rFonts w:ascii="Palatino Linotype" w:eastAsia="MS Mincho" w:hAnsi="Palatino Linotype" w:cs="Arial"/>
          <w:bCs/>
          <w:i/>
          <w:sz w:val="24"/>
          <w:szCs w:val="24"/>
          <w:lang w:val="es-ES_tradnl" w:eastAsia="es-MX"/>
        </w:rPr>
        <w:t>“</w:t>
      </w:r>
      <w:r w:rsidRPr="001C745C">
        <w:rPr>
          <w:rFonts w:ascii="Palatino Linotype" w:eastAsia="MS Mincho" w:hAnsi="Palatino Linotype" w:cs="Arial"/>
          <w:b/>
          <w:bCs/>
          <w:i/>
          <w:sz w:val="24"/>
          <w:szCs w:val="24"/>
          <w:lang w:val="es-ES_tradnl" w:eastAsia="es-MX"/>
        </w:rPr>
        <w:t>Clave Única de Registro de Población (CURP)</w:t>
      </w:r>
      <w:r w:rsidRPr="001C745C">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47261" w:rsidRPr="001C745C" w:rsidRDefault="00047261" w:rsidP="001C745C">
      <w:pPr>
        <w:spacing w:after="0" w:line="360" w:lineRule="auto"/>
        <w:ind w:left="567" w:right="616"/>
        <w:jc w:val="both"/>
        <w:rPr>
          <w:rFonts w:ascii="Palatino Linotype" w:eastAsia="MS Mincho" w:hAnsi="Palatino Linotype" w:cs="Arial"/>
          <w:bCs/>
          <w:i/>
          <w:sz w:val="24"/>
          <w:szCs w:val="24"/>
          <w:lang w:val="es-ES_tradnl" w:eastAsia="es-MX"/>
        </w:rPr>
      </w:pPr>
    </w:p>
    <w:p w:rsidR="00047261" w:rsidRPr="001C745C" w:rsidRDefault="00047261" w:rsidP="001C745C">
      <w:pPr>
        <w:spacing w:after="0" w:line="360" w:lineRule="auto"/>
        <w:ind w:left="567" w:right="616"/>
        <w:jc w:val="both"/>
        <w:rPr>
          <w:rFonts w:ascii="Palatino Linotype" w:eastAsia="MS Mincho" w:hAnsi="Palatino Linotype" w:cs="Arial"/>
          <w:bCs/>
          <w:i/>
          <w:sz w:val="24"/>
          <w:szCs w:val="24"/>
          <w:lang w:val="es-ES_tradnl" w:eastAsia="es-MX"/>
        </w:rPr>
      </w:pPr>
      <w:r w:rsidRPr="001C745C">
        <w:rPr>
          <w:rFonts w:ascii="Palatino Linotype" w:eastAsia="MS Mincho" w:hAnsi="Palatino Linotype" w:cs="Arial"/>
          <w:bCs/>
          <w:i/>
          <w:sz w:val="24"/>
          <w:szCs w:val="24"/>
          <w:lang w:val="es-ES_tradnl" w:eastAsia="es-MX"/>
        </w:rPr>
        <w:t>Resoluciones:</w:t>
      </w:r>
    </w:p>
    <w:p w:rsidR="00047261" w:rsidRPr="001C745C" w:rsidRDefault="00047261" w:rsidP="001C745C">
      <w:pPr>
        <w:spacing w:after="0" w:line="360" w:lineRule="auto"/>
        <w:ind w:left="567" w:right="616"/>
        <w:jc w:val="both"/>
        <w:rPr>
          <w:rFonts w:ascii="Palatino Linotype" w:eastAsia="MS Mincho" w:hAnsi="Palatino Linotype" w:cs="Arial"/>
          <w:bCs/>
          <w:i/>
          <w:sz w:val="24"/>
          <w:szCs w:val="24"/>
          <w:lang w:val="es-ES_tradnl" w:eastAsia="es-MX"/>
        </w:rPr>
      </w:pPr>
      <w:r w:rsidRPr="001C745C">
        <w:rPr>
          <w:rFonts w:ascii="Palatino Linotype" w:eastAsia="MS Mincho" w:hAnsi="Palatino Linotype" w:cs="Arial"/>
          <w:bCs/>
          <w:i/>
          <w:sz w:val="24"/>
          <w:szCs w:val="24"/>
          <w:lang w:val="es-ES_tradnl" w:eastAsia="es-MX"/>
        </w:rPr>
        <w:t>•</w:t>
      </w:r>
      <w:r w:rsidRPr="001C745C">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1C745C">
        <w:rPr>
          <w:rFonts w:ascii="Palatino Linotype" w:eastAsia="MS Mincho" w:hAnsi="Palatino Linotype" w:cs="Arial"/>
          <w:bCs/>
          <w:i/>
          <w:sz w:val="24"/>
          <w:szCs w:val="24"/>
          <w:lang w:val="es-ES_tradnl" w:eastAsia="es-MX"/>
        </w:rPr>
        <w:t>Rosendoevgueni</w:t>
      </w:r>
      <w:proofErr w:type="spellEnd"/>
      <w:r w:rsidRPr="001C745C">
        <w:rPr>
          <w:rFonts w:ascii="Palatino Linotype" w:eastAsia="MS Mincho" w:hAnsi="Palatino Linotype" w:cs="Arial"/>
          <w:bCs/>
          <w:i/>
          <w:sz w:val="24"/>
          <w:szCs w:val="24"/>
          <w:lang w:val="es-ES_tradnl" w:eastAsia="es-MX"/>
        </w:rPr>
        <w:t xml:space="preserve"> Monterrey </w:t>
      </w:r>
      <w:proofErr w:type="spellStart"/>
      <w:r w:rsidRPr="001C745C">
        <w:rPr>
          <w:rFonts w:ascii="Palatino Linotype" w:eastAsia="MS Mincho" w:hAnsi="Palatino Linotype" w:cs="Arial"/>
          <w:bCs/>
          <w:i/>
          <w:sz w:val="24"/>
          <w:szCs w:val="24"/>
          <w:lang w:val="es-ES_tradnl" w:eastAsia="es-MX"/>
        </w:rPr>
        <w:t>Chepov</w:t>
      </w:r>
      <w:proofErr w:type="spellEnd"/>
      <w:r w:rsidRPr="001C745C">
        <w:rPr>
          <w:rFonts w:ascii="Palatino Linotype" w:eastAsia="MS Mincho" w:hAnsi="Palatino Linotype" w:cs="Arial"/>
          <w:bCs/>
          <w:i/>
          <w:sz w:val="24"/>
          <w:szCs w:val="24"/>
          <w:lang w:val="es-ES_tradnl" w:eastAsia="es-MX"/>
        </w:rPr>
        <w:t>.</w:t>
      </w:r>
    </w:p>
    <w:p w:rsidR="00047261" w:rsidRPr="001C745C" w:rsidRDefault="00047261" w:rsidP="001C745C">
      <w:pPr>
        <w:spacing w:after="0" w:line="360" w:lineRule="auto"/>
        <w:ind w:left="567" w:right="616"/>
        <w:jc w:val="both"/>
        <w:rPr>
          <w:rFonts w:ascii="Palatino Linotype" w:eastAsia="MS Mincho" w:hAnsi="Palatino Linotype" w:cs="Arial"/>
          <w:bCs/>
          <w:i/>
          <w:sz w:val="24"/>
          <w:szCs w:val="24"/>
          <w:lang w:val="es-ES_tradnl" w:eastAsia="es-MX"/>
        </w:rPr>
      </w:pPr>
      <w:r w:rsidRPr="001C745C">
        <w:rPr>
          <w:rFonts w:ascii="Palatino Linotype" w:eastAsia="MS Mincho" w:hAnsi="Palatino Linotype" w:cs="Arial"/>
          <w:bCs/>
          <w:i/>
          <w:sz w:val="24"/>
          <w:szCs w:val="24"/>
          <w:lang w:val="es-ES_tradnl" w:eastAsia="es-MX"/>
        </w:rPr>
        <w:t>•</w:t>
      </w:r>
      <w:r w:rsidRPr="001C745C">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047261" w:rsidRPr="001C745C" w:rsidRDefault="00047261" w:rsidP="001C745C">
      <w:pPr>
        <w:spacing w:after="0" w:line="360" w:lineRule="auto"/>
        <w:ind w:left="567" w:right="616"/>
        <w:jc w:val="both"/>
        <w:rPr>
          <w:rFonts w:ascii="Palatino Linotype" w:eastAsia="MS Mincho" w:hAnsi="Palatino Linotype" w:cs="Arial"/>
          <w:i/>
          <w:sz w:val="24"/>
          <w:szCs w:val="24"/>
          <w:lang w:val="es-ES_tradnl" w:eastAsia="es-MX"/>
        </w:rPr>
      </w:pPr>
      <w:r w:rsidRPr="001C745C">
        <w:rPr>
          <w:rFonts w:ascii="Palatino Linotype" w:eastAsia="MS Mincho" w:hAnsi="Palatino Linotype" w:cs="Arial"/>
          <w:bCs/>
          <w:i/>
          <w:sz w:val="24"/>
          <w:szCs w:val="24"/>
          <w:lang w:val="es-ES_tradnl" w:eastAsia="es-MX"/>
        </w:rPr>
        <w:t>•</w:t>
      </w:r>
      <w:r w:rsidRPr="001C745C">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1C745C">
        <w:rPr>
          <w:rFonts w:ascii="Palatino Linotype" w:eastAsia="MS Mincho" w:hAnsi="Palatino Linotype" w:cs="Arial"/>
          <w:i/>
          <w:sz w:val="24"/>
          <w:szCs w:val="24"/>
          <w:lang w:val="es-ES_tradnl" w:eastAsia="es-MX"/>
        </w:rPr>
        <w:t>” (SIC)</w:t>
      </w:r>
    </w:p>
    <w:p w:rsidR="00047261" w:rsidRPr="001C745C" w:rsidRDefault="00047261" w:rsidP="001C745C">
      <w:pPr>
        <w:spacing w:after="0" w:line="360" w:lineRule="auto"/>
        <w:ind w:right="757"/>
        <w:jc w:val="both"/>
        <w:rPr>
          <w:rFonts w:ascii="Palatino Linotype" w:eastAsia="MS Mincho" w:hAnsi="Palatino Linotype" w:cs="Arial"/>
          <w:i/>
          <w:sz w:val="24"/>
          <w:szCs w:val="24"/>
          <w:lang w:val="es-ES_tradnl" w:eastAsia="es-MX"/>
        </w:rPr>
      </w:pPr>
    </w:p>
    <w:p w:rsidR="00047261" w:rsidRPr="001C745C" w:rsidRDefault="00047261" w:rsidP="001C74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C745C">
        <w:rPr>
          <w:rFonts w:ascii="Palatino Linotype" w:eastAsia="MS Mincho" w:hAnsi="Palatino Linotype" w:cs="Arial"/>
          <w:sz w:val="24"/>
          <w:szCs w:val="24"/>
          <w:lang w:val="es-ES_tradnl" w:eastAsia="es-MX"/>
        </w:rPr>
        <w:t xml:space="preserve">De lo anterior, se desprende que la </w:t>
      </w:r>
      <w:r w:rsidRPr="001C745C">
        <w:rPr>
          <w:rFonts w:ascii="Palatino Linotype" w:eastAsia="MS Mincho" w:hAnsi="Palatino Linotype" w:cs="Times New Roman"/>
          <w:sz w:val="24"/>
          <w:szCs w:val="24"/>
          <w:lang w:val="es-ES_tradnl" w:eastAsia="es-MX"/>
        </w:rPr>
        <w:t xml:space="preserve">Clave Única de Registro de Población, </w:t>
      </w:r>
      <w:r w:rsidRPr="001C745C">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047261" w:rsidRPr="001C745C" w:rsidRDefault="00047261" w:rsidP="001C745C">
      <w:pPr>
        <w:spacing w:after="0" w:line="360" w:lineRule="auto"/>
        <w:contextualSpacing/>
        <w:jc w:val="both"/>
        <w:rPr>
          <w:rFonts w:ascii="Palatino Linotype" w:eastAsia="MS Mincho" w:hAnsi="Palatino Linotype" w:cs="Arial"/>
          <w:sz w:val="24"/>
          <w:szCs w:val="24"/>
          <w:lang w:val="es-ES_tradnl" w:eastAsia="es-MX"/>
        </w:rPr>
      </w:pPr>
    </w:p>
    <w:p w:rsidR="0081095E" w:rsidRPr="001C745C" w:rsidRDefault="00047261" w:rsidP="001C74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1C745C">
        <w:rPr>
          <w:rFonts w:ascii="Palatino Linotype" w:eastAsia="MS Mincho" w:hAnsi="Palatino Linotype" w:cs="Arial"/>
          <w:sz w:val="24"/>
          <w:szCs w:val="24"/>
          <w:lang w:val="es-ES_tradnl" w:eastAsia="es-ES"/>
        </w:rPr>
        <w:t xml:space="preserve">Por ende, en el presente caso, </w:t>
      </w:r>
      <w:r w:rsidRPr="001C745C">
        <w:rPr>
          <w:rFonts w:ascii="Palatino Linotype" w:eastAsia="MS Mincho" w:hAnsi="Palatino Linotype" w:cs="Arial"/>
          <w:b/>
          <w:sz w:val="24"/>
          <w:szCs w:val="24"/>
          <w:lang w:val="es-ES_tradnl" w:eastAsia="es-ES"/>
        </w:rPr>
        <w:t>EL SUJETO OBLIGADO</w:t>
      </w:r>
      <w:r w:rsidRPr="001C745C">
        <w:rPr>
          <w:rFonts w:ascii="Palatino Linotype" w:eastAsia="MS Mincho" w:hAnsi="Palatino Linotype" w:cs="Arial"/>
          <w:sz w:val="24"/>
          <w:szCs w:val="24"/>
          <w:lang w:val="es-ES_tradnl" w:eastAsia="es-ES"/>
        </w:rPr>
        <w:t xml:space="preserve"> debe </w:t>
      </w:r>
      <w:r w:rsidRPr="001C745C">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1C745C">
        <w:rPr>
          <w:rFonts w:ascii="Palatino Linotype" w:eastAsia="MS Mincho" w:hAnsi="Palatino Linotype" w:cs="Arial"/>
          <w:b/>
          <w:sz w:val="24"/>
          <w:szCs w:val="24"/>
          <w:lang w:val="es-ES_tradnl" w:eastAsia="es-MX"/>
        </w:rPr>
        <w:t>EL SUJETO OBLIGADO</w:t>
      </w:r>
      <w:r w:rsidRPr="001C745C">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1C745C">
        <w:rPr>
          <w:rFonts w:ascii="Palatino Linotype" w:eastAsia="MS Mincho" w:hAnsi="Palatino Linotype" w:cs="Arial"/>
          <w:b/>
          <w:sz w:val="24"/>
          <w:szCs w:val="24"/>
          <w:lang w:val="es-ES_tradnl" w:eastAsia="es-MX"/>
        </w:rPr>
        <w:t>SUJETO OBLIGADO</w:t>
      </w:r>
      <w:r w:rsidRPr="001C745C">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81095E" w:rsidRPr="001C745C" w:rsidRDefault="0081095E" w:rsidP="001C745C">
      <w:pPr>
        <w:pStyle w:val="Prrafodelista"/>
        <w:spacing w:line="360" w:lineRule="auto"/>
        <w:rPr>
          <w:rFonts w:ascii="Palatino Linotype" w:eastAsia="Calibri" w:hAnsi="Palatino Linotype" w:cs="Arial"/>
          <w:bCs/>
          <w:sz w:val="24"/>
          <w:szCs w:val="24"/>
          <w:lang w:val="es-ES_tradnl" w:eastAsia="es-ES"/>
        </w:rPr>
      </w:pPr>
    </w:p>
    <w:p w:rsidR="00047261" w:rsidRPr="001C745C" w:rsidRDefault="00047261" w:rsidP="001C74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1C745C">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47261" w:rsidRPr="001C745C" w:rsidRDefault="00047261" w:rsidP="001C745C">
      <w:pPr>
        <w:spacing w:after="0" w:line="360" w:lineRule="auto"/>
        <w:contextualSpacing/>
        <w:jc w:val="both"/>
        <w:rPr>
          <w:rFonts w:ascii="Palatino Linotype" w:eastAsia="Calibri" w:hAnsi="Palatino Linotype" w:cs="Arial"/>
          <w:bCs/>
          <w:sz w:val="24"/>
          <w:szCs w:val="24"/>
          <w:lang w:val="es-ES_tradnl" w:eastAsia="es-ES"/>
        </w:rPr>
      </w:pPr>
    </w:p>
    <w:p w:rsidR="00047261" w:rsidRPr="001C745C" w:rsidRDefault="00047261" w:rsidP="001C745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1C745C">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47261" w:rsidRPr="001C745C" w:rsidRDefault="00047261" w:rsidP="001C745C">
      <w:pPr>
        <w:spacing w:line="360" w:lineRule="auto"/>
        <w:contextualSpacing/>
        <w:rPr>
          <w:rFonts w:ascii="Palatino Linotype" w:eastAsia="Calibri" w:hAnsi="Palatino Linotype" w:cs="Arial"/>
          <w:bCs/>
          <w:sz w:val="24"/>
          <w:szCs w:val="24"/>
          <w:lang w:val="es-ES_tradnl" w:eastAsia="es-ES"/>
        </w:rPr>
      </w:pPr>
    </w:p>
    <w:p w:rsidR="00047261" w:rsidRPr="001C745C" w:rsidRDefault="00047261" w:rsidP="001C74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C745C">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047261" w:rsidRPr="001C745C" w:rsidRDefault="007164DD" w:rsidP="001C745C">
      <w:pPr>
        <w:pStyle w:val="Ttulo1"/>
        <w:spacing w:line="360" w:lineRule="auto"/>
        <w:rPr>
          <w:rFonts w:ascii="Palatino Linotype" w:eastAsia="MS Mincho" w:hAnsi="Palatino Linotype"/>
          <w:b/>
          <w:color w:val="auto"/>
          <w:sz w:val="24"/>
          <w:szCs w:val="24"/>
          <w:lang w:val="es-ES_tradnl" w:eastAsia="es-ES"/>
        </w:rPr>
      </w:pPr>
      <w:bookmarkStart w:id="112" w:name="_Toc7696375"/>
      <w:bookmarkStart w:id="113" w:name="_Toc13167735"/>
      <w:bookmarkStart w:id="114" w:name="_Toc454968928"/>
      <w:bookmarkStart w:id="115" w:name="_Toc455743517"/>
      <w:bookmarkStart w:id="116" w:name="_Toc458016386"/>
      <w:bookmarkStart w:id="117" w:name="_Toc461555893"/>
      <w:bookmarkStart w:id="118" w:name="_Toc462307690"/>
      <w:bookmarkStart w:id="119" w:name="_Toc475005143"/>
      <w:bookmarkStart w:id="120" w:name="_Toc499659080"/>
      <w:bookmarkEnd w:id="60"/>
      <w:bookmarkEnd w:id="61"/>
      <w:bookmarkEnd w:id="62"/>
      <w:bookmarkEnd w:id="63"/>
      <w:bookmarkEnd w:id="64"/>
      <w:bookmarkEnd w:id="65"/>
      <w:bookmarkEnd w:id="66"/>
      <w:bookmarkEnd w:id="67"/>
      <w:r w:rsidRPr="001C745C">
        <w:rPr>
          <w:rFonts w:ascii="Palatino Linotype" w:eastAsia="MS Mincho" w:hAnsi="Palatino Linotype"/>
          <w:b/>
          <w:color w:val="auto"/>
          <w:sz w:val="24"/>
          <w:szCs w:val="24"/>
          <w:lang w:val="es-ES_tradnl" w:eastAsia="es-ES"/>
        </w:rPr>
        <w:t>SEXTO.</w:t>
      </w:r>
      <w:bookmarkStart w:id="121" w:name="_Toc486525259"/>
      <w:bookmarkStart w:id="122" w:name="_Toc503367745"/>
      <w:bookmarkStart w:id="123" w:name="_Toc509505058"/>
      <w:r w:rsidRPr="001C745C">
        <w:rPr>
          <w:rFonts w:ascii="Palatino Linotype" w:eastAsia="MS Mincho" w:hAnsi="Palatino Linotype"/>
          <w:b/>
          <w:color w:val="auto"/>
          <w:sz w:val="24"/>
          <w:szCs w:val="24"/>
          <w:lang w:val="es-ES_tradnl" w:eastAsia="es-ES"/>
        </w:rPr>
        <w:t xml:space="preserve"> Vista a los órganos de control interno</w:t>
      </w:r>
      <w:bookmarkEnd w:id="112"/>
      <w:bookmarkEnd w:id="113"/>
      <w:bookmarkEnd w:id="121"/>
      <w:bookmarkEnd w:id="122"/>
      <w:bookmarkEnd w:id="123"/>
    </w:p>
    <w:p w:rsidR="00047261" w:rsidRPr="001C745C" w:rsidRDefault="00047261" w:rsidP="001C745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164DD" w:rsidRPr="001C745C" w:rsidRDefault="007164DD" w:rsidP="001C745C">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C745C">
        <w:rPr>
          <w:rFonts w:ascii="Palatino Linotype" w:eastAsia="MS Mincho" w:hAnsi="Palatino Linotype" w:cs="Times New Roman"/>
          <w:sz w:val="24"/>
          <w:szCs w:val="24"/>
          <w:lang w:val="es-ES_tradnl" w:eastAsia="es-ES"/>
        </w:rPr>
        <w:t xml:space="preserve">Es necesario resaltar que el recurso de revisión previsto en la Ley de la materia no es el medio para investigar y en su caso, sancionar a servidores públicos </w:t>
      </w:r>
      <w:r w:rsidRPr="001C745C">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1C745C">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7164DD" w:rsidRPr="001C745C" w:rsidRDefault="007164DD" w:rsidP="001C745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164DD" w:rsidRPr="001C745C" w:rsidRDefault="007164DD" w:rsidP="001C745C">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C745C">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7164DD" w:rsidRPr="001C745C" w:rsidRDefault="007164DD" w:rsidP="001C745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164DD" w:rsidRPr="001C745C" w:rsidRDefault="007164DD" w:rsidP="001C745C">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C745C">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7164DD" w:rsidRPr="001C745C" w:rsidRDefault="007164DD" w:rsidP="001C745C">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C745C">
        <w:rPr>
          <w:rFonts w:ascii="Palatino Linotype" w:eastAsia="MS Mincho" w:hAnsi="Palatino Linotype" w:cs="Times New Roman"/>
          <w:i/>
          <w:sz w:val="24"/>
          <w:szCs w:val="24"/>
          <w:lang w:val="es-ES_tradnl" w:eastAsia="es-ES"/>
        </w:rPr>
        <w:t>…</w:t>
      </w:r>
    </w:p>
    <w:p w:rsidR="007164DD" w:rsidRPr="001C745C" w:rsidRDefault="007164DD" w:rsidP="001C745C">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C745C">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7164DD" w:rsidRPr="001C745C" w:rsidRDefault="007164DD" w:rsidP="001C745C">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C745C">
        <w:rPr>
          <w:rFonts w:ascii="Palatino Linotype" w:eastAsia="MS Mincho" w:hAnsi="Palatino Linotype" w:cs="Times New Roman"/>
          <w:i/>
          <w:sz w:val="24"/>
          <w:szCs w:val="24"/>
          <w:lang w:val="es-ES_tradnl" w:eastAsia="es-ES"/>
        </w:rPr>
        <w:t>…”</w:t>
      </w:r>
    </w:p>
    <w:p w:rsidR="007164DD" w:rsidRPr="001C745C" w:rsidRDefault="007164DD" w:rsidP="001C745C">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C745C">
        <w:rPr>
          <w:rFonts w:ascii="Palatino Linotype" w:eastAsia="MS Mincho" w:hAnsi="Palatino Linotype" w:cs="Times New Roman"/>
          <w:sz w:val="24"/>
          <w:szCs w:val="24"/>
          <w:lang w:val="es-ES_tradnl" w:eastAsia="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164DD" w:rsidRPr="001C745C" w:rsidRDefault="007164DD" w:rsidP="001C745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164DD" w:rsidRPr="001C745C" w:rsidRDefault="007164DD" w:rsidP="001C745C">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C745C">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164DD" w:rsidRPr="001C745C" w:rsidRDefault="007164DD" w:rsidP="001C745C">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C745C">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7164DD" w:rsidRPr="001C745C" w:rsidRDefault="007164DD" w:rsidP="001C745C">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C745C">
        <w:rPr>
          <w:rFonts w:ascii="Palatino Linotype" w:eastAsia="MS Mincho" w:hAnsi="Palatino Linotype" w:cs="Times New Roman"/>
          <w:i/>
          <w:sz w:val="24"/>
          <w:szCs w:val="24"/>
          <w:lang w:val="es-ES_tradnl" w:eastAsia="es-ES"/>
        </w:rPr>
        <w:t>…</w:t>
      </w:r>
    </w:p>
    <w:p w:rsidR="007164DD" w:rsidRPr="001C745C" w:rsidRDefault="007164DD" w:rsidP="001C745C">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C745C">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1C745C">
        <w:rPr>
          <w:rFonts w:ascii="Palatino Linotype" w:eastAsia="MS Mincho" w:hAnsi="Palatino Linotype" w:cs="Times New Roman"/>
          <w:i/>
          <w:sz w:val="24"/>
          <w:szCs w:val="24"/>
          <w:lang w:val="es-ES_tradnl" w:eastAsia="es-ES"/>
        </w:rPr>
        <w:t>;</w:t>
      </w:r>
    </w:p>
    <w:p w:rsidR="007164DD" w:rsidRPr="001C745C" w:rsidRDefault="007164DD" w:rsidP="001C745C">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C745C">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1C745C">
        <w:rPr>
          <w:rFonts w:ascii="Palatino Linotype" w:eastAsia="MS Mincho" w:hAnsi="Palatino Linotype" w:cs="Times New Roman"/>
          <w:i/>
          <w:sz w:val="24"/>
          <w:szCs w:val="24"/>
          <w:lang w:val="es-ES_tradnl" w:eastAsia="es-ES"/>
        </w:rPr>
        <w:t>;</w:t>
      </w:r>
    </w:p>
    <w:p w:rsidR="007164DD" w:rsidRPr="001C745C" w:rsidRDefault="007164DD" w:rsidP="001C745C">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C745C">
        <w:rPr>
          <w:rFonts w:ascii="Palatino Linotype" w:eastAsia="MS Mincho" w:hAnsi="Palatino Linotype" w:cs="Times New Roman"/>
          <w:i/>
          <w:sz w:val="24"/>
          <w:szCs w:val="24"/>
          <w:lang w:val="es-ES_tradnl" w:eastAsia="es-ES"/>
        </w:rPr>
        <w:t>…</w:t>
      </w:r>
    </w:p>
    <w:p w:rsidR="007164DD" w:rsidRPr="001C745C" w:rsidRDefault="007164DD" w:rsidP="001C745C">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C745C">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164DD" w:rsidRPr="001C745C" w:rsidRDefault="007164DD" w:rsidP="001C745C">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C745C">
        <w:rPr>
          <w:rFonts w:ascii="Palatino Linotype" w:eastAsia="MS Mincho" w:hAnsi="Palatino Linotype" w:cs="Times New Roman"/>
          <w:i/>
          <w:sz w:val="24"/>
          <w:szCs w:val="24"/>
          <w:lang w:val="es-ES_tradnl" w:eastAsia="es-ES"/>
        </w:rPr>
        <w:t>(Énfasis añadido)</w:t>
      </w:r>
    </w:p>
    <w:p w:rsidR="007164DD" w:rsidRPr="001C745C" w:rsidRDefault="007164DD" w:rsidP="001C745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164DD" w:rsidRPr="001C745C" w:rsidRDefault="007164DD" w:rsidP="001C745C">
      <w:pPr>
        <w:pStyle w:val="Prrafodelista"/>
        <w:numPr>
          <w:ilvl w:val="0"/>
          <w:numId w:val="2"/>
        </w:numPr>
        <w:tabs>
          <w:tab w:val="left" w:pos="-360"/>
        </w:tabs>
        <w:spacing w:after="0" w:line="360" w:lineRule="auto"/>
        <w:ind w:left="0" w:firstLine="0"/>
        <w:jc w:val="both"/>
        <w:rPr>
          <w:rFonts w:ascii="Palatino Linotype" w:eastAsia="MS Mincho" w:hAnsi="Palatino Linotype" w:cs="Times New Roman"/>
          <w:sz w:val="24"/>
          <w:szCs w:val="24"/>
          <w:lang w:val="es-ES_tradnl" w:eastAsia="es-ES"/>
        </w:rPr>
      </w:pPr>
      <w:r w:rsidRPr="001C745C">
        <w:rPr>
          <w:rFonts w:ascii="Palatino Linotype" w:eastAsia="MS Mincho" w:hAnsi="Palatino Linotype" w:cs="Times New Roman"/>
          <w:sz w:val="24"/>
          <w:szCs w:val="24"/>
          <w:lang w:val="es-ES_tradnl" w:eastAsia="es-ES"/>
        </w:rPr>
        <w:t>Consecuentemente, en términos del artículo 179 fracciones VII y XI resultan fundadas las</w:t>
      </w:r>
      <w:r w:rsidRPr="001C745C">
        <w:rPr>
          <w:rFonts w:ascii="Palatino Linotype" w:eastAsia="MS Mincho" w:hAnsi="Palatino Linotype" w:cs="Times New Roman"/>
          <w:b/>
          <w:sz w:val="24"/>
          <w:szCs w:val="24"/>
          <w:lang w:val="es-ES_tradnl" w:eastAsia="es-ES"/>
        </w:rPr>
        <w:t xml:space="preserve"> </w:t>
      </w:r>
      <w:r w:rsidRPr="001C745C">
        <w:rPr>
          <w:rFonts w:ascii="Palatino Linotype" w:eastAsia="MS Mincho" w:hAnsi="Palatino Linotype" w:cs="Times New Roman"/>
          <w:sz w:val="24"/>
          <w:szCs w:val="24"/>
          <w:lang w:val="es-ES_tradnl" w:eastAsia="es-ES"/>
        </w:rPr>
        <w:t xml:space="preserve">razones o motivos de inconformidad hechos valer por la recurrente en el recurso de revisión en merito, </w:t>
      </w:r>
      <w:r w:rsidRPr="001C745C">
        <w:rPr>
          <w:rFonts w:ascii="Palatino Linotype" w:eastAsia="MS Mincho" w:hAnsi="Palatino Linotype" w:cs="Times New Roman"/>
          <w:b/>
          <w:sz w:val="24"/>
          <w:szCs w:val="24"/>
          <w:lang w:val="es-ES_tradnl" w:eastAsia="es-ES"/>
        </w:rPr>
        <w:t>en razón de la negativa de la información solicitada así como de la falta de trámite de una solicitud.</w:t>
      </w:r>
    </w:p>
    <w:p w:rsidR="007164DD" w:rsidRPr="001C745C" w:rsidRDefault="007164DD" w:rsidP="001C745C">
      <w:pPr>
        <w:pStyle w:val="Prrafodelista"/>
        <w:tabs>
          <w:tab w:val="left" w:pos="-360"/>
        </w:tabs>
        <w:spacing w:after="0" w:line="360" w:lineRule="auto"/>
        <w:ind w:left="0"/>
        <w:jc w:val="both"/>
        <w:rPr>
          <w:rFonts w:ascii="Palatino Linotype" w:eastAsia="MS Mincho" w:hAnsi="Palatino Linotype" w:cs="Times New Roman"/>
          <w:sz w:val="24"/>
          <w:szCs w:val="24"/>
          <w:lang w:val="es-ES_tradnl" w:eastAsia="es-ES"/>
        </w:rPr>
      </w:pPr>
    </w:p>
    <w:p w:rsidR="007164DD" w:rsidRPr="001C745C" w:rsidRDefault="007164DD" w:rsidP="001C745C">
      <w:pPr>
        <w:pStyle w:val="Prrafodelista"/>
        <w:numPr>
          <w:ilvl w:val="0"/>
          <w:numId w:val="2"/>
        </w:numPr>
        <w:tabs>
          <w:tab w:val="left" w:pos="-360"/>
        </w:tabs>
        <w:spacing w:after="0" w:line="360" w:lineRule="auto"/>
        <w:ind w:left="0" w:firstLine="0"/>
        <w:jc w:val="both"/>
        <w:rPr>
          <w:rFonts w:ascii="Palatino Linotype" w:eastAsia="MS Mincho" w:hAnsi="Palatino Linotype" w:cs="Times New Roman"/>
          <w:sz w:val="24"/>
          <w:szCs w:val="24"/>
          <w:lang w:val="es-ES_tradnl" w:eastAsia="es-ES"/>
        </w:rPr>
      </w:pPr>
      <w:r w:rsidRPr="001C745C">
        <w:rPr>
          <w:rFonts w:ascii="Palatino Linotype" w:eastAsia="Times New Roman" w:hAnsi="Palatino Linotype" w:cs="Arial"/>
          <w:sz w:val="24"/>
          <w:szCs w:val="24"/>
          <w:lang w:val="es-ES_tradnl" w:eastAsia="es-ES"/>
        </w:rPr>
        <w:t>Finalmente</w:t>
      </w:r>
      <w:r w:rsidRPr="001C745C">
        <w:rPr>
          <w:rFonts w:ascii="Palatino Linotype" w:eastAsia="MS Mincho" w:hAnsi="Palatino Linotype" w:cs="Times New Roman"/>
          <w:sz w:val="24"/>
          <w:szCs w:val="24"/>
          <w:lang w:val="es-ES_tradnl" w:eastAsia="es-ES"/>
        </w:rPr>
        <w:t xml:space="preserve">, en términos del artículo 186 fracción IV este Pleno determina </w:t>
      </w:r>
      <w:r w:rsidRPr="001C745C">
        <w:rPr>
          <w:rFonts w:ascii="Palatino Linotype" w:eastAsia="MS Mincho" w:hAnsi="Palatino Linotype" w:cs="Times New Roman"/>
          <w:b/>
          <w:sz w:val="24"/>
          <w:szCs w:val="24"/>
          <w:lang w:val="es-ES_tradnl" w:eastAsia="es-ES"/>
        </w:rPr>
        <w:t>ORDENAR</w:t>
      </w:r>
      <w:r w:rsidRPr="001C745C">
        <w:rPr>
          <w:rFonts w:ascii="Palatino Linotype" w:eastAsia="MS Mincho" w:hAnsi="Palatino Linotype" w:cs="Times New Roman"/>
          <w:sz w:val="24"/>
          <w:szCs w:val="24"/>
          <w:lang w:val="es-ES_tradnl" w:eastAsia="es-ES"/>
        </w:rPr>
        <w:t xml:space="preserve"> la entrega de la información que fue requerida en la solicitud, toda vez que hubo afectación al derecho de acceso a la información pública establecido constitucionalmente a favor del particular.</w:t>
      </w:r>
    </w:p>
    <w:p w:rsidR="007164DD" w:rsidRPr="001C745C" w:rsidRDefault="007164DD" w:rsidP="001C745C">
      <w:pPr>
        <w:pStyle w:val="Prrafodelista"/>
        <w:tabs>
          <w:tab w:val="left" w:pos="-360"/>
        </w:tabs>
        <w:spacing w:after="0" w:line="360" w:lineRule="auto"/>
        <w:ind w:left="0"/>
        <w:jc w:val="both"/>
        <w:rPr>
          <w:rFonts w:ascii="Palatino Linotype" w:eastAsia="MS Mincho" w:hAnsi="Palatino Linotype" w:cs="Times New Roman"/>
          <w:sz w:val="24"/>
          <w:szCs w:val="24"/>
          <w:lang w:val="es-ES_tradnl" w:eastAsia="es-ES"/>
        </w:rPr>
      </w:pPr>
    </w:p>
    <w:p w:rsidR="00047261" w:rsidRPr="001C745C" w:rsidRDefault="00047261" w:rsidP="001C745C">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124" w:name="_Toc447183492"/>
      <w:bookmarkStart w:id="125" w:name="_Toc450120667"/>
      <w:bookmarkStart w:id="126" w:name="_Toc461555895"/>
      <w:bookmarkEnd w:id="114"/>
      <w:bookmarkEnd w:id="115"/>
      <w:bookmarkEnd w:id="116"/>
      <w:bookmarkEnd w:id="117"/>
      <w:bookmarkEnd w:id="118"/>
      <w:bookmarkEnd w:id="119"/>
      <w:bookmarkEnd w:id="120"/>
      <w:r w:rsidRPr="001C745C">
        <w:rPr>
          <w:rFonts w:ascii="Palatino Linotype" w:eastAsia="Calibri" w:hAnsi="Palatino Linotype" w:cstheme="majorBidi"/>
          <w:b/>
          <w:sz w:val="24"/>
          <w:szCs w:val="24"/>
          <w:lang w:val="es-ES" w:eastAsia="es-ES"/>
        </w:rPr>
        <w:tab/>
      </w:r>
      <w:bookmarkStart w:id="127" w:name="_Toc13167736"/>
      <w:r w:rsidRPr="001C745C">
        <w:rPr>
          <w:rFonts w:ascii="Palatino Linotype" w:eastAsia="Calibri" w:hAnsi="Palatino Linotype" w:cstheme="majorBidi"/>
          <w:b/>
          <w:sz w:val="24"/>
          <w:szCs w:val="24"/>
          <w:lang w:val="es-ES" w:eastAsia="es-ES"/>
        </w:rPr>
        <w:t>R E S O L U T I V O S</w:t>
      </w:r>
      <w:bookmarkEnd w:id="124"/>
      <w:bookmarkEnd w:id="125"/>
      <w:bookmarkEnd w:id="126"/>
      <w:bookmarkEnd w:id="127"/>
      <w:r w:rsidRPr="001C745C">
        <w:rPr>
          <w:rFonts w:ascii="Palatino Linotype" w:eastAsia="Calibri" w:hAnsi="Palatino Linotype" w:cstheme="majorBidi"/>
          <w:b/>
          <w:sz w:val="24"/>
          <w:szCs w:val="24"/>
          <w:lang w:val="es-ES" w:eastAsia="es-ES"/>
        </w:rPr>
        <w:t xml:space="preserve"> </w:t>
      </w:r>
    </w:p>
    <w:p w:rsidR="00047261" w:rsidRPr="001C745C" w:rsidRDefault="00047261" w:rsidP="001C745C">
      <w:pPr>
        <w:spacing w:after="0" w:line="360" w:lineRule="auto"/>
        <w:ind w:right="-142"/>
        <w:rPr>
          <w:rFonts w:ascii="Palatino Linotype" w:eastAsiaTheme="minorEastAsia" w:hAnsi="Palatino Linotype"/>
          <w:sz w:val="24"/>
          <w:szCs w:val="24"/>
          <w:lang w:val="es-ES" w:eastAsia="es-ES"/>
        </w:rPr>
      </w:pPr>
    </w:p>
    <w:p w:rsidR="00047261" w:rsidRPr="001C745C" w:rsidRDefault="00047261" w:rsidP="001C745C">
      <w:pPr>
        <w:spacing w:before="240" w:after="360" w:line="360" w:lineRule="auto"/>
        <w:ind w:right="49"/>
        <w:jc w:val="both"/>
        <w:rPr>
          <w:rFonts w:ascii="Palatino Linotype" w:eastAsia="Times New Roman" w:hAnsi="Palatino Linotype" w:cs="Arial"/>
          <w:sz w:val="24"/>
          <w:szCs w:val="24"/>
          <w:lang w:val="es-ES" w:eastAsia="es-ES"/>
        </w:rPr>
      </w:pPr>
      <w:r w:rsidRPr="001C745C">
        <w:rPr>
          <w:rFonts w:ascii="Palatino Linotype" w:eastAsia="Times New Roman" w:hAnsi="Palatino Linotype" w:cs="Arial"/>
          <w:b/>
          <w:sz w:val="24"/>
          <w:szCs w:val="24"/>
          <w:lang w:val="es-ES_tradnl" w:eastAsia="es-ES"/>
        </w:rPr>
        <w:t>PRIMERO</w:t>
      </w:r>
      <w:r w:rsidRPr="001C745C">
        <w:rPr>
          <w:rFonts w:ascii="Palatino Linotype" w:eastAsia="Times New Roman" w:hAnsi="Palatino Linotype" w:cs="Arial"/>
          <w:sz w:val="24"/>
          <w:szCs w:val="24"/>
          <w:lang w:val="es-ES" w:eastAsia="es-ES"/>
        </w:rPr>
        <w:t xml:space="preserve">. </w:t>
      </w:r>
      <w:r w:rsidRPr="001C745C">
        <w:rPr>
          <w:rFonts w:ascii="Palatino Linotype" w:eastAsia="Times New Roman" w:hAnsi="Palatino Linotype" w:cs="Arial"/>
          <w:sz w:val="24"/>
          <w:szCs w:val="24"/>
        </w:rPr>
        <w:t>Resultan fundadas las</w:t>
      </w:r>
      <w:r w:rsidRPr="001C745C">
        <w:rPr>
          <w:rFonts w:ascii="Palatino Linotype" w:eastAsia="Times New Roman" w:hAnsi="Palatino Linotype" w:cs="Arial"/>
          <w:b/>
          <w:sz w:val="24"/>
          <w:szCs w:val="24"/>
        </w:rPr>
        <w:t xml:space="preserve"> </w:t>
      </w:r>
      <w:r w:rsidRPr="001C745C">
        <w:rPr>
          <w:rFonts w:ascii="Palatino Linotype" w:eastAsia="Times New Roman" w:hAnsi="Palatino Linotype" w:cs="Arial"/>
          <w:sz w:val="24"/>
          <w:szCs w:val="24"/>
          <w:lang w:val="es-ES"/>
        </w:rPr>
        <w:t xml:space="preserve">razones o motivos de inconformidad hechos valer </w:t>
      </w:r>
      <w:r w:rsidRPr="001C745C">
        <w:rPr>
          <w:rFonts w:ascii="Palatino Linotype" w:eastAsia="Calibri" w:hAnsi="Palatino Linotype" w:cs="Arial"/>
          <w:sz w:val="24"/>
          <w:szCs w:val="24"/>
          <w:lang w:val="es-ES"/>
        </w:rPr>
        <w:t xml:space="preserve">en el recurso de revisión </w:t>
      </w:r>
      <w:r w:rsidR="00936F55" w:rsidRPr="001C745C">
        <w:rPr>
          <w:rFonts w:ascii="Palatino Linotype" w:eastAsia="Calibri" w:hAnsi="Palatino Linotype" w:cs="Arial"/>
          <w:b/>
          <w:sz w:val="24"/>
          <w:szCs w:val="24"/>
          <w:lang w:val="es-ES"/>
        </w:rPr>
        <w:t>03663</w:t>
      </w:r>
      <w:r w:rsidRPr="001C745C">
        <w:rPr>
          <w:rFonts w:ascii="Palatino Linotype" w:hAnsi="Palatino Linotype" w:cs="Arial"/>
          <w:b/>
          <w:bCs/>
          <w:sz w:val="24"/>
          <w:szCs w:val="24"/>
        </w:rPr>
        <w:t>/INFOEM/IP/RR/2019</w:t>
      </w:r>
      <w:r w:rsidRPr="001C745C">
        <w:rPr>
          <w:rFonts w:ascii="Palatino Linotype" w:hAnsi="Palatino Linotype" w:cs="Arial"/>
          <w:b/>
          <w:bCs/>
          <w:sz w:val="24"/>
          <w:szCs w:val="24"/>
          <w:lang w:eastAsia="es-MX"/>
        </w:rPr>
        <w:t xml:space="preserve"> </w:t>
      </w:r>
      <w:r w:rsidRPr="001C745C">
        <w:rPr>
          <w:rFonts w:ascii="Palatino Linotype" w:hAnsi="Palatino Linotype" w:cs="Arial"/>
          <w:bCs/>
          <w:sz w:val="24"/>
          <w:szCs w:val="24"/>
          <w:lang w:eastAsia="es-MX"/>
        </w:rPr>
        <w:t xml:space="preserve">en términos de los </w:t>
      </w:r>
      <w:r w:rsidRPr="001C745C">
        <w:rPr>
          <w:rFonts w:ascii="Palatino Linotype" w:hAnsi="Palatino Linotype" w:cs="Arial"/>
          <w:b/>
          <w:bCs/>
          <w:sz w:val="24"/>
          <w:szCs w:val="24"/>
          <w:lang w:eastAsia="es-MX"/>
        </w:rPr>
        <w:t xml:space="preserve">Considerandos CUARTO y QUINTO </w:t>
      </w:r>
      <w:r w:rsidRPr="001C745C">
        <w:rPr>
          <w:rFonts w:ascii="Palatino Linotype" w:hAnsi="Palatino Linotype" w:cs="Arial"/>
          <w:bCs/>
          <w:sz w:val="24"/>
          <w:szCs w:val="24"/>
          <w:lang w:eastAsia="es-MX"/>
        </w:rPr>
        <w:t>de la presente resolución.</w:t>
      </w:r>
    </w:p>
    <w:p w:rsidR="00047261" w:rsidRPr="001C745C" w:rsidRDefault="00047261" w:rsidP="001C745C">
      <w:pPr>
        <w:spacing w:before="240" w:after="360" w:line="360" w:lineRule="auto"/>
        <w:ind w:right="49"/>
        <w:jc w:val="both"/>
        <w:rPr>
          <w:rFonts w:ascii="Palatino Linotype" w:eastAsia="Calibri" w:hAnsi="Palatino Linotype" w:cs="Arial"/>
          <w:sz w:val="24"/>
          <w:szCs w:val="24"/>
          <w:lang w:val="es-ES" w:eastAsia="es-ES"/>
        </w:rPr>
      </w:pPr>
      <w:r w:rsidRPr="001C745C">
        <w:rPr>
          <w:rFonts w:ascii="Palatino Linotype" w:eastAsiaTheme="minorEastAsia" w:hAnsi="Palatino Linotype"/>
          <w:b/>
          <w:sz w:val="24"/>
          <w:szCs w:val="24"/>
          <w:lang w:val="es-ES_tradnl" w:eastAsia="es-ES"/>
        </w:rPr>
        <w:t>SEGUNDO.</w:t>
      </w:r>
      <w:r w:rsidRPr="001C745C">
        <w:rPr>
          <w:rFonts w:ascii="Palatino Linotype" w:eastAsiaTheme="majorEastAsia" w:hAnsi="Palatino Linotype" w:cstheme="majorBidi"/>
          <w:b/>
          <w:sz w:val="24"/>
          <w:szCs w:val="24"/>
          <w:lang w:val="es-ES_tradnl" w:eastAsia="es-ES"/>
        </w:rPr>
        <w:t xml:space="preserve"> </w:t>
      </w:r>
      <w:r w:rsidRPr="001C745C">
        <w:rPr>
          <w:rFonts w:ascii="Palatino Linotype" w:eastAsia="Calibri" w:hAnsi="Palatino Linotype" w:cs="Arial"/>
          <w:sz w:val="24"/>
          <w:szCs w:val="24"/>
          <w:lang w:val="es-ES" w:eastAsia="es-ES"/>
        </w:rPr>
        <w:t>Se</w:t>
      </w:r>
      <w:r w:rsidRPr="001C745C">
        <w:rPr>
          <w:rFonts w:ascii="Palatino Linotype" w:eastAsia="Calibri" w:hAnsi="Palatino Linotype" w:cs="Arial"/>
          <w:b/>
          <w:sz w:val="24"/>
          <w:szCs w:val="24"/>
          <w:lang w:val="es-ES" w:eastAsia="es-ES"/>
        </w:rPr>
        <w:t xml:space="preserve"> </w:t>
      </w:r>
      <w:r w:rsidR="00936F55" w:rsidRPr="001C745C">
        <w:rPr>
          <w:rFonts w:ascii="Palatino Linotype" w:eastAsia="Calibri" w:hAnsi="Palatino Linotype" w:cs="Arial"/>
          <w:b/>
          <w:sz w:val="24"/>
          <w:szCs w:val="24"/>
          <w:lang w:val="es-ES" w:eastAsia="es-ES"/>
        </w:rPr>
        <w:t xml:space="preserve">ORDENA </w:t>
      </w:r>
      <w:r w:rsidRPr="001C745C">
        <w:rPr>
          <w:rFonts w:ascii="Palatino Linotype" w:eastAsia="Calibri" w:hAnsi="Palatino Linotype" w:cs="Arial"/>
          <w:sz w:val="24"/>
          <w:szCs w:val="24"/>
          <w:lang w:val="es-ES" w:eastAsia="es-ES"/>
        </w:rPr>
        <w:t xml:space="preserve">al </w:t>
      </w:r>
      <w:r w:rsidRPr="001C745C">
        <w:rPr>
          <w:rFonts w:ascii="Palatino Linotype" w:hAnsi="Palatino Linotype"/>
          <w:b/>
          <w:sz w:val="24"/>
          <w:szCs w:val="24"/>
        </w:rPr>
        <w:t>Ayuntamiento de</w:t>
      </w:r>
      <w:r w:rsidR="00205776" w:rsidRPr="001C745C">
        <w:rPr>
          <w:rFonts w:ascii="Palatino Linotype" w:hAnsi="Palatino Linotype"/>
          <w:b/>
          <w:sz w:val="24"/>
          <w:szCs w:val="24"/>
        </w:rPr>
        <w:t xml:space="preserve"> Coacalco de Berriozábal</w:t>
      </w:r>
      <w:r w:rsidRPr="001C745C">
        <w:rPr>
          <w:rFonts w:ascii="Palatino Linotype" w:hAnsi="Palatino Linotype"/>
          <w:b/>
          <w:sz w:val="24"/>
          <w:szCs w:val="24"/>
        </w:rPr>
        <w:t>,</w:t>
      </w:r>
      <w:r w:rsidRPr="001C745C">
        <w:rPr>
          <w:rFonts w:ascii="Palatino Linotype" w:eastAsiaTheme="minorEastAsia" w:hAnsi="Palatino Linotype"/>
          <w:b/>
          <w:bCs/>
          <w:sz w:val="24"/>
          <w:szCs w:val="24"/>
          <w:lang w:val="es-ES_tradnl" w:eastAsia="es-ES"/>
        </w:rPr>
        <w:t xml:space="preserve"> </w:t>
      </w:r>
      <w:r w:rsidRPr="001C745C">
        <w:rPr>
          <w:rFonts w:ascii="Palatino Linotype" w:eastAsia="Calibri" w:hAnsi="Palatino Linotype" w:cs="Arial"/>
          <w:sz w:val="24"/>
          <w:szCs w:val="24"/>
          <w:lang w:val="es-ES" w:eastAsia="es-ES"/>
        </w:rPr>
        <w:t xml:space="preserve">entregar vía Sistema de Acceso a la Información Mexiquense </w:t>
      </w:r>
      <w:r w:rsidRPr="001C745C">
        <w:rPr>
          <w:rFonts w:ascii="Palatino Linotype" w:eastAsia="Calibri" w:hAnsi="Palatino Linotype" w:cs="Arial"/>
          <w:b/>
          <w:sz w:val="24"/>
          <w:szCs w:val="24"/>
          <w:lang w:val="es-ES" w:eastAsia="es-ES"/>
        </w:rPr>
        <w:t xml:space="preserve">(SAIMEX) </w:t>
      </w:r>
      <w:r w:rsidRPr="001C745C">
        <w:rPr>
          <w:rFonts w:ascii="Palatino Linotype" w:eastAsia="Calibri" w:hAnsi="Palatino Linotype" w:cs="Arial"/>
          <w:sz w:val="24"/>
          <w:szCs w:val="24"/>
          <w:lang w:val="es-ES" w:eastAsia="es-ES"/>
        </w:rPr>
        <w:t>en versión pública</w:t>
      </w:r>
      <w:r w:rsidR="00205776" w:rsidRPr="001C745C">
        <w:rPr>
          <w:rFonts w:ascii="Palatino Linotype" w:eastAsia="Calibri" w:hAnsi="Palatino Linotype" w:cs="Arial"/>
          <w:sz w:val="24"/>
          <w:szCs w:val="24"/>
          <w:lang w:val="es-ES" w:eastAsia="es-ES"/>
        </w:rPr>
        <w:t xml:space="preserve"> de ser procedente</w:t>
      </w:r>
      <w:r w:rsidRPr="001C745C">
        <w:rPr>
          <w:rFonts w:ascii="Palatino Linotype" w:eastAsia="Calibri" w:hAnsi="Palatino Linotype" w:cs="Arial"/>
          <w:sz w:val="24"/>
          <w:szCs w:val="24"/>
          <w:lang w:val="es-ES" w:eastAsia="es-ES"/>
        </w:rPr>
        <w:t xml:space="preserve">, la siguiente información: </w:t>
      </w:r>
    </w:p>
    <w:p w:rsidR="00205776" w:rsidRPr="001C745C" w:rsidRDefault="00205776" w:rsidP="001C745C">
      <w:pPr>
        <w:numPr>
          <w:ilvl w:val="0"/>
          <w:numId w:val="5"/>
        </w:numPr>
        <w:spacing w:before="240" w:after="360" w:line="360" w:lineRule="auto"/>
        <w:ind w:left="567" w:right="616" w:firstLine="0"/>
        <w:contextualSpacing/>
        <w:jc w:val="both"/>
        <w:rPr>
          <w:rFonts w:ascii="Palatino Linotype" w:eastAsia="Calibri" w:hAnsi="Palatino Linotype" w:cs="Arial"/>
          <w:sz w:val="24"/>
          <w:szCs w:val="24"/>
        </w:rPr>
      </w:pPr>
      <w:r w:rsidRPr="001C745C">
        <w:rPr>
          <w:rFonts w:ascii="Palatino Linotype" w:eastAsia="Calibri" w:hAnsi="Palatino Linotype" w:cs="Arial"/>
          <w:b/>
          <w:sz w:val="24"/>
          <w:szCs w:val="24"/>
          <w:lang w:val="es-ES" w:eastAsia="es-ES"/>
        </w:rPr>
        <w:t xml:space="preserve">El documento(s) en donde conste </w:t>
      </w:r>
      <w:r w:rsidR="007164DD" w:rsidRPr="001C745C">
        <w:rPr>
          <w:rFonts w:ascii="Palatino Linotype" w:eastAsia="Calibri" w:hAnsi="Palatino Linotype" w:cs="Arial"/>
          <w:b/>
          <w:sz w:val="24"/>
          <w:szCs w:val="24"/>
          <w:lang w:val="es-ES" w:eastAsia="es-ES"/>
        </w:rPr>
        <w:t xml:space="preserve">la requisición, cotización, el contrato suscrito con el proveedor, la fianza, factura y comprobante de pago </w:t>
      </w:r>
      <w:r w:rsidRPr="001C745C">
        <w:rPr>
          <w:rFonts w:ascii="Palatino Linotype" w:eastAsia="Calibri" w:hAnsi="Palatino Linotype" w:cs="Arial"/>
          <w:b/>
          <w:sz w:val="24"/>
          <w:szCs w:val="24"/>
          <w:lang w:eastAsia="es-ES"/>
        </w:rPr>
        <w:t xml:space="preserve">de la pista de hielo que fue instalada en la explanada del palacio municipal de Coacalco de Berriozábal, con motivo de la celebración del día de reyes en el </w:t>
      </w:r>
      <w:r w:rsidR="00BB0739" w:rsidRPr="001C745C">
        <w:rPr>
          <w:rFonts w:ascii="Palatino Linotype" w:eastAsia="Calibri" w:hAnsi="Palatino Linotype" w:cs="Arial"/>
          <w:b/>
          <w:sz w:val="24"/>
          <w:szCs w:val="24"/>
          <w:lang w:eastAsia="es-ES"/>
        </w:rPr>
        <w:t>mes</w:t>
      </w:r>
      <w:r w:rsidRPr="001C745C">
        <w:rPr>
          <w:rFonts w:ascii="Palatino Linotype" w:eastAsia="Calibri" w:hAnsi="Palatino Linotype" w:cs="Arial"/>
          <w:b/>
          <w:sz w:val="24"/>
          <w:szCs w:val="24"/>
          <w:lang w:eastAsia="es-ES"/>
        </w:rPr>
        <w:t xml:space="preserve"> de enero del año 2019.</w:t>
      </w:r>
    </w:p>
    <w:p w:rsidR="007164DD" w:rsidRPr="001C745C" w:rsidRDefault="007164DD" w:rsidP="001C745C">
      <w:pPr>
        <w:spacing w:before="240" w:after="360" w:line="360" w:lineRule="auto"/>
        <w:ind w:right="49"/>
        <w:contextualSpacing/>
        <w:jc w:val="both"/>
        <w:rPr>
          <w:rFonts w:ascii="Palatino Linotype" w:eastAsia="Calibri" w:hAnsi="Palatino Linotype" w:cs="Arial"/>
          <w:color w:val="FF0000"/>
          <w:sz w:val="24"/>
          <w:szCs w:val="24"/>
        </w:rPr>
      </w:pPr>
    </w:p>
    <w:p w:rsidR="00047261" w:rsidRDefault="00047261" w:rsidP="001C745C">
      <w:pPr>
        <w:spacing w:before="240" w:after="360" w:line="360" w:lineRule="auto"/>
        <w:ind w:right="49"/>
        <w:contextualSpacing/>
        <w:jc w:val="both"/>
        <w:rPr>
          <w:rFonts w:ascii="Palatino Linotype" w:eastAsia="Calibri" w:hAnsi="Palatino Linotype" w:cs="Arial"/>
          <w:b/>
          <w:sz w:val="24"/>
          <w:szCs w:val="24"/>
        </w:rPr>
      </w:pPr>
      <w:r w:rsidRPr="001C745C">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008B3944" w:rsidRPr="001C745C">
        <w:rPr>
          <w:rFonts w:ascii="Palatino Linotype" w:eastAsia="Calibri" w:hAnsi="Palatino Linotype" w:cs="Arial"/>
          <w:sz w:val="24"/>
          <w:szCs w:val="24"/>
        </w:rPr>
        <w:t xml:space="preserve"> del </w:t>
      </w:r>
      <w:r w:rsidR="008B3944" w:rsidRPr="001C745C">
        <w:rPr>
          <w:rFonts w:ascii="Palatino Linotype" w:eastAsia="Calibri" w:hAnsi="Palatino Linotype" w:cs="Arial"/>
          <w:b/>
          <w:sz w:val="24"/>
          <w:szCs w:val="24"/>
        </w:rPr>
        <w:t>RECURRENTE.</w:t>
      </w:r>
    </w:p>
    <w:p w:rsidR="001C745C" w:rsidRPr="001C745C" w:rsidRDefault="001C745C" w:rsidP="001C745C">
      <w:pPr>
        <w:spacing w:before="240" w:after="360" w:line="360" w:lineRule="auto"/>
        <w:ind w:right="49"/>
        <w:contextualSpacing/>
        <w:jc w:val="both"/>
        <w:rPr>
          <w:rFonts w:ascii="Palatino Linotype" w:eastAsia="Calibri" w:hAnsi="Palatino Linotype" w:cs="Arial"/>
          <w:b/>
          <w:sz w:val="24"/>
          <w:szCs w:val="24"/>
        </w:rPr>
      </w:pPr>
    </w:p>
    <w:p w:rsidR="00047261" w:rsidRPr="001C745C" w:rsidRDefault="00047261" w:rsidP="001C745C">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8" w:name="_Toc503891610"/>
      <w:bookmarkStart w:id="129" w:name="_Toc453696503"/>
      <w:bookmarkStart w:id="130" w:name="_Toc454301156"/>
      <w:bookmarkStart w:id="131" w:name="_Toc462653938"/>
      <w:bookmarkStart w:id="132" w:name="_Toc477891769"/>
      <w:bookmarkStart w:id="133" w:name="_Toc477891859"/>
      <w:bookmarkStart w:id="134" w:name="_Toc481576260"/>
      <w:bookmarkStart w:id="135" w:name="_Toc492590392"/>
      <w:r w:rsidRPr="001C745C">
        <w:rPr>
          <w:rFonts w:ascii="Palatino Linotype" w:eastAsia="Palatino Linotype" w:hAnsi="Palatino Linotype" w:cs="Palatino Linotype"/>
          <w:b/>
          <w:sz w:val="24"/>
          <w:szCs w:val="24"/>
          <w:lang w:val="es-ES_tradnl" w:eastAsia="es-ES"/>
        </w:rPr>
        <w:t xml:space="preserve">TERCERO. Notifíquese </w:t>
      </w:r>
      <w:r w:rsidRPr="001C745C">
        <w:rPr>
          <w:rFonts w:ascii="Palatino Linotype" w:eastAsia="Palatino Linotype" w:hAnsi="Palatino Linotype" w:cs="Palatino Linotype"/>
          <w:sz w:val="24"/>
          <w:szCs w:val="24"/>
          <w:lang w:val="es-ES_tradnl" w:eastAsia="es-ES"/>
        </w:rPr>
        <w:t xml:space="preserve">al Titular de la Unidad de Transparencia del </w:t>
      </w:r>
      <w:r w:rsidRPr="001C745C">
        <w:rPr>
          <w:rFonts w:ascii="Palatino Linotype" w:eastAsia="Palatino Linotype" w:hAnsi="Palatino Linotype" w:cs="Palatino Linotype"/>
          <w:b/>
          <w:sz w:val="24"/>
          <w:szCs w:val="24"/>
          <w:lang w:val="es-ES_tradnl" w:eastAsia="es-ES"/>
        </w:rPr>
        <w:t>SUJETO OBLIGADO</w:t>
      </w:r>
      <w:r w:rsidRPr="001C745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C745C">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047261" w:rsidRPr="001C745C" w:rsidRDefault="00047261" w:rsidP="001C745C">
      <w:pPr>
        <w:shd w:val="clear" w:color="auto" w:fill="FFFFFF"/>
        <w:spacing w:after="0" w:line="360" w:lineRule="auto"/>
        <w:jc w:val="both"/>
        <w:rPr>
          <w:rFonts w:ascii="Palatino Linotype" w:eastAsia="Times New Roman" w:hAnsi="Palatino Linotype" w:cs="Arial"/>
          <w:b/>
          <w:sz w:val="24"/>
          <w:szCs w:val="24"/>
          <w:lang w:val="es-ES_tradnl" w:eastAsia="es-ES"/>
        </w:rPr>
      </w:pPr>
    </w:p>
    <w:p w:rsidR="00047261" w:rsidRPr="001C745C" w:rsidRDefault="00047261" w:rsidP="001C745C">
      <w:pPr>
        <w:shd w:val="clear" w:color="auto" w:fill="FFFFFF"/>
        <w:spacing w:after="0" w:line="360" w:lineRule="auto"/>
        <w:jc w:val="both"/>
        <w:rPr>
          <w:rFonts w:ascii="Palatino Linotype" w:eastAsiaTheme="minorEastAsia" w:hAnsi="Palatino Linotype"/>
          <w:sz w:val="24"/>
          <w:szCs w:val="24"/>
          <w:lang w:val="es-ES_tradnl" w:eastAsia="es-ES"/>
        </w:rPr>
      </w:pPr>
      <w:r w:rsidRPr="001C745C">
        <w:rPr>
          <w:rFonts w:ascii="Palatino Linotype" w:eastAsia="Times New Roman" w:hAnsi="Palatino Linotype" w:cs="Arial"/>
          <w:b/>
          <w:sz w:val="24"/>
          <w:szCs w:val="24"/>
          <w:lang w:val="es-ES_tradnl" w:eastAsia="es-ES"/>
        </w:rPr>
        <w:t xml:space="preserve">CUARTO. </w:t>
      </w:r>
      <w:r w:rsidRPr="001C745C">
        <w:rPr>
          <w:rFonts w:ascii="Palatino Linotype" w:eastAsia="Times New Roman" w:hAnsi="Palatino Linotype" w:cs="Times New Roman"/>
          <w:b/>
          <w:bCs/>
          <w:sz w:val="24"/>
          <w:szCs w:val="24"/>
          <w:lang w:val="es-ES" w:eastAsia="es-ES"/>
        </w:rPr>
        <w:t xml:space="preserve">Notifíquese </w:t>
      </w:r>
      <w:r w:rsidR="00BB0739" w:rsidRPr="001C745C">
        <w:rPr>
          <w:rFonts w:ascii="Palatino Linotype" w:eastAsia="Times New Roman" w:hAnsi="Palatino Linotype" w:cs="Times New Roman"/>
          <w:b/>
          <w:bCs/>
          <w:sz w:val="24"/>
          <w:szCs w:val="24"/>
          <w:lang w:val="es-ES" w:eastAsia="es-ES"/>
        </w:rPr>
        <w:t>a</w:t>
      </w:r>
      <w:r w:rsidRPr="001C745C">
        <w:rPr>
          <w:rFonts w:ascii="Palatino Linotype" w:eastAsiaTheme="minorEastAsia" w:hAnsi="Palatino Linotype"/>
          <w:b/>
          <w:sz w:val="24"/>
          <w:szCs w:val="24"/>
          <w:lang w:val="es-ES_tradnl" w:eastAsia="es-ES"/>
        </w:rPr>
        <w:t xml:space="preserve"> </w:t>
      </w:r>
      <w:r w:rsidR="00A4482D" w:rsidRPr="00A4482D">
        <w:rPr>
          <w:rFonts w:ascii="Palatino Linotype" w:eastAsiaTheme="minorEastAsia" w:hAnsi="Palatino Linotype"/>
          <w:b/>
          <w:sz w:val="24"/>
          <w:szCs w:val="24"/>
          <w:highlight w:val="black"/>
          <w:lang w:val="es-ES_tradnl" w:eastAsia="es-ES"/>
        </w:rPr>
        <w:t>-------------------------------</w:t>
      </w:r>
      <w:r w:rsidR="00BB0739" w:rsidRPr="001C745C">
        <w:rPr>
          <w:rFonts w:ascii="Palatino Linotype" w:eastAsiaTheme="minorEastAsia" w:hAnsi="Palatino Linotype"/>
          <w:sz w:val="24"/>
          <w:szCs w:val="24"/>
          <w:lang w:val="es-ES_tradnl" w:eastAsia="es-ES"/>
        </w:rPr>
        <w:t xml:space="preserve"> </w:t>
      </w:r>
      <w:r w:rsidRPr="001C745C">
        <w:rPr>
          <w:rFonts w:ascii="Palatino Linotype" w:eastAsiaTheme="minorEastAsia" w:hAnsi="Palatino Linotype"/>
          <w:sz w:val="24"/>
          <w:szCs w:val="24"/>
          <w:lang w:val="es-ES_tradnl" w:eastAsia="es-ES"/>
        </w:rPr>
        <w:t xml:space="preserve">la presente resolución. </w:t>
      </w:r>
    </w:p>
    <w:p w:rsidR="00047261" w:rsidRPr="001C745C" w:rsidRDefault="00047261" w:rsidP="001C745C">
      <w:pPr>
        <w:shd w:val="clear" w:color="auto" w:fill="FFFFFF"/>
        <w:spacing w:after="0" w:line="360" w:lineRule="auto"/>
        <w:jc w:val="both"/>
        <w:rPr>
          <w:rFonts w:ascii="Palatino Linotype" w:eastAsiaTheme="minorEastAsia" w:hAnsi="Palatino Linotype"/>
          <w:sz w:val="24"/>
          <w:szCs w:val="24"/>
          <w:lang w:val="es-ES_tradnl" w:eastAsia="es-ES"/>
        </w:rPr>
      </w:pPr>
    </w:p>
    <w:p w:rsidR="00047261" w:rsidRPr="001C745C" w:rsidRDefault="00047261" w:rsidP="001C745C">
      <w:pPr>
        <w:shd w:val="clear" w:color="auto" w:fill="FFFFFF"/>
        <w:spacing w:after="0" w:line="360" w:lineRule="auto"/>
        <w:jc w:val="both"/>
        <w:rPr>
          <w:rFonts w:ascii="Palatino Linotype" w:eastAsia="MS Mincho" w:hAnsi="Palatino Linotype" w:cs="Times New Roman"/>
          <w:sz w:val="24"/>
          <w:szCs w:val="24"/>
          <w:lang w:val="es-ES" w:eastAsia="es-ES"/>
        </w:rPr>
      </w:pPr>
      <w:r w:rsidRPr="001C745C">
        <w:rPr>
          <w:rFonts w:ascii="Palatino Linotype" w:eastAsia="MS Mincho" w:hAnsi="Palatino Linotype" w:cs="Times New Roman"/>
          <w:b/>
          <w:sz w:val="24"/>
          <w:szCs w:val="24"/>
          <w:lang w:eastAsia="es-ES"/>
        </w:rPr>
        <w:t>QUINTO.</w:t>
      </w:r>
      <w:r w:rsidRPr="001C745C">
        <w:rPr>
          <w:rFonts w:ascii="Palatino Linotype" w:eastAsia="MS Mincho" w:hAnsi="Palatino Linotype" w:cs="Times New Roman"/>
          <w:sz w:val="24"/>
          <w:szCs w:val="24"/>
          <w:lang w:eastAsia="es-ES"/>
        </w:rPr>
        <w:t xml:space="preserve"> </w:t>
      </w:r>
      <w:r w:rsidRPr="001C745C">
        <w:rPr>
          <w:rFonts w:ascii="Palatino Linotype" w:eastAsia="MS Mincho" w:hAnsi="Palatino Linotype" w:cs="Times New Roman"/>
          <w:sz w:val="24"/>
          <w:szCs w:val="24"/>
          <w:lang w:val="es-ES" w:eastAsia="es-ES"/>
        </w:rPr>
        <w:t xml:space="preserve">Se hace del conocimiento </w:t>
      </w:r>
      <w:r w:rsidR="00BB0739" w:rsidRPr="001C745C">
        <w:rPr>
          <w:rFonts w:ascii="Palatino Linotype" w:eastAsia="MS Mincho" w:hAnsi="Palatino Linotype" w:cs="Times New Roman"/>
          <w:sz w:val="24"/>
          <w:szCs w:val="24"/>
          <w:lang w:val="es-ES" w:eastAsia="es-ES"/>
        </w:rPr>
        <w:t>de</w:t>
      </w:r>
      <w:r w:rsidRPr="001C745C">
        <w:rPr>
          <w:rFonts w:ascii="Palatino Linotype" w:eastAsiaTheme="minorEastAsia" w:hAnsi="Palatino Linotype"/>
          <w:b/>
          <w:sz w:val="24"/>
          <w:szCs w:val="24"/>
          <w:lang w:val="es-ES_tradnl" w:eastAsia="es-ES"/>
        </w:rPr>
        <w:t xml:space="preserve"> </w:t>
      </w:r>
      <w:r w:rsidR="00A4482D" w:rsidRPr="00A4482D">
        <w:rPr>
          <w:rFonts w:ascii="Palatino Linotype" w:eastAsiaTheme="minorEastAsia" w:hAnsi="Palatino Linotype"/>
          <w:b/>
          <w:sz w:val="24"/>
          <w:szCs w:val="24"/>
          <w:highlight w:val="black"/>
          <w:lang w:val="es-ES_tradnl" w:eastAsia="es-ES"/>
        </w:rPr>
        <w:t>--------------------------</w:t>
      </w:r>
      <w:bookmarkStart w:id="136" w:name="_GoBack"/>
      <w:bookmarkEnd w:id="136"/>
      <w:r w:rsidRPr="001C745C">
        <w:rPr>
          <w:rFonts w:ascii="Palatino Linotype" w:eastAsiaTheme="minorEastAsia" w:hAnsi="Palatino Linotype"/>
          <w:b/>
          <w:sz w:val="24"/>
          <w:szCs w:val="24"/>
          <w:lang w:val="es-ES" w:eastAsia="es-ES"/>
        </w:rPr>
        <w:t xml:space="preserve"> </w:t>
      </w:r>
      <w:r w:rsidRPr="001C745C">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C745C">
        <w:rPr>
          <w:rFonts w:ascii="Palatino Linotype" w:eastAsia="MS Mincho" w:hAnsi="Palatino Linotype" w:cs="Times New Roman"/>
          <w:bCs/>
          <w:sz w:val="24"/>
          <w:szCs w:val="24"/>
          <w:lang w:val="es-ES" w:eastAsia="es-ES"/>
        </w:rPr>
        <w:t>vía juicio de amparo</w:t>
      </w:r>
      <w:r w:rsidRPr="001C745C">
        <w:rPr>
          <w:rFonts w:ascii="Palatino Linotype" w:eastAsia="MS Mincho" w:hAnsi="Palatino Linotype" w:cs="Times New Roman"/>
          <w:sz w:val="24"/>
          <w:szCs w:val="24"/>
          <w:lang w:val="es-ES" w:eastAsia="es-ES"/>
        </w:rPr>
        <w:t> en los términos de las leyes aplicables.</w:t>
      </w:r>
    </w:p>
    <w:p w:rsidR="001D4BA5" w:rsidRDefault="001D4BA5" w:rsidP="001C745C">
      <w:pPr>
        <w:shd w:val="clear" w:color="auto" w:fill="FFFFFF"/>
        <w:spacing w:after="0" w:line="360" w:lineRule="auto"/>
        <w:jc w:val="both"/>
        <w:rPr>
          <w:rFonts w:ascii="Palatino Linotype" w:eastAsia="MS Mincho" w:hAnsi="Palatino Linotype" w:cs="Times New Roman"/>
          <w:sz w:val="24"/>
          <w:szCs w:val="24"/>
          <w:lang w:val="es-ES" w:eastAsia="es-ES"/>
        </w:rPr>
      </w:pPr>
    </w:p>
    <w:p w:rsidR="001C745C" w:rsidRPr="001C745C" w:rsidRDefault="001C745C" w:rsidP="001C745C">
      <w:pPr>
        <w:shd w:val="clear" w:color="auto" w:fill="FFFFFF"/>
        <w:spacing w:after="0" w:line="360" w:lineRule="auto"/>
        <w:jc w:val="both"/>
        <w:rPr>
          <w:rFonts w:ascii="Palatino Linotype" w:eastAsia="MS Mincho" w:hAnsi="Palatino Linotype" w:cs="Times New Roman"/>
          <w:sz w:val="24"/>
          <w:szCs w:val="24"/>
          <w:lang w:val="es-ES" w:eastAsia="es-ES"/>
        </w:rPr>
      </w:pPr>
    </w:p>
    <w:p w:rsidR="001D4BA5" w:rsidRPr="001C745C" w:rsidRDefault="001D4BA5" w:rsidP="001C745C">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C745C">
        <w:rPr>
          <w:rFonts w:ascii="Palatino Linotype" w:eastAsia="MS Mincho" w:hAnsi="Palatino Linotype" w:cs="Times New Roman"/>
          <w:b/>
          <w:sz w:val="24"/>
          <w:szCs w:val="24"/>
          <w:lang w:val="es-ES_tradnl" w:eastAsia="es-ES"/>
        </w:rPr>
        <w:t xml:space="preserve">SEXTO. </w:t>
      </w:r>
      <w:r w:rsidRPr="001C745C">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1C745C">
        <w:rPr>
          <w:rFonts w:ascii="Palatino Linotype" w:eastAsia="MS Mincho" w:hAnsi="Palatino Linotype" w:cs="Times New Roman"/>
          <w:b/>
          <w:sz w:val="24"/>
          <w:szCs w:val="24"/>
          <w:lang w:val="es-ES_tradnl" w:eastAsia="es-ES"/>
        </w:rPr>
        <w:t xml:space="preserve"> SEXTO</w:t>
      </w:r>
      <w:r w:rsidRPr="001C745C">
        <w:rPr>
          <w:rFonts w:ascii="Palatino Linotype" w:eastAsia="MS Mincho" w:hAnsi="Palatino Linotype" w:cs="Times New Roman"/>
          <w:sz w:val="24"/>
          <w:szCs w:val="24"/>
          <w:lang w:val="es-ES_tradnl" w:eastAsia="es-ES"/>
        </w:rPr>
        <w:t>.</w:t>
      </w:r>
    </w:p>
    <w:p w:rsidR="00047261" w:rsidRPr="001C745C" w:rsidRDefault="00047261" w:rsidP="001C745C">
      <w:pPr>
        <w:shd w:val="clear" w:color="auto" w:fill="FFFFFF"/>
        <w:spacing w:after="0" w:line="360" w:lineRule="auto"/>
        <w:jc w:val="both"/>
        <w:rPr>
          <w:rFonts w:ascii="Palatino Linotype" w:eastAsia="MS Mincho" w:hAnsi="Palatino Linotype" w:cs="Times New Roman"/>
          <w:sz w:val="24"/>
          <w:szCs w:val="24"/>
          <w:lang w:val="es-ES_tradnl" w:eastAsia="es-ES"/>
        </w:rPr>
      </w:pPr>
    </w:p>
    <w:bookmarkEnd w:id="128"/>
    <w:bookmarkEnd w:id="129"/>
    <w:bookmarkEnd w:id="130"/>
    <w:bookmarkEnd w:id="131"/>
    <w:bookmarkEnd w:id="132"/>
    <w:bookmarkEnd w:id="133"/>
    <w:bookmarkEnd w:id="134"/>
    <w:bookmarkEnd w:id="135"/>
    <w:p w:rsidR="00047261" w:rsidRDefault="00047261" w:rsidP="001C745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1C745C">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1C745C" w:rsidRPr="001C745C">
        <w:rPr>
          <w:rFonts w:ascii="Palatino Linotype" w:eastAsiaTheme="minorEastAsia" w:hAnsi="Palatino Linotype"/>
          <w:sz w:val="24"/>
          <w:szCs w:val="24"/>
          <w:lang w:val="es-ES_tradnl" w:eastAsia="es-ES"/>
        </w:rPr>
        <w:t>MARTÍNEZ</w:t>
      </w:r>
      <w:r w:rsidRPr="001C745C">
        <w:rPr>
          <w:rFonts w:ascii="Palatino Linotype" w:eastAsiaTheme="minorEastAsia" w:hAnsi="Palatino Linotype"/>
          <w:sz w:val="24"/>
          <w:szCs w:val="24"/>
          <w:lang w:val="es-ES_tradnl" w:eastAsia="es-ES"/>
        </w:rPr>
        <w:t xml:space="preserve"> </w:t>
      </w:r>
      <w:r w:rsidR="001C745C" w:rsidRPr="001C745C">
        <w:rPr>
          <w:rFonts w:ascii="Palatino Linotype" w:eastAsiaTheme="minorEastAsia" w:hAnsi="Palatino Linotype"/>
          <w:sz w:val="24"/>
          <w:szCs w:val="24"/>
          <w:lang w:val="es-ES_tradnl" w:eastAsia="es-ES"/>
        </w:rPr>
        <w:t>SÁNCHEZ</w:t>
      </w:r>
      <w:r w:rsidRPr="001C745C">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1C745C" w:rsidRPr="001C745C">
        <w:rPr>
          <w:rFonts w:ascii="Palatino Linotype" w:eastAsiaTheme="minorEastAsia" w:hAnsi="Palatino Linotype"/>
          <w:sz w:val="24"/>
          <w:szCs w:val="24"/>
          <w:lang w:val="es-ES_tradnl" w:eastAsia="es-ES"/>
        </w:rPr>
        <w:t>VIGÉSIMA</w:t>
      </w:r>
      <w:r w:rsidR="001C745C">
        <w:rPr>
          <w:rFonts w:ascii="Palatino Linotype" w:eastAsiaTheme="minorEastAsia" w:hAnsi="Palatino Linotype"/>
          <w:sz w:val="24"/>
          <w:szCs w:val="24"/>
          <w:lang w:val="es-ES_tradnl" w:eastAsia="es-ES"/>
        </w:rPr>
        <w:t xml:space="preserve"> SEXTA SESIÓN ORDINARIA CELEBRADA EL DÍA (10</w:t>
      </w:r>
      <w:r w:rsidRPr="001C745C">
        <w:rPr>
          <w:rFonts w:ascii="Palatino Linotype" w:eastAsiaTheme="minorEastAsia" w:hAnsi="Palatino Linotype"/>
          <w:sz w:val="24"/>
          <w:szCs w:val="24"/>
          <w:lang w:val="es-ES_tradnl" w:eastAsia="es-ES"/>
        </w:rPr>
        <w:t xml:space="preserve">) DE </w:t>
      </w:r>
      <w:r w:rsidR="001C745C">
        <w:rPr>
          <w:rFonts w:ascii="Palatino Linotype" w:eastAsiaTheme="minorEastAsia" w:hAnsi="Palatino Linotype"/>
          <w:sz w:val="24"/>
          <w:szCs w:val="24"/>
          <w:lang w:val="es-ES_tradnl" w:eastAsia="es-ES"/>
        </w:rPr>
        <w:t>JULIO</w:t>
      </w:r>
      <w:r w:rsidRPr="001C745C">
        <w:rPr>
          <w:rFonts w:ascii="Palatino Linotype" w:eastAsiaTheme="minorEastAsia" w:hAnsi="Palatino Linotype"/>
          <w:sz w:val="24"/>
          <w:szCs w:val="24"/>
          <w:lang w:val="es-ES_tradnl" w:eastAsia="es-ES"/>
        </w:rPr>
        <w:t xml:space="preserve"> DE DOS MIL DIECINUEVE, ANTE EL SECRETARIO TÉCNICO DEL PLENO</w:t>
      </w:r>
      <w:r w:rsidR="001C745C">
        <w:rPr>
          <w:rFonts w:ascii="Palatino Linotype" w:eastAsiaTheme="minorEastAsia" w:hAnsi="Palatino Linotype"/>
          <w:sz w:val="24"/>
          <w:szCs w:val="24"/>
          <w:lang w:val="es-ES_tradnl" w:eastAsia="es-ES"/>
        </w:rPr>
        <w:t>,</w:t>
      </w:r>
      <w:r w:rsidRPr="001C745C">
        <w:rPr>
          <w:rFonts w:ascii="Palatino Linotype" w:eastAsiaTheme="minorEastAsia" w:hAnsi="Palatino Linotype"/>
          <w:sz w:val="24"/>
          <w:szCs w:val="24"/>
          <w:lang w:val="es-ES_tradnl" w:eastAsia="es-ES"/>
        </w:rPr>
        <w:t xml:space="preserve"> ALEXIS TAPIA RAMÍREZ.</w:t>
      </w:r>
      <w:r w:rsidRPr="001C745C">
        <w:rPr>
          <w:rFonts w:ascii="Palatino Linotype" w:eastAsiaTheme="minorEastAsia" w:hAnsi="Palatino Linotype" w:cs="Arial"/>
          <w:sz w:val="24"/>
          <w:szCs w:val="24"/>
          <w:lang w:val="es-ES_tradnl" w:eastAsia="es-ES"/>
        </w:rPr>
        <w:t xml:space="preserve">  </w:t>
      </w:r>
    </w:p>
    <w:p w:rsidR="001C745C" w:rsidRPr="001C745C" w:rsidRDefault="001C745C" w:rsidP="001C745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047261" w:rsidRPr="001C745C" w:rsidTr="00047261">
        <w:trPr>
          <w:trHeight w:val="1168"/>
        </w:trPr>
        <w:tc>
          <w:tcPr>
            <w:tcW w:w="8697" w:type="dxa"/>
            <w:gridSpan w:val="2"/>
            <w:vAlign w:val="center"/>
          </w:tcPr>
          <w:p w:rsidR="00047261" w:rsidRPr="001C745C" w:rsidRDefault="00047261" w:rsidP="001C745C">
            <w:pPr>
              <w:spacing w:line="360" w:lineRule="auto"/>
              <w:ind w:right="49"/>
              <w:jc w:val="center"/>
              <w:rPr>
                <w:rFonts w:ascii="Palatino Linotype" w:eastAsiaTheme="minorEastAsia" w:hAnsi="Palatino Linotype" w:cs="Times New Roman"/>
                <w:b/>
              </w:rPr>
            </w:pPr>
            <w:r w:rsidRPr="001C745C">
              <w:rPr>
                <w:rFonts w:ascii="Palatino Linotype" w:eastAsiaTheme="minorEastAsia" w:hAnsi="Palatino Linotype" w:cs="Times New Roman"/>
                <w:b/>
              </w:rPr>
              <w:t>Zulema Martínez Sánchez</w:t>
            </w:r>
          </w:p>
          <w:p w:rsidR="00047261" w:rsidRPr="001C745C" w:rsidRDefault="00047261" w:rsidP="001C745C">
            <w:pPr>
              <w:spacing w:line="360" w:lineRule="auto"/>
              <w:ind w:right="49"/>
              <w:jc w:val="center"/>
              <w:rPr>
                <w:rFonts w:ascii="Palatino Linotype" w:eastAsiaTheme="minorEastAsia" w:hAnsi="Palatino Linotype" w:cs="Times New Roman"/>
              </w:rPr>
            </w:pPr>
            <w:r w:rsidRPr="001C745C">
              <w:rPr>
                <w:rFonts w:ascii="Palatino Linotype" w:eastAsiaTheme="minorEastAsia" w:hAnsi="Palatino Linotype" w:cs="Times New Roman"/>
              </w:rPr>
              <w:t>Comisionada Presidenta</w:t>
            </w:r>
          </w:p>
          <w:p w:rsidR="00047261" w:rsidRPr="001C745C" w:rsidRDefault="00047261" w:rsidP="001C745C">
            <w:pPr>
              <w:spacing w:line="360" w:lineRule="auto"/>
              <w:ind w:right="49"/>
              <w:jc w:val="center"/>
              <w:rPr>
                <w:rFonts w:ascii="Palatino Linotype" w:eastAsiaTheme="minorEastAsia" w:hAnsi="Palatino Linotype" w:cs="Times New Roman"/>
              </w:rPr>
            </w:pPr>
            <w:r w:rsidRPr="001C745C">
              <w:rPr>
                <w:rFonts w:ascii="Palatino Linotype" w:eastAsiaTheme="minorEastAsia" w:hAnsi="Palatino Linotype" w:cs="Times New Roman"/>
              </w:rPr>
              <w:t>(Rúbrica)</w:t>
            </w:r>
          </w:p>
        </w:tc>
      </w:tr>
      <w:tr w:rsidR="00047261" w:rsidRPr="001C745C" w:rsidTr="00047261">
        <w:trPr>
          <w:trHeight w:val="1395"/>
        </w:trPr>
        <w:tc>
          <w:tcPr>
            <w:tcW w:w="4348" w:type="dxa"/>
            <w:vAlign w:val="center"/>
          </w:tcPr>
          <w:p w:rsidR="00047261" w:rsidRDefault="00047261" w:rsidP="001C745C">
            <w:pPr>
              <w:spacing w:line="360" w:lineRule="auto"/>
              <w:ind w:right="49"/>
              <w:jc w:val="center"/>
              <w:rPr>
                <w:rFonts w:ascii="Palatino Linotype" w:eastAsiaTheme="minorEastAsia" w:hAnsi="Palatino Linotype" w:cs="Times New Roman"/>
                <w:b/>
              </w:rPr>
            </w:pPr>
          </w:p>
          <w:p w:rsidR="001C745C" w:rsidRDefault="001C745C" w:rsidP="001C745C">
            <w:pPr>
              <w:spacing w:line="360" w:lineRule="auto"/>
              <w:ind w:right="49"/>
              <w:jc w:val="center"/>
              <w:rPr>
                <w:rFonts w:ascii="Palatino Linotype" w:eastAsiaTheme="minorEastAsia" w:hAnsi="Palatino Linotype" w:cs="Times New Roman"/>
                <w:b/>
              </w:rPr>
            </w:pPr>
          </w:p>
          <w:p w:rsidR="001C745C" w:rsidRPr="001C745C" w:rsidRDefault="001C745C" w:rsidP="001C745C">
            <w:pPr>
              <w:spacing w:line="360" w:lineRule="auto"/>
              <w:ind w:right="49"/>
              <w:jc w:val="center"/>
              <w:rPr>
                <w:rFonts w:ascii="Palatino Linotype" w:eastAsiaTheme="minorEastAsia" w:hAnsi="Palatino Linotype" w:cs="Times New Roman"/>
                <w:b/>
              </w:rPr>
            </w:pPr>
          </w:p>
          <w:p w:rsidR="00047261" w:rsidRPr="001C745C" w:rsidRDefault="00047261" w:rsidP="001C745C">
            <w:pPr>
              <w:spacing w:line="360" w:lineRule="auto"/>
              <w:ind w:right="49"/>
              <w:jc w:val="center"/>
              <w:rPr>
                <w:rFonts w:ascii="Palatino Linotype" w:eastAsiaTheme="minorEastAsia" w:hAnsi="Palatino Linotype" w:cs="Times New Roman"/>
                <w:b/>
              </w:rPr>
            </w:pPr>
            <w:r w:rsidRPr="001C745C">
              <w:rPr>
                <w:rFonts w:ascii="Palatino Linotype" w:eastAsiaTheme="minorEastAsia" w:hAnsi="Palatino Linotype" w:cs="Times New Roman"/>
                <w:b/>
              </w:rPr>
              <w:t xml:space="preserve">Eva </w:t>
            </w:r>
            <w:proofErr w:type="spellStart"/>
            <w:r w:rsidRPr="001C745C">
              <w:rPr>
                <w:rFonts w:ascii="Palatino Linotype" w:eastAsiaTheme="minorEastAsia" w:hAnsi="Palatino Linotype" w:cs="Times New Roman"/>
                <w:b/>
              </w:rPr>
              <w:t>Abaid</w:t>
            </w:r>
            <w:proofErr w:type="spellEnd"/>
            <w:r w:rsidRPr="001C745C">
              <w:rPr>
                <w:rFonts w:ascii="Palatino Linotype" w:eastAsiaTheme="minorEastAsia" w:hAnsi="Palatino Linotype" w:cs="Times New Roman"/>
                <w:b/>
              </w:rPr>
              <w:t xml:space="preserve"> </w:t>
            </w:r>
            <w:proofErr w:type="spellStart"/>
            <w:r w:rsidRPr="001C745C">
              <w:rPr>
                <w:rFonts w:ascii="Palatino Linotype" w:eastAsiaTheme="minorEastAsia" w:hAnsi="Palatino Linotype" w:cs="Times New Roman"/>
                <w:b/>
              </w:rPr>
              <w:t>Yapur</w:t>
            </w:r>
            <w:proofErr w:type="spellEnd"/>
          </w:p>
          <w:p w:rsidR="00047261" w:rsidRPr="001C745C" w:rsidRDefault="00047261" w:rsidP="001C745C">
            <w:pPr>
              <w:spacing w:line="360" w:lineRule="auto"/>
              <w:ind w:right="49"/>
              <w:jc w:val="center"/>
              <w:rPr>
                <w:rFonts w:ascii="Palatino Linotype" w:eastAsiaTheme="minorEastAsia" w:hAnsi="Palatino Linotype" w:cs="Times New Roman"/>
              </w:rPr>
            </w:pPr>
            <w:r w:rsidRPr="001C745C">
              <w:rPr>
                <w:rFonts w:ascii="Palatino Linotype" w:eastAsiaTheme="minorEastAsia" w:hAnsi="Palatino Linotype" w:cs="Times New Roman"/>
              </w:rPr>
              <w:t>Comisionada</w:t>
            </w:r>
          </w:p>
          <w:p w:rsidR="00047261" w:rsidRPr="001C745C" w:rsidRDefault="00047261" w:rsidP="001C745C">
            <w:pPr>
              <w:spacing w:line="360" w:lineRule="auto"/>
              <w:ind w:right="49"/>
              <w:jc w:val="center"/>
              <w:rPr>
                <w:rFonts w:ascii="Palatino Linotype" w:eastAsiaTheme="minorEastAsia" w:hAnsi="Palatino Linotype" w:cs="Times New Roman"/>
              </w:rPr>
            </w:pPr>
            <w:r w:rsidRPr="001C745C">
              <w:rPr>
                <w:rFonts w:ascii="Palatino Linotype" w:eastAsiaTheme="minorEastAsia" w:hAnsi="Palatino Linotype" w:cs="Times New Roman"/>
              </w:rPr>
              <w:t>(Rúbrica)</w:t>
            </w:r>
          </w:p>
        </w:tc>
        <w:tc>
          <w:tcPr>
            <w:tcW w:w="4349" w:type="dxa"/>
            <w:vAlign w:val="center"/>
          </w:tcPr>
          <w:p w:rsidR="00047261" w:rsidRDefault="00047261" w:rsidP="001C745C">
            <w:pPr>
              <w:spacing w:line="360" w:lineRule="auto"/>
              <w:ind w:right="49"/>
              <w:jc w:val="center"/>
              <w:rPr>
                <w:rFonts w:ascii="Palatino Linotype" w:eastAsiaTheme="minorEastAsia" w:hAnsi="Palatino Linotype" w:cs="Times New Roman"/>
                <w:b/>
              </w:rPr>
            </w:pPr>
          </w:p>
          <w:p w:rsidR="001C745C" w:rsidRDefault="001C745C" w:rsidP="001C745C">
            <w:pPr>
              <w:spacing w:line="360" w:lineRule="auto"/>
              <w:ind w:right="49"/>
              <w:jc w:val="center"/>
              <w:rPr>
                <w:rFonts w:ascii="Palatino Linotype" w:eastAsiaTheme="minorEastAsia" w:hAnsi="Palatino Linotype" w:cs="Times New Roman"/>
                <w:b/>
              </w:rPr>
            </w:pPr>
          </w:p>
          <w:p w:rsidR="001C745C" w:rsidRPr="001C745C" w:rsidRDefault="001C745C" w:rsidP="001C745C">
            <w:pPr>
              <w:spacing w:line="360" w:lineRule="auto"/>
              <w:ind w:right="49"/>
              <w:jc w:val="center"/>
              <w:rPr>
                <w:rFonts w:ascii="Palatino Linotype" w:eastAsiaTheme="minorEastAsia" w:hAnsi="Palatino Linotype" w:cs="Times New Roman"/>
                <w:b/>
              </w:rPr>
            </w:pPr>
          </w:p>
          <w:p w:rsidR="00047261" w:rsidRPr="001C745C" w:rsidRDefault="00047261" w:rsidP="001C745C">
            <w:pPr>
              <w:spacing w:line="360" w:lineRule="auto"/>
              <w:ind w:right="49"/>
              <w:jc w:val="center"/>
              <w:rPr>
                <w:rFonts w:ascii="Palatino Linotype" w:eastAsiaTheme="minorEastAsia" w:hAnsi="Palatino Linotype" w:cs="Times New Roman"/>
                <w:b/>
              </w:rPr>
            </w:pPr>
            <w:r w:rsidRPr="001C745C">
              <w:rPr>
                <w:rFonts w:ascii="Palatino Linotype" w:eastAsiaTheme="minorEastAsia" w:hAnsi="Palatino Linotype" w:cs="Times New Roman"/>
                <w:b/>
              </w:rPr>
              <w:t>José Guadalupe Luna Hernández</w:t>
            </w:r>
          </w:p>
          <w:p w:rsidR="00047261" w:rsidRPr="001C745C" w:rsidRDefault="00047261" w:rsidP="001C745C">
            <w:pPr>
              <w:spacing w:line="360" w:lineRule="auto"/>
              <w:ind w:right="49"/>
              <w:jc w:val="center"/>
              <w:rPr>
                <w:rFonts w:ascii="Palatino Linotype" w:eastAsiaTheme="minorEastAsia" w:hAnsi="Palatino Linotype" w:cs="Times New Roman"/>
              </w:rPr>
            </w:pPr>
            <w:r w:rsidRPr="001C745C">
              <w:rPr>
                <w:rFonts w:ascii="Palatino Linotype" w:eastAsiaTheme="minorEastAsia" w:hAnsi="Palatino Linotype" w:cs="Times New Roman"/>
              </w:rPr>
              <w:t>Comisionado</w:t>
            </w:r>
          </w:p>
          <w:p w:rsidR="00047261" w:rsidRPr="001C745C" w:rsidRDefault="00047261" w:rsidP="001C745C">
            <w:pPr>
              <w:spacing w:line="360" w:lineRule="auto"/>
              <w:ind w:right="49"/>
              <w:jc w:val="center"/>
              <w:rPr>
                <w:rFonts w:ascii="Palatino Linotype" w:eastAsiaTheme="minorEastAsia" w:hAnsi="Palatino Linotype" w:cs="Times New Roman"/>
              </w:rPr>
            </w:pPr>
            <w:r w:rsidRPr="001C745C">
              <w:rPr>
                <w:rFonts w:ascii="Palatino Linotype" w:eastAsiaTheme="minorEastAsia" w:hAnsi="Palatino Linotype" w:cs="Times New Roman"/>
              </w:rPr>
              <w:t>(Rúbrica)</w:t>
            </w:r>
          </w:p>
        </w:tc>
      </w:tr>
      <w:tr w:rsidR="00047261" w:rsidRPr="001C745C" w:rsidTr="00047261">
        <w:trPr>
          <w:trHeight w:val="1451"/>
        </w:trPr>
        <w:tc>
          <w:tcPr>
            <w:tcW w:w="4348" w:type="dxa"/>
            <w:vAlign w:val="center"/>
          </w:tcPr>
          <w:p w:rsidR="00047261" w:rsidRDefault="00047261" w:rsidP="001C745C">
            <w:pPr>
              <w:spacing w:line="360" w:lineRule="auto"/>
              <w:ind w:right="49"/>
              <w:jc w:val="center"/>
              <w:rPr>
                <w:rFonts w:ascii="Palatino Linotype" w:eastAsiaTheme="minorEastAsia" w:hAnsi="Palatino Linotype" w:cs="Times New Roman"/>
                <w:b/>
              </w:rPr>
            </w:pPr>
          </w:p>
          <w:p w:rsidR="001C745C" w:rsidRPr="001C745C" w:rsidRDefault="001C745C" w:rsidP="001C745C">
            <w:pPr>
              <w:spacing w:line="360" w:lineRule="auto"/>
              <w:ind w:right="49"/>
              <w:jc w:val="center"/>
              <w:rPr>
                <w:rFonts w:ascii="Palatino Linotype" w:eastAsiaTheme="minorEastAsia" w:hAnsi="Palatino Linotype" w:cs="Times New Roman"/>
                <w:b/>
              </w:rPr>
            </w:pPr>
          </w:p>
          <w:p w:rsidR="00047261" w:rsidRPr="001C745C" w:rsidRDefault="00047261" w:rsidP="001C745C">
            <w:pPr>
              <w:spacing w:line="360" w:lineRule="auto"/>
              <w:ind w:right="49"/>
              <w:jc w:val="center"/>
              <w:rPr>
                <w:rFonts w:ascii="Palatino Linotype" w:eastAsiaTheme="minorEastAsia" w:hAnsi="Palatino Linotype" w:cs="Times New Roman"/>
                <w:b/>
              </w:rPr>
            </w:pPr>
            <w:r w:rsidRPr="001C745C">
              <w:rPr>
                <w:rFonts w:ascii="Palatino Linotype" w:eastAsiaTheme="minorEastAsia" w:hAnsi="Palatino Linotype" w:cs="Times New Roman"/>
                <w:b/>
              </w:rPr>
              <w:t>Javier Martínez Cruz</w:t>
            </w:r>
          </w:p>
          <w:p w:rsidR="00047261" w:rsidRPr="001C745C" w:rsidRDefault="00047261" w:rsidP="001C745C">
            <w:pPr>
              <w:spacing w:line="360" w:lineRule="auto"/>
              <w:ind w:right="49"/>
              <w:jc w:val="center"/>
              <w:rPr>
                <w:rFonts w:ascii="Palatino Linotype" w:eastAsiaTheme="minorEastAsia" w:hAnsi="Palatino Linotype" w:cs="Times New Roman"/>
              </w:rPr>
            </w:pPr>
            <w:r w:rsidRPr="001C745C">
              <w:rPr>
                <w:rFonts w:ascii="Palatino Linotype" w:eastAsiaTheme="minorEastAsia" w:hAnsi="Palatino Linotype" w:cs="Times New Roman"/>
              </w:rPr>
              <w:t>Comisionado</w:t>
            </w:r>
          </w:p>
          <w:p w:rsidR="00047261" w:rsidRPr="001C745C" w:rsidRDefault="00047261" w:rsidP="001C745C">
            <w:pPr>
              <w:spacing w:line="360" w:lineRule="auto"/>
              <w:ind w:right="49"/>
              <w:jc w:val="center"/>
              <w:rPr>
                <w:rFonts w:ascii="Palatino Linotype" w:eastAsiaTheme="minorEastAsia" w:hAnsi="Palatino Linotype" w:cs="Times New Roman"/>
              </w:rPr>
            </w:pPr>
            <w:r w:rsidRPr="001C745C">
              <w:rPr>
                <w:rFonts w:ascii="Palatino Linotype" w:eastAsiaTheme="minorEastAsia" w:hAnsi="Palatino Linotype" w:cs="Times New Roman"/>
              </w:rPr>
              <w:t>(Rúbrica)</w:t>
            </w:r>
          </w:p>
        </w:tc>
        <w:tc>
          <w:tcPr>
            <w:tcW w:w="4349" w:type="dxa"/>
            <w:vAlign w:val="center"/>
          </w:tcPr>
          <w:p w:rsidR="001C745C" w:rsidRDefault="001C745C" w:rsidP="001C745C">
            <w:pPr>
              <w:spacing w:line="360" w:lineRule="auto"/>
              <w:ind w:right="49"/>
              <w:rPr>
                <w:rFonts w:ascii="Palatino Linotype" w:eastAsiaTheme="minorEastAsia" w:hAnsi="Palatino Linotype" w:cs="Times New Roman"/>
                <w:b/>
              </w:rPr>
            </w:pPr>
          </w:p>
          <w:p w:rsidR="001C745C" w:rsidRPr="001C745C" w:rsidRDefault="001C745C" w:rsidP="001C745C">
            <w:pPr>
              <w:spacing w:line="360" w:lineRule="auto"/>
              <w:ind w:right="49"/>
              <w:rPr>
                <w:rFonts w:ascii="Palatino Linotype" w:eastAsiaTheme="minorEastAsia" w:hAnsi="Palatino Linotype" w:cs="Times New Roman"/>
                <w:b/>
              </w:rPr>
            </w:pPr>
          </w:p>
          <w:p w:rsidR="00047261" w:rsidRPr="001C745C" w:rsidRDefault="00047261" w:rsidP="001C745C">
            <w:pPr>
              <w:spacing w:line="360" w:lineRule="auto"/>
              <w:ind w:right="49"/>
              <w:jc w:val="center"/>
              <w:rPr>
                <w:rFonts w:ascii="Palatino Linotype" w:eastAsiaTheme="minorEastAsia" w:hAnsi="Palatino Linotype" w:cs="Times New Roman"/>
                <w:b/>
              </w:rPr>
            </w:pPr>
            <w:r w:rsidRPr="001C745C">
              <w:rPr>
                <w:rFonts w:ascii="Palatino Linotype" w:eastAsiaTheme="minorEastAsia" w:hAnsi="Palatino Linotype" w:cs="Times New Roman"/>
                <w:b/>
              </w:rPr>
              <w:t>Luis Gustavo Parra Noriega</w:t>
            </w:r>
          </w:p>
          <w:p w:rsidR="00047261" w:rsidRPr="001C745C" w:rsidRDefault="00047261" w:rsidP="001C745C">
            <w:pPr>
              <w:spacing w:line="360" w:lineRule="auto"/>
              <w:ind w:right="49"/>
              <w:jc w:val="center"/>
              <w:rPr>
                <w:rFonts w:ascii="Palatino Linotype" w:eastAsiaTheme="minorEastAsia" w:hAnsi="Palatino Linotype" w:cs="Times New Roman"/>
              </w:rPr>
            </w:pPr>
            <w:r w:rsidRPr="001C745C">
              <w:rPr>
                <w:rFonts w:ascii="Palatino Linotype" w:eastAsiaTheme="minorEastAsia" w:hAnsi="Palatino Linotype" w:cs="Times New Roman"/>
              </w:rPr>
              <w:t>Comisionado</w:t>
            </w:r>
          </w:p>
          <w:p w:rsidR="00047261" w:rsidRPr="001C745C" w:rsidRDefault="00047261" w:rsidP="001C745C">
            <w:pPr>
              <w:spacing w:line="360" w:lineRule="auto"/>
              <w:ind w:right="49"/>
              <w:jc w:val="center"/>
              <w:rPr>
                <w:rFonts w:ascii="Palatino Linotype" w:eastAsiaTheme="minorEastAsia" w:hAnsi="Palatino Linotype" w:cs="Times New Roman"/>
              </w:rPr>
            </w:pPr>
            <w:r w:rsidRPr="001C745C">
              <w:rPr>
                <w:rFonts w:ascii="Palatino Linotype" w:eastAsiaTheme="minorEastAsia" w:hAnsi="Palatino Linotype" w:cs="Times New Roman"/>
              </w:rPr>
              <w:t>(Rúbrica)</w:t>
            </w:r>
          </w:p>
        </w:tc>
      </w:tr>
      <w:tr w:rsidR="00047261" w:rsidRPr="001C745C" w:rsidTr="00047261">
        <w:trPr>
          <w:trHeight w:val="1263"/>
        </w:trPr>
        <w:tc>
          <w:tcPr>
            <w:tcW w:w="8697" w:type="dxa"/>
            <w:gridSpan w:val="2"/>
            <w:vAlign w:val="center"/>
          </w:tcPr>
          <w:p w:rsidR="00047261" w:rsidRDefault="00047261" w:rsidP="001C745C">
            <w:pPr>
              <w:spacing w:line="360" w:lineRule="auto"/>
              <w:ind w:right="49"/>
              <w:jc w:val="center"/>
              <w:rPr>
                <w:rFonts w:ascii="Palatino Linotype" w:eastAsiaTheme="minorEastAsia" w:hAnsi="Palatino Linotype" w:cs="Times New Roman"/>
                <w:b/>
              </w:rPr>
            </w:pPr>
          </w:p>
          <w:p w:rsidR="001C745C" w:rsidRPr="001C745C" w:rsidRDefault="001C745C" w:rsidP="001C745C">
            <w:pPr>
              <w:spacing w:line="360" w:lineRule="auto"/>
              <w:ind w:right="49"/>
              <w:jc w:val="center"/>
              <w:rPr>
                <w:rFonts w:ascii="Palatino Linotype" w:eastAsiaTheme="minorEastAsia" w:hAnsi="Palatino Linotype" w:cs="Times New Roman"/>
                <w:b/>
              </w:rPr>
            </w:pPr>
          </w:p>
          <w:p w:rsidR="00047261" w:rsidRPr="001C745C" w:rsidRDefault="00047261" w:rsidP="001C745C">
            <w:pPr>
              <w:spacing w:line="360" w:lineRule="auto"/>
              <w:ind w:right="49"/>
              <w:jc w:val="center"/>
              <w:rPr>
                <w:rFonts w:ascii="Palatino Linotype" w:eastAsiaTheme="minorEastAsia" w:hAnsi="Palatino Linotype" w:cs="Times New Roman"/>
                <w:b/>
              </w:rPr>
            </w:pPr>
            <w:r w:rsidRPr="001C745C">
              <w:rPr>
                <w:rFonts w:ascii="Palatino Linotype" w:eastAsiaTheme="minorEastAsia" w:hAnsi="Palatino Linotype" w:cs="Times New Roman"/>
                <w:b/>
              </w:rPr>
              <w:t>Alexis Tapia Ramírez</w:t>
            </w:r>
          </w:p>
          <w:p w:rsidR="00047261" w:rsidRPr="001C745C" w:rsidRDefault="00047261" w:rsidP="001C745C">
            <w:pPr>
              <w:spacing w:line="360" w:lineRule="auto"/>
              <w:ind w:right="49"/>
              <w:jc w:val="center"/>
              <w:rPr>
                <w:rFonts w:ascii="Palatino Linotype" w:eastAsiaTheme="minorEastAsia" w:hAnsi="Palatino Linotype" w:cs="Times New Roman"/>
              </w:rPr>
            </w:pPr>
            <w:r w:rsidRPr="001C745C">
              <w:rPr>
                <w:rFonts w:ascii="Palatino Linotype" w:eastAsiaTheme="minorEastAsia" w:hAnsi="Palatino Linotype" w:cs="Times New Roman"/>
              </w:rPr>
              <w:t>Secretario Técnico del Pleno</w:t>
            </w:r>
          </w:p>
          <w:p w:rsidR="00047261" w:rsidRPr="001C745C" w:rsidRDefault="00047261" w:rsidP="001C745C">
            <w:pPr>
              <w:spacing w:line="360" w:lineRule="auto"/>
              <w:ind w:right="49"/>
              <w:jc w:val="center"/>
              <w:rPr>
                <w:rFonts w:ascii="Palatino Linotype" w:eastAsiaTheme="minorEastAsia" w:hAnsi="Palatino Linotype" w:cs="Times New Roman"/>
              </w:rPr>
            </w:pPr>
            <w:r w:rsidRPr="001C745C">
              <w:rPr>
                <w:rFonts w:ascii="Palatino Linotype" w:eastAsiaTheme="minorEastAsia" w:hAnsi="Palatino Linotype" w:cs="Times New Roman"/>
              </w:rPr>
              <w:t>(Rúbrica)</w:t>
            </w:r>
          </w:p>
          <w:p w:rsidR="00047261" w:rsidRPr="001C745C" w:rsidRDefault="00047261" w:rsidP="001C745C">
            <w:pPr>
              <w:spacing w:line="360" w:lineRule="auto"/>
              <w:ind w:right="49"/>
              <w:rPr>
                <w:rFonts w:ascii="Palatino Linotype" w:eastAsiaTheme="minorEastAsia" w:hAnsi="Palatino Linotype" w:cs="Times New Roman"/>
              </w:rPr>
            </w:pPr>
          </w:p>
        </w:tc>
      </w:tr>
    </w:tbl>
    <w:p w:rsidR="00047261" w:rsidRPr="001C745C" w:rsidRDefault="00047261" w:rsidP="001C745C">
      <w:pPr>
        <w:spacing w:before="240" w:after="240" w:line="360" w:lineRule="auto"/>
        <w:ind w:right="49"/>
        <w:jc w:val="both"/>
        <w:rPr>
          <w:rFonts w:ascii="Palatino Linotype" w:hAnsi="Palatino Linotype"/>
          <w:sz w:val="24"/>
          <w:szCs w:val="24"/>
        </w:rPr>
      </w:pPr>
      <w:r w:rsidRPr="001C745C">
        <w:rPr>
          <w:rFonts w:ascii="Palatino Linotype" w:eastAsia="Times New Roman" w:hAnsi="Palatino Linotype" w:cs="Arial"/>
          <w:sz w:val="24"/>
          <w:szCs w:val="24"/>
          <w:lang w:val="es-ES_tradnl" w:eastAsia="es-ES"/>
        </w:rPr>
        <w:t>Esta hoja corre</w:t>
      </w:r>
      <w:r w:rsidR="001C745C">
        <w:rPr>
          <w:rFonts w:ascii="Palatino Linotype" w:eastAsia="Times New Roman" w:hAnsi="Palatino Linotype" w:cs="Arial"/>
          <w:sz w:val="24"/>
          <w:szCs w:val="24"/>
          <w:lang w:val="es-ES_tradnl" w:eastAsia="es-ES"/>
        </w:rPr>
        <w:t>sponde a la resolución de fecha diez (10) de julio</w:t>
      </w:r>
      <w:r w:rsidRPr="001C745C">
        <w:rPr>
          <w:rFonts w:ascii="Palatino Linotype" w:eastAsia="Times New Roman" w:hAnsi="Palatino Linotype" w:cs="Arial"/>
          <w:sz w:val="24"/>
          <w:szCs w:val="24"/>
          <w:lang w:val="es-ES_tradnl" w:eastAsia="es-ES"/>
        </w:rPr>
        <w:t xml:space="preserve"> de dos mil diecinueve, emitida en el recurso de revisión </w:t>
      </w:r>
      <w:r w:rsidR="00EF47A0" w:rsidRPr="001C745C">
        <w:rPr>
          <w:rFonts w:ascii="Palatino Linotype" w:eastAsia="Times New Roman" w:hAnsi="Palatino Linotype" w:cs="Arial"/>
          <w:b/>
          <w:sz w:val="24"/>
          <w:szCs w:val="24"/>
          <w:lang w:val="es-ES_tradnl" w:eastAsia="es-ES"/>
        </w:rPr>
        <w:t>03663</w:t>
      </w:r>
      <w:r w:rsidRPr="001C745C">
        <w:rPr>
          <w:rFonts w:ascii="Palatino Linotype" w:eastAsia="Times New Roman" w:hAnsi="Palatino Linotype" w:cs="Arial"/>
          <w:b/>
          <w:sz w:val="24"/>
          <w:szCs w:val="24"/>
          <w:lang w:val="es-ES_tradnl" w:eastAsia="es-ES"/>
        </w:rPr>
        <w:t xml:space="preserve">/INFOEM/IP/RR/2019. </w:t>
      </w:r>
    </w:p>
    <w:p w:rsidR="00047261" w:rsidRPr="001C745C" w:rsidRDefault="00047261" w:rsidP="001C745C">
      <w:pPr>
        <w:spacing w:line="360" w:lineRule="auto"/>
        <w:rPr>
          <w:rFonts w:ascii="Palatino Linotype" w:hAnsi="Palatino Linotype"/>
          <w:sz w:val="24"/>
          <w:szCs w:val="24"/>
        </w:rPr>
      </w:pPr>
    </w:p>
    <w:p w:rsidR="007F0A16" w:rsidRPr="001C745C" w:rsidRDefault="007F0A16" w:rsidP="001C745C">
      <w:pPr>
        <w:spacing w:line="360" w:lineRule="auto"/>
        <w:rPr>
          <w:rFonts w:ascii="Palatino Linotype" w:hAnsi="Palatino Linotype"/>
          <w:sz w:val="24"/>
          <w:szCs w:val="24"/>
        </w:rPr>
      </w:pPr>
    </w:p>
    <w:sectPr w:rsidR="007F0A16" w:rsidRPr="001C745C" w:rsidSect="001C745C">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E06" w:rsidRDefault="00F13E06" w:rsidP="00047261">
      <w:pPr>
        <w:spacing w:after="0" w:line="240" w:lineRule="auto"/>
      </w:pPr>
      <w:r>
        <w:separator/>
      </w:r>
    </w:p>
  </w:endnote>
  <w:endnote w:type="continuationSeparator" w:id="0">
    <w:p w:rsidR="00F13E06" w:rsidRDefault="00F13E06" w:rsidP="0004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224888379"/>
      <w:docPartObj>
        <w:docPartGallery w:val="Page Numbers (Bottom of Page)"/>
        <w:docPartUnique/>
      </w:docPartObj>
    </w:sdtPr>
    <w:sdtContent>
      <w:sdt>
        <w:sdtPr>
          <w:rPr>
            <w:rFonts w:ascii="Palatino Linotype" w:hAnsi="Palatino Linotype"/>
            <w:sz w:val="28"/>
          </w:rPr>
          <w:id w:val="-630630214"/>
          <w:docPartObj>
            <w:docPartGallery w:val="Page Numbers (Top of Page)"/>
            <w:docPartUnique/>
          </w:docPartObj>
        </w:sdtPr>
        <w:sdtContent>
          <w:p w:rsidR="00F13E06" w:rsidRPr="00883450" w:rsidRDefault="00F13E06">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4482D">
              <w:rPr>
                <w:rFonts w:ascii="Palatino Linotype" w:hAnsi="Palatino Linotype"/>
                <w:b/>
                <w:bCs/>
                <w:noProof/>
                <w:szCs w:val="20"/>
              </w:rPr>
              <w:t>57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4482D">
              <w:rPr>
                <w:rFonts w:ascii="Palatino Linotype" w:hAnsi="Palatino Linotype"/>
                <w:b/>
                <w:bCs/>
                <w:noProof/>
                <w:szCs w:val="20"/>
              </w:rPr>
              <w:t>58</w:t>
            </w:r>
            <w:r w:rsidRPr="00883450">
              <w:rPr>
                <w:rFonts w:ascii="Palatino Linotype" w:hAnsi="Palatino Linotype"/>
                <w:b/>
                <w:bCs/>
                <w:szCs w:val="20"/>
              </w:rPr>
              <w:fldChar w:fldCharType="end"/>
            </w:r>
          </w:p>
        </w:sdtContent>
      </w:sdt>
    </w:sdtContent>
  </w:sdt>
  <w:p w:rsidR="00F13E06" w:rsidRDefault="00F13E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E06" w:rsidRPr="00883450" w:rsidRDefault="00F13E06" w:rsidP="00047261">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4482D" w:rsidRPr="00A4482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4482D" w:rsidRPr="00A4482D">
      <w:rPr>
        <w:rFonts w:ascii="Palatino Linotype" w:hAnsi="Palatino Linotype"/>
        <w:noProof/>
        <w:lang w:val="es-ES"/>
      </w:rPr>
      <w:t>58</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E06" w:rsidRDefault="00F13E06" w:rsidP="00047261">
      <w:pPr>
        <w:spacing w:after="0" w:line="240" w:lineRule="auto"/>
      </w:pPr>
      <w:r>
        <w:separator/>
      </w:r>
    </w:p>
  </w:footnote>
  <w:footnote w:type="continuationSeparator" w:id="0">
    <w:p w:rsidR="00F13E06" w:rsidRDefault="00F13E06" w:rsidP="00047261">
      <w:pPr>
        <w:spacing w:after="0" w:line="240" w:lineRule="auto"/>
      </w:pPr>
      <w:r>
        <w:continuationSeparator/>
      </w:r>
    </w:p>
  </w:footnote>
  <w:footnote w:id="1">
    <w:p w:rsidR="00F13E06" w:rsidRDefault="00F13E06">
      <w:pPr>
        <w:pStyle w:val="Textonotapie"/>
      </w:pPr>
      <w:r>
        <w:rPr>
          <w:rStyle w:val="Refdenotaalpie"/>
        </w:rPr>
        <w:footnoteRef/>
      </w:r>
      <w:r>
        <w:t xml:space="preserve"> Disponible para su consulta en: </w:t>
      </w:r>
      <w:hyperlink r:id="rId1" w:history="1">
        <w:r w:rsidRPr="00363E2B">
          <w:rPr>
            <w:rStyle w:val="Hipervnculo"/>
            <w:sz w:val="18"/>
            <w:szCs w:val="18"/>
          </w:rPr>
          <w:t>http://alvarosanchez.mx/abre-coacalco-pista-de-hielo/</w:t>
        </w:r>
      </w:hyperlink>
    </w:p>
  </w:footnote>
  <w:footnote w:id="2">
    <w:p w:rsidR="00F13E06" w:rsidRDefault="00F13E06" w:rsidP="00DE4F4D">
      <w:pPr>
        <w:pStyle w:val="Textonotapie"/>
        <w:jc w:val="both"/>
      </w:pPr>
      <w:r>
        <w:rPr>
          <w:rStyle w:val="Refdenotaalpie"/>
        </w:rPr>
        <w:footnoteRef/>
      </w:r>
      <w:r>
        <w:t xml:space="preserve"> 2004949. I.3o.C.35 K (10a.). Tribunales Colegiados de Circuito. Décima Época. Semanario Judicial de la Federación y su Gaceta. Libro XXVI, </w:t>
      </w:r>
      <w:proofErr w:type="gramStart"/>
      <w:r>
        <w:t>Noviembre</w:t>
      </w:r>
      <w:proofErr w:type="gramEnd"/>
      <w:r>
        <w:t xml:space="preserve"> de 2013, Pág. 1373.</w:t>
      </w:r>
    </w:p>
  </w:footnote>
  <w:footnote w:id="3">
    <w:p w:rsidR="00F13E06" w:rsidRDefault="00F13E06" w:rsidP="00047261">
      <w:pPr>
        <w:pStyle w:val="ADB1"/>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F13E06" w:rsidRDefault="00F13E06" w:rsidP="00047261">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13E06" w:rsidRPr="001E1F95" w:rsidRDefault="00F13E06" w:rsidP="00047261">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rsidR="00F13E06" w:rsidRPr="00034B44" w:rsidRDefault="00F13E06" w:rsidP="00047261">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F13E06" w:rsidRPr="00034B44" w:rsidRDefault="00F13E06" w:rsidP="00047261">
      <w:pPr>
        <w:pStyle w:val="ADB1"/>
        <w:jc w:val="both"/>
        <w:rPr>
          <w:rFonts w:ascii="Palatino Linotype" w:hAnsi="Palatino Linotype"/>
          <w:sz w:val="18"/>
        </w:rPr>
      </w:pPr>
      <w:r w:rsidRPr="00034B44">
        <w:rPr>
          <w:rFonts w:ascii="Palatino Linotype" w:hAnsi="Palatino Linotype"/>
          <w:sz w:val="18"/>
        </w:rPr>
        <w:t xml:space="preserve"> (…)</w:t>
      </w:r>
    </w:p>
    <w:p w:rsidR="00F13E06" w:rsidRPr="00034B44" w:rsidRDefault="00F13E06" w:rsidP="00047261">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E06" w:rsidRDefault="00F13E06">
    <w:pPr>
      <w:pStyle w:val="Encabezado"/>
    </w:pPr>
  </w:p>
  <w:p w:rsidR="00F13E06" w:rsidRDefault="00F13E06">
    <w:pPr>
      <w:pStyle w:val="Encabezado"/>
    </w:pPr>
  </w:p>
  <w:tbl>
    <w:tblPr>
      <w:tblStyle w:val="Tablaconcuadrcula"/>
      <w:tblW w:w="7230"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395"/>
      <w:gridCol w:w="142"/>
    </w:tblGrid>
    <w:tr w:rsidR="00F13E06" w:rsidRPr="00EF13C1" w:rsidTr="00047261">
      <w:trPr>
        <w:trHeight w:val="138"/>
      </w:trPr>
      <w:tc>
        <w:tcPr>
          <w:tcW w:w="2693" w:type="dxa"/>
          <w:vAlign w:val="center"/>
        </w:tcPr>
        <w:p w:rsidR="00F13E06" w:rsidRPr="00EF13C1" w:rsidRDefault="00F13E06" w:rsidP="00047261">
          <w:pPr>
            <w:rPr>
              <w:rFonts w:ascii="Palatino Linotype" w:hAnsi="Palatino Linotype"/>
              <w:b/>
              <w:sz w:val="22"/>
              <w:szCs w:val="22"/>
            </w:rPr>
          </w:pPr>
          <w:r w:rsidRPr="00EF13C1">
            <w:rPr>
              <w:rFonts w:ascii="Palatino Linotype" w:hAnsi="Palatino Linotype"/>
              <w:b/>
              <w:sz w:val="22"/>
              <w:szCs w:val="22"/>
            </w:rPr>
            <w:t>Recurso de revisión:</w:t>
          </w:r>
        </w:p>
      </w:tc>
      <w:tc>
        <w:tcPr>
          <w:tcW w:w="4537" w:type="dxa"/>
          <w:gridSpan w:val="2"/>
          <w:vAlign w:val="center"/>
        </w:tcPr>
        <w:p w:rsidR="00F13E06" w:rsidRPr="00EF13C1" w:rsidRDefault="00F13E06" w:rsidP="00047261">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03663/INFOEM/IP/RR/2019  </w:t>
          </w:r>
        </w:p>
      </w:tc>
    </w:tr>
    <w:tr w:rsidR="00F13E06" w:rsidRPr="00EF13C1" w:rsidTr="00047261">
      <w:trPr>
        <w:gridAfter w:val="1"/>
        <w:wAfter w:w="142" w:type="dxa"/>
        <w:trHeight w:val="321"/>
      </w:trPr>
      <w:tc>
        <w:tcPr>
          <w:tcW w:w="2693" w:type="dxa"/>
          <w:vAlign w:val="center"/>
        </w:tcPr>
        <w:p w:rsidR="00F13E06" w:rsidRPr="00EF13C1" w:rsidRDefault="00F13E06" w:rsidP="00047261">
          <w:pPr>
            <w:rPr>
              <w:rFonts w:ascii="Palatino Linotype" w:hAnsi="Palatino Linotype"/>
              <w:b/>
              <w:sz w:val="22"/>
              <w:szCs w:val="22"/>
            </w:rPr>
          </w:pPr>
          <w:r w:rsidRPr="00EF13C1">
            <w:rPr>
              <w:rFonts w:ascii="Palatino Linotype" w:hAnsi="Palatino Linotype"/>
              <w:b/>
              <w:sz w:val="22"/>
              <w:szCs w:val="22"/>
            </w:rPr>
            <w:t>Sujeto obligado:</w:t>
          </w:r>
        </w:p>
      </w:tc>
      <w:tc>
        <w:tcPr>
          <w:tcW w:w="4395" w:type="dxa"/>
          <w:vAlign w:val="center"/>
        </w:tcPr>
        <w:p w:rsidR="00F13E06" w:rsidRPr="00EF13C1" w:rsidRDefault="00F13E06" w:rsidP="00047261">
          <w:pPr>
            <w:pStyle w:val="Encabezado"/>
            <w:ind w:right="-250"/>
            <w:rPr>
              <w:rFonts w:ascii="Palatino Linotype" w:hAnsi="Palatino Linotype"/>
              <w:b/>
              <w:sz w:val="22"/>
              <w:szCs w:val="22"/>
            </w:rPr>
          </w:pPr>
          <w:r>
            <w:rPr>
              <w:rFonts w:ascii="Palatino Linotype" w:hAnsi="Palatino Linotype"/>
              <w:b/>
              <w:sz w:val="22"/>
              <w:szCs w:val="22"/>
            </w:rPr>
            <w:t>Ayuntamiento de Coacalco de Berriozábal</w:t>
          </w:r>
        </w:p>
      </w:tc>
    </w:tr>
    <w:tr w:rsidR="00F13E06" w:rsidRPr="00EF13C1" w:rsidTr="00047261">
      <w:trPr>
        <w:trHeight w:val="321"/>
      </w:trPr>
      <w:tc>
        <w:tcPr>
          <w:tcW w:w="2693" w:type="dxa"/>
          <w:vAlign w:val="center"/>
        </w:tcPr>
        <w:p w:rsidR="00F13E06" w:rsidRPr="00EF13C1" w:rsidRDefault="00F13E06" w:rsidP="00047261">
          <w:pPr>
            <w:rPr>
              <w:rFonts w:ascii="Palatino Linotype" w:hAnsi="Palatino Linotype"/>
              <w:b/>
              <w:sz w:val="22"/>
              <w:szCs w:val="22"/>
            </w:rPr>
          </w:pPr>
          <w:r w:rsidRPr="00EF13C1">
            <w:rPr>
              <w:rFonts w:ascii="Palatino Linotype" w:hAnsi="Palatino Linotype"/>
              <w:b/>
              <w:sz w:val="22"/>
              <w:szCs w:val="22"/>
            </w:rPr>
            <w:t>Comisionado ponente:</w:t>
          </w:r>
        </w:p>
      </w:tc>
      <w:tc>
        <w:tcPr>
          <w:tcW w:w="4537" w:type="dxa"/>
          <w:gridSpan w:val="2"/>
          <w:vAlign w:val="center"/>
        </w:tcPr>
        <w:p w:rsidR="00F13E06" w:rsidRPr="00EF13C1" w:rsidRDefault="00F13E06" w:rsidP="0004726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F13E06" w:rsidRDefault="00F13E06" w:rsidP="000472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E06" w:rsidRDefault="00F13E06" w:rsidP="00047261">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F13E06" w:rsidRPr="00182113" w:rsidTr="00047261">
      <w:trPr>
        <w:trHeight w:val="138"/>
      </w:trPr>
      <w:tc>
        <w:tcPr>
          <w:tcW w:w="2532" w:type="dxa"/>
          <w:vAlign w:val="center"/>
        </w:tcPr>
        <w:p w:rsidR="00F13E06" w:rsidRPr="00182113" w:rsidRDefault="00F13E06" w:rsidP="00047261">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F13E06" w:rsidRPr="00182113" w:rsidRDefault="00F13E06" w:rsidP="00047261">
          <w:pPr>
            <w:pStyle w:val="Encabezado"/>
            <w:jc w:val="center"/>
            <w:rPr>
              <w:rFonts w:ascii="Palatino Linotype" w:hAnsi="Palatino Linotype"/>
              <w:b/>
              <w:sz w:val="22"/>
              <w:szCs w:val="22"/>
            </w:rPr>
          </w:pPr>
        </w:p>
      </w:tc>
      <w:tc>
        <w:tcPr>
          <w:tcW w:w="4536" w:type="dxa"/>
          <w:vAlign w:val="center"/>
        </w:tcPr>
        <w:p w:rsidR="00F13E06" w:rsidRPr="005143E6" w:rsidRDefault="00F13E06" w:rsidP="00047261">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03663/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F13E06" w:rsidRPr="00182113" w:rsidTr="00047261">
      <w:trPr>
        <w:trHeight w:val="227"/>
      </w:trPr>
      <w:tc>
        <w:tcPr>
          <w:tcW w:w="2532" w:type="dxa"/>
          <w:vAlign w:val="center"/>
        </w:tcPr>
        <w:p w:rsidR="00F13E06" w:rsidRPr="00182113" w:rsidRDefault="00F13E06" w:rsidP="00047261">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F13E06" w:rsidRPr="00182113" w:rsidRDefault="00F13E06" w:rsidP="00047261">
          <w:pPr>
            <w:pStyle w:val="Encabezado"/>
            <w:jc w:val="center"/>
            <w:rPr>
              <w:rFonts w:ascii="Palatino Linotype" w:hAnsi="Palatino Linotype"/>
              <w:b/>
              <w:sz w:val="22"/>
              <w:szCs w:val="22"/>
            </w:rPr>
          </w:pPr>
        </w:p>
      </w:tc>
      <w:tc>
        <w:tcPr>
          <w:tcW w:w="4536" w:type="dxa"/>
          <w:vAlign w:val="center"/>
        </w:tcPr>
        <w:p w:rsidR="00F13E06" w:rsidRPr="00182113" w:rsidRDefault="00F13E06" w:rsidP="00F13E06">
          <w:pPr>
            <w:pStyle w:val="Encabezado"/>
            <w:ind w:right="34"/>
            <w:rPr>
              <w:rFonts w:ascii="Palatino Linotype" w:hAnsi="Palatino Linotype"/>
              <w:b/>
              <w:sz w:val="22"/>
              <w:szCs w:val="22"/>
            </w:rPr>
          </w:pPr>
          <w:r>
            <w:rPr>
              <w:rFonts w:ascii="Palatino Linotype" w:hAnsi="Palatino Linotype"/>
              <w:b/>
              <w:sz w:val="22"/>
              <w:szCs w:val="22"/>
            </w:rPr>
            <w:t xml:space="preserve">                                         </w:t>
          </w:r>
          <w:r w:rsidRPr="00F13E06">
            <w:rPr>
              <w:rFonts w:ascii="Palatino Linotype" w:hAnsi="Palatino Linotype"/>
              <w:b/>
              <w:sz w:val="22"/>
              <w:szCs w:val="22"/>
              <w:highlight w:val="black"/>
            </w:rPr>
            <w:t>---------------------------</w:t>
          </w:r>
        </w:p>
      </w:tc>
    </w:tr>
    <w:tr w:rsidR="00F13E06" w:rsidRPr="00182113" w:rsidTr="00047261">
      <w:trPr>
        <w:trHeight w:val="232"/>
      </w:trPr>
      <w:tc>
        <w:tcPr>
          <w:tcW w:w="2532" w:type="dxa"/>
          <w:vAlign w:val="center"/>
        </w:tcPr>
        <w:p w:rsidR="00F13E06" w:rsidRPr="00182113" w:rsidRDefault="00F13E06" w:rsidP="00047261">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F13E06" w:rsidRPr="00182113" w:rsidRDefault="00F13E06" w:rsidP="00047261">
          <w:pPr>
            <w:pStyle w:val="Encabezado"/>
            <w:jc w:val="center"/>
            <w:rPr>
              <w:rFonts w:ascii="Palatino Linotype" w:hAnsi="Palatino Linotype"/>
              <w:b/>
              <w:sz w:val="22"/>
              <w:szCs w:val="22"/>
            </w:rPr>
          </w:pPr>
        </w:p>
      </w:tc>
      <w:tc>
        <w:tcPr>
          <w:tcW w:w="4536" w:type="dxa"/>
          <w:vAlign w:val="center"/>
        </w:tcPr>
        <w:p w:rsidR="00F13E06" w:rsidRPr="00182113" w:rsidRDefault="00F13E06" w:rsidP="00047261">
          <w:pPr>
            <w:pStyle w:val="Encabezado"/>
            <w:ind w:right="34"/>
            <w:jc w:val="right"/>
            <w:rPr>
              <w:rFonts w:ascii="Palatino Linotype" w:hAnsi="Palatino Linotype"/>
              <w:b/>
              <w:sz w:val="22"/>
              <w:szCs w:val="22"/>
            </w:rPr>
          </w:pPr>
          <w:r>
            <w:rPr>
              <w:rFonts w:ascii="Palatino Linotype" w:hAnsi="Palatino Linotype"/>
              <w:b/>
              <w:sz w:val="22"/>
              <w:szCs w:val="22"/>
            </w:rPr>
            <w:t xml:space="preserve">Ayuntamiento de Coacalco </w:t>
          </w:r>
          <w:proofErr w:type="spellStart"/>
          <w:r>
            <w:rPr>
              <w:rFonts w:ascii="Palatino Linotype" w:hAnsi="Palatino Linotype"/>
              <w:b/>
              <w:sz w:val="22"/>
              <w:szCs w:val="22"/>
            </w:rPr>
            <w:t>Berriozabal</w:t>
          </w:r>
          <w:proofErr w:type="spellEnd"/>
        </w:p>
      </w:tc>
    </w:tr>
    <w:tr w:rsidR="00F13E06" w:rsidRPr="00182113" w:rsidTr="00047261">
      <w:trPr>
        <w:trHeight w:val="320"/>
      </w:trPr>
      <w:tc>
        <w:tcPr>
          <w:tcW w:w="2532" w:type="dxa"/>
          <w:vAlign w:val="center"/>
        </w:tcPr>
        <w:p w:rsidR="00F13E06" w:rsidRPr="00182113" w:rsidRDefault="00F13E06" w:rsidP="00047261">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F13E06" w:rsidRPr="00182113" w:rsidRDefault="00F13E06" w:rsidP="00047261">
          <w:pPr>
            <w:pStyle w:val="Encabezado"/>
            <w:jc w:val="center"/>
            <w:rPr>
              <w:rFonts w:ascii="Palatino Linotype" w:hAnsi="Palatino Linotype"/>
              <w:b/>
              <w:sz w:val="22"/>
              <w:szCs w:val="22"/>
            </w:rPr>
          </w:pPr>
        </w:p>
      </w:tc>
      <w:tc>
        <w:tcPr>
          <w:tcW w:w="4536" w:type="dxa"/>
          <w:vAlign w:val="center"/>
        </w:tcPr>
        <w:p w:rsidR="00F13E06" w:rsidRPr="00182113" w:rsidRDefault="00F13E06" w:rsidP="00047261">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F13E06" w:rsidRDefault="00F13E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E19F6"/>
    <w:multiLevelType w:val="hybridMultilevel"/>
    <w:tmpl w:val="4C56E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701B77"/>
    <w:multiLevelType w:val="hybridMultilevel"/>
    <w:tmpl w:val="B80AE2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BE24160"/>
    <w:multiLevelType w:val="hybridMultilevel"/>
    <w:tmpl w:val="3F2C08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9372074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AC5D89"/>
    <w:multiLevelType w:val="hybridMultilevel"/>
    <w:tmpl w:val="9A5E7460"/>
    <w:lvl w:ilvl="0" w:tplc="AE1AC5A4">
      <w:start w:val="1"/>
      <w:numFmt w:val="decimal"/>
      <w:lvlText w:val="%1."/>
      <w:lvlJc w:val="left"/>
      <w:pPr>
        <w:ind w:left="426" w:hanging="360"/>
      </w:pPr>
      <w:rPr>
        <w:b/>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7">
    <w:nsid w:val="484125FC"/>
    <w:multiLevelType w:val="hybridMultilevel"/>
    <w:tmpl w:val="74A08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1255A8B"/>
    <w:multiLevelType w:val="hybridMultilevel"/>
    <w:tmpl w:val="04C2E096"/>
    <w:lvl w:ilvl="0" w:tplc="54D4AC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9"/>
  </w:num>
  <w:num w:numId="5">
    <w:abstractNumId w:val="8"/>
  </w:num>
  <w:num w:numId="6">
    <w:abstractNumId w:val="2"/>
  </w:num>
  <w:num w:numId="7">
    <w:abstractNumId w:val="3"/>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61"/>
    <w:rsid w:val="000401C2"/>
    <w:rsid w:val="00047261"/>
    <w:rsid w:val="001435D7"/>
    <w:rsid w:val="001757C5"/>
    <w:rsid w:val="001C745C"/>
    <w:rsid w:val="001D4BA5"/>
    <w:rsid w:val="00205776"/>
    <w:rsid w:val="00221C05"/>
    <w:rsid w:val="0024399C"/>
    <w:rsid w:val="00265904"/>
    <w:rsid w:val="002A7489"/>
    <w:rsid w:val="002F49AD"/>
    <w:rsid w:val="00363E2B"/>
    <w:rsid w:val="0038282A"/>
    <w:rsid w:val="00487C26"/>
    <w:rsid w:val="004A213D"/>
    <w:rsid w:val="005064BA"/>
    <w:rsid w:val="00536A70"/>
    <w:rsid w:val="00562E2F"/>
    <w:rsid w:val="005F6066"/>
    <w:rsid w:val="00660EE3"/>
    <w:rsid w:val="007164DD"/>
    <w:rsid w:val="00776534"/>
    <w:rsid w:val="007C6D8B"/>
    <w:rsid w:val="007E344B"/>
    <w:rsid w:val="007F0A16"/>
    <w:rsid w:val="0081095E"/>
    <w:rsid w:val="008347A6"/>
    <w:rsid w:val="008B3944"/>
    <w:rsid w:val="00936F55"/>
    <w:rsid w:val="009B4CCA"/>
    <w:rsid w:val="00A4482D"/>
    <w:rsid w:val="00AA6066"/>
    <w:rsid w:val="00AC23FB"/>
    <w:rsid w:val="00AD550E"/>
    <w:rsid w:val="00AF58FA"/>
    <w:rsid w:val="00B14ED6"/>
    <w:rsid w:val="00B461A6"/>
    <w:rsid w:val="00BB0739"/>
    <w:rsid w:val="00BF3ED6"/>
    <w:rsid w:val="00C57174"/>
    <w:rsid w:val="00C624BE"/>
    <w:rsid w:val="00C74947"/>
    <w:rsid w:val="00CE5601"/>
    <w:rsid w:val="00CF2AEE"/>
    <w:rsid w:val="00D81B7E"/>
    <w:rsid w:val="00DC76F6"/>
    <w:rsid w:val="00DE4F4D"/>
    <w:rsid w:val="00E12271"/>
    <w:rsid w:val="00E16C1B"/>
    <w:rsid w:val="00E83310"/>
    <w:rsid w:val="00EF47A0"/>
    <w:rsid w:val="00F13E06"/>
    <w:rsid w:val="00F43680"/>
    <w:rsid w:val="00F85E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F905F16-9C5C-43E6-842D-D01FD83D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401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72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7261"/>
  </w:style>
  <w:style w:type="paragraph" w:styleId="Piedepgina">
    <w:name w:val="footer"/>
    <w:basedOn w:val="Normal"/>
    <w:link w:val="PiedepginaCar"/>
    <w:uiPriority w:val="99"/>
    <w:unhideWhenUsed/>
    <w:rsid w:val="000472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7261"/>
  </w:style>
  <w:style w:type="table" w:styleId="Tablaconcuadrcula">
    <w:name w:val="Table Grid"/>
    <w:basedOn w:val="Tablanormal"/>
    <w:uiPriority w:val="39"/>
    <w:rsid w:val="0004726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04726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047261"/>
    <w:rPr>
      <w:vertAlign w:val="superscript"/>
    </w:rPr>
  </w:style>
  <w:style w:type="paragraph" w:customStyle="1" w:styleId="ADB1">
    <w:name w:val="ADB1"/>
    <w:basedOn w:val="Normal"/>
    <w:next w:val="Textonotapie"/>
    <w:uiPriority w:val="99"/>
    <w:unhideWhenUsed/>
    <w:qFormat/>
    <w:rsid w:val="00047261"/>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4726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47261"/>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74947"/>
    <w:pPr>
      <w:ind w:left="720"/>
      <w:contextualSpacing/>
    </w:pPr>
  </w:style>
  <w:style w:type="character" w:styleId="Hipervnculo">
    <w:name w:val="Hyperlink"/>
    <w:basedOn w:val="Fuentedeprrafopredeter"/>
    <w:uiPriority w:val="99"/>
    <w:unhideWhenUsed/>
    <w:rsid w:val="00BF3ED6"/>
    <w:rPr>
      <w:color w:val="0563C1" w:themeColor="hyperlink"/>
      <w:u w:val="single"/>
    </w:rPr>
  </w:style>
  <w:style w:type="character" w:styleId="Hipervnculovisitado">
    <w:name w:val="FollowedHyperlink"/>
    <w:basedOn w:val="Fuentedeprrafopredeter"/>
    <w:uiPriority w:val="99"/>
    <w:semiHidden/>
    <w:unhideWhenUsed/>
    <w:rsid w:val="00C624BE"/>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63E2B"/>
  </w:style>
  <w:style w:type="paragraph" w:styleId="Sinespaciado">
    <w:name w:val="No Spacing"/>
    <w:aliases w:val="Francesa"/>
    <w:link w:val="SinespaciadoCar"/>
    <w:uiPriority w:val="1"/>
    <w:qFormat/>
    <w:rsid w:val="007C6D8B"/>
    <w:pPr>
      <w:spacing w:after="0" w:line="240" w:lineRule="auto"/>
    </w:pPr>
  </w:style>
  <w:style w:type="character" w:customStyle="1" w:styleId="SinespaciadoCar">
    <w:name w:val="Sin espaciado Car"/>
    <w:aliases w:val="Francesa Car"/>
    <w:link w:val="Sinespaciado"/>
    <w:uiPriority w:val="1"/>
    <w:locked/>
    <w:rsid w:val="007C6D8B"/>
  </w:style>
  <w:style w:type="character" w:customStyle="1" w:styleId="Ttulo1Car">
    <w:name w:val="Título 1 Car"/>
    <w:basedOn w:val="Fuentedeprrafopredeter"/>
    <w:link w:val="Ttulo1"/>
    <w:uiPriority w:val="9"/>
    <w:rsid w:val="000401C2"/>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38282A"/>
    <w:pPr>
      <w:spacing w:after="100"/>
    </w:pPr>
  </w:style>
  <w:style w:type="paragraph" w:styleId="TDC2">
    <w:name w:val="toc 2"/>
    <w:basedOn w:val="Normal"/>
    <w:next w:val="Normal"/>
    <w:autoRedefine/>
    <w:uiPriority w:val="39"/>
    <w:unhideWhenUsed/>
    <w:rsid w:val="0038282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alvarosanchez.mx/abre-coacalco-pista-de-hie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654DF-9099-415C-9D09-3E00CAA1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58</Pages>
  <Words>10723</Words>
  <Characters>58980</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2019-07-04T20:02:00Z</dcterms:created>
  <dcterms:modified xsi:type="dcterms:W3CDTF">2019-08-21T17:53:00Z</dcterms:modified>
</cp:coreProperties>
</file>