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2F4586" w14:paraId="089235C6" w14:textId="77777777" w:rsidTr="00F50401">
        <w:trPr>
          <w:trHeight w:val="144"/>
        </w:trPr>
        <w:tc>
          <w:tcPr>
            <w:tcW w:w="2869" w:type="dxa"/>
          </w:tcPr>
          <w:p w14:paraId="58C4B3FF" w14:textId="77777777" w:rsidR="00264223" w:rsidRPr="002F4586" w:rsidRDefault="00264223" w:rsidP="00264223">
            <w:pPr>
              <w:tabs>
                <w:tab w:val="right" w:pos="8838"/>
              </w:tabs>
              <w:ind w:right="-105"/>
              <w:rPr>
                <w:rFonts w:ascii="Palatino Linotype" w:eastAsia="Calibri" w:hAnsi="Palatino Linotype" w:cs="Tahoma"/>
                <w:b/>
                <w:sz w:val="22"/>
                <w:szCs w:val="22"/>
                <w:lang w:val="es-MX" w:eastAsia="en-US"/>
              </w:rPr>
            </w:pPr>
            <w:r w:rsidRPr="002F4586">
              <w:rPr>
                <w:rFonts w:ascii="Palatino Linotype" w:eastAsia="Calibri" w:hAnsi="Palatino Linotype" w:cs="Tahoma"/>
                <w:b/>
                <w:sz w:val="22"/>
                <w:szCs w:val="22"/>
                <w:lang w:val="es-MX" w:eastAsia="en-US"/>
              </w:rPr>
              <w:t>Recurso de Revisión:</w:t>
            </w:r>
          </w:p>
        </w:tc>
        <w:tc>
          <w:tcPr>
            <w:tcW w:w="2943" w:type="dxa"/>
          </w:tcPr>
          <w:p w14:paraId="0D3A1708" w14:textId="60231BFE" w:rsidR="00264223" w:rsidRPr="002F4586" w:rsidRDefault="006F5117" w:rsidP="00AC6631">
            <w:pPr>
              <w:tabs>
                <w:tab w:val="right" w:pos="8838"/>
              </w:tabs>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00586</w:t>
            </w:r>
            <w:r w:rsidR="00AC6631" w:rsidRPr="002F4586">
              <w:rPr>
                <w:rFonts w:ascii="Palatino Linotype" w:eastAsia="Calibri" w:hAnsi="Palatino Linotype" w:cs="Tahoma"/>
                <w:bCs/>
                <w:sz w:val="22"/>
                <w:szCs w:val="22"/>
                <w:lang w:eastAsia="en-US"/>
              </w:rPr>
              <w:t>/INFOEM/IP/RR/2019</w:t>
            </w:r>
          </w:p>
        </w:tc>
      </w:tr>
      <w:tr w:rsidR="00264223" w:rsidRPr="002F4586" w14:paraId="40AE833C" w14:textId="77777777" w:rsidTr="00F50401">
        <w:trPr>
          <w:trHeight w:val="144"/>
        </w:trPr>
        <w:tc>
          <w:tcPr>
            <w:tcW w:w="2869" w:type="dxa"/>
          </w:tcPr>
          <w:p w14:paraId="6C259251" w14:textId="77777777" w:rsidR="00264223" w:rsidRPr="002F4586" w:rsidRDefault="00264223" w:rsidP="00264223">
            <w:pPr>
              <w:tabs>
                <w:tab w:val="right" w:pos="8838"/>
              </w:tabs>
              <w:ind w:right="-105"/>
              <w:rPr>
                <w:rFonts w:ascii="Palatino Linotype" w:eastAsia="Calibri" w:hAnsi="Palatino Linotype" w:cs="Tahoma"/>
                <w:b/>
                <w:sz w:val="22"/>
                <w:szCs w:val="22"/>
                <w:lang w:val="es-MX" w:eastAsia="en-US"/>
              </w:rPr>
            </w:pPr>
            <w:r w:rsidRPr="002F4586">
              <w:rPr>
                <w:rFonts w:ascii="Palatino Linotype" w:eastAsia="Calibri" w:hAnsi="Palatino Linotype" w:cs="Tahoma"/>
                <w:b/>
                <w:sz w:val="22"/>
                <w:szCs w:val="22"/>
                <w:lang w:val="es-MX" w:eastAsia="en-US"/>
              </w:rPr>
              <w:t>Recurrente:</w:t>
            </w:r>
          </w:p>
        </w:tc>
        <w:tc>
          <w:tcPr>
            <w:tcW w:w="2943" w:type="dxa"/>
          </w:tcPr>
          <w:p w14:paraId="786B1FC3" w14:textId="73054AA3" w:rsidR="00264223" w:rsidRPr="00297ED4" w:rsidRDefault="00297ED4" w:rsidP="00AC6631">
            <w:pPr>
              <w:tabs>
                <w:tab w:val="right" w:pos="8838"/>
              </w:tabs>
              <w:ind w:right="-108"/>
              <w:jc w:val="both"/>
              <w:rPr>
                <w:rFonts w:ascii="Palatino Linotype" w:eastAsia="Calibri" w:hAnsi="Palatino Linotype" w:cs="Tahoma"/>
                <w:sz w:val="22"/>
                <w:szCs w:val="22"/>
                <w:highlight w:val="black"/>
                <w:lang w:val="es-MX" w:eastAsia="en-US"/>
              </w:rPr>
            </w:pPr>
            <w:r w:rsidRPr="00297ED4">
              <w:rPr>
                <w:rFonts w:ascii="Palatino Linotype" w:eastAsia="Calibri" w:hAnsi="Palatino Linotype" w:cs="Tahoma"/>
                <w:sz w:val="22"/>
                <w:szCs w:val="22"/>
                <w:highlight w:val="black"/>
                <w:lang w:val="es-MX" w:eastAsia="en-US"/>
              </w:rPr>
              <w:t>XXXXXXXXXXXXXXXXXX</w:t>
            </w:r>
          </w:p>
        </w:tc>
      </w:tr>
      <w:tr w:rsidR="00264223" w:rsidRPr="002F4586" w14:paraId="5673BD2C" w14:textId="77777777" w:rsidTr="00F50401">
        <w:trPr>
          <w:trHeight w:val="283"/>
        </w:trPr>
        <w:tc>
          <w:tcPr>
            <w:tcW w:w="2869" w:type="dxa"/>
          </w:tcPr>
          <w:p w14:paraId="01ED7755" w14:textId="77777777" w:rsidR="00264223" w:rsidRPr="002F4586" w:rsidRDefault="001A1AAB" w:rsidP="00264223">
            <w:pPr>
              <w:tabs>
                <w:tab w:val="right" w:pos="8838"/>
              </w:tabs>
              <w:ind w:right="-105"/>
              <w:rPr>
                <w:rFonts w:ascii="Palatino Linotype" w:eastAsia="Calibri" w:hAnsi="Palatino Linotype" w:cs="Tahoma"/>
                <w:b/>
                <w:sz w:val="22"/>
                <w:szCs w:val="22"/>
                <w:lang w:val="es-MX" w:eastAsia="en-US"/>
              </w:rPr>
            </w:pPr>
            <w:r w:rsidRPr="002F4586">
              <w:rPr>
                <w:rFonts w:ascii="Palatino Linotype" w:eastAsia="Calibri" w:hAnsi="Palatino Linotype" w:cs="Tahoma"/>
                <w:b/>
                <w:sz w:val="22"/>
                <w:szCs w:val="22"/>
                <w:lang w:val="es-MX" w:eastAsia="en-US"/>
              </w:rPr>
              <w:t>Sujeto Obligado</w:t>
            </w:r>
            <w:r w:rsidR="00264223" w:rsidRPr="002F4586">
              <w:rPr>
                <w:rFonts w:ascii="Palatino Linotype" w:eastAsia="Calibri" w:hAnsi="Palatino Linotype" w:cs="Tahoma"/>
                <w:b/>
                <w:sz w:val="22"/>
                <w:szCs w:val="22"/>
                <w:lang w:val="es-MX" w:eastAsia="en-US"/>
              </w:rPr>
              <w:t>:</w:t>
            </w:r>
          </w:p>
        </w:tc>
        <w:tc>
          <w:tcPr>
            <w:tcW w:w="2943" w:type="dxa"/>
          </w:tcPr>
          <w:p w14:paraId="0E07A5E3" w14:textId="0241DD7D" w:rsidR="00264223" w:rsidRPr="002F4586" w:rsidRDefault="006F5117" w:rsidP="00AC6631">
            <w:pPr>
              <w:tabs>
                <w:tab w:val="left" w:pos="2834"/>
                <w:tab w:val="right" w:pos="8838"/>
              </w:tabs>
              <w:jc w:val="both"/>
              <w:rPr>
                <w:rFonts w:ascii="Palatino Linotype" w:eastAsia="Calibri" w:hAnsi="Palatino Linotype" w:cs="Tahoma"/>
                <w:b/>
                <w:sz w:val="22"/>
                <w:szCs w:val="22"/>
                <w:lang w:val="es-MX" w:eastAsia="en-US"/>
              </w:rPr>
            </w:pPr>
            <w:r w:rsidRPr="002F4586">
              <w:rPr>
                <w:rFonts w:ascii="Palatino Linotype" w:eastAsia="Calibri" w:hAnsi="Palatino Linotype" w:cs="Tahoma"/>
                <w:sz w:val="22"/>
                <w:szCs w:val="22"/>
                <w:lang w:val="es-MX" w:eastAsia="en-US"/>
              </w:rPr>
              <w:t>Ayuntamiento de Huixquilucan</w:t>
            </w:r>
          </w:p>
        </w:tc>
      </w:tr>
      <w:tr w:rsidR="00264223" w:rsidRPr="002F4586" w14:paraId="25FC637D" w14:textId="77777777" w:rsidTr="00F50401">
        <w:trPr>
          <w:trHeight w:val="283"/>
        </w:trPr>
        <w:tc>
          <w:tcPr>
            <w:tcW w:w="2869" w:type="dxa"/>
          </w:tcPr>
          <w:p w14:paraId="312D2B4F" w14:textId="77777777" w:rsidR="00264223" w:rsidRPr="002F4586" w:rsidRDefault="00264223" w:rsidP="00264223">
            <w:pPr>
              <w:tabs>
                <w:tab w:val="right" w:pos="8838"/>
              </w:tabs>
              <w:ind w:right="-105"/>
              <w:rPr>
                <w:rFonts w:ascii="Palatino Linotype" w:eastAsia="Calibri" w:hAnsi="Palatino Linotype" w:cs="Tahoma"/>
                <w:b/>
                <w:sz w:val="22"/>
                <w:szCs w:val="22"/>
                <w:lang w:val="es-MX" w:eastAsia="en-US"/>
              </w:rPr>
            </w:pPr>
            <w:r w:rsidRPr="002F4586">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2F4586" w:rsidRDefault="00264223" w:rsidP="00AC6631">
            <w:pPr>
              <w:tabs>
                <w:tab w:val="right" w:pos="8838"/>
              </w:tabs>
              <w:jc w:val="both"/>
              <w:rPr>
                <w:rFonts w:ascii="Palatino Linotype" w:eastAsia="Calibri" w:hAnsi="Palatino Linotype" w:cs="Tahoma"/>
                <w:b/>
                <w:sz w:val="22"/>
                <w:szCs w:val="22"/>
                <w:lang w:val="es-MX" w:eastAsia="en-US"/>
              </w:rPr>
            </w:pPr>
            <w:r w:rsidRPr="002F4586">
              <w:rPr>
                <w:rFonts w:ascii="Palatino Linotype" w:eastAsia="Calibri" w:hAnsi="Palatino Linotype" w:cs="Tahoma"/>
                <w:sz w:val="22"/>
                <w:szCs w:val="22"/>
                <w:lang w:val="es-MX" w:eastAsia="en-US"/>
              </w:rPr>
              <w:t>Luis Gustavo Parra Noriega</w:t>
            </w:r>
          </w:p>
        </w:tc>
      </w:tr>
    </w:tbl>
    <w:p w14:paraId="5E818654" w14:textId="77777777" w:rsidR="00806E45" w:rsidRPr="002F4586" w:rsidRDefault="00806E45" w:rsidP="00806E45">
      <w:pPr>
        <w:spacing w:line="360" w:lineRule="auto"/>
        <w:jc w:val="both"/>
        <w:rPr>
          <w:rFonts w:ascii="Palatino Linotype" w:hAnsi="Palatino Linotype" w:cs="Tahoma"/>
          <w:bCs/>
          <w:sz w:val="22"/>
          <w:szCs w:val="22"/>
        </w:rPr>
      </w:pPr>
    </w:p>
    <w:p w14:paraId="2A0B2F24" w14:textId="74942B70" w:rsidR="0074285B" w:rsidRPr="002F4586" w:rsidRDefault="00D22B6A" w:rsidP="00806E45">
      <w:pPr>
        <w:spacing w:line="360" w:lineRule="auto"/>
        <w:jc w:val="both"/>
        <w:rPr>
          <w:rFonts w:ascii="Palatino Linotype" w:hAnsi="Palatino Linotype" w:cs="Tahoma"/>
          <w:bCs/>
          <w:sz w:val="22"/>
          <w:szCs w:val="22"/>
        </w:rPr>
      </w:pPr>
      <w:r w:rsidRPr="002F458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F5117" w:rsidRPr="002F4586">
        <w:rPr>
          <w:rFonts w:ascii="Palatino Linotype" w:hAnsi="Palatino Linotype" w:cs="Tahoma"/>
          <w:b/>
          <w:bCs/>
          <w:sz w:val="22"/>
          <w:szCs w:val="22"/>
        </w:rPr>
        <w:t>veinticuatro de abril</w:t>
      </w:r>
      <w:r w:rsidR="008E09AB" w:rsidRPr="002F4586">
        <w:rPr>
          <w:rFonts w:ascii="Palatino Linotype" w:hAnsi="Palatino Linotype" w:cs="Tahoma"/>
          <w:b/>
          <w:bCs/>
          <w:sz w:val="22"/>
          <w:szCs w:val="22"/>
        </w:rPr>
        <w:t xml:space="preserve"> de dos mil diecinueve</w:t>
      </w:r>
      <w:r w:rsidRPr="002F4586">
        <w:rPr>
          <w:rFonts w:ascii="Palatino Linotype" w:hAnsi="Palatino Linotype" w:cs="Tahoma"/>
          <w:bCs/>
          <w:sz w:val="22"/>
          <w:szCs w:val="22"/>
        </w:rPr>
        <w:t>.</w:t>
      </w:r>
    </w:p>
    <w:p w14:paraId="0A1C3DC4" w14:textId="77777777" w:rsidR="00492DCA" w:rsidRPr="002F4586" w:rsidRDefault="00492DCA" w:rsidP="00806E45">
      <w:pPr>
        <w:spacing w:line="360" w:lineRule="auto"/>
        <w:jc w:val="both"/>
        <w:rPr>
          <w:rFonts w:ascii="Palatino Linotype" w:hAnsi="Palatino Linotype"/>
          <w:noProof/>
          <w:sz w:val="22"/>
          <w:szCs w:val="22"/>
          <w:lang w:val="es-ES"/>
        </w:rPr>
      </w:pPr>
    </w:p>
    <w:p w14:paraId="787A38D4" w14:textId="5827B8C0" w:rsidR="00806E45" w:rsidRPr="002F4586" w:rsidRDefault="00D9652C" w:rsidP="00806E45">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VISTO</w:t>
      </w:r>
      <w:r w:rsidR="00806E45" w:rsidRPr="002F4586">
        <w:rPr>
          <w:rFonts w:ascii="Palatino Linotype" w:eastAsia="Calibri" w:hAnsi="Palatino Linotype" w:cs="Tahoma"/>
          <w:bCs/>
          <w:sz w:val="22"/>
          <w:szCs w:val="22"/>
          <w:lang w:val="es-ES" w:eastAsia="en-US"/>
        </w:rPr>
        <w:t xml:space="preserve"> el expediente conformado con motivo del Recurso de Revisión </w:t>
      </w:r>
      <w:r w:rsidR="006F5117" w:rsidRPr="002F4586">
        <w:rPr>
          <w:rFonts w:ascii="Palatino Linotype" w:eastAsia="Calibri" w:hAnsi="Palatino Linotype" w:cs="Tahoma"/>
          <w:b/>
          <w:bCs/>
          <w:sz w:val="22"/>
          <w:szCs w:val="22"/>
          <w:lang w:val="es-ES" w:eastAsia="en-US"/>
        </w:rPr>
        <w:t>00586</w:t>
      </w:r>
      <w:r w:rsidR="00AC6631" w:rsidRPr="002F4586">
        <w:rPr>
          <w:rFonts w:ascii="Palatino Linotype" w:eastAsia="Calibri" w:hAnsi="Palatino Linotype" w:cs="Tahoma"/>
          <w:b/>
          <w:bCs/>
          <w:sz w:val="22"/>
          <w:szCs w:val="22"/>
          <w:lang w:val="es-ES" w:eastAsia="en-US"/>
        </w:rPr>
        <w:t>/INFOEM/IP/RR/2019</w:t>
      </w:r>
      <w:r w:rsidR="00806E45" w:rsidRPr="002F4586">
        <w:rPr>
          <w:rFonts w:ascii="Palatino Linotype" w:eastAsia="Calibri" w:hAnsi="Palatino Linotype" w:cs="Tahoma"/>
          <w:bCs/>
          <w:sz w:val="22"/>
          <w:szCs w:val="22"/>
          <w:lang w:val="es-ES" w:eastAsia="en-US"/>
        </w:rPr>
        <w:t>, interpuesto por</w:t>
      </w:r>
      <w:r w:rsidR="00F755E1" w:rsidRPr="002F4586">
        <w:rPr>
          <w:rFonts w:ascii="Palatino Linotype" w:eastAsia="Calibri" w:hAnsi="Palatino Linotype" w:cs="Tahoma"/>
          <w:b/>
          <w:bCs/>
          <w:sz w:val="22"/>
          <w:szCs w:val="22"/>
          <w:lang w:val="es-ES" w:eastAsia="en-US"/>
        </w:rPr>
        <w:t xml:space="preserve"> </w:t>
      </w:r>
      <w:r w:rsidR="00297ED4" w:rsidRPr="00297ED4">
        <w:rPr>
          <w:rFonts w:ascii="Palatino Linotype" w:eastAsia="Calibri" w:hAnsi="Palatino Linotype" w:cs="Tahoma"/>
          <w:b/>
          <w:bCs/>
          <w:sz w:val="22"/>
          <w:szCs w:val="22"/>
          <w:highlight w:val="black"/>
          <w:lang w:val="es-ES" w:eastAsia="en-US"/>
        </w:rPr>
        <w:t>XXXXXXXXXXXXXXXXXXXXXXXXXX</w:t>
      </w:r>
      <w:bookmarkStart w:id="0" w:name="_GoBack"/>
      <w:bookmarkEnd w:id="0"/>
      <w:r w:rsidRPr="002F4586">
        <w:rPr>
          <w:rFonts w:ascii="Palatino Linotype" w:eastAsia="Calibri" w:hAnsi="Palatino Linotype" w:cs="Tahoma"/>
          <w:bCs/>
          <w:sz w:val="22"/>
          <w:szCs w:val="22"/>
          <w:lang w:val="es-ES" w:eastAsia="en-US"/>
        </w:rPr>
        <w:t xml:space="preserve"> en lo sucesivo </w:t>
      </w:r>
      <w:r w:rsidR="00F50401" w:rsidRPr="002F4586">
        <w:rPr>
          <w:rFonts w:ascii="Palatino Linotype" w:eastAsia="Calibri" w:hAnsi="Palatino Linotype" w:cs="Tahoma"/>
          <w:b/>
          <w:bCs/>
          <w:sz w:val="22"/>
          <w:szCs w:val="22"/>
          <w:lang w:val="es-ES" w:eastAsia="en-US"/>
        </w:rPr>
        <w:t>R</w:t>
      </w:r>
      <w:r w:rsidR="004C72EF" w:rsidRPr="002F4586">
        <w:rPr>
          <w:rFonts w:ascii="Palatino Linotype" w:eastAsia="Calibri" w:hAnsi="Palatino Linotype" w:cs="Tahoma"/>
          <w:b/>
          <w:bCs/>
          <w:sz w:val="22"/>
          <w:szCs w:val="22"/>
          <w:lang w:val="es-ES" w:eastAsia="en-US"/>
        </w:rPr>
        <w:t>ecurrente</w:t>
      </w:r>
      <w:r w:rsidR="004C72EF" w:rsidRPr="002F4586">
        <w:rPr>
          <w:rFonts w:ascii="Palatino Linotype" w:eastAsia="Calibri" w:hAnsi="Palatino Linotype" w:cs="Tahoma"/>
          <w:bCs/>
          <w:sz w:val="22"/>
          <w:szCs w:val="22"/>
          <w:lang w:val="es-ES" w:eastAsia="en-US"/>
        </w:rPr>
        <w:t xml:space="preserve"> </w:t>
      </w:r>
      <w:r w:rsidRPr="002F4586">
        <w:rPr>
          <w:rFonts w:ascii="Palatino Linotype" w:eastAsia="Calibri" w:hAnsi="Palatino Linotype" w:cs="Tahoma"/>
          <w:bCs/>
          <w:sz w:val="22"/>
          <w:szCs w:val="22"/>
          <w:lang w:val="es-ES" w:eastAsia="en-US"/>
        </w:rPr>
        <w:t xml:space="preserve">o </w:t>
      </w:r>
      <w:r w:rsidR="00F50401" w:rsidRPr="002F4586">
        <w:rPr>
          <w:rFonts w:ascii="Palatino Linotype" w:eastAsia="Calibri" w:hAnsi="Palatino Linotype" w:cs="Tahoma"/>
          <w:b/>
          <w:bCs/>
          <w:sz w:val="22"/>
          <w:szCs w:val="22"/>
          <w:lang w:val="es-ES" w:eastAsia="en-US"/>
        </w:rPr>
        <w:t>P</w:t>
      </w:r>
      <w:r w:rsidR="001A1AAB" w:rsidRPr="002F4586">
        <w:rPr>
          <w:rFonts w:ascii="Palatino Linotype" w:eastAsia="Calibri" w:hAnsi="Palatino Linotype" w:cs="Tahoma"/>
          <w:b/>
          <w:bCs/>
          <w:sz w:val="22"/>
          <w:szCs w:val="22"/>
          <w:lang w:val="es-ES" w:eastAsia="en-US"/>
        </w:rPr>
        <w:t>articular</w:t>
      </w:r>
      <w:r w:rsidRPr="002F4586">
        <w:rPr>
          <w:rFonts w:ascii="Palatino Linotype" w:eastAsia="Calibri" w:hAnsi="Palatino Linotype" w:cs="Tahoma"/>
          <w:bCs/>
          <w:sz w:val="22"/>
          <w:szCs w:val="22"/>
          <w:lang w:val="es-ES" w:eastAsia="en-US"/>
        </w:rPr>
        <w:t xml:space="preserve">, </w:t>
      </w:r>
      <w:r w:rsidR="00806E45" w:rsidRPr="002F4586">
        <w:rPr>
          <w:rFonts w:ascii="Palatino Linotype" w:eastAsia="Calibri" w:hAnsi="Palatino Linotype" w:cs="Tahoma"/>
          <w:bCs/>
          <w:sz w:val="22"/>
          <w:szCs w:val="22"/>
          <w:lang w:val="es-ES" w:eastAsia="en-US"/>
        </w:rPr>
        <w:t xml:space="preserve">en contra de la respuesta otorgada por </w:t>
      </w:r>
      <w:r w:rsidR="00F755E1" w:rsidRPr="002F4586">
        <w:rPr>
          <w:rFonts w:ascii="Palatino Linotype" w:eastAsia="Calibri" w:hAnsi="Palatino Linotype" w:cs="Tahoma"/>
          <w:bCs/>
          <w:sz w:val="22"/>
          <w:szCs w:val="22"/>
          <w:lang w:val="es-ES" w:eastAsia="en-US"/>
        </w:rPr>
        <w:t xml:space="preserve">el </w:t>
      </w:r>
      <w:r w:rsidR="00F755E1" w:rsidRPr="002F4586">
        <w:rPr>
          <w:rFonts w:ascii="Palatino Linotype" w:eastAsia="Calibri" w:hAnsi="Palatino Linotype" w:cs="Tahoma"/>
          <w:b/>
          <w:bCs/>
          <w:sz w:val="22"/>
          <w:szCs w:val="22"/>
          <w:lang w:val="es-ES" w:eastAsia="en-US"/>
        </w:rPr>
        <w:t xml:space="preserve">Sujeto </w:t>
      </w:r>
      <w:r w:rsidR="005C1014" w:rsidRPr="002F4586">
        <w:rPr>
          <w:rFonts w:ascii="Palatino Linotype" w:eastAsia="Calibri" w:hAnsi="Palatino Linotype" w:cs="Tahoma"/>
          <w:b/>
          <w:bCs/>
          <w:sz w:val="22"/>
          <w:szCs w:val="22"/>
          <w:lang w:val="es-ES" w:eastAsia="en-US"/>
        </w:rPr>
        <w:t>Obligado</w:t>
      </w:r>
      <w:r w:rsidR="00AC6631" w:rsidRPr="002F4586">
        <w:rPr>
          <w:rFonts w:ascii="Palatino Linotype" w:eastAsia="Calibri" w:hAnsi="Palatino Linotype" w:cs="Tahoma"/>
          <w:b/>
          <w:bCs/>
          <w:sz w:val="22"/>
          <w:szCs w:val="22"/>
          <w:lang w:val="es-ES" w:eastAsia="en-US"/>
        </w:rPr>
        <w:t xml:space="preserve"> </w:t>
      </w:r>
      <w:r w:rsidR="006F5117" w:rsidRPr="002F4586">
        <w:rPr>
          <w:rFonts w:ascii="Palatino Linotype" w:eastAsia="Calibri" w:hAnsi="Palatino Linotype" w:cs="Tahoma"/>
          <w:b/>
          <w:bCs/>
          <w:sz w:val="22"/>
          <w:szCs w:val="22"/>
          <w:lang w:val="es-ES" w:eastAsia="en-US"/>
        </w:rPr>
        <w:t>Ayuntamiento de Huixquilucan</w:t>
      </w:r>
      <w:r w:rsidR="00806E45" w:rsidRPr="002F4586">
        <w:rPr>
          <w:rFonts w:ascii="Palatino Linotype" w:eastAsia="Calibri" w:hAnsi="Palatino Linotype" w:cs="Tahoma"/>
          <w:bCs/>
          <w:sz w:val="22"/>
          <w:szCs w:val="22"/>
          <w:lang w:val="es-ES" w:eastAsia="en-US"/>
        </w:rPr>
        <w:t>, se emite la presente Resolución, con base en lo</w:t>
      </w:r>
      <w:r w:rsidR="008B0418" w:rsidRPr="002F4586">
        <w:rPr>
          <w:rFonts w:ascii="Palatino Linotype" w:eastAsia="Calibri" w:hAnsi="Palatino Linotype" w:cs="Tahoma"/>
          <w:bCs/>
          <w:sz w:val="22"/>
          <w:szCs w:val="22"/>
          <w:lang w:val="es-ES" w:eastAsia="en-US"/>
        </w:rPr>
        <w:t xml:space="preserve">s </w:t>
      </w:r>
      <w:r w:rsidR="008E09AB" w:rsidRPr="002F4586">
        <w:rPr>
          <w:rFonts w:ascii="Palatino Linotype" w:eastAsia="Calibri" w:hAnsi="Palatino Linotype" w:cs="Tahoma"/>
          <w:bCs/>
          <w:sz w:val="22"/>
          <w:szCs w:val="22"/>
          <w:lang w:val="es-ES" w:eastAsia="en-US"/>
        </w:rPr>
        <w:t>siguientes</w:t>
      </w:r>
      <w:r w:rsidR="00806E45" w:rsidRPr="002F4586">
        <w:rPr>
          <w:rFonts w:ascii="Palatino Linotype" w:eastAsia="Calibri" w:hAnsi="Palatino Linotype" w:cs="Tahoma"/>
          <w:bCs/>
          <w:sz w:val="22"/>
          <w:szCs w:val="22"/>
          <w:lang w:val="es-ES" w:eastAsia="en-US"/>
        </w:rPr>
        <w:t>:</w:t>
      </w:r>
    </w:p>
    <w:p w14:paraId="03E318CD" w14:textId="77777777" w:rsidR="00806E45" w:rsidRPr="002F4586"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2F4586" w:rsidRDefault="00C614A6" w:rsidP="00806E45">
      <w:pPr>
        <w:spacing w:line="360" w:lineRule="auto"/>
        <w:ind w:right="-93"/>
        <w:jc w:val="center"/>
        <w:rPr>
          <w:rFonts w:ascii="Palatino Linotype" w:eastAsia="Calibri" w:hAnsi="Palatino Linotype" w:cs="Tahoma"/>
          <w:b/>
          <w:bCs/>
          <w:sz w:val="22"/>
          <w:szCs w:val="22"/>
          <w:lang w:eastAsia="en-US"/>
        </w:rPr>
      </w:pPr>
      <w:r w:rsidRPr="002F4586">
        <w:rPr>
          <w:rFonts w:ascii="Palatino Linotype" w:eastAsia="Calibri" w:hAnsi="Palatino Linotype" w:cs="Tahoma"/>
          <w:b/>
          <w:bCs/>
          <w:sz w:val="22"/>
          <w:szCs w:val="22"/>
          <w:lang w:eastAsia="en-US"/>
        </w:rPr>
        <w:t>ANTECEDENTES</w:t>
      </w:r>
    </w:p>
    <w:p w14:paraId="0A466E4C"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2F4586" w:rsidRDefault="00806E45" w:rsidP="00D9652C">
      <w:pPr>
        <w:spacing w:line="360" w:lineRule="auto"/>
        <w:jc w:val="both"/>
        <w:rPr>
          <w:rFonts w:ascii="Palatino Linotype" w:eastAsia="Calibri" w:hAnsi="Palatino Linotype" w:cs="Tahoma"/>
          <w:b/>
          <w:bCs/>
          <w:sz w:val="22"/>
          <w:szCs w:val="22"/>
          <w:lang w:eastAsia="en-US"/>
        </w:rPr>
      </w:pPr>
      <w:r w:rsidRPr="002F4586">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2F4586" w:rsidRDefault="00806E45" w:rsidP="00D9652C">
      <w:pPr>
        <w:spacing w:line="360" w:lineRule="auto"/>
        <w:jc w:val="both"/>
        <w:rPr>
          <w:rFonts w:ascii="Palatino Linotype" w:eastAsia="Calibri" w:hAnsi="Palatino Linotype" w:cs="Tahoma"/>
          <w:bCs/>
          <w:sz w:val="22"/>
          <w:szCs w:val="22"/>
          <w:lang w:eastAsia="en-US"/>
        </w:rPr>
      </w:pPr>
    </w:p>
    <w:p w14:paraId="2491B65F" w14:textId="62375C5C" w:rsidR="00806E45" w:rsidRPr="002F4586" w:rsidRDefault="00806E45" w:rsidP="00D9652C">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Con fecha </w:t>
      </w:r>
      <w:r w:rsidR="006F5117" w:rsidRPr="002F4586">
        <w:rPr>
          <w:rFonts w:ascii="Palatino Linotype" w:eastAsia="Calibri" w:hAnsi="Palatino Linotype" w:cs="Tahoma"/>
          <w:bCs/>
          <w:sz w:val="22"/>
          <w:szCs w:val="22"/>
          <w:lang w:eastAsia="en-US"/>
        </w:rPr>
        <w:t>trece</w:t>
      </w:r>
      <w:r w:rsidR="00AC6631" w:rsidRPr="002F4586">
        <w:rPr>
          <w:rFonts w:ascii="Palatino Linotype" w:eastAsia="Calibri" w:hAnsi="Palatino Linotype" w:cs="Tahoma"/>
          <w:bCs/>
          <w:sz w:val="22"/>
          <w:szCs w:val="22"/>
          <w:lang w:eastAsia="en-US"/>
        </w:rPr>
        <w:t xml:space="preserve"> de diciembre</w:t>
      </w:r>
      <w:r w:rsidR="008E09AB" w:rsidRPr="002F4586">
        <w:rPr>
          <w:rFonts w:ascii="Palatino Linotype" w:eastAsia="Calibri" w:hAnsi="Palatino Linotype" w:cs="Tahoma"/>
          <w:bCs/>
          <w:sz w:val="22"/>
          <w:szCs w:val="22"/>
          <w:lang w:eastAsia="en-US"/>
        </w:rPr>
        <w:t xml:space="preserve"> de dos mil dieciocho</w:t>
      </w:r>
      <w:r w:rsidRPr="002F4586">
        <w:rPr>
          <w:rFonts w:ascii="Palatino Linotype" w:eastAsia="Calibri" w:hAnsi="Palatino Linotype" w:cs="Tahoma"/>
          <w:bCs/>
          <w:sz w:val="22"/>
          <w:szCs w:val="22"/>
          <w:lang w:eastAsia="en-US"/>
        </w:rPr>
        <w:t>, mediante el</w:t>
      </w:r>
      <w:r w:rsidRPr="002F4586">
        <w:rPr>
          <w:rFonts w:ascii="Palatino Linotype" w:eastAsia="Calibri" w:hAnsi="Palatino Linotype" w:cs="Tahoma"/>
          <w:bCs/>
          <w:sz w:val="22"/>
          <w:szCs w:val="22"/>
          <w:lang w:val="es-ES" w:eastAsia="en-US"/>
        </w:rPr>
        <w:t xml:space="preserve"> Sistema de Acceso a la Información Mexiquense (SAIMEX), </w:t>
      </w:r>
      <w:r w:rsidR="006F5117" w:rsidRPr="002F4586">
        <w:rPr>
          <w:rFonts w:ascii="Palatino Linotype" w:eastAsia="Calibri" w:hAnsi="Palatino Linotype" w:cs="Tahoma"/>
          <w:bCs/>
          <w:sz w:val="22"/>
          <w:szCs w:val="22"/>
          <w:lang w:eastAsia="en-US"/>
        </w:rPr>
        <w:t>la</w:t>
      </w:r>
      <w:r w:rsidRPr="002F4586">
        <w:rPr>
          <w:rFonts w:ascii="Palatino Linotype" w:eastAsia="Calibri" w:hAnsi="Palatino Linotype" w:cs="Tahoma"/>
          <w:bCs/>
          <w:sz w:val="22"/>
          <w:szCs w:val="22"/>
          <w:lang w:eastAsia="en-US"/>
        </w:rPr>
        <w:t xml:space="preserve"> </w:t>
      </w:r>
      <w:r w:rsidR="001A1AAB" w:rsidRPr="002F4586">
        <w:rPr>
          <w:rFonts w:ascii="Palatino Linotype" w:eastAsia="Calibri" w:hAnsi="Palatino Linotype" w:cs="Tahoma"/>
          <w:bCs/>
          <w:sz w:val="22"/>
          <w:szCs w:val="22"/>
          <w:lang w:eastAsia="en-US"/>
        </w:rPr>
        <w:t>Particular</w:t>
      </w:r>
      <w:r w:rsidR="00DB1CB2" w:rsidRPr="002F4586">
        <w:rPr>
          <w:rFonts w:ascii="Palatino Linotype" w:eastAsia="Calibri" w:hAnsi="Palatino Linotype" w:cs="Tahoma"/>
          <w:bCs/>
          <w:sz w:val="22"/>
          <w:szCs w:val="22"/>
          <w:lang w:eastAsia="en-US"/>
        </w:rPr>
        <w:t xml:space="preserve"> presentó</w:t>
      </w:r>
      <w:r w:rsidR="003E5976" w:rsidRPr="002F4586">
        <w:rPr>
          <w:rFonts w:ascii="Palatino Linotype" w:eastAsia="Calibri" w:hAnsi="Palatino Linotype" w:cs="Tahoma"/>
          <w:bCs/>
          <w:sz w:val="22"/>
          <w:szCs w:val="22"/>
          <w:lang w:eastAsia="en-US"/>
        </w:rPr>
        <w:t xml:space="preserve"> </w:t>
      </w:r>
      <w:r w:rsidRPr="002F4586">
        <w:rPr>
          <w:rFonts w:ascii="Palatino Linotype" w:eastAsia="Calibri" w:hAnsi="Palatino Linotype" w:cs="Tahoma"/>
          <w:bCs/>
          <w:sz w:val="22"/>
          <w:szCs w:val="22"/>
          <w:lang w:eastAsia="en-US"/>
        </w:rPr>
        <w:t xml:space="preserve">solicitud de </w:t>
      </w:r>
      <w:r w:rsidR="00F82119" w:rsidRPr="002F4586">
        <w:rPr>
          <w:rFonts w:ascii="Palatino Linotype" w:eastAsia="Calibri" w:hAnsi="Palatino Linotype" w:cs="Tahoma"/>
          <w:bCs/>
          <w:sz w:val="22"/>
          <w:szCs w:val="22"/>
          <w:lang w:eastAsia="en-US"/>
        </w:rPr>
        <w:t xml:space="preserve">acceso a la </w:t>
      </w:r>
      <w:r w:rsidR="008B0418" w:rsidRPr="002F4586">
        <w:rPr>
          <w:rFonts w:ascii="Palatino Linotype" w:eastAsia="Calibri" w:hAnsi="Palatino Linotype" w:cs="Tahoma"/>
          <w:bCs/>
          <w:sz w:val="22"/>
          <w:szCs w:val="22"/>
          <w:lang w:eastAsia="en-US"/>
        </w:rPr>
        <w:t>información pública</w:t>
      </w:r>
      <w:r w:rsidRPr="002F4586">
        <w:rPr>
          <w:rFonts w:ascii="Palatino Linotype" w:eastAsia="Calibri" w:hAnsi="Palatino Linotype" w:cs="Tahoma"/>
          <w:bCs/>
          <w:sz w:val="22"/>
          <w:szCs w:val="22"/>
          <w:lang w:eastAsia="en-US"/>
        </w:rPr>
        <w:t xml:space="preserve"> ante la Unidad de Transparencia </w:t>
      </w:r>
      <w:r w:rsidR="00AC6631" w:rsidRPr="002F4586">
        <w:rPr>
          <w:rFonts w:ascii="Palatino Linotype" w:eastAsia="Calibri" w:hAnsi="Palatino Linotype" w:cs="Tahoma"/>
          <w:bCs/>
          <w:sz w:val="22"/>
          <w:szCs w:val="22"/>
          <w:lang w:eastAsia="en-US"/>
        </w:rPr>
        <w:t>de la Secretaría de Seguridad</w:t>
      </w:r>
      <w:r w:rsidRPr="002F4586">
        <w:rPr>
          <w:rFonts w:ascii="Palatino Linotype" w:eastAsia="Calibri" w:hAnsi="Palatino Linotype" w:cs="Tahoma"/>
          <w:bCs/>
          <w:sz w:val="22"/>
          <w:szCs w:val="22"/>
          <w:lang w:eastAsia="en-US"/>
        </w:rPr>
        <w:t xml:space="preserve">, </w:t>
      </w:r>
      <w:r w:rsidR="004C72EF" w:rsidRPr="002F4586">
        <w:rPr>
          <w:rFonts w:ascii="Palatino Linotype" w:eastAsia="Calibri" w:hAnsi="Palatino Linotype" w:cs="Tahoma"/>
          <w:bCs/>
          <w:sz w:val="22"/>
          <w:szCs w:val="22"/>
          <w:lang w:eastAsia="en-US"/>
        </w:rPr>
        <w:t xml:space="preserve">mediante la cual requirió </w:t>
      </w:r>
      <w:r w:rsidRPr="002F4586">
        <w:rPr>
          <w:rFonts w:ascii="Palatino Linotype" w:eastAsia="Calibri" w:hAnsi="Palatino Linotype" w:cs="Tahoma"/>
          <w:bCs/>
          <w:sz w:val="22"/>
          <w:szCs w:val="22"/>
          <w:lang w:eastAsia="en-US"/>
        </w:rPr>
        <w:t>lo siguiente:</w:t>
      </w:r>
    </w:p>
    <w:p w14:paraId="050E199B" w14:textId="77777777" w:rsidR="00806E45" w:rsidRPr="002F4586" w:rsidRDefault="00806E45"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2F4586" w:rsidRDefault="00806E45" w:rsidP="00806E45">
      <w:pPr>
        <w:spacing w:line="360" w:lineRule="auto"/>
        <w:ind w:left="567" w:right="567"/>
        <w:jc w:val="both"/>
        <w:rPr>
          <w:rFonts w:ascii="Palatino Linotype" w:eastAsia="Calibri" w:hAnsi="Palatino Linotype" w:cs="Tahoma"/>
          <w:b/>
          <w:bCs/>
          <w:lang w:val="es-ES" w:eastAsia="en-US"/>
        </w:rPr>
      </w:pPr>
      <w:r w:rsidRPr="002F4586">
        <w:rPr>
          <w:rFonts w:ascii="Palatino Linotype" w:eastAsia="Calibri" w:hAnsi="Palatino Linotype" w:cs="Tahoma"/>
          <w:b/>
          <w:bCs/>
          <w:lang w:val="es-ES" w:eastAsia="en-US"/>
        </w:rPr>
        <w:t>DESCRIPCIÓN CLARA Y PRECISA DE LA INFORMACIÓN SOLICITADA</w:t>
      </w:r>
    </w:p>
    <w:p w14:paraId="4D1CB8F8" w14:textId="6D414776" w:rsidR="008E09AB" w:rsidRPr="002F4586" w:rsidRDefault="00EA251C" w:rsidP="00806E45">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 xml:space="preserve">1 ¿Cual es precio de construcción del edificio donde hoy se encuentra la dirección de administración? 2 quiero las facturas que comprueben el precio de </w:t>
      </w:r>
      <w:proofErr w:type="spellStart"/>
      <w:r w:rsidRPr="002F4586">
        <w:rPr>
          <w:rFonts w:ascii="Palatino Linotype" w:eastAsia="Calibri" w:hAnsi="Palatino Linotype" w:cs="Tahoma"/>
          <w:bCs/>
          <w:lang w:val="es-ES" w:eastAsia="en-US"/>
        </w:rPr>
        <w:t>construccion</w:t>
      </w:r>
      <w:proofErr w:type="spellEnd"/>
      <w:r w:rsidRPr="002F4586">
        <w:rPr>
          <w:rFonts w:ascii="Palatino Linotype" w:eastAsia="Calibri" w:hAnsi="Palatino Linotype" w:cs="Tahoma"/>
          <w:bCs/>
          <w:lang w:val="es-ES" w:eastAsia="en-US"/>
        </w:rPr>
        <w:t xml:space="preserve"> del edificio donde hoy se encuentra la dirección de administración. 3 ¿de </w:t>
      </w:r>
      <w:proofErr w:type="spellStart"/>
      <w:r w:rsidRPr="002F4586">
        <w:rPr>
          <w:rFonts w:ascii="Palatino Linotype" w:eastAsia="Calibri" w:hAnsi="Palatino Linotype" w:cs="Tahoma"/>
          <w:bCs/>
          <w:lang w:val="es-ES" w:eastAsia="en-US"/>
        </w:rPr>
        <w:t>cual</w:t>
      </w:r>
      <w:proofErr w:type="spellEnd"/>
      <w:r w:rsidRPr="002F4586">
        <w:rPr>
          <w:rFonts w:ascii="Palatino Linotype" w:eastAsia="Calibri" w:hAnsi="Palatino Linotype" w:cs="Tahoma"/>
          <w:bCs/>
          <w:lang w:val="es-ES" w:eastAsia="en-US"/>
        </w:rPr>
        <w:t xml:space="preserve"> partida o rubro se </w:t>
      </w:r>
      <w:proofErr w:type="spellStart"/>
      <w:r w:rsidRPr="002F4586">
        <w:rPr>
          <w:rFonts w:ascii="Palatino Linotype" w:eastAsia="Calibri" w:hAnsi="Palatino Linotype" w:cs="Tahoma"/>
          <w:bCs/>
          <w:lang w:val="es-ES" w:eastAsia="en-US"/>
        </w:rPr>
        <w:t>utilizo</w:t>
      </w:r>
      <w:proofErr w:type="spellEnd"/>
      <w:r w:rsidRPr="002F4586">
        <w:rPr>
          <w:rFonts w:ascii="Palatino Linotype" w:eastAsia="Calibri" w:hAnsi="Palatino Linotype" w:cs="Tahoma"/>
          <w:bCs/>
          <w:lang w:val="es-ES" w:eastAsia="en-US"/>
        </w:rPr>
        <w:t xml:space="preserve"> el dinero para comprar el mobiliario de oficina del edificio donde hoy se encuentra la dirección de administración? 4 ¿Cual es precio del mobiliario de oficina que compro el ayuntamiento para el edificio donde hoy se encuentra la dirección de administración? 5 quiero las facturas que comprueben el precio del mobiliario de oficina del edificio donde hoy se encuentra la dirección de administración</w:t>
      </w:r>
      <w:r w:rsidR="00AC6631" w:rsidRPr="002F4586">
        <w:rPr>
          <w:rFonts w:ascii="Palatino Linotype" w:eastAsia="Calibri" w:hAnsi="Palatino Linotype" w:cs="Tahoma"/>
          <w:bCs/>
          <w:lang w:val="es-ES" w:eastAsia="en-US"/>
        </w:rPr>
        <w:t xml:space="preserve"> </w:t>
      </w:r>
      <w:r w:rsidR="00E51A18" w:rsidRPr="002F4586">
        <w:rPr>
          <w:rFonts w:ascii="Palatino Linotype" w:eastAsia="Calibri" w:hAnsi="Palatino Linotype" w:cs="Tahoma"/>
          <w:bCs/>
          <w:lang w:val="es-ES" w:eastAsia="en-US"/>
        </w:rPr>
        <w:t>(</w:t>
      </w:r>
      <w:r w:rsidR="00E51A18" w:rsidRPr="002F4586">
        <w:rPr>
          <w:rFonts w:ascii="Palatino Linotype" w:eastAsia="Calibri" w:hAnsi="Palatino Linotype" w:cs="Tahoma"/>
          <w:bCs/>
          <w:i/>
          <w:lang w:val="es-ES" w:eastAsia="en-US"/>
        </w:rPr>
        <w:t>Sic</w:t>
      </w:r>
      <w:r w:rsidR="00BD399D" w:rsidRPr="002F4586">
        <w:rPr>
          <w:rFonts w:ascii="Palatino Linotype" w:eastAsia="Calibri" w:hAnsi="Palatino Linotype" w:cs="Tahoma"/>
          <w:bCs/>
          <w:i/>
          <w:lang w:val="es-ES" w:eastAsia="en-US"/>
        </w:rPr>
        <w:t>.</w:t>
      </w:r>
      <w:r w:rsidR="00E51A18" w:rsidRPr="002F4586">
        <w:rPr>
          <w:rFonts w:ascii="Palatino Linotype" w:eastAsia="Calibri" w:hAnsi="Palatino Linotype" w:cs="Tahoma"/>
          <w:bCs/>
          <w:lang w:val="es-ES" w:eastAsia="en-US"/>
        </w:rPr>
        <w:t>)</w:t>
      </w:r>
    </w:p>
    <w:p w14:paraId="10EBD7BB" w14:textId="77777777" w:rsidR="00E51A18" w:rsidRPr="002F4586" w:rsidRDefault="00E51A18" w:rsidP="00806E45">
      <w:pPr>
        <w:spacing w:line="360" w:lineRule="auto"/>
        <w:ind w:left="567" w:right="567"/>
        <w:jc w:val="both"/>
        <w:rPr>
          <w:rFonts w:ascii="Palatino Linotype" w:eastAsia="Calibri" w:hAnsi="Palatino Linotype" w:cs="Tahoma"/>
          <w:bCs/>
          <w:lang w:val="es-ES" w:eastAsia="en-US"/>
        </w:rPr>
      </w:pPr>
    </w:p>
    <w:p w14:paraId="61F0EB71" w14:textId="77777777" w:rsidR="00806E45" w:rsidRPr="002F4586" w:rsidRDefault="00806E45" w:rsidP="00806E45">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val="es-ES" w:eastAsia="en-US"/>
        </w:rPr>
        <w:t>MODALIDAD DE ENTREGA</w:t>
      </w:r>
    </w:p>
    <w:p w14:paraId="728536B9" w14:textId="77777777" w:rsidR="00806E45" w:rsidRPr="002F4586" w:rsidRDefault="00C614A6" w:rsidP="00806E45">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A través del SAIMEX</w:t>
      </w:r>
      <w:r w:rsidR="005726B1" w:rsidRPr="002F4586">
        <w:rPr>
          <w:rFonts w:ascii="Palatino Linotype" w:eastAsia="Calibri" w:hAnsi="Palatino Linotype" w:cs="Tahoma"/>
          <w:bCs/>
          <w:lang w:val="es-ES" w:eastAsia="en-US"/>
        </w:rPr>
        <w:t>.</w:t>
      </w:r>
    </w:p>
    <w:p w14:paraId="5C26A724" w14:textId="77777777" w:rsidR="00AC6631" w:rsidRPr="002F4586" w:rsidRDefault="00AC6631" w:rsidP="00D9652C">
      <w:pPr>
        <w:spacing w:line="360" w:lineRule="auto"/>
        <w:jc w:val="both"/>
        <w:rPr>
          <w:rFonts w:ascii="Palatino Linotype" w:eastAsia="Calibri" w:hAnsi="Palatino Linotype" w:cs="Tahoma"/>
          <w:bCs/>
          <w:sz w:val="22"/>
          <w:szCs w:val="22"/>
          <w:lang w:val="es-ES" w:eastAsia="en-US"/>
        </w:rPr>
      </w:pPr>
    </w:p>
    <w:p w14:paraId="2A0A1C4C" w14:textId="423C23D3" w:rsidR="00806E45" w:rsidRPr="002F4586" w:rsidRDefault="00827BDE" w:rsidP="00D9652C">
      <w:pPr>
        <w:spacing w:line="360" w:lineRule="auto"/>
        <w:jc w:val="both"/>
        <w:rPr>
          <w:rFonts w:ascii="Palatino Linotype" w:eastAsia="Calibri" w:hAnsi="Palatino Linotype" w:cs="Tahoma"/>
          <w:b/>
          <w:bCs/>
          <w:sz w:val="22"/>
          <w:szCs w:val="22"/>
          <w:lang w:val="es-ES" w:eastAsia="en-US"/>
        </w:rPr>
      </w:pPr>
      <w:r w:rsidRPr="002F4586">
        <w:rPr>
          <w:rFonts w:ascii="Palatino Linotype" w:eastAsia="Calibri" w:hAnsi="Palatino Linotype" w:cs="Tahoma"/>
          <w:b/>
          <w:bCs/>
          <w:sz w:val="22"/>
          <w:szCs w:val="22"/>
          <w:lang w:val="es-ES" w:eastAsia="en-US"/>
        </w:rPr>
        <w:t>I</w:t>
      </w:r>
      <w:r w:rsidR="00694759" w:rsidRPr="002F4586">
        <w:rPr>
          <w:rFonts w:ascii="Palatino Linotype" w:eastAsia="Calibri" w:hAnsi="Palatino Linotype" w:cs="Tahoma"/>
          <w:b/>
          <w:bCs/>
          <w:sz w:val="22"/>
          <w:szCs w:val="22"/>
          <w:lang w:val="es-ES" w:eastAsia="en-US"/>
        </w:rPr>
        <w:t>I</w:t>
      </w:r>
      <w:r w:rsidR="00806E45" w:rsidRPr="002F4586">
        <w:rPr>
          <w:rFonts w:ascii="Palatino Linotype" w:eastAsia="Calibri" w:hAnsi="Palatino Linotype" w:cs="Tahoma"/>
          <w:b/>
          <w:bCs/>
          <w:sz w:val="22"/>
          <w:szCs w:val="22"/>
          <w:lang w:val="es-ES" w:eastAsia="en-US"/>
        </w:rPr>
        <w:t xml:space="preserve">. Respuesta del </w:t>
      </w:r>
      <w:r w:rsidR="001A1AAB" w:rsidRPr="002F4586">
        <w:rPr>
          <w:rFonts w:ascii="Palatino Linotype" w:eastAsia="Calibri" w:hAnsi="Palatino Linotype" w:cs="Tahoma"/>
          <w:b/>
          <w:bCs/>
          <w:sz w:val="22"/>
          <w:szCs w:val="22"/>
          <w:lang w:val="es-ES" w:eastAsia="en-US"/>
        </w:rPr>
        <w:t>Sujeto Obligado</w:t>
      </w:r>
      <w:r w:rsidR="00806E45" w:rsidRPr="002F4586">
        <w:rPr>
          <w:rFonts w:ascii="Palatino Linotype" w:eastAsia="Calibri" w:hAnsi="Palatino Linotype" w:cs="Tahoma"/>
          <w:b/>
          <w:bCs/>
          <w:sz w:val="22"/>
          <w:szCs w:val="22"/>
          <w:lang w:val="es-ES" w:eastAsia="en-US"/>
        </w:rPr>
        <w:t>.</w:t>
      </w:r>
    </w:p>
    <w:p w14:paraId="6743822A" w14:textId="77777777" w:rsidR="00E51A18" w:rsidRPr="002F4586" w:rsidRDefault="00E51A18" w:rsidP="00D9652C">
      <w:pPr>
        <w:spacing w:line="360" w:lineRule="auto"/>
        <w:jc w:val="both"/>
        <w:rPr>
          <w:rFonts w:ascii="Palatino Linotype" w:eastAsia="Calibri" w:hAnsi="Palatino Linotype" w:cs="Tahoma"/>
          <w:b/>
          <w:bCs/>
          <w:sz w:val="22"/>
          <w:szCs w:val="22"/>
          <w:lang w:val="es-ES" w:eastAsia="en-US"/>
        </w:rPr>
      </w:pPr>
    </w:p>
    <w:p w14:paraId="67F539B0" w14:textId="7C74A4E8" w:rsidR="00806E45" w:rsidRPr="002F4586" w:rsidRDefault="00806E45"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 xml:space="preserve">Con fecha </w:t>
      </w:r>
      <w:r w:rsidR="006468B0" w:rsidRPr="002F4586">
        <w:rPr>
          <w:rFonts w:ascii="Palatino Linotype" w:eastAsia="Calibri" w:hAnsi="Palatino Linotype" w:cs="Tahoma"/>
          <w:bCs/>
          <w:sz w:val="22"/>
          <w:szCs w:val="22"/>
          <w:lang w:val="es-ES" w:eastAsia="en-US"/>
        </w:rPr>
        <w:t>veintiuno de enero de dos mil diecinueve</w:t>
      </w:r>
      <w:r w:rsidRPr="002F4586">
        <w:rPr>
          <w:rFonts w:ascii="Palatino Linotype" w:eastAsia="Calibri" w:hAnsi="Palatino Linotype" w:cs="Tahoma"/>
          <w:bCs/>
          <w:sz w:val="22"/>
          <w:szCs w:val="22"/>
          <w:lang w:val="es-ES" w:eastAsia="en-US"/>
        </w:rPr>
        <w:t xml:space="preserve">, mediante el Sistema de Acceso a la Información Mexiquense (SAIMEX), la Unidad de Transparencia </w:t>
      </w:r>
      <w:r w:rsidR="00EA251C" w:rsidRPr="002F4586">
        <w:rPr>
          <w:rFonts w:ascii="Palatino Linotype" w:eastAsia="Calibri" w:hAnsi="Palatino Linotype" w:cs="Tahoma"/>
          <w:bCs/>
          <w:sz w:val="22"/>
          <w:szCs w:val="22"/>
          <w:lang w:val="es-ES" w:eastAsia="en-US"/>
        </w:rPr>
        <w:t>del Ayuntamiento de Huixquilucan</w:t>
      </w:r>
      <w:r w:rsidR="00DB1CB2" w:rsidRPr="002F4586">
        <w:rPr>
          <w:rFonts w:ascii="Palatino Linotype" w:eastAsia="Calibri" w:hAnsi="Palatino Linotype" w:cs="Tahoma"/>
          <w:bCs/>
          <w:sz w:val="22"/>
          <w:szCs w:val="22"/>
          <w:lang w:val="es-ES" w:eastAsia="en-US"/>
        </w:rPr>
        <w:t xml:space="preserve"> </w:t>
      </w:r>
      <w:r w:rsidR="00C614A6" w:rsidRPr="002F4586">
        <w:rPr>
          <w:rFonts w:ascii="Palatino Linotype" w:eastAsia="Calibri" w:hAnsi="Palatino Linotype" w:cs="Tahoma"/>
          <w:bCs/>
          <w:sz w:val="22"/>
          <w:szCs w:val="22"/>
          <w:lang w:val="es-ES" w:eastAsia="en-US"/>
        </w:rPr>
        <w:t>notificó a</w:t>
      </w:r>
      <w:r w:rsidR="00EA251C" w:rsidRPr="002F4586">
        <w:rPr>
          <w:rFonts w:ascii="Palatino Linotype" w:eastAsia="Calibri" w:hAnsi="Palatino Linotype" w:cs="Tahoma"/>
          <w:bCs/>
          <w:sz w:val="22"/>
          <w:szCs w:val="22"/>
          <w:lang w:val="es-ES" w:eastAsia="en-US"/>
        </w:rPr>
        <w:t xml:space="preserve"> </w:t>
      </w:r>
      <w:r w:rsidR="001966E0" w:rsidRPr="002F4586">
        <w:rPr>
          <w:rFonts w:ascii="Palatino Linotype" w:eastAsia="Calibri" w:hAnsi="Palatino Linotype" w:cs="Tahoma"/>
          <w:bCs/>
          <w:sz w:val="22"/>
          <w:szCs w:val="22"/>
          <w:lang w:val="es-ES" w:eastAsia="en-US"/>
        </w:rPr>
        <w:t>l</w:t>
      </w:r>
      <w:r w:rsidR="00EA251C" w:rsidRPr="002F4586">
        <w:rPr>
          <w:rFonts w:ascii="Palatino Linotype" w:eastAsia="Calibri" w:hAnsi="Palatino Linotype" w:cs="Tahoma"/>
          <w:bCs/>
          <w:sz w:val="22"/>
          <w:szCs w:val="22"/>
          <w:lang w:val="es-ES" w:eastAsia="en-US"/>
        </w:rPr>
        <w:t>a</w:t>
      </w:r>
      <w:r w:rsidR="00C614A6" w:rsidRPr="002F4586">
        <w:rPr>
          <w:rFonts w:ascii="Palatino Linotype" w:eastAsia="Calibri" w:hAnsi="Palatino Linotype" w:cs="Tahoma"/>
          <w:bCs/>
          <w:sz w:val="22"/>
          <w:szCs w:val="22"/>
          <w:lang w:val="es-ES" w:eastAsia="en-US"/>
        </w:rPr>
        <w:t xml:space="preserve"> </w:t>
      </w:r>
      <w:r w:rsidR="001A1AAB" w:rsidRPr="002F4586">
        <w:rPr>
          <w:rFonts w:ascii="Palatino Linotype" w:eastAsia="Calibri" w:hAnsi="Palatino Linotype" w:cs="Tahoma"/>
          <w:bCs/>
          <w:sz w:val="22"/>
          <w:szCs w:val="22"/>
          <w:lang w:val="es-ES" w:eastAsia="en-US"/>
        </w:rPr>
        <w:t>Particular</w:t>
      </w:r>
      <w:r w:rsidRPr="002F4586">
        <w:rPr>
          <w:rFonts w:ascii="Palatino Linotype" w:eastAsia="Calibri" w:hAnsi="Palatino Linotype" w:cs="Tahoma"/>
          <w:bCs/>
          <w:sz w:val="22"/>
          <w:szCs w:val="22"/>
          <w:lang w:val="es-ES" w:eastAsia="en-US"/>
        </w:rPr>
        <w:t xml:space="preserve"> la respuesta a su solicitud de acceso a la información, en los términos siguientes:</w:t>
      </w:r>
    </w:p>
    <w:p w14:paraId="45B3154A" w14:textId="77777777" w:rsidR="00806E45" w:rsidRPr="002F4586" w:rsidRDefault="00806E45" w:rsidP="00D9652C">
      <w:pPr>
        <w:spacing w:line="360" w:lineRule="auto"/>
        <w:jc w:val="both"/>
        <w:rPr>
          <w:rFonts w:ascii="Palatino Linotype" w:eastAsia="Calibri" w:hAnsi="Palatino Linotype" w:cs="Tahoma"/>
          <w:bCs/>
          <w:sz w:val="22"/>
          <w:szCs w:val="22"/>
          <w:lang w:val="es-ES" w:eastAsia="en-US"/>
        </w:rPr>
      </w:pPr>
    </w:p>
    <w:p w14:paraId="24DFE349" w14:textId="61A85A6C" w:rsidR="001966E0" w:rsidRPr="002F4586" w:rsidRDefault="00EA251C" w:rsidP="00EA251C">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00460/HUIXQUIL/IP/2018, que a letra versa: 1 ¿Cual es precio de construcción del edificio donde hoy se encuentra la dirección de administración? 2 quiero las facturas que comprueben el precio de </w:t>
      </w:r>
      <w:proofErr w:type="spellStart"/>
      <w:r w:rsidRPr="002F4586">
        <w:rPr>
          <w:rFonts w:ascii="Palatino Linotype" w:eastAsia="Calibri" w:hAnsi="Palatino Linotype" w:cs="Tahoma"/>
          <w:bCs/>
          <w:lang w:val="es-ES" w:eastAsia="en-US"/>
        </w:rPr>
        <w:t>construccion</w:t>
      </w:r>
      <w:proofErr w:type="spellEnd"/>
      <w:r w:rsidRPr="002F4586">
        <w:rPr>
          <w:rFonts w:ascii="Palatino Linotype" w:eastAsia="Calibri" w:hAnsi="Palatino Linotype" w:cs="Tahoma"/>
          <w:bCs/>
          <w:lang w:val="es-ES" w:eastAsia="en-US"/>
        </w:rPr>
        <w:t xml:space="preserve"> del edificio donde hoy se encuentra la dirección de </w:t>
      </w:r>
      <w:r w:rsidRPr="002F4586">
        <w:rPr>
          <w:rFonts w:ascii="Palatino Linotype" w:eastAsia="Calibri" w:hAnsi="Palatino Linotype" w:cs="Tahoma"/>
          <w:bCs/>
          <w:lang w:val="es-ES" w:eastAsia="en-US"/>
        </w:rPr>
        <w:lastRenderedPageBreak/>
        <w:t xml:space="preserve">administración. 3 ¿de </w:t>
      </w:r>
      <w:proofErr w:type="spellStart"/>
      <w:r w:rsidRPr="002F4586">
        <w:rPr>
          <w:rFonts w:ascii="Palatino Linotype" w:eastAsia="Calibri" w:hAnsi="Palatino Linotype" w:cs="Tahoma"/>
          <w:bCs/>
          <w:lang w:val="es-ES" w:eastAsia="en-US"/>
        </w:rPr>
        <w:t>cual</w:t>
      </w:r>
      <w:proofErr w:type="spellEnd"/>
      <w:r w:rsidRPr="002F4586">
        <w:rPr>
          <w:rFonts w:ascii="Palatino Linotype" w:eastAsia="Calibri" w:hAnsi="Palatino Linotype" w:cs="Tahoma"/>
          <w:bCs/>
          <w:lang w:val="es-ES" w:eastAsia="en-US"/>
        </w:rPr>
        <w:t xml:space="preserve"> partida o rubro se </w:t>
      </w:r>
      <w:proofErr w:type="spellStart"/>
      <w:r w:rsidRPr="002F4586">
        <w:rPr>
          <w:rFonts w:ascii="Palatino Linotype" w:eastAsia="Calibri" w:hAnsi="Palatino Linotype" w:cs="Tahoma"/>
          <w:bCs/>
          <w:lang w:val="es-ES" w:eastAsia="en-US"/>
        </w:rPr>
        <w:t>utilizo</w:t>
      </w:r>
      <w:proofErr w:type="spellEnd"/>
      <w:r w:rsidRPr="002F4586">
        <w:rPr>
          <w:rFonts w:ascii="Palatino Linotype" w:eastAsia="Calibri" w:hAnsi="Palatino Linotype" w:cs="Tahoma"/>
          <w:bCs/>
          <w:lang w:val="es-ES" w:eastAsia="en-US"/>
        </w:rPr>
        <w:t xml:space="preserve"> el dinero para comprar el mobiliario de oficina del edificio donde hoy se encuentra la dirección de administración? 4 ¿Cual es precio del mobiliario de oficina que compro el ayuntamiento para el edificio donde hoy se encuentra la dirección de administración? 5 quiero las facturas que comprueben el precio del mobiliario de oficina del edificio donde hoy se encuentra la dirección de administración (sic) Sobre el particular, esta Unidad de Transparencia en ejercicio de las atribuciones que la Ley le confiere, turnó su solicitud de información a diferentes áreas administrativas, tendido como respuesta las siguientes áreas administrativas : Dirección General de Administración y </w:t>
      </w:r>
      <w:proofErr w:type="spellStart"/>
      <w:r w:rsidRPr="002F4586">
        <w:rPr>
          <w:rFonts w:ascii="Palatino Linotype" w:eastAsia="Calibri" w:hAnsi="Palatino Linotype" w:cs="Tahoma"/>
          <w:bCs/>
          <w:lang w:val="es-ES" w:eastAsia="en-US"/>
        </w:rPr>
        <w:t>Tesoreria</w:t>
      </w:r>
      <w:proofErr w:type="spellEnd"/>
      <w:r w:rsidRPr="002F4586">
        <w:rPr>
          <w:rFonts w:ascii="Palatino Linotype" w:eastAsia="Calibri" w:hAnsi="Palatino Linotype" w:cs="Tahoma"/>
          <w:bCs/>
          <w:lang w:val="es-ES" w:eastAsia="en-US"/>
        </w:rPr>
        <w:t xml:space="preserve"> Municipal que conforme al Reglamento Orgánico de la Administración Pública Municipal de Huixquilucan, Estado de México 2016, es competente para dar contestación a su requerimiento, mismas que se adjuntan en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LIC. MARIANA VICTORIA YÁÑEZ RODRIGUEZ Responsable de la Unidad de Transparencia Ayuntamiento de Huixquilucan</w:t>
      </w:r>
      <w:r w:rsidR="00B04175" w:rsidRPr="002F4586">
        <w:rPr>
          <w:rFonts w:ascii="Palatino Linotype" w:eastAsia="Calibri" w:hAnsi="Palatino Linotype" w:cs="Tahoma"/>
          <w:bCs/>
          <w:lang w:val="es-ES" w:eastAsia="en-US"/>
        </w:rPr>
        <w:t>.</w:t>
      </w:r>
    </w:p>
    <w:p w14:paraId="398A936B" w14:textId="77777777" w:rsidR="00047BFE" w:rsidRPr="002F4586" w:rsidRDefault="00047BFE" w:rsidP="00B04175">
      <w:pPr>
        <w:spacing w:line="360" w:lineRule="auto"/>
        <w:jc w:val="both"/>
        <w:rPr>
          <w:rFonts w:ascii="Palatino Linotype" w:eastAsia="Calibri" w:hAnsi="Palatino Linotype" w:cs="Tahoma"/>
          <w:bCs/>
          <w:sz w:val="22"/>
          <w:szCs w:val="22"/>
          <w:lang w:val="es-ES" w:eastAsia="en-US"/>
        </w:rPr>
      </w:pPr>
    </w:p>
    <w:p w14:paraId="176B8C28" w14:textId="5436132D" w:rsidR="00B04175" w:rsidRPr="002F4586" w:rsidRDefault="00047BFE" w:rsidP="00B04175">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Es de precisar que no se adjuntó ningún archivo a la respuesta.</w:t>
      </w:r>
    </w:p>
    <w:p w14:paraId="7E63F570" w14:textId="0E8F30CE" w:rsidR="00806E45" w:rsidRPr="002F4586" w:rsidRDefault="00E20FF6" w:rsidP="00D9652C">
      <w:pPr>
        <w:spacing w:line="360" w:lineRule="auto"/>
        <w:jc w:val="both"/>
        <w:rPr>
          <w:rFonts w:ascii="Palatino Linotype" w:eastAsia="Calibri" w:hAnsi="Palatino Linotype" w:cs="Tahoma"/>
          <w:b/>
          <w:bCs/>
          <w:sz w:val="22"/>
          <w:szCs w:val="22"/>
          <w:lang w:val="es-ES" w:eastAsia="en-US"/>
        </w:rPr>
      </w:pPr>
      <w:r w:rsidRPr="002F4586">
        <w:rPr>
          <w:rFonts w:ascii="Palatino Linotype" w:eastAsia="Calibri" w:hAnsi="Palatino Linotype" w:cs="Tahoma"/>
          <w:b/>
          <w:bCs/>
          <w:sz w:val="22"/>
          <w:szCs w:val="22"/>
          <w:lang w:val="es-ES" w:eastAsia="en-US"/>
        </w:rPr>
        <w:lastRenderedPageBreak/>
        <w:t>I</w:t>
      </w:r>
      <w:r w:rsidR="00B91C12" w:rsidRPr="002F4586">
        <w:rPr>
          <w:rFonts w:ascii="Palatino Linotype" w:eastAsia="Calibri" w:hAnsi="Palatino Linotype" w:cs="Tahoma"/>
          <w:b/>
          <w:bCs/>
          <w:sz w:val="22"/>
          <w:szCs w:val="22"/>
          <w:lang w:val="es-ES" w:eastAsia="en-US"/>
        </w:rPr>
        <w:t>II</w:t>
      </w:r>
      <w:r w:rsidR="00806E45" w:rsidRPr="002F4586">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2F4586"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3ADFDCE4" w:rsidR="00806E45" w:rsidRPr="002F4586" w:rsidRDefault="005726B1" w:rsidP="00D9652C">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val="es-ES" w:eastAsia="en-US"/>
        </w:rPr>
        <w:t xml:space="preserve">Con fecha </w:t>
      </w:r>
      <w:r w:rsidR="00FB0634" w:rsidRPr="002F4586">
        <w:rPr>
          <w:rFonts w:ascii="Palatino Linotype" w:eastAsia="Calibri" w:hAnsi="Palatino Linotype" w:cs="Tahoma"/>
          <w:bCs/>
          <w:sz w:val="22"/>
          <w:szCs w:val="22"/>
          <w:lang w:val="es-ES" w:eastAsia="en-US"/>
        </w:rPr>
        <w:t>once de febrero</w:t>
      </w:r>
      <w:r w:rsidR="000A72E0" w:rsidRPr="002F4586">
        <w:rPr>
          <w:rFonts w:ascii="Palatino Linotype" w:eastAsia="Calibri" w:hAnsi="Palatino Linotype" w:cs="Tahoma"/>
          <w:bCs/>
          <w:sz w:val="22"/>
          <w:szCs w:val="22"/>
          <w:lang w:val="es-ES" w:eastAsia="en-US"/>
        </w:rPr>
        <w:t xml:space="preserve"> de dos mil diecinueve</w:t>
      </w:r>
      <w:r w:rsidR="00806E45" w:rsidRPr="002F4586">
        <w:rPr>
          <w:rFonts w:ascii="Palatino Linotype" w:eastAsia="Calibri" w:hAnsi="Palatino Linotype" w:cs="Tahoma"/>
          <w:bCs/>
          <w:sz w:val="22"/>
          <w:szCs w:val="22"/>
          <w:lang w:val="es-ES" w:eastAsia="en-US"/>
        </w:rPr>
        <w:t xml:space="preserve">, </w:t>
      </w:r>
      <w:r w:rsidR="00806E45" w:rsidRPr="002F4586">
        <w:rPr>
          <w:rFonts w:ascii="Palatino Linotype" w:eastAsia="Calibri" w:hAnsi="Palatino Linotype" w:cs="Tahoma"/>
          <w:bCs/>
          <w:sz w:val="22"/>
          <w:szCs w:val="22"/>
          <w:lang w:eastAsia="en-US"/>
        </w:rPr>
        <w:t xml:space="preserve">mediante el </w:t>
      </w:r>
      <w:r w:rsidR="00806E45" w:rsidRPr="002F4586">
        <w:rPr>
          <w:rFonts w:ascii="Palatino Linotype" w:eastAsia="Calibri" w:hAnsi="Palatino Linotype" w:cs="Tahoma"/>
          <w:bCs/>
          <w:sz w:val="22"/>
          <w:szCs w:val="22"/>
          <w:lang w:val="es-ES" w:eastAsia="en-US"/>
        </w:rPr>
        <w:t xml:space="preserve">Sistema de Acceso a la Información Mexiquense (SAIMEX), se recibió en este </w:t>
      </w:r>
      <w:r w:rsidR="00806E45" w:rsidRPr="002F4586">
        <w:rPr>
          <w:rFonts w:ascii="Palatino Linotype" w:eastAsia="Calibri" w:hAnsi="Palatino Linotype" w:cs="Tahoma"/>
          <w:bCs/>
          <w:sz w:val="22"/>
          <w:szCs w:val="22"/>
          <w:lang w:eastAsia="en-US"/>
        </w:rPr>
        <w:t xml:space="preserve">Instituto </w:t>
      </w:r>
      <w:r w:rsidR="00806E45" w:rsidRPr="002F4586">
        <w:rPr>
          <w:rFonts w:ascii="Palatino Linotype" w:eastAsia="Calibri" w:hAnsi="Palatino Linotype" w:cs="Tahoma"/>
          <w:bCs/>
          <w:sz w:val="22"/>
          <w:szCs w:val="22"/>
          <w:lang w:val="es-ES" w:eastAsia="en-US"/>
        </w:rPr>
        <w:t xml:space="preserve">el Recurso </w:t>
      </w:r>
      <w:r w:rsidR="00FB0634" w:rsidRPr="002F4586">
        <w:rPr>
          <w:rFonts w:ascii="Palatino Linotype" w:eastAsia="Calibri" w:hAnsi="Palatino Linotype" w:cs="Tahoma"/>
          <w:bCs/>
          <w:sz w:val="22"/>
          <w:szCs w:val="22"/>
          <w:lang w:val="es-ES" w:eastAsia="en-US"/>
        </w:rPr>
        <w:t xml:space="preserve">de Revisión interpuesto por la </w:t>
      </w:r>
      <w:r w:rsidR="00602617" w:rsidRPr="002F4586">
        <w:rPr>
          <w:rFonts w:ascii="Palatino Linotype" w:eastAsia="Calibri" w:hAnsi="Palatino Linotype" w:cs="Tahoma"/>
          <w:bCs/>
          <w:sz w:val="22"/>
          <w:szCs w:val="22"/>
          <w:lang w:val="es-ES" w:eastAsia="en-US"/>
        </w:rPr>
        <w:t>Particular</w:t>
      </w:r>
      <w:r w:rsidR="00806E45" w:rsidRPr="002F4586">
        <w:rPr>
          <w:rFonts w:ascii="Palatino Linotype" w:eastAsia="Calibri" w:hAnsi="Palatino Linotype" w:cs="Tahoma"/>
          <w:bCs/>
          <w:sz w:val="22"/>
          <w:szCs w:val="22"/>
          <w:lang w:val="es-ES" w:eastAsia="en-US"/>
        </w:rPr>
        <w:t xml:space="preserve">, en contra de la respuesta otorgada por </w:t>
      </w:r>
      <w:r w:rsidR="00FB0634" w:rsidRPr="002F4586">
        <w:rPr>
          <w:rFonts w:ascii="Palatino Linotype" w:eastAsia="Calibri" w:hAnsi="Palatino Linotype" w:cs="Tahoma"/>
          <w:bCs/>
          <w:sz w:val="22"/>
          <w:szCs w:val="22"/>
          <w:lang w:val="es-ES" w:eastAsia="en-US"/>
        </w:rPr>
        <w:t>el Ayuntamiento de Huixquilucan</w:t>
      </w:r>
      <w:r w:rsidR="00806E45" w:rsidRPr="002F4586">
        <w:rPr>
          <w:rFonts w:ascii="Palatino Linotype" w:eastAsia="Calibri" w:hAnsi="Palatino Linotype" w:cs="Tahoma"/>
          <w:bCs/>
          <w:sz w:val="22"/>
          <w:szCs w:val="22"/>
          <w:lang w:val="es-ES" w:eastAsia="en-US"/>
        </w:rPr>
        <w:t xml:space="preserve">, </w:t>
      </w:r>
      <w:r w:rsidR="00806E45" w:rsidRPr="002F4586">
        <w:rPr>
          <w:rFonts w:ascii="Palatino Linotype" w:eastAsia="Calibri" w:hAnsi="Palatino Linotype" w:cs="Tahoma"/>
          <w:bCs/>
          <w:sz w:val="22"/>
          <w:szCs w:val="22"/>
          <w:lang w:eastAsia="en-US"/>
        </w:rPr>
        <w:t>en los términos siguientes:</w:t>
      </w:r>
    </w:p>
    <w:p w14:paraId="27FA8BFA" w14:textId="77777777" w:rsidR="0055271D" w:rsidRPr="002F4586" w:rsidRDefault="0055271D" w:rsidP="00D9652C">
      <w:pPr>
        <w:spacing w:line="360" w:lineRule="auto"/>
        <w:jc w:val="both"/>
        <w:rPr>
          <w:rFonts w:ascii="Palatino Linotype" w:eastAsia="Calibri" w:hAnsi="Palatino Linotype" w:cs="Tahoma"/>
          <w:bCs/>
          <w:sz w:val="22"/>
          <w:szCs w:val="22"/>
          <w:lang w:val="es-ES" w:eastAsia="en-US"/>
        </w:rPr>
      </w:pPr>
    </w:p>
    <w:p w14:paraId="498FB043" w14:textId="77777777" w:rsidR="00806E45" w:rsidRPr="002F4586" w:rsidRDefault="00806E45" w:rsidP="00D9652C">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
          <w:bCs/>
          <w:lang w:eastAsia="en-US"/>
        </w:rPr>
        <w:t>ACTO IMPUGNADO</w:t>
      </w:r>
    </w:p>
    <w:p w14:paraId="1DC44055" w14:textId="66DC630B" w:rsidR="00182E3C" w:rsidRPr="002F4586" w:rsidRDefault="00FB0634" w:rsidP="00D9652C">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por este medio quiero impugnar la respuesta que me fue entregada</w:t>
      </w:r>
      <w:r w:rsidR="00F714E1" w:rsidRPr="002F4586">
        <w:rPr>
          <w:rFonts w:ascii="Palatino Linotype" w:eastAsia="Calibri" w:hAnsi="Palatino Linotype" w:cs="Tahoma"/>
          <w:bCs/>
          <w:lang w:eastAsia="en-US"/>
        </w:rPr>
        <w:t>.</w:t>
      </w:r>
      <w:r w:rsidR="00C2093E" w:rsidRPr="002F4586">
        <w:rPr>
          <w:rFonts w:ascii="Palatino Linotype" w:eastAsia="Calibri" w:hAnsi="Palatino Linotype" w:cs="Tahoma"/>
          <w:bCs/>
          <w:lang w:eastAsia="en-US"/>
        </w:rPr>
        <w:t xml:space="preserve"> (Sic)</w:t>
      </w:r>
    </w:p>
    <w:p w14:paraId="3C7E2B91" w14:textId="77777777" w:rsidR="00C2093E" w:rsidRPr="002F4586" w:rsidRDefault="00C2093E" w:rsidP="00D9652C">
      <w:pPr>
        <w:spacing w:line="360" w:lineRule="auto"/>
        <w:ind w:left="567" w:right="567"/>
        <w:jc w:val="both"/>
        <w:rPr>
          <w:rFonts w:ascii="Palatino Linotype" w:eastAsia="Calibri" w:hAnsi="Palatino Linotype" w:cs="Tahoma"/>
          <w:bCs/>
          <w:lang w:val="es-ES" w:eastAsia="en-US"/>
        </w:rPr>
      </w:pPr>
    </w:p>
    <w:p w14:paraId="6093DD43" w14:textId="77777777" w:rsidR="00806E45" w:rsidRPr="002F4586" w:rsidRDefault="00806E45" w:rsidP="00D9652C">
      <w:pPr>
        <w:spacing w:line="360" w:lineRule="auto"/>
        <w:ind w:left="567" w:right="567"/>
        <w:jc w:val="both"/>
        <w:rPr>
          <w:rFonts w:ascii="Palatino Linotype" w:eastAsia="Calibri" w:hAnsi="Palatino Linotype" w:cs="Tahoma"/>
          <w:b/>
          <w:bCs/>
          <w:lang w:val="es-ES" w:eastAsia="en-US"/>
        </w:rPr>
      </w:pPr>
      <w:r w:rsidRPr="002F4586">
        <w:rPr>
          <w:rFonts w:ascii="Palatino Linotype" w:eastAsia="Calibri" w:hAnsi="Palatino Linotype" w:cs="Tahoma"/>
          <w:b/>
          <w:bCs/>
          <w:lang w:val="es-ES" w:eastAsia="en-US"/>
        </w:rPr>
        <w:t>RAZONES O MOTIVOS DE LA INCONFORMIDAD</w:t>
      </w:r>
    </w:p>
    <w:p w14:paraId="0CE4C377" w14:textId="238C61AF" w:rsidR="00182E3C" w:rsidRPr="002F4586" w:rsidRDefault="00FB0634" w:rsidP="00CB2B19">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 xml:space="preserve">la entrega de </w:t>
      </w:r>
      <w:proofErr w:type="spellStart"/>
      <w:r w:rsidRPr="002F4586">
        <w:rPr>
          <w:rFonts w:ascii="Palatino Linotype" w:eastAsia="Calibri" w:hAnsi="Palatino Linotype" w:cs="Tahoma"/>
          <w:bCs/>
          <w:lang w:eastAsia="en-US"/>
        </w:rPr>
        <w:t>informacion</w:t>
      </w:r>
      <w:proofErr w:type="spellEnd"/>
      <w:r w:rsidRPr="002F4586">
        <w:rPr>
          <w:rFonts w:ascii="Palatino Linotype" w:eastAsia="Calibri" w:hAnsi="Palatino Linotype" w:cs="Tahoma"/>
          <w:bCs/>
          <w:lang w:eastAsia="en-US"/>
        </w:rPr>
        <w:t xml:space="preserve"> incompleta</w:t>
      </w:r>
      <w:r w:rsidR="00C2093E" w:rsidRPr="002F4586">
        <w:rPr>
          <w:rFonts w:ascii="Palatino Linotype" w:eastAsia="Calibri" w:hAnsi="Palatino Linotype" w:cs="Tahoma"/>
          <w:bCs/>
          <w:lang w:eastAsia="en-US"/>
        </w:rPr>
        <w:t xml:space="preserve"> (Sic)</w:t>
      </w:r>
    </w:p>
    <w:p w14:paraId="437342B9" w14:textId="77777777" w:rsidR="00F714E1" w:rsidRPr="002F4586" w:rsidRDefault="00F714E1" w:rsidP="00442CBF">
      <w:pPr>
        <w:spacing w:line="360" w:lineRule="auto"/>
        <w:jc w:val="both"/>
        <w:rPr>
          <w:rFonts w:ascii="Palatino Linotype" w:eastAsia="Calibri" w:hAnsi="Palatino Linotype" w:cs="Tahoma"/>
          <w:bCs/>
          <w:sz w:val="22"/>
          <w:szCs w:val="22"/>
          <w:lang w:eastAsia="en-US"/>
        </w:rPr>
      </w:pPr>
    </w:p>
    <w:p w14:paraId="7666FE9B" w14:textId="61E0B959" w:rsidR="00806E45" w:rsidRPr="002F4586" w:rsidRDefault="00ED0177" w:rsidP="00D9652C">
      <w:pPr>
        <w:spacing w:line="360" w:lineRule="auto"/>
        <w:jc w:val="both"/>
        <w:rPr>
          <w:rFonts w:ascii="Palatino Linotype" w:eastAsia="Calibri" w:hAnsi="Palatino Linotype" w:cs="Tahoma"/>
          <w:b/>
          <w:bCs/>
          <w:sz w:val="22"/>
          <w:szCs w:val="22"/>
          <w:lang w:val="es-ES" w:eastAsia="en-US"/>
        </w:rPr>
      </w:pPr>
      <w:r w:rsidRPr="002F4586">
        <w:rPr>
          <w:rFonts w:ascii="Palatino Linotype" w:eastAsia="Calibri" w:hAnsi="Palatino Linotype" w:cs="Tahoma"/>
          <w:b/>
          <w:bCs/>
          <w:sz w:val="22"/>
          <w:szCs w:val="22"/>
          <w:lang w:val="es-ES" w:eastAsia="en-US"/>
        </w:rPr>
        <w:t>I</w:t>
      </w:r>
      <w:r w:rsidR="00806E45" w:rsidRPr="002F4586">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2F4586"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65686A61" w:rsidR="00806E45" w:rsidRPr="002F4586" w:rsidRDefault="00806E45" w:rsidP="00D9652C">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
          <w:bCs/>
          <w:sz w:val="22"/>
          <w:szCs w:val="22"/>
          <w:lang w:val="es-ES" w:eastAsia="en-US"/>
        </w:rPr>
        <w:t xml:space="preserve">a) Turno del Recurso de Revisión. </w:t>
      </w:r>
      <w:r w:rsidRPr="002F4586">
        <w:rPr>
          <w:rFonts w:ascii="Palatino Linotype" w:eastAsia="Calibri" w:hAnsi="Palatino Linotype" w:cs="Tahoma"/>
          <w:bCs/>
          <w:sz w:val="22"/>
          <w:szCs w:val="22"/>
          <w:lang w:eastAsia="en-US"/>
        </w:rPr>
        <w:t xml:space="preserve">Con fecha </w:t>
      </w:r>
      <w:r w:rsidR="00FB0634" w:rsidRPr="002F4586">
        <w:rPr>
          <w:rFonts w:ascii="Palatino Linotype" w:eastAsia="Calibri" w:hAnsi="Palatino Linotype" w:cs="Tahoma"/>
          <w:bCs/>
          <w:sz w:val="22"/>
          <w:szCs w:val="22"/>
          <w:lang w:eastAsia="en-US"/>
        </w:rPr>
        <w:t>once de febrero</w:t>
      </w:r>
      <w:r w:rsidR="00A971DD" w:rsidRPr="002F4586">
        <w:rPr>
          <w:rFonts w:ascii="Palatino Linotype" w:eastAsia="Calibri" w:hAnsi="Palatino Linotype" w:cs="Tahoma"/>
          <w:bCs/>
          <w:sz w:val="22"/>
          <w:szCs w:val="22"/>
          <w:lang w:eastAsia="en-US"/>
        </w:rPr>
        <w:t xml:space="preserve"> de dos mil diecinueve</w:t>
      </w:r>
      <w:r w:rsidRPr="002F4586">
        <w:rPr>
          <w:rFonts w:ascii="Palatino Linotype" w:eastAsia="Calibri" w:hAnsi="Palatino Linotype" w:cs="Tahoma"/>
          <w:bCs/>
          <w:sz w:val="22"/>
          <w:szCs w:val="22"/>
          <w:lang w:eastAsia="en-US"/>
        </w:rPr>
        <w:t>, el Sistema de Acceso a la Información Mexiquense</w:t>
      </w:r>
      <w:r w:rsidR="00602617" w:rsidRPr="002F4586">
        <w:rPr>
          <w:rFonts w:ascii="Palatino Linotype" w:eastAsia="Calibri" w:hAnsi="Palatino Linotype" w:cs="Tahoma"/>
          <w:bCs/>
          <w:sz w:val="22"/>
          <w:szCs w:val="22"/>
          <w:lang w:eastAsia="en-US"/>
        </w:rPr>
        <w:t xml:space="preserve"> (SAIMEX),</w:t>
      </w:r>
      <w:r w:rsidRPr="002F4586">
        <w:rPr>
          <w:rFonts w:ascii="Palatino Linotype" w:eastAsia="Calibri" w:hAnsi="Palatino Linotype" w:cs="Tahoma"/>
          <w:bCs/>
          <w:sz w:val="22"/>
          <w:szCs w:val="22"/>
          <w:lang w:eastAsia="en-US"/>
        </w:rPr>
        <w:t xml:space="preserve"> asignó el número de expediente </w:t>
      </w:r>
      <w:r w:rsidR="00FB0634" w:rsidRPr="002F4586">
        <w:rPr>
          <w:rFonts w:ascii="Palatino Linotype" w:eastAsia="Calibri" w:hAnsi="Palatino Linotype" w:cs="Tahoma"/>
          <w:b/>
          <w:bCs/>
          <w:sz w:val="22"/>
          <w:szCs w:val="22"/>
          <w:lang w:eastAsia="en-US"/>
        </w:rPr>
        <w:t>00586</w:t>
      </w:r>
      <w:r w:rsidR="00A971DD" w:rsidRPr="002F4586">
        <w:rPr>
          <w:rFonts w:ascii="Palatino Linotype" w:eastAsia="Calibri" w:hAnsi="Palatino Linotype" w:cs="Tahoma"/>
          <w:b/>
          <w:bCs/>
          <w:sz w:val="22"/>
          <w:szCs w:val="22"/>
          <w:lang w:eastAsia="en-US"/>
        </w:rPr>
        <w:t xml:space="preserve">/INFOEM/IP/RR/2019 </w:t>
      </w:r>
      <w:r w:rsidRPr="002F4586">
        <w:rPr>
          <w:rFonts w:ascii="Palatino Linotype" w:eastAsia="Calibri" w:hAnsi="Palatino Linotype" w:cs="Tahoma"/>
          <w:bCs/>
          <w:sz w:val="22"/>
          <w:szCs w:val="22"/>
          <w:lang w:eastAsia="en-US"/>
        </w:rPr>
        <w:t xml:space="preserve">al Recurso de Revisión y lo turnó al Comisionado Ponente </w:t>
      </w:r>
      <w:r w:rsidRPr="002F4586">
        <w:rPr>
          <w:rFonts w:ascii="Palatino Linotype" w:eastAsia="Calibri" w:hAnsi="Palatino Linotype" w:cs="Tahoma"/>
          <w:b/>
          <w:bCs/>
          <w:sz w:val="22"/>
          <w:szCs w:val="22"/>
          <w:lang w:eastAsia="en-US"/>
        </w:rPr>
        <w:t>Luis Gustavo Parra Noriega</w:t>
      </w:r>
      <w:r w:rsidRPr="002F4586">
        <w:rPr>
          <w:rFonts w:ascii="Palatino Linotype" w:eastAsia="Calibri" w:hAnsi="Palatino Linotype" w:cs="Tahoma"/>
          <w:bCs/>
          <w:sz w:val="22"/>
          <w:szCs w:val="22"/>
          <w:lang w:eastAsia="en-US"/>
        </w:rPr>
        <w:t>, para los efectos del artículo 185, fracción I</w:t>
      </w:r>
      <w:r w:rsidR="00534263" w:rsidRPr="002F4586">
        <w:rPr>
          <w:rFonts w:ascii="Palatino Linotype" w:eastAsia="Calibri" w:hAnsi="Palatino Linotype" w:cs="Tahoma"/>
          <w:bCs/>
          <w:sz w:val="22"/>
          <w:szCs w:val="22"/>
          <w:lang w:eastAsia="en-US"/>
        </w:rPr>
        <w:t>,</w:t>
      </w:r>
      <w:r w:rsidRPr="002F4586">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2F4586"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74F0DC5E" w:rsidR="00806E45" w:rsidRPr="002F4586" w:rsidRDefault="00806E45" w:rsidP="00D9652C">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
          <w:bCs/>
          <w:sz w:val="22"/>
          <w:szCs w:val="22"/>
          <w:lang w:val="es-ES" w:eastAsia="en-US"/>
        </w:rPr>
        <w:t>b) Admisión del Recurso de Revisión</w:t>
      </w:r>
      <w:r w:rsidRPr="002F4586">
        <w:rPr>
          <w:rFonts w:ascii="Palatino Linotype" w:eastAsia="Calibri" w:hAnsi="Palatino Linotype" w:cs="Tahoma"/>
          <w:b/>
          <w:bCs/>
          <w:sz w:val="22"/>
          <w:szCs w:val="22"/>
          <w:lang w:val="es-ES_tradnl" w:eastAsia="en-US"/>
        </w:rPr>
        <w:t xml:space="preserve">. </w:t>
      </w:r>
      <w:r w:rsidRPr="002F4586">
        <w:rPr>
          <w:rFonts w:ascii="Palatino Linotype" w:eastAsia="Calibri" w:hAnsi="Palatino Linotype" w:cs="Tahoma"/>
          <w:bCs/>
          <w:sz w:val="22"/>
          <w:szCs w:val="22"/>
          <w:lang w:val="es-ES_tradnl" w:eastAsia="en-US"/>
        </w:rPr>
        <w:t xml:space="preserve">Con fecha </w:t>
      </w:r>
      <w:r w:rsidR="00FB0634" w:rsidRPr="002F4586">
        <w:rPr>
          <w:rFonts w:ascii="Palatino Linotype" w:eastAsia="Calibri" w:hAnsi="Palatino Linotype" w:cs="Tahoma"/>
          <w:bCs/>
          <w:sz w:val="22"/>
          <w:szCs w:val="22"/>
          <w:lang w:val="es-ES_tradnl" w:eastAsia="en-US"/>
        </w:rPr>
        <w:t>quince</w:t>
      </w:r>
      <w:r w:rsidR="00A971DD" w:rsidRPr="002F4586">
        <w:rPr>
          <w:rFonts w:ascii="Palatino Linotype" w:eastAsia="Calibri" w:hAnsi="Palatino Linotype" w:cs="Tahoma"/>
          <w:bCs/>
          <w:sz w:val="22"/>
          <w:szCs w:val="22"/>
          <w:lang w:val="es-ES_tradnl" w:eastAsia="en-US"/>
        </w:rPr>
        <w:t xml:space="preserve"> de febrero</w:t>
      </w:r>
      <w:r w:rsidRPr="002F4586">
        <w:rPr>
          <w:rFonts w:ascii="Palatino Linotype" w:eastAsia="Calibri" w:hAnsi="Palatino Linotype" w:cs="Tahoma"/>
          <w:bCs/>
          <w:sz w:val="22"/>
          <w:szCs w:val="22"/>
          <w:lang w:val="es-ES_tradnl" w:eastAsia="en-US"/>
        </w:rPr>
        <w:t xml:space="preserve"> de dos mil </w:t>
      </w:r>
      <w:r w:rsidR="00A971DD" w:rsidRPr="002F4586">
        <w:rPr>
          <w:rFonts w:ascii="Palatino Linotype" w:eastAsia="Calibri" w:hAnsi="Palatino Linotype" w:cs="Tahoma"/>
          <w:bCs/>
          <w:sz w:val="22"/>
          <w:szCs w:val="22"/>
          <w:lang w:val="es-ES_tradnl" w:eastAsia="en-US"/>
        </w:rPr>
        <w:t>diecinueve</w:t>
      </w:r>
      <w:r w:rsidRPr="002F4586">
        <w:rPr>
          <w:rFonts w:ascii="Palatino Linotype" w:eastAsia="Calibri" w:hAnsi="Palatino Linotype" w:cs="Tahoma"/>
          <w:bCs/>
          <w:sz w:val="22"/>
          <w:szCs w:val="22"/>
          <w:lang w:val="es-ES_tradnl" w:eastAsia="en-US"/>
        </w:rPr>
        <w:t xml:space="preserve">, el Comisionado Ponente </w:t>
      </w:r>
      <w:r w:rsidRPr="002F4586">
        <w:rPr>
          <w:rFonts w:ascii="Palatino Linotype" w:eastAsia="Calibri" w:hAnsi="Palatino Linotype" w:cs="Tahoma"/>
          <w:b/>
          <w:bCs/>
          <w:sz w:val="22"/>
          <w:szCs w:val="22"/>
          <w:lang w:eastAsia="en-US"/>
        </w:rPr>
        <w:t>acordó la admisión</w:t>
      </w:r>
      <w:r w:rsidRPr="002F4586">
        <w:rPr>
          <w:rFonts w:ascii="Palatino Linotype" w:eastAsia="Calibri" w:hAnsi="Palatino Linotype" w:cs="Tahoma"/>
          <w:bCs/>
          <w:sz w:val="22"/>
          <w:szCs w:val="22"/>
          <w:lang w:eastAsia="en-US"/>
        </w:rPr>
        <w:t xml:space="preserve"> </w:t>
      </w:r>
      <w:r w:rsidRPr="002F4586">
        <w:rPr>
          <w:rFonts w:ascii="Palatino Linotype" w:eastAsia="Calibri" w:hAnsi="Palatino Linotype" w:cs="Tahoma"/>
          <w:b/>
          <w:bCs/>
          <w:sz w:val="22"/>
          <w:szCs w:val="22"/>
          <w:lang w:eastAsia="en-US"/>
        </w:rPr>
        <w:t>de</w:t>
      </w:r>
      <w:r w:rsidRPr="002F4586">
        <w:rPr>
          <w:rFonts w:ascii="Palatino Linotype" w:eastAsia="Calibri" w:hAnsi="Palatino Linotype" w:cs="Tahoma"/>
          <w:b/>
          <w:bCs/>
          <w:sz w:val="22"/>
          <w:szCs w:val="22"/>
          <w:lang w:val="es-ES" w:eastAsia="en-US"/>
        </w:rPr>
        <w:t>l Recurso de Revisión</w:t>
      </w:r>
      <w:r w:rsidRPr="002F4586">
        <w:rPr>
          <w:rFonts w:ascii="Palatino Linotype" w:eastAsia="Calibri" w:hAnsi="Palatino Linotype" w:cs="Tahoma"/>
          <w:bCs/>
          <w:sz w:val="22"/>
          <w:szCs w:val="22"/>
          <w:lang w:val="es-ES" w:eastAsia="en-US"/>
        </w:rPr>
        <w:t xml:space="preserve"> interpuesto por </w:t>
      </w:r>
      <w:r w:rsidR="00442CBF" w:rsidRPr="002F4586">
        <w:rPr>
          <w:rFonts w:ascii="Palatino Linotype" w:eastAsia="Calibri" w:hAnsi="Palatino Linotype" w:cs="Tahoma"/>
          <w:bCs/>
          <w:sz w:val="22"/>
          <w:szCs w:val="22"/>
          <w:lang w:val="es-ES" w:eastAsia="en-US"/>
        </w:rPr>
        <w:t>la</w:t>
      </w:r>
      <w:r w:rsidRPr="002F4586">
        <w:rPr>
          <w:rFonts w:ascii="Palatino Linotype" w:eastAsia="Calibri" w:hAnsi="Palatino Linotype" w:cs="Tahoma"/>
          <w:bCs/>
          <w:sz w:val="22"/>
          <w:szCs w:val="22"/>
          <w:lang w:val="es-ES" w:eastAsia="en-US"/>
        </w:rPr>
        <w:t xml:space="preserve"> </w:t>
      </w:r>
      <w:r w:rsidR="00534263" w:rsidRPr="002F4586">
        <w:rPr>
          <w:rFonts w:ascii="Palatino Linotype" w:eastAsia="Calibri" w:hAnsi="Palatino Linotype" w:cs="Tahoma"/>
          <w:bCs/>
          <w:sz w:val="22"/>
          <w:szCs w:val="22"/>
          <w:lang w:val="es-ES" w:eastAsia="en-US"/>
        </w:rPr>
        <w:t>Recurrente</w:t>
      </w:r>
      <w:r w:rsidR="00C2093E" w:rsidRPr="002F4586">
        <w:rPr>
          <w:rFonts w:ascii="Palatino Linotype" w:eastAsia="Calibri" w:hAnsi="Palatino Linotype" w:cs="Tahoma"/>
          <w:b/>
          <w:bCs/>
          <w:sz w:val="22"/>
          <w:szCs w:val="22"/>
          <w:lang w:val="es-ES" w:eastAsia="en-US"/>
        </w:rPr>
        <w:t>;</w:t>
      </w:r>
      <w:r w:rsidR="00176BDF" w:rsidRPr="002F4586">
        <w:rPr>
          <w:rFonts w:ascii="Palatino Linotype" w:eastAsia="Calibri" w:hAnsi="Palatino Linotype" w:cs="Tahoma"/>
          <w:bCs/>
          <w:sz w:val="22"/>
          <w:szCs w:val="22"/>
          <w:lang w:val="es-ES" w:eastAsia="en-US"/>
        </w:rPr>
        <w:t xml:space="preserve"> la </w:t>
      </w:r>
      <w:r w:rsidR="00176BDF" w:rsidRPr="002F4586">
        <w:rPr>
          <w:rFonts w:ascii="Palatino Linotype" w:eastAsia="Calibri" w:hAnsi="Palatino Linotype" w:cs="Tahoma"/>
          <w:b/>
          <w:bCs/>
          <w:sz w:val="22"/>
          <w:szCs w:val="22"/>
          <w:lang w:val="es-ES" w:eastAsia="en-US"/>
        </w:rPr>
        <w:t xml:space="preserve">integración del expediente </w:t>
      </w:r>
      <w:r w:rsidR="00176BDF" w:rsidRPr="002F4586">
        <w:rPr>
          <w:rFonts w:ascii="Palatino Linotype" w:eastAsia="Calibri" w:hAnsi="Palatino Linotype" w:cs="Tahoma"/>
          <w:bCs/>
          <w:sz w:val="22"/>
          <w:szCs w:val="22"/>
          <w:lang w:val="es-ES" w:eastAsia="en-US"/>
        </w:rPr>
        <w:t xml:space="preserve">y </w:t>
      </w:r>
      <w:r w:rsidR="00FB0634" w:rsidRPr="002F4586">
        <w:rPr>
          <w:rFonts w:ascii="Palatino Linotype" w:eastAsia="Calibri" w:hAnsi="Palatino Linotype" w:cs="Tahoma"/>
          <w:b/>
          <w:bCs/>
          <w:sz w:val="22"/>
          <w:szCs w:val="22"/>
          <w:lang w:val="es-ES" w:eastAsia="en-US"/>
        </w:rPr>
        <w:t>su</w:t>
      </w:r>
      <w:r w:rsidR="00176BDF" w:rsidRPr="002F4586">
        <w:rPr>
          <w:rFonts w:ascii="Palatino Linotype" w:eastAsia="Calibri" w:hAnsi="Palatino Linotype" w:cs="Tahoma"/>
          <w:b/>
          <w:bCs/>
          <w:sz w:val="22"/>
          <w:szCs w:val="22"/>
          <w:lang w:val="es-ES" w:eastAsia="en-US"/>
        </w:rPr>
        <w:t xml:space="preserve"> puesta a disposición </w:t>
      </w:r>
      <w:r w:rsidR="00176BDF" w:rsidRPr="002F4586">
        <w:rPr>
          <w:rFonts w:ascii="Palatino Linotype" w:eastAsia="Calibri" w:hAnsi="Palatino Linotype" w:cs="Tahoma"/>
          <w:bCs/>
          <w:sz w:val="22"/>
          <w:szCs w:val="22"/>
          <w:lang w:val="es-ES" w:eastAsia="en-US"/>
        </w:rPr>
        <w:t xml:space="preserve">de las partes, </w:t>
      </w:r>
      <w:r w:rsidRPr="002F4586">
        <w:rPr>
          <w:rFonts w:ascii="Palatino Linotype" w:eastAsia="Calibri" w:hAnsi="Palatino Linotype" w:cs="Tahoma"/>
          <w:bCs/>
          <w:sz w:val="22"/>
          <w:szCs w:val="22"/>
          <w:lang w:val="es-ES" w:eastAsia="en-US"/>
        </w:rPr>
        <w:t>en términos del a</w:t>
      </w:r>
      <w:r w:rsidR="00176BDF" w:rsidRPr="002F4586">
        <w:rPr>
          <w:rFonts w:ascii="Palatino Linotype" w:eastAsia="Calibri" w:hAnsi="Palatino Linotype" w:cs="Tahoma"/>
          <w:bCs/>
          <w:sz w:val="22"/>
          <w:szCs w:val="22"/>
          <w:lang w:val="es-ES" w:eastAsia="en-US"/>
        </w:rPr>
        <w:t>rtículo 185, fracciones I y</w:t>
      </w:r>
      <w:r w:rsidRPr="002F4586">
        <w:rPr>
          <w:rFonts w:ascii="Palatino Linotype" w:eastAsia="Calibri" w:hAnsi="Palatino Linotype" w:cs="Tahoma"/>
          <w:bCs/>
          <w:sz w:val="22"/>
          <w:szCs w:val="22"/>
          <w:lang w:val="es-ES" w:eastAsia="en-US"/>
        </w:rPr>
        <w:t xml:space="preserve"> II</w:t>
      </w:r>
      <w:r w:rsidR="00534263"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de la </w:t>
      </w:r>
      <w:r w:rsidRPr="002F4586">
        <w:rPr>
          <w:rFonts w:ascii="Palatino Linotype" w:eastAsia="Calibri" w:hAnsi="Palatino Linotype" w:cs="Tahoma"/>
          <w:bCs/>
          <w:sz w:val="22"/>
          <w:szCs w:val="22"/>
          <w:lang w:eastAsia="en-US"/>
        </w:rPr>
        <w:t xml:space="preserve">Ley de Transparencia y Acceso a la Información Pública del Estado de México y Municipios; </w:t>
      </w:r>
      <w:r w:rsidRPr="002F4586">
        <w:rPr>
          <w:rFonts w:ascii="Palatino Linotype" w:eastAsia="Calibri" w:hAnsi="Palatino Linotype" w:cs="Tahoma"/>
          <w:b/>
          <w:bCs/>
          <w:sz w:val="22"/>
          <w:szCs w:val="22"/>
          <w:lang w:eastAsia="en-US"/>
        </w:rPr>
        <w:t xml:space="preserve">acto que fue notificado </w:t>
      </w:r>
      <w:r w:rsidR="0088723A" w:rsidRPr="002F4586">
        <w:rPr>
          <w:rFonts w:ascii="Palatino Linotype" w:eastAsia="Calibri" w:hAnsi="Palatino Linotype" w:cs="Tahoma"/>
          <w:b/>
          <w:bCs/>
          <w:sz w:val="22"/>
          <w:szCs w:val="22"/>
          <w:lang w:eastAsia="en-US"/>
        </w:rPr>
        <w:t>a los interesados</w:t>
      </w:r>
      <w:r w:rsidRPr="002F4586">
        <w:rPr>
          <w:rFonts w:ascii="Palatino Linotype" w:eastAsia="Calibri" w:hAnsi="Palatino Linotype" w:cs="Tahoma"/>
          <w:b/>
          <w:bCs/>
          <w:sz w:val="22"/>
          <w:szCs w:val="22"/>
          <w:lang w:eastAsia="en-US"/>
        </w:rPr>
        <w:t xml:space="preserve"> el mismo día</w:t>
      </w:r>
      <w:r w:rsidRPr="002F4586">
        <w:rPr>
          <w:rFonts w:ascii="Palatino Linotype" w:eastAsia="Calibri" w:hAnsi="Palatino Linotype" w:cs="Tahoma"/>
          <w:bCs/>
          <w:sz w:val="22"/>
          <w:szCs w:val="22"/>
          <w:lang w:eastAsia="en-US"/>
        </w:rPr>
        <w:t xml:space="preserve">, a través del Sistema de Acceso a la Información Mexiquense, otorgándoles un plazo de siete </w:t>
      </w:r>
      <w:r w:rsidRPr="002F4586">
        <w:rPr>
          <w:rFonts w:ascii="Palatino Linotype" w:eastAsia="Calibri" w:hAnsi="Palatino Linotype" w:cs="Tahoma"/>
          <w:bCs/>
          <w:sz w:val="22"/>
          <w:szCs w:val="22"/>
          <w:lang w:eastAsia="en-US"/>
        </w:rPr>
        <w:lastRenderedPageBreak/>
        <w:t>días hábiles posteriores a dicha notificaciones para que manifestaran lo que a su derecho c</w:t>
      </w:r>
      <w:r w:rsidR="00176BDF" w:rsidRPr="002F4586">
        <w:rPr>
          <w:rFonts w:ascii="Palatino Linotype" w:eastAsia="Calibri" w:hAnsi="Palatino Linotype" w:cs="Tahoma"/>
          <w:bCs/>
          <w:sz w:val="22"/>
          <w:szCs w:val="22"/>
          <w:lang w:eastAsia="en-US"/>
        </w:rPr>
        <w:t xml:space="preserve">onviniera y formularan alegatos, </w:t>
      </w:r>
      <w:r w:rsidR="00176BDF" w:rsidRPr="002F4586">
        <w:rPr>
          <w:rFonts w:ascii="Palatino Linotype" w:eastAsia="Calibri" w:hAnsi="Palatino Linotype" w:cs="Tahoma"/>
          <w:bCs/>
          <w:sz w:val="22"/>
          <w:szCs w:val="22"/>
          <w:lang w:val="es-ES" w:eastAsia="en-US"/>
        </w:rPr>
        <w:t>en términos del artículo 185, fracción IV</w:t>
      </w:r>
      <w:r w:rsidR="00534263" w:rsidRPr="002F4586">
        <w:rPr>
          <w:rFonts w:ascii="Palatino Linotype" w:eastAsia="Calibri" w:hAnsi="Palatino Linotype" w:cs="Tahoma"/>
          <w:bCs/>
          <w:sz w:val="22"/>
          <w:szCs w:val="22"/>
          <w:lang w:val="es-ES" w:eastAsia="en-US"/>
        </w:rPr>
        <w:t>,</w:t>
      </w:r>
      <w:r w:rsidR="00176BDF" w:rsidRPr="002F4586">
        <w:rPr>
          <w:rFonts w:ascii="Palatino Linotype" w:eastAsia="Calibri" w:hAnsi="Palatino Linotype" w:cs="Tahoma"/>
          <w:bCs/>
          <w:sz w:val="22"/>
          <w:szCs w:val="22"/>
          <w:lang w:val="es-ES" w:eastAsia="en-US"/>
        </w:rPr>
        <w:t xml:space="preserve"> de la </w:t>
      </w:r>
      <w:r w:rsidR="00176BDF" w:rsidRPr="002F4586">
        <w:rPr>
          <w:rFonts w:ascii="Palatino Linotype" w:eastAsia="Calibri" w:hAnsi="Palatino Linotype" w:cs="Tahoma"/>
          <w:bCs/>
          <w:sz w:val="22"/>
          <w:szCs w:val="22"/>
          <w:lang w:eastAsia="en-US"/>
        </w:rPr>
        <w:t>Ley de Transparencia y Acceso a la Información Pública del Estado de México y Municipios</w:t>
      </w:r>
      <w:r w:rsidR="00A22577" w:rsidRPr="002F4586">
        <w:rPr>
          <w:rFonts w:ascii="Palatino Linotype" w:eastAsia="Calibri" w:hAnsi="Palatino Linotype" w:cs="Tahoma"/>
          <w:bCs/>
          <w:sz w:val="22"/>
          <w:szCs w:val="22"/>
          <w:lang w:eastAsia="en-US"/>
        </w:rPr>
        <w:t>.</w:t>
      </w:r>
    </w:p>
    <w:p w14:paraId="664485F3" w14:textId="77777777" w:rsidR="00442CBF" w:rsidRPr="002F4586" w:rsidRDefault="00442CBF" w:rsidP="00D9652C">
      <w:pPr>
        <w:spacing w:line="360" w:lineRule="auto"/>
        <w:jc w:val="both"/>
        <w:rPr>
          <w:rFonts w:ascii="Palatino Linotype" w:eastAsia="Calibri" w:hAnsi="Palatino Linotype" w:cs="Tahoma"/>
          <w:bCs/>
          <w:sz w:val="22"/>
          <w:szCs w:val="22"/>
          <w:lang w:val="es-ES" w:eastAsia="en-US"/>
        </w:rPr>
      </w:pPr>
    </w:p>
    <w:p w14:paraId="6DB745D9" w14:textId="32B07DEA" w:rsidR="000A6105" w:rsidRPr="002F4586" w:rsidRDefault="00806E45" w:rsidP="00CB2B19">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c) Informe Justificado</w:t>
      </w:r>
      <w:r w:rsidR="00FD5159" w:rsidRPr="002F4586">
        <w:rPr>
          <w:rFonts w:ascii="Palatino Linotype" w:eastAsia="Calibri" w:hAnsi="Palatino Linotype" w:cs="Tahoma"/>
          <w:b/>
          <w:bCs/>
          <w:sz w:val="22"/>
          <w:szCs w:val="22"/>
          <w:lang w:val="es-ES" w:eastAsia="en-US"/>
        </w:rPr>
        <w:t xml:space="preserve"> del Sujeto Obligado</w:t>
      </w:r>
      <w:r w:rsidR="00CB2B19" w:rsidRPr="002F4586">
        <w:rPr>
          <w:rFonts w:ascii="Palatino Linotype" w:eastAsia="Calibri" w:hAnsi="Palatino Linotype" w:cs="Tahoma"/>
          <w:b/>
          <w:bCs/>
          <w:sz w:val="22"/>
          <w:szCs w:val="22"/>
          <w:lang w:val="es-ES" w:eastAsia="en-US"/>
        </w:rPr>
        <w:t>.</w:t>
      </w:r>
      <w:r w:rsidR="00442CBF" w:rsidRPr="002F4586">
        <w:rPr>
          <w:rFonts w:ascii="Palatino Linotype" w:eastAsia="Calibri" w:hAnsi="Palatino Linotype" w:cs="Tahoma"/>
          <w:bCs/>
          <w:sz w:val="22"/>
          <w:szCs w:val="22"/>
          <w:lang w:val="es-ES" w:eastAsia="en-US"/>
        </w:rPr>
        <w:t xml:space="preserve"> Con fecha </w:t>
      </w:r>
      <w:r w:rsidR="00FB0634" w:rsidRPr="002F4586">
        <w:rPr>
          <w:rFonts w:ascii="Palatino Linotype" w:eastAsia="Calibri" w:hAnsi="Palatino Linotype" w:cs="Tahoma"/>
          <w:bCs/>
          <w:sz w:val="22"/>
          <w:szCs w:val="22"/>
          <w:lang w:val="es-ES" w:eastAsia="en-US"/>
        </w:rPr>
        <w:t>veinte</w:t>
      </w:r>
      <w:r w:rsidR="00A971DD" w:rsidRPr="002F4586">
        <w:rPr>
          <w:rFonts w:ascii="Palatino Linotype" w:eastAsia="Calibri" w:hAnsi="Palatino Linotype" w:cs="Tahoma"/>
          <w:bCs/>
          <w:sz w:val="22"/>
          <w:szCs w:val="22"/>
          <w:lang w:val="es-ES" w:eastAsia="en-US"/>
        </w:rPr>
        <w:t xml:space="preserve"> de febrero de dos mil diecinueve</w:t>
      </w:r>
      <w:r w:rsidR="00442CBF" w:rsidRPr="002F4586">
        <w:rPr>
          <w:rFonts w:ascii="Palatino Linotype" w:eastAsia="Calibri" w:hAnsi="Palatino Linotype" w:cs="Tahoma"/>
          <w:bCs/>
          <w:sz w:val="22"/>
          <w:szCs w:val="22"/>
          <w:lang w:val="es-ES" w:eastAsia="en-US"/>
        </w:rPr>
        <w:t>, se recibió en este Instituto, mediante el Sistema de Acceso a la Inf</w:t>
      </w:r>
      <w:r w:rsidR="00260E31" w:rsidRPr="002F4586">
        <w:rPr>
          <w:rFonts w:ascii="Palatino Linotype" w:eastAsia="Calibri" w:hAnsi="Palatino Linotype" w:cs="Tahoma"/>
          <w:bCs/>
          <w:sz w:val="22"/>
          <w:szCs w:val="22"/>
          <w:lang w:val="es-ES" w:eastAsia="en-US"/>
        </w:rPr>
        <w:t>ormación Mexiquense (SAIMEX), un</w:t>
      </w:r>
      <w:r w:rsidR="00442CBF" w:rsidRPr="002F4586">
        <w:rPr>
          <w:rFonts w:ascii="Palatino Linotype" w:eastAsia="Calibri" w:hAnsi="Palatino Linotype" w:cs="Tahoma"/>
          <w:bCs/>
          <w:sz w:val="22"/>
          <w:szCs w:val="22"/>
          <w:lang w:val="es-ES" w:eastAsia="en-US"/>
        </w:rPr>
        <w:t xml:space="preserve"> oficio </w:t>
      </w:r>
      <w:r w:rsidR="00260E31" w:rsidRPr="002F4586">
        <w:rPr>
          <w:rFonts w:ascii="Palatino Linotype" w:eastAsia="Calibri" w:hAnsi="Palatino Linotype" w:cs="Tahoma"/>
          <w:bCs/>
          <w:sz w:val="22"/>
          <w:szCs w:val="22"/>
          <w:lang w:val="es-ES" w:eastAsia="en-US"/>
        </w:rPr>
        <w:t xml:space="preserve">sin </w:t>
      </w:r>
      <w:r w:rsidR="00442CBF" w:rsidRPr="002F4586">
        <w:rPr>
          <w:rFonts w:ascii="Palatino Linotype" w:eastAsia="Calibri" w:hAnsi="Palatino Linotype" w:cs="Tahoma"/>
          <w:bCs/>
          <w:sz w:val="22"/>
          <w:szCs w:val="22"/>
          <w:lang w:val="es-ES" w:eastAsia="en-US"/>
        </w:rPr>
        <w:t>número</w:t>
      </w:r>
      <w:r w:rsidR="00C25465" w:rsidRPr="002F4586">
        <w:rPr>
          <w:rFonts w:ascii="Palatino Linotype" w:eastAsia="Calibri" w:hAnsi="Palatino Linotype" w:cs="Tahoma"/>
          <w:bCs/>
          <w:sz w:val="22"/>
          <w:szCs w:val="22"/>
          <w:lang w:val="es-ES" w:eastAsia="en-US"/>
        </w:rPr>
        <w:t xml:space="preserve"> </w:t>
      </w:r>
      <w:r w:rsidR="00260E31" w:rsidRPr="002F4586">
        <w:rPr>
          <w:rFonts w:ascii="Palatino Linotype" w:eastAsia="Calibri" w:hAnsi="Palatino Linotype" w:cs="Tahoma"/>
          <w:bCs/>
          <w:sz w:val="22"/>
          <w:szCs w:val="22"/>
          <w:lang w:val="es-ES" w:eastAsia="en-US"/>
        </w:rPr>
        <w:t>ni</w:t>
      </w:r>
      <w:r w:rsidR="00260E31" w:rsidRPr="002F4586">
        <w:rPr>
          <w:rFonts w:ascii="Palatino Linotype" w:eastAsia="Calibri" w:hAnsi="Palatino Linotype" w:cs="Tahoma"/>
          <w:b/>
          <w:bCs/>
          <w:sz w:val="22"/>
          <w:szCs w:val="22"/>
          <w:lang w:val="es-ES" w:eastAsia="en-US"/>
        </w:rPr>
        <w:t xml:space="preserve"> </w:t>
      </w:r>
      <w:r w:rsidR="00C25465" w:rsidRPr="002F4586">
        <w:rPr>
          <w:rFonts w:ascii="Palatino Linotype" w:eastAsia="Calibri" w:hAnsi="Palatino Linotype" w:cs="Tahoma"/>
          <w:bCs/>
          <w:sz w:val="22"/>
          <w:szCs w:val="22"/>
          <w:lang w:val="es-ES" w:eastAsia="en-US"/>
        </w:rPr>
        <w:t>fecha</w:t>
      </w:r>
      <w:r w:rsidR="00B13556" w:rsidRPr="002F4586">
        <w:rPr>
          <w:rFonts w:ascii="Palatino Linotype" w:eastAsia="Calibri" w:hAnsi="Palatino Linotype" w:cs="Tahoma"/>
          <w:bCs/>
          <w:sz w:val="22"/>
          <w:szCs w:val="22"/>
          <w:lang w:val="es-ES" w:eastAsia="en-US"/>
        </w:rPr>
        <w:t xml:space="preserve">, </w:t>
      </w:r>
      <w:r w:rsidR="00D62B39" w:rsidRPr="002F4586">
        <w:rPr>
          <w:rFonts w:ascii="Palatino Linotype" w:eastAsia="Calibri" w:hAnsi="Palatino Linotype" w:cs="Tahoma"/>
          <w:bCs/>
          <w:sz w:val="22"/>
          <w:szCs w:val="22"/>
          <w:lang w:val="es-ES" w:eastAsia="en-US"/>
        </w:rPr>
        <w:t xml:space="preserve">dirigido al </w:t>
      </w:r>
      <w:r w:rsidR="00ED0177" w:rsidRPr="002F4586">
        <w:rPr>
          <w:rFonts w:ascii="Palatino Linotype" w:eastAsia="Calibri" w:hAnsi="Palatino Linotype" w:cs="Tahoma"/>
          <w:bCs/>
          <w:sz w:val="22"/>
          <w:szCs w:val="22"/>
          <w:lang w:val="es-ES" w:eastAsia="en-US"/>
        </w:rPr>
        <w:t xml:space="preserve">Comisionado Ponente y signado por </w:t>
      </w:r>
      <w:r w:rsidR="00DD0A6D" w:rsidRPr="002F4586">
        <w:rPr>
          <w:rFonts w:ascii="Palatino Linotype" w:eastAsia="Calibri" w:hAnsi="Palatino Linotype" w:cs="Tahoma"/>
          <w:bCs/>
          <w:sz w:val="22"/>
          <w:szCs w:val="22"/>
          <w:lang w:val="es-ES" w:eastAsia="en-US"/>
        </w:rPr>
        <w:t xml:space="preserve">la </w:t>
      </w:r>
      <w:r w:rsidR="00260E31" w:rsidRPr="002F4586">
        <w:rPr>
          <w:rFonts w:ascii="Palatino Linotype" w:eastAsia="Calibri" w:hAnsi="Palatino Linotype" w:cs="Tahoma"/>
          <w:bCs/>
          <w:sz w:val="22"/>
          <w:szCs w:val="22"/>
          <w:lang w:val="es-ES" w:eastAsia="en-US"/>
        </w:rPr>
        <w:t xml:space="preserve">Encargada del Despacho de la </w:t>
      </w:r>
      <w:r w:rsidR="00DD0A6D" w:rsidRPr="002F4586">
        <w:rPr>
          <w:rFonts w:ascii="Palatino Linotype" w:eastAsia="Calibri" w:hAnsi="Palatino Linotype" w:cs="Tahoma"/>
          <w:bCs/>
          <w:sz w:val="22"/>
          <w:szCs w:val="22"/>
          <w:lang w:val="es-ES" w:eastAsia="en-US"/>
        </w:rPr>
        <w:t>Unidad de Transparencia</w:t>
      </w:r>
      <w:r w:rsidR="00B13556" w:rsidRPr="002F4586">
        <w:rPr>
          <w:rFonts w:ascii="Palatino Linotype" w:eastAsia="Calibri" w:hAnsi="Palatino Linotype" w:cs="Tahoma"/>
          <w:bCs/>
          <w:sz w:val="22"/>
          <w:szCs w:val="22"/>
          <w:lang w:val="es-ES" w:eastAsia="en-US"/>
        </w:rPr>
        <w:t xml:space="preserve">, </w:t>
      </w:r>
      <w:r w:rsidR="00D62B39" w:rsidRPr="002F4586">
        <w:rPr>
          <w:rFonts w:ascii="Palatino Linotype" w:eastAsia="Calibri" w:hAnsi="Palatino Linotype" w:cs="Tahoma"/>
          <w:bCs/>
          <w:sz w:val="22"/>
          <w:szCs w:val="22"/>
          <w:lang w:val="es-ES" w:eastAsia="en-US"/>
        </w:rPr>
        <w:t>mediante el cual se manifestaron</w:t>
      </w:r>
      <w:r w:rsidR="00B13556" w:rsidRPr="002F4586">
        <w:rPr>
          <w:rFonts w:ascii="Palatino Linotype" w:eastAsia="Calibri" w:hAnsi="Palatino Linotype" w:cs="Tahoma"/>
          <w:bCs/>
          <w:sz w:val="22"/>
          <w:szCs w:val="22"/>
          <w:lang w:val="es-ES" w:eastAsia="en-US"/>
        </w:rPr>
        <w:t xml:space="preserve"> los alegatos siguientes:</w:t>
      </w:r>
    </w:p>
    <w:p w14:paraId="0A0503FC" w14:textId="77777777" w:rsidR="00B13556" w:rsidRPr="002F4586" w:rsidRDefault="00B13556" w:rsidP="00CB2B19">
      <w:pPr>
        <w:spacing w:line="360" w:lineRule="auto"/>
        <w:jc w:val="both"/>
        <w:rPr>
          <w:rFonts w:ascii="Palatino Linotype" w:eastAsia="Calibri" w:hAnsi="Palatino Linotype" w:cs="Tahoma"/>
          <w:bCs/>
          <w:sz w:val="22"/>
          <w:szCs w:val="22"/>
          <w:lang w:val="es-ES" w:eastAsia="en-US"/>
        </w:rPr>
      </w:pPr>
    </w:p>
    <w:p w14:paraId="271EDD0F" w14:textId="77777777" w:rsidR="00D62B39" w:rsidRPr="002F4586" w:rsidRDefault="00D62B39" w:rsidP="00D62B39">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w:t>
      </w:r>
    </w:p>
    <w:p w14:paraId="0D3C0A43" w14:textId="77777777" w:rsidR="00D62B39" w:rsidRPr="002F4586" w:rsidRDefault="00D62B39" w:rsidP="00D62B39">
      <w:pPr>
        <w:spacing w:line="360" w:lineRule="auto"/>
        <w:ind w:left="567" w:right="567"/>
        <w:jc w:val="both"/>
        <w:rPr>
          <w:rFonts w:ascii="Palatino Linotype" w:eastAsia="Calibri" w:hAnsi="Palatino Linotype" w:cs="Tahoma"/>
          <w:bCs/>
          <w:lang w:eastAsia="en-US"/>
        </w:rPr>
      </w:pPr>
    </w:p>
    <w:p w14:paraId="7409FF0E" w14:textId="3A04190F" w:rsidR="00260E31" w:rsidRPr="002F4586" w:rsidRDefault="00260E31" w:rsidP="00260E31">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Por lo que en r</w:t>
      </w:r>
      <w:r w:rsidR="00FA4D15" w:rsidRPr="002F4586">
        <w:rPr>
          <w:rFonts w:ascii="Palatino Linotype" w:eastAsia="Calibri" w:hAnsi="Palatino Linotype" w:cs="Tahoma"/>
          <w:bCs/>
          <w:lang w:eastAsia="en-US"/>
        </w:rPr>
        <w:t>a</w:t>
      </w:r>
      <w:r w:rsidRPr="002F4586">
        <w:rPr>
          <w:rFonts w:ascii="Palatino Linotype" w:eastAsia="Calibri" w:hAnsi="Palatino Linotype" w:cs="Tahoma"/>
          <w:bCs/>
          <w:lang w:eastAsia="en-US"/>
        </w:rPr>
        <w:t>zón de los antecedentes antes referidos se desprenden dos vertientes:</w:t>
      </w:r>
    </w:p>
    <w:p w14:paraId="3E8AA091"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6938D94C" w14:textId="271533BC" w:rsidR="00260E31" w:rsidRPr="002F4586" w:rsidRDefault="00260E31" w:rsidP="00AB5D74">
      <w:pPr>
        <w:pStyle w:val="Prrafodelista"/>
        <w:numPr>
          <w:ilvl w:val="0"/>
          <w:numId w:val="33"/>
        </w:numPr>
        <w:spacing w:line="360" w:lineRule="auto"/>
        <w:ind w:right="567"/>
        <w:jc w:val="both"/>
        <w:rPr>
          <w:rFonts w:ascii="Palatino Linotype" w:eastAsia="Calibri" w:hAnsi="Palatino Linotype" w:cs="Tahoma"/>
          <w:bCs/>
          <w:sz w:val="20"/>
          <w:szCs w:val="20"/>
          <w:lang w:eastAsia="en-US"/>
        </w:rPr>
      </w:pPr>
      <w:r w:rsidRPr="002F4586">
        <w:rPr>
          <w:rFonts w:ascii="Palatino Linotype" w:eastAsia="Calibri" w:hAnsi="Palatino Linotype" w:cs="Tahoma"/>
          <w:bCs/>
          <w:sz w:val="20"/>
          <w:szCs w:val="20"/>
          <w:lang w:eastAsia="en-US"/>
        </w:rPr>
        <w:t>Que esta Unidad de Transparencia Municipal, en apego a lo establecido por los artículos 51 y 53 fracción II, de la</w:t>
      </w:r>
      <w:r w:rsidR="008174A2" w:rsidRPr="002F4586">
        <w:rPr>
          <w:rFonts w:ascii="Palatino Linotype" w:eastAsia="Calibri" w:hAnsi="Palatino Linotype" w:cs="Tahoma"/>
          <w:bCs/>
          <w:sz w:val="20"/>
          <w:szCs w:val="20"/>
          <w:lang w:eastAsia="en-US"/>
        </w:rPr>
        <w:t xml:space="preserve"> Ley de </w:t>
      </w:r>
      <w:r w:rsidR="00FA4D15" w:rsidRPr="002F4586">
        <w:rPr>
          <w:rFonts w:ascii="Palatino Linotype" w:eastAsia="Calibri" w:hAnsi="Palatino Linotype" w:cs="Tahoma"/>
          <w:bCs/>
          <w:sz w:val="20"/>
          <w:szCs w:val="20"/>
          <w:lang w:eastAsia="en-US"/>
        </w:rPr>
        <w:t xml:space="preserve">Transparencia y Acceso a la Información Pública del Estado de México y Municipios; llevo a cabo el seguimiento y trámite ante la Unidad Administrativa </w:t>
      </w:r>
      <w:r w:rsidR="00AB5D74" w:rsidRPr="002F4586">
        <w:rPr>
          <w:rFonts w:ascii="Palatino Linotype" w:eastAsia="Calibri" w:hAnsi="Palatino Linotype" w:cs="Tahoma"/>
          <w:bCs/>
          <w:sz w:val="20"/>
          <w:szCs w:val="20"/>
          <w:lang w:eastAsia="en-US"/>
        </w:rPr>
        <w:t>competente, así como la entrega de la respuesta en tiempo y forma al solicitante.</w:t>
      </w:r>
    </w:p>
    <w:p w14:paraId="70F6DD98" w14:textId="77777777" w:rsidR="00AB5D74" w:rsidRPr="002F4586" w:rsidRDefault="00AB5D74" w:rsidP="008174A2">
      <w:pPr>
        <w:spacing w:line="360" w:lineRule="auto"/>
        <w:ind w:left="567" w:right="567"/>
        <w:jc w:val="both"/>
        <w:rPr>
          <w:rFonts w:ascii="Palatino Linotype" w:eastAsia="Calibri" w:hAnsi="Palatino Linotype" w:cs="Tahoma"/>
          <w:bCs/>
          <w:lang w:eastAsia="en-US"/>
        </w:rPr>
      </w:pPr>
    </w:p>
    <w:p w14:paraId="19361881" w14:textId="2A4EA655" w:rsidR="00AB5D74" w:rsidRPr="002F4586" w:rsidRDefault="00AB5D74" w:rsidP="00AB5D74">
      <w:pPr>
        <w:pStyle w:val="Prrafodelista"/>
        <w:numPr>
          <w:ilvl w:val="0"/>
          <w:numId w:val="33"/>
        </w:numPr>
        <w:spacing w:line="360" w:lineRule="auto"/>
        <w:ind w:right="567"/>
        <w:jc w:val="both"/>
        <w:rPr>
          <w:rFonts w:ascii="Palatino Linotype" w:eastAsia="Calibri" w:hAnsi="Palatino Linotype" w:cs="Tahoma"/>
          <w:bCs/>
          <w:sz w:val="20"/>
          <w:szCs w:val="20"/>
          <w:lang w:eastAsia="en-US"/>
        </w:rPr>
      </w:pPr>
      <w:proofErr w:type="gramStart"/>
      <w:r w:rsidRPr="002F4586">
        <w:rPr>
          <w:rFonts w:ascii="Palatino Linotype" w:eastAsia="Calibri" w:hAnsi="Palatino Linotype" w:cs="Tahoma"/>
          <w:bCs/>
          <w:sz w:val="20"/>
          <w:szCs w:val="20"/>
          <w:lang w:eastAsia="en-US"/>
        </w:rPr>
        <w:t>Que</w:t>
      </w:r>
      <w:proofErr w:type="gramEnd"/>
      <w:r w:rsidRPr="002F4586">
        <w:rPr>
          <w:rFonts w:ascii="Palatino Linotype" w:eastAsia="Calibri" w:hAnsi="Palatino Linotype" w:cs="Tahoma"/>
          <w:bCs/>
          <w:sz w:val="20"/>
          <w:szCs w:val="20"/>
          <w:lang w:eastAsia="en-US"/>
        </w:rPr>
        <w:t xml:space="preserve"> con fundamento en el Reglamento Orgánico de la Administración Pública Municipal de Huixquilucan, Estado de México, la Dirección General de Administración, es dependencia competente para emitir contestación al interesado, a través de su Servidor Público Habilitado, conforme a la dispuesto por el numeral 40, fracciones, I, II, III, de la Ley de Transparencia y Acceso a la Información Pública del Estado de México y Municipios.</w:t>
      </w:r>
    </w:p>
    <w:p w14:paraId="02379B54" w14:textId="77777777" w:rsidR="00AB5D74" w:rsidRPr="002F4586" w:rsidRDefault="00AB5D74" w:rsidP="008174A2">
      <w:pPr>
        <w:spacing w:line="360" w:lineRule="auto"/>
        <w:ind w:left="567" w:right="567"/>
        <w:jc w:val="both"/>
        <w:rPr>
          <w:rFonts w:ascii="Palatino Linotype" w:eastAsia="Calibri" w:hAnsi="Palatino Linotype" w:cs="Tahoma"/>
          <w:bCs/>
          <w:lang w:eastAsia="en-US"/>
        </w:rPr>
      </w:pPr>
    </w:p>
    <w:p w14:paraId="264FC2EE" w14:textId="205A55BA" w:rsidR="00AB5D74"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De lo expuesto, es menester realizar un análisis del asunto bajo los siguientes puntos:</w:t>
      </w:r>
    </w:p>
    <w:p w14:paraId="44F537EA"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0E6ED6CA" w14:textId="48E6DE7C" w:rsidR="00260E31"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PRIMERO: Resulta necesario hacer alusión a lo solicitud de origen del hoy recurrente 00460/HUIXQUIL/IP /2018:</w:t>
      </w:r>
    </w:p>
    <w:p w14:paraId="4D32C17F"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2F36153B" w14:textId="05C33CCD" w:rsidR="00260E31" w:rsidRPr="002F4586" w:rsidRDefault="00AB5D74" w:rsidP="00AB5D74">
      <w:pPr>
        <w:spacing w:line="360" w:lineRule="auto"/>
        <w:ind w:left="567" w:right="567"/>
        <w:jc w:val="center"/>
        <w:rPr>
          <w:rFonts w:ascii="Palatino Linotype" w:eastAsia="Calibri" w:hAnsi="Palatino Linotype" w:cs="Tahoma"/>
          <w:bCs/>
          <w:lang w:eastAsia="en-US"/>
        </w:rPr>
      </w:pPr>
      <w:r w:rsidRPr="002F4586">
        <w:rPr>
          <w:rFonts w:ascii="Palatino Linotype" w:eastAsia="Calibri" w:hAnsi="Palatino Linotype" w:cs="Tahoma"/>
          <w:bCs/>
          <w:lang w:eastAsia="en-US"/>
        </w:rPr>
        <w:t>[Téngase por reproducida la solicitud de acceso a la información]</w:t>
      </w:r>
    </w:p>
    <w:p w14:paraId="48D94815"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52AF2AB0" w14:textId="2BEA11AE" w:rsidR="00260E31"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Derivado de lo respuesta proporcionada por este Sujeto Obligado, el ahora recurrente interpuso recurso de revisión a través de cual pretende hacer valer su inconformidad argumentando lo siguiente:</w:t>
      </w:r>
    </w:p>
    <w:p w14:paraId="250592B5"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61D9EB64" w14:textId="668F2FD7" w:rsidR="00260E31" w:rsidRPr="002F4586" w:rsidRDefault="00AB5D74" w:rsidP="00AB5D74">
      <w:pPr>
        <w:spacing w:line="360" w:lineRule="auto"/>
        <w:ind w:left="567" w:right="567"/>
        <w:jc w:val="center"/>
        <w:rPr>
          <w:rFonts w:ascii="Palatino Linotype" w:eastAsia="Calibri" w:hAnsi="Palatino Linotype" w:cs="Tahoma"/>
          <w:bCs/>
          <w:lang w:eastAsia="en-US"/>
        </w:rPr>
      </w:pPr>
      <w:r w:rsidRPr="002F4586">
        <w:rPr>
          <w:rFonts w:ascii="Palatino Linotype" w:eastAsia="Calibri" w:hAnsi="Palatino Linotype" w:cs="Tahoma"/>
          <w:bCs/>
          <w:lang w:eastAsia="en-US"/>
        </w:rPr>
        <w:t>[Téngase por reproducido el Recurso de Revisión interpuesto por la Particular]</w:t>
      </w:r>
    </w:p>
    <w:p w14:paraId="002839AB"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2238FC89" w14:textId="56795DEB" w:rsidR="00260E31"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 xml:space="preserve">Ahora bien, de las razones o motivos de inconformidad, esta Unidad de Transparencia solicitó rindiera informe justificado la Dirección General de Administración y Tesorería Municipal mediante oficios con número PM/UT/151/2019 y PM/UT/153/2019, de fecha once de febrero del año en curso </w:t>
      </w:r>
      <w:proofErr w:type="gramStart"/>
      <w:r w:rsidRPr="002F4586">
        <w:rPr>
          <w:rFonts w:ascii="Palatino Linotype" w:eastAsia="Calibri" w:hAnsi="Palatino Linotype" w:cs="Tahoma"/>
          <w:bCs/>
          <w:lang w:eastAsia="en-US"/>
        </w:rPr>
        <w:t>( adjunto</w:t>
      </w:r>
      <w:proofErr w:type="gramEnd"/>
      <w:r w:rsidRPr="002F4586">
        <w:rPr>
          <w:rFonts w:ascii="Palatino Linotype" w:eastAsia="Calibri" w:hAnsi="Palatino Linotype" w:cs="Tahoma"/>
          <w:bCs/>
          <w:lang w:eastAsia="en-US"/>
        </w:rPr>
        <w:t xml:space="preserve"> al presente).</w:t>
      </w:r>
    </w:p>
    <w:p w14:paraId="7F3CDC13"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5CD3B7FE" w14:textId="6B651E29" w:rsidR="00260E31"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Derivado de lo anterior la Dirección General de Administración emitió respuesta mediante oficio DGA/SPAI/0209 /02/2019, firmado por el servidor público habilitado, así como la Tesorería Municipal a través de oficio TM/122/02/2019, signado por el servidor público habilitado mismos que se adjuntan al presente mediante para pronta referencia.</w:t>
      </w:r>
    </w:p>
    <w:p w14:paraId="4146651D"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44A1DB35" w14:textId="2B59F468" w:rsidR="00260E31" w:rsidRPr="002F4586" w:rsidRDefault="00AB5D74" w:rsidP="00FD5159">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Por lo expuesto y fundado a usted Comisionado del Instituto de Transparencia, Acceso a la Información y Protección de Datos Personales del Estado de México y Municipios, atentamente pido se sirva:</w:t>
      </w:r>
    </w:p>
    <w:p w14:paraId="15FD23FA" w14:textId="77777777" w:rsidR="00AB5D74" w:rsidRPr="002F4586" w:rsidRDefault="00AB5D74" w:rsidP="00FD5159">
      <w:pPr>
        <w:spacing w:line="360" w:lineRule="auto"/>
        <w:ind w:left="567" w:right="567"/>
        <w:jc w:val="both"/>
        <w:rPr>
          <w:rFonts w:ascii="Palatino Linotype" w:eastAsia="Calibri" w:hAnsi="Palatino Linotype" w:cs="Tahoma"/>
          <w:bCs/>
          <w:lang w:eastAsia="en-US"/>
        </w:rPr>
      </w:pPr>
    </w:p>
    <w:p w14:paraId="3501F14E" w14:textId="78D34201" w:rsidR="00AB5D74" w:rsidRPr="002F4586" w:rsidRDefault="00AB5D74" w:rsidP="00AB5D74">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 xml:space="preserve">Primero: Tener por presentado en tiempo y forma por medio del presente escrito, el informe justificado, que se encuentra establecido en los Lineamientos para la recepción, trámite y resolución de las solicitudes de acceso a la información pública, acceso, </w:t>
      </w:r>
      <w:r w:rsidRPr="002F4586">
        <w:rPr>
          <w:rFonts w:ascii="Palatino Linotype" w:eastAsia="Calibri" w:hAnsi="Palatino Linotype" w:cs="Tahoma"/>
          <w:bCs/>
          <w:lang w:eastAsia="en-US"/>
        </w:rPr>
        <w:lastRenderedPageBreak/>
        <w:t>modificación, sustitución, rectificación o supresión parcial o total de datos personales, así como de los recursos de revisión que deberán observar los Sujetos Obligados por la Ley de Transparencia y Acceso a la Información Pública del Estado de México y Municipios. y sea tomado en consideración al momento de resolver el presente recurso.</w:t>
      </w:r>
    </w:p>
    <w:p w14:paraId="106359A6" w14:textId="77777777" w:rsidR="00260E31" w:rsidRPr="002F4586" w:rsidRDefault="00260E31" w:rsidP="00FD5159">
      <w:pPr>
        <w:spacing w:line="360" w:lineRule="auto"/>
        <w:ind w:left="567" w:right="567"/>
        <w:jc w:val="both"/>
        <w:rPr>
          <w:rFonts w:ascii="Palatino Linotype" w:eastAsia="Calibri" w:hAnsi="Palatino Linotype" w:cs="Tahoma"/>
          <w:bCs/>
          <w:lang w:eastAsia="en-US"/>
        </w:rPr>
      </w:pPr>
    </w:p>
    <w:p w14:paraId="2B9AEC83" w14:textId="58C22E1D" w:rsidR="00C25465" w:rsidRPr="002F4586" w:rsidRDefault="00AB5D74" w:rsidP="00FD5159">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Cs/>
          <w:lang w:eastAsia="en-US"/>
        </w:rPr>
        <w:t>Segundo: Tenga por admisible los archivos adjuntos al presente informe, para su análisis y consideración, al momento de emitir su resolución. (Sic)</w:t>
      </w:r>
    </w:p>
    <w:p w14:paraId="4F1DD8F8" w14:textId="77777777" w:rsidR="00C44815" w:rsidRPr="002F4586" w:rsidRDefault="00C44815" w:rsidP="00D9652C">
      <w:pPr>
        <w:spacing w:line="360" w:lineRule="auto"/>
        <w:jc w:val="both"/>
        <w:rPr>
          <w:rFonts w:ascii="Palatino Linotype" w:eastAsia="Calibri" w:hAnsi="Palatino Linotype" w:cs="Tahoma"/>
          <w:bCs/>
          <w:sz w:val="22"/>
          <w:szCs w:val="22"/>
          <w:lang w:val="es-ES" w:eastAsia="en-US"/>
        </w:rPr>
      </w:pPr>
    </w:p>
    <w:p w14:paraId="338CC246" w14:textId="2C604A89" w:rsidR="00ED073F" w:rsidRPr="002F4586" w:rsidRDefault="00ED073F"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A su informe justificado el Ayuntamiento de Huixquilucan adjunto los documentos siguientes:</w:t>
      </w:r>
    </w:p>
    <w:p w14:paraId="70FB7311" w14:textId="77777777" w:rsidR="00ED073F" w:rsidRPr="002F4586" w:rsidRDefault="00ED073F" w:rsidP="00D9652C">
      <w:pPr>
        <w:spacing w:line="360" w:lineRule="auto"/>
        <w:jc w:val="both"/>
        <w:rPr>
          <w:rFonts w:ascii="Palatino Linotype" w:eastAsia="Calibri" w:hAnsi="Palatino Linotype" w:cs="Tahoma"/>
          <w:bCs/>
          <w:sz w:val="22"/>
          <w:szCs w:val="22"/>
          <w:lang w:val="es-ES" w:eastAsia="en-US"/>
        </w:rPr>
      </w:pPr>
    </w:p>
    <w:p w14:paraId="611D6D2E" w14:textId="1E387D80" w:rsidR="00ED073F" w:rsidRPr="002F4586" w:rsidRDefault="00587A57"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1.</w:t>
      </w:r>
      <w:r w:rsidRPr="002F4586">
        <w:rPr>
          <w:rFonts w:ascii="Palatino Linotype" w:eastAsia="Calibri" w:hAnsi="Palatino Linotype" w:cs="Tahoma"/>
          <w:bCs/>
          <w:sz w:val="22"/>
          <w:szCs w:val="22"/>
          <w:lang w:val="es-ES" w:eastAsia="en-US"/>
        </w:rPr>
        <w:t xml:space="preserve"> Oficio número </w:t>
      </w:r>
      <w:r w:rsidRPr="002F4586">
        <w:rPr>
          <w:rFonts w:ascii="Palatino Linotype" w:eastAsia="Calibri" w:hAnsi="Palatino Linotype" w:cs="Tahoma"/>
          <w:b/>
          <w:bCs/>
          <w:sz w:val="22"/>
          <w:szCs w:val="22"/>
          <w:lang w:val="es-ES" w:eastAsia="en-US"/>
        </w:rPr>
        <w:t>PM/UT/151/2019</w:t>
      </w:r>
      <w:r w:rsidRPr="002F4586">
        <w:rPr>
          <w:rFonts w:ascii="Palatino Linotype" w:eastAsia="Calibri" w:hAnsi="Palatino Linotype" w:cs="Tahoma"/>
          <w:bCs/>
          <w:sz w:val="22"/>
          <w:szCs w:val="22"/>
          <w:lang w:val="es-ES" w:eastAsia="en-US"/>
        </w:rPr>
        <w:t xml:space="preserve">, de fecha once de febrero de dos mil diecinueve, por medio del cual la Unidad de Transparencia requirió a la Dirección General de Administración los alegatos a presentarse dentro de Recurso de Revisión </w:t>
      </w:r>
      <w:r w:rsidRPr="002F4586">
        <w:rPr>
          <w:rFonts w:ascii="Palatino Linotype" w:eastAsia="Calibri" w:hAnsi="Palatino Linotype" w:cs="Tahoma"/>
          <w:b/>
          <w:bCs/>
          <w:sz w:val="22"/>
          <w:szCs w:val="22"/>
          <w:lang w:val="es-ES" w:eastAsia="en-US"/>
        </w:rPr>
        <w:t>00586/INFOEM/IP/RR/2019.</w:t>
      </w:r>
    </w:p>
    <w:p w14:paraId="536D2BDC" w14:textId="77777777" w:rsidR="00587A57" w:rsidRPr="002F4586" w:rsidRDefault="00587A57" w:rsidP="00D9652C">
      <w:pPr>
        <w:spacing w:line="360" w:lineRule="auto"/>
        <w:jc w:val="both"/>
        <w:rPr>
          <w:rFonts w:ascii="Palatino Linotype" w:eastAsia="Calibri" w:hAnsi="Palatino Linotype" w:cs="Tahoma"/>
          <w:bCs/>
          <w:sz w:val="22"/>
          <w:szCs w:val="22"/>
          <w:lang w:val="es-ES" w:eastAsia="en-US"/>
        </w:rPr>
      </w:pPr>
    </w:p>
    <w:p w14:paraId="2A78B780" w14:textId="0D97F527" w:rsidR="00587A57" w:rsidRPr="002F4586" w:rsidRDefault="00587A57" w:rsidP="00587A57">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2.</w:t>
      </w:r>
      <w:r w:rsidRPr="002F4586">
        <w:rPr>
          <w:rFonts w:ascii="Palatino Linotype" w:eastAsia="Calibri" w:hAnsi="Palatino Linotype" w:cs="Tahoma"/>
          <w:bCs/>
          <w:sz w:val="22"/>
          <w:szCs w:val="22"/>
          <w:lang w:val="es-ES" w:eastAsia="en-US"/>
        </w:rPr>
        <w:t xml:space="preserve"> Oficio número </w:t>
      </w:r>
      <w:r w:rsidRPr="002F4586">
        <w:rPr>
          <w:rFonts w:ascii="Palatino Linotype" w:eastAsia="Calibri" w:hAnsi="Palatino Linotype" w:cs="Tahoma"/>
          <w:b/>
          <w:bCs/>
          <w:sz w:val="22"/>
          <w:szCs w:val="22"/>
          <w:lang w:val="es-ES" w:eastAsia="en-US"/>
        </w:rPr>
        <w:t>PM/UT/153/2019</w:t>
      </w:r>
      <w:r w:rsidRPr="002F4586">
        <w:rPr>
          <w:rFonts w:ascii="Palatino Linotype" w:eastAsia="Calibri" w:hAnsi="Palatino Linotype" w:cs="Tahoma"/>
          <w:bCs/>
          <w:sz w:val="22"/>
          <w:szCs w:val="22"/>
          <w:lang w:val="es-ES" w:eastAsia="en-US"/>
        </w:rPr>
        <w:t xml:space="preserve">, de fecha once de febrero de dos mil diecinueve, por medio del cual la Unidad de Transparencia requirió a la Tesorería Municipal los alegatos a presentarse dentro de Recurso de Revisión </w:t>
      </w:r>
      <w:r w:rsidRPr="002F4586">
        <w:rPr>
          <w:rFonts w:ascii="Palatino Linotype" w:eastAsia="Calibri" w:hAnsi="Palatino Linotype" w:cs="Tahoma"/>
          <w:b/>
          <w:bCs/>
          <w:sz w:val="22"/>
          <w:szCs w:val="22"/>
          <w:lang w:val="es-ES" w:eastAsia="en-US"/>
        </w:rPr>
        <w:t>00586/INFOEM/IP/RR/2019.</w:t>
      </w:r>
    </w:p>
    <w:p w14:paraId="78336486" w14:textId="77777777" w:rsidR="00587A57" w:rsidRPr="002F4586" w:rsidRDefault="00587A57" w:rsidP="00D9652C">
      <w:pPr>
        <w:spacing w:line="360" w:lineRule="auto"/>
        <w:jc w:val="both"/>
        <w:rPr>
          <w:rFonts w:ascii="Palatino Linotype" w:eastAsia="Calibri" w:hAnsi="Palatino Linotype" w:cs="Tahoma"/>
          <w:bCs/>
          <w:sz w:val="22"/>
          <w:szCs w:val="22"/>
          <w:lang w:val="es-ES" w:eastAsia="en-US"/>
        </w:rPr>
      </w:pPr>
    </w:p>
    <w:p w14:paraId="3A05BD0A" w14:textId="0CBAB790" w:rsidR="00ED073F" w:rsidRPr="002F4586" w:rsidRDefault="005C7D27"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3.</w:t>
      </w:r>
      <w:r w:rsidRPr="002F4586">
        <w:rPr>
          <w:rFonts w:ascii="Palatino Linotype" w:eastAsia="Calibri" w:hAnsi="Palatino Linotype" w:cs="Tahoma"/>
          <w:bCs/>
          <w:sz w:val="22"/>
          <w:szCs w:val="22"/>
          <w:lang w:val="es-ES" w:eastAsia="en-US"/>
        </w:rPr>
        <w:t xml:space="preserve"> Oficio número </w:t>
      </w:r>
      <w:r w:rsidRPr="002F4586">
        <w:rPr>
          <w:rFonts w:ascii="Palatino Linotype" w:eastAsia="Calibri" w:hAnsi="Palatino Linotype" w:cs="Tahoma"/>
          <w:b/>
          <w:bCs/>
          <w:sz w:val="22"/>
          <w:szCs w:val="22"/>
          <w:lang w:val="es-ES" w:eastAsia="en-US"/>
        </w:rPr>
        <w:t>TM/122/02/2019</w:t>
      </w:r>
      <w:r w:rsidRPr="002F4586">
        <w:rPr>
          <w:rFonts w:ascii="Palatino Linotype" w:eastAsia="Calibri" w:hAnsi="Palatino Linotype" w:cs="Tahoma"/>
          <w:bCs/>
          <w:sz w:val="22"/>
          <w:szCs w:val="22"/>
          <w:lang w:val="es-ES" w:eastAsia="en-US"/>
        </w:rPr>
        <w:t>, de fecha trece de febrero de dos mil diecinueve, dirigido a la Titular de la Unidad de Transparencia y signado por el Tesorero Municipal, en los términos siguientes:</w:t>
      </w:r>
    </w:p>
    <w:p w14:paraId="07CE3458" w14:textId="77777777" w:rsidR="005C7D27" w:rsidRPr="002F4586" w:rsidRDefault="005C7D27" w:rsidP="00D9652C">
      <w:pPr>
        <w:spacing w:line="360" w:lineRule="auto"/>
        <w:jc w:val="both"/>
        <w:rPr>
          <w:rFonts w:ascii="Palatino Linotype" w:eastAsia="Calibri" w:hAnsi="Palatino Linotype" w:cs="Tahoma"/>
          <w:bCs/>
          <w:sz w:val="22"/>
          <w:szCs w:val="22"/>
          <w:lang w:val="es-ES" w:eastAsia="en-US"/>
        </w:rPr>
      </w:pPr>
    </w:p>
    <w:p w14:paraId="7220CD80" w14:textId="7BFC9320" w:rsidR="005C7D27" w:rsidRPr="002F4586" w:rsidRDefault="005C7D27" w:rsidP="00BF3954">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 xml:space="preserve">De conformidad con lo señalado en los artículos 6 de la constitución Política de los estados Unidos Mexicanos, 5 de la Constitución Política del Estado Libre y Soberano de México, así como en lo establecido en los artículos 87 y 88 del Reglamento Orgánico de la Administración Pública Municipal de Huixquilucan y la Ley Orgánica Municipal, conforme a las atribuciones que le comparten a esta tesorería me permito informar a usted </w:t>
      </w:r>
      <w:r w:rsidRPr="002F4586">
        <w:rPr>
          <w:rFonts w:ascii="Palatino Linotype" w:eastAsia="Calibri" w:hAnsi="Palatino Linotype" w:cs="Tahoma"/>
          <w:bCs/>
          <w:lang w:val="es-ES" w:eastAsia="en-US"/>
        </w:rPr>
        <w:lastRenderedPageBreak/>
        <w:t xml:space="preserve">que es menester de esta tesorería atender únicamente los siguientes numerales: 3 ¿de cuál partida o rubro se utilizó el dinero para comprar el mobiliario de oficina del edificio donde hoy se encuentra la dirección de administración? 4 ¿Cual es precio del mobiliario de oficina que compro el ayuntamiento para el edificio donde hoy se </w:t>
      </w:r>
      <w:proofErr w:type="gramStart"/>
      <w:r w:rsidRPr="002F4586">
        <w:rPr>
          <w:rFonts w:ascii="Palatino Linotype" w:eastAsia="Calibri" w:hAnsi="Palatino Linotype" w:cs="Tahoma"/>
          <w:bCs/>
          <w:lang w:val="es-ES" w:eastAsia="en-US"/>
        </w:rPr>
        <w:t>encuentra  la</w:t>
      </w:r>
      <w:proofErr w:type="gramEnd"/>
      <w:r w:rsidRPr="002F4586">
        <w:rPr>
          <w:rFonts w:ascii="Palatino Linotype" w:eastAsia="Calibri" w:hAnsi="Palatino Linotype" w:cs="Tahoma"/>
          <w:bCs/>
          <w:lang w:val="es-ES" w:eastAsia="en-US"/>
        </w:rPr>
        <w:t xml:space="preserve"> dirección de administración? 5 quiero las facturas que comprueben el precio del mobiliario de oficina del edificio donde hoy se encuentra la dirección de administración, de esa manera esta tesorería.</w:t>
      </w:r>
    </w:p>
    <w:p w14:paraId="7F3E3866" w14:textId="77777777" w:rsidR="005C7D27" w:rsidRPr="002F4586" w:rsidRDefault="005C7D27" w:rsidP="00BF3954">
      <w:pPr>
        <w:spacing w:line="360" w:lineRule="auto"/>
        <w:ind w:left="567" w:right="567"/>
        <w:jc w:val="both"/>
        <w:rPr>
          <w:rFonts w:ascii="Palatino Linotype" w:eastAsia="Calibri" w:hAnsi="Palatino Linotype" w:cs="Tahoma"/>
          <w:bCs/>
          <w:lang w:val="es-ES" w:eastAsia="en-US"/>
        </w:rPr>
      </w:pPr>
    </w:p>
    <w:p w14:paraId="5D1D1E92" w14:textId="1B68B7FD" w:rsidR="00ED073F" w:rsidRPr="002F4586" w:rsidRDefault="005C7D27" w:rsidP="00BF3954">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Es por ello que esta tesorería confirma la respuesta entregada al hoy recurrente. Toda vez que en ningún momento se ha querido violentar el derecho humano de acceso a la información del hoy recurrente, sino por el contrario se ha buscado ser lo más incesante posible en el manejo de la información</w:t>
      </w:r>
    </w:p>
    <w:p w14:paraId="412AA333" w14:textId="77777777" w:rsidR="00ED073F" w:rsidRPr="002F4586" w:rsidRDefault="00ED073F" w:rsidP="00BF3954">
      <w:pPr>
        <w:spacing w:line="360" w:lineRule="auto"/>
        <w:ind w:left="567" w:right="567"/>
        <w:jc w:val="both"/>
        <w:rPr>
          <w:rFonts w:ascii="Palatino Linotype" w:eastAsia="Calibri" w:hAnsi="Palatino Linotype" w:cs="Tahoma"/>
          <w:bCs/>
          <w:lang w:val="es-ES" w:eastAsia="en-US"/>
        </w:rPr>
      </w:pPr>
    </w:p>
    <w:p w14:paraId="1BC3C567" w14:textId="1781209C" w:rsidR="00ED073F" w:rsidRPr="002F4586" w:rsidRDefault="005C7D27" w:rsidP="00BF3954">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Por lo antes expuesto y con apego al artículo 12 de la Ley de Transparencia y Acceso a la Información Pública del Estado de México y Municipios que a la letra versa: Artículo 12. Quienes generen, recopilen, administren, manejen, procesen, archiven o conserven información pública serán responsables de la misma en los términos de las disposiciones jurídicas aplicables. Los sujetos obligados solo proporcionaran la información pública que se les requiere y que obre en sus archivos y en el estado en que se encuentren. La obligación de proporcionar no comprende el procesamiento de la misma, ni el presentarla conforme al interés del solicitante; no estarán obligados a generarla, resumirla, efectuar cálculos o practicar investigaciones.</w:t>
      </w:r>
    </w:p>
    <w:p w14:paraId="4078CD25" w14:textId="77777777" w:rsidR="00ED073F" w:rsidRPr="002F4586" w:rsidRDefault="00ED073F" w:rsidP="00BF3954">
      <w:pPr>
        <w:spacing w:line="360" w:lineRule="auto"/>
        <w:ind w:left="567" w:right="567"/>
        <w:jc w:val="both"/>
        <w:rPr>
          <w:rFonts w:ascii="Palatino Linotype" w:eastAsia="Calibri" w:hAnsi="Palatino Linotype" w:cs="Tahoma"/>
          <w:bCs/>
          <w:lang w:val="es-ES" w:eastAsia="en-US"/>
        </w:rPr>
      </w:pPr>
    </w:p>
    <w:p w14:paraId="7562DE47" w14:textId="40605593" w:rsidR="00ED073F" w:rsidRPr="002F4586" w:rsidRDefault="005C7D27" w:rsidP="00BF3954">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Por lo anterior y de acuerdo a las atribuciones de esta Tesorería se adjunta nuevamente la documentación que avala la solicitud 00460/HUIXQUIUIP/2018, no omito mencionar que la partida presupuestal de donde se utilizó el dinero para la compra de los bienes muebles fue la 5111, y el precio del mobiliario de oficina tal y como lo solicita en el numeral 4, se ve reflejado en la factura anexa.</w:t>
      </w:r>
    </w:p>
    <w:p w14:paraId="6CF641D3" w14:textId="77777777" w:rsidR="00ED073F" w:rsidRPr="002F4586" w:rsidRDefault="00ED073F" w:rsidP="00D9652C">
      <w:pPr>
        <w:spacing w:line="360" w:lineRule="auto"/>
        <w:jc w:val="both"/>
        <w:rPr>
          <w:rFonts w:ascii="Palatino Linotype" w:eastAsia="Calibri" w:hAnsi="Palatino Linotype" w:cs="Tahoma"/>
          <w:bCs/>
          <w:sz w:val="22"/>
          <w:szCs w:val="22"/>
          <w:lang w:val="es-ES" w:eastAsia="en-US"/>
        </w:rPr>
      </w:pPr>
    </w:p>
    <w:p w14:paraId="37BE586D" w14:textId="63AAC0D2" w:rsidR="00F67F0F" w:rsidRPr="002F4586" w:rsidRDefault="00F67F0F"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lastRenderedPageBreak/>
        <w:t xml:space="preserve">Por lo que hace a este documento, sólo se anexaron dos hojas con el contenido que se indica; sin </w:t>
      </w:r>
      <w:proofErr w:type="gramStart"/>
      <w:r w:rsidRPr="002F4586">
        <w:rPr>
          <w:rFonts w:ascii="Palatino Linotype" w:eastAsia="Calibri" w:hAnsi="Palatino Linotype" w:cs="Tahoma"/>
          <w:bCs/>
          <w:sz w:val="22"/>
          <w:szCs w:val="22"/>
          <w:lang w:val="es-ES" w:eastAsia="en-US"/>
        </w:rPr>
        <w:t>embargo</w:t>
      </w:r>
      <w:proofErr w:type="gramEnd"/>
      <w:r w:rsidRPr="002F4586">
        <w:rPr>
          <w:rFonts w:ascii="Palatino Linotype" w:eastAsia="Calibri" w:hAnsi="Palatino Linotype" w:cs="Tahoma"/>
          <w:bCs/>
          <w:sz w:val="22"/>
          <w:szCs w:val="22"/>
          <w:lang w:val="es-ES" w:eastAsia="en-US"/>
        </w:rPr>
        <w:t xml:space="preserve"> de la lectura del mismo, pareciera que el documento no se remitió completo.</w:t>
      </w:r>
    </w:p>
    <w:p w14:paraId="4F2543E6" w14:textId="77777777" w:rsidR="00F67F0F" w:rsidRPr="002F4586" w:rsidRDefault="00F67F0F" w:rsidP="00D9652C">
      <w:pPr>
        <w:spacing w:line="360" w:lineRule="auto"/>
        <w:jc w:val="both"/>
        <w:rPr>
          <w:rFonts w:ascii="Palatino Linotype" w:eastAsia="Calibri" w:hAnsi="Palatino Linotype" w:cs="Tahoma"/>
          <w:bCs/>
          <w:sz w:val="22"/>
          <w:szCs w:val="22"/>
          <w:lang w:val="es-ES" w:eastAsia="en-US"/>
        </w:rPr>
      </w:pPr>
    </w:p>
    <w:p w14:paraId="3E483B8E" w14:textId="4FC6AD23" w:rsidR="00ED073F" w:rsidRPr="002F4586" w:rsidRDefault="00BF3954"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4.</w:t>
      </w:r>
      <w:r w:rsidRPr="002F4586">
        <w:rPr>
          <w:rFonts w:ascii="Palatino Linotype" w:eastAsia="Calibri" w:hAnsi="Palatino Linotype" w:cs="Tahoma"/>
          <w:bCs/>
          <w:sz w:val="22"/>
          <w:szCs w:val="22"/>
          <w:lang w:val="es-ES" w:eastAsia="en-US"/>
        </w:rPr>
        <w:t xml:space="preserve"> Factura número </w:t>
      </w:r>
      <w:r w:rsidRPr="002F4586">
        <w:rPr>
          <w:rFonts w:ascii="Palatino Linotype" w:eastAsia="Calibri" w:hAnsi="Palatino Linotype" w:cs="Tahoma"/>
          <w:b/>
          <w:bCs/>
          <w:sz w:val="22"/>
          <w:szCs w:val="22"/>
          <w:lang w:val="es-ES" w:eastAsia="en-US"/>
        </w:rPr>
        <w:t>MATRIZ 51239</w:t>
      </w:r>
      <w:r w:rsidRPr="002F4586">
        <w:rPr>
          <w:rFonts w:ascii="Palatino Linotype" w:eastAsia="Calibri" w:hAnsi="Palatino Linotype" w:cs="Tahoma"/>
          <w:bCs/>
          <w:sz w:val="22"/>
          <w:szCs w:val="22"/>
          <w:lang w:val="es-ES" w:eastAsia="en-US"/>
        </w:rPr>
        <w:t xml:space="preserve">, emitida por Productos Metálicos Steele, S.A. de C.V., de fecha veintisiete de diciembre de dos mil diecisiete, la cual ampara la compra que al Ayuntamiento de Huixquilucan realizó de diverso mobiliario para oficina. Para pronta referencia </w:t>
      </w:r>
      <w:r w:rsidR="00977AFA" w:rsidRPr="002F4586">
        <w:rPr>
          <w:rFonts w:ascii="Palatino Linotype" w:eastAsia="Calibri" w:hAnsi="Palatino Linotype" w:cs="Tahoma"/>
          <w:bCs/>
          <w:sz w:val="22"/>
          <w:szCs w:val="22"/>
          <w:lang w:val="es-ES" w:eastAsia="en-US"/>
        </w:rPr>
        <w:t>se reproduce</w:t>
      </w:r>
      <w:r w:rsidRPr="002F4586">
        <w:rPr>
          <w:rFonts w:ascii="Palatino Linotype" w:eastAsia="Calibri" w:hAnsi="Palatino Linotype" w:cs="Tahoma"/>
          <w:bCs/>
          <w:sz w:val="22"/>
          <w:szCs w:val="22"/>
          <w:lang w:val="es-ES" w:eastAsia="en-US"/>
        </w:rPr>
        <w:t>, a continuación:</w:t>
      </w:r>
    </w:p>
    <w:p w14:paraId="7EEA1360" w14:textId="13ED0710" w:rsidR="00BF3954" w:rsidRPr="002F4586" w:rsidRDefault="00977AFA" w:rsidP="00454D30">
      <w:pPr>
        <w:spacing w:line="360" w:lineRule="auto"/>
        <w:jc w:val="center"/>
        <w:rPr>
          <w:rFonts w:ascii="Palatino Linotype" w:eastAsia="Calibri" w:hAnsi="Palatino Linotype" w:cs="Tahoma"/>
          <w:bCs/>
          <w:sz w:val="22"/>
          <w:szCs w:val="22"/>
          <w:lang w:val="es-ES" w:eastAsia="en-US"/>
        </w:rPr>
      </w:pPr>
      <w:r w:rsidRPr="002F4586">
        <w:rPr>
          <w:noProof/>
          <w:lang w:eastAsia="es-MX"/>
        </w:rPr>
        <w:drawing>
          <wp:inline distT="0" distB="0" distL="0" distR="0" wp14:anchorId="56D6AD97" wp14:editId="7F93D02C">
            <wp:extent cx="4315968" cy="546968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41" t="12908" r="33381" b="10762"/>
                    <a:stretch/>
                  </pic:blipFill>
                  <pic:spPr bwMode="auto">
                    <a:xfrm>
                      <a:off x="0" y="0"/>
                      <a:ext cx="4332202" cy="5490262"/>
                    </a:xfrm>
                    <a:prstGeom prst="rect">
                      <a:avLst/>
                    </a:prstGeom>
                    <a:ln>
                      <a:noFill/>
                    </a:ln>
                    <a:extLst>
                      <a:ext uri="{53640926-AAD7-44D8-BBD7-CCE9431645EC}">
                        <a14:shadowObscured xmlns:a14="http://schemas.microsoft.com/office/drawing/2010/main"/>
                      </a:ext>
                    </a:extLst>
                  </pic:spPr>
                </pic:pic>
              </a:graphicData>
            </a:graphic>
          </wp:inline>
        </w:drawing>
      </w:r>
    </w:p>
    <w:p w14:paraId="742192D2" w14:textId="77777777" w:rsidR="00ED073F" w:rsidRPr="002F4586" w:rsidRDefault="00ED073F" w:rsidP="00D9652C">
      <w:pPr>
        <w:spacing w:line="360" w:lineRule="auto"/>
        <w:jc w:val="both"/>
        <w:rPr>
          <w:rFonts w:ascii="Palatino Linotype" w:eastAsia="Calibri" w:hAnsi="Palatino Linotype" w:cs="Tahoma"/>
          <w:bCs/>
          <w:sz w:val="22"/>
          <w:szCs w:val="22"/>
          <w:lang w:val="es-ES" w:eastAsia="en-US"/>
        </w:rPr>
      </w:pPr>
    </w:p>
    <w:p w14:paraId="22AED871" w14:textId="0088555C" w:rsidR="00977AFA" w:rsidRPr="002F4586" w:rsidRDefault="00977AFA" w:rsidP="00454D30">
      <w:pPr>
        <w:spacing w:line="360" w:lineRule="auto"/>
        <w:jc w:val="center"/>
        <w:rPr>
          <w:rFonts w:ascii="Palatino Linotype" w:eastAsia="Calibri" w:hAnsi="Palatino Linotype" w:cs="Tahoma"/>
          <w:bCs/>
          <w:sz w:val="22"/>
          <w:szCs w:val="22"/>
          <w:lang w:val="es-ES" w:eastAsia="en-US"/>
        </w:rPr>
      </w:pPr>
      <w:r w:rsidRPr="002F4586">
        <w:rPr>
          <w:noProof/>
          <w:lang w:eastAsia="es-MX"/>
        </w:rPr>
        <w:drawing>
          <wp:inline distT="0" distB="0" distL="0" distR="0" wp14:anchorId="093F6432" wp14:editId="67EA48E6">
            <wp:extent cx="4206240" cy="5457242"/>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96" t="14493" r="33127" b="7365"/>
                    <a:stretch/>
                  </pic:blipFill>
                  <pic:spPr bwMode="auto">
                    <a:xfrm>
                      <a:off x="0" y="0"/>
                      <a:ext cx="4236753" cy="5496830"/>
                    </a:xfrm>
                    <a:prstGeom prst="rect">
                      <a:avLst/>
                    </a:prstGeom>
                    <a:ln>
                      <a:noFill/>
                    </a:ln>
                    <a:extLst>
                      <a:ext uri="{53640926-AAD7-44D8-BBD7-CCE9431645EC}">
                        <a14:shadowObscured xmlns:a14="http://schemas.microsoft.com/office/drawing/2010/main"/>
                      </a:ext>
                    </a:extLst>
                  </pic:spPr>
                </pic:pic>
              </a:graphicData>
            </a:graphic>
          </wp:inline>
        </w:drawing>
      </w:r>
    </w:p>
    <w:p w14:paraId="7E120268" w14:textId="77777777" w:rsidR="00977AFA" w:rsidRPr="002F4586" w:rsidRDefault="00977AFA" w:rsidP="00D9652C">
      <w:pPr>
        <w:spacing w:line="360" w:lineRule="auto"/>
        <w:jc w:val="both"/>
        <w:rPr>
          <w:rFonts w:ascii="Palatino Linotype" w:eastAsia="Calibri" w:hAnsi="Palatino Linotype" w:cs="Tahoma"/>
          <w:b/>
          <w:bCs/>
          <w:sz w:val="22"/>
          <w:szCs w:val="22"/>
          <w:lang w:val="es-ES" w:eastAsia="en-US"/>
        </w:rPr>
      </w:pPr>
    </w:p>
    <w:p w14:paraId="470A7322" w14:textId="6CEB9F62" w:rsidR="00ED073F" w:rsidRPr="002F4586" w:rsidRDefault="00BF3954" w:rsidP="00D9652C">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
          <w:bCs/>
          <w:sz w:val="22"/>
          <w:szCs w:val="22"/>
          <w:lang w:val="es-ES" w:eastAsia="en-US"/>
        </w:rPr>
        <w:t>5.</w:t>
      </w:r>
      <w:r w:rsidRPr="002F4586">
        <w:rPr>
          <w:rFonts w:ascii="Palatino Linotype" w:eastAsia="Calibri" w:hAnsi="Palatino Linotype" w:cs="Tahoma"/>
          <w:bCs/>
          <w:sz w:val="22"/>
          <w:szCs w:val="22"/>
          <w:lang w:val="es-ES" w:eastAsia="en-US"/>
        </w:rPr>
        <w:t xml:space="preserve"> Oficio número </w:t>
      </w:r>
      <w:r w:rsidR="00506D5A" w:rsidRPr="002F4586">
        <w:rPr>
          <w:rFonts w:ascii="Palatino Linotype" w:eastAsia="Calibri" w:hAnsi="Palatino Linotype" w:cs="Tahoma"/>
          <w:b/>
          <w:bCs/>
          <w:sz w:val="22"/>
          <w:szCs w:val="22"/>
          <w:lang w:eastAsia="en-US"/>
        </w:rPr>
        <w:t>DGA/SPAI/0209/02/2019</w:t>
      </w:r>
      <w:r w:rsidR="00506D5A" w:rsidRPr="002F4586">
        <w:rPr>
          <w:rFonts w:ascii="Palatino Linotype" w:eastAsia="Calibri" w:hAnsi="Palatino Linotype" w:cs="Tahoma"/>
          <w:bCs/>
          <w:sz w:val="22"/>
          <w:szCs w:val="22"/>
          <w:lang w:eastAsia="en-US"/>
        </w:rPr>
        <w:t xml:space="preserve">, </w:t>
      </w:r>
      <w:r w:rsidR="00EF3D27" w:rsidRPr="002F4586">
        <w:rPr>
          <w:rFonts w:ascii="Palatino Linotype" w:eastAsia="Calibri" w:hAnsi="Palatino Linotype" w:cs="Tahoma"/>
          <w:bCs/>
          <w:sz w:val="22"/>
          <w:szCs w:val="22"/>
          <w:lang w:eastAsia="en-US"/>
        </w:rPr>
        <w:t xml:space="preserve">en duplicado, </w:t>
      </w:r>
      <w:r w:rsidR="00506D5A" w:rsidRPr="002F4586">
        <w:rPr>
          <w:rFonts w:ascii="Palatino Linotype" w:eastAsia="Calibri" w:hAnsi="Palatino Linotype" w:cs="Tahoma"/>
          <w:bCs/>
          <w:sz w:val="22"/>
          <w:szCs w:val="22"/>
          <w:lang w:eastAsia="en-US"/>
        </w:rPr>
        <w:t xml:space="preserve">de fecha </w:t>
      </w:r>
      <w:r w:rsidR="00A76A25" w:rsidRPr="002F4586">
        <w:rPr>
          <w:rFonts w:ascii="Palatino Linotype" w:eastAsia="Calibri" w:hAnsi="Palatino Linotype" w:cs="Tahoma"/>
          <w:bCs/>
          <w:sz w:val="22"/>
          <w:szCs w:val="22"/>
          <w:lang w:eastAsia="en-US"/>
        </w:rPr>
        <w:t>dieciocho de febrero de dos mil dieciocho (Sic), dirigido a la Encargada del Despacho de la Unidad de Transparencia y signado por la Directora General de Administración, en los términos siguientes:</w:t>
      </w:r>
    </w:p>
    <w:p w14:paraId="01B19342" w14:textId="77777777" w:rsidR="00A76A25" w:rsidRPr="002F4586" w:rsidRDefault="00A76A25" w:rsidP="00D9652C">
      <w:pPr>
        <w:spacing w:line="360" w:lineRule="auto"/>
        <w:jc w:val="both"/>
        <w:rPr>
          <w:rFonts w:ascii="Palatino Linotype" w:eastAsia="Calibri" w:hAnsi="Palatino Linotype" w:cs="Tahoma"/>
          <w:bCs/>
          <w:sz w:val="22"/>
          <w:szCs w:val="22"/>
          <w:lang w:eastAsia="en-US"/>
        </w:rPr>
      </w:pPr>
    </w:p>
    <w:p w14:paraId="5CD56EA5" w14:textId="2EC47840" w:rsidR="00EF3D27" w:rsidRPr="002F4586" w:rsidRDefault="00EF3D27" w:rsidP="00EF3D27">
      <w:pPr>
        <w:spacing w:line="360" w:lineRule="auto"/>
        <w:ind w:left="567" w:right="567"/>
        <w:rPr>
          <w:rFonts w:ascii="Palatino Linotype" w:eastAsia="Calibri" w:hAnsi="Palatino Linotype" w:cs="Tahoma"/>
          <w:bCs/>
          <w:lang w:eastAsia="en-US"/>
        </w:rPr>
      </w:pPr>
      <w:r w:rsidRPr="002F4586">
        <w:rPr>
          <w:rFonts w:ascii="Palatino Linotype" w:eastAsia="Calibri" w:hAnsi="Palatino Linotype" w:cs="Tahoma"/>
          <w:bCs/>
          <w:lang w:eastAsia="en-US"/>
        </w:rPr>
        <w:t>[…]</w:t>
      </w:r>
    </w:p>
    <w:p w14:paraId="6B0D0BC0" w14:textId="77777777" w:rsidR="00A76A25" w:rsidRPr="002F4586" w:rsidRDefault="00A76A25" w:rsidP="00EF3D27">
      <w:pPr>
        <w:spacing w:line="360" w:lineRule="auto"/>
        <w:ind w:left="567" w:right="567"/>
        <w:jc w:val="center"/>
        <w:rPr>
          <w:rFonts w:ascii="Palatino Linotype" w:eastAsia="Calibri" w:hAnsi="Palatino Linotype" w:cs="Tahoma"/>
          <w:b/>
          <w:bCs/>
          <w:lang w:eastAsia="en-US"/>
        </w:rPr>
      </w:pPr>
      <w:r w:rsidRPr="002F4586">
        <w:rPr>
          <w:rFonts w:ascii="Palatino Linotype" w:eastAsia="Calibri" w:hAnsi="Palatino Linotype" w:cs="Tahoma"/>
          <w:b/>
          <w:bCs/>
          <w:lang w:eastAsia="en-US"/>
        </w:rPr>
        <w:lastRenderedPageBreak/>
        <w:t>ANTECEDENTES</w:t>
      </w:r>
    </w:p>
    <w:p w14:paraId="3AEF1635" w14:textId="77777777" w:rsidR="00A76A25" w:rsidRPr="002F4586" w:rsidRDefault="00A76A25" w:rsidP="00EF3D27">
      <w:pPr>
        <w:spacing w:line="360" w:lineRule="auto"/>
        <w:ind w:left="567" w:right="567"/>
        <w:jc w:val="both"/>
        <w:rPr>
          <w:rFonts w:ascii="Palatino Linotype" w:eastAsia="Calibri" w:hAnsi="Palatino Linotype" w:cs="Tahoma"/>
          <w:bCs/>
          <w:lang w:eastAsia="en-US"/>
        </w:rPr>
      </w:pPr>
    </w:p>
    <w:p w14:paraId="6723B725" w14:textId="2B5AFBDA" w:rsidR="00A76A25" w:rsidRPr="002F4586" w:rsidRDefault="00A76A25"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Con fecha 13 de diciembre de 2018, el ahora recurrente presentó a través del Sistema de Acceso a la Información Mexiquense (SAIMEX), la solicitud de acceso a la información con folio 00460/HUIXQUIUIP/2018, en la cual solicitó lo descrito con antelación.</w:t>
      </w:r>
    </w:p>
    <w:p w14:paraId="0EF89636"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71A74B57" w14:textId="0FAFF8E2" w:rsidR="00A76A25" w:rsidRPr="002F4586" w:rsidRDefault="00A76A25"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 xml:space="preserve">Posteriormente, el día 17 de enero de la presente anualidad, ésta Dirección General de Administración emitió respuesta mediante oficio número </w:t>
      </w:r>
      <w:r w:rsidR="00EF3D27" w:rsidRPr="002F4586">
        <w:rPr>
          <w:rFonts w:ascii="Palatino Linotype" w:eastAsia="Calibri" w:hAnsi="Palatino Linotype" w:cs="Tahoma"/>
          <w:b/>
          <w:bCs/>
          <w:lang w:eastAsia="en-US"/>
        </w:rPr>
        <w:t>DGA/SPAI</w:t>
      </w:r>
      <w:r w:rsidRPr="002F4586">
        <w:rPr>
          <w:rFonts w:ascii="Palatino Linotype" w:eastAsia="Calibri" w:hAnsi="Palatino Linotype" w:cs="Tahoma"/>
          <w:b/>
          <w:bCs/>
          <w:lang w:eastAsia="en-US"/>
        </w:rPr>
        <w:t xml:space="preserve">/0061/01/2019, </w:t>
      </w:r>
      <w:r w:rsidRPr="002F4586">
        <w:rPr>
          <w:rFonts w:ascii="Palatino Linotype" w:eastAsia="Calibri" w:hAnsi="Palatino Linotype" w:cs="Tahoma"/>
          <w:bCs/>
          <w:lang w:eastAsia="en-US"/>
        </w:rPr>
        <w:t>donde hizo del conocimiento del solicitante que de conformidad con lo señalado en los artículos 110 y 112 fracciones 111, IV, y VI del Reglamento Orgánico Municipal, la información requerida en el numeral CUATRO, fue capturada en su totalidad dentro del Sistema de Información Pública de</w:t>
      </w:r>
      <w:r w:rsidR="00EF3D27" w:rsidRPr="002F4586">
        <w:rPr>
          <w:rFonts w:ascii="Palatino Linotype" w:eastAsia="Calibri" w:hAnsi="Palatino Linotype" w:cs="Tahoma"/>
          <w:bCs/>
          <w:lang w:eastAsia="en-US"/>
        </w:rPr>
        <w:t xml:space="preserve"> </w:t>
      </w:r>
      <w:r w:rsidRPr="002F4586">
        <w:rPr>
          <w:rFonts w:ascii="Palatino Linotype" w:eastAsia="Calibri" w:hAnsi="Palatino Linotype" w:cs="Tahoma"/>
          <w:bCs/>
          <w:lang w:eastAsia="en-US"/>
        </w:rPr>
        <w:t>Oficio Mexiquense (IPOMEX) durante el ejercicio fiscal 2018.</w:t>
      </w:r>
    </w:p>
    <w:p w14:paraId="3A022B83"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004C1171" w14:textId="7CF5ABFB"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 xml:space="preserve">Ante la respuesta proporcionada al solicitante por parte del Ayuntamiento de Huixquilucan en el requerimiento </w:t>
      </w:r>
      <w:r w:rsidRPr="002F4586">
        <w:rPr>
          <w:rFonts w:ascii="Palatino Linotype" w:eastAsia="Calibri" w:hAnsi="Palatino Linotype" w:cs="Tahoma"/>
          <w:b/>
          <w:bCs/>
          <w:lang w:eastAsia="en-US"/>
        </w:rPr>
        <w:t xml:space="preserve">00460/INFOEM/IP/RR/2019, </w:t>
      </w:r>
      <w:r w:rsidRPr="002F4586">
        <w:rPr>
          <w:rFonts w:ascii="Palatino Linotype" w:eastAsia="Calibri" w:hAnsi="Palatino Linotype" w:cs="Tahoma"/>
          <w:bCs/>
          <w:lang w:eastAsia="en-US"/>
        </w:rPr>
        <w:t>con fecha once de febrero de 2019 el ahora recurrente interpuso recurso de revisión señalando como Motivos o razones de inconformidad lo siguiente:</w:t>
      </w:r>
    </w:p>
    <w:p w14:paraId="0145CF28"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6E28E05C" w14:textId="3F63C083" w:rsidR="00A76A25" w:rsidRPr="002F4586" w:rsidRDefault="00EF3D27" w:rsidP="00EF3D27">
      <w:pPr>
        <w:spacing w:line="360" w:lineRule="auto"/>
        <w:ind w:left="567" w:right="567"/>
        <w:jc w:val="center"/>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[Téngase por reproducido el Recurso de Revisión]</w:t>
      </w:r>
    </w:p>
    <w:p w14:paraId="313425CB"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389A9910" w14:textId="68BC2F55"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Admitido el Recurso de Revisión en comento, y en aras de brindar elementos suficientes a la Unidad de Transparencia Municipal para integrar el -informe de justificación, tengo a bien presentar los siguientes:</w:t>
      </w:r>
    </w:p>
    <w:p w14:paraId="1DEEDD1F"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62A2CBCE" w14:textId="77777777" w:rsidR="00EF3D27" w:rsidRPr="002F4586" w:rsidRDefault="00EF3D27" w:rsidP="00EF3D27">
      <w:pPr>
        <w:spacing w:line="360" w:lineRule="auto"/>
        <w:ind w:left="567" w:right="567"/>
        <w:jc w:val="center"/>
        <w:rPr>
          <w:rFonts w:ascii="Palatino Linotype" w:eastAsia="Calibri" w:hAnsi="Palatino Linotype" w:cs="Tahoma"/>
          <w:b/>
          <w:bCs/>
          <w:lang w:eastAsia="en-US"/>
        </w:rPr>
      </w:pPr>
      <w:r w:rsidRPr="002F4586">
        <w:rPr>
          <w:rFonts w:ascii="Palatino Linotype" w:eastAsia="Calibri" w:hAnsi="Palatino Linotype" w:cs="Tahoma"/>
          <w:b/>
          <w:bCs/>
          <w:lang w:eastAsia="en-US"/>
        </w:rPr>
        <w:t>ALEGATOS</w:t>
      </w:r>
    </w:p>
    <w:p w14:paraId="7E67C645" w14:textId="77777777" w:rsidR="00EF3D27" w:rsidRPr="002F4586" w:rsidRDefault="00EF3D27" w:rsidP="00EF3D27">
      <w:pPr>
        <w:spacing w:line="360" w:lineRule="auto"/>
        <w:ind w:left="567" w:right="567"/>
        <w:jc w:val="both"/>
        <w:rPr>
          <w:rFonts w:ascii="Palatino Linotype" w:eastAsia="Calibri" w:hAnsi="Palatino Linotype" w:cs="Tahoma"/>
          <w:b/>
          <w:bCs/>
          <w:lang w:eastAsia="en-US"/>
        </w:rPr>
      </w:pPr>
    </w:p>
    <w:p w14:paraId="52850DE0" w14:textId="4D3AFA99" w:rsidR="00EF3D27" w:rsidRPr="002F4586" w:rsidRDefault="00EF3D27" w:rsidP="00EF3D27">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
          <w:bCs/>
          <w:lang w:eastAsia="en-US"/>
        </w:rPr>
        <w:t xml:space="preserve">Primero.- </w:t>
      </w:r>
      <w:r w:rsidRPr="002F4586">
        <w:rPr>
          <w:rFonts w:ascii="Palatino Linotype" w:eastAsia="Calibri" w:hAnsi="Palatino Linotype" w:cs="Tahoma"/>
          <w:bCs/>
          <w:lang w:eastAsia="en-US"/>
        </w:rPr>
        <w:t xml:space="preserve">La respuesta de ésta Dirección General de Administración notificada a la Unidad de Transparencia Municipal, de fecha 17 de enero de 2019, se atendió conforme a las disposiciones jurídicas aplicables a la materia de transparencia, entre otras, con el artículo </w:t>
      </w:r>
      <w:r w:rsidRPr="002F4586">
        <w:rPr>
          <w:rFonts w:ascii="Palatino Linotype" w:eastAsia="Calibri" w:hAnsi="Palatino Linotype" w:cs="Tahoma"/>
          <w:bCs/>
          <w:lang w:eastAsia="en-US"/>
        </w:rPr>
        <w:lastRenderedPageBreak/>
        <w:t>4 fracción XI de la Ley de Protección de Datos Personales en Posesión de Sujetos Obligados del Estado de México y Municipios, 52, 53 fracción X, 92 fracción XXIX, 137 y 143 de la Ley de Transparencia y Acceso a la Información Pública del Estado de México y Municipios, 3, 113 fracción 1, 118 y 119 de la Ley Federal de Transparencia y Acceso a la Información Pública, y,</w:t>
      </w:r>
    </w:p>
    <w:p w14:paraId="6FA5ADB9" w14:textId="7AE85182"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116 de la Ley General de Transparencia y Acceso a la Información Pública.</w:t>
      </w:r>
    </w:p>
    <w:p w14:paraId="42068CA4"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104E41ED" w14:textId="0B994025"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eastAsia="en-US"/>
        </w:rPr>
        <w:t xml:space="preserve">Segundo. </w:t>
      </w:r>
      <w:r w:rsidRPr="002F4586">
        <w:rPr>
          <w:rFonts w:ascii="Palatino Linotype" w:eastAsia="Calibri" w:hAnsi="Palatino Linotype" w:cs="Tahoma"/>
          <w:bCs/>
          <w:lang w:eastAsia="en-US"/>
        </w:rPr>
        <w:t>- De conformidad con lo señalado en los artículos 110 fracción 111, IV, V, VI, VII y 112 fracciones 1, 111, IV, y VI del Reglamento Orgánico Municipal, la Dirección General de Administración a través de la Subdirección de Recursos Materiales y Adquisiciones cuenta con la facultad, entre otras, de contratar la adquisición de bienes y servicios, requeridos y autorizados para la administración, por lo que, la respuesta emitida versó sobre la adquisición de mobiliario de oficina para el edificio objeto de la solicitud, poniendo a disposición del solicitante un esquema donde se le indicó paso por paso, como ingresar a la dirección electrónica del Sistema de Información Pública de Oficio Mexiquense (IPOMEX}.para que dentro de los procedimiento de adjudicación directa obtuviera la información requerida.</w:t>
      </w:r>
    </w:p>
    <w:p w14:paraId="2543EC7A"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39D3D3D2" w14:textId="577228C0"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Es menester señalar que, la naturaleza de dicho Sistema, es evitar las solicitudes de información y, poner a disposición de la ciudadanía, entre otros, todos los procedimientos de contratación que se realicen con recursos públicos, por lo que en ningún momento se violentó su derecho a la información.</w:t>
      </w:r>
    </w:p>
    <w:p w14:paraId="0E71EE6B"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43D42B27" w14:textId="5562E8B6"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eastAsia="en-US"/>
        </w:rPr>
        <w:t xml:space="preserve">Tercero. </w:t>
      </w:r>
      <w:r w:rsidRPr="002F4586">
        <w:rPr>
          <w:rFonts w:ascii="Palatino Linotype" w:eastAsia="Calibri" w:hAnsi="Palatino Linotype" w:cs="Tahoma"/>
          <w:bCs/>
          <w:lang w:eastAsia="en-US"/>
        </w:rPr>
        <w:t xml:space="preserve">- Con las salvedades descritas en párrafos anteriores, la respuesta emitida por </w:t>
      </w:r>
      <w:proofErr w:type="gramStart"/>
      <w:r w:rsidRPr="002F4586">
        <w:rPr>
          <w:rFonts w:ascii="Palatino Linotype" w:eastAsia="Calibri" w:hAnsi="Palatino Linotype" w:cs="Tahoma"/>
          <w:bCs/>
          <w:lang w:eastAsia="en-US"/>
        </w:rPr>
        <w:t>ésta</w:t>
      </w:r>
      <w:proofErr w:type="gramEnd"/>
      <w:r w:rsidRPr="002F4586">
        <w:rPr>
          <w:rFonts w:ascii="Palatino Linotype" w:eastAsia="Calibri" w:hAnsi="Palatino Linotype" w:cs="Tahoma"/>
          <w:bCs/>
          <w:lang w:eastAsia="en-US"/>
        </w:rPr>
        <w:t xml:space="preserve"> Dirección General cuenta con los elementos que el hoy recurrente solicitó en el numeral 4, es decir, el procedimiento por medio del cual se adquirió el mobiliario de oficina, además dicha respuesta atendió a lo dispuesto por el artículo 92 fracción XXIX de la Ley de Transparencia y Acceso a la Información Pública del Estado de México y Municipios, misma que a la letra dice:</w:t>
      </w:r>
    </w:p>
    <w:p w14:paraId="3D885E6B"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339B1440" w14:textId="0A0A1786" w:rsidR="00A76A25" w:rsidRPr="002F4586" w:rsidRDefault="00EF3D27" w:rsidP="00EF3D27">
      <w:pPr>
        <w:spacing w:line="360" w:lineRule="auto"/>
        <w:ind w:left="567" w:right="567"/>
        <w:jc w:val="center"/>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[Téngase por reproducido el artículo el artículo 92 fracción XXIX de la Ley de Transparencia y Acceso a la Información Pública del Estado de México y Municipios]</w:t>
      </w:r>
    </w:p>
    <w:p w14:paraId="5F64ABDF" w14:textId="77777777" w:rsidR="00A76A25" w:rsidRPr="002F4586" w:rsidRDefault="00A76A25" w:rsidP="00EF3D27">
      <w:pPr>
        <w:spacing w:line="360" w:lineRule="auto"/>
        <w:ind w:left="567" w:right="567"/>
        <w:jc w:val="both"/>
        <w:rPr>
          <w:rFonts w:ascii="Palatino Linotype" w:eastAsia="Calibri" w:hAnsi="Palatino Linotype" w:cs="Tahoma"/>
          <w:bCs/>
          <w:lang w:val="es-ES" w:eastAsia="en-US"/>
        </w:rPr>
      </w:pPr>
    </w:p>
    <w:p w14:paraId="342274EF" w14:textId="6C017F85"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Así como por lo señalado en la fracción XXVIII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señala los criterios con los cuales los sujetos obligados deberán observar en el cumplimiento de las Obligaciones Comunes que señala la Ley mencionada.</w:t>
      </w:r>
    </w:p>
    <w:p w14:paraId="5202A229" w14:textId="77777777" w:rsidR="00EF3D27" w:rsidRPr="002F4586" w:rsidRDefault="00EF3D27" w:rsidP="00EF3D27">
      <w:pPr>
        <w:spacing w:line="360" w:lineRule="auto"/>
        <w:ind w:left="567" w:right="567"/>
        <w:jc w:val="both"/>
        <w:rPr>
          <w:rFonts w:ascii="Palatino Linotype" w:eastAsia="Calibri" w:hAnsi="Palatino Linotype" w:cs="Tahoma"/>
          <w:bCs/>
          <w:lang w:val="es-ES" w:eastAsia="en-US"/>
        </w:rPr>
      </w:pPr>
    </w:p>
    <w:p w14:paraId="4A13D104" w14:textId="3D8B98CF" w:rsidR="00EF3D27"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eastAsia="en-US"/>
        </w:rPr>
        <w:t xml:space="preserve">Cuarto. </w:t>
      </w:r>
      <w:r w:rsidRPr="002F4586">
        <w:rPr>
          <w:rFonts w:ascii="Palatino Linotype" w:eastAsia="Calibri" w:hAnsi="Palatino Linotype" w:cs="Tahoma"/>
          <w:bCs/>
          <w:lang w:eastAsia="en-US"/>
        </w:rPr>
        <w:t>- La Dirección General de Administración, exhibió el procedimiento por medio del cual el solicitante pudiera revisar los procedimientos de adjudicación directa y/o licitación pública tal cual se encuentran bajo su resguardo atendiendo a lo dispuesto en el artículo 12 de la multicitada Ley de Transparencia y Acceso a la Información Pública del Estado de México y Municipios, misma que a la letra dice:</w:t>
      </w:r>
    </w:p>
    <w:p w14:paraId="75466349" w14:textId="77777777" w:rsidR="00EF3D27" w:rsidRPr="002F4586" w:rsidRDefault="00EF3D27" w:rsidP="00EF3D27">
      <w:pPr>
        <w:spacing w:line="360" w:lineRule="auto"/>
        <w:ind w:left="567" w:right="567"/>
        <w:jc w:val="both"/>
        <w:rPr>
          <w:rFonts w:ascii="Palatino Linotype" w:eastAsia="Calibri" w:hAnsi="Palatino Linotype" w:cs="Tahoma"/>
          <w:bCs/>
          <w:lang w:val="es-ES" w:eastAsia="en-US"/>
        </w:rPr>
      </w:pPr>
    </w:p>
    <w:p w14:paraId="285BE9BF" w14:textId="376F717E" w:rsidR="00EF3D27" w:rsidRPr="002F4586" w:rsidRDefault="00EF3D27" w:rsidP="00EF3D27">
      <w:pPr>
        <w:spacing w:line="360" w:lineRule="auto"/>
        <w:ind w:left="567" w:right="567"/>
        <w:jc w:val="center"/>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 xml:space="preserve">[Téngase por reproducido el artículo 12 de la </w:t>
      </w:r>
      <w:r w:rsidRPr="002F4586">
        <w:rPr>
          <w:rFonts w:ascii="Palatino Linotype" w:eastAsia="Calibri" w:hAnsi="Palatino Linotype" w:cs="Tahoma"/>
          <w:bCs/>
          <w:lang w:eastAsia="en-US"/>
        </w:rPr>
        <w:t>Ley de Transparencia y Acceso a la Información Pública del Estado de México y Municipios]</w:t>
      </w:r>
    </w:p>
    <w:p w14:paraId="69231289" w14:textId="77777777" w:rsidR="00EF3D27" w:rsidRPr="002F4586" w:rsidRDefault="00EF3D27" w:rsidP="00EF3D27">
      <w:pPr>
        <w:spacing w:line="360" w:lineRule="auto"/>
        <w:ind w:left="567" w:right="567"/>
        <w:jc w:val="both"/>
        <w:rPr>
          <w:rFonts w:ascii="Palatino Linotype" w:eastAsia="Calibri" w:hAnsi="Palatino Linotype" w:cs="Tahoma"/>
          <w:bCs/>
          <w:lang w:val="es-ES" w:eastAsia="en-US"/>
        </w:rPr>
      </w:pPr>
    </w:p>
    <w:p w14:paraId="018AFCEC" w14:textId="4075E5C0" w:rsidR="00EF3D27"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eastAsia="en-US"/>
        </w:rPr>
        <w:t>En este mismo orden· de ideas y con base en lo expuesto, el argumento de inconformidad, deja en estado de indefensión a quien suscribe, toda vez que el medio de impugnación carece de elementos de interposición, por lo que respetuosamente solicitamos:</w:t>
      </w:r>
    </w:p>
    <w:p w14:paraId="4C159378" w14:textId="77777777" w:rsidR="00EF3D27" w:rsidRPr="002F4586" w:rsidRDefault="00EF3D27" w:rsidP="00EF3D27">
      <w:pPr>
        <w:spacing w:line="360" w:lineRule="auto"/>
        <w:ind w:left="567" w:right="567"/>
        <w:jc w:val="both"/>
        <w:rPr>
          <w:rFonts w:ascii="Palatino Linotype" w:eastAsia="Calibri" w:hAnsi="Palatino Linotype" w:cs="Tahoma"/>
          <w:bCs/>
          <w:lang w:val="es-ES" w:eastAsia="en-US"/>
        </w:rPr>
      </w:pPr>
    </w:p>
    <w:p w14:paraId="28ECD662" w14:textId="1693257B" w:rsidR="00A76A25"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eastAsia="en-US"/>
        </w:rPr>
        <w:t xml:space="preserve">PRIMERO. </w:t>
      </w:r>
      <w:r w:rsidRPr="002F4586">
        <w:rPr>
          <w:rFonts w:ascii="Palatino Linotype" w:eastAsia="Calibri" w:hAnsi="Palatino Linotype" w:cs="Tahoma"/>
          <w:bCs/>
          <w:lang w:eastAsia="en-US"/>
        </w:rPr>
        <w:t>- Tenernos por presentados en tiempo y forma, rindiendo los presentes alegatos para los efectos legales a que haya lugar, de conformidad con lo establecido por el artículo 185 fracciones II y IV de la Ley de Transparencia y Acceso a la Información Pública del Estado de México y Municipios.</w:t>
      </w:r>
    </w:p>
    <w:p w14:paraId="550F6C17" w14:textId="77777777" w:rsidR="00BF3954" w:rsidRPr="002F4586" w:rsidRDefault="00BF3954" w:rsidP="00EF3D27">
      <w:pPr>
        <w:spacing w:line="360" w:lineRule="auto"/>
        <w:ind w:left="567" w:right="567"/>
        <w:jc w:val="both"/>
        <w:rPr>
          <w:rFonts w:ascii="Palatino Linotype" w:eastAsia="Calibri" w:hAnsi="Palatino Linotype" w:cs="Tahoma"/>
          <w:bCs/>
          <w:lang w:val="es-ES" w:eastAsia="en-US"/>
        </w:rPr>
      </w:pPr>
    </w:p>
    <w:p w14:paraId="26119DF3" w14:textId="3B95A269" w:rsidR="00EF3D27" w:rsidRPr="002F4586" w:rsidRDefault="00EF3D27" w:rsidP="00EF3D27">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
          <w:bCs/>
          <w:lang w:eastAsia="en-US"/>
        </w:rPr>
        <w:lastRenderedPageBreak/>
        <w:t xml:space="preserve">SEGUNDO. </w:t>
      </w:r>
      <w:r w:rsidRPr="002F4586">
        <w:rPr>
          <w:rFonts w:ascii="Palatino Linotype" w:eastAsia="Calibri" w:hAnsi="Palatino Linotype" w:cs="Tahoma"/>
          <w:bCs/>
          <w:lang w:eastAsia="en-US"/>
        </w:rPr>
        <w:t>- Considerar los argumentos y fundamentos jurídicos expuestos en el presente ocurso, para que en el momento procesal oportuno realice el informe justificado ante el Órgano garante.</w:t>
      </w:r>
    </w:p>
    <w:p w14:paraId="0CE54AF2" w14:textId="77777777" w:rsidR="00EF3D27" w:rsidRPr="002F4586" w:rsidRDefault="00EF3D27" w:rsidP="00EF3D27">
      <w:pPr>
        <w:spacing w:line="360" w:lineRule="auto"/>
        <w:ind w:left="567" w:right="567"/>
        <w:jc w:val="both"/>
        <w:rPr>
          <w:rFonts w:ascii="Palatino Linotype" w:eastAsia="Calibri" w:hAnsi="Palatino Linotype" w:cs="Tahoma"/>
          <w:bCs/>
          <w:lang w:val="es-ES" w:eastAsia="en-US"/>
        </w:rPr>
      </w:pPr>
    </w:p>
    <w:p w14:paraId="5378ED52" w14:textId="3D1DB293" w:rsidR="00EF3D27" w:rsidRPr="002F4586" w:rsidRDefault="00EF3D27" w:rsidP="00EF3D27">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
          <w:bCs/>
          <w:lang w:eastAsia="en-US"/>
        </w:rPr>
        <w:t xml:space="preserve">TERCERO. </w:t>
      </w:r>
      <w:r w:rsidRPr="002F4586">
        <w:rPr>
          <w:rFonts w:ascii="Palatino Linotype" w:eastAsia="Calibri" w:hAnsi="Palatino Linotype" w:cs="Tahoma"/>
          <w:bCs/>
          <w:lang w:eastAsia="en-US"/>
        </w:rPr>
        <w:t>- En caso de que se requiera mayor información para resolver el presente recurso, le rogamos solicitar los antecedentes que al efecto determine.</w:t>
      </w:r>
    </w:p>
    <w:p w14:paraId="1A051093" w14:textId="77777777" w:rsidR="00FD5159" w:rsidRPr="002F4586" w:rsidRDefault="00FD5159" w:rsidP="00D9652C">
      <w:pPr>
        <w:spacing w:line="360" w:lineRule="auto"/>
        <w:jc w:val="both"/>
        <w:rPr>
          <w:rFonts w:ascii="Palatino Linotype" w:eastAsia="Calibri" w:hAnsi="Palatino Linotype" w:cs="Tahoma"/>
          <w:bCs/>
          <w:sz w:val="22"/>
          <w:szCs w:val="22"/>
          <w:lang w:val="es-ES" w:eastAsia="en-US"/>
        </w:rPr>
      </w:pPr>
    </w:p>
    <w:p w14:paraId="7A62A19D" w14:textId="637C7F08" w:rsidR="00E70C8A" w:rsidRPr="002F4586" w:rsidRDefault="00E70C8A" w:rsidP="00E70C8A">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d) Vista al Particular.</w:t>
      </w:r>
      <w:r w:rsidRPr="002F4586">
        <w:rPr>
          <w:rFonts w:ascii="Palatino Linotype" w:eastAsia="Calibri" w:hAnsi="Palatino Linotype" w:cs="Tahoma"/>
          <w:bCs/>
          <w:sz w:val="22"/>
          <w:szCs w:val="22"/>
          <w:lang w:val="es-ES" w:eastAsia="en-US"/>
        </w:rPr>
        <w:t xml:space="preserve"> Con fecha cinco de abril de dos mil diecinueve, de conformidad con lo establecido en el artículo 185, fracción III, de la Ley de Transparencia y Acceso a la Información Pública del Estado de México y Municipios, el Informe Justificado presentado por el Sujeto Obligado, así como los documentos que lo acompañan, fueron puestos a la vista del Recurrente para que, en un lapso de tres días hábiles manifestara lo que a su derecho conviniera.</w:t>
      </w:r>
    </w:p>
    <w:p w14:paraId="32E898DD" w14:textId="77777777" w:rsidR="00D52A3D" w:rsidRPr="002F4586" w:rsidRDefault="00D52A3D" w:rsidP="00D9652C">
      <w:pPr>
        <w:spacing w:line="360" w:lineRule="auto"/>
        <w:jc w:val="both"/>
        <w:rPr>
          <w:rFonts w:ascii="Palatino Linotype" w:eastAsia="Calibri" w:hAnsi="Palatino Linotype" w:cs="Tahoma"/>
          <w:bCs/>
          <w:sz w:val="22"/>
          <w:szCs w:val="22"/>
          <w:lang w:val="es-ES" w:eastAsia="en-US"/>
        </w:rPr>
      </w:pPr>
    </w:p>
    <w:p w14:paraId="203D184D" w14:textId="5FC2D350" w:rsidR="00D52A3D" w:rsidRPr="002F4586" w:rsidRDefault="00E70C8A"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e</w:t>
      </w:r>
      <w:r w:rsidR="00B35D79" w:rsidRPr="002F4586">
        <w:rPr>
          <w:rFonts w:ascii="Palatino Linotype" w:eastAsia="Calibri" w:hAnsi="Palatino Linotype" w:cs="Tahoma"/>
          <w:b/>
          <w:bCs/>
          <w:sz w:val="22"/>
          <w:szCs w:val="22"/>
          <w:lang w:val="es-ES" w:eastAsia="en-US"/>
        </w:rPr>
        <w:t xml:space="preserve">) </w:t>
      </w:r>
      <w:r w:rsidR="00EF3D27" w:rsidRPr="002F4586">
        <w:rPr>
          <w:rFonts w:ascii="Palatino Linotype" w:eastAsia="Calibri" w:hAnsi="Palatino Linotype" w:cs="Tahoma"/>
          <w:b/>
          <w:bCs/>
          <w:sz w:val="22"/>
          <w:szCs w:val="22"/>
          <w:lang w:val="es-ES" w:eastAsia="en-US"/>
        </w:rPr>
        <w:t>Manifestaciones</w:t>
      </w:r>
      <w:r w:rsidR="00B35D79" w:rsidRPr="002F4586">
        <w:rPr>
          <w:rFonts w:ascii="Palatino Linotype" w:eastAsia="Calibri" w:hAnsi="Palatino Linotype" w:cs="Tahoma"/>
          <w:b/>
          <w:bCs/>
          <w:sz w:val="22"/>
          <w:szCs w:val="22"/>
          <w:lang w:val="es-ES" w:eastAsia="en-US"/>
        </w:rPr>
        <w:t xml:space="preserve"> del Particular:</w:t>
      </w:r>
      <w:r w:rsidR="00B35D79" w:rsidRPr="002F4586">
        <w:rPr>
          <w:rFonts w:ascii="Palatino Linotype" w:eastAsia="Calibri" w:hAnsi="Palatino Linotype" w:cs="Tahoma"/>
          <w:bCs/>
          <w:sz w:val="22"/>
          <w:szCs w:val="22"/>
          <w:lang w:val="es-ES" w:eastAsia="en-US"/>
        </w:rPr>
        <w:t xml:space="preserve"> Una vez transcurrido el plazo legal no se recibió en este Instituto escrito alguno mediante el cual el Particular presentara </w:t>
      </w:r>
      <w:r w:rsidR="0088723A" w:rsidRPr="002F4586">
        <w:rPr>
          <w:rFonts w:ascii="Palatino Linotype" w:eastAsia="Calibri" w:hAnsi="Palatino Linotype" w:cs="Tahoma"/>
          <w:bCs/>
          <w:sz w:val="22"/>
          <w:szCs w:val="22"/>
          <w:lang w:val="es-ES" w:eastAsia="en-US"/>
        </w:rPr>
        <w:t>manifestaciones</w:t>
      </w:r>
      <w:r w:rsidR="00B35D79" w:rsidRPr="002F4586">
        <w:rPr>
          <w:rFonts w:ascii="Palatino Linotype" w:eastAsia="Calibri" w:hAnsi="Palatino Linotype" w:cs="Tahoma"/>
          <w:bCs/>
          <w:sz w:val="22"/>
          <w:szCs w:val="22"/>
          <w:lang w:val="es-ES" w:eastAsia="en-US"/>
        </w:rPr>
        <w:t>.</w:t>
      </w:r>
    </w:p>
    <w:p w14:paraId="1E68FB05" w14:textId="77777777" w:rsidR="00175E30" w:rsidRPr="002F4586" w:rsidRDefault="00175E30" w:rsidP="00D9652C">
      <w:pPr>
        <w:spacing w:line="360" w:lineRule="auto"/>
        <w:jc w:val="both"/>
        <w:rPr>
          <w:rFonts w:ascii="Palatino Linotype" w:eastAsia="Calibri" w:hAnsi="Palatino Linotype" w:cs="Tahoma"/>
          <w:bCs/>
          <w:sz w:val="22"/>
          <w:szCs w:val="22"/>
          <w:lang w:val="es-ES" w:eastAsia="en-US"/>
        </w:rPr>
      </w:pPr>
    </w:p>
    <w:p w14:paraId="64B0C057" w14:textId="070FC170" w:rsidR="00E70C8A" w:rsidRPr="002F4586" w:rsidRDefault="00E70C8A" w:rsidP="00E70C8A">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f)</w:t>
      </w:r>
      <w:r w:rsidRPr="002F4586">
        <w:rPr>
          <w:rFonts w:ascii="Palatino Linotype" w:eastAsia="Calibri" w:hAnsi="Palatino Linotype" w:cs="Tahoma"/>
          <w:bCs/>
          <w:sz w:val="22"/>
          <w:szCs w:val="22"/>
          <w:lang w:val="es-ES" w:eastAsia="en-US"/>
        </w:rPr>
        <w:t xml:space="preserve"> </w:t>
      </w:r>
      <w:r w:rsidRPr="002F4586">
        <w:rPr>
          <w:rFonts w:ascii="Palatino Linotype" w:eastAsia="Calibri" w:hAnsi="Palatino Linotype" w:cs="Tahoma"/>
          <w:b/>
          <w:bCs/>
          <w:sz w:val="22"/>
          <w:szCs w:val="22"/>
          <w:lang w:val="es-ES" w:eastAsia="en-US"/>
        </w:rPr>
        <w:t>Ampliación.</w:t>
      </w:r>
      <w:r w:rsidRPr="002F4586">
        <w:rPr>
          <w:rFonts w:ascii="Palatino Linotype" w:eastAsia="Calibri" w:hAnsi="Palatino Linotype" w:cs="Tahoma"/>
          <w:bCs/>
          <w:sz w:val="22"/>
          <w:szCs w:val="22"/>
          <w:lang w:val="es-ES" w:eastAsia="en-US"/>
        </w:rPr>
        <w:t xml:space="preserve"> Con fecha primero de abril de dos mil diecinueve, considerando que esta Ponencia no había concluido con la sustanciación del presente Recurso de Revisión y su Acumulado, encontrándose en proceso de análisis y proyección del mismo, el Comisionado Ponente, </w:t>
      </w:r>
      <w:r w:rsidRPr="002F4586">
        <w:rPr>
          <w:rFonts w:ascii="Palatino Linotype" w:eastAsia="Calibri" w:hAnsi="Palatino Linotype" w:cs="Tahoma"/>
          <w:bCs/>
          <w:sz w:val="22"/>
          <w:szCs w:val="22"/>
          <w:lang w:eastAsia="en-US"/>
        </w:rPr>
        <w:t xml:space="preserve">con fundamento en el artículo 181, párrafo tercero, de la Ley de Transparencia y Acceso a la Información Pública del Estado de México y Municipios, </w:t>
      </w:r>
      <w:r w:rsidRPr="002F4586">
        <w:rPr>
          <w:rFonts w:ascii="Palatino Linotype" w:eastAsia="Calibri" w:hAnsi="Palatino Linotype" w:cs="Tahoma"/>
          <w:b/>
          <w:bCs/>
          <w:sz w:val="22"/>
          <w:szCs w:val="22"/>
          <w:lang w:eastAsia="en-US"/>
        </w:rPr>
        <w:t>acordó ampliar por un periodo de quince días</w:t>
      </w:r>
      <w:r w:rsidRPr="002F4586">
        <w:rPr>
          <w:rFonts w:ascii="Palatino Linotype" w:eastAsia="Calibri" w:hAnsi="Palatino Linotype" w:cs="Tahoma"/>
          <w:bCs/>
          <w:sz w:val="22"/>
          <w:szCs w:val="22"/>
          <w:lang w:eastAsia="en-US"/>
        </w:rPr>
        <w:t xml:space="preserve">, el plazo para resolver el citado medio de impugnación; </w:t>
      </w:r>
      <w:r w:rsidRPr="002F4586">
        <w:rPr>
          <w:rFonts w:ascii="Palatino Linotype" w:eastAsia="Calibri" w:hAnsi="Palatino Linotype" w:cs="Tahoma"/>
          <w:b/>
          <w:bCs/>
          <w:sz w:val="22"/>
          <w:szCs w:val="22"/>
          <w:lang w:val="es-ES" w:eastAsia="en-US"/>
        </w:rPr>
        <w:t>acto que fue notificado a las partes el mismo día de su emisión</w:t>
      </w:r>
      <w:r w:rsidRPr="002F4586">
        <w:rPr>
          <w:rFonts w:ascii="Palatino Linotype" w:eastAsia="Calibri" w:hAnsi="Palatino Linotype" w:cs="Tahoma"/>
          <w:bCs/>
          <w:sz w:val="22"/>
          <w:szCs w:val="22"/>
          <w:lang w:val="es-ES" w:eastAsia="en-US"/>
        </w:rPr>
        <w:t>, a través del Sistema de Acceso a la Información Mexiquense (SAIMEX).</w:t>
      </w:r>
    </w:p>
    <w:p w14:paraId="6D015D79" w14:textId="77777777" w:rsidR="00E70C8A" w:rsidRPr="002F4586" w:rsidRDefault="00E70C8A" w:rsidP="00D9652C">
      <w:pPr>
        <w:spacing w:line="360" w:lineRule="auto"/>
        <w:jc w:val="both"/>
        <w:rPr>
          <w:rFonts w:ascii="Palatino Linotype" w:eastAsia="Calibri" w:hAnsi="Palatino Linotype" w:cs="Tahoma"/>
          <w:bCs/>
          <w:sz w:val="22"/>
          <w:szCs w:val="22"/>
          <w:lang w:val="es-ES" w:eastAsia="en-US"/>
        </w:rPr>
      </w:pPr>
    </w:p>
    <w:p w14:paraId="1661C62E" w14:textId="507C14DE" w:rsidR="003D0834" w:rsidRPr="002F4586" w:rsidRDefault="00E70C8A" w:rsidP="003D0834">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lastRenderedPageBreak/>
        <w:t>g</w:t>
      </w:r>
      <w:r w:rsidR="003D0834" w:rsidRPr="002F4586">
        <w:rPr>
          <w:rFonts w:ascii="Palatino Linotype" w:eastAsia="Calibri" w:hAnsi="Palatino Linotype" w:cs="Tahoma"/>
          <w:b/>
          <w:bCs/>
          <w:sz w:val="22"/>
          <w:szCs w:val="22"/>
          <w:lang w:val="es-ES" w:eastAsia="en-US"/>
        </w:rPr>
        <w:t>) Cierre de instrucción:</w:t>
      </w:r>
      <w:r w:rsidR="003D0834" w:rsidRPr="002F4586">
        <w:rPr>
          <w:rFonts w:ascii="Palatino Linotype" w:eastAsia="Calibri" w:hAnsi="Palatino Linotype" w:cs="Tahoma"/>
          <w:bCs/>
          <w:sz w:val="22"/>
          <w:szCs w:val="22"/>
          <w:lang w:val="es-ES" w:eastAsia="en-US"/>
        </w:rPr>
        <w:t xml:space="preserve"> Con fecha </w:t>
      </w:r>
      <w:r w:rsidRPr="002F4586">
        <w:rPr>
          <w:rFonts w:ascii="Palatino Linotype" w:eastAsia="Calibri" w:hAnsi="Palatino Linotype" w:cs="Tahoma"/>
          <w:bCs/>
          <w:sz w:val="22"/>
          <w:szCs w:val="22"/>
          <w:lang w:val="es-ES" w:eastAsia="en-US"/>
        </w:rPr>
        <w:t>once de abril</w:t>
      </w:r>
      <w:r w:rsidR="003C373A" w:rsidRPr="002F4586">
        <w:rPr>
          <w:rFonts w:ascii="Palatino Linotype" w:eastAsia="Calibri" w:hAnsi="Palatino Linotype" w:cs="Tahoma"/>
          <w:bCs/>
          <w:sz w:val="22"/>
          <w:szCs w:val="22"/>
          <w:lang w:val="es-ES" w:eastAsia="en-US"/>
        </w:rPr>
        <w:t xml:space="preserve"> de dos mil diecinueve</w:t>
      </w:r>
      <w:r w:rsidR="003D0834" w:rsidRPr="002F4586">
        <w:rPr>
          <w:rFonts w:ascii="Palatino Linotype" w:eastAsia="Calibri" w:hAnsi="Palatino Linotype" w:cs="Tahoma"/>
          <w:bCs/>
          <w:sz w:val="22"/>
          <w:szCs w:val="22"/>
          <w:lang w:val="es-ES" w:eastAsia="en-US"/>
        </w:rPr>
        <w:t xml:space="preserve">, al no existir diligencias pendientes por desahogar, </w:t>
      </w:r>
      <w:r w:rsidR="00DC766B" w:rsidRPr="002F4586">
        <w:rPr>
          <w:rFonts w:ascii="Palatino Linotype" w:eastAsia="Calibri" w:hAnsi="Palatino Linotype" w:cs="Tahoma"/>
          <w:bCs/>
          <w:sz w:val="22"/>
          <w:szCs w:val="22"/>
          <w:lang w:val="es-ES" w:eastAsia="en-US"/>
        </w:rPr>
        <w:t xml:space="preserve">el Comisionado Ponente </w:t>
      </w:r>
      <w:r w:rsidR="00DC766B" w:rsidRPr="002F4586">
        <w:rPr>
          <w:rFonts w:ascii="Palatino Linotype" w:eastAsia="Calibri" w:hAnsi="Palatino Linotype" w:cs="Tahoma"/>
          <w:b/>
          <w:bCs/>
          <w:sz w:val="22"/>
          <w:szCs w:val="22"/>
          <w:lang w:val="es-ES" w:eastAsia="en-US"/>
        </w:rPr>
        <w:t>decretó el cierre</w:t>
      </w:r>
      <w:r w:rsidR="003D0834" w:rsidRPr="002F4586">
        <w:rPr>
          <w:rFonts w:ascii="Palatino Linotype" w:eastAsia="Calibri" w:hAnsi="Palatino Linotype" w:cs="Tahoma"/>
          <w:b/>
          <w:bCs/>
          <w:sz w:val="22"/>
          <w:szCs w:val="22"/>
          <w:lang w:val="es-ES" w:eastAsia="en-US"/>
        </w:rPr>
        <w:t xml:space="preserve"> </w:t>
      </w:r>
      <w:r w:rsidR="00DC766B" w:rsidRPr="002F4586">
        <w:rPr>
          <w:rFonts w:ascii="Palatino Linotype" w:eastAsia="Calibri" w:hAnsi="Palatino Linotype" w:cs="Tahoma"/>
          <w:b/>
          <w:bCs/>
          <w:sz w:val="22"/>
          <w:szCs w:val="22"/>
          <w:lang w:val="es-ES" w:eastAsia="en-US"/>
        </w:rPr>
        <w:t>de</w:t>
      </w:r>
      <w:r w:rsidR="003D0834" w:rsidRPr="002F4586">
        <w:rPr>
          <w:rFonts w:ascii="Palatino Linotype" w:eastAsia="Calibri" w:hAnsi="Palatino Linotype" w:cs="Tahoma"/>
          <w:b/>
          <w:bCs/>
          <w:sz w:val="22"/>
          <w:szCs w:val="22"/>
          <w:lang w:val="es-ES" w:eastAsia="en-US"/>
        </w:rPr>
        <w:t xml:space="preserve"> instrucción</w:t>
      </w:r>
      <w:r w:rsidR="00534263" w:rsidRPr="002F4586">
        <w:rPr>
          <w:rFonts w:ascii="Palatino Linotype" w:eastAsia="Calibri" w:hAnsi="Palatino Linotype" w:cs="Tahoma"/>
          <w:b/>
          <w:bCs/>
          <w:sz w:val="22"/>
          <w:szCs w:val="22"/>
          <w:lang w:val="es-ES" w:eastAsia="en-US"/>
        </w:rPr>
        <w:t xml:space="preserve"> </w:t>
      </w:r>
      <w:r w:rsidR="00534263" w:rsidRPr="002F4586">
        <w:rPr>
          <w:rFonts w:ascii="Palatino Linotype" w:eastAsia="Calibri" w:hAnsi="Palatino Linotype" w:cs="Tahoma"/>
          <w:bCs/>
          <w:sz w:val="22"/>
          <w:szCs w:val="22"/>
          <w:lang w:val="es-ES" w:eastAsia="en-US"/>
        </w:rPr>
        <w:t>y pasó</w:t>
      </w:r>
      <w:r w:rsidR="003D0834" w:rsidRPr="002F4586">
        <w:rPr>
          <w:rFonts w:ascii="Palatino Linotype" w:eastAsia="Calibri" w:hAnsi="Palatino Linotype" w:cs="Tahoma"/>
          <w:bCs/>
          <w:sz w:val="22"/>
          <w:szCs w:val="22"/>
          <w:lang w:val="es-ES" w:eastAsia="en-US"/>
        </w:rPr>
        <w:t xml:space="preserve"> a resolución</w:t>
      </w:r>
      <w:r w:rsidR="007368A7" w:rsidRPr="002F4586">
        <w:rPr>
          <w:rFonts w:ascii="Palatino Linotype" w:eastAsia="Calibri" w:hAnsi="Palatino Linotype" w:cs="Tahoma"/>
          <w:bCs/>
          <w:sz w:val="22"/>
          <w:szCs w:val="22"/>
          <w:lang w:val="es-ES" w:eastAsia="en-US"/>
        </w:rPr>
        <w:t xml:space="preserve"> el expediente</w:t>
      </w:r>
      <w:r w:rsidR="003D0834" w:rsidRPr="002F4586">
        <w:rPr>
          <w:rFonts w:ascii="Palatino Linotype" w:eastAsia="Calibri" w:hAnsi="Palatino Linotype" w:cs="Tahoma"/>
          <w:bCs/>
          <w:sz w:val="22"/>
          <w:szCs w:val="22"/>
          <w:lang w:val="es-ES" w:eastAsia="en-US"/>
        </w:rPr>
        <w:t>, en términos de lo dispuesto en los artículos 185, fracciones VI y VIII</w:t>
      </w:r>
      <w:r w:rsidR="00534263" w:rsidRPr="002F4586">
        <w:rPr>
          <w:rFonts w:ascii="Palatino Linotype" w:eastAsia="Calibri" w:hAnsi="Palatino Linotype" w:cs="Tahoma"/>
          <w:bCs/>
          <w:sz w:val="22"/>
          <w:szCs w:val="22"/>
          <w:lang w:val="es-ES" w:eastAsia="en-US"/>
        </w:rPr>
        <w:t>,</w:t>
      </w:r>
      <w:r w:rsidR="003D0834" w:rsidRPr="002F4586">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2F4586">
        <w:rPr>
          <w:rFonts w:ascii="Palatino Linotype" w:eastAsia="Calibri" w:hAnsi="Palatino Linotype" w:cs="Tahoma"/>
          <w:b/>
          <w:bCs/>
          <w:sz w:val="22"/>
          <w:szCs w:val="22"/>
          <w:lang w:val="es-ES" w:eastAsia="en-US"/>
        </w:rPr>
        <w:t xml:space="preserve">acto que fue notificado a las partes el </w:t>
      </w:r>
      <w:r w:rsidR="00DC766B" w:rsidRPr="002F4586">
        <w:rPr>
          <w:rFonts w:ascii="Palatino Linotype" w:eastAsia="Calibri" w:hAnsi="Palatino Linotype" w:cs="Tahoma"/>
          <w:b/>
          <w:bCs/>
          <w:sz w:val="22"/>
          <w:szCs w:val="22"/>
          <w:lang w:val="es-ES" w:eastAsia="en-US"/>
        </w:rPr>
        <w:t>mismo día de su emisión</w:t>
      </w:r>
      <w:r w:rsidR="003D0834" w:rsidRPr="002F4586">
        <w:rPr>
          <w:rFonts w:ascii="Palatino Linotype" w:eastAsia="Calibri" w:hAnsi="Palatino Linotype" w:cs="Tahoma"/>
          <w:bCs/>
          <w:sz w:val="22"/>
          <w:szCs w:val="22"/>
          <w:lang w:val="es-ES" w:eastAsia="en-US"/>
        </w:rPr>
        <w:t>, a través del Sistema de Acceso a la Información Mexiquense</w:t>
      </w:r>
      <w:r w:rsidR="00534263" w:rsidRPr="002F4586">
        <w:rPr>
          <w:rFonts w:ascii="Palatino Linotype" w:eastAsia="Calibri" w:hAnsi="Palatino Linotype" w:cs="Tahoma"/>
          <w:bCs/>
          <w:sz w:val="22"/>
          <w:szCs w:val="22"/>
          <w:lang w:val="es-ES" w:eastAsia="en-US"/>
        </w:rPr>
        <w:t xml:space="preserve"> (SAIMEX)</w:t>
      </w:r>
      <w:r w:rsidR="003D0834" w:rsidRPr="002F4586">
        <w:rPr>
          <w:rFonts w:ascii="Palatino Linotype" w:eastAsia="Calibri" w:hAnsi="Palatino Linotype" w:cs="Tahoma"/>
          <w:bCs/>
          <w:sz w:val="22"/>
          <w:szCs w:val="22"/>
          <w:lang w:val="es-ES" w:eastAsia="en-US"/>
        </w:rPr>
        <w:t>.</w:t>
      </w:r>
    </w:p>
    <w:p w14:paraId="3FFC98C5" w14:textId="77777777" w:rsidR="003D0834" w:rsidRPr="002F4586"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3D527A2" w:rsidR="00806E45" w:rsidRPr="002F4586" w:rsidRDefault="00806E45"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2F4586">
        <w:rPr>
          <w:rFonts w:ascii="Palatino Linotype" w:eastAsia="Calibri" w:hAnsi="Palatino Linotype" w:cs="Tahoma"/>
          <w:bCs/>
          <w:sz w:val="22"/>
          <w:szCs w:val="22"/>
          <w:lang w:val="es-ES" w:eastAsia="en-US"/>
        </w:rPr>
        <w:t>recho procede</w:t>
      </w:r>
      <w:r w:rsidR="00285B21" w:rsidRPr="002F4586">
        <w:rPr>
          <w:rFonts w:ascii="Palatino Linotype" w:eastAsia="Calibri" w:hAnsi="Palatino Linotype" w:cs="Tahoma"/>
          <w:bCs/>
          <w:sz w:val="22"/>
          <w:szCs w:val="22"/>
          <w:lang w:val="es-ES" w:eastAsia="en-US"/>
        </w:rPr>
        <w:t>, de acuerdo con lo</w:t>
      </w:r>
      <w:r w:rsidRPr="002F4586">
        <w:rPr>
          <w:rFonts w:ascii="Palatino Linotype" w:eastAsia="Calibri" w:hAnsi="Palatino Linotype" w:cs="Tahoma"/>
          <w:bCs/>
          <w:sz w:val="22"/>
          <w:szCs w:val="22"/>
          <w:lang w:val="es-ES" w:eastAsia="en-US"/>
        </w:rPr>
        <w:t xml:space="preserve">s siguientes: </w:t>
      </w:r>
    </w:p>
    <w:p w14:paraId="6431ED72" w14:textId="77777777" w:rsidR="00DA1AD1" w:rsidRPr="002F4586" w:rsidRDefault="00DA1AD1" w:rsidP="00D9652C">
      <w:pPr>
        <w:spacing w:line="360" w:lineRule="auto"/>
        <w:jc w:val="both"/>
        <w:rPr>
          <w:rFonts w:ascii="Palatino Linotype" w:eastAsia="Calibri" w:hAnsi="Palatino Linotype" w:cs="Tahoma"/>
          <w:bCs/>
          <w:sz w:val="22"/>
          <w:szCs w:val="22"/>
          <w:lang w:val="es-ES" w:eastAsia="en-US"/>
        </w:rPr>
      </w:pPr>
    </w:p>
    <w:p w14:paraId="6A6F0CD2" w14:textId="77777777" w:rsidR="00806E45" w:rsidRPr="002F4586" w:rsidRDefault="00285B21" w:rsidP="00854E77">
      <w:pPr>
        <w:spacing w:line="360" w:lineRule="auto"/>
        <w:jc w:val="center"/>
        <w:rPr>
          <w:rFonts w:ascii="Palatino Linotype" w:eastAsia="Calibri" w:hAnsi="Palatino Linotype" w:cs="Tahoma"/>
          <w:b/>
          <w:bCs/>
          <w:sz w:val="22"/>
          <w:szCs w:val="22"/>
          <w:lang w:val="es-ES" w:eastAsia="en-US"/>
        </w:rPr>
      </w:pPr>
      <w:r w:rsidRPr="002F4586">
        <w:rPr>
          <w:rFonts w:ascii="Palatino Linotype" w:eastAsia="Calibri" w:hAnsi="Palatino Linotype" w:cs="Tahoma"/>
          <w:b/>
          <w:bCs/>
          <w:sz w:val="22"/>
          <w:szCs w:val="22"/>
          <w:lang w:val="es-ES" w:eastAsia="en-US"/>
        </w:rPr>
        <w:t>CONSIDERANDOS</w:t>
      </w:r>
    </w:p>
    <w:p w14:paraId="414BCF66" w14:textId="77777777" w:rsidR="0085547C" w:rsidRPr="002F4586" w:rsidRDefault="0085547C" w:rsidP="00D9652C">
      <w:pPr>
        <w:spacing w:line="360" w:lineRule="auto"/>
        <w:jc w:val="both"/>
        <w:rPr>
          <w:rFonts w:ascii="Palatino Linotype" w:eastAsia="Calibri" w:hAnsi="Palatino Linotype" w:cs="Tahoma"/>
          <w:b/>
          <w:bCs/>
          <w:sz w:val="22"/>
          <w:szCs w:val="22"/>
          <w:lang w:val="es-ES" w:eastAsia="en-US"/>
        </w:rPr>
      </w:pPr>
    </w:p>
    <w:p w14:paraId="1460403E" w14:textId="77777777" w:rsidR="00806E45" w:rsidRPr="002F4586" w:rsidRDefault="00285B21" w:rsidP="00D9652C">
      <w:pPr>
        <w:spacing w:line="360" w:lineRule="auto"/>
        <w:jc w:val="both"/>
        <w:rPr>
          <w:rFonts w:ascii="Palatino Linotype" w:eastAsia="Calibri" w:hAnsi="Palatino Linotype" w:cs="Tahoma"/>
          <w:b/>
          <w:bCs/>
          <w:sz w:val="22"/>
          <w:szCs w:val="22"/>
          <w:lang w:val="es-ES" w:eastAsia="en-US"/>
        </w:rPr>
      </w:pPr>
      <w:r w:rsidRPr="002F4586">
        <w:rPr>
          <w:rFonts w:ascii="Palatino Linotype" w:eastAsia="Calibri" w:hAnsi="Palatino Linotype" w:cs="Tahoma"/>
          <w:b/>
          <w:bCs/>
          <w:sz w:val="22"/>
          <w:szCs w:val="22"/>
          <w:lang w:val="es-ES" w:eastAsia="en-US"/>
        </w:rPr>
        <w:t>PRIMERO</w:t>
      </w:r>
      <w:r w:rsidR="00806E45" w:rsidRPr="002F4586">
        <w:rPr>
          <w:rFonts w:ascii="Palatino Linotype" w:eastAsia="Calibri" w:hAnsi="Palatino Linotype" w:cs="Tahoma"/>
          <w:b/>
          <w:bCs/>
          <w:sz w:val="22"/>
          <w:szCs w:val="22"/>
          <w:lang w:val="es-ES" w:eastAsia="en-US"/>
        </w:rPr>
        <w:t xml:space="preserve">. Competencia. </w:t>
      </w:r>
    </w:p>
    <w:p w14:paraId="4B8D493D" w14:textId="77777777" w:rsidR="00806E45" w:rsidRPr="002F4586" w:rsidRDefault="00806E45" w:rsidP="00D9652C">
      <w:pPr>
        <w:spacing w:line="360" w:lineRule="auto"/>
        <w:jc w:val="both"/>
        <w:rPr>
          <w:rFonts w:ascii="Palatino Linotype" w:eastAsia="Calibri" w:hAnsi="Palatino Linotype" w:cs="Tahoma"/>
          <w:b/>
          <w:bCs/>
          <w:sz w:val="22"/>
          <w:szCs w:val="22"/>
          <w:lang w:val="es-ES" w:eastAsia="en-US"/>
        </w:rPr>
      </w:pPr>
    </w:p>
    <w:p w14:paraId="063F8447" w14:textId="77777777" w:rsidR="00806E45" w:rsidRPr="002F4586" w:rsidRDefault="00806E45"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DC766B"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apartado A</w:t>
      </w:r>
      <w:r w:rsidR="0076766A"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de la Constitución Política de los Estados Unidos Mexicanos; 5</w:t>
      </w:r>
      <w:r w:rsidR="00E477A3"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párrafos vigésimo, vigésimo primero y vigésimo segundo, fracciones I, II, III, IV y V</w:t>
      </w:r>
      <w:r w:rsidR="00E477A3"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de la Ley Transparencia y Acceso a la Información Pública del</w:t>
      </w:r>
      <w:r w:rsidR="00DC766B" w:rsidRPr="002F4586">
        <w:rPr>
          <w:rFonts w:ascii="Palatino Linotype" w:eastAsia="Calibri" w:hAnsi="Palatino Linotype" w:cs="Tahoma"/>
          <w:bCs/>
          <w:sz w:val="22"/>
          <w:szCs w:val="22"/>
          <w:lang w:val="es-ES" w:eastAsia="en-US"/>
        </w:rPr>
        <w:t xml:space="preserve"> Estado de México y Municipios; 7</w:t>
      </w:r>
      <w:r w:rsidRPr="002F4586">
        <w:rPr>
          <w:rFonts w:ascii="Palatino Linotype" w:eastAsia="Calibri" w:hAnsi="Palatino Linotype" w:cs="Tahoma"/>
          <w:bCs/>
          <w:sz w:val="22"/>
          <w:szCs w:val="22"/>
          <w:lang w:val="es-ES" w:eastAsia="en-US"/>
        </w:rPr>
        <w:t>, 9, fracciones I y XXIV y 11</w:t>
      </w:r>
      <w:r w:rsidR="00E477A3"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4DC24679" w14:textId="77777777" w:rsidR="00806E45" w:rsidRPr="002F4586" w:rsidRDefault="00806E45" w:rsidP="00D9652C">
      <w:pPr>
        <w:spacing w:line="360" w:lineRule="auto"/>
        <w:jc w:val="both"/>
        <w:rPr>
          <w:rFonts w:ascii="Palatino Linotype" w:eastAsia="Calibri" w:hAnsi="Palatino Linotype" w:cs="Tahoma"/>
          <w:bCs/>
          <w:sz w:val="22"/>
          <w:szCs w:val="22"/>
          <w:lang w:val="es-ES_tradnl" w:eastAsia="en-US"/>
        </w:rPr>
      </w:pPr>
    </w:p>
    <w:p w14:paraId="31167004" w14:textId="77777777" w:rsidR="00806E45" w:rsidRPr="002F4586" w:rsidRDefault="00806E45" w:rsidP="00D9652C">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
          <w:bCs/>
          <w:sz w:val="22"/>
          <w:szCs w:val="22"/>
          <w:lang w:val="es-ES" w:eastAsia="en-US"/>
        </w:rPr>
        <w:t>SE</w:t>
      </w:r>
      <w:r w:rsidR="00285B21" w:rsidRPr="002F4586">
        <w:rPr>
          <w:rFonts w:ascii="Palatino Linotype" w:eastAsia="Calibri" w:hAnsi="Palatino Linotype" w:cs="Tahoma"/>
          <w:b/>
          <w:bCs/>
          <w:sz w:val="22"/>
          <w:szCs w:val="22"/>
          <w:lang w:val="es-ES" w:eastAsia="en-US"/>
        </w:rPr>
        <w:t>GUNDO</w:t>
      </w:r>
      <w:r w:rsidRPr="002F4586">
        <w:rPr>
          <w:rFonts w:ascii="Palatino Linotype" w:eastAsia="Calibri" w:hAnsi="Palatino Linotype" w:cs="Tahoma"/>
          <w:bCs/>
          <w:sz w:val="22"/>
          <w:szCs w:val="22"/>
          <w:lang w:val="es-ES" w:eastAsia="en-US"/>
        </w:rPr>
        <w:t xml:space="preserve">. </w:t>
      </w:r>
      <w:r w:rsidRPr="002F4586">
        <w:rPr>
          <w:rFonts w:ascii="Palatino Linotype" w:eastAsia="Calibri" w:hAnsi="Palatino Linotype" w:cs="Tahoma"/>
          <w:b/>
          <w:bCs/>
          <w:sz w:val="22"/>
          <w:szCs w:val="22"/>
          <w:lang w:val="es-ES" w:eastAsia="en-US"/>
        </w:rPr>
        <w:t>Causales de improcedencia y sobreseimiento.</w:t>
      </w:r>
      <w:r w:rsidRPr="002F4586">
        <w:rPr>
          <w:rFonts w:ascii="Palatino Linotype" w:eastAsia="Calibri" w:hAnsi="Palatino Linotype" w:cs="Tahoma"/>
          <w:bCs/>
          <w:sz w:val="22"/>
          <w:szCs w:val="22"/>
          <w:lang w:val="es-ES" w:eastAsia="en-US"/>
        </w:rPr>
        <w:t xml:space="preserve"> </w:t>
      </w:r>
    </w:p>
    <w:p w14:paraId="44D41E0C" w14:textId="77777777" w:rsidR="00806E45" w:rsidRPr="002F4586" w:rsidRDefault="00806E45" w:rsidP="00D9652C">
      <w:pPr>
        <w:spacing w:line="360" w:lineRule="auto"/>
        <w:jc w:val="both"/>
        <w:rPr>
          <w:rFonts w:ascii="Palatino Linotype" w:eastAsia="Calibri" w:hAnsi="Palatino Linotype" w:cs="Tahoma"/>
          <w:bCs/>
          <w:sz w:val="22"/>
          <w:szCs w:val="22"/>
          <w:lang w:val="es-ES" w:eastAsia="en-US"/>
        </w:rPr>
      </w:pPr>
    </w:p>
    <w:p w14:paraId="22861481" w14:textId="77777777" w:rsidR="00703E43" w:rsidRPr="002F4586" w:rsidRDefault="00703E43" w:rsidP="00703E43">
      <w:pPr>
        <w:autoSpaceDE w:val="0"/>
        <w:autoSpaceDN w:val="0"/>
        <w:adjustRightInd w:val="0"/>
        <w:spacing w:line="360" w:lineRule="auto"/>
        <w:jc w:val="both"/>
        <w:rPr>
          <w:rFonts w:ascii="Palatino Linotype" w:hAnsi="Palatino Linotype" w:cs="Tahoma"/>
          <w:sz w:val="22"/>
          <w:szCs w:val="24"/>
          <w:lang w:val="es-ES"/>
        </w:rPr>
      </w:pPr>
      <w:r w:rsidRPr="002F458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2F4586">
        <w:rPr>
          <w:rFonts w:ascii="Palatino Linotype" w:hAnsi="Palatino Linotype" w:cs="Tahoma"/>
          <w:i/>
          <w:sz w:val="22"/>
          <w:szCs w:val="24"/>
          <w:lang w:val="es-ES"/>
        </w:rPr>
        <w:t>litis</w:t>
      </w:r>
      <w:r w:rsidRPr="002F4586">
        <w:rPr>
          <w:rFonts w:ascii="Palatino Linotype" w:hAnsi="Palatino Linotype" w:cs="Tahoma"/>
          <w:sz w:val="22"/>
          <w:szCs w:val="24"/>
          <w:lang w:val="es-ES"/>
        </w:rPr>
        <w:t>, es necesario estudiar las causales de improcedencia y sobreseimiento que se adviertan, para determinar lo que en Derecho proceda.</w:t>
      </w:r>
    </w:p>
    <w:p w14:paraId="0CCD5436"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3C2449B3"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2F4586">
        <w:rPr>
          <w:rFonts w:ascii="Palatino Linotype" w:eastAsia="Calibri" w:hAnsi="Palatino Linotype" w:cs="Tahoma"/>
          <w:b/>
          <w:color w:val="000000"/>
          <w:sz w:val="22"/>
          <w:szCs w:val="24"/>
          <w:lang w:val="es-ES" w:eastAsia="es-MX"/>
        </w:rPr>
        <w:t>Causales de improcedencia.</w:t>
      </w:r>
      <w:r w:rsidRPr="002F4586">
        <w:rPr>
          <w:rFonts w:ascii="Palatino Linotype" w:eastAsia="Calibri" w:hAnsi="Palatino Linotype" w:cs="Tahoma"/>
          <w:color w:val="000000"/>
          <w:sz w:val="22"/>
          <w:szCs w:val="24"/>
          <w:lang w:val="es-ES" w:eastAsia="es-MX"/>
        </w:rPr>
        <w:t xml:space="preserve"> </w:t>
      </w:r>
    </w:p>
    <w:p w14:paraId="572C26B3"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3D59697" w14:textId="77777777" w:rsidR="00703E43" w:rsidRPr="002F4586" w:rsidRDefault="00703E43" w:rsidP="00703E43">
      <w:pPr>
        <w:spacing w:line="360" w:lineRule="auto"/>
        <w:jc w:val="both"/>
        <w:rPr>
          <w:rFonts w:ascii="Palatino Linotype" w:hAnsi="Palatino Linotype" w:cs="Tahoma"/>
          <w:sz w:val="22"/>
          <w:szCs w:val="24"/>
        </w:rPr>
      </w:pPr>
      <w:r w:rsidRPr="002F458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3FEF878"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78EF6BA"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F458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329BFCF6"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5443678" w14:textId="77777777" w:rsidR="00703E43" w:rsidRPr="002F458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F458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2F458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w:t>
      </w:r>
      <w:r w:rsidRPr="002F4586">
        <w:rPr>
          <w:rFonts w:ascii="Palatino Linotype" w:hAnsi="Palatino Linotype" w:cs="Tahoma"/>
          <w:sz w:val="22"/>
          <w:szCs w:val="22"/>
          <w:lang w:val="es-ES"/>
        </w:rPr>
        <w:lastRenderedPageBreak/>
        <w:t xml:space="preserve">formó parte del agravio; ni se realizó una consulta o ampliación a los alcances de los requerimientos informativos; además de que </w:t>
      </w:r>
      <w:r w:rsidRPr="002F4586">
        <w:rPr>
          <w:rFonts w:ascii="Palatino Linotype" w:eastAsia="Calibri" w:hAnsi="Palatino Linotype" w:cs="Tahoma"/>
          <w:color w:val="000000"/>
          <w:sz w:val="22"/>
          <w:szCs w:val="22"/>
          <w:lang w:val="es-ES" w:eastAsia="es-MX"/>
        </w:rPr>
        <w:t>el medio de impugnación fue presentando en tiempo.</w:t>
      </w:r>
    </w:p>
    <w:p w14:paraId="05276B4E" w14:textId="09C2FF4D" w:rsidR="00703E43" w:rsidRPr="002F4586" w:rsidRDefault="00703E43" w:rsidP="00295682">
      <w:pPr>
        <w:autoSpaceDE w:val="0"/>
        <w:autoSpaceDN w:val="0"/>
        <w:adjustRightInd w:val="0"/>
        <w:spacing w:line="360" w:lineRule="auto"/>
        <w:jc w:val="both"/>
        <w:rPr>
          <w:rFonts w:ascii="Palatino Linotype" w:eastAsia="Calibri" w:hAnsi="Palatino Linotype" w:cs="Tahoma"/>
          <w:bCs/>
          <w:sz w:val="22"/>
          <w:szCs w:val="22"/>
          <w:lang w:val="es-ES" w:eastAsia="en-US"/>
        </w:rPr>
      </w:pPr>
    </w:p>
    <w:p w14:paraId="1871EEF2" w14:textId="18F3E13D" w:rsidR="0038319E" w:rsidRPr="002F4586" w:rsidRDefault="003C373A" w:rsidP="00295682">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2F4586">
        <w:rPr>
          <w:rFonts w:ascii="Palatino Linotype" w:hAnsi="Palatino Linotype" w:cs="Tahoma"/>
          <w:sz w:val="22"/>
          <w:szCs w:val="24"/>
        </w:rPr>
        <w:t xml:space="preserve">Aunado a lo anterior, del análisis al </w:t>
      </w:r>
      <w:r w:rsidR="00852F53" w:rsidRPr="002F4586">
        <w:rPr>
          <w:rFonts w:ascii="Palatino Linotype" w:hAnsi="Palatino Linotype" w:cs="Tahoma"/>
          <w:sz w:val="22"/>
          <w:szCs w:val="24"/>
        </w:rPr>
        <w:t xml:space="preserve">Recurso </w:t>
      </w:r>
      <w:r w:rsidRPr="002F4586">
        <w:rPr>
          <w:rFonts w:ascii="Palatino Linotype" w:hAnsi="Palatino Linotype" w:cs="Tahoma"/>
          <w:sz w:val="22"/>
          <w:szCs w:val="24"/>
        </w:rPr>
        <w:t xml:space="preserve">de </w:t>
      </w:r>
      <w:r w:rsidR="00852F53" w:rsidRPr="002F4586">
        <w:rPr>
          <w:rFonts w:ascii="Palatino Linotype" w:hAnsi="Palatino Linotype" w:cs="Tahoma"/>
          <w:sz w:val="22"/>
          <w:szCs w:val="24"/>
        </w:rPr>
        <w:t xml:space="preserve">Revisión </w:t>
      </w:r>
      <w:r w:rsidRPr="002F4586">
        <w:rPr>
          <w:rFonts w:ascii="Palatino Linotype" w:hAnsi="Palatino Linotype" w:cs="Tahoma"/>
          <w:sz w:val="22"/>
          <w:szCs w:val="24"/>
        </w:rPr>
        <w:t xml:space="preserve">interpuesto, </w:t>
      </w:r>
      <w:r w:rsidR="00E477A3" w:rsidRPr="002F4586">
        <w:rPr>
          <w:rFonts w:ascii="Palatino Linotype" w:hAnsi="Palatino Linotype" w:cs="Tahoma"/>
          <w:sz w:val="22"/>
          <w:szCs w:val="24"/>
          <w:lang w:val="es-ES"/>
        </w:rPr>
        <w:t>se</w:t>
      </w:r>
      <w:r w:rsidRPr="002F4586">
        <w:rPr>
          <w:rFonts w:ascii="Palatino Linotype" w:hAnsi="Palatino Linotype" w:cs="Tahoma"/>
          <w:sz w:val="22"/>
          <w:szCs w:val="24"/>
          <w:lang w:val="es-ES"/>
        </w:rPr>
        <w:t xml:space="preserve"> advierte que este</w:t>
      </w:r>
      <w:r w:rsidR="00E477A3" w:rsidRPr="002F4586">
        <w:rPr>
          <w:rFonts w:ascii="Palatino Linotype" w:hAnsi="Palatino Linotype" w:cs="Tahoma"/>
          <w:sz w:val="22"/>
          <w:szCs w:val="24"/>
          <w:lang w:val="es-ES"/>
        </w:rPr>
        <w:t xml:space="preserve"> actualiza la</w:t>
      </w:r>
      <w:r w:rsidR="007368A7" w:rsidRPr="002F4586">
        <w:rPr>
          <w:rFonts w:ascii="Palatino Linotype" w:hAnsi="Palatino Linotype" w:cs="Tahoma"/>
          <w:sz w:val="22"/>
          <w:szCs w:val="24"/>
          <w:lang w:val="es-ES"/>
        </w:rPr>
        <w:t xml:space="preserve"> </w:t>
      </w:r>
      <w:r w:rsidR="00E477A3" w:rsidRPr="002F4586">
        <w:rPr>
          <w:rFonts w:ascii="Palatino Linotype" w:hAnsi="Palatino Linotype" w:cs="Tahoma"/>
          <w:sz w:val="22"/>
          <w:szCs w:val="24"/>
          <w:lang w:val="es-ES"/>
        </w:rPr>
        <w:t>causal</w:t>
      </w:r>
      <w:r w:rsidR="007368A7" w:rsidRPr="002F4586">
        <w:rPr>
          <w:rFonts w:ascii="Palatino Linotype" w:hAnsi="Palatino Linotype" w:cs="Tahoma"/>
          <w:sz w:val="22"/>
          <w:szCs w:val="24"/>
          <w:lang w:val="es-ES"/>
        </w:rPr>
        <w:t xml:space="preserve"> </w:t>
      </w:r>
      <w:r w:rsidR="00E477A3" w:rsidRPr="002F4586">
        <w:rPr>
          <w:rFonts w:ascii="Palatino Linotype" w:hAnsi="Palatino Linotype" w:cs="Tahoma"/>
          <w:sz w:val="22"/>
          <w:szCs w:val="24"/>
          <w:lang w:val="es-ES"/>
        </w:rPr>
        <w:t xml:space="preserve">de procedencia </w:t>
      </w:r>
      <w:r w:rsidR="00774D4B" w:rsidRPr="002F4586">
        <w:rPr>
          <w:rFonts w:ascii="Palatino Linotype" w:hAnsi="Palatino Linotype" w:cs="Tahoma"/>
          <w:sz w:val="22"/>
          <w:szCs w:val="24"/>
          <w:lang w:val="es-ES"/>
        </w:rPr>
        <w:t xml:space="preserve">prevista por </w:t>
      </w:r>
      <w:r w:rsidR="00E477A3" w:rsidRPr="002F4586">
        <w:rPr>
          <w:rFonts w:ascii="Palatino Linotype" w:hAnsi="Palatino Linotype" w:cs="Tahoma"/>
          <w:sz w:val="22"/>
          <w:szCs w:val="24"/>
          <w:lang w:val="es-ES"/>
        </w:rPr>
        <w:t xml:space="preserve">el artículo </w:t>
      </w:r>
      <w:r w:rsidR="00E477A3" w:rsidRPr="002F4586">
        <w:rPr>
          <w:rFonts w:ascii="Palatino Linotype" w:hAnsi="Palatino Linotype" w:cs="Tahoma"/>
          <w:b/>
          <w:sz w:val="22"/>
          <w:szCs w:val="24"/>
          <w:lang w:val="es-ES"/>
        </w:rPr>
        <w:t xml:space="preserve">179, </w:t>
      </w:r>
      <w:r w:rsidR="006A6A79" w:rsidRPr="002F4586">
        <w:rPr>
          <w:rFonts w:ascii="Palatino Linotype" w:eastAsia="Calibri" w:hAnsi="Palatino Linotype" w:cs="Tahoma"/>
          <w:b/>
          <w:bCs/>
          <w:sz w:val="22"/>
          <w:szCs w:val="22"/>
          <w:lang w:val="es-ES" w:eastAsia="en-US"/>
        </w:rPr>
        <w:t>fracci</w:t>
      </w:r>
      <w:r w:rsidR="00DB0CF7" w:rsidRPr="002F4586">
        <w:rPr>
          <w:rFonts w:ascii="Palatino Linotype" w:eastAsia="Calibri" w:hAnsi="Palatino Linotype" w:cs="Tahoma"/>
          <w:b/>
          <w:bCs/>
          <w:sz w:val="22"/>
          <w:szCs w:val="22"/>
          <w:lang w:val="es-ES" w:eastAsia="en-US"/>
        </w:rPr>
        <w:t>ón V</w:t>
      </w:r>
      <w:r w:rsidR="007368A7" w:rsidRPr="002F4586">
        <w:rPr>
          <w:rFonts w:ascii="Palatino Linotype" w:eastAsia="Calibri" w:hAnsi="Palatino Linotype" w:cs="Tahoma"/>
          <w:bCs/>
          <w:sz w:val="22"/>
          <w:szCs w:val="22"/>
          <w:lang w:val="es-ES" w:eastAsia="en-US"/>
        </w:rPr>
        <w:t>,</w:t>
      </w:r>
      <w:r w:rsidR="00F70797" w:rsidRPr="002F4586">
        <w:rPr>
          <w:rFonts w:ascii="Palatino Linotype" w:eastAsia="Calibri" w:hAnsi="Palatino Linotype" w:cs="Tahoma"/>
          <w:bCs/>
          <w:sz w:val="22"/>
          <w:szCs w:val="22"/>
          <w:lang w:val="es-ES" w:eastAsia="en-US"/>
        </w:rPr>
        <w:t xml:space="preserve"> </w:t>
      </w:r>
      <w:r w:rsidR="00321FCB" w:rsidRPr="002F4586">
        <w:rPr>
          <w:rFonts w:ascii="Palatino Linotype" w:eastAsia="Calibri" w:hAnsi="Palatino Linotype" w:cs="Tahoma"/>
          <w:bCs/>
          <w:sz w:val="22"/>
          <w:szCs w:val="22"/>
          <w:lang w:val="es-ES" w:eastAsia="en-US"/>
        </w:rPr>
        <w:t xml:space="preserve">de la Ley en cita, es decir, </w:t>
      </w:r>
      <w:r w:rsidR="00B35D79" w:rsidRPr="002F4586">
        <w:rPr>
          <w:rFonts w:ascii="Palatino Linotype" w:eastAsia="Calibri" w:hAnsi="Palatino Linotype" w:cs="Tahoma"/>
          <w:bCs/>
          <w:sz w:val="22"/>
          <w:szCs w:val="22"/>
          <w:lang w:val="es-ES" w:eastAsia="en-US"/>
        </w:rPr>
        <w:t xml:space="preserve">la </w:t>
      </w:r>
      <w:r w:rsidR="00DB0CF7" w:rsidRPr="002F4586">
        <w:rPr>
          <w:rFonts w:ascii="Palatino Linotype" w:eastAsia="Calibri" w:hAnsi="Palatino Linotype" w:cs="Tahoma"/>
          <w:bCs/>
          <w:sz w:val="22"/>
          <w:szCs w:val="22"/>
          <w:lang w:val="es-ES" w:eastAsia="en-US"/>
        </w:rPr>
        <w:t>entrega de información incompleta</w:t>
      </w:r>
      <w:r w:rsidR="00321FCB" w:rsidRPr="002F4586">
        <w:rPr>
          <w:rFonts w:ascii="Palatino Linotype" w:eastAsia="Calibri" w:hAnsi="Palatino Linotype" w:cs="Tahoma"/>
          <w:bCs/>
          <w:sz w:val="22"/>
          <w:szCs w:val="22"/>
          <w:lang w:val="es-ES" w:eastAsia="en-US"/>
        </w:rPr>
        <w:t>.</w:t>
      </w:r>
    </w:p>
    <w:p w14:paraId="5E85EA82" w14:textId="77777777" w:rsidR="00B35D79" w:rsidRPr="002F4586" w:rsidRDefault="00B35D79"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0072F05" w14:textId="77777777" w:rsidR="0038319E" w:rsidRPr="002F4586" w:rsidRDefault="0038319E" w:rsidP="00263F37">
      <w:pPr>
        <w:pStyle w:val="Prrafodelista"/>
        <w:numPr>
          <w:ilvl w:val="0"/>
          <w:numId w:val="2"/>
        </w:numPr>
        <w:spacing w:line="276"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
          <w:bCs/>
          <w:szCs w:val="22"/>
          <w:lang w:val="es-ES" w:eastAsia="en-US"/>
        </w:rPr>
        <w:t>Causales de sobreseimiento</w:t>
      </w:r>
      <w:r w:rsidRPr="002F4586">
        <w:rPr>
          <w:rFonts w:ascii="Palatino Linotype" w:eastAsia="Calibri" w:hAnsi="Palatino Linotype" w:cs="Tahoma"/>
          <w:bCs/>
          <w:szCs w:val="22"/>
          <w:lang w:val="es-ES" w:eastAsia="en-US"/>
        </w:rPr>
        <w:t>.</w:t>
      </w:r>
    </w:p>
    <w:p w14:paraId="4EA39F2B" w14:textId="77777777" w:rsidR="00806E45" w:rsidRPr="002F4586" w:rsidRDefault="00806E45" w:rsidP="0038319E">
      <w:pPr>
        <w:spacing w:line="276" w:lineRule="auto"/>
        <w:jc w:val="both"/>
        <w:rPr>
          <w:rFonts w:ascii="Palatino Linotype" w:eastAsia="Calibri" w:hAnsi="Palatino Linotype" w:cs="Tahoma"/>
          <w:bCs/>
          <w:sz w:val="22"/>
          <w:szCs w:val="22"/>
          <w:lang w:val="es-ES" w:eastAsia="en-US"/>
        </w:rPr>
      </w:pPr>
    </w:p>
    <w:p w14:paraId="761E11FB" w14:textId="26836439" w:rsidR="006E3C12" w:rsidRPr="002F4586" w:rsidRDefault="006E3C12"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De los autos que corren agregados al expediente en el que se actúa, no fue posibl</w:t>
      </w:r>
      <w:r w:rsidR="00D20B1D" w:rsidRPr="002F4586">
        <w:rPr>
          <w:rFonts w:ascii="Palatino Linotype" w:eastAsia="Calibri" w:hAnsi="Palatino Linotype" w:cs="Tahoma"/>
          <w:bCs/>
          <w:sz w:val="22"/>
          <w:szCs w:val="22"/>
          <w:lang w:val="es-ES" w:eastAsia="en-US"/>
        </w:rPr>
        <w:t xml:space="preserve">e advertir que se actualizarán </w:t>
      </w:r>
      <w:r w:rsidRPr="002F4586">
        <w:rPr>
          <w:rFonts w:ascii="Palatino Linotype" w:eastAsia="Calibri" w:hAnsi="Palatino Linotype" w:cs="Tahoma"/>
          <w:bCs/>
          <w:sz w:val="22"/>
          <w:szCs w:val="22"/>
          <w:lang w:val="es-ES" w:eastAsia="en-US"/>
        </w:rPr>
        <w:t>las causales de sobreseimiento previstas por el artículo 192</w:t>
      </w:r>
      <w:r w:rsidR="00DB0CF7" w:rsidRPr="002F4586">
        <w:rPr>
          <w:rFonts w:ascii="Palatino Linotype" w:eastAsia="Calibri" w:hAnsi="Palatino Linotype" w:cs="Tahoma"/>
          <w:bCs/>
          <w:sz w:val="22"/>
          <w:szCs w:val="22"/>
          <w:lang w:val="es-ES" w:eastAsia="en-US"/>
        </w:rPr>
        <w:t xml:space="preserve">, fracciones I, II, IV y V, </w:t>
      </w:r>
      <w:r w:rsidRPr="002F4586">
        <w:rPr>
          <w:rFonts w:ascii="Palatino Linotype" w:eastAsia="Calibri" w:hAnsi="Palatino Linotype" w:cs="Tahoma"/>
          <w:bCs/>
          <w:sz w:val="22"/>
          <w:szCs w:val="22"/>
          <w:lang w:val="es-ES" w:eastAsia="en-US"/>
        </w:rPr>
        <w:t xml:space="preserve">de la Ley de Transparencia y Acceso a la Información Pública del Estado de México y Municipios; toda vez que no obra constancia de </w:t>
      </w:r>
      <w:r w:rsidR="00321FCB" w:rsidRPr="002F4586">
        <w:rPr>
          <w:rFonts w:ascii="Palatino Linotype" w:eastAsia="Calibri" w:hAnsi="Palatino Linotype" w:cs="Tahoma"/>
          <w:bCs/>
          <w:sz w:val="22"/>
          <w:szCs w:val="22"/>
          <w:lang w:val="es-ES" w:eastAsia="en-US"/>
        </w:rPr>
        <w:t xml:space="preserve">que </w:t>
      </w:r>
      <w:r w:rsidR="00DB0CF7" w:rsidRPr="002F4586">
        <w:rPr>
          <w:rFonts w:ascii="Palatino Linotype" w:eastAsia="Calibri" w:hAnsi="Palatino Linotype" w:cs="Tahoma"/>
          <w:bCs/>
          <w:sz w:val="22"/>
          <w:szCs w:val="22"/>
          <w:lang w:val="es-ES" w:eastAsia="en-US"/>
        </w:rPr>
        <w:t>la Recurrente</w:t>
      </w:r>
      <w:r w:rsidRPr="002F4586">
        <w:rPr>
          <w:rFonts w:ascii="Palatino Linotype" w:eastAsia="Calibri" w:hAnsi="Palatino Linotype" w:cs="Tahoma"/>
          <w:bCs/>
          <w:sz w:val="22"/>
          <w:szCs w:val="22"/>
          <w:lang w:val="es-ES" w:eastAsia="en-US"/>
        </w:rPr>
        <w:t xml:space="preserve"> se hubiera desistido del</w:t>
      </w:r>
      <w:r w:rsidR="00DB0CF7" w:rsidRPr="002F4586">
        <w:rPr>
          <w:rFonts w:ascii="Palatino Linotype" w:eastAsia="Calibri" w:hAnsi="Palatino Linotype" w:cs="Tahoma"/>
          <w:bCs/>
          <w:sz w:val="22"/>
          <w:szCs w:val="22"/>
          <w:lang w:val="es-ES" w:eastAsia="en-US"/>
        </w:rPr>
        <w:t xml:space="preserve"> recurso o que hubiera fallecido;</w:t>
      </w:r>
      <w:r w:rsidRPr="002F4586">
        <w:rPr>
          <w:rFonts w:ascii="Palatino Linotype" w:eastAsia="Calibri" w:hAnsi="Palatino Linotype" w:cs="Tahoma"/>
          <w:bCs/>
          <w:sz w:val="22"/>
          <w:szCs w:val="22"/>
          <w:lang w:val="es-ES" w:eastAsia="en-US"/>
        </w:rPr>
        <w:t xml:space="preserve"> que hubiera aparecido una causal de improcedencia durante e</w:t>
      </w:r>
      <w:r w:rsidR="00DB0CF7" w:rsidRPr="002F4586">
        <w:rPr>
          <w:rFonts w:ascii="Palatino Linotype" w:eastAsia="Calibri" w:hAnsi="Palatino Linotype" w:cs="Tahoma"/>
          <w:bCs/>
          <w:sz w:val="22"/>
          <w:szCs w:val="22"/>
          <w:lang w:val="es-ES" w:eastAsia="en-US"/>
        </w:rPr>
        <w:t>l trámite del presente recurso;</w:t>
      </w:r>
      <w:r w:rsidR="00DF648F" w:rsidRPr="002F4586">
        <w:rPr>
          <w:rFonts w:ascii="Palatino Linotype" w:eastAsia="Calibri" w:hAnsi="Palatino Linotype" w:cs="Tahoma"/>
          <w:bCs/>
          <w:sz w:val="22"/>
          <w:szCs w:val="22"/>
          <w:lang w:val="es-ES" w:eastAsia="en-US"/>
        </w:rPr>
        <w:t xml:space="preserve"> </w:t>
      </w:r>
      <w:r w:rsidRPr="002F4586">
        <w:rPr>
          <w:rFonts w:ascii="Palatino Linotype" w:eastAsia="Calibri" w:hAnsi="Palatino Linotype" w:cs="Tahoma"/>
          <w:bCs/>
          <w:sz w:val="22"/>
          <w:szCs w:val="22"/>
          <w:lang w:val="es-ES" w:eastAsia="en-US"/>
        </w:rPr>
        <w:t xml:space="preserve">o </w:t>
      </w:r>
      <w:r w:rsidR="00DF648F" w:rsidRPr="002F4586">
        <w:rPr>
          <w:rFonts w:ascii="Palatino Linotype" w:eastAsia="Calibri" w:hAnsi="Palatino Linotype" w:cs="Tahoma"/>
          <w:bCs/>
          <w:sz w:val="22"/>
          <w:szCs w:val="22"/>
          <w:lang w:val="es-ES" w:eastAsia="en-US"/>
        </w:rPr>
        <w:t xml:space="preserve">bien </w:t>
      </w:r>
      <w:r w:rsidRPr="002F4586">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2F4586" w:rsidRDefault="00F70797" w:rsidP="006E3C12">
      <w:pPr>
        <w:spacing w:line="360" w:lineRule="auto"/>
        <w:jc w:val="both"/>
        <w:rPr>
          <w:rFonts w:ascii="Palatino Linotype" w:eastAsia="Calibri" w:hAnsi="Palatino Linotype" w:cs="Tahoma"/>
          <w:bCs/>
          <w:sz w:val="22"/>
          <w:szCs w:val="22"/>
          <w:lang w:val="es-ES" w:eastAsia="en-US"/>
        </w:rPr>
      </w:pPr>
    </w:p>
    <w:p w14:paraId="592C6E35" w14:textId="01EE066E" w:rsidR="00CB0373" w:rsidRPr="002F4586" w:rsidRDefault="00DB0CF7"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Por otro parte, de las constancias que integran el expediente del Recurso de Revisión que nos ocupa, en particular del Informe Justificado presentado por el Ayuntamiento de Huixquilucan, se advierte la modificación de un extremo de la respuesta que satisface diversas pretensiones de la Solicitante, por lo que se actualiza la causal de sobreseimiento prevista por el artículo 192, fracción III, de la Ley de Transparencia y Acceso a la Información Pública del Estado de México y Municipios.</w:t>
      </w:r>
    </w:p>
    <w:p w14:paraId="481C54CD" w14:textId="77777777" w:rsidR="00DB0CF7" w:rsidRPr="002F4586" w:rsidRDefault="00DB0CF7" w:rsidP="006E3C12">
      <w:pPr>
        <w:spacing w:line="360" w:lineRule="auto"/>
        <w:jc w:val="both"/>
        <w:rPr>
          <w:rFonts w:ascii="Palatino Linotype" w:eastAsia="Calibri" w:hAnsi="Palatino Linotype" w:cs="Tahoma"/>
          <w:bCs/>
          <w:sz w:val="22"/>
          <w:szCs w:val="22"/>
          <w:lang w:val="es-ES" w:eastAsia="en-US"/>
        </w:rPr>
      </w:pPr>
    </w:p>
    <w:p w14:paraId="23796827" w14:textId="0D64A5C5" w:rsidR="00DB0CF7" w:rsidRPr="002F4586" w:rsidRDefault="00DB0CF7"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Con la finalidad de demostrar lo anterior cabe retomar que la Particular requirió conocer, entre otras cuestiones, lo siguiente:</w:t>
      </w:r>
    </w:p>
    <w:p w14:paraId="69382492" w14:textId="77777777" w:rsidR="00DB0CF7" w:rsidRPr="002F4586" w:rsidRDefault="00DB0CF7" w:rsidP="006E3C12">
      <w:pPr>
        <w:spacing w:line="360" w:lineRule="auto"/>
        <w:jc w:val="both"/>
        <w:rPr>
          <w:rFonts w:ascii="Palatino Linotype" w:eastAsia="Calibri" w:hAnsi="Palatino Linotype" w:cs="Tahoma"/>
          <w:bCs/>
          <w:sz w:val="22"/>
          <w:szCs w:val="22"/>
          <w:lang w:val="es-ES" w:eastAsia="en-US"/>
        </w:rPr>
      </w:pPr>
    </w:p>
    <w:p w14:paraId="29DFE31C" w14:textId="6E61944C" w:rsidR="00DB0CF7" w:rsidRPr="002F4586" w:rsidRDefault="004A5D88" w:rsidP="004A5D88">
      <w:pPr>
        <w:pStyle w:val="Prrafodelista"/>
        <w:numPr>
          <w:ilvl w:val="0"/>
          <w:numId w:val="34"/>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La partida o rubro en la cual se reportó el gasto para comprar mobiliario de oficina del edificio donde hoy se encuentra la dirección de administración.</w:t>
      </w:r>
    </w:p>
    <w:p w14:paraId="6752CBCE" w14:textId="62D9B86A" w:rsidR="004A5D88" w:rsidRPr="002F4586" w:rsidRDefault="004A5D88" w:rsidP="004A5D88">
      <w:pPr>
        <w:pStyle w:val="Prrafodelista"/>
        <w:numPr>
          <w:ilvl w:val="0"/>
          <w:numId w:val="34"/>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Precio del mobiliario de oficina que se compró para el edificio donde hoy se encuentra la dirección de administración.</w:t>
      </w:r>
    </w:p>
    <w:p w14:paraId="4E3503A5" w14:textId="0EED8123" w:rsidR="004A5D88" w:rsidRPr="002F4586" w:rsidRDefault="004A5D88" w:rsidP="004A5D88">
      <w:pPr>
        <w:pStyle w:val="Prrafodelista"/>
        <w:numPr>
          <w:ilvl w:val="0"/>
          <w:numId w:val="34"/>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Facturas que amparen el precio del mobiliario para el edificio donde hoy se encuentra la dirección de administración.</w:t>
      </w:r>
    </w:p>
    <w:p w14:paraId="7A895B5A" w14:textId="77777777" w:rsidR="00DB0CF7" w:rsidRPr="002F4586" w:rsidRDefault="00DB0CF7" w:rsidP="006E3C12">
      <w:pPr>
        <w:spacing w:line="360" w:lineRule="auto"/>
        <w:jc w:val="both"/>
        <w:rPr>
          <w:rFonts w:ascii="Palatino Linotype" w:eastAsia="Calibri" w:hAnsi="Palatino Linotype" w:cs="Tahoma"/>
          <w:bCs/>
          <w:sz w:val="22"/>
          <w:szCs w:val="22"/>
          <w:lang w:val="es-ES" w:eastAsia="en-US"/>
        </w:rPr>
      </w:pPr>
    </w:p>
    <w:p w14:paraId="4B482408" w14:textId="4D1C90E8" w:rsidR="004A5D88" w:rsidRPr="002F4586" w:rsidRDefault="004A5D88">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En respuesta, la Unidad de Transparencia refirió adjuntar la respuesta que la Dirección General de Administración y la Tesorería del Ayuntamiento habían otorgado a la solicitud de información</w:t>
      </w:r>
      <w:r w:rsidR="00977AFA" w:rsidRPr="002F4586">
        <w:rPr>
          <w:rFonts w:ascii="Palatino Linotype" w:eastAsia="Calibri" w:hAnsi="Palatino Linotype" w:cs="Tahoma"/>
          <w:bCs/>
          <w:sz w:val="22"/>
          <w:szCs w:val="22"/>
          <w:lang w:val="es-ES" w:eastAsia="en-US"/>
        </w:rPr>
        <w:t>;</w:t>
      </w:r>
      <w:r w:rsidRPr="002F4586">
        <w:rPr>
          <w:rFonts w:ascii="Palatino Linotype" w:eastAsia="Calibri" w:hAnsi="Palatino Linotype" w:cs="Tahoma"/>
          <w:bCs/>
          <w:sz w:val="22"/>
          <w:szCs w:val="22"/>
          <w:lang w:val="es-ES" w:eastAsia="en-US"/>
        </w:rPr>
        <w:t xml:space="preserve"> </w:t>
      </w:r>
      <w:r w:rsidR="00977AFA" w:rsidRPr="002F4586">
        <w:rPr>
          <w:rFonts w:ascii="Palatino Linotype" w:eastAsia="Calibri" w:hAnsi="Palatino Linotype" w:cs="Tahoma"/>
          <w:bCs/>
          <w:sz w:val="22"/>
          <w:szCs w:val="22"/>
          <w:lang w:val="es-ES" w:eastAsia="en-US"/>
        </w:rPr>
        <w:t xml:space="preserve">sin </w:t>
      </w:r>
      <w:r w:rsidRPr="002F4586">
        <w:rPr>
          <w:rFonts w:ascii="Palatino Linotype" w:eastAsia="Calibri" w:hAnsi="Palatino Linotype" w:cs="Tahoma"/>
          <w:bCs/>
          <w:sz w:val="22"/>
          <w:szCs w:val="22"/>
          <w:lang w:val="es-ES" w:eastAsia="en-US"/>
        </w:rPr>
        <w:t>embargo, en el Sistema de Acceso a la Información Mexiquense (SAIMEX), no obra adjunto a la notificación de respuesta ningún oficio</w:t>
      </w:r>
      <w:r w:rsidR="00977AFA" w:rsidRPr="002F4586">
        <w:rPr>
          <w:rFonts w:ascii="Palatino Linotype" w:eastAsia="Calibri" w:hAnsi="Palatino Linotype" w:cs="Tahoma"/>
          <w:bCs/>
          <w:sz w:val="22"/>
          <w:szCs w:val="22"/>
          <w:lang w:val="es-ES" w:eastAsia="en-US"/>
        </w:rPr>
        <w:t>, r</w:t>
      </w:r>
      <w:r w:rsidRPr="002F4586">
        <w:rPr>
          <w:rFonts w:ascii="Palatino Linotype" w:eastAsia="Calibri" w:hAnsi="Palatino Linotype" w:cs="Tahoma"/>
          <w:bCs/>
          <w:sz w:val="22"/>
          <w:szCs w:val="22"/>
          <w:lang w:val="es-ES" w:eastAsia="en-US"/>
        </w:rPr>
        <w:t>azón por la cual la Particular presentó ante este Instituto Recurso de Revisión</w:t>
      </w:r>
      <w:r w:rsidR="00977AFA" w:rsidRPr="002F4586">
        <w:rPr>
          <w:rFonts w:ascii="Palatino Linotype" w:eastAsia="Calibri" w:hAnsi="Palatino Linotype" w:cs="Tahoma"/>
          <w:bCs/>
          <w:sz w:val="22"/>
          <w:szCs w:val="22"/>
          <w:lang w:val="es-ES" w:eastAsia="en-US"/>
        </w:rPr>
        <w:t>, en el que</w:t>
      </w:r>
      <w:r w:rsidRPr="002F4586">
        <w:rPr>
          <w:rFonts w:ascii="Palatino Linotype" w:eastAsia="Calibri" w:hAnsi="Palatino Linotype" w:cs="Tahoma"/>
          <w:bCs/>
          <w:sz w:val="22"/>
          <w:szCs w:val="22"/>
          <w:lang w:val="es-ES" w:eastAsia="en-US"/>
        </w:rPr>
        <w:t xml:space="preserve"> </w:t>
      </w:r>
      <w:r w:rsidR="00977AFA" w:rsidRPr="002F4586">
        <w:rPr>
          <w:rFonts w:ascii="Palatino Linotype" w:eastAsia="Calibri" w:hAnsi="Palatino Linotype" w:cs="Tahoma"/>
          <w:bCs/>
          <w:sz w:val="22"/>
          <w:szCs w:val="22"/>
          <w:lang w:val="es-ES" w:eastAsia="en-US"/>
        </w:rPr>
        <w:t xml:space="preserve">indicó </w:t>
      </w:r>
      <w:r w:rsidRPr="002F4586">
        <w:rPr>
          <w:rFonts w:ascii="Palatino Linotype" w:eastAsia="Calibri" w:hAnsi="Palatino Linotype" w:cs="Tahoma"/>
          <w:bCs/>
          <w:sz w:val="22"/>
          <w:szCs w:val="22"/>
          <w:lang w:val="es-ES" w:eastAsia="en-US"/>
        </w:rPr>
        <w:t>como lesión a su derecho de acceso a la información, la entrega de información incompleta.</w:t>
      </w:r>
    </w:p>
    <w:p w14:paraId="04477F2B" w14:textId="77777777" w:rsidR="004A5D88" w:rsidRPr="002F4586" w:rsidRDefault="004A5D88" w:rsidP="006E3C12">
      <w:pPr>
        <w:spacing w:line="360" w:lineRule="auto"/>
        <w:jc w:val="both"/>
        <w:rPr>
          <w:rFonts w:ascii="Palatino Linotype" w:eastAsia="Calibri" w:hAnsi="Palatino Linotype" w:cs="Tahoma"/>
          <w:bCs/>
          <w:sz w:val="22"/>
          <w:szCs w:val="22"/>
          <w:lang w:val="es-ES" w:eastAsia="en-US"/>
        </w:rPr>
      </w:pPr>
    </w:p>
    <w:p w14:paraId="63675FE4" w14:textId="77777777" w:rsidR="00276666" w:rsidRPr="002F4586" w:rsidRDefault="004A5D88" w:rsidP="00276666">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 xml:space="preserve">Posteriormente, </w:t>
      </w:r>
      <w:r w:rsidR="00276666" w:rsidRPr="002F4586">
        <w:rPr>
          <w:rFonts w:ascii="Palatino Linotype" w:eastAsia="Calibri" w:hAnsi="Palatino Linotype" w:cs="Tahoma"/>
          <w:bCs/>
          <w:sz w:val="22"/>
          <w:szCs w:val="22"/>
          <w:lang w:val="es-ES" w:eastAsia="en-US"/>
        </w:rPr>
        <w:t xml:space="preserve">el Sujeto Obligado </w:t>
      </w:r>
      <w:r w:rsidRPr="002F4586">
        <w:rPr>
          <w:rFonts w:ascii="Palatino Linotype" w:eastAsia="Calibri" w:hAnsi="Palatino Linotype" w:cs="Tahoma"/>
          <w:bCs/>
          <w:sz w:val="22"/>
          <w:szCs w:val="22"/>
          <w:lang w:val="es-ES" w:eastAsia="en-US"/>
        </w:rPr>
        <w:t xml:space="preserve">mediante su Informe </w:t>
      </w:r>
      <w:r w:rsidR="00276666" w:rsidRPr="002F4586">
        <w:rPr>
          <w:rFonts w:ascii="Palatino Linotype" w:eastAsia="Calibri" w:hAnsi="Palatino Linotype" w:cs="Tahoma"/>
          <w:bCs/>
          <w:sz w:val="22"/>
          <w:szCs w:val="22"/>
          <w:lang w:val="es-ES" w:eastAsia="en-US"/>
        </w:rPr>
        <w:t>Justificado y por conducto de la Tesorería Municipal, indicó contar con la información siguiente:</w:t>
      </w:r>
    </w:p>
    <w:p w14:paraId="3692209A" w14:textId="77777777" w:rsidR="00276666" w:rsidRPr="002F4586" w:rsidRDefault="00276666" w:rsidP="00276666">
      <w:pPr>
        <w:spacing w:line="360" w:lineRule="auto"/>
        <w:jc w:val="both"/>
        <w:rPr>
          <w:rFonts w:ascii="Palatino Linotype" w:eastAsia="Calibri" w:hAnsi="Palatino Linotype" w:cs="Tahoma"/>
          <w:bCs/>
          <w:sz w:val="22"/>
          <w:szCs w:val="22"/>
          <w:lang w:val="es-ES" w:eastAsia="en-US"/>
        </w:rPr>
      </w:pPr>
    </w:p>
    <w:p w14:paraId="4D27DF3B" w14:textId="77777777" w:rsidR="00276666" w:rsidRPr="002F4586" w:rsidRDefault="00276666" w:rsidP="00276666">
      <w:pPr>
        <w:pStyle w:val="Prrafodelista"/>
        <w:numPr>
          <w:ilvl w:val="0"/>
          <w:numId w:val="36"/>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La partida o rubro en la cual se reportó el gasto para comprar mobiliario de oficina del edificio donde hoy se encuentra la dirección de administración.</w:t>
      </w:r>
    </w:p>
    <w:p w14:paraId="0DABC031" w14:textId="77777777" w:rsidR="00276666" w:rsidRPr="002F4586" w:rsidRDefault="00276666" w:rsidP="00276666">
      <w:pPr>
        <w:pStyle w:val="Prrafodelista"/>
        <w:numPr>
          <w:ilvl w:val="0"/>
          <w:numId w:val="36"/>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Precio del mobiliario de oficina que se compró para el edificio donde hoy se encuentra la dirección de administración.</w:t>
      </w:r>
    </w:p>
    <w:p w14:paraId="10F8BE8B" w14:textId="77777777" w:rsidR="00276666" w:rsidRPr="002F4586" w:rsidRDefault="00276666" w:rsidP="00276666">
      <w:pPr>
        <w:pStyle w:val="Prrafodelista"/>
        <w:numPr>
          <w:ilvl w:val="0"/>
          <w:numId w:val="36"/>
        </w:numPr>
        <w:spacing w:line="360" w:lineRule="auto"/>
        <w:jc w:val="both"/>
        <w:rPr>
          <w:rFonts w:ascii="Palatino Linotype" w:eastAsia="Calibri" w:hAnsi="Palatino Linotype" w:cs="Tahoma"/>
          <w:bCs/>
          <w:szCs w:val="22"/>
          <w:lang w:val="es-ES" w:eastAsia="en-US"/>
        </w:rPr>
      </w:pPr>
      <w:r w:rsidRPr="002F4586">
        <w:rPr>
          <w:rFonts w:ascii="Palatino Linotype" w:eastAsia="Calibri" w:hAnsi="Palatino Linotype" w:cs="Tahoma"/>
          <w:bCs/>
          <w:szCs w:val="22"/>
          <w:lang w:val="es-ES" w:eastAsia="en-US"/>
        </w:rPr>
        <w:t>Facturas que amparen el precio del mobiliario para el edificio donde hoy se encuentra la dirección de administración.</w:t>
      </w:r>
    </w:p>
    <w:p w14:paraId="1EF97D4D" w14:textId="77777777" w:rsidR="00276666" w:rsidRPr="002F4586" w:rsidRDefault="00276666" w:rsidP="00276666">
      <w:pPr>
        <w:spacing w:line="360" w:lineRule="auto"/>
        <w:jc w:val="both"/>
        <w:rPr>
          <w:rFonts w:ascii="Palatino Linotype" w:eastAsia="Calibri" w:hAnsi="Palatino Linotype" w:cs="Tahoma"/>
          <w:bCs/>
          <w:sz w:val="22"/>
          <w:szCs w:val="22"/>
          <w:lang w:val="es-ES" w:eastAsia="en-US"/>
        </w:rPr>
      </w:pPr>
    </w:p>
    <w:p w14:paraId="5BF4BB91" w14:textId="4C713CFC" w:rsidR="00276666" w:rsidRPr="002F4586" w:rsidRDefault="00276666" w:rsidP="00276666">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lastRenderedPageBreak/>
        <w:t xml:space="preserve">En ese sentido, informó que la Partida Presupuestal de donde se utilizó el dinero para la compra de los bienes muebles fue la </w:t>
      </w:r>
      <w:r w:rsidRPr="002F4586">
        <w:rPr>
          <w:rFonts w:ascii="Palatino Linotype" w:eastAsia="Calibri" w:hAnsi="Palatino Linotype" w:cs="Tahoma"/>
          <w:b/>
          <w:bCs/>
          <w:sz w:val="22"/>
          <w:szCs w:val="22"/>
          <w:u w:val="single"/>
          <w:lang w:val="es-ES" w:eastAsia="en-US"/>
        </w:rPr>
        <w:t>5111</w:t>
      </w:r>
      <w:r w:rsidRPr="002F4586">
        <w:rPr>
          <w:rFonts w:ascii="Palatino Linotype" w:eastAsia="Calibri" w:hAnsi="Palatino Linotype" w:cs="Tahoma"/>
          <w:bCs/>
          <w:sz w:val="22"/>
          <w:szCs w:val="22"/>
          <w:lang w:val="es-ES" w:eastAsia="en-US"/>
        </w:rPr>
        <w:t xml:space="preserve">. Adicionalmente, proporcionó la Factura número </w:t>
      </w:r>
      <w:r w:rsidRPr="002F4586">
        <w:rPr>
          <w:rFonts w:ascii="Palatino Linotype" w:eastAsia="Calibri" w:hAnsi="Palatino Linotype" w:cs="Tahoma"/>
          <w:b/>
          <w:bCs/>
          <w:sz w:val="22"/>
          <w:szCs w:val="22"/>
          <w:lang w:val="es-ES" w:eastAsia="en-US"/>
        </w:rPr>
        <w:t>MATRIZ 51239</w:t>
      </w:r>
      <w:r w:rsidRPr="002F4586">
        <w:rPr>
          <w:rFonts w:ascii="Palatino Linotype" w:eastAsia="Calibri" w:hAnsi="Palatino Linotype" w:cs="Tahoma"/>
          <w:bCs/>
          <w:sz w:val="22"/>
          <w:szCs w:val="22"/>
          <w:lang w:val="es-ES" w:eastAsia="en-US"/>
        </w:rPr>
        <w:t>, emitida por Productos Metálicos Steele, S.A. de C.V., de fecha veintisiete de diciembre de dos mil diecisiete, la cual ampara la compra que al Ayuntamiento de Huixquilucan realizó de diverso mobiliario para oficina. Para pronta referencia se muestra un extracto, a continuación:</w:t>
      </w:r>
    </w:p>
    <w:p w14:paraId="56CC8503" w14:textId="77777777" w:rsidR="00276666" w:rsidRPr="002F4586" w:rsidRDefault="00276666" w:rsidP="00276666">
      <w:pPr>
        <w:spacing w:line="360" w:lineRule="auto"/>
        <w:jc w:val="both"/>
        <w:rPr>
          <w:rFonts w:ascii="Palatino Linotype" w:eastAsia="Calibri" w:hAnsi="Palatino Linotype" w:cs="Tahoma"/>
          <w:bCs/>
          <w:sz w:val="22"/>
          <w:szCs w:val="22"/>
          <w:lang w:val="es-ES" w:eastAsia="en-US"/>
        </w:rPr>
      </w:pPr>
    </w:p>
    <w:p w14:paraId="7F17AE09" w14:textId="77777777" w:rsidR="00276666" w:rsidRPr="002F4586" w:rsidRDefault="00276666" w:rsidP="00276666">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noProof/>
          <w:sz w:val="22"/>
          <w:szCs w:val="22"/>
          <w:lang w:eastAsia="es-MX"/>
        </w:rPr>
        <w:drawing>
          <wp:inline distT="0" distB="0" distL="0" distR="0" wp14:anchorId="4A7C8954" wp14:editId="26AD314F">
            <wp:extent cx="5742940" cy="41840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4184015"/>
                    </a:xfrm>
                    <a:prstGeom prst="rect">
                      <a:avLst/>
                    </a:prstGeom>
                  </pic:spPr>
                </pic:pic>
              </a:graphicData>
            </a:graphic>
          </wp:inline>
        </w:drawing>
      </w:r>
    </w:p>
    <w:p w14:paraId="2C07542C" w14:textId="1C705DB0" w:rsidR="004A5D88" w:rsidRPr="002F4586" w:rsidRDefault="004A5D88" w:rsidP="006E3C12">
      <w:pPr>
        <w:spacing w:line="360" w:lineRule="auto"/>
        <w:jc w:val="both"/>
        <w:rPr>
          <w:rFonts w:ascii="Palatino Linotype" w:eastAsia="Calibri" w:hAnsi="Palatino Linotype" w:cs="Tahoma"/>
          <w:bCs/>
          <w:sz w:val="22"/>
          <w:szCs w:val="22"/>
          <w:lang w:val="es-ES" w:eastAsia="en-US"/>
        </w:rPr>
      </w:pPr>
    </w:p>
    <w:p w14:paraId="61B450F6" w14:textId="45BCC1D1" w:rsidR="00DB0CF7" w:rsidRPr="002F4586" w:rsidRDefault="00276666"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 xml:space="preserve">Ahora bien, de la factura proporcionada por la Tesorería Municipal, se desprende el precio del mobiliario de oficina que se compró para el edificio donde hoy se encuentra la dirección </w:t>
      </w:r>
      <w:r w:rsidRPr="002F4586">
        <w:rPr>
          <w:rFonts w:ascii="Palatino Linotype" w:eastAsia="Calibri" w:hAnsi="Palatino Linotype" w:cs="Tahoma"/>
          <w:bCs/>
          <w:sz w:val="22"/>
          <w:szCs w:val="22"/>
          <w:lang w:val="es-ES" w:eastAsia="en-US"/>
        </w:rPr>
        <w:lastRenderedPageBreak/>
        <w:t>de administración y la factura en sí, que ampara el precio del mobiliario para el edificio donde hoy se encuentra la dirección de administración.</w:t>
      </w:r>
    </w:p>
    <w:p w14:paraId="69964AB4" w14:textId="77777777" w:rsidR="00276666" w:rsidRPr="002F4586" w:rsidRDefault="00276666" w:rsidP="006E3C12">
      <w:pPr>
        <w:spacing w:line="360" w:lineRule="auto"/>
        <w:jc w:val="both"/>
        <w:rPr>
          <w:rFonts w:ascii="Palatino Linotype" w:eastAsia="Calibri" w:hAnsi="Palatino Linotype" w:cs="Tahoma"/>
          <w:bCs/>
          <w:sz w:val="22"/>
          <w:szCs w:val="22"/>
          <w:lang w:val="es-ES" w:eastAsia="en-US"/>
        </w:rPr>
      </w:pPr>
    </w:p>
    <w:p w14:paraId="7BD49E38" w14:textId="20C25397" w:rsidR="00977AFA" w:rsidRPr="002F4586" w:rsidRDefault="006531B1"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Bajo esa tesitura, el Ayuntamiento de Huixquilucan, mediante la emisión de documentos que cumplen las características de públicos, inform</w:t>
      </w:r>
      <w:r w:rsidR="00977AFA" w:rsidRPr="002F4586">
        <w:rPr>
          <w:rFonts w:ascii="Palatino Linotype" w:eastAsia="Calibri" w:hAnsi="Palatino Linotype" w:cs="Tahoma"/>
          <w:bCs/>
          <w:sz w:val="22"/>
          <w:szCs w:val="22"/>
          <w:lang w:val="es-ES" w:eastAsia="en-US"/>
        </w:rPr>
        <w:t>ó</w:t>
      </w:r>
      <w:r w:rsidRPr="002F4586">
        <w:rPr>
          <w:rFonts w:ascii="Palatino Linotype" w:eastAsia="Calibri" w:hAnsi="Palatino Linotype" w:cs="Tahoma"/>
          <w:bCs/>
          <w:sz w:val="22"/>
          <w:szCs w:val="22"/>
          <w:lang w:val="es-ES" w:eastAsia="en-US"/>
        </w:rPr>
        <w:t xml:space="preserve"> que la factura proporcionada y la partida indicada son las que dan atención a lo relacionado con la compra de mobiliario </w:t>
      </w:r>
      <w:r w:rsidR="00EA488B" w:rsidRPr="002F4586">
        <w:rPr>
          <w:rFonts w:ascii="Palatino Linotype" w:eastAsia="Calibri" w:hAnsi="Palatino Linotype" w:cs="Tahoma"/>
          <w:bCs/>
          <w:sz w:val="22"/>
          <w:szCs w:val="22"/>
          <w:lang w:val="es-ES" w:eastAsia="en-US"/>
        </w:rPr>
        <w:t>para el edificio donde hoy se encuentra la dirección de administración</w:t>
      </w:r>
      <w:r w:rsidR="00977AFA" w:rsidRPr="002F4586">
        <w:rPr>
          <w:rFonts w:ascii="Palatino Linotype" w:eastAsia="Calibri" w:hAnsi="Palatino Linotype" w:cs="Tahoma"/>
          <w:bCs/>
          <w:sz w:val="22"/>
          <w:szCs w:val="22"/>
          <w:lang w:val="es-ES" w:eastAsia="en-US"/>
        </w:rPr>
        <w:t xml:space="preserve">. </w:t>
      </w:r>
    </w:p>
    <w:p w14:paraId="340A4689" w14:textId="77777777" w:rsidR="00977AFA" w:rsidRPr="002F4586" w:rsidRDefault="00977AFA" w:rsidP="006E3C12">
      <w:pPr>
        <w:spacing w:line="360" w:lineRule="auto"/>
        <w:jc w:val="both"/>
        <w:rPr>
          <w:rFonts w:ascii="Palatino Linotype" w:eastAsia="Calibri" w:hAnsi="Palatino Linotype" w:cs="Tahoma"/>
          <w:bCs/>
          <w:sz w:val="22"/>
          <w:szCs w:val="22"/>
          <w:lang w:val="es-ES" w:eastAsia="en-US"/>
        </w:rPr>
      </w:pPr>
    </w:p>
    <w:p w14:paraId="5D6E6F67" w14:textId="77777777" w:rsidR="00977AFA" w:rsidRPr="002F4586" w:rsidRDefault="00977AFA">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Al respecto, el artículo 191, fracción V, de la Ley de Transparencia y Acceso a la Información Pública del Estado de México y Municipios, este Instituto no tiene atribuciones para pronunciarse sobre la veracidad de la información. Sustenta lo anterior el Criterio 3/10 del Instituto Nacional de Transparencia, Acceso a la Información y Protección de Datos Personales, que a continuación se cita:</w:t>
      </w:r>
    </w:p>
    <w:p w14:paraId="5C347DA3" w14:textId="77777777" w:rsidR="00977AFA" w:rsidRPr="002F4586" w:rsidRDefault="00977AFA">
      <w:pPr>
        <w:spacing w:line="360" w:lineRule="auto"/>
        <w:jc w:val="both"/>
        <w:rPr>
          <w:rFonts w:ascii="Palatino Linotype" w:eastAsia="Calibri" w:hAnsi="Palatino Linotype" w:cs="Tahoma"/>
          <w:bCs/>
          <w:sz w:val="22"/>
          <w:szCs w:val="22"/>
          <w:lang w:val="es-ES" w:eastAsia="en-US"/>
        </w:rPr>
      </w:pPr>
    </w:p>
    <w:p w14:paraId="5071D638" w14:textId="5A0D78C8" w:rsidR="006531B1" w:rsidRPr="002F4586" w:rsidRDefault="00977AFA" w:rsidP="00454D30">
      <w:pPr>
        <w:spacing w:line="360" w:lineRule="auto"/>
        <w:ind w:left="567" w:right="567"/>
        <w:jc w:val="both"/>
        <w:rPr>
          <w:rFonts w:ascii="Palatino Linotype" w:eastAsia="Calibri" w:hAnsi="Palatino Linotype" w:cs="Tahoma"/>
          <w:bCs/>
          <w:lang w:val="es-ES" w:eastAsia="en-US"/>
        </w:rPr>
      </w:pPr>
      <w:r w:rsidRPr="002F4586">
        <w:rPr>
          <w:rFonts w:ascii="Palatino Linotype" w:eastAsia="Calibri" w:hAnsi="Palatino Linotype" w:cs="Tahoma"/>
          <w:bCs/>
          <w:lang w:val="es-ES" w:eastAsia="en-U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A33F97C" w14:textId="77777777" w:rsidR="006531B1" w:rsidRPr="002F4586" w:rsidRDefault="006531B1" w:rsidP="006E3C12">
      <w:pPr>
        <w:spacing w:line="360" w:lineRule="auto"/>
        <w:jc w:val="both"/>
        <w:rPr>
          <w:rFonts w:ascii="Palatino Linotype" w:eastAsia="Calibri" w:hAnsi="Palatino Linotype" w:cs="Tahoma"/>
          <w:bCs/>
          <w:sz w:val="22"/>
          <w:szCs w:val="22"/>
          <w:lang w:val="es-ES" w:eastAsia="en-US"/>
        </w:rPr>
      </w:pPr>
    </w:p>
    <w:p w14:paraId="71159811" w14:textId="77777777" w:rsidR="00EA488B" w:rsidRPr="002F4586" w:rsidRDefault="00276666"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lastRenderedPageBreak/>
        <w:t>De tal suerte que la modificación de la repuesta, de manera clara y evidente satisface las pretensiones de la Particular plasmadas en su solicitud de acceso a la información mediante los numerales 3, 4 y 5.</w:t>
      </w:r>
      <w:r w:rsidR="006531B1" w:rsidRPr="002F4586">
        <w:rPr>
          <w:rFonts w:ascii="Palatino Linotype" w:eastAsia="Calibri" w:hAnsi="Palatino Linotype" w:cs="Tahoma"/>
          <w:bCs/>
          <w:sz w:val="22"/>
          <w:szCs w:val="22"/>
          <w:lang w:val="es-ES" w:eastAsia="en-US"/>
        </w:rPr>
        <w:t xml:space="preserve"> </w:t>
      </w:r>
    </w:p>
    <w:p w14:paraId="5EE40F5F" w14:textId="77777777" w:rsidR="00EA488B" w:rsidRPr="002F4586" w:rsidRDefault="00EA488B" w:rsidP="006E3C12">
      <w:pPr>
        <w:spacing w:line="360" w:lineRule="auto"/>
        <w:jc w:val="both"/>
        <w:rPr>
          <w:rFonts w:ascii="Palatino Linotype" w:eastAsia="Calibri" w:hAnsi="Palatino Linotype" w:cs="Tahoma"/>
          <w:bCs/>
          <w:sz w:val="22"/>
          <w:szCs w:val="22"/>
          <w:lang w:val="es-ES" w:eastAsia="en-US"/>
        </w:rPr>
      </w:pPr>
    </w:p>
    <w:p w14:paraId="67B10E39" w14:textId="4BA19505" w:rsidR="00DB0CF7" w:rsidRPr="002F4586" w:rsidRDefault="006531B1"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 xml:space="preserve">Cabe resaltar que la modificación de la respuesta fue hecha de conocimiento de la Solicitante para que manifestara lo que a su derecho conviniera, sin que este Instituto, una vez transcurrido el plazo legal que le fue conferido, hubiera recibido escrito alguno, por cualquier medio, </w:t>
      </w:r>
      <w:r w:rsidR="00EA488B" w:rsidRPr="002F4586">
        <w:rPr>
          <w:rFonts w:ascii="Palatino Linotype" w:eastAsia="Calibri" w:hAnsi="Palatino Linotype" w:cs="Tahoma"/>
          <w:bCs/>
          <w:sz w:val="22"/>
          <w:szCs w:val="22"/>
          <w:lang w:val="es-ES" w:eastAsia="en-US"/>
        </w:rPr>
        <w:t>manifestación o prueba alguna capaz de desvirtuar lo aseverado por el Sujeto Obligado. Por tanto, al no contar este Instituto con mayores elementos se considera satisfecha la pretensión de la Particular en los contenidos de información identificados con los numerales 3, 4, y 5 de la solicitud de información.</w:t>
      </w:r>
    </w:p>
    <w:p w14:paraId="79DA6D57" w14:textId="77777777" w:rsidR="00EA488B" w:rsidRPr="002F4586" w:rsidRDefault="00EA488B" w:rsidP="006E3C12">
      <w:pPr>
        <w:spacing w:line="360" w:lineRule="auto"/>
        <w:jc w:val="both"/>
        <w:rPr>
          <w:rFonts w:ascii="Palatino Linotype" w:eastAsia="Calibri" w:hAnsi="Palatino Linotype" w:cs="Tahoma"/>
          <w:bCs/>
          <w:sz w:val="22"/>
          <w:szCs w:val="22"/>
          <w:lang w:val="es-ES" w:eastAsia="en-US"/>
        </w:rPr>
      </w:pPr>
    </w:p>
    <w:p w14:paraId="10DEC8BF" w14:textId="47572598" w:rsidR="00EA488B" w:rsidRPr="002F4586" w:rsidRDefault="00EA488B"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 xml:space="preserve">Por ende, lo procedente es </w:t>
      </w:r>
      <w:r w:rsidRPr="002F4586">
        <w:rPr>
          <w:rFonts w:ascii="Palatino Linotype" w:eastAsia="Calibri" w:hAnsi="Palatino Linotype" w:cs="Tahoma"/>
          <w:b/>
          <w:bCs/>
          <w:sz w:val="22"/>
          <w:szCs w:val="22"/>
          <w:lang w:val="es-ES" w:eastAsia="en-US"/>
        </w:rPr>
        <w:t>SOBRESEER</w:t>
      </w:r>
      <w:r w:rsidRPr="002F4586">
        <w:rPr>
          <w:rFonts w:ascii="Palatino Linotype" w:eastAsia="Calibri" w:hAnsi="Palatino Linotype" w:cs="Tahoma"/>
          <w:bCs/>
          <w:sz w:val="22"/>
          <w:szCs w:val="22"/>
          <w:lang w:val="es-ES" w:eastAsia="en-US"/>
        </w:rPr>
        <w:t xml:space="preserve"> </w:t>
      </w:r>
      <w:r w:rsidRPr="002F4586">
        <w:rPr>
          <w:rFonts w:ascii="Palatino Linotype" w:eastAsia="Calibri" w:hAnsi="Palatino Linotype" w:cs="Tahoma"/>
          <w:b/>
          <w:bCs/>
          <w:sz w:val="22"/>
          <w:szCs w:val="22"/>
          <w:lang w:val="es-ES" w:eastAsia="en-US"/>
        </w:rPr>
        <w:t xml:space="preserve">parcialmente </w:t>
      </w:r>
      <w:r w:rsidRPr="002F4586">
        <w:rPr>
          <w:rFonts w:ascii="Palatino Linotype" w:eastAsia="Calibri" w:hAnsi="Palatino Linotype" w:cs="Tahoma"/>
          <w:bCs/>
          <w:sz w:val="22"/>
          <w:szCs w:val="22"/>
          <w:lang w:val="es-ES" w:eastAsia="en-US"/>
        </w:rPr>
        <w:t>el Recurso de Revisión que no ocupa, únicamente por lo que haca a la modificación de la repuesta que satisface los contenidos de información identificados con los numerales 3, 4, y 5 de la solicitud de información, con fundamento en el artículo 192, fracción III, de la Ley de Transparencia y Acceso a la Información Pública del Estado de México y Municipios.</w:t>
      </w:r>
    </w:p>
    <w:p w14:paraId="07679B43" w14:textId="77777777" w:rsidR="006531B1" w:rsidRPr="002F4586" w:rsidRDefault="006531B1" w:rsidP="006E3C12">
      <w:pPr>
        <w:spacing w:line="360" w:lineRule="auto"/>
        <w:jc w:val="both"/>
        <w:rPr>
          <w:rFonts w:ascii="Palatino Linotype" w:eastAsia="Calibri" w:hAnsi="Palatino Linotype" w:cs="Tahoma"/>
          <w:bCs/>
          <w:sz w:val="22"/>
          <w:szCs w:val="22"/>
          <w:lang w:val="es-ES" w:eastAsia="en-US"/>
        </w:rPr>
      </w:pPr>
    </w:p>
    <w:p w14:paraId="66406B23" w14:textId="4D621994" w:rsidR="006E3C12" w:rsidRPr="002F4586" w:rsidRDefault="00EA488B" w:rsidP="006E3C12">
      <w:pPr>
        <w:spacing w:line="360" w:lineRule="auto"/>
        <w:jc w:val="both"/>
        <w:rPr>
          <w:rFonts w:ascii="Palatino Linotype" w:eastAsia="Calibri" w:hAnsi="Palatino Linotype" w:cs="Tahoma"/>
          <w:bCs/>
          <w:sz w:val="22"/>
          <w:szCs w:val="22"/>
          <w:lang w:val="es-ES" w:eastAsia="en-US"/>
        </w:rPr>
      </w:pPr>
      <w:r w:rsidRPr="002F4586">
        <w:rPr>
          <w:rFonts w:ascii="Palatino Linotype" w:eastAsia="Calibri" w:hAnsi="Palatino Linotype" w:cs="Tahoma"/>
          <w:bCs/>
          <w:sz w:val="22"/>
          <w:szCs w:val="22"/>
          <w:lang w:val="es-ES" w:eastAsia="en-US"/>
        </w:rPr>
        <w:t>No obstante, toda vez que aún quedan pretensiones de la Particular que no fueron satisfechas con la modificación</w:t>
      </w:r>
      <w:r w:rsidR="006E3C12" w:rsidRPr="002F4586">
        <w:rPr>
          <w:rFonts w:ascii="Palatino Linotype" w:eastAsia="Calibri" w:hAnsi="Palatino Linotype" w:cs="Tahoma"/>
          <w:b/>
          <w:bCs/>
          <w:sz w:val="22"/>
          <w:szCs w:val="22"/>
          <w:lang w:val="es-ES" w:eastAsia="en-US"/>
        </w:rPr>
        <w:t>,</w:t>
      </w:r>
      <w:r w:rsidR="006E3C12" w:rsidRPr="002F4586">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2F4586" w:rsidRDefault="00EF7AFC" w:rsidP="00EF7AFC">
      <w:pPr>
        <w:spacing w:line="360" w:lineRule="auto"/>
        <w:jc w:val="both"/>
        <w:rPr>
          <w:rFonts w:ascii="Palatino Linotype" w:eastAsia="Calibri" w:hAnsi="Palatino Linotype" w:cs="Tahoma"/>
          <w:bCs/>
          <w:sz w:val="22"/>
          <w:szCs w:val="22"/>
          <w:lang w:eastAsia="en-US"/>
        </w:rPr>
      </w:pPr>
    </w:p>
    <w:p w14:paraId="2D53F929" w14:textId="77777777" w:rsidR="00852F53" w:rsidRPr="002F4586" w:rsidRDefault="006E3C12" w:rsidP="00D20B1D">
      <w:pPr>
        <w:spacing w:line="360" w:lineRule="auto"/>
        <w:jc w:val="both"/>
        <w:rPr>
          <w:rFonts w:ascii="Palatino Linotype" w:eastAsia="Calibri" w:hAnsi="Palatino Linotype" w:cs="Tahoma"/>
          <w:b/>
          <w:iCs/>
          <w:sz w:val="22"/>
          <w:szCs w:val="24"/>
          <w:lang w:val="es-ES" w:eastAsia="es-ES_tradnl"/>
        </w:rPr>
      </w:pPr>
      <w:r w:rsidRPr="002F4586">
        <w:rPr>
          <w:rFonts w:ascii="Palatino Linotype" w:eastAsia="Calibri" w:hAnsi="Palatino Linotype" w:cs="Tahoma"/>
          <w:b/>
          <w:bCs/>
          <w:sz w:val="22"/>
          <w:szCs w:val="22"/>
          <w:lang w:eastAsia="en-US"/>
        </w:rPr>
        <w:t>TERCERO.</w:t>
      </w:r>
      <w:r w:rsidRPr="002F4586">
        <w:rPr>
          <w:rFonts w:ascii="Palatino Linotype" w:eastAsia="Calibri" w:hAnsi="Palatino Linotype" w:cs="Tahoma"/>
          <w:bCs/>
          <w:sz w:val="22"/>
          <w:szCs w:val="22"/>
          <w:lang w:eastAsia="en-US"/>
        </w:rPr>
        <w:t xml:space="preserve"> </w:t>
      </w:r>
      <w:r w:rsidR="00852F53" w:rsidRPr="002F4586">
        <w:rPr>
          <w:rFonts w:ascii="Palatino Linotype" w:eastAsia="Calibri" w:hAnsi="Palatino Linotype" w:cs="Tahoma"/>
          <w:b/>
          <w:iCs/>
          <w:sz w:val="22"/>
          <w:szCs w:val="24"/>
          <w:lang w:val="es-ES" w:eastAsia="es-ES_tradnl"/>
        </w:rPr>
        <w:t xml:space="preserve">Determinación de la Controversia. </w:t>
      </w:r>
    </w:p>
    <w:p w14:paraId="08C5A0C0" w14:textId="77777777" w:rsidR="0085547C" w:rsidRPr="002F4586" w:rsidRDefault="0085547C" w:rsidP="00D20B1D">
      <w:pPr>
        <w:spacing w:line="360" w:lineRule="auto"/>
        <w:jc w:val="both"/>
        <w:rPr>
          <w:rFonts w:ascii="Palatino Linotype" w:eastAsia="Calibri" w:hAnsi="Palatino Linotype" w:cs="Tahoma"/>
          <w:bCs/>
          <w:sz w:val="22"/>
          <w:szCs w:val="22"/>
          <w:lang w:eastAsia="en-US"/>
        </w:rPr>
      </w:pPr>
    </w:p>
    <w:p w14:paraId="6BD55B8A" w14:textId="132E881B" w:rsidR="00B35D79" w:rsidRPr="002F4586" w:rsidRDefault="00EA488B"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lastRenderedPageBreak/>
        <w:t xml:space="preserve">La Particular presentó </w:t>
      </w:r>
      <w:r w:rsidR="00C433E6" w:rsidRPr="002F4586">
        <w:rPr>
          <w:rFonts w:ascii="Palatino Linotype" w:eastAsia="Calibri" w:hAnsi="Palatino Linotype" w:cs="Tahoma"/>
          <w:bCs/>
          <w:sz w:val="22"/>
          <w:szCs w:val="22"/>
          <w:lang w:eastAsia="en-US"/>
        </w:rPr>
        <w:t>solicitud de acceso a la información pública ante la Unidad de Transparencia del Ayuntamiento de Huixquilucan, por medio de la cual requirió, en la modalidad de entrega por Internet en el Sistema de Acceso a la Información Mexiquense (SAIMEX), eliminando los contenidos de información que en el aparatado anterior se ha demostrado que quedaron satisfechos, lo siguiente:</w:t>
      </w:r>
    </w:p>
    <w:p w14:paraId="2A081586" w14:textId="77777777" w:rsidR="00C433E6" w:rsidRPr="002F4586" w:rsidRDefault="00C433E6" w:rsidP="004316BB">
      <w:pPr>
        <w:spacing w:line="360" w:lineRule="auto"/>
        <w:jc w:val="both"/>
        <w:rPr>
          <w:rFonts w:ascii="Palatino Linotype" w:eastAsia="Calibri" w:hAnsi="Palatino Linotype" w:cs="Tahoma"/>
          <w:bCs/>
          <w:sz w:val="22"/>
          <w:szCs w:val="22"/>
          <w:lang w:eastAsia="en-US"/>
        </w:rPr>
      </w:pPr>
    </w:p>
    <w:p w14:paraId="7B281FCA" w14:textId="73F40C19" w:rsidR="00C433E6" w:rsidRPr="002F4586" w:rsidRDefault="00C433E6" w:rsidP="00C433E6">
      <w:pPr>
        <w:pStyle w:val="Prrafodelista"/>
        <w:numPr>
          <w:ilvl w:val="0"/>
          <w:numId w:val="37"/>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Precio de construcción del edificio que actualmente ocupa la dirección de administración; y,</w:t>
      </w:r>
    </w:p>
    <w:p w14:paraId="11A81B2E" w14:textId="79159286" w:rsidR="00C433E6" w:rsidRPr="002F4586" w:rsidRDefault="00C433E6" w:rsidP="00C433E6">
      <w:pPr>
        <w:pStyle w:val="Prrafodelista"/>
        <w:numPr>
          <w:ilvl w:val="0"/>
          <w:numId w:val="37"/>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Facturas que comprueben el precio de construcción del edificio que actualmente ocupa la dirección de administración.</w:t>
      </w:r>
    </w:p>
    <w:p w14:paraId="477C1257" w14:textId="77777777" w:rsidR="00EA488B" w:rsidRPr="002F4586" w:rsidRDefault="00EA488B" w:rsidP="004316BB">
      <w:pPr>
        <w:spacing w:line="360" w:lineRule="auto"/>
        <w:jc w:val="both"/>
        <w:rPr>
          <w:rFonts w:ascii="Palatino Linotype" w:eastAsia="Calibri" w:hAnsi="Palatino Linotype" w:cs="Tahoma"/>
          <w:bCs/>
          <w:sz w:val="22"/>
          <w:szCs w:val="22"/>
          <w:lang w:eastAsia="en-US"/>
        </w:rPr>
      </w:pPr>
    </w:p>
    <w:p w14:paraId="7DD869B2" w14:textId="06891355" w:rsidR="00EA488B" w:rsidRPr="002F4586" w:rsidRDefault="00C433E6"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En respuesta, el la Unidad de Transparencia del Ayuntamiento de Huixquilucan indicó proporcionar los oficios que la Dirección General de Administración y la Tesorería Municipal habían generado en atención a la solicitud de acceso a la información</w:t>
      </w:r>
      <w:r w:rsidR="000D662E" w:rsidRPr="002F4586">
        <w:rPr>
          <w:rFonts w:ascii="Palatino Linotype" w:eastAsia="Calibri" w:hAnsi="Palatino Linotype" w:cs="Tahoma"/>
          <w:bCs/>
          <w:sz w:val="22"/>
          <w:szCs w:val="22"/>
          <w:lang w:eastAsia="en-US"/>
        </w:rPr>
        <w:t>;</w:t>
      </w:r>
      <w:r w:rsidRPr="002F4586">
        <w:rPr>
          <w:rFonts w:ascii="Palatino Linotype" w:eastAsia="Calibri" w:hAnsi="Palatino Linotype" w:cs="Tahoma"/>
          <w:bCs/>
          <w:sz w:val="22"/>
          <w:szCs w:val="22"/>
          <w:lang w:eastAsia="en-US"/>
        </w:rPr>
        <w:t xml:space="preserve"> </w:t>
      </w:r>
      <w:r w:rsidR="000D662E" w:rsidRPr="002F4586">
        <w:rPr>
          <w:rFonts w:ascii="Palatino Linotype" w:eastAsia="Calibri" w:hAnsi="Palatino Linotype" w:cs="Tahoma"/>
          <w:bCs/>
          <w:sz w:val="22"/>
          <w:szCs w:val="22"/>
          <w:lang w:eastAsia="en-US"/>
        </w:rPr>
        <w:t>s</w:t>
      </w:r>
      <w:r w:rsidRPr="002F4586">
        <w:rPr>
          <w:rFonts w:ascii="Palatino Linotype" w:eastAsia="Calibri" w:hAnsi="Palatino Linotype" w:cs="Tahoma"/>
          <w:bCs/>
          <w:sz w:val="22"/>
          <w:szCs w:val="22"/>
          <w:lang w:eastAsia="en-US"/>
        </w:rPr>
        <w:t xml:space="preserve">in embargo, en el Sistema de Acceso a la Información Mexiquense </w:t>
      </w:r>
      <w:r w:rsidR="000D662E" w:rsidRPr="002F4586">
        <w:rPr>
          <w:rFonts w:ascii="Palatino Linotype" w:eastAsia="Calibri" w:hAnsi="Palatino Linotype" w:cs="Tahoma"/>
          <w:bCs/>
          <w:sz w:val="22"/>
          <w:szCs w:val="22"/>
          <w:lang w:eastAsia="en-US"/>
        </w:rPr>
        <w:t xml:space="preserve">(SAIMEX) </w:t>
      </w:r>
      <w:r w:rsidRPr="002F4586">
        <w:rPr>
          <w:rFonts w:ascii="Palatino Linotype" w:eastAsia="Calibri" w:hAnsi="Palatino Linotype" w:cs="Tahoma"/>
          <w:bCs/>
          <w:sz w:val="22"/>
          <w:szCs w:val="22"/>
          <w:lang w:eastAsia="en-US"/>
        </w:rPr>
        <w:t>no obra ningún documento adjunto a la notificación de respuesta.</w:t>
      </w:r>
    </w:p>
    <w:p w14:paraId="3E57C9E3" w14:textId="77777777" w:rsidR="00C433E6" w:rsidRPr="002F4586" w:rsidRDefault="00C433E6" w:rsidP="004316BB">
      <w:pPr>
        <w:spacing w:line="360" w:lineRule="auto"/>
        <w:jc w:val="both"/>
        <w:rPr>
          <w:rFonts w:ascii="Palatino Linotype" w:eastAsia="Calibri" w:hAnsi="Palatino Linotype" w:cs="Tahoma"/>
          <w:bCs/>
          <w:sz w:val="22"/>
          <w:szCs w:val="22"/>
          <w:lang w:eastAsia="en-US"/>
        </w:rPr>
      </w:pPr>
    </w:p>
    <w:p w14:paraId="2A287037" w14:textId="2870DD8F" w:rsidR="00C433E6" w:rsidRPr="002F4586" w:rsidRDefault="00C433E6"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Razón por la cual la Particular interpuso Recurso de Revisión ante este Instituto, señalando como lesión a su derecho de acceso a la información la entrega de información incompleta por parte del Sujeto Obligado.</w:t>
      </w:r>
    </w:p>
    <w:p w14:paraId="299DDE96" w14:textId="77777777" w:rsidR="00C433E6" w:rsidRPr="002F4586" w:rsidRDefault="00C433E6" w:rsidP="004316BB">
      <w:pPr>
        <w:spacing w:line="360" w:lineRule="auto"/>
        <w:jc w:val="both"/>
        <w:rPr>
          <w:rFonts w:ascii="Palatino Linotype" w:eastAsia="Calibri" w:hAnsi="Palatino Linotype" w:cs="Tahoma"/>
          <w:bCs/>
          <w:sz w:val="22"/>
          <w:szCs w:val="22"/>
          <w:lang w:eastAsia="en-US"/>
        </w:rPr>
      </w:pPr>
    </w:p>
    <w:p w14:paraId="0CF09237" w14:textId="5416B33D" w:rsidR="00C433E6" w:rsidRPr="002F4586" w:rsidRDefault="00C433E6"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Posteriormente, una vez admitido y notificado el Recurso de Revisión a </w:t>
      </w:r>
      <w:proofErr w:type="gramStart"/>
      <w:r w:rsidRPr="002F4586">
        <w:rPr>
          <w:rFonts w:ascii="Palatino Linotype" w:eastAsia="Calibri" w:hAnsi="Palatino Linotype" w:cs="Tahoma"/>
          <w:bCs/>
          <w:sz w:val="22"/>
          <w:szCs w:val="22"/>
          <w:lang w:eastAsia="en-US"/>
        </w:rPr>
        <w:t>la partes</w:t>
      </w:r>
      <w:proofErr w:type="gramEnd"/>
      <w:r w:rsidRPr="002F4586">
        <w:rPr>
          <w:rFonts w:ascii="Palatino Linotype" w:eastAsia="Calibri" w:hAnsi="Palatino Linotype" w:cs="Tahoma"/>
          <w:bCs/>
          <w:sz w:val="22"/>
          <w:szCs w:val="22"/>
          <w:lang w:eastAsia="en-US"/>
        </w:rPr>
        <w:t xml:space="preserve">, el Ayuntamiento de Huixquilucan, por conducto de la Dirección General de Administración y la Tesorería Municipal, emitió su Informe Justificado, con manifestaciones que únicamente se refieren a las pretensiones que la Particular plasmo en los contenidos de información </w:t>
      </w:r>
      <w:r w:rsidRPr="002F4586">
        <w:rPr>
          <w:rFonts w:ascii="Palatino Linotype" w:eastAsia="Calibri" w:hAnsi="Palatino Linotype" w:cs="Tahoma"/>
          <w:bCs/>
          <w:sz w:val="22"/>
          <w:szCs w:val="22"/>
          <w:lang w:eastAsia="en-US"/>
        </w:rPr>
        <w:lastRenderedPageBreak/>
        <w:t>identificados con los numerales 3, 4 y 5 de la solicitud de acceso a la información. Es decir, que el Sujeto Obligado no emitió pronunciamiento alguno en relación a:</w:t>
      </w:r>
    </w:p>
    <w:p w14:paraId="44282B6C" w14:textId="77777777" w:rsidR="00C433E6" w:rsidRPr="002F4586" w:rsidRDefault="00C433E6" w:rsidP="004316BB">
      <w:pPr>
        <w:spacing w:line="360" w:lineRule="auto"/>
        <w:jc w:val="both"/>
        <w:rPr>
          <w:rFonts w:ascii="Palatino Linotype" w:eastAsia="Calibri" w:hAnsi="Palatino Linotype" w:cs="Tahoma"/>
          <w:bCs/>
          <w:sz w:val="22"/>
          <w:szCs w:val="22"/>
          <w:lang w:eastAsia="en-US"/>
        </w:rPr>
      </w:pPr>
    </w:p>
    <w:p w14:paraId="4BE48B07" w14:textId="77777777" w:rsidR="00C433E6" w:rsidRPr="002F4586" w:rsidRDefault="00C433E6" w:rsidP="00C433E6">
      <w:pPr>
        <w:pStyle w:val="Prrafodelista"/>
        <w:numPr>
          <w:ilvl w:val="0"/>
          <w:numId w:val="39"/>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Precio de construcción del edificio que actualmente ocupa la dirección de administración; y,</w:t>
      </w:r>
    </w:p>
    <w:p w14:paraId="19B67A97" w14:textId="77777777" w:rsidR="00C433E6" w:rsidRPr="002F4586" w:rsidRDefault="00C433E6" w:rsidP="00C433E6">
      <w:pPr>
        <w:pStyle w:val="Prrafodelista"/>
        <w:numPr>
          <w:ilvl w:val="0"/>
          <w:numId w:val="39"/>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Facturas que comprueben el precio de construcción del edificio que actualmente ocupa la dirección de administración.</w:t>
      </w:r>
    </w:p>
    <w:p w14:paraId="05E6FF4F" w14:textId="77777777" w:rsidR="00C433E6" w:rsidRPr="002F4586" w:rsidRDefault="00C433E6" w:rsidP="004316BB">
      <w:pPr>
        <w:spacing w:line="360" w:lineRule="auto"/>
        <w:jc w:val="both"/>
        <w:rPr>
          <w:rFonts w:ascii="Palatino Linotype" w:eastAsia="Calibri" w:hAnsi="Palatino Linotype" w:cs="Tahoma"/>
          <w:bCs/>
          <w:sz w:val="22"/>
          <w:szCs w:val="22"/>
          <w:lang w:eastAsia="en-US"/>
        </w:rPr>
      </w:pPr>
    </w:p>
    <w:p w14:paraId="21C761D1" w14:textId="0F4F612A" w:rsidR="004316BB" w:rsidRPr="002F4586" w:rsidRDefault="00D9082B"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Para terminar el presente apar</w:t>
      </w:r>
      <w:r w:rsidR="004A68A0" w:rsidRPr="002F4586">
        <w:rPr>
          <w:rFonts w:ascii="Palatino Linotype" w:eastAsia="Calibri" w:hAnsi="Palatino Linotype" w:cs="Tahoma"/>
          <w:bCs/>
          <w:sz w:val="22"/>
          <w:szCs w:val="22"/>
          <w:lang w:eastAsia="en-US"/>
        </w:rPr>
        <w:t>tado, cabe señalar que t</w:t>
      </w:r>
      <w:r w:rsidR="00805121" w:rsidRPr="002F4586">
        <w:rPr>
          <w:rFonts w:ascii="Palatino Linotype" w:eastAsia="Calibri" w:hAnsi="Palatino Linotype" w:cs="Tahoma"/>
          <w:bCs/>
          <w:sz w:val="22"/>
          <w:szCs w:val="22"/>
          <w:lang w:eastAsia="en-US"/>
        </w:rPr>
        <w:t>odo lo</w:t>
      </w:r>
      <w:r w:rsidR="004A68A0" w:rsidRPr="002F4586">
        <w:rPr>
          <w:rFonts w:ascii="Palatino Linotype" w:eastAsia="Calibri" w:hAnsi="Palatino Linotype" w:cs="Tahoma"/>
          <w:bCs/>
          <w:sz w:val="22"/>
          <w:szCs w:val="22"/>
          <w:lang w:eastAsia="en-US"/>
        </w:rPr>
        <w:t xml:space="preserve"> anterior </w:t>
      </w:r>
      <w:r w:rsidR="004316BB" w:rsidRPr="002F4586">
        <w:rPr>
          <w:rFonts w:ascii="Palatino Linotype" w:eastAsia="Calibri" w:hAnsi="Palatino Linotype" w:cs="Tahoma"/>
          <w:bCs/>
          <w:sz w:val="22"/>
          <w:szCs w:val="22"/>
          <w:lang w:eastAsia="en-US"/>
        </w:rPr>
        <w:t>se desprende de las documentales que obran en el expediente electrónico</w:t>
      </w:r>
      <w:r w:rsidR="00805121" w:rsidRPr="002F4586">
        <w:rPr>
          <w:rFonts w:ascii="Palatino Linotype" w:eastAsia="Calibri" w:hAnsi="Palatino Linotype" w:cs="Tahoma"/>
          <w:bCs/>
          <w:sz w:val="22"/>
          <w:szCs w:val="22"/>
          <w:lang w:eastAsia="en-US"/>
        </w:rPr>
        <w:t xml:space="preserve"> del </w:t>
      </w:r>
      <w:r w:rsidR="007E3E7D" w:rsidRPr="002F4586">
        <w:rPr>
          <w:rFonts w:ascii="Palatino Linotype" w:eastAsia="Calibri" w:hAnsi="Palatino Linotype" w:cs="Tahoma"/>
          <w:bCs/>
          <w:sz w:val="22"/>
          <w:szCs w:val="22"/>
          <w:lang w:eastAsia="en-US"/>
        </w:rPr>
        <w:t xml:space="preserve">Recurso </w:t>
      </w:r>
      <w:r w:rsidR="00805121" w:rsidRPr="002F4586">
        <w:rPr>
          <w:rFonts w:ascii="Palatino Linotype" w:eastAsia="Calibri" w:hAnsi="Palatino Linotype" w:cs="Tahoma"/>
          <w:bCs/>
          <w:sz w:val="22"/>
          <w:szCs w:val="22"/>
          <w:lang w:eastAsia="en-US"/>
        </w:rPr>
        <w:t xml:space="preserve">de </w:t>
      </w:r>
      <w:r w:rsidR="007E3E7D" w:rsidRPr="002F4586">
        <w:rPr>
          <w:rFonts w:ascii="Palatino Linotype" w:eastAsia="Calibri" w:hAnsi="Palatino Linotype" w:cs="Tahoma"/>
          <w:bCs/>
          <w:sz w:val="22"/>
          <w:szCs w:val="22"/>
          <w:lang w:eastAsia="en-US"/>
        </w:rPr>
        <w:t xml:space="preserve">Revisión </w:t>
      </w:r>
      <w:r w:rsidR="00805121" w:rsidRPr="002F4586">
        <w:rPr>
          <w:rFonts w:ascii="Palatino Linotype" w:eastAsia="Calibri" w:hAnsi="Palatino Linotype" w:cs="Tahoma"/>
          <w:bCs/>
          <w:sz w:val="22"/>
          <w:szCs w:val="22"/>
          <w:lang w:eastAsia="en-US"/>
        </w:rPr>
        <w:t>que nos ocupa</w:t>
      </w:r>
      <w:r w:rsidR="009C6F90" w:rsidRPr="002F4586">
        <w:rPr>
          <w:rFonts w:ascii="Palatino Linotype" w:eastAsia="Calibri" w:hAnsi="Palatino Linotype" w:cs="Tahoma"/>
          <w:bCs/>
          <w:sz w:val="22"/>
          <w:szCs w:val="22"/>
          <w:lang w:eastAsia="en-US"/>
        </w:rPr>
        <w:t>, consistentes en: la</w:t>
      </w:r>
      <w:r w:rsidR="004316BB" w:rsidRPr="002F4586">
        <w:rPr>
          <w:rFonts w:ascii="Palatino Linotype" w:eastAsia="Calibri" w:hAnsi="Palatino Linotype" w:cs="Tahoma"/>
          <w:bCs/>
          <w:sz w:val="22"/>
          <w:szCs w:val="22"/>
          <w:lang w:eastAsia="en-US"/>
        </w:rPr>
        <w:t xml:space="preserve"> solicitud</w:t>
      </w:r>
      <w:r w:rsidR="00805121" w:rsidRPr="002F4586">
        <w:rPr>
          <w:rFonts w:ascii="Palatino Linotype" w:eastAsia="Calibri" w:hAnsi="Palatino Linotype" w:cs="Tahoma"/>
          <w:bCs/>
          <w:sz w:val="22"/>
          <w:szCs w:val="22"/>
          <w:lang w:eastAsia="en-US"/>
        </w:rPr>
        <w:t xml:space="preserve"> </w:t>
      </w:r>
      <w:r w:rsidR="004316BB" w:rsidRPr="002F4586">
        <w:rPr>
          <w:rFonts w:ascii="Palatino Linotype" w:eastAsia="Calibri" w:hAnsi="Palatino Linotype" w:cs="Tahoma"/>
          <w:bCs/>
          <w:sz w:val="22"/>
          <w:szCs w:val="22"/>
          <w:lang w:eastAsia="en-US"/>
        </w:rPr>
        <w:t xml:space="preserve">de acceso a la información, la respuesta emitida por el Sujeto Obligado, </w:t>
      </w:r>
      <w:r w:rsidR="00805121" w:rsidRPr="002F4586">
        <w:rPr>
          <w:rFonts w:ascii="Palatino Linotype" w:eastAsia="Calibri" w:hAnsi="Palatino Linotype" w:cs="Tahoma"/>
          <w:bCs/>
          <w:sz w:val="22"/>
          <w:szCs w:val="22"/>
          <w:lang w:eastAsia="en-US"/>
        </w:rPr>
        <w:t xml:space="preserve">el </w:t>
      </w:r>
      <w:r w:rsidR="007722F1" w:rsidRPr="002F4586">
        <w:rPr>
          <w:rFonts w:ascii="Palatino Linotype" w:eastAsia="Calibri" w:hAnsi="Palatino Linotype" w:cs="Tahoma"/>
          <w:bCs/>
          <w:sz w:val="22"/>
          <w:szCs w:val="22"/>
          <w:lang w:eastAsia="en-US"/>
        </w:rPr>
        <w:t>Recurso de Revisión,</w:t>
      </w:r>
      <w:r w:rsidR="00805121" w:rsidRPr="002F4586">
        <w:rPr>
          <w:rFonts w:ascii="Palatino Linotype" w:eastAsia="Calibri" w:hAnsi="Palatino Linotype" w:cs="Tahoma"/>
          <w:bCs/>
          <w:sz w:val="22"/>
          <w:szCs w:val="22"/>
          <w:lang w:eastAsia="en-US"/>
        </w:rPr>
        <w:t xml:space="preserve"> </w:t>
      </w:r>
      <w:r w:rsidR="007722F1" w:rsidRPr="002F4586">
        <w:rPr>
          <w:rFonts w:ascii="Palatino Linotype" w:eastAsia="Calibri" w:hAnsi="Palatino Linotype" w:cs="Tahoma"/>
          <w:bCs/>
          <w:sz w:val="22"/>
          <w:szCs w:val="22"/>
          <w:lang w:eastAsia="en-US"/>
        </w:rPr>
        <w:t>el Informe Justificado, así como todas aquellas obtenidas del Sistema de Acceso a la Información Mexiquense (SAIMEX)</w:t>
      </w:r>
      <w:r w:rsidR="004316BB" w:rsidRPr="002F4586">
        <w:rPr>
          <w:rFonts w:ascii="Palatino Linotype" w:eastAsia="Calibri" w:hAnsi="Palatino Linotype" w:cs="Tahoma"/>
          <w:bCs/>
          <w:sz w:val="22"/>
          <w:szCs w:val="22"/>
          <w:lang w:eastAsia="en-US"/>
        </w:rPr>
        <w:t>; instrumentales que se toman en cuenta a efecto de resolver el presente medio de impugnación, conforme a lo dispuesto</w:t>
      </w:r>
      <w:r w:rsidR="00D843FA" w:rsidRPr="002F4586">
        <w:rPr>
          <w:rFonts w:ascii="Palatino Linotype" w:eastAsia="Calibri" w:hAnsi="Palatino Linotype" w:cs="Tahoma"/>
          <w:bCs/>
          <w:sz w:val="22"/>
          <w:szCs w:val="22"/>
          <w:lang w:eastAsia="en-US"/>
        </w:rPr>
        <w:t xml:space="preserve"> por el artículo 185, fracción I</w:t>
      </w:r>
      <w:r w:rsidR="004316BB" w:rsidRPr="002F4586">
        <w:rPr>
          <w:rFonts w:ascii="Palatino Linotype" w:eastAsia="Calibri" w:hAnsi="Palatino Linotype" w:cs="Tahoma"/>
          <w:bCs/>
          <w:sz w:val="22"/>
          <w:szCs w:val="22"/>
          <w:lang w:eastAsia="en-US"/>
        </w:rPr>
        <w:t>V, de la Ley de Transparencia y Acceso a la Información Pública del Estado de México y Municipios.</w:t>
      </w:r>
    </w:p>
    <w:p w14:paraId="790051FC" w14:textId="77777777" w:rsidR="004316BB" w:rsidRPr="002F4586" w:rsidRDefault="004316BB" w:rsidP="004316BB">
      <w:pPr>
        <w:spacing w:line="360" w:lineRule="auto"/>
        <w:jc w:val="both"/>
        <w:rPr>
          <w:rFonts w:ascii="Palatino Linotype" w:eastAsia="Calibri" w:hAnsi="Palatino Linotype" w:cs="Tahoma"/>
          <w:bCs/>
          <w:sz w:val="22"/>
          <w:szCs w:val="22"/>
          <w:lang w:eastAsia="en-US"/>
        </w:rPr>
      </w:pPr>
    </w:p>
    <w:p w14:paraId="5444B80D" w14:textId="4B116C43" w:rsidR="00D20B1D" w:rsidRPr="002F4586" w:rsidRDefault="004316BB"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Expuestas las posturas de las partes, este Órgano Colegiado procede al análisis </w:t>
      </w:r>
      <w:r w:rsidR="004A68A0" w:rsidRPr="002F4586">
        <w:rPr>
          <w:rFonts w:ascii="Palatino Linotype" w:eastAsia="Calibri" w:hAnsi="Palatino Linotype" w:cs="Tahoma"/>
          <w:bCs/>
          <w:sz w:val="22"/>
          <w:szCs w:val="22"/>
          <w:lang w:eastAsia="en-US"/>
        </w:rPr>
        <w:t>del agravio</w:t>
      </w:r>
      <w:r w:rsidR="009C6F90" w:rsidRPr="002F4586">
        <w:rPr>
          <w:rFonts w:ascii="Palatino Linotype" w:eastAsia="Calibri" w:hAnsi="Palatino Linotype" w:cs="Tahoma"/>
          <w:bCs/>
          <w:sz w:val="22"/>
          <w:szCs w:val="22"/>
          <w:lang w:eastAsia="en-US"/>
        </w:rPr>
        <w:t xml:space="preserve"> hecho valer por la</w:t>
      </w:r>
      <w:r w:rsidRPr="002F4586">
        <w:rPr>
          <w:rFonts w:ascii="Palatino Linotype" w:eastAsia="Calibri" w:hAnsi="Palatino Linotype" w:cs="Tahoma"/>
          <w:bCs/>
          <w:sz w:val="22"/>
          <w:szCs w:val="22"/>
          <w:lang w:eastAsia="en-US"/>
        </w:rPr>
        <w:t xml:space="preserve"> ahora </w:t>
      </w:r>
      <w:r w:rsidR="007E3E7D" w:rsidRPr="002F4586">
        <w:rPr>
          <w:rFonts w:ascii="Palatino Linotype" w:eastAsia="Calibri" w:hAnsi="Palatino Linotype" w:cs="Tahoma"/>
          <w:bCs/>
          <w:sz w:val="22"/>
          <w:szCs w:val="22"/>
          <w:lang w:eastAsia="en-US"/>
        </w:rPr>
        <w:t>Recurrente</w:t>
      </w:r>
      <w:r w:rsidRPr="002F4586">
        <w:rPr>
          <w:rFonts w:ascii="Palatino Linotype" w:eastAsia="Calibri" w:hAnsi="Palatino Linotype" w:cs="Tahoma"/>
          <w:bCs/>
          <w:sz w:val="22"/>
          <w:szCs w:val="22"/>
          <w:lang w:eastAsia="en-US"/>
        </w:rPr>
        <w:t>,</w:t>
      </w:r>
      <w:r w:rsidR="00805121" w:rsidRPr="002F4586">
        <w:rPr>
          <w:rFonts w:ascii="Palatino Linotype" w:eastAsia="Calibri" w:hAnsi="Palatino Linotype" w:cs="Tahoma"/>
          <w:bCs/>
          <w:sz w:val="22"/>
          <w:szCs w:val="22"/>
          <w:lang w:eastAsia="en-US"/>
        </w:rPr>
        <w:t xml:space="preserve"> a luz de la respuesta otorgada por </w:t>
      </w:r>
      <w:r w:rsidR="00641160" w:rsidRPr="002F4586">
        <w:rPr>
          <w:rFonts w:ascii="Palatino Linotype" w:eastAsia="Calibri" w:hAnsi="Palatino Linotype" w:cs="Tahoma"/>
          <w:bCs/>
          <w:sz w:val="22"/>
          <w:szCs w:val="22"/>
          <w:lang w:eastAsia="en-US"/>
        </w:rPr>
        <w:t>el Ayuntamiento de Huixquilucan</w:t>
      </w:r>
      <w:r w:rsidR="00805121" w:rsidRPr="002F4586">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r w:rsidRPr="002F4586">
        <w:rPr>
          <w:rFonts w:ascii="Palatino Linotype" w:eastAsia="Calibri" w:hAnsi="Palatino Linotype" w:cs="Tahoma"/>
          <w:bCs/>
          <w:sz w:val="22"/>
          <w:szCs w:val="22"/>
          <w:lang w:eastAsia="en-US"/>
        </w:rPr>
        <w:t>.</w:t>
      </w:r>
    </w:p>
    <w:p w14:paraId="504A891E" w14:textId="567B2B00" w:rsidR="00805121" w:rsidRPr="002F4586" w:rsidRDefault="00805121" w:rsidP="004316BB">
      <w:pPr>
        <w:spacing w:line="360" w:lineRule="auto"/>
        <w:jc w:val="both"/>
        <w:rPr>
          <w:rFonts w:ascii="Palatino Linotype" w:eastAsia="Calibri" w:hAnsi="Palatino Linotype" w:cs="Tahoma"/>
          <w:bCs/>
          <w:sz w:val="22"/>
          <w:szCs w:val="22"/>
          <w:lang w:eastAsia="en-US"/>
        </w:rPr>
      </w:pPr>
    </w:p>
    <w:p w14:paraId="1E0C6DED" w14:textId="77777777" w:rsidR="007C1311" w:rsidRPr="002F4586" w:rsidRDefault="007C1311" w:rsidP="007C1311">
      <w:pPr>
        <w:spacing w:line="360" w:lineRule="auto"/>
        <w:ind w:right="-93"/>
        <w:jc w:val="both"/>
        <w:rPr>
          <w:rFonts w:ascii="Palatino Linotype" w:hAnsi="Palatino Linotype" w:cs="Tahoma"/>
          <w:b/>
          <w:sz w:val="22"/>
          <w:szCs w:val="24"/>
        </w:rPr>
      </w:pPr>
      <w:r w:rsidRPr="002F4586">
        <w:rPr>
          <w:rFonts w:ascii="Palatino Linotype" w:hAnsi="Palatino Linotype" w:cs="Tahoma"/>
          <w:b/>
          <w:sz w:val="22"/>
          <w:szCs w:val="24"/>
          <w:lang w:val="es-ES"/>
        </w:rPr>
        <w:t xml:space="preserve">CUARTO. </w:t>
      </w:r>
      <w:r w:rsidRPr="002F4586">
        <w:rPr>
          <w:rFonts w:ascii="Palatino Linotype" w:hAnsi="Palatino Linotype" w:cs="Tahoma"/>
          <w:b/>
          <w:sz w:val="22"/>
          <w:szCs w:val="24"/>
        </w:rPr>
        <w:t>Marco normativo aplicable en materia de transparencia y acceso a la información pública.</w:t>
      </w:r>
    </w:p>
    <w:p w14:paraId="5DE1D12C" w14:textId="77777777" w:rsidR="007C1311" w:rsidRPr="002F4586" w:rsidRDefault="007C1311" w:rsidP="007C1311">
      <w:pPr>
        <w:spacing w:line="360" w:lineRule="auto"/>
        <w:ind w:right="-93"/>
        <w:jc w:val="both"/>
        <w:rPr>
          <w:rFonts w:ascii="Palatino Linotype" w:hAnsi="Palatino Linotype" w:cs="Tahoma"/>
          <w:b/>
          <w:sz w:val="18"/>
        </w:rPr>
      </w:pPr>
    </w:p>
    <w:p w14:paraId="3B22680A" w14:textId="77777777" w:rsidR="007C1311" w:rsidRPr="002F4586" w:rsidRDefault="007C1311" w:rsidP="007C1311">
      <w:pPr>
        <w:spacing w:line="360" w:lineRule="auto"/>
        <w:contextualSpacing/>
        <w:jc w:val="both"/>
        <w:rPr>
          <w:rFonts w:ascii="Palatino Linotype" w:hAnsi="Palatino Linotype" w:cs="Tahoma"/>
          <w:sz w:val="22"/>
          <w:szCs w:val="24"/>
        </w:rPr>
      </w:pPr>
      <w:r w:rsidRPr="002F4586">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1FE266B" w14:textId="77777777" w:rsidR="007C1311" w:rsidRPr="002F4586" w:rsidRDefault="007C1311" w:rsidP="007C1311">
      <w:pPr>
        <w:spacing w:line="360" w:lineRule="auto"/>
        <w:contextualSpacing/>
        <w:jc w:val="both"/>
        <w:rPr>
          <w:rFonts w:ascii="Palatino Linotype" w:hAnsi="Palatino Linotype" w:cs="Tahoma"/>
          <w:sz w:val="22"/>
          <w:szCs w:val="24"/>
        </w:rPr>
      </w:pPr>
    </w:p>
    <w:p w14:paraId="7E14A817"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98176A9" w14:textId="77777777" w:rsidR="007C1311" w:rsidRPr="002F4586" w:rsidRDefault="007C1311" w:rsidP="007C1311">
      <w:pPr>
        <w:spacing w:line="360" w:lineRule="auto"/>
        <w:jc w:val="both"/>
        <w:rPr>
          <w:rFonts w:ascii="Palatino Linotype" w:hAnsi="Palatino Linotype" w:cs="Tahoma"/>
          <w:sz w:val="22"/>
          <w:szCs w:val="24"/>
        </w:rPr>
      </w:pPr>
    </w:p>
    <w:p w14:paraId="76B2186B"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95FB7C9" w14:textId="77777777" w:rsidR="007C1311" w:rsidRPr="002F4586" w:rsidRDefault="007C1311" w:rsidP="007C1311">
      <w:pPr>
        <w:spacing w:line="360" w:lineRule="auto"/>
        <w:jc w:val="both"/>
        <w:rPr>
          <w:rFonts w:ascii="Palatino Linotype" w:hAnsi="Palatino Linotype" w:cs="Tahoma"/>
          <w:sz w:val="22"/>
          <w:szCs w:val="24"/>
        </w:rPr>
      </w:pPr>
    </w:p>
    <w:p w14:paraId="581A57AF"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5A2C139" w14:textId="77777777" w:rsidR="007C1311" w:rsidRPr="002F4586" w:rsidRDefault="007C1311" w:rsidP="007C1311">
      <w:pPr>
        <w:spacing w:line="360" w:lineRule="auto"/>
        <w:jc w:val="both"/>
        <w:rPr>
          <w:rFonts w:ascii="Palatino Linotype" w:hAnsi="Palatino Linotype" w:cs="Tahoma"/>
          <w:sz w:val="22"/>
          <w:szCs w:val="24"/>
        </w:rPr>
      </w:pPr>
    </w:p>
    <w:p w14:paraId="4FDB69B8"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El artículo 12, que, quienes generen, recopilen, administren, manejen, procesen, archiven o conserven información pública serán responsables de la misma.</w:t>
      </w:r>
    </w:p>
    <w:p w14:paraId="2F7392A8" w14:textId="77777777" w:rsidR="007C1311" w:rsidRPr="002F4586" w:rsidRDefault="007C1311" w:rsidP="007C1311">
      <w:pPr>
        <w:spacing w:line="360" w:lineRule="auto"/>
        <w:jc w:val="both"/>
        <w:rPr>
          <w:rFonts w:ascii="Palatino Linotype" w:hAnsi="Palatino Linotype" w:cs="Tahoma"/>
          <w:szCs w:val="24"/>
        </w:rPr>
      </w:pPr>
    </w:p>
    <w:p w14:paraId="7FCE1690"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04482DB" w14:textId="77777777" w:rsidR="007C1311" w:rsidRPr="002F4586" w:rsidRDefault="007C1311" w:rsidP="007C1311">
      <w:pPr>
        <w:spacing w:line="360" w:lineRule="auto"/>
        <w:jc w:val="both"/>
        <w:rPr>
          <w:rFonts w:ascii="Palatino Linotype" w:hAnsi="Palatino Linotype" w:cs="Tahoma"/>
          <w:szCs w:val="24"/>
        </w:rPr>
      </w:pPr>
    </w:p>
    <w:p w14:paraId="7F5CDECD" w14:textId="77777777" w:rsidR="007C1311" w:rsidRPr="002F4586" w:rsidRDefault="007C1311" w:rsidP="007C1311">
      <w:pPr>
        <w:spacing w:line="360" w:lineRule="auto"/>
        <w:jc w:val="both"/>
        <w:rPr>
          <w:rFonts w:ascii="Palatino Linotype" w:hAnsi="Palatino Linotype" w:cs="Tahoma"/>
          <w:sz w:val="22"/>
          <w:szCs w:val="24"/>
        </w:rPr>
      </w:pPr>
      <w:r w:rsidRPr="002F4586">
        <w:rPr>
          <w:rFonts w:ascii="Palatino Linotype" w:hAnsi="Palatino Linotype" w:cs="Tahoma"/>
          <w:sz w:val="22"/>
          <w:szCs w:val="24"/>
        </w:rPr>
        <w:t xml:space="preserve">El artículo 19, que, se presume que la información debe existir si se refiere a las facultades, competencias y funciones que los ordenamientos jurídicos aplicables otorgan a los sujetos </w:t>
      </w:r>
      <w:r w:rsidRPr="002F4586">
        <w:rPr>
          <w:rFonts w:ascii="Palatino Linotype" w:hAnsi="Palatino Linotype" w:cs="Tahoma"/>
          <w:sz w:val="22"/>
          <w:szCs w:val="24"/>
        </w:rPr>
        <w:lastRenderedPageBreak/>
        <w:t>obligados y en caso de que dichas facultades no se hayan ejercido, se deberá motivar la respuesta en función de las causas que motivaron tal circunstancia.</w:t>
      </w:r>
    </w:p>
    <w:p w14:paraId="19046FA1" w14:textId="0D18B427" w:rsidR="007C1311" w:rsidRPr="002F4586" w:rsidRDefault="007C1311" w:rsidP="004316BB">
      <w:pPr>
        <w:spacing w:line="360" w:lineRule="auto"/>
        <w:jc w:val="both"/>
        <w:rPr>
          <w:rFonts w:ascii="Palatino Linotype" w:eastAsia="Calibri" w:hAnsi="Palatino Linotype" w:cs="Tahoma"/>
          <w:b/>
          <w:bCs/>
          <w:sz w:val="22"/>
          <w:szCs w:val="22"/>
          <w:lang w:eastAsia="en-US"/>
        </w:rPr>
      </w:pPr>
    </w:p>
    <w:p w14:paraId="4E2D7671" w14:textId="5A3B2251" w:rsidR="00805121" w:rsidRPr="002F4586" w:rsidRDefault="007C1311" w:rsidP="004316BB">
      <w:pPr>
        <w:spacing w:line="360" w:lineRule="auto"/>
        <w:jc w:val="both"/>
        <w:rPr>
          <w:rFonts w:ascii="Palatino Linotype" w:eastAsia="Calibri" w:hAnsi="Palatino Linotype" w:cs="Tahoma"/>
          <w:b/>
          <w:bCs/>
          <w:sz w:val="22"/>
          <w:szCs w:val="22"/>
          <w:lang w:eastAsia="en-US"/>
        </w:rPr>
      </w:pPr>
      <w:r w:rsidRPr="002F4586">
        <w:rPr>
          <w:rFonts w:ascii="Palatino Linotype" w:eastAsia="Calibri" w:hAnsi="Palatino Linotype" w:cs="Tahoma"/>
          <w:b/>
          <w:bCs/>
          <w:sz w:val="22"/>
          <w:szCs w:val="22"/>
          <w:lang w:eastAsia="en-US"/>
        </w:rPr>
        <w:t xml:space="preserve">QUINTO. </w:t>
      </w:r>
      <w:r w:rsidR="00805121" w:rsidRPr="002F4586">
        <w:rPr>
          <w:rFonts w:ascii="Palatino Linotype" w:eastAsia="Calibri" w:hAnsi="Palatino Linotype" w:cs="Tahoma"/>
          <w:b/>
          <w:bCs/>
          <w:sz w:val="22"/>
          <w:szCs w:val="22"/>
          <w:lang w:eastAsia="en-US"/>
        </w:rPr>
        <w:t>Estudio de fondo.</w:t>
      </w:r>
    </w:p>
    <w:p w14:paraId="00924878" w14:textId="45014897" w:rsidR="00805121" w:rsidRPr="002F4586" w:rsidRDefault="00805121" w:rsidP="004316BB">
      <w:pPr>
        <w:spacing w:line="360" w:lineRule="auto"/>
        <w:jc w:val="both"/>
        <w:rPr>
          <w:rFonts w:ascii="Palatino Linotype" w:eastAsia="Calibri" w:hAnsi="Palatino Linotype" w:cs="Tahoma"/>
          <w:bCs/>
          <w:sz w:val="22"/>
          <w:szCs w:val="22"/>
          <w:lang w:eastAsia="en-US"/>
        </w:rPr>
      </w:pPr>
    </w:p>
    <w:p w14:paraId="76731E87" w14:textId="5F6D527D" w:rsidR="00641160" w:rsidRPr="002F4586" w:rsidRDefault="00641160"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Tal como se desprende del considerando anterior, la Particular se inconformó con la entrega de información incompleta en tanto que no se le proporcionó información relativa al precio de construcción y facturas del edificio que actualmente ocupa la dirección de administración. Ahora bien, del análisis a las constancias que integran el expediente del Recurso de Revisión que nos ocupa, se desprende que, en efecto, el Ayuntamiento de Huixquilucan no entregó información relativa al preció de construcción y facturas del edificio referido por la Solicitante, ni si quiera se pronunció al respecto. De tal suerte que </w:t>
      </w:r>
      <w:r w:rsidRPr="002F4586">
        <w:rPr>
          <w:rFonts w:ascii="Palatino Linotype" w:eastAsia="Calibri" w:hAnsi="Palatino Linotype" w:cs="Tahoma"/>
          <w:b/>
          <w:bCs/>
          <w:sz w:val="22"/>
          <w:szCs w:val="22"/>
          <w:lang w:eastAsia="en-US"/>
        </w:rPr>
        <w:t>el agravio indicado por la ahora Recurrente resulta FUNDADO</w:t>
      </w:r>
      <w:r w:rsidRPr="002F4586">
        <w:rPr>
          <w:rFonts w:ascii="Palatino Linotype" w:eastAsia="Calibri" w:hAnsi="Palatino Linotype" w:cs="Tahoma"/>
          <w:bCs/>
          <w:sz w:val="22"/>
          <w:szCs w:val="22"/>
          <w:lang w:eastAsia="en-US"/>
        </w:rPr>
        <w:t>.</w:t>
      </w:r>
    </w:p>
    <w:p w14:paraId="0FC3A3BD"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00027488" w14:textId="400883D3" w:rsidR="00641160" w:rsidRPr="002F4586" w:rsidRDefault="00C76825"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Por otro parte, es importante indicar que este Instituto llevó a cabo una búsqueda de información pública </w:t>
      </w:r>
      <w:r w:rsidR="005C109D" w:rsidRPr="002F4586">
        <w:rPr>
          <w:rFonts w:ascii="Palatino Linotype" w:eastAsia="Calibri" w:hAnsi="Palatino Linotype" w:cs="Tahoma"/>
          <w:bCs/>
          <w:sz w:val="22"/>
          <w:szCs w:val="22"/>
          <w:lang w:eastAsia="en-US"/>
        </w:rPr>
        <w:t xml:space="preserve">relativa al edificio que actualmente ocupa la dirección de administración, dentro de los inventarios de bienes inmuebles que debieran obrar actualizados en el Portal de Información Pública de Oficio (IPOMEX), sin que se pudiera localizar registro alguno de alta o bien en </w:t>
      </w:r>
      <w:proofErr w:type="gramStart"/>
      <w:r w:rsidR="005C109D" w:rsidRPr="002F4586">
        <w:rPr>
          <w:rFonts w:ascii="Palatino Linotype" w:eastAsia="Calibri" w:hAnsi="Palatino Linotype" w:cs="Tahoma"/>
          <w:bCs/>
          <w:sz w:val="22"/>
          <w:szCs w:val="22"/>
          <w:lang w:eastAsia="en-US"/>
        </w:rPr>
        <w:t>el inventarios</w:t>
      </w:r>
      <w:proofErr w:type="gramEnd"/>
      <w:r w:rsidR="005C109D" w:rsidRPr="002F4586">
        <w:rPr>
          <w:rFonts w:ascii="Palatino Linotype" w:eastAsia="Calibri" w:hAnsi="Palatino Linotype" w:cs="Tahoma"/>
          <w:bCs/>
          <w:sz w:val="22"/>
          <w:szCs w:val="22"/>
          <w:lang w:eastAsia="en-US"/>
        </w:rPr>
        <w:t xml:space="preserve"> de bienes inmuebles del ayuntamiento.</w:t>
      </w:r>
    </w:p>
    <w:p w14:paraId="2AA96806" w14:textId="77777777" w:rsidR="005C109D" w:rsidRPr="002F4586" w:rsidRDefault="005C109D" w:rsidP="004316BB">
      <w:pPr>
        <w:spacing w:line="360" w:lineRule="auto"/>
        <w:jc w:val="both"/>
        <w:rPr>
          <w:rFonts w:ascii="Palatino Linotype" w:eastAsia="Calibri" w:hAnsi="Palatino Linotype" w:cs="Tahoma"/>
          <w:bCs/>
          <w:sz w:val="22"/>
          <w:szCs w:val="22"/>
          <w:lang w:eastAsia="en-US"/>
        </w:rPr>
      </w:pPr>
    </w:p>
    <w:p w14:paraId="21B600BC" w14:textId="21293B8C" w:rsidR="005C109D" w:rsidRPr="002F4586" w:rsidRDefault="005C109D"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No obstante, toda vez que todos los contenidos de información requeridos por la Particular en su solicitud de acceso a la información se encuentran interrelacionados y considerando que el Sujeto Obligado proporcionó información relativa a la compra de muebles de oficina para el edificio que actualmente que actualmente ocupa la dirección de administración, se presume que dicha instalación existe.</w:t>
      </w:r>
    </w:p>
    <w:p w14:paraId="305DFFC0" w14:textId="77777777" w:rsidR="005C109D" w:rsidRPr="002F4586" w:rsidRDefault="005C109D" w:rsidP="004316BB">
      <w:pPr>
        <w:spacing w:line="360" w:lineRule="auto"/>
        <w:jc w:val="both"/>
        <w:rPr>
          <w:rFonts w:ascii="Palatino Linotype" w:eastAsia="Calibri" w:hAnsi="Palatino Linotype" w:cs="Tahoma"/>
          <w:bCs/>
          <w:sz w:val="22"/>
          <w:szCs w:val="22"/>
          <w:lang w:eastAsia="en-US"/>
        </w:rPr>
      </w:pPr>
    </w:p>
    <w:p w14:paraId="45DE38AF" w14:textId="0FC9FB58" w:rsidR="005C109D" w:rsidRPr="002F4586" w:rsidRDefault="00C93396"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lastRenderedPageBreak/>
        <w:t>En consecuencia, toda vez que el Sujeto Obligado no emitió pronunciamiento en relación a costo de construcción y facturas del edificio que actualmente ocupa la dirección de administración, se considera que incumplió con el criterio de exhaustividad que toda respuesta otorgada a los particulares por los sujetos obligados debe cumplir. Al respecto, el Criterio 02-17 emitido por el Instituto Nacional de Transparencia, Acceso a la Información y Protección de Datos Personales, indica lo siguiente:</w:t>
      </w:r>
    </w:p>
    <w:p w14:paraId="52BC1B5C" w14:textId="77777777" w:rsidR="00C93396" w:rsidRPr="002F4586" w:rsidRDefault="00C93396" w:rsidP="004316BB">
      <w:pPr>
        <w:spacing w:line="360" w:lineRule="auto"/>
        <w:jc w:val="both"/>
        <w:rPr>
          <w:rFonts w:ascii="Palatino Linotype" w:eastAsia="Calibri" w:hAnsi="Palatino Linotype" w:cs="Tahoma"/>
          <w:bCs/>
          <w:sz w:val="22"/>
          <w:szCs w:val="22"/>
          <w:lang w:eastAsia="en-US"/>
        </w:rPr>
      </w:pPr>
    </w:p>
    <w:p w14:paraId="72723FC6" w14:textId="77777777" w:rsidR="00C93396" w:rsidRPr="002F4586" w:rsidRDefault="00C93396" w:rsidP="00C93396">
      <w:pPr>
        <w:spacing w:line="360" w:lineRule="auto"/>
        <w:ind w:left="567" w:right="567"/>
        <w:jc w:val="both"/>
        <w:rPr>
          <w:rFonts w:ascii="Palatino Linotype" w:eastAsia="Calibri" w:hAnsi="Palatino Linotype" w:cs="Tahoma"/>
          <w:bCs/>
          <w:lang w:eastAsia="en-US"/>
        </w:rPr>
      </w:pPr>
      <w:r w:rsidRPr="002F4586">
        <w:rPr>
          <w:rFonts w:ascii="Palatino Linotype" w:eastAsia="Calibri" w:hAnsi="Palatino Linotype" w:cs="Tahoma"/>
          <w:b/>
          <w:bCs/>
          <w:lang w:eastAsia="en-US"/>
        </w:rPr>
        <w:t xml:space="preserve">Congruencia y exhaustividad. Sus alcances para garantizar el derecho de acceso a la información. </w:t>
      </w:r>
      <w:r w:rsidRPr="002F4586">
        <w:rPr>
          <w:rFonts w:ascii="Palatino Linotype" w:eastAsia="Calibri" w:hAnsi="Palatino Linotype" w:cs="Tahoma"/>
          <w:bCs/>
          <w:lang w:eastAsia="en-US"/>
        </w:rPr>
        <w:t xml:space="preserve">De conformidad con el artículo </w:t>
      </w:r>
      <w:r w:rsidRPr="002F4586">
        <w:rPr>
          <w:rFonts w:ascii="Palatino Linotype" w:eastAsia="Calibri" w:hAnsi="Palatino Linotype" w:cs="Tahoma"/>
          <w:bCs/>
          <w:lang w:val="es-ES_tradnl" w:eastAsia="en-US"/>
        </w:rPr>
        <w:t>3 de la Ley Federal de Procedimiento Administrativo</w:t>
      </w:r>
      <w:r w:rsidRPr="002F4586">
        <w:rPr>
          <w:rFonts w:ascii="Palatino Linotype" w:eastAsia="Calibri" w:hAnsi="Palatino Linotype" w:cs="Tahoma"/>
          <w:bCs/>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57281B3" w14:textId="77777777" w:rsidR="00C93396" w:rsidRPr="002F4586" w:rsidRDefault="00C93396" w:rsidP="004316BB">
      <w:pPr>
        <w:spacing w:line="360" w:lineRule="auto"/>
        <w:jc w:val="both"/>
        <w:rPr>
          <w:rFonts w:ascii="Palatino Linotype" w:eastAsia="Calibri" w:hAnsi="Palatino Linotype" w:cs="Tahoma"/>
          <w:bCs/>
          <w:sz w:val="22"/>
          <w:szCs w:val="22"/>
          <w:lang w:eastAsia="en-US"/>
        </w:rPr>
      </w:pPr>
    </w:p>
    <w:p w14:paraId="3967193B" w14:textId="3354BF95" w:rsidR="00641160" w:rsidRPr="002F4586" w:rsidRDefault="00241630" w:rsidP="00FB59E9">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Aunado a lo anterior, </w:t>
      </w:r>
      <w:r w:rsidR="00FB59E9" w:rsidRPr="002F4586">
        <w:rPr>
          <w:rFonts w:ascii="Palatino Linotype" w:eastAsia="Calibri" w:hAnsi="Palatino Linotype" w:cs="Tahoma"/>
          <w:bCs/>
          <w:sz w:val="22"/>
          <w:szCs w:val="22"/>
          <w:lang w:eastAsia="en-US"/>
        </w:rPr>
        <w:t>en términos de los artículos 1, 4, 11 y 24 de la Ley de Contratación Pública del Estado de México y Municipios, los ayuntamientos están facultados para planear, programas, ejecutar y controlar la adquisición, enajenación y arrendamiento de bienes. Así, en las adquisiciones, enajenaciones, arrendamientos y servicios, quedan comprendidos, entre otros, los actos siguientes:</w:t>
      </w:r>
    </w:p>
    <w:p w14:paraId="433FAD66"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6D76D25C" w14:textId="6062B57B" w:rsidR="00FB59E9" w:rsidRPr="002F4586" w:rsidRDefault="00FB59E9" w:rsidP="00FB59E9">
      <w:pPr>
        <w:pStyle w:val="Prrafodelista"/>
        <w:numPr>
          <w:ilvl w:val="0"/>
          <w:numId w:val="2"/>
        </w:numPr>
        <w:spacing w:line="360" w:lineRule="auto"/>
        <w:jc w:val="both"/>
        <w:rPr>
          <w:rFonts w:ascii="Palatino Linotype" w:eastAsia="Calibri" w:hAnsi="Palatino Linotype" w:cs="Tahoma"/>
          <w:b/>
          <w:bCs/>
          <w:szCs w:val="22"/>
          <w:lang w:eastAsia="en-US"/>
        </w:rPr>
      </w:pPr>
      <w:r w:rsidRPr="002F4586">
        <w:rPr>
          <w:rFonts w:ascii="Palatino Linotype" w:eastAsia="Calibri" w:hAnsi="Palatino Linotype" w:cs="Tahoma"/>
          <w:b/>
          <w:bCs/>
          <w:szCs w:val="22"/>
          <w:lang w:eastAsia="en-US"/>
        </w:rPr>
        <w:t>La adquisición de bienes inmuebles, a través de compraventa.</w:t>
      </w:r>
    </w:p>
    <w:p w14:paraId="7CEBE809" w14:textId="45D91057" w:rsidR="00641160" w:rsidRPr="002F4586" w:rsidRDefault="00FB59E9" w:rsidP="00FB59E9">
      <w:pPr>
        <w:pStyle w:val="Prrafodelista"/>
        <w:numPr>
          <w:ilvl w:val="0"/>
          <w:numId w:val="2"/>
        </w:numPr>
        <w:spacing w:line="360" w:lineRule="auto"/>
        <w:jc w:val="both"/>
        <w:rPr>
          <w:rFonts w:ascii="Palatino Linotype" w:eastAsia="Calibri" w:hAnsi="Palatino Linotype" w:cs="Tahoma"/>
          <w:b/>
          <w:bCs/>
          <w:szCs w:val="22"/>
          <w:lang w:eastAsia="en-US"/>
        </w:rPr>
      </w:pPr>
      <w:r w:rsidRPr="002F4586">
        <w:rPr>
          <w:rFonts w:ascii="Palatino Linotype" w:eastAsia="Calibri" w:hAnsi="Palatino Linotype" w:cs="Tahoma"/>
          <w:b/>
          <w:bCs/>
          <w:szCs w:val="22"/>
          <w:lang w:eastAsia="en-US"/>
        </w:rPr>
        <w:t>La enajenación de bienes muebles e inmuebles.</w:t>
      </w:r>
    </w:p>
    <w:p w14:paraId="01319424" w14:textId="49233A84" w:rsidR="00641160" w:rsidRPr="002F4586" w:rsidRDefault="00FB59E9" w:rsidP="00FB59E9">
      <w:pPr>
        <w:pStyle w:val="Prrafodelista"/>
        <w:numPr>
          <w:ilvl w:val="0"/>
          <w:numId w:val="2"/>
        </w:numPr>
        <w:spacing w:line="360" w:lineRule="auto"/>
        <w:jc w:val="both"/>
        <w:rPr>
          <w:rFonts w:ascii="Palatino Linotype" w:eastAsia="Calibri" w:hAnsi="Palatino Linotype" w:cs="Tahoma"/>
          <w:b/>
          <w:bCs/>
          <w:szCs w:val="22"/>
          <w:lang w:eastAsia="en-US"/>
        </w:rPr>
      </w:pPr>
      <w:r w:rsidRPr="002F4586">
        <w:rPr>
          <w:rFonts w:ascii="Palatino Linotype" w:eastAsia="Calibri" w:hAnsi="Palatino Linotype" w:cs="Tahoma"/>
          <w:b/>
          <w:bCs/>
          <w:szCs w:val="22"/>
          <w:lang w:eastAsia="en-US"/>
        </w:rPr>
        <w:lastRenderedPageBreak/>
        <w:t>El arrendamiento de bienes muebles e inmuebles.</w:t>
      </w:r>
    </w:p>
    <w:p w14:paraId="660CC7B9"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1356E937" w14:textId="73E0E7FF" w:rsidR="00641160" w:rsidRPr="002F4586" w:rsidRDefault="00FB59E9" w:rsidP="00FB59E9">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Bajo esa tesitura, los ayuntamientos están obligados a formular sus programas de adquisiciones, arrendamientos y servicios, simultáneamente con sus programas anuales y proyectos de presupuestos de egresos, debiendo incluir los bienes, arrendamientos y servicios que solucionen de manera adecuada sus necesidades de operación.</w:t>
      </w:r>
    </w:p>
    <w:p w14:paraId="083D9C3B"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3E9F2E38" w14:textId="6745ECA8" w:rsidR="00641160" w:rsidRPr="002F4586" w:rsidRDefault="002C2894" w:rsidP="002C2894">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Por su parte, el artículo 79 del Bando Municipal de Huixquilucan 2019 – 20121, dispone que el Ayuntamiento contará con un inventario de los bienes muebles e inmuebles propiedad del Municipio, que estará a cargo del </w:t>
      </w:r>
      <w:proofErr w:type="gramStart"/>
      <w:r w:rsidRPr="002F4586">
        <w:rPr>
          <w:rFonts w:ascii="Palatino Linotype" w:eastAsia="Calibri" w:hAnsi="Palatino Linotype" w:cs="Tahoma"/>
          <w:bCs/>
          <w:sz w:val="22"/>
          <w:szCs w:val="22"/>
          <w:lang w:eastAsia="en-US"/>
        </w:rPr>
        <w:t>Secretario</w:t>
      </w:r>
      <w:proofErr w:type="gramEnd"/>
      <w:r w:rsidRPr="002F4586">
        <w:rPr>
          <w:rFonts w:ascii="Palatino Linotype" w:eastAsia="Calibri" w:hAnsi="Palatino Linotype" w:cs="Tahoma"/>
          <w:bCs/>
          <w:sz w:val="22"/>
          <w:szCs w:val="22"/>
          <w:lang w:eastAsia="en-US"/>
        </w:rPr>
        <w:t xml:space="preserve"> del Ayuntamiento con la asistencia del Contralor Municipal y supervisión del Síndico Municipal.</w:t>
      </w:r>
    </w:p>
    <w:p w14:paraId="17E5D5C0" w14:textId="77777777" w:rsidR="002C2894" w:rsidRPr="002F4586" w:rsidRDefault="002C2894" w:rsidP="002C2894">
      <w:pPr>
        <w:spacing w:line="360" w:lineRule="auto"/>
        <w:jc w:val="both"/>
        <w:rPr>
          <w:rFonts w:ascii="Palatino Linotype" w:eastAsia="Calibri" w:hAnsi="Palatino Linotype" w:cs="Tahoma"/>
          <w:bCs/>
          <w:sz w:val="22"/>
          <w:szCs w:val="22"/>
          <w:lang w:eastAsia="en-US"/>
        </w:rPr>
      </w:pPr>
    </w:p>
    <w:p w14:paraId="0094D4EF" w14:textId="1E8E4F6F" w:rsidR="002C2894" w:rsidRPr="002F4586" w:rsidRDefault="002C2894" w:rsidP="00AD393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A mayor abundamiento, </w:t>
      </w:r>
      <w:r w:rsidR="00AD393E" w:rsidRPr="002F4586">
        <w:rPr>
          <w:rFonts w:ascii="Palatino Linotype" w:eastAsia="Calibri" w:hAnsi="Palatino Linotype" w:cs="Tahoma"/>
          <w:bCs/>
          <w:sz w:val="22"/>
          <w:szCs w:val="22"/>
          <w:lang w:eastAsia="en-US"/>
        </w:rPr>
        <w:t xml:space="preserve">el artículo 63 del Reglamento Orgánico de la Administración Pública Municipal de Huixquilucan 2019 – 2021, determina que </w:t>
      </w:r>
      <w:r w:rsidR="00AD393E" w:rsidRPr="002F4586">
        <w:rPr>
          <w:rFonts w:ascii="Palatino Linotype" w:eastAsia="Calibri" w:hAnsi="Palatino Linotype" w:cs="Tahoma"/>
          <w:b/>
          <w:bCs/>
          <w:sz w:val="22"/>
          <w:szCs w:val="22"/>
          <w:lang w:eastAsia="en-US"/>
        </w:rPr>
        <w:t>la Secretaría del Ayuntamiento tiene la atribución de suscribir con el Síndico Municipal en coordinación con la Dirección General de Administración en nombre y representación del Municipio, los contratos de arrendamiento, comodato y usufructo de inmuebles propiedad municipal que sean necesarios para la adecuada prestación de los servicios municipales y la administración</w:t>
      </w:r>
      <w:r w:rsidR="00AD393E" w:rsidRPr="002F4586">
        <w:rPr>
          <w:rFonts w:ascii="Palatino Linotype" w:eastAsia="Calibri" w:hAnsi="Palatino Linotype" w:cs="Tahoma"/>
          <w:bCs/>
          <w:sz w:val="22"/>
          <w:szCs w:val="22"/>
          <w:lang w:eastAsia="en-US"/>
        </w:rPr>
        <w:t>, previo cumplimiento de las normas y procedimientos establecidos en la Ley aplicable y en su caso el acuerdo de Cabildo correspondiente;</w:t>
      </w:r>
    </w:p>
    <w:p w14:paraId="7BBCE951"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30D44636" w14:textId="77777777" w:rsidR="00AD393E" w:rsidRPr="002F4586" w:rsidRDefault="00AD393E" w:rsidP="00AD393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De igual manera, según el artículo 111 del mismo Reglamento, compete a la Dirección General de Administración, participar </w:t>
      </w:r>
      <w:proofErr w:type="gramStart"/>
      <w:r w:rsidRPr="002F4586">
        <w:rPr>
          <w:rFonts w:ascii="Palatino Linotype" w:eastAsia="Calibri" w:hAnsi="Palatino Linotype" w:cs="Tahoma"/>
          <w:bCs/>
          <w:sz w:val="22"/>
          <w:szCs w:val="22"/>
          <w:lang w:eastAsia="en-US"/>
        </w:rPr>
        <w:t>en  los</w:t>
      </w:r>
      <w:proofErr w:type="gramEnd"/>
      <w:r w:rsidRPr="002F4586">
        <w:rPr>
          <w:rFonts w:ascii="Palatino Linotype" w:eastAsia="Calibri" w:hAnsi="Palatino Linotype" w:cs="Tahoma"/>
          <w:bCs/>
          <w:sz w:val="22"/>
          <w:szCs w:val="22"/>
          <w:lang w:eastAsia="en-US"/>
        </w:rPr>
        <w:t xml:space="preserve"> comités de Arrendamientos, Adquisiciones de Inmuebles</w:t>
      </w:r>
    </w:p>
    <w:p w14:paraId="194FB380" w14:textId="3EDA9BAA" w:rsidR="00641160" w:rsidRPr="002F4586" w:rsidRDefault="00AD393E" w:rsidP="00AD393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y Enajenaciones; Adquisiciones y Servicios o en su caso Adquisiciones, Arrendamientos y Servicios; y, solicitar a la Dirección Jurídica la elaboración de los contratos de arrendamiento </w:t>
      </w:r>
      <w:r w:rsidRPr="002F4586">
        <w:rPr>
          <w:rFonts w:ascii="Palatino Linotype" w:eastAsia="Calibri" w:hAnsi="Palatino Linotype" w:cs="Tahoma"/>
          <w:bCs/>
          <w:sz w:val="22"/>
          <w:szCs w:val="22"/>
          <w:lang w:eastAsia="en-US"/>
        </w:rPr>
        <w:lastRenderedPageBreak/>
        <w:t>de bienes muebles e inmuebles que se requieran para la prestación de los servicios de la administración.</w:t>
      </w:r>
    </w:p>
    <w:p w14:paraId="21A5FEB5"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78292AFC" w14:textId="3DB8978C" w:rsidR="00641160" w:rsidRPr="002F4586" w:rsidRDefault="00AD393E"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De tal suerte, que la Secretaría del Ayuntamiento, la Dirección General de Administración e incluso la Dirección Jurídica son áreas que po</w:t>
      </w:r>
      <w:r w:rsidR="000D662E" w:rsidRPr="002F4586">
        <w:rPr>
          <w:rFonts w:ascii="Palatino Linotype" w:eastAsia="Calibri" w:hAnsi="Palatino Linotype" w:cs="Tahoma"/>
          <w:bCs/>
          <w:sz w:val="22"/>
          <w:szCs w:val="22"/>
          <w:lang w:eastAsia="en-US"/>
        </w:rPr>
        <w:t>r</w:t>
      </w:r>
      <w:r w:rsidRPr="002F4586">
        <w:rPr>
          <w:rFonts w:ascii="Palatino Linotype" w:eastAsia="Calibri" w:hAnsi="Palatino Linotype" w:cs="Tahoma"/>
          <w:bCs/>
          <w:sz w:val="22"/>
          <w:szCs w:val="22"/>
          <w:lang w:eastAsia="en-US"/>
        </w:rPr>
        <w:t xml:space="preserve"> sus atribuciones pueden conocer sobre el precio de la construcción y las facturas que amparen el gasto, del edificio que actualmente ocupa la Dirección General de Administración. Sin embargo, como ya se dijo, el </w:t>
      </w:r>
      <w:r w:rsidR="000D662E" w:rsidRPr="002F4586">
        <w:rPr>
          <w:rFonts w:ascii="Palatino Linotype" w:eastAsia="Calibri" w:hAnsi="Palatino Linotype" w:cs="Tahoma"/>
          <w:bCs/>
          <w:sz w:val="22"/>
          <w:szCs w:val="22"/>
          <w:lang w:eastAsia="en-US"/>
        </w:rPr>
        <w:t>S</w:t>
      </w:r>
      <w:r w:rsidRPr="002F4586">
        <w:rPr>
          <w:rFonts w:ascii="Palatino Linotype" w:eastAsia="Calibri" w:hAnsi="Palatino Linotype" w:cs="Tahoma"/>
          <w:bCs/>
          <w:sz w:val="22"/>
          <w:szCs w:val="22"/>
          <w:lang w:eastAsia="en-US"/>
        </w:rPr>
        <w:t>ujeto Obligado fue omiso en pronunciarse sobre dichos contenidos de información requeridos por la Particular.</w:t>
      </w:r>
    </w:p>
    <w:p w14:paraId="04B3D0EB" w14:textId="77777777" w:rsidR="00AD393E" w:rsidRPr="002F4586" w:rsidRDefault="00AD393E" w:rsidP="004316BB">
      <w:pPr>
        <w:spacing w:line="360" w:lineRule="auto"/>
        <w:jc w:val="both"/>
        <w:rPr>
          <w:rFonts w:ascii="Palatino Linotype" w:eastAsia="Calibri" w:hAnsi="Palatino Linotype" w:cs="Tahoma"/>
          <w:bCs/>
          <w:sz w:val="22"/>
          <w:szCs w:val="22"/>
          <w:lang w:eastAsia="en-US"/>
        </w:rPr>
      </w:pPr>
    </w:p>
    <w:p w14:paraId="3BFB3264" w14:textId="6D9AABE0" w:rsidR="00AD393E" w:rsidRPr="002F4586" w:rsidRDefault="002A6686"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Cabe acotar que, incluso si el edificio no fue construido, como lo dice la Particular, el Sujeto Obligado esta constreñido a pronunciarse de manera congruente y exhaustiva sobre lo requerido en la solicitud de información, debiendo aclarar a la Solicitante, si fuera el caso, que el edificio fue arrendado o </w:t>
      </w:r>
      <w:r w:rsidR="00BD399D" w:rsidRPr="002F4586">
        <w:rPr>
          <w:rFonts w:ascii="Palatino Linotype" w:eastAsia="Calibri" w:hAnsi="Palatino Linotype" w:cs="Tahoma"/>
          <w:bCs/>
          <w:sz w:val="22"/>
          <w:szCs w:val="22"/>
          <w:lang w:eastAsia="en-US"/>
        </w:rPr>
        <w:t>adquirido ya construido</w:t>
      </w:r>
      <w:r w:rsidRPr="002F4586">
        <w:rPr>
          <w:rFonts w:ascii="Palatino Linotype" w:eastAsia="Calibri" w:hAnsi="Palatino Linotype" w:cs="Tahoma"/>
          <w:bCs/>
          <w:sz w:val="22"/>
          <w:szCs w:val="22"/>
          <w:lang w:eastAsia="en-US"/>
        </w:rPr>
        <w:t>, toda vez que los solicitantes no están obligados a conocer el procedimiento exacto mediante el cual el Ayuntamiento se hace de la infraestructura necesaria para su operación, como tantas veces lo ha determinado este Instituto.</w:t>
      </w:r>
    </w:p>
    <w:p w14:paraId="528784CB" w14:textId="77777777" w:rsidR="002A6686" w:rsidRPr="002F4586" w:rsidRDefault="002A6686" w:rsidP="004316BB">
      <w:pPr>
        <w:spacing w:line="360" w:lineRule="auto"/>
        <w:jc w:val="both"/>
        <w:rPr>
          <w:rFonts w:ascii="Palatino Linotype" w:eastAsia="Calibri" w:hAnsi="Palatino Linotype" w:cs="Tahoma"/>
          <w:bCs/>
          <w:sz w:val="22"/>
          <w:szCs w:val="22"/>
          <w:lang w:eastAsia="en-US"/>
        </w:rPr>
      </w:pPr>
    </w:p>
    <w:p w14:paraId="44811BD3" w14:textId="77777777" w:rsidR="00EE3A5E" w:rsidRPr="002F4586" w:rsidRDefault="00EE3A5E" w:rsidP="00EE3A5E">
      <w:pPr>
        <w:spacing w:line="360" w:lineRule="auto"/>
        <w:jc w:val="both"/>
        <w:rPr>
          <w:rFonts w:ascii="Palatino Linotype" w:eastAsia="Calibri" w:hAnsi="Palatino Linotype" w:cs="Tahoma"/>
          <w:b/>
          <w:bCs/>
          <w:sz w:val="22"/>
          <w:szCs w:val="22"/>
          <w:lang w:eastAsia="en-US"/>
        </w:rPr>
      </w:pPr>
      <w:r w:rsidRPr="002F4586">
        <w:rPr>
          <w:rFonts w:ascii="Palatino Linotype" w:eastAsia="Calibri" w:hAnsi="Palatino Linotype" w:cs="Tahoma"/>
          <w:b/>
          <w:bCs/>
          <w:sz w:val="22"/>
          <w:szCs w:val="22"/>
          <w:lang w:eastAsia="en-US"/>
        </w:rPr>
        <w:t>SEXTO. Decisión.</w:t>
      </w:r>
    </w:p>
    <w:p w14:paraId="4121B09C" w14:textId="77777777" w:rsidR="00EE3A5E" w:rsidRPr="002F4586" w:rsidRDefault="00EE3A5E" w:rsidP="004316BB">
      <w:pPr>
        <w:spacing w:line="360" w:lineRule="auto"/>
        <w:jc w:val="both"/>
        <w:rPr>
          <w:rFonts w:ascii="Palatino Linotype" w:eastAsia="Calibri" w:hAnsi="Palatino Linotype" w:cs="Tahoma"/>
          <w:bCs/>
          <w:sz w:val="22"/>
          <w:szCs w:val="22"/>
          <w:lang w:eastAsia="en-US"/>
        </w:rPr>
      </w:pPr>
    </w:p>
    <w:p w14:paraId="3C1933F9" w14:textId="5FCE67A0" w:rsidR="002A6686" w:rsidRPr="002F4586" w:rsidRDefault="000D662E"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T</w:t>
      </w:r>
      <w:r w:rsidR="002A6686" w:rsidRPr="002F4586">
        <w:rPr>
          <w:rFonts w:ascii="Palatino Linotype" w:eastAsia="Calibri" w:hAnsi="Palatino Linotype" w:cs="Tahoma"/>
          <w:bCs/>
          <w:sz w:val="22"/>
          <w:szCs w:val="22"/>
          <w:lang w:eastAsia="en-US"/>
        </w:rPr>
        <w:t xml:space="preserve">oda vez que el Sujeto Obligado no se pronunció sobre lo requerido en los contenidos de información identificados en los puntos 1 y 2 de la solicitud de información y que, en ese sentido, otorgó información incompleta, el agravio manifestado por la ahora Recurrente resulta FUNDADO; </w:t>
      </w:r>
      <w:r w:rsidRPr="002F4586">
        <w:rPr>
          <w:rFonts w:ascii="Palatino Linotype" w:eastAsia="Calibri" w:hAnsi="Palatino Linotype" w:cs="Tahoma"/>
          <w:bCs/>
          <w:sz w:val="22"/>
          <w:szCs w:val="22"/>
          <w:lang w:eastAsia="en-US"/>
        </w:rPr>
        <w:t xml:space="preserve">por lo que </w:t>
      </w:r>
      <w:r w:rsidR="002A6686" w:rsidRPr="002F4586">
        <w:rPr>
          <w:rFonts w:ascii="Palatino Linotype" w:eastAsia="Calibri" w:hAnsi="Palatino Linotype" w:cs="Tahoma"/>
          <w:bCs/>
          <w:sz w:val="22"/>
          <w:szCs w:val="22"/>
          <w:lang w:eastAsia="en-US"/>
        </w:rPr>
        <w:t xml:space="preserve">resulta procedente MODIFICAR la respuesta a la solicitud de información que nos ocupa e INSTRUIR al Ayuntamiento de Huixquilucan para que realice una búsqueda exhaustiva y razonable y proporcione a la Solicitante, vía </w:t>
      </w:r>
      <w:r w:rsidRPr="002F4586">
        <w:rPr>
          <w:rFonts w:ascii="Palatino Linotype" w:eastAsia="Calibri" w:hAnsi="Palatino Linotype" w:cs="Tahoma"/>
          <w:bCs/>
          <w:sz w:val="22"/>
          <w:szCs w:val="22"/>
          <w:lang w:eastAsia="en-US"/>
        </w:rPr>
        <w:t>Sistema de Acceso a la Información Mexiquense (</w:t>
      </w:r>
      <w:r w:rsidR="002A6686" w:rsidRPr="002F4586">
        <w:rPr>
          <w:rFonts w:ascii="Palatino Linotype" w:eastAsia="Calibri" w:hAnsi="Palatino Linotype" w:cs="Tahoma"/>
          <w:bCs/>
          <w:sz w:val="22"/>
          <w:szCs w:val="22"/>
          <w:lang w:eastAsia="en-US"/>
        </w:rPr>
        <w:t>SAIMEX</w:t>
      </w:r>
      <w:r w:rsidRPr="002F4586">
        <w:rPr>
          <w:rFonts w:ascii="Palatino Linotype" w:eastAsia="Calibri" w:hAnsi="Palatino Linotype" w:cs="Tahoma"/>
          <w:bCs/>
          <w:sz w:val="22"/>
          <w:szCs w:val="22"/>
          <w:lang w:eastAsia="en-US"/>
        </w:rPr>
        <w:t>)</w:t>
      </w:r>
      <w:r w:rsidR="002A6686" w:rsidRPr="002F4586">
        <w:rPr>
          <w:rFonts w:ascii="Palatino Linotype" w:eastAsia="Calibri" w:hAnsi="Palatino Linotype" w:cs="Tahoma"/>
          <w:bCs/>
          <w:sz w:val="22"/>
          <w:szCs w:val="22"/>
          <w:lang w:eastAsia="en-US"/>
        </w:rPr>
        <w:t>, lo siguiente:</w:t>
      </w:r>
    </w:p>
    <w:p w14:paraId="640F4D0B" w14:textId="77777777" w:rsidR="002A6686" w:rsidRPr="002F4586" w:rsidRDefault="002A6686" w:rsidP="004316BB">
      <w:pPr>
        <w:spacing w:line="360" w:lineRule="auto"/>
        <w:jc w:val="both"/>
        <w:rPr>
          <w:rFonts w:ascii="Palatino Linotype" w:eastAsia="Calibri" w:hAnsi="Palatino Linotype" w:cs="Tahoma"/>
          <w:bCs/>
          <w:sz w:val="22"/>
          <w:szCs w:val="22"/>
          <w:lang w:eastAsia="en-US"/>
        </w:rPr>
      </w:pPr>
    </w:p>
    <w:p w14:paraId="3388FB81" w14:textId="77777777" w:rsidR="002A6686" w:rsidRPr="002F4586" w:rsidRDefault="002A6686" w:rsidP="002A6686">
      <w:pPr>
        <w:pStyle w:val="Prrafodelista"/>
        <w:numPr>
          <w:ilvl w:val="0"/>
          <w:numId w:val="41"/>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Precio de construcción del edificio que actualmente ocupa la dirección de administración; y,</w:t>
      </w:r>
    </w:p>
    <w:p w14:paraId="292563D9" w14:textId="77777777" w:rsidR="002A6686" w:rsidRPr="002F4586" w:rsidRDefault="002A6686" w:rsidP="002A6686">
      <w:pPr>
        <w:pStyle w:val="Prrafodelista"/>
        <w:numPr>
          <w:ilvl w:val="0"/>
          <w:numId w:val="41"/>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Facturas que comprueben el precio de construcción del edificio que actualmente ocupa la dirección de administración.</w:t>
      </w:r>
    </w:p>
    <w:p w14:paraId="68FBAF50" w14:textId="77777777" w:rsidR="002A6686" w:rsidRPr="002F4586" w:rsidRDefault="002A6686" w:rsidP="004316BB">
      <w:pPr>
        <w:spacing w:line="360" w:lineRule="auto"/>
        <w:jc w:val="both"/>
        <w:rPr>
          <w:rFonts w:ascii="Palatino Linotype" w:eastAsia="Calibri" w:hAnsi="Palatino Linotype" w:cs="Tahoma"/>
          <w:bCs/>
          <w:sz w:val="22"/>
          <w:szCs w:val="22"/>
          <w:lang w:eastAsia="en-US"/>
        </w:rPr>
      </w:pPr>
    </w:p>
    <w:p w14:paraId="16EEF35D" w14:textId="5F351792" w:rsidR="00641160" w:rsidRPr="002F4586" w:rsidRDefault="000D662E" w:rsidP="004316BB">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D</w:t>
      </w:r>
      <w:r w:rsidR="002A6686" w:rsidRPr="002F4586">
        <w:rPr>
          <w:rFonts w:ascii="Palatino Linotype" w:eastAsia="Calibri" w:hAnsi="Palatino Linotype" w:cs="Tahoma"/>
          <w:bCs/>
          <w:sz w:val="22"/>
          <w:szCs w:val="22"/>
          <w:lang w:eastAsia="en-US"/>
        </w:rPr>
        <w:t xml:space="preserve">e no haberse construido el edificio referido por la Solicitante, porque este se haya arrendado </w:t>
      </w:r>
      <w:proofErr w:type="gramStart"/>
      <w:r w:rsidR="002A6686" w:rsidRPr="002F4586">
        <w:rPr>
          <w:rFonts w:ascii="Palatino Linotype" w:eastAsia="Calibri" w:hAnsi="Palatino Linotype" w:cs="Tahoma"/>
          <w:bCs/>
          <w:sz w:val="22"/>
          <w:szCs w:val="22"/>
          <w:lang w:eastAsia="en-US"/>
        </w:rPr>
        <w:t xml:space="preserve">o </w:t>
      </w:r>
      <w:r w:rsidRPr="002F4586">
        <w:rPr>
          <w:rFonts w:ascii="Palatino Linotype" w:eastAsia="Calibri" w:hAnsi="Palatino Linotype" w:cs="Tahoma"/>
          <w:bCs/>
          <w:sz w:val="22"/>
          <w:szCs w:val="22"/>
          <w:lang w:eastAsia="en-US"/>
        </w:rPr>
        <w:t xml:space="preserve"> adquirido</w:t>
      </w:r>
      <w:proofErr w:type="gramEnd"/>
      <w:r w:rsidRPr="002F4586">
        <w:rPr>
          <w:rFonts w:ascii="Palatino Linotype" w:eastAsia="Calibri" w:hAnsi="Palatino Linotype" w:cs="Tahoma"/>
          <w:bCs/>
          <w:sz w:val="22"/>
          <w:szCs w:val="22"/>
          <w:lang w:eastAsia="en-US"/>
        </w:rPr>
        <w:t xml:space="preserve"> ya construido</w:t>
      </w:r>
      <w:r w:rsidR="002A6686" w:rsidRPr="002F4586">
        <w:rPr>
          <w:rFonts w:ascii="Palatino Linotype" w:eastAsia="Calibri" w:hAnsi="Palatino Linotype" w:cs="Tahoma"/>
          <w:bCs/>
          <w:sz w:val="22"/>
          <w:szCs w:val="22"/>
          <w:lang w:eastAsia="en-US"/>
        </w:rPr>
        <w:t xml:space="preserve">, en términos del artículo </w:t>
      </w:r>
      <w:r w:rsidRPr="002F4586">
        <w:rPr>
          <w:rFonts w:ascii="Palatino Linotype" w:eastAsia="Calibri" w:hAnsi="Palatino Linotype" w:cs="Tahoma"/>
          <w:bCs/>
          <w:sz w:val="22"/>
          <w:szCs w:val="22"/>
          <w:lang w:eastAsia="en-US"/>
        </w:rPr>
        <w:t>19</w:t>
      </w:r>
      <w:r w:rsidR="002A6686" w:rsidRPr="002F4586">
        <w:rPr>
          <w:rFonts w:ascii="Palatino Linotype" w:eastAsia="Calibri" w:hAnsi="Palatino Linotype" w:cs="Tahoma"/>
          <w:bCs/>
          <w:sz w:val="22"/>
          <w:szCs w:val="22"/>
          <w:lang w:eastAsia="en-US"/>
        </w:rPr>
        <w:t>, segundo párrafo, de la Ley de Transparencia y Acceso a la Información Pública del Estado de México y Municipios, el Ayuntamiento de Huixquilucan deberá aclarar a la Particular dicha circunstancia</w:t>
      </w:r>
      <w:r w:rsidR="00EE3A5E" w:rsidRPr="002F4586">
        <w:rPr>
          <w:rFonts w:ascii="Palatino Linotype" w:eastAsia="Calibri" w:hAnsi="Palatino Linotype" w:cs="Tahoma"/>
          <w:bCs/>
          <w:sz w:val="22"/>
          <w:szCs w:val="22"/>
          <w:lang w:eastAsia="en-US"/>
        </w:rPr>
        <w:t>.</w:t>
      </w:r>
    </w:p>
    <w:p w14:paraId="67FAF1AD" w14:textId="77777777" w:rsidR="00641160" w:rsidRPr="002F4586" w:rsidRDefault="00641160" w:rsidP="004316BB">
      <w:pPr>
        <w:spacing w:line="360" w:lineRule="auto"/>
        <w:jc w:val="both"/>
        <w:rPr>
          <w:rFonts w:ascii="Palatino Linotype" w:eastAsia="Calibri" w:hAnsi="Palatino Linotype" w:cs="Tahoma"/>
          <w:bCs/>
          <w:sz w:val="22"/>
          <w:szCs w:val="22"/>
          <w:lang w:eastAsia="en-US"/>
        </w:rPr>
      </w:pPr>
    </w:p>
    <w:p w14:paraId="4F7A12A4" w14:textId="12D62265" w:rsidR="00EE3A5E" w:rsidRPr="002F4586" w:rsidRDefault="00EE3A5E" w:rsidP="00EE3A5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Es de indicarse que, si alguno de los documentos contuviera datos personales confidenciales, se deberá elaborar la</w:t>
      </w:r>
      <w:r w:rsidR="000D662E" w:rsidRPr="002F4586">
        <w:rPr>
          <w:rFonts w:ascii="Palatino Linotype" w:eastAsia="Calibri" w:hAnsi="Palatino Linotype" w:cs="Tahoma"/>
          <w:bCs/>
          <w:sz w:val="22"/>
          <w:szCs w:val="22"/>
          <w:lang w:eastAsia="en-US"/>
        </w:rPr>
        <w:t xml:space="preserve"> respectiva</w:t>
      </w:r>
      <w:r w:rsidRPr="002F4586">
        <w:rPr>
          <w:rFonts w:ascii="Palatino Linotype" w:eastAsia="Calibri" w:hAnsi="Palatino Linotype" w:cs="Tahoma"/>
          <w:bCs/>
          <w:sz w:val="22"/>
          <w:szCs w:val="22"/>
          <w:lang w:eastAsia="en-US"/>
        </w:rPr>
        <w:t xml:space="preserve"> versión pública y emitir el acuerdo de clasificación mediante el Comité de Transparencia, según lo dispuesto en los artículos 49, fracciones II y VIII, 143, fracción I y 149 de la Ley de Transparencia y Acceso a la Información Pública del Estado de México.</w:t>
      </w:r>
    </w:p>
    <w:p w14:paraId="70E2B05B" w14:textId="77777777" w:rsidR="00210E5F" w:rsidRPr="002F4586" w:rsidRDefault="00210E5F" w:rsidP="00D20B1D">
      <w:pPr>
        <w:spacing w:line="360" w:lineRule="auto"/>
        <w:jc w:val="both"/>
        <w:rPr>
          <w:rFonts w:ascii="Palatino Linotype" w:eastAsia="Calibri" w:hAnsi="Palatino Linotype" w:cs="Tahoma"/>
          <w:bCs/>
          <w:sz w:val="22"/>
          <w:szCs w:val="22"/>
          <w:lang w:eastAsia="en-US"/>
        </w:rPr>
      </w:pPr>
    </w:p>
    <w:p w14:paraId="6AFED9F2" w14:textId="77777777" w:rsidR="005B1377" w:rsidRPr="002F4586" w:rsidRDefault="005B1377" w:rsidP="005B1377">
      <w:pPr>
        <w:spacing w:line="360" w:lineRule="auto"/>
        <w:jc w:val="both"/>
        <w:rPr>
          <w:rFonts w:ascii="Palatino Linotype" w:hAnsi="Palatino Linotype" w:cs="Tahoma"/>
          <w:bCs/>
          <w:sz w:val="22"/>
          <w:szCs w:val="22"/>
        </w:rPr>
      </w:pPr>
      <w:r w:rsidRPr="002F4586">
        <w:rPr>
          <w:rFonts w:ascii="Palatino Linotype" w:hAnsi="Palatino Linotype" w:cs="Tahoma"/>
          <w:bCs/>
          <w:sz w:val="22"/>
          <w:szCs w:val="22"/>
        </w:rPr>
        <w:t>Por lo expuesto y fundado, el Pleno de este Instituto:</w:t>
      </w:r>
    </w:p>
    <w:p w14:paraId="4DFC0F73" w14:textId="77777777" w:rsidR="005B1377" w:rsidRPr="002F4586" w:rsidRDefault="005B1377" w:rsidP="005B1377">
      <w:pPr>
        <w:spacing w:line="360" w:lineRule="auto"/>
        <w:jc w:val="both"/>
        <w:rPr>
          <w:rFonts w:ascii="Palatino Linotype" w:hAnsi="Palatino Linotype" w:cs="Tahoma"/>
          <w:bCs/>
          <w:sz w:val="22"/>
          <w:szCs w:val="22"/>
          <w:lang w:val="es-ES_tradnl"/>
        </w:rPr>
      </w:pPr>
    </w:p>
    <w:p w14:paraId="59E99667" w14:textId="77777777" w:rsidR="005B1377" w:rsidRPr="002F4586" w:rsidRDefault="005B1377" w:rsidP="005B1377">
      <w:pPr>
        <w:spacing w:line="360" w:lineRule="auto"/>
        <w:jc w:val="center"/>
        <w:rPr>
          <w:rFonts w:ascii="Palatino Linotype" w:hAnsi="Palatino Linotype" w:cs="Tahoma"/>
          <w:bCs/>
          <w:sz w:val="22"/>
          <w:szCs w:val="22"/>
        </w:rPr>
      </w:pPr>
      <w:r w:rsidRPr="002F4586">
        <w:rPr>
          <w:rFonts w:ascii="Palatino Linotype" w:hAnsi="Palatino Linotype" w:cs="Tahoma"/>
          <w:b/>
          <w:bCs/>
          <w:sz w:val="22"/>
          <w:szCs w:val="22"/>
        </w:rPr>
        <w:t>RESUELVE</w:t>
      </w:r>
    </w:p>
    <w:p w14:paraId="713BCF46" w14:textId="77777777" w:rsidR="005B1377" w:rsidRPr="002F4586" w:rsidRDefault="005B1377" w:rsidP="005B1377">
      <w:pPr>
        <w:spacing w:line="360" w:lineRule="auto"/>
        <w:jc w:val="both"/>
        <w:rPr>
          <w:rFonts w:ascii="Palatino Linotype" w:hAnsi="Palatino Linotype" w:cs="Tahoma"/>
          <w:bCs/>
          <w:sz w:val="22"/>
          <w:szCs w:val="22"/>
        </w:rPr>
      </w:pPr>
    </w:p>
    <w:p w14:paraId="1E8B92D0" w14:textId="3D75006B" w:rsidR="005B1377" w:rsidRPr="002F4586" w:rsidRDefault="005B1377" w:rsidP="005B1377">
      <w:pPr>
        <w:spacing w:line="360" w:lineRule="auto"/>
        <w:jc w:val="both"/>
        <w:rPr>
          <w:rFonts w:ascii="Palatino Linotype" w:hAnsi="Palatino Linotype" w:cs="Tahoma"/>
          <w:sz w:val="22"/>
          <w:szCs w:val="22"/>
        </w:rPr>
      </w:pPr>
      <w:r w:rsidRPr="002F4586">
        <w:rPr>
          <w:rFonts w:ascii="Palatino Linotype" w:hAnsi="Palatino Linotype" w:cs="Tahoma"/>
          <w:b/>
          <w:bCs/>
          <w:sz w:val="22"/>
          <w:szCs w:val="22"/>
        </w:rPr>
        <w:t>PRIMERO</w:t>
      </w:r>
      <w:r w:rsidRPr="002F4586">
        <w:rPr>
          <w:rFonts w:ascii="Palatino Linotype" w:hAnsi="Palatino Linotype" w:cs="Tahoma"/>
          <w:sz w:val="22"/>
          <w:szCs w:val="22"/>
        </w:rPr>
        <w:t xml:space="preserve">. </w:t>
      </w:r>
      <w:r w:rsidR="006A1D78" w:rsidRPr="002F4586">
        <w:rPr>
          <w:rFonts w:ascii="Palatino Linotype" w:hAnsi="Palatino Linotype" w:cs="Tahoma"/>
          <w:sz w:val="22"/>
          <w:szCs w:val="22"/>
        </w:rPr>
        <w:t>R</w:t>
      </w:r>
      <w:r w:rsidRPr="002F4586">
        <w:rPr>
          <w:rFonts w:ascii="Palatino Linotype" w:hAnsi="Palatino Linotype" w:cs="Tahoma"/>
          <w:sz w:val="22"/>
          <w:szCs w:val="22"/>
        </w:rPr>
        <w:t xml:space="preserve">esulta </w:t>
      </w:r>
      <w:r w:rsidR="00902BF5" w:rsidRPr="002F4586">
        <w:rPr>
          <w:rFonts w:ascii="Palatino Linotype" w:hAnsi="Palatino Linotype" w:cs="Tahoma"/>
          <w:b/>
          <w:sz w:val="22"/>
          <w:szCs w:val="22"/>
        </w:rPr>
        <w:t>FUNDADO EL AGRAVIO</w:t>
      </w:r>
      <w:r w:rsidR="00902BF5" w:rsidRPr="002F4586">
        <w:rPr>
          <w:rFonts w:ascii="Palatino Linotype" w:hAnsi="Palatino Linotype" w:cs="Tahoma"/>
          <w:sz w:val="22"/>
          <w:szCs w:val="22"/>
        </w:rPr>
        <w:t xml:space="preserve"> planteado por </w:t>
      </w:r>
      <w:r w:rsidR="00EE3A5E" w:rsidRPr="002F4586">
        <w:rPr>
          <w:rFonts w:ascii="Palatino Linotype" w:hAnsi="Palatino Linotype" w:cs="Tahoma"/>
          <w:sz w:val="22"/>
          <w:szCs w:val="22"/>
        </w:rPr>
        <w:t>la</w:t>
      </w:r>
      <w:r w:rsidRPr="002F4586">
        <w:rPr>
          <w:rFonts w:ascii="Palatino Linotype" w:hAnsi="Palatino Linotype" w:cs="Tahoma"/>
          <w:sz w:val="22"/>
          <w:szCs w:val="22"/>
        </w:rPr>
        <w:t xml:space="preserve"> RECURRENTE en términos </w:t>
      </w:r>
      <w:r w:rsidR="00C23161" w:rsidRPr="002F4586">
        <w:rPr>
          <w:rFonts w:ascii="Palatino Linotype" w:hAnsi="Palatino Linotype" w:cs="Tahoma"/>
          <w:sz w:val="22"/>
          <w:szCs w:val="22"/>
        </w:rPr>
        <w:t xml:space="preserve">de los </w:t>
      </w:r>
      <w:r w:rsidRPr="002F4586">
        <w:rPr>
          <w:rFonts w:ascii="Palatino Linotype" w:hAnsi="Palatino Linotype" w:cs="Tahoma"/>
          <w:sz w:val="22"/>
          <w:szCs w:val="22"/>
        </w:rPr>
        <w:t>Considerando</w:t>
      </w:r>
      <w:r w:rsidR="00C23161" w:rsidRPr="002F4586">
        <w:rPr>
          <w:rFonts w:ascii="Palatino Linotype" w:hAnsi="Palatino Linotype" w:cs="Tahoma"/>
          <w:sz w:val="22"/>
          <w:szCs w:val="22"/>
        </w:rPr>
        <w:t>s</w:t>
      </w:r>
      <w:r w:rsidRPr="002F4586">
        <w:rPr>
          <w:rFonts w:ascii="Palatino Linotype" w:hAnsi="Palatino Linotype" w:cs="Tahoma"/>
          <w:sz w:val="22"/>
          <w:szCs w:val="22"/>
        </w:rPr>
        <w:t xml:space="preserve"> </w:t>
      </w:r>
      <w:r w:rsidR="00453D53" w:rsidRPr="002F4586">
        <w:rPr>
          <w:rFonts w:ascii="Palatino Linotype" w:hAnsi="Palatino Linotype" w:cs="Tahoma"/>
          <w:b/>
          <w:sz w:val="22"/>
          <w:szCs w:val="22"/>
        </w:rPr>
        <w:t>QUINTO</w:t>
      </w:r>
      <w:r w:rsidR="00453D53" w:rsidRPr="002F4586">
        <w:rPr>
          <w:rFonts w:ascii="Palatino Linotype" w:hAnsi="Palatino Linotype" w:cs="Tahoma"/>
          <w:sz w:val="22"/>
          <w:szCs w:val="22"/>
        </w:rPr>
        <w:t xml:space="preserve"> </w:t>
      </w:r>
      <w:r w:rsidR="00C23161" w:rsidRPr="002F4586">
        <w:rPr>
          <w:rFonts w:ascii="Palatino Linotype" w:hAnsi="Palatino Linotype" w:cs="Tahoma"/>
          <w:sz w:val="22"/>
          <w:szCs w:val="22"/>
        </w:rPr>
        <w:t xml:space="preserve">y </w:t>
      </w:r>
      <w:r w:rsidR="00C23161" w:rsidRPr="002F4586">
        <w:rPr>
          <w:rFonts w:ascii="Palatino Linotype" w:hAnsi="Palatino Linotype" w:cs="Tahoma"/>
          <w:b/>
          <w:sz w:val="22"/>
          <w:szCs w:val="22"/>
        </w:rPr>
        <w:t xml:space="preserve">SEXTO </w:t>
      </w:r>
      <w:r w:rsidRPr="002F4586">
        <w:rPr>
          <w:rFonts w:ascii="Palatino Linotype" w:hAnsi="Palatino Linotype" w:cs="Tahoma"/>
          <w:sz w:val="22"/>
          <w:szCs w:val="22"/>
        </w:rPr>
        <w:t>de esta Resolución.</w:t>
      </w:r>
    </w:p>
    <w:p w14:paraId="6B8BFC11" w14:textId="77777777" w:rsidR="005B1377" w:rsidRPr="002F4586" w:rsidRDefault="005B1377" w:rsidP="005B1377">
      <w:pPr>
        <w:spacing w:line="360" w:lineRule="auto"/>
        <w:jc w:val="both"/>
        <w:rPr>
          <w:rFonts w:ascii="Palatino Linotype" w:hAnsi="Palatino Linotype" w:cs="Tahoma"/>
          <w:sz w:val="22"/>
          <w:szCs w:val="22"/>
        </w:rPr>
      </w:pPr>
    </w:p>
    <w:p w14:paraId="60A7C4FC" w14:textId="7ADC4CEB" w:rsidR="007C3D67" w:rsidRPr="002F4586" w:rsidRDefault="005B1377" w:rsidP="00BF1932">
      <w:pPr>
        <w:spacing w:line="360" w:lineRule="auto"/>
        <w:jc w:val="both"/>
        <w:rPr>
          <w:rFonts w:ascii="Palatino Linotype" w:hAnsi="Palatino Linotype" w:cs="Tahoma"/>
          <w:b/>
          <w:bCs/>
          <w:sz w:val="22"/>
          <w:szCs w:val="22"/>
        </w:rPr>
      </w:pPr>
      <w:r w:rsidRPr="002F4586">
        <w:rPr>
          <w:rFonts w:ascii="Palatino Linotype" w:hAnsi="Palatino Linotype" w:cs="Tahoma"/>
          <w:b/>
          <w:bCs/>
          <w:sz w:val="22"/>
          <w:szCs w:val="22"/>
        </w:rPr>
        <w:t xml:space="preserve">SEGUNDO. </w:t>
      </w:r>
      <w:r w:rsidRPr="002F4586">
        <w:rPr>
          <w:rFonts w:ascii="Palatino Linotype" w:hAnsi="Palatino Linotype" w:cs="Tahoma"/>
          <w:bCs/>
          <w:sz w:val="22"/>
          <w:szCs w:val="22"/>
        </w:rPr>
        <w:t>Se</w:t>
      </w:r>
      <w:r w:rsidR="006A1D78" w:rsidRPr="002F4586">
        <w:rPr>
          <w:rFonts w:ascii="Palatino Linotype" w:hAnsi="Palatino Linotype" w:cs="Tahoma"/>
          <w:b/>
          <w:bCs/>
          <w:sz w:val="22"/>
          <w:szCs w:val="22"/>
        </w:rPr>
        <w:t xml:space="preserve"> MODIFICA</w:t>
      </w:r>
      <w:r w:rsidRPr="002F4586">
        <w:rPr>
          <w:rFonts w:ascii="Palatino Linotype" w:hAnsi="Palatino Linotype" w:cs="Tahoma"/>
          <w:b/>
          <w:bCs/>
          <w:sz w:val="22"/>
          <w:szCs w:val="22"/>
        </w:rPr>
        <w:t xml:space="preserve"> </w:t>
      </w:r>
      <w:r w:rsidRPr="002F4586">
        <w:rPr>
          <w:rFonts w:ascii="Palatino Linotype" w:hAnsi="Palatino Linotype" w:cs="Tahoma"/>
          <w:bCs/>
          <w:sz w:val="22"/>
          <w:szCs w:val="22"/>
        </w:rPr>
        <w:t>la respuesta y se</w:t>
      </w:r>
      <w:r w:rsidRPr="002F4586">
        <w:rPr>
          <w:rFonts w:ascii="Palatino Linotype" w:hAnsi="Palatino Linotype" w:cs="Tahoma"/>
          <w:b/>
          <w:bCs/>
          <w:sz w:val="22"/>
          <w:szCs w:val="22"/>
        </w:rPr>
        <w:t xml:space="preserve"> </w:t>
      </w:r>
      <w:r w:rsidRPr="002F4586">
        <w:rPr>
          <w:rFonts w:ascii="Palatino Linotype" w:hAnsi="Palatino Linotype" w:cs="Tahoma"/>
          <w:b/>
          <w:sz w:val="22"/>
          <w:szCs w:val="22"/>
        </w:rPr>
        <w:t xml:space="preserve">ordena </w:t>
      </w:r>
      <w:r w:rsidRPr="002F4586">
        <w:rPr>
          <w:rFonts w:ascii="Palatino Linotype" w:hAnsi="Palatino Linotype" w:cs="Tahoma"/>
          <w:sz w:val="22"/>
          <w:szCs w:val="22"/>
        </w:rPr>
        <w:t xml:space="preserve">al </w:t>
      </w:r>
      <w:r w:rsidRPr="002F4586">
        <w:rPr>
          <w:rFonts w:ascii="Palatino Linotype" w:hAnsi="Palatino Linotype" w:cs="Tahoma"/>
          <w:b/>
          <w:sz w:val="22"/>
          <w:szCs w:val="22"/>
        </w:rPr>
        <w:t xml:space="preserve">SUJETO OBLIGADO </w:t>
      </w:r>
      <w:r w:rsidRPr="002F4586">
        <w:rPr>
          <w:rFonts w:ascii="Palatino Linotype" w:hAnsi="Palatino Linotype" w:cs="Tahoma"/>
          <w:bCs/>
          <w:sz w:val="22"/>
          <w:szCs w:val="22"/>
        </w:rPr>
        <w:t xml:space="preserve">proporcione al Particular, vía </w:t>
      </w:r>
      <w:r w:rsidR="00C23161" w:rsidRPr="002F4586">
        <w:rPr>
          <w:rFonts w:ascii="Palatino Linotype" w:hAnsi="Palatino Linotype" w:cs="Tahoma"/>
          <w:bCs/>
          <w:sz w:val="22"/>
          <w:szCs w:val="22"/>
        </w:rPr>
        <w:t xml:space="preserve">el </w:t>
      </w:r>
      <w:r w:rsidR="00C76A00" w:rsidRPr="002F4586">
        <w:rPr>
          <w:rFonts w:ascii="Palatino Linotype" w:hAnsi="Palatino Linotype" w:cs="Tahoma"/>
          <w:bCs/>
          <w:sz w:val="22"/>
          <w:szCs w:val="22"/>
        </w:rPr>
        <w:t>Sistema de Acceso a la Información Mexiquense (</w:t>
      </w:r>
      <w:r w:rsidRPr="002F4586">
        <w:rPr>
          <w:rFonts w:ascii="Palatino Linotype" w:hAnsi="Palatino Linotype" w:cs="Tahoma"/>
          <w:bCs/>
          <w:sz w:val="22"/>
          <w:szCs w:val="22"/>
        </w:rPr>
        <w:t>SAIMEX</w:t>
      </w:r>
      <w:r w:rsidR="00C76A00" w:rsidRPr="002F4586">
        <w:rPr>
          <w:rFonts w:ascii="Palatino Linotype" w:hAnsi="Palatino Linotype" w:cs="Tahoma"/>
          <w:bCs/>
          <w:sz w:val="22"/>
          <w:szCs w:val="22"/>
        </w:rPr>
        <w:t>)</w:t>
      </w:r>
      <w:r w:rsidRPr="002F4586">
        <w:rPr>
          <w:rFonts w:ascii="Palatino Linotype" w:hAnsi="Palatino Linotype" w:cs="Tahoma"/>
          <w:bCs/>
          <w:sz w:val="22"/>
          <w:szCs w:val="22"/>
        </w:rPr>
        <w:t xml:space="preserve">, </w:t>
      </w:r>
      <w:r w:rsidR="006A1D78" w:rsidRPr="002F4586">
        <w:rPr>
          <w:rFonts w:ascii="Palatino Linotype" w:hAnsi="Palatino Linotype" w:cs="Tahoma"/>
          <w:bCs/>
          <w:sz w:val="22"/>
          <w:szCs w:val="22"/>
        </w:rPr>
        <w:t>lo siguiente:</w:t>
      </w:r>
    </w:p>
    <w:p w14:paraId="03F389B1" w14:textId="77777777" w:rsidR="00BF1932" w:rsidRPr="002F4586" w:rsidRDefault="00BF1932" w:rsidP="005B1377">
      <w:pPr>
        <w:spacing w:line="360" w:lineRule="auto"/>
        <w:jc w:val="both"/>
        <w:rPr>
          <w:rFonts w:ascii="Palatino Linotype" w:hAnsi="Palatino Linotype" w:cs="Tahoma"/>
          <w:sz w:val="22"/>
          <w:szCs w:val="22"/>
        </w:rPr>
      </w:pPr>
    </w:p>
    <w:p w14:paraId="460556F9" w14:textId="3BF234D0" w:rsidR="00EE3A5E" w:rsidRPr="002F4586" w:rsidRDefault="000D662E" w:rsidP="00EE3A5E">
      <w:pPr>
        <w:pStyle w:val="Prrafodelista"/>
        <w:numPr>
          <w:ilvl w:val="0"/>
          <w:numId w:val="43"/>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 xml:space="preserve">Documento que dé cuenta del precio </w:t>
      </w:r>
      <w:r w:rsidR="00EE3A5E" w:rsidRPr="002F4586">
        <w:rPr>
          <w:rFonts w:ascii="Palatino Linotype" w:eastAsia="Calibri" w:hAnsi="Palatino Linotype" w:cs="Tahoma"/>
          <w:bCs/>
          <w:szCs w:val="22"/>
          <w:lang w:eastAsia="en-US"/>
        </w:rPr>
        <w:t>de construcción del edificio que actualmente ocupa la dirección de administración; y,</w:t>
      </w:r>
    </w:p>
    <w:p w14:paraId="55E67243" w14:textId="77777777" w:rsidR="00EE3A5E" w:rsidRPr="002F4586" w:rsidRDefault="00EE3A5E" w:rsidP="00EE3A5E">
      <w:pPr>
        <w:pStyle w:val="Prrafodelista"/>
        <w:numPr>
          <w:ilvl w:val="0"/>
          <w:numId w:val="43"/>
        </w:numPr>
        <w:spacing w:line="360" w:lineRule="auto"/>
        <w:jc w:val="both"/>
        <w:rPr>
          <w:rFonts w:ascii="Palatino Linotype" w:eastAsia="Calibri" w:hAnsi="Palatino Linotype" w:cs="Tahoma"/>
          <w:bCs/>
          <w:szCs w:val="22"/>
          <w:lang w:eastAsia="en-US"/>
        </w:rPr>
      </w:pPr>
      <w:r w:rsidRPr="002F4586">
        <w:rPr>
          <w:rFonts w:ascii="Palatino Linotype" w:eastAsia="Calibri" w:hAnsi="Palatino Linotype" w:cs="Tahoma"/>
          <w:bCs/>
          <w:szCs w:val="22"/>
          <w:lang w:eastAsia="en-US"/>
        </w:rPr>
        <w:t>Facturas que comprueben el precio de construcción del edificio que actualmente ocupa la dirección de administración.</w:t>
      </w:r>
    </w:p>
    <w:p w14:paraId="04BA4C16" w14:textId="77777777" w:rsidR="00EE3A5E" w:rsidRPr="002F4586" w:rsidRDefault="00EE3A5E" w:rsidP="00EE3A5E">
      <w:pPr>
        <w:spacing w:line="360" w:lineRule="auto"/>
        <w:jc w:val="both"/>
        <w:rPr>
          <w:rFonts w:ascii="Palatino Linotype" w:eastAsia="Calibri" w:hAnsi="Palatino Linotype" w:cs="Tahoma"/>
          <w:bCs/>
          <w:sz w:val="22"/>
          <w:szCs w:val="22"/>
          <w:lang w:eastAsia="en-US"/>
        </w:rPr>
      </w:pPr>
    </w:p>
    <w:p w14:paraId="01D65289" w14:textId="77777777" w:rsidR="000D662E" w:rsidRPr="002F4586" w:rsidRDefault="000D662E" w:rsidP="000D662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 xml:space="preserve">De no haberse construido el edificio referido por la Solicitante, porque este se haya arrendado </w:t>
      </w:r>
      <w:proofErr w:type="gramStart"/>
      <w:r w:rsidRPr="002F4586">
        <w:rPr>
          <w:rFonts w:ascii="Palatino Linotype" w:eastAsia="Calibri" w:hAnsi="Palatino Linotype" w:cs="Tahoma"/>
          <w:bCs/>
          <w:sz w:val="22"/>
          <w:szCs w:val="22"/>
          <w:lang w:eastAsia="en-US"/>
        </w:rPr>
        <w:t>o  adquirido</w:t>
      </w:r>
      <w:proofErr w:type="gramEnd"/>
      <w:r w:rsidRPr="002F4586">
        <w:rPr>
          <w:rFonts w:ascii="Palatino Linotype" w:eastAsia="Calibri" w:hAnsi="Palatino Linotype" w:cs="Tahoma"/>
          <w:bCs/>
          <w:sz w:val="22"/>
          <w:szCs w:val="22"/>
          <w:lang w:eastAsia="en-US"/>
        </w:rPr>
        <w:t xml:space="preserve"> ya construido, en términos del artículo 19, segundo párrafo, de la Ley de Transparencia y Acceso a la Información Pública del Estado de México y Municipios, el Ayuntamiento de Huixquilucan deberá aclarar a la Particular dicha circunstancia.</w:t>
      </w:r>
    </w:p>
    <w:p w14:paraId="4272500D" w14:textId="77777777" w:rsidR="00EE3A5E" w:rsidRPr="002F4586" w:rsidRDefault="00EE3A5E" w:rsidP="00EE3A5E">
      <w:pPr>
        <w:spacing w:line="360" w:lineRule="auto"/>
        <w:jc w:val="both"/>
        <w:rPr>
          <w:rFonts w:ascii="Palatino Linotype" w:eastAsia="Calibri" w:hAnsi="Palatino Linotype" w:cs="Tahoma"/>
          <w:bCs/>
          <w:sz w:val="22"/>
          <w:szCs w:val="22"/>
          <w:lang w:eastAsia="en-US"/>
        </w:rPr>
      </w:pPr>
    </w:p>
    <w:p w14:paraId="3675ECE6" w14:textId="77777777" w:rsidR="00EE3A5E" w:rsidRPr="002F4586" w:rsidRDefault="00EE3A5E" w:rsidP="00EE3A5E">
      <w:pPr>
        <w:spacing w:line="360" w:lineRule="auto"/>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eastAsia="en-US"/>
        </w:rPr>
        <w:t>Es de indicarse que, si alguno de los documentos contuviera datos personales confidenciales, se deberá elaborar la versión pública correspondiente y emitir el acuerdo de clasificación mediante el Comité de Transparencia, según lo dispuesto en los artículos 49, fracciones II y VIII, 143, fracción I y 149 de la Ley de Transparencia y Acceso a la Información Pública del Estado de México.</w:t>
      </w:r>
    </w:p>
    <w:p w14:paraId="111DFED8" w14:textId="77777777" w:rsidR="00EE3A5E" w:rsidRPr="002F4586" w:rsidRDefault="00EE3A5E" w:rsidP="005B1377">
      <w:pPr>
        <w:spacing w:line="360" w:lineRule="auto"/>
        <w:jc w:val="both"/>
        <w:rPr>
          <w:rFonts w:ascii="Palatino Linotype" w:hAnsi="Palatino Linotype" w:cs="Tahoma"/>
          <w:sz w:val="22"/>
          <w:szCs w:val="22"/>
        </w:rPr>
      </w:pPr>
    </w:p>
    <w:p w14:paraId="5F8ED763" w14:textId="1C094FD6" w:rsidR="005B1377" w:rsidRPr="002F4586" w:rsidRDefault="005B1377" w:rsidP="005B1377">
      <w:pPr>
        <w:spacing w:line="360" w:lineRule="auto"/>
        <w:jc w:val="both"/>
        <w:rPr>
          <w:rFonts w:ascii="Palatino Linotype" w:hAnsi="Palatino Linotype" w:cs="Tahoma"/>
          <w:b/>
          <w:sz w:val="22"/>
          <w:szCs w:val="22"/>
          <w:lang w:val="es-ES_tradnl"/>
        </w:rPr>
      </w:pPr>
      <w:r w:rsidRPr="002F4586">
        <w:rPr>
          <w:rFonts w:ascii="Palatino Linotype" w:hAnsi="Palatino Linotype" w:cs="Tahoma"/>
          <w:b/>
          <w:sz w:val="22"/>
          <w:szCs w:val="22"/>
        </w:rPr>
        <w:t>TERCERO. Notifíquese</w:t>
      </w:r>
      <w:r w:rsidRPr="002F4586">
        <w:rPr>
          <w:rFonts w:ascii="Palatino Linotype" w:hAnsi="Palatino Linotype" w:cs="Tahoma"/>
          <w:sz w:val="22"/>
          <w:szCs w:val="22"/>
        </w:rPr>
        <w:t xml:space="preserve"> al Titular de la Unidad de Transparencia del</w:t>
      </w:r>
      <w:r w:rsidRPr="002F4586">
        <w:rPr>
          <w:rFonts w:ascii="Palatino Linotype" w:hAnsi="Palatino Linotype" w:cs="Tahoma"/>
          <w:b/>
          <w:sz w:val="22"/>
          <w:szCs w:val="22"/>
        </w:rPr>
        <w:t xml:space="preserve"> SUJETO OBLIGADO</w:t>
      </w:r>
      <w:r w:rsidRPr="002F4586">
        <w:rPr>
          <w:rFonts w:ascii="Palatino Linotype" w:hAnsi="Palatino Linotype" w:cs="Tahoma"/>
          <w:sz w:val="22"/>
          <w:szCs w:val="22"/>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00A9741F" w:rsidRPr="002F4586">
        <w:rPr>
          <w:rFonts w:ascii="Palatino Linotype" w:hAnsi="Palatino Linotype" w:cs="Tahoma"/>
          <w:sz w:val="22"/>
          <w:szCs w:val="22"/>
        </w:rPr>
        <w:t>Resolución</w:t>
      </w:r>
      <w:r w:rsidRPr="002F4586">
        <w:rPr>
          <w:rFonts w:ascii="Palatino Linotype" w:hAnsi="Palatino Linotype" w:cs="Tahoma"/>
          <w:sz w:val="22"/>
          <w:szCs w:val="22"/>
        </w:rPr>
        <w:t>.</w:t>
      </w:r>
    </w:p>
    <w:p w14:paraId="05E9E1A9" w14:textId="77777777" w:rsidR="005B1377" w:rsidRPr="002F4586" w:rsidRDefault="005B1377" w:rsidP="005B1377">
      <w:pPr>
        <w:spacing w:line="360" w:lineRule="auto"/>
        <w:jc w:val="both"/>
        <w:rPr>
          <w:rFonts w:ascii="Palatino Linotype" w:hAnsi="Palatino Linotype" w:cs="Tahoma"/>
          <w:b/>
          <w:sz w:val="22"/>
          <w:szCs w:val="22"/>
        </w:rPr>
      </w:pPr>
    </w:p>
    <w:p w14:paraId="57E4AF9E" w14:textId="70F9F52B" w:rsidR="005B1377" w:rsidRPr="002F4586" w:rsidRDefault="005B1377" w:rsidP="005B1377">
      <w:pPr>
        <w:spacing w:line="360" w:lineRule="auto"/>
        <w:jc w:val="both"/>
        <w:rPr>
          <w:rFonts w:ascii="Palatino Linotype" w:hAnsi="Palatino Linotype" w:cs="Tahoma"/>
          <w:sz w:val="22"/>
          <w:szCs w:val="22"/>
        </w:rPr>
      </w:pPr>
      <w:r w:rsidRPr="002F4586">
        <w:rPr>
          <w:rFonts w:ascii="Palatino Linotype" w:hAnsi="Palatino Linotype" w:cs="Tahoma"/>
          <w:b/>
          <w:sz w:val="22"/>
          <w:szCs w:val="22"/>
        </w:rPr>
        <w:t>CUARTO. Notifíquese</w:t>
      </w:r>
      <w:r w:rsidRPr="002F4586">
        <w:rPr>
          <w:rFonts w:ascii="Palatino Linotype" w:hAnsi="Palatino Linotype" w:cs="Tahoma"/>
          <w:sz w:val="22"/>
          <w:szCs w:val="22"/>
        </w:rPr>
        <w:t xml:space="preserve"> al </w:t>
      </w:r>
      <w:r w:rsidRPr="002F4586">
        <w:rPr>
          <w:rFonts w:ascii="Palatino Linotype" w:hAnsi="Palatino Linotype" w:cs="Tahoma"/>
          <w:b/>
          <w:sz w:val="22"/>
          <w:szCs w:val="22"/>
        </w:rPr>
        <w:t>RECURRENTE</w:t>
      </w:r>
      <w:r w:rsidRPr="002F4586">
        <w:rPr>
          <w:rFonts w:ascii="Palatino Linotype" w:hAnsi="Palatino Linotype" w:cs="Tahoma"/>
          <w:sz w:val="22"/>
          <w:szCs w:val="22"/>
        </w:rPr>
        <w:t xml:space="preserve"> la presente </w:t>
      </w:r>
      <w:r w:rsidR="006A2DC4" w:rsidRPr="002F4586">
        <w:rPr>
          <w:rFonts w:ascii="Palatino Linotype" w:hAnsi="Palatino Linotype" w:cs="Tahoma"/>
          <w:sz w:val="22"/>
          <w:szCs w:val="22"/>
        </w:rPr>
        <w:t>R</w:t>
      </w:r>
      <w:r w:rsidRPr="002F4586">
        <w:rPr>
          <w:rFonts w:ascii="Palatino Linotype" w:hAnsi="Palatino Linotype" w:cs="Tahoma"/>
          <w:sz w:val="22"/>
          <w:szCs w:val="22"/>
        </w:rPr>
        <w:t>esolución</w:t>
      </w:r>
      <w:r w:rsidR="00C23161" w:rsidRPr="002F4586">
        <w:rPr>
          <w:rFonts w:ascii="Palatino Linotype" w:hAnsi="Palatino Linotype" w:cs="Tahoma"/>
          <w:sz w:val="22"/>
          <w:szCs w:val="22"/>
        </w:rPr>
        <w:t>; asimismo, se hace de su c</w:t>
      </w:r>
      <w:r w:rsidRPr="002F4586">
        <w:rPr>
          <w:rFonts w:ascii="Palatino Linotype" w:hAnsi="Palatino Linotype" w:cs="Tahoma"/>
          <w:sz w:val="22"/>
          <w:szCs w:val="22"/>
        </w:rPr>
        <w:t xml:space="preserve">onocimiento que de conformidad con lo establecido en el artículo 196 de la Ley de </w:t>
      </w:r>
      <w:r w:rsidRPr="002F4586">
        <w:rPr>
          <w:rFonts w:ascii="Palatino Linotype" w:hAnsi="Palatino Linotype" w:cs="Tahoma"/>
          <w:sz w:val="22"/>
          <w:szCs w:val="22"/>
        </w:rPr>
        <w:lastRenderedPageBreak/>
        <w:t xml:space="preserve">Transparencia y Acceso a la Información Pública del Estado de México y Municipios, podrá impugnar la presente resolución </w:t>
      </w:r>
      <w:r w:rsidR="00464EA1" w:rsidRPr="002F4586">
        <w:rPr>
          <w:rFonts w:ascii="Palatino Linotype" w:hAnsi="Palatino Linotype" w:cs="Tahoma"/>
          <w:sz w:val="22"/>
          <w:szCs w:val="22"/>
        </w:rPr>
        <w:t>ante el Poder Judicial de la Federación</w:t>
      </w:r>
      <w:r w:rsidRPr="002F4586">
        <w:rPr>
          <w:rFonts w:ascii="Palatino Linotype" w:hAnsi="Palatino Linotype" w:cs="Tahoma"/>
          <w:sz w:val="22"/>
          <w:szCs w:val="22"/>
        </w:rPr>
        <w:t xml:space="preserve"> en los términos de las leyes aplicables</w:t>
      </w:r>
      <w:r w:rsidR="006A2DC4" w:rsidRPr="002F4586">
        <w:rPr>
          <w:rFonts w:ascii="Palatino Linotype" w:hAnsi="Palatino Linotype" w:cs="Tahoma"/>
          <w:sz w:val="22"/>
          <w:szCs w:val="22"/>
        </w:rPr>
        <w:t>.</w:t>
      </w:r>
    </w:p>
    <w:p w14:paraId="79051A40" w14:textId="77777777" w:rsidR="003056EC" w:rsidRPr="002F4586" w:rsidRDefault="003056EC"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2C94AFAD" w14:textId="4B462630" w:rsidR="00806E45" w:rsidRPr="002F4586" w:rsidRDefault="00FC1754" w:rsidP="00FC1754">
      <w:pPr>
        <w:spacing w:line="360" w:lineRule="auto"/>
        <w:ind w:right="-93"/>
        <w:jc w:val="both"/>
        <w:rPr>
          <w:rFonts w:ascii="Palatino Linotype" w:eastAsia="Calibri" w:hAnsi="Palatino Linotype" w:cs="Tahoma"/>
          <w:bCs/>
          <w:sz w:val="22"/>
          <w:szCs w:val="22"/>
          <w:lang w:eastAsia="en-US"/>
        </w:rPr>
      </w:pPr>
      <w:r w:rsidRPr="002F4586">
        <w:rPr>
          <w:rFonts w:ascii="Palatino Linotype" w:eastAsia="Calibri" w:hAnsi="Palatino Linotype" w:cs="Tahoma"/>
          <w:bCs/>
          <w:sz w:val="22"/>
          <w:szCs w:val="22"/>
          <w:lang w:val="es-ES_tradnl" w:eastAsia="en-US"/>
        </w:rPr>
        <w:t xml:space="preserve">ASÍ, POR </w:t>
      </w:r>
      <w:r w:rsidRPr="002F4586">
        <w:rPr>
          <w:rFonts w:ascii="Palatino Linotype" w:eastAsia="Calibri" w:hAnsi="Palatino Linotype" w:cs="Tahoma"/>
          <w:b/>
          <w:bCs/>
          <w:sz w:val="22"/>
          <w:szCs w:val="22"/>
          <w:lang w:val="es-ES_tradnl" w:eastAsia="en-US"/>
        </w:rPr>
        <w:t>UNANIMIDAD</w:t>
      </w:r>
      <w:r w:rsidRPr="002F4586">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2F4586">
        <w:rPr>
          <w:rFonts w:ascii="Palatino Linotype" w:eastAsia="Calibri" w:hAnsi="Palatino Linotype" w:cs="Tahoma"/>
          <w:bCs/>
          <w:sz w:val="22"/>
          <w:szCs w:val="22"/>
          <w:lang w:val="es-ES_tradnl" w:eastAsia="en-US"/>
        </w:rPr>
        <w:t>RTÍNEZ SÁNCHEZ; EVA ABAID YAPUR</w:t>
      </w:r>
      <w:r w:rsidR="007D3B8F">
        <w:rPr>
          <w:rFonts w:ascii="Palatino Linotype" w:eastAsia="Calibri" w:hAnsi="Palatino Linotype" w:cs="Tahoma"/>
          <w:bCs/>
          <w:sz w:val="22"/>
          <w:szCs w:val="22"/>
          <w:lang w:val="es-ES_tradnl" w:eastAsia="en-US"/>
        </w:rPr>
        <w:t xml:space="preserve"> </w:t>
      </w:r>
      <w:r w:rsidR="007D3B8F">
        <w:rPr>
          <w:rFonts w:ascii="Palatino Linotype" w:hAnsi="Palatino Linotype" w:cs="Tahoma"/>
          <w:sz w:val="22"/>
        </w:rPr>
        <w:t>(EMITIENDO VOTO PARTICULAR CONCURRENTE)</w:t>
      </w:r>
      <w:r w:rsidRPr="002F4586">
        <w:rPr>
          <w:rFonts w:ascii="Palatino Linotype" w:eastAsia="Calibri" w:hAnsi="Palatino Linotype" w:cs="Tahoma"/>
          <w:bCs/>
          <w:sz w:val="22"/>
          <w:szCs w:val="22"/>
          <w:lang w:val="es-ES_tradnl" w:eastAsia="en-US"/>
        </w:rPr>
        <w:t>; JOSÉ GUADALUPE LUNA HERNÁNDEZ</w:t>
      </w:r>
      <w:r w:rsidR="007D3B8F">
        <w:rPr>
          <w:rFonts w:ascii="Palatino Linotype" w:eastAsia="Calibri" w:hAnsi="Palatino Linotype" w:cs="Tahoma"/>
          <w:bCs/>
          <w:sz w:val="22"/>
          <w:szCs w:val="22"/>
          <w:lang w:val="es-ES_tradnl" w:eastAsia="en-US"/>
        </w:rPr>
        <w:t xml:space="preserve"> </w:t>
      </w:r>
      <w:r w:rsidR="007D3B8F">
        <w:rPr>
          <w:rFonts w:ascii="Palatino Linotype" w:hAnsi="Palatino Linotype" w:cs="Tahoma"/>
          <w:sz w:val="22"/>
        </w:rPr>
        <w:t>(EMITIENDO VOTO PARTICULAR CONCURRENTE)</w:t>
      </w:r>
      <w:r w:rsidRPr="002F4586">
        <w:rPr>
          <w:rFonts w:ascii="Palatino Linotype" w:eastAsia="Calibri" w:hAnsi="Palatino Linotype" w:cs="Tahoma"/>
          <w:bCs/>
          <w:sz w:val="22"/>
          <w:szCs w:val="22"/>
          <w:lang w:val="es-ES_tradnl" w:eastAsia="en-US"/>
        </w:rPr>
        <w:t xml:space="preserve">; JAVIER MARTÍNEZ CRUZ Y, LUIS GUSTAVO PARRA NORIEGA, EN LA </w:t>
      </w:r>
      <w:r w:rsidR="00EC78E7" w:rsidRPr="002F4586">
        <w:rPr>
          <w:rFonts w:ascii="Palatino Linotype" w:eastAsia="Calibri" w:hAnsi="Palatino Linotype" w:cs="Tahoma"/>
          <w:bCs/>
          <w:sz w:val="22"/>
          <w:szCs w:val="22"/>
          <w:lang w:val="es-ES_tradnl" w:eastAsia="en-US"/>
        </w:rPr>
        <w:t>DÉCIMA</w:t>
      </w:r>
      <w:r w:rsidR="00BF1932" w:rsidRPr="002F4586">
        <w:rPr>
          <w:rFonts w:ascii="Palatino Linotype" w:eastAsia="Calibri" w:hAnsi="Palatino Linotype" w:cs="Tahoma"/>
          <w:bCs/>
          <w:sz w:val="22"/>
          <w:szCs w:val="22"/>
          <w:lang w:val="es-ES_tradnl" w:eastAsia="en-US"/>
        </w:rPr>
        <w:t xml:space="preserve"> </w:t>
      </w:r>
      <w:r w:rsidR="00EE3A5E" w:rsidRPr="002F4586">
        <w:rPr>
          <w:rFonts w:ascii="Palatino Linotype" w:eastAsia="Calibri" w:hAnsi="Palatino Linotype" w:cs="Tahoma"/>
          <w:bCs/>
          <w:sz w:val="22"/>
          <w:szCs w:val="22"/>
          <w:lang w:val="es-ES_tradnl" w:eastAsia="en-US"/>
        </w:rPr>
        <w:t xml:space="preserve">QUINTA </w:t>
      </w:r>
      <w:r w:rsidRPr="002F4586">
        <w:rPr>
          <w:rFonts w:ascii="Palatino Linotype" w:eastAsia="Calibri" w:hAnsi="Palatino Linotype" w:cs="Tahoma"/>
          <w:bCs/>
          <w:sz w:val="22"/>
          <w:szCs w:val="22"/>
          <w:lang w:val="es-ES_tradnl" w:eastAsia="en-US"/>
        </w:rPr>
        <w:t xml:space="preserve">SESIÓN ORDINARIA, CELEBRADA EL </w:t>
      </w:r>
      <w:r w:rsidR="00EE3A5E" w:rsidRPr="002F4586">
        <w:rPr>
          <w:rFonts w:ascii="Palatino Linotype" w:eastAsia="Calibri" w:hAnsi="Palatino Linotype" w:cs="Tahoma"/>
          <w:bCs/>
          <w:sz w:val="22"/>
          <w:szCs w:val="22"/>
          <w:lang w:val="es-ES_tradnl" w:eastAsia="en-US"/>
        </w:rPr>
        <w:t>VEINTICUATRO DE ABRIL</w:t>
      </w:r>
      <w:r w:rsidRPr="002F4586">
        <w:rPr>
          <w:rFonts w:ascii="Palatino Linotype" w:eastAsia="Calibri" w:hAnsi="Palatino Linotype" w:cs="Tahoma"/>
          <w:bCs/>
          <w:sz w:val="22"/>
          <w:szCs w:val="22"/>
          <w:lang w:val="es-ES_tradnl" w:eastAsia="en-US"/>
        </w:rPr>
        <w:t xml:space="preserve"> DE DOS MIL DIECI</w:t>
      </w:r>
      <w:r w:rsidR="00464EA1" w:rsidRPr="002F4586">
        <w:rPr>
          <w:rFonts w:ascii="Palatino Linotype" w:eastAsia="Calibri" w:hAnsi="Palatino Linotype" w:cs="Tahoma"/>
          <w:bCs/>
          <w:sz w:val="22"/>
          <w:szCs w:val="22"/>
          <w:lang w:val="es-ES_tradnl" w:eastAsia="en-US"/>
        </w:rPr>
        <w:t>NUEVE</w:t>
      </w:r>
      <w:r w:rsidRPr="002F4586">
        <w:rPr>
          <w:rFonts w:ascii="Palatino Linotype" w:eastAsia="Calibri" w:hAnsi="Palatino Linotype" w:cs="Tahoma"/>
          <w:bCs/>
          <w:sz w:val="22"/>
          <w:szCs w:val="22"/>
          <w:lang w:val="es-ES_tradnl" w:eastAsia="en-US"/>
        </w:rPr>
        <w:t>, ANTE EL SECRETARIO TÉCNICO DEL PLENO, ALEXIS TAPIA RAMÍREZ.</w:t>
      </w:r>
    </w:p>
    <w:p w14:paraId="5F244441"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073B9B56"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r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C93396" w:rsidRPr="00DA1AD1" w:rsidRDefault="00C93396"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C93396" w:rsidRPr="00DA1AD1" w:rsidRDefault="00C93396"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C93396" w:rsidRPr="00DA1AD1" w:rsidRDefault="00C93396"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C93396" w:rsidRPr="00016AF3" w:rsidRDefault="00C93396"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C93396" w:rsidRPr="00DA1AD1" w:rsidRDefault="00C93396"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C93396" w:rsidRPr="00DA1AD1" w:rsidRDefault="00C93396"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C93396" w:rsidRPr="00DA1AD1" w:rsidRDefault="00C93396"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C93396" w:rsidRPr="00016AF3" w:rsidRDefault="00C93396" w:rsidP="002A17C7">
                      <w:pPr>
                        <w:jc w:val="center"/>
                        <w:rPr>
                          <w:rFonts w:ascii="Palatino Linotype" w:hAnsi="Palatino Linotype"/>
                          <w:b/>
                          <w:sz w:val="24"/>
                          <w:szCs w:val="24"/>
                        </w:rPr>
                      </w:pPr>
                    </w:p>
                  </w:txbxContent>
                </v:textbox>
                <w10:wrap anchorx="margin"/>
              </v:shape>
            </w:pict>
          </mc:Fallback>
        </mc:AlternateContent>
      </w:r>
    </w:p>
    <w:p w14:paraId="14C2E20D"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67417DB3"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56801E42"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0C15A8D7"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2F4586" w:rsidRDefault="00DA1AD1" w:rsidP="00806E45">
      <w:pPr>
        <w:spacing w:line="360" w:lineRule="auto"/>
        <w:ind w:right="-93"/>
        <w:jc w:val="both"/>
        <w:rPr>
          <w:rFonts w:ascii="Palatino Linotype" w:eastAsia="Calibri" w:hAnsi="Palatino Linotype" w:cs="Tahoma"/>
          <w:b/>
          <w:bCs/>
          <w:sz w:val="22"/>
          <w:szCs w:val="22"/>
          <w:lang w:eastAsia="en-US"/>
        </w:rPr>
      </w:pPr>
      <w:r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C93396" w:rsidRPr="00DA1AD1" w:rsidRDefault="00C93396"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2BE9BFF6"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C93396" w:rsidRPr="00DA1AD1" w:rsidRDefault="00C93396" w:rsidP="00806E45">
                      <w:pPr>
                        <w:jc w:val="center"/>
                        <w:rPr>
                          <w:sz w:val="18"/>
                        </w:rPr>
                      </w:pPr>
                    </w:p>
                  </w:txbxContent>
                </v:textbox>
                <w10:wrap anchorx="margin"/>
              </v:shape>
            </w:pict>
          </mc:Fallback>
        </mc:AlternateContent>
      </w:r>
      <w:r w:rsidR="002A17C7"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C93396" w:rsidRPr="00DA1AD1" w:rsidRDefault="00C93396"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C93396" w:rsidRPr="00DA1AD1" w:rsidRDefault="00C93396"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1597D951"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7D78C48D" w14:textId="62806FF4" w:rsidR="007D3B8F" w:rsidRDefault="007D3B8F" w:rsidP="00806E45">
      <w:pPr>
        <w:spacing w:line="360" w:lineRule="auto"/>
        <w:ind w:right="-93"/>
        <w:jc w:val="both"/>
        <w:rPr>
          <w:rFonts w:ascii="Palatino Linotype" w:eastAsia="Calibri" w:hAnsi="Palatino Linotype" w:cs="Tahoma"/>
          <w:b/>
          <w:bCs/>
          <w:sz w:val="22"/>
          <w:szCs w:val="22"/>
          <w:lang w:eastAsia="en-US"/>
        </w:rPr>
      </w:pPr>
    </w:p>
    <w:p w14:paraId="7453D3F5" w14:textId="18893007" w:rsidR="007D3B8F" w:rsidRDefault="007D3B8F" w:rsidP="00806E45">
      <w:pPr>
        <w:spacing w:line="360" w:lineRule="auto"/>
        <w:ind w:right="-93"/>
        <w:jc w:val="both"/>
        <w:rPr>
          <w:rFonts w:ascii="Palatino Linotype" w:eastAsia="Calibri" w:hAnsi="Palatino Linotype" w:cs="Tahoma"/>
          <w:b/>
          <w:bCs/>
          <w:sz w:val="22"/>
          <w:szCs w:val="22"/>
          <w:lang w:eastAsia="en-US"/>
        </w:rPr>
      </w:pPr>
    </w:p>
    <w:p w14:paraId="62042933" w14:textId="77777777" w:rsidR="007D3B8F" w:rsidRPr="002F4586" w:rsidRDefault="007D3B8F" w:rsidP="00806E45">
      <w:pPr>
        <w:spacing w:line="360" w:lineRule="auto"/>
        <w:ind w:right="-93"/>
        <w:jc w:val="both"/>
        <w:rPr>
          <w:rFonts w:ascii="Palatino Linotype" w:eastAsia="Calibri" w:hAnsi="Palatino Linotype" w:cs="Tahoma"/>
          <w:b/>
          <w:bCs/>
          <w:sz w:val="22"/>
          <w:szCs w:val="22"/>
          <w:lang w:eastAsia="en-US"/>
        </w:rPr>
      </w:pPr>
    </w:p>
    <w:p w14:paraId="4D867C18"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77777777" w:rsidR="00806E45" w:rsidRPr="002F4586" w:rsidRDefault="00806E45"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2F4586" w:rsidRDefault="002A17C7" w:rsidP="00806E45">
      <w:pPr>
        <w:spacing w:line="360" w:lineRule="auto"/>
        <w:ind w:right="-93"/>
        <w:jc w:val="both"/>
        <w:rPr>
          <w:rFonts w:ascii="Palatino Linotype" w:eastAsia="Calibri" w:hAnsi="Palatino Linotype" w:cs="Tahoma"/>
          <w:bCs/>
          <w:sz w:val="22"/>
          <w:szCs w:val="22"/>
          <w:lang w:eastAsia="en-US"/>
        </w:rPr>
      </w:pPr>
      <w:r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C93396" w:rsidRPr="00DA1AD1" w:rsidRDefault="00C93396"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C93396" w:rsidRDefault="00C93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C93396" w:rsidRPr="00DA1AD1" w:rsidRDefault="00C93396"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C93396" w:rsidRDefault="00C93396"/>
                  </w:txbxContent>
                </v:textbox>
                <w10:wrap anchorx="margin"/>
              </v:shape>
            </w:pict>
          </mc:Fallback>
        </mc:AlternateContent>
      </w:r>
      <w:r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C93396" w:rsidRPr="00DA1AD1" w:rsidRDefault="00C93396"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C93396" w:rsidRPr="00DA1AD1" w:rsidRDefault="00C93396"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45EB687B"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2F4586"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r w:rsidRPr="002F4586">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C93396" w:rsidRPr="00DA1AD1" w:rsidRDefault="00C93396" w:rsidP="00806E45">
                            <w:pPr>
                              <w:jc w:val="center"/>
                              <w:rPr>
                                <w:rFonts w:ascii="Palatino Linotype" w:hAnsi="Palatino Linotype"/>
                                <w:sz w:val="22"/>
                                <w:szCs w:val="24"/>
                              </w:rPr>
                            </w:pPr>
                          </w:p>
                          <w:p w14:paraId="04F6FDCA" w14:textId="77777777" w:rsidR="00C93396" w:rsidRPr="00EF2FC0" w:rsidRDefault="00C93396" w:rsidP="00806E45">
                            <w:pPr>
                              <w:jc w:val="center"/>
                              <w:rPr>
                                <w:rFonts w:ascii="Palatino Linotype" w:hAnsi="Palatino Linotype"/>
                                <w:sz w:val="24"/>
                                <w:szCs w:val="24"/>
                              </w:rPr>
                            </w:pPr>
                          </w:p>
                          <w:p w14:paraId="1272D280" w14:textId="77777777" w:rsidR="00C93396" w:rsidRDefault="00C93396"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C93396" w:rsidRPr="00DA1AD1" w:rsidRDefault="00C93396"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C93396" w:rsidRPr="00DA1AD1" w:rsidRDefault="00C93396"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C93396" w:rsidRPr="00DA1AD1" w:rsidRDefault="00C93396"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C93396" w:rsidRPr="00DA1AD1" w:rsidRDefault="00C93396" w:rsidP="00806E45">
                      <w:pPr>
                        <w:jc w:val="center"/>
                        <w:rPr>
                          <w:rFonts w:ascii="Palatino Linotype" w:hAnsi="Palatino Linotype"/>
                          <w:sz w:val="22"/>
                          <w:szCs w:val="24"/>
                        </w:rPr>
                      </w:pPr>
                    </w:p>
                    <w:p w14:paraId="04F6FDCA" w14:textId="77777777" w:rsidR="00C93396" w:rsidRPr="00EF2FC0" w:rsidRDefault="00C93396" w:rsidP="00806E45">
                      <w:pPr>
                        <w:jc w:val="center"/>
                        <w:rPr>
                          <w:rFonts w:ascii="Palatino Linotype" w:hAnsi="Palatino Linotype"/>
                          <w:sz w:val="24"/>
                          <w:szCs w:val="24"/>
                        </w:rPr>
                      </w:pPr>
                    </w:p>
                    <w:p w14:paraId="1272D280" w14:textId="77777777" w:rsidR="00C93396" w:rsidRDefault="00C93396" w:rsidP="00806E45"/>
                  </w:txbxContent>
                </v:textbox>
                <w10:wrap anchorx="page"/>
              </v:shape>
            </w:pict>
          </mc:Fallback>
        </mc:AlternateContent>
      </w:r>
    </w:p>
    <w:p w14:paraId="7EE67B1B"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6B0DBAEF" w14:textId="77777777" w:rsidR="00806E45" w:rsidRPr="002F4586" w:rsidRDefault="00806E45" w:rsidP="00806E45">
      <w:pPr>
        <w:spacing w:line="360" w:lineRule="auto"/>
        <w:ind w:right="-93"/>
        <w:jc w:val="both"/>
        <w:rPr>
          <w:rFonts w:ascii="Palatino Linotype" w:eastAsia="Calibri" w:hAnsi="Palatino Linotype" w:cs="Tahoma"/>
          <w:bCs/>
          <w:sz w:val="22"/>
          <w:szCs w:val="22"/>
          <w:lang w:eastAsia="en-US"/>
        </w:rPr>
      </w:pPr>
    </w:p>
    <w:p w14:paraId="08C9540B" w14:textId="1B95CF6F" w:rsidR="00F4018F" w:rsidRPr="007D3B8F" w:rsidRDefault="000813B0" w:rsidP="00D9652C">
      <w:pPr>
        <w:tabs>
          <w:tab w:val="left" w:pos="8931"/>
        </w:tabs>
        <w:spacing w:line="360" w:lineRule="auto"/>
        <w:jc w:val="both"/>
        <w:rPr>
          <w:rFonts w:ascii="Palatino Linotype" w:eastAsia="Calibri" w:hAnsi="Palatino Linotype" w:cs="Arial"/>
          <w:b/>
          <w:bCs/>
          <w:sz w:val="22"/>
          <w:szCs w:val="22"/>
          <w:lang w:eastAsia="en-US"/>
        </w:rPr>
      </w:pPr>
      <w:r w:rsidRPr="002F4586">
        <w:rPr>
          <w:rFonts w:ascii="Palatino Linotype" w:eastAsia="Calibri" w:hAnsi="Palatino Linotype" w:cs="Arial"/>
          <w:sz w:val="22"/>
          <w:szCs w:val="22"/>
          <w:lang w:eastAsia="en-US"/>
        </w:rPr>
        <w:t>Esta foja corresponde a la resolución de</w:t>
      </w:r>
      <w:r w:rsidR="00F4018F" w:rsidRPr="002F4586">
        <w:rPr>
          <w:rFonts w:ascii="Palatino Linotype" w:eastAsia="Calibri" w:hAnsi="Palatino Linotype" w:cs="Arial"/>
          <w:sz w:val="22"/>
          <w:szCs w:val="22"/>
          <w:lang w:eastAsia="en-US"/>
        </w:rPr>
        <w:t xml:space="preserve"> fecha </w:t>
      </w:r>
      <w:r w:rsidR="00EE3A5E" w:rsidRPr="002F4586">
        <w:rPr>
          <w:rFonts w:ascii="Palatino Linotype" w:eastAsia="Calibri" w:hAnsi="Palatino Linotype" w:cs="Arial"/>
          <w:sz w:val="22"/>
          <w:szCs w:val="22"/>
          <w:lang w:eastAsia="en-US"/>
        </w:rPr>
        <w:t>veinticuatro de abril</w:t>
      </w:r>
      <w:r w:rsidR="00464EA1" w:rsidRPr="002F4586">
        <w:rPr>
          <w:rFonts w:ascii="Palatino Linotype" w:eastAsia="Calibri" w:hAnsi="Palatino Linotype" w:cs="Arial"/>
          <w:sz w:val="22"/>
          <w:szCs w:val="22"/>
          <w:lang w:eastAsia="en-US"/>
        </w:rPr>
        <w:t xml:space="preserve"> de dos mil diecinueve</w:t>
      </w:r>
      <w:r w:rsidR="00F4018F" w:rsidRPr="002F4586">
        <w:rPr>
          <w:rFonts w:ascii="Palatino Linotype" w:eastAsia="Calibri" w:hAnsi="Palatino Linotype" w:cs="Arial"/>
          <w:sz w:val="22"/>
          <w:szCs w:val="22"/>
          <w:lang w:eastAsia="en-US"/>
        </w:rPr>
        <w:t xml:space="preserve">, emitida en el recurso de revisión número </w:t>
      </w:r>
      <w:r w:rsidR="00575E2B" w:rsidRPr="007D3B8F">
        <w:rPr>
          <w:rFonts w:ascii="Palatino Linotype" w:eastAsia="Calibri" w:hAnsi="Palatino Linotype" w:cs="Arial"/>
          <w:b/>
          <w:bCs/>
          <w:sz w:val="22"/>
          <w:szCs w:val="22"/>
          <w:lang w:eastAsia="en-US"/>
        </w:rPr>
        <w:t>0</w:t>
      </w:r>
      <w:r w:rsidR="00EE3A5E" w:rsidRPr="007D3B8F">
        <w:rPr>
          <w:rFonts w:ascii="Palatino Linotype" w:eastAsia="Calibri" w:hAnsi="Palatino Linotype" w:cs="Arial"/>
          <w:b/>
          <w:bCs/>
          <w:sz w:val="22"/>
          <w:szCs w:val="22"/>
          <w:lang w:eastAsia="en-US"/>
        </w:rPr>
        <w:t>0586/INFOEM/IP/RR/2019</w:t>
      </w:r>
    </w:p>
    <w:p w14:paraId="1110FA25" w14:textId="77777777" w:rsidR="00A31AF5" w:rsidRDefault="00A31AF5" w:rsidP="00D9652C">
      <w:pPr>
        <w:tabs>
          <w:tab w:val="left" w:pos="8931"/>
        </w:tabs>
        <w:spacing w:line="360" w:lineRule="auto"/>
        <w:jc w:val="both"/>
        <w:rPr>
          <w:rFonts w:ascii="Palatino Linotype" w:eastAsia="Calibri" w:hAnsi="Palatino Linotype" w:cs="Arial"/>
          <w:sz w:val="22"/>
          <w:szCs w:val="22"/>
          <w:lang w:eastAsia="en-US"/>
        </w:rPr>
      </w:pPr>
    </w:p>
    <w:sectPr w:rsidR="00A31AF5" w:rsidSect="00F755E1">
      <w:headerReference w:type="default" r:id="rId11"/>
      <w:footerReference w:type="default" r:id="rId12"/>
      <w:headerReference w:type="first" r:id="rId13"/>
      <w:footerReference w:type="first" r:id="rId14"/>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BFB56" w14:textId="77777777" w:rsidR="008E6854" w:rsidRDefault="008E6854" w:rsidP="00B31222">
      <w:r>
        <w:separator/>
      </w:r>
    </w:p>
  </w:endnote>
  <w:endnote w:type="continuationSeparator" w:id="0">
    <w:p w14:paraId="21F09444" w14:textId="77777777" w:rsidR="008E6854" w:rsidRDefault="008E685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6C4667E1" w:rsidR="00C93396" w:rsidRDefault="00C933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3B8F">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3B8F">
              <w:rPr>
                <w:b/>
                <w:bCs/>
                <w:noProof/>
              </w:rPr>
              <w:t>32</w:t>
            </w:r>
            <w:r>
              <w:rPr>
                <w:b/>
                <w:bCs/>
                <w:sz w:val="24"/>
                <w:szCs w:val="24"/>
              </w:rPr>
              <w:fldChar w:fldCharType="end"/>
            </w:r>
          </w:p>
        </w:sdtContent>
      </w:sdt>
    </w:sdtContent>
  </w:sdt>
  <w:p w14:paraId="1A6D9D63" w14:textId="77777777" w:rsidR="00C93396" w:rsidRDefault="00C933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3AA36F1" w:rsidR="00C93396" w:rsidRDefault="00C933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3B8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3B8F">
              <w:rPr>
                <w:b/>
                <w:bCs/>
                <w:noProof/>
              </w:rPr>
              <w:t>32</w:t>
            </w:r>
            <w:r>
              <w:rPr>
                <w:b/>
                <w:bCs/>
                <w:sz w:val="24"/>
                <w:szCs w:val="24"/>
              </w:rPr>
              <w:fldChar w:fldCharType="end"/>
            </w:r>
          </w:p>
        </w:sdtContent>
      </w:sdt>
    </w:sdtContent>
  </w:sdt>
  <w:p w14:paraId="1A121499" w14:textId="77777777" w:rsidR="00C93396" w:rsidRDefault="00C933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75D70" w14:textId="77777777" w:rsidR="008E6854" w:rsidRDefault="008E6854" w:rsidP="00B31222">
      <w:r>
        <w:separator/>
      </w:r>
    </w:p>
  </w:footnote>
  <w:footnote w:type="continuationSeparator" w:id="0">
    <w:p w14:paraId="5F4BB5BE" w14:textId="77777777" w:rsidR="008E6854" w:rsidRDefault="008E685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93396" w:rsidRPr="005C106F" w14:paraId="05B13F31" w14:textId="77777777" w:rsidTr="00202DB8">
      <w:trPr>
        <w:trHeight w:val="1435"/>
      </w:trPr>
      <w:tc>
        <w:tcPr>
          <w:tcW w:w="2835" w:type="dxa"/>
          <w:shd w:val="clear" w:color="auto" w:fill="auto"/>
        </w:tcPr>
        <w:p w14:paraId="65D13340" w14:textId="77777777" w:rsidR="00C93396" w:rsidRPr="005C106F" w:rsidRDefault="00C93396"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C93396" w:rsidRDefault="00C93396"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93396" w14:paraId="4BCA9D73" w14:textId="77777777" w:rsidTr="005743D2">
            <w:trPr>
              <w:gridBefore w:val="1"/>
              <w:gridAfter w:val="1"/>
              <w:wBefore w:w="572" w:type="dxa"/>
              <w:wAfter w:w="77" w:type="dxa"/>
              <w:trHeight w:val="144"/>
            </w:trPr>
            <w:tc>
              <w:tcPr>
                <w:tcW w:w="2698" w:type="dxa"/>
                <w:gridSpan w:val="2"/>
              </w:tcPr>
              <w:p w14:paraId="393B781A" w14:textId="77777777" w:rsidR="00C93396" w:rsidRPr="008B0418" w:rsidRDefault="00C9339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3347D24F" w:rsidR="00C93396" w:rsidRPr="008B0418" w:rsidRDefault="00C93396"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00586</w:t>
                </w:r>
                <w:r w:rsidRPr="00D931A6">
                  <w:rPr>
                    <w:rFonts w:ascii="Palatino Linotype" w:eastAsia="Calibri" w:hAnsi="Palatino Linotype" w:cs="Tahoma"/>
                    <w:bCs/>
                    <w:sz w:val="22"/>
                    <w:szCs w:val="22"/>
                    <w:lang w:eastAsia="en-US"/>
                  </w:rPr>
                  <w:t>/INFOEM/IP/RR/2019</w:t>
                </w:r>
              </w:p>
            </w:tc>
          </w:tr>
          <w:tr w:rsidR="00C93396" w14:paraId="06834190" w14:textId="77777777" w:rsidTr="005743D2">
            <w:trPr>
              <w:gridBefore w:val="1"/>
              <w:gridAfter w:val="1"/>
              <w:wBefore w:w="572" w:type="dxa"/>
              <w:wAfter w:w="77" w:type="dxa"/>
              <w:trHeight w:val="144"/>
            </w:trPr>
            <w:tc>
              <w:tcPr>
                <w:tcW w:w="2698" w:type="dxa"/>
                <w:gridSpan w:val="2"/>
              </w:tcPr>
              <w:p w14:paraId="37072669" w14:textId="77777777" w:rsidR="00C93396" w:rsidRPr="008B0418" w:rsidRDefault="00C93396"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64E04C58" w:rsidR="00C93396" w:rsidRPr="008B0418" w:rsidRDefault="00C93396" w:rsidP="00F50401">
                <w:pPr>
                  <w:tabs>
                    <w:tab w:val="right" w:pos="8838"/>
                  </w:tabs>
                  <w:jc w:val="both"/>
                  <w:rPr>
                    <w:rFonts w:ascii="Palatino Linotype" w:eastAsia="Calibri" w:hAnsi="Palatino Linotype" w:cs="Tahoma"/>
                    <w:sz w:val="22"/>
                    <w:szCs w:val="22"/>
                    <w:lang w:val="es-MX" w:eastAsia="en-US"/>
                  </w:rPr>
                </w:pPr>
                <w:r w:rsidRPr="006F5117">
                  <w:rPr>
                    <w:rFonts w:ascii="Palatino Linotype" w:eastAsia="Calibri" w:hAnsi="Palatino Linotype" w:cs="Tahoma"/>
                    <w:sz w:val="22"/>
                    <w:szCs w:val="22"/>
                    <w:lang w:val="es-MX" w:eastAsia="en-US"/>
                  </w:rPr>
                  <w:t>Ayuntamiento de Huixquilucan</w:t>
                </w:r>
              </w:p>
            </w:tc>
          </w:tr>
          <w:tr w:rsidR="00C93396" w14:paraId="605E839F" w14:textId="77777777" w:rsidTr="005743D2">
            <w:trPr>
              <w:gridBefore w:val="1"/>
              <w:gridAfter w:val="1"/>
              <w:wBefore w:w="572" w:type="dxa"/>
              <w:wAfter w:w="77" w:type="dxa"/>
              <w:trHeight w:val="138"/>
            </w:trPr>
            <w:tc>
              <w:tcPr>
                <w:tcW w:w="2698" w:type="dxa"/>
                <w:gridSpan w:val="2"/>
              </w:tcPr>
              <w:p w14:paraId="7476D9C5" w14:textId="77777777" w:rsidR="00C93396" w:rsidRPr="008B0418" w:rsidRDefault="00C9339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C93396" w:rsidRPr="008B0418" w:rsidRDefault="00C93396"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C93396" w14:paraId="3B5200F8" w14:textId="77777777" w:rsidTr="00DB7E5F">
            <w:trPr>
              <w:trHeight w:val="283"/>
            </w:trPr>
            <w:tc>
              <w:tcPr>
                <w:tcW w:w="2698" w:type="dxa"/>
                <w:gridSpan w:val="2"/>
              </w:tcPr>
              <w:p w14:paraId="24EC559D" w14:textId="77777777" w:rsidR="00C93396" w:rsidRPr="00E10748" w:rsidRDefault="00C93396"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C93396" w:rsidRPr="00E10748" w:rsidRDefault="00C93396" w:rsidP="005743D2">
                <w:pPr>
                  <w:tabs>
                    <w:tab w:val="right" w:pos="8838"/>
                  </w:tabs>
                  <w:jc w:val="both"/>
                  <w:rPr>
                    <w:rFonts w:ascii="Tahoma" w:eastAsia="Calibri" w:hAnsi="Tahoma" w:cs="Tahoma"/>
                    <w:b/>
                    <w:sz w:val="22"/>
                    <w:szCs w:val="22"/>
                    <w:lang w:val="es-MX" w:eastAsia="en-US"/>
                  </w:rPr>
                </w:pPr>
              </w:p>
            </w:tc>
          </w:tr>
        </w:tbl>
        <w:p w14:paraId="53FC00A3" w14:textId="77777777" w:rsidR="00C93396" w:rsidRPr="005C106F" w:rsidRDefault="00C93396" w:rsidP="005743D2">
          <w:pPr>
            <w:tabs>
              <w:tab w:val="right" w:pos="8838"/>
            </w:tabs>
            <w:ind w:left="-28"/>
            <w:jc w:val="both"/>
            <w:rPr>
              <w:rFonts w:ascii="Arial" w:eastAsia="Calibri" w:hAnsi="Arial" w:cs="Arial"/>
              <w:b/>
              <w:sz w:val="22"/>
              <w:szCs w:val="22"/>
              <w:lang w:eastAsia="en-US"/>
            </w:rPr>
          </w:pPr>
        </w:p>
      </w:tc>
    </w:tr>
  </w:tbl>
  <w:p w14:paraId="7BD1E355" w14:textId="77777777" w:rsidR="00C93396" w:rsidRPr="00443C6B" w:rsidRDefault="00C93396"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93396" w:rsidRPr="005C106F" w14:paraId="7E400374" w14:textId="77777777" w:rsidTr="003B165A">
      <w:trPr>
        <w:trHeight w:val="1435"/>
      </w:trPr>
      <w:tc>
        <w:tcPr>
          <w:tcW w:w="2835" w:type="dxa"/>
          <w:shd w:val="clear" w:color="auto" w:fill="auto"/>
        </w:tcPr>
        <w:p w14:paraId="5AA18865" w14:textId="77777777" w:rsidR="00C93396" w:rsidRPr="005C106F" w:rsidRDefault="00C93396"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C93396" w:rsidRPr="005C106F" w:rsidRDefault="00C93396" w:rsidP="00DB7E5F">
          <w:pPr>
            <w:tabs>
              <w:tab w:val="right" w:pos="8838"/>
            </w:tabs>
            <w:ind w:left="-28"/>
            <w:jc w:val="both"/>
            <w:rPr>
              <w:rFonts w:ascii="Arial" w:eastAsia="Calibri" w:hAnsi="Arial" w:cs="Arial"/>
              <w:b/>
              <w:sz w:val="22"/>
              <w:szCs w:val="22"/>
              <w:lang w:eastAsia="en-US"/>
            </w:rPr>
          </w:pPr>
        </w:p>
      </w:tc>
    </w:tr>
  </w:tbl>
  <w:p w14:paraId="78D17898" w14:textId="77777777" w:rsidR="00C93396" w:rsidRDefault="00C93396"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486038"/>
    <w:multiLevelType w:val="hybridMultilevel"/>
    <w:tmpl w:val="32AC6804"/>
    <w:lvl w:ilvl="0" w:tplc="8762605C">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21A5DA0"/>
    <w:multiLevelType w:val="hybridMultilevel"/>
    <w:tmpl w:val="32AC6804"/>
    <w:lvl w:ilvl="0" w:tplc="8762605C">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C9C8B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8924D8"/>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8" w15:restartNumberingAfterBreak="0">
    <w:nsid w:val="0EEA508D"/>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9043FE"/>
    <w:multiLevelType w:val="hybridMultilevel"/>
    <w:tmpl w:val="31D2CA76"/>
    <w:lvl w:ilvl="0" w:tplc="B4662E72">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217119"/>
    <w:multiLevelType w:val="hybridMultilevel"/>
    <w:tmpl w:val="32AC6804"/>
    <w:lvl w:ilvl="0" w:tplc="8762605C">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18900DCA"/>
    <w:multiLevelType w:val="hybridMultilevel"/>
    <w:tmpl w:val="4A724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747A31"/>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286F2D"/>
    <w:multiLevelType w:val="hybridMultilevel"/>
    <w:tmpl w:val="E222D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9D6F48"/>
    <w:multiLevelType w:val="hybridMultilevel"/>
    <w:tmpl w:val="E8E2A3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4A1EE9"/>
    <w:multiLevelType w:val="hybridMultilevel"/>
    <w:tmpl w:val="F482D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146214"/>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B22975"/>
    <w:multiLevelType w:val="hybridMultilevel"/>
    <w:tmpl w:val="4A724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AF62CC"/>
    <w:multiLevelType w:val="hybridMultilevel"/>
    <w:tmpl w:val="4A724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F078EE"/>
    <w:multiLevelType w:val="hybridMultilevel"/>
    <w:tmpl w:val="494C5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921B67"/>
    <w:multiLevelType w:val="hybridMultilevel"/>
    <w:tmpl w:val="4204E7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7B4D31"/>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831031"/>
    <w:multiLevelType w:val="hybridMultilevel"/>
    <w:tmpl w:val="A6C2FF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D63C45"/>
    <w:multiLevelType w:val="hybridMultilevel"/>
    <w:tmpl w:val="32AC6804"/>
    <w:lvl w:ilvl="0" w:tplc="8762605C">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D575651"/>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515ABC"/>
    <w:multiLevelType w:val="hybridMultilevel"/>
    <w:tmpl w:val="525A9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760142"/>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4E62DF"/>
    <w:multiLevelType w:val="hybridMultilevel"/>
    <w:tmpl w:val="9814DCB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56A12AF6"/>
    <w:multiLevelType w:val="hybridMultilevel"/>
    <w:tmpl w:val="D24C2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9572C5"/>
    <w:multiLevelType w:val="hybridMultilevel"/>
    <w:tmpl w:val="32AC6804"/>
    <w:lvl w:ilvl="0" w:tplc="8762605C">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A77878"/>
    <w:multiLevelType w:val="hybridMultilevel"/>
    <w:tmpl w:val="2D9C40CC"/>
    <w:lvl w:ilvl="0" w:tplc="876260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50D639A"/>
    <w:multiLevelType w:val="hybridMultilevel"/>
    <w:tmpl w:val="4010F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4C247B"/>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C67DE4"/>
    <w:multiLevelType w:val="hybridMultilevel"/>
    <w:tmpl w:val="B60ED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251EFE"/>
    <w:multiLevelType w:val="hybridMultilevel"/>
    <w:tmpl w:val="7F08CDC4"/>
    <w:lvl w:ilvl="0" w:tplc="3A60E4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974CA"/>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9"/>
  </w:num>
  <w:num w:numId="4">
    <w:abstractNumId w:val="24"/>
  </w:num>
  <w:num w:numId="5">
    <w:abstractNumId w:val="7"/>
  </w:num>
  <w:num w:numId="6">
    <w:abstractNumId w:val="34"/>
  </w:num>
  <w:num w:numId="7">
    <w:abstractNumId w:val="6"/>
  </w:num>
  <w:num w:numId="8">
    <w:abstractNumId w:val="18"/>
  </w:num>
  <w:num w:numId="9">
    <w:abstractNumId w:val="15"/>
  </w:num>
  <w:num w:numId="10">
    <w:abstractNumId w:val="35"/>
  </w:num>
  <w:num w:numId="11">
    <w:abstractNumId w:val="23"/>
  </w:num>
  <w:num w:numId="12">
    <w:abstractNumId w:val="3"/>
  </w:num>
  <w:num w:numId="13">
    <w:abstractNumId w:val="16"/>
  </w:num>
  <w:num w:numId="14">
    <w:abstractNumId w:val="32"/>
  </w:num>
  <w:num w:numId="15">
    <w:abstractNumId w:val="41"/>
  </w:num>
  <w:num w:numId="16">
    <w:abstractNumId w:val="13"/>
  </w:num>
  <w:num w:numId="17">
    <w:abstractNumId w:val="26"/>
  </w:num>
  <w:num w:numId="18">
    <w:abstractNumId w:val="42"/>
  </w:num>
  <w:num w:numId="19">
    <w:abstractNumId w:val="38"/>
  </w:num>
  <w:num w:numId="20">
    <w:abstractNumId w:val="25"/>
  </w:num>
  <w:num w:numId="21">
    <w:abstractNumId w:val="9"/>
  </w:num>
  <w:num w:numId="22">
    <w:abstractNumId w:val="36"/>
  </w:num>
  <w:num w:numId="23">
    <w:abstractNumId w:val="10"/>
  </w:num>
  <w:num w:numId="24">
    <w:abstractNumId w:val="2"/>
  </w:num>
  <w:num w:numId="25">
    <w:abstractNumId w:val="1"/>
  </w:num>
  <w:num w:numId="26">
    <w:abstractNumId w:val="22"/>
  </w:num>
  <w:num w:numId="27">
    <w:abstractNumId w:val="14"/>
  </w:num>
  <w:num w:numId="28">
    <w:abstractNumId w:val="27"/>
  </w:num>
  <w:num w:numId="29">
    <w:abstractNumId w:val="33"/>
  </w:num>
  <w:num w:numId="30">
    <w:abstractNumId w:val="40"/>
  </w:num>
  <w:num w:numId="31">
    <w:abstractNumId w:val="29"/>
  </w:num>
  <w:num w:numId="32">
    <w:abstractNumId w:val="21"/>
  </w:num>
  <w:num w:numId="33">
    <w:abstractNumId w:val="31"/>
  </w:num>
  <w:num w:numId="34">
    <w:abstractNumId w:val="11"/>
  </w:num>
  <w:num w:numId="35">
    <w:abstractNumId w:val="19"/>
  </w:num>
  <w:num w:numId="36">
    <w:abstractNumId w:val="20"/>
  </w:num>
  <w:num w:numId="37">
    <w:abstractNumId w:val="28"/>
  </w:num>
  <w:num w:numId="38">
    <w:abstractNumId w:val="5"/>
  </w:num>
  <w:num w:numId="39">
    <w:abstractNumId w:val="17"/>
  </w:num>
  <w:num w:numId="40">
    <w:abstractNumId w:val="12"/>
  </w:num>
  <w:num w:numId="41">
    <w:abstractNumId w:val="8"/>
  </w:num>
  <w:num w:numId="42">
    <w:abstractNumId w:val="37"/>
  </w:num>
  <w:num w:numId="4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36F"/>
    <w:rsid w:val="000027EB"/>
    <w:rsid w:val="000037B2"/>
    <w:rsid w:val="0000485A"/>
    <w:rsid w:val="00005713"/>
    <w:rsid w:val="00006543"/>
    <w:rsid w:val="00006CF6"/>
    <w:rsid w:val="00013A19"/>
    <w:rsid w:val="00014465"/>
    <w:rsid w:val="000212E5"/>
    <w:rsid w:val="00021C64"/>
    <w:rsid w:val="000241C5"/>
    <w:rsid w:val="00026C8E"/>
    <w:rsid w:val="000272E4"/>
    <w:rsid w:val="00030996"/>
    <w:rsid w:val="000313A7"/>
    <w:rsid w:val="00032F5B"/>
    <w:rsid w:val="00034E9D"/>
    <w:rsid w:val="0003503B"/>
    <w:rsid w:val="000373BC"/>
    <w:rsid w:val="00037B34"/>
    <w:rsid w:val="00037F4B"/>
    <w:rsid w:val="000431F4"/>
    <w:rsid w:val="00043C4B"/>
    <w:rsid w:val="0004646B"/>
    <w:rsid w:val="00047BFE"/>
    <w:rsid w:val="00047D67"/>
    <w:rsid w:val="000528E6"/>
    <w:rsid w:val="00054E79"/>
    <w:rsid w:val="00057467"/>
    <w:rsid w:val="0006017B"/>
    <w:rsid w:val="00061A2D"/>
    <w:rsid w:val="00065D00"/>
    <w:rsid w:val="000665C9"/>
    <w:rsid w:val="00067234"/>
    <w:rsid w:val="0006758D"/>
    <w:rsid w:val="0006783C"/>
    <w:rsid w:val="00070098"/>
    <w:rsid w:val="000813B0"/>
    <w:rsid w:val="0008148B"/>
    <w:rsid w:val="0008165E"/>
    <w:rsid w:val="000822DE"/>
    <w:rsid w:val="000879FC"/>
    <w:rsid w:val="00087C30"/>
    <w:rsid w:val="0009462F"/>
    <w:rsid w:val="000946D7"/>
    <w:rsid w:val="000961BD"/>
    <w:rsid w:val="00097211"/>
    <w:rsid w:val="000A20A4"/>
    <w:rsid w:val="000A238F"/>
    <w:rsid w:val="000A6105"/>
    <w:rsid w:val="000A7211"/>
    <w:rsid w:val="000A72E0"/>
    <w:rsid w:val="000B1D37"/>
    <w:rsid w:val="000B2C93"/>
    <w:rsid w:val="000B36DD"/>
    <w:rsid w:val="000B5711"/>
    <w:rsid w:val="000B6020"/>
    <w:rsid w:val="000B691A"/>
    <w:rsid w:val="000C2283"/>
    <w:rsid w:val="000C27CA"/>
    <w:rsid w:val="000C5940"/>
    <w:rsid w:val="000C59CB"/>
    <w:rsid w:val="000C649E"/>
    <w:rsid w:val="000C70A3"/>
    <w:rsid w:val="000D0B08"/>
    <w:rsid w:val="000D0C6E"/>
    <w:rsid w:val="000D40FB"/>
    <w:rsid w:val="000D5326"/>
    <w:rsid w:val="000D662E"/>
    <w:rsid w:val="000D77C6"/>
    <w:rsid w:val="000E06F5"/>
    <w:rsid w:val="000E0BEA"/>
    <w:rsid w:val="000E3A23"/>
    <w:rsid w:val="000E51C1"/>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57BC"/>
    <w:rsid w:val="00107D2F"/>
    <w:rsid w:val="001133D5"/>
    <w:rsid w:val="00114068"/>
    <w:rsid w:val="001150E9"/>
    <w:rsid w:val="001172A0"/>
    <w:rsid w:val="00120295"/>
    <w:rsid w:val="00127757"/>
    <w:rsid w:val="00130F33"/>
    <w:rsid w:val="001310F7"/>
    <w:rsid w:val="00131868"/>
    <w:rsid w:val="00132A80"/>
    <w:rsid w:val="00132F95"/>
    <w:rsid w:val="00134A9E"/>
    <w:rsid w:val="00135A65"/>
    <w:rsid w:val="0014307A"/>
    <w:rsid w:val="00144729"/>
    <w:rsid w:val="00144D0B"/>
    <w:rsid w:val="00147566"/>
    <w:rsid w:val="00150361"/>
    <w:rsid w:val="00151053"/>
    <w:rsid w:val="00151FBB"/>
    <w:rsid w:val="00152C93"/>
    <w:rsid w:val="001530E2"/>
    <w:rsid w:val="00155F96"/>
    <w:rsid w:val="00156408"/>
    <w:rsid w:val="00156A6B"/>
    <w:rsid w:val="001613F8"/>
    <w:rsid w:val="0016159D"/>
    <w:rsid w:val="0016169D"/>
    <w:rsid w:val="00161DF9"/>
    <w:rsid w:val="00162CCE"/>
    <w:rsid w:val="001654D5"/>
    <w:rsid w:val="00165891"/>
    <w:rsid w:val="00166063"/>
    <w:rsid w:val="00166363"/>
    <w:rsid w:val="0016755F"/>
    <w:rsid w:val="00170545"/>
    <w:rsid w:val="00170A4B"/>
    <w:rsid w:val="00171ADD"/>
    <w:rsid w:val="0017459B"/>
    <w:rsid w:val="00175E30"/>
    <w:rsid w:val="00176BDF"/>
    <w:rsid w:val="00181017"/>
    <w:rsid w:val="0018110D"/>
    <w:rsid w:val="00182E3C"/>
    <w:rsid w:val="00182F0F"/>
    <w:rsid w:val="00183D24"/>
    <w:rsid w:val="00184897"/>
    <w:rsid w:val="001851A6"/>
    <w:rsid w:val="001875A7"/>
    <w:rsid w:val="001879E1"/>
    <w:rsid w:val="0019133D"/>
    <w:rsid w:val="001914BC"/>
    <w:rsid w:val="0019389B"/>
    <w:rsid w:val="001966E0"/>
    <w:rsid w:val="001A1AAB"/>
    <w:rsid w:val="001A1B94"/>
    <w:rsid w:val="001A22F5"/>
    <w:rsid w:val="001A275F"/>
    <w:rsid w:val="001A7FD2"/>
    <w:rsid w:val="001B107D"/>
    <w:rsid w:val="001B284F"/>
    <w:rsid w:val="001B2CD9"/>
    <w:rsid w:val="001B364A"/>
    <w:rsid w:val="001B3AB6"/>
    <w:rsid w:val="001B62A0"/>
    <w:rsid w:val="001C282F"/>
    <w:rsid w:val="001C3F51"/>
    <w:rsid w:val="001C447A"/>
    <w:rsid w:val="001C44EF"/>
    <w:rsid w:val="001D0086"/>
    <w:rsid w:val="001D0094"/>
    <w:rsid w:val="001D1A6C"/>
    <w:rsid w:val="001D4D2A"/>
    <w:rsid w:val="001D6BEC"/>
    <w:rsid w:val="001D7012"/>
    <w:rsid w:val="001D7BD2"/>
    <w:rsid w:val="001E08D0"/>
    <w:rsid w:val="001E2360"/>
    <w:rsid w:val="001E2A4D"/>
    <w:rsid w:val="001E53C2"/>
    <w:rsid w:val="001F0CDF"/>
    <w:rsid w:val="001F0E9C"/>
    <w:rsid w:val="001F0F21"/>
    <w:rsid w:val="001F1540"/>
    <w:rsid w:val="001F652C"/>
    <w:rsid w:val="001F654F"/>
    <w:rsid w:val="001F739F"/>
    <w:rsid w:val="001F78D9"/>
    <w:rsid w:val="00202DB8"/>
    <w:rsid w:val="00205907"/>
    <w:rsid w:val="00207736"/>
    <w:rsid w:val="00210E5F"/>
    <w:rsid w:val="00212460"/>
    <w:rsid w:val="00215D0D"/>
    <w:rsid w:val="00216988"/>
    <w:rsid w:val="00216D8E"/>
    <w:rsid w:val="00217AEF"/>
    <w:rsid w:val="00217C98"/>
    <w:rsid w:val="00221EC9"/>
    <w:rsid w:val="00222302"/>
    <w:rsid w:val="002234B7"/>
    <w:rsid w:val="00223ECD"/>
    <w:rsid w:val="002241A6"/>
    <w:rsid w:val="002241E8"/>
    <w:rsid w:val="00224774"/>
    <w:rsid w:val="002247B0"/>
    <w:rsid w:val="00224EAB"/>
    <w:rsid w:val="00224F7A"/>
    <w:rsid w:val="00225152"/>
    <w:rsid w:val="00225D74"/>
    <w:rsid w:val="00230A86"/>
    <w:rsid w:val="00230E81"/>
    <w:rsid w:val="00232673"/>
    <w:rsid w:val="00236863"/>
    <w:rsid w:val="00237C1F"/>
    <w:rsid w:val="00237D0D"/>
    <w:rsid w:val="00241630"/>
    <w:rsid w:val="002422DC"/>
    <w:rsid w:val="002433A4"/>
    <w:rsid w:val="002435DC"/>
    <w:rsid w:val="00245460"/>
    <w:rsid w:val="00247B17"/>
    <w:rsid w:val="00250389"/>
    <w:rsid w:val="00252669"/>
    <w:rsid w:val="00254209"/>
    <w:rsid w:val="00254288"/>
    <w:rsid w:val="0025469C"/>
    <w:rsid w:val="00255EA2"/>
    <w:rsid w:val="0025773A"/>
    <w:rsid w:val="002579CE"/>
    <w:rsid w:val="00260E31"/>
    <w:rsid w:val="00260FEC"/>
    <w:rsid w:val="00261DD6"/>
    <w:rsid w:val="002624D9"/>
    <w:rsid w:val="00263F37"/>
    <w:rsid w:val="00264223"/>
    <w:rsid w:val="002657E2"/>
    <w:rsid w:val="002705D2"/>
    <w:rsid w:val="0027203E"/>
    <w:rsid w:val="002727CC"/>
    <w:rsid w:val="00273679"/>
    <w:rsid w:val="00274080"/>
    <w:rsid w:val="002761FB"/>
    <w:rsid w:val="002762F7"/>
    <w:rsid w:val="00276666"/>
    <w:rsid w:val="00281A35"/>
    <w:rsid w:val="00282141"/>
    <w:rsid w:val="00283E90"/>
    <w:rsid w:val="00284486"/>
    <w:rsid w:val="00284514"/>
    <w:rsid w:val="002845C3"/>
    <w:rsid w:val="00284ED8"/>
    <w:rsid w:val="00284F1D"/>
    <w:rsid w:val="00285644"/>
    <w:rsid w:val="0028581E"/>
    <w:rsid w:val="00285B21"/>
    <w:rsid w:val="0028729F"/>
    <w:rsid w:val="00287582"/>
    <w:rsid w:val="00293491"/>
    <w:rsid w:val="00295682"/>
    <w:rsid w:val="00297ED4"/>
    <w:rsid w:val="002A0FB8"/>
    <w:rsid w:val="002A17C7"/>
    <w:rsid w:val="002A3921"/>
    <w:rsid w:val="002A6193"/>
    <w:rsid w:val="002A6686"/>
    <w:rsid w:val="002A7BD4"/>
    <w:rsid w:val="002A7F32"/>
    <w:rsid w:val="002B20A1"/>
    <w:rsid w:val="002B226E"/>
    <w:rsid w:val="002B31DA"/>
    <w:rsid w:val="002B3919"/>
    <w:rsid w:val="002B3E2B"/>
    <w:rsid w:val="002B46D4"/>
    <w:rsid w:val="002B54CF"/>
    <w:rsid w:val="002C2894"/>
    <w:rsid w:val="002C4ACE"/>
    <w:rsid w:val="002C6AA1"/>
    <w:rsid w:val="002D14A6"/>
    <w:rsid w:val="002D1BE4"/>
    <w:rsid w:val="002D5502"/>
    <w:rsid w:val="002D555B"/>
    <w:rsid w:val="002D55A2"/>
    <w:rsid w:val="002D5ECB"/>
    <w:rsid w:val="002D70F3"/>
    <w:rsid w:val="002D7340"/>
    <w:rsid w:val="002E5015"/>
    <w:rsid w:val="002E7ACF"/>
    <w:rsid w:val="002F0790"/>
    <w:rsid w:val="002F0CE9"/>
    <w:rsid w:val="002F3BD0"/>
    <w:rsid w:val="002F4586"/>
    <w:rsid w:val="002F5079"/>
    <w:rsid w:val="00300A0B"/>
    <w:rsid w:val="0030114E"/>
    <w:rsid w:val="00301F46"/>
    <w:rsid w:val="00303CAD"/>
    <w:rsid w:val="003056EC"/>
    <w:rsid w:val="00306418"/>
    <w:rsid w:val="003075B1"/>
    <w:rsid w:val="003100F3"/>
    <w:rsid w:val="00310454"/>
    <w:rsid w:val="003104BE"/>
    <w:rsid w:val="00310C11"/>
    <w:rsid w:val="003141C4"/>
    <w:rsid w:val="00315492"/>
    <w:rsid w:val="00315FC8"/>
    <w:rsid w:val="00316600"/>
    <w:rsid w:val="00317100"/>
    <w:rsid w:val="003172EC"/>
    <w:rsid w:val="00317331"/>
    <w:rsid w:val="0032170B"/>
    <w:rsid w:val="00321FCB"/>
    <w:rsid w:val="00323325"/>
    <w:rsid w:val="0032342B"/>
    <w:rsid w:val="003243B0"/>
    <w:rsid w:val="003252AD"/>
    <w:rsid w:val="00325EC0"/>
    <w:rsid w:val="003311AE"/>
    <w:rsid w:val="003340EC"/>
    <w:rsid w:val="003350FF"/>
    <w:rsid w:val="0034057C"/>
    <w:rsid w:val="0034158C"/>
    <w:rsid w:val="00343560"/>
    <w:rsid w:val="00350142"/>
    <w:rsid w:val="00351AF0"/>
    <w:rsid w:val="00352F0F"/>
    <w:rsid w:val="00353B6D"/>
    <w:rsid w:val="00354920"/>
    <w:rsid w:val="00355DC6"/>
    <w:rsid w:val="00356AB6"/>
    <w:rsid w:val="003604D7"/>
    <w:rsid w:val="003632DF"/>
    <w:rsid w:val="0036351E"/>
    <w:rsid w:val="00364521"/>
    <w:rsid w:val="00364E4A"/>
    <w:rsid w:val="00365026"/>
    <w:rsid w:val="00365D9A"/>
    <w:rsid w:val="00366866"/>
    <w:rsid w:val="00367F82"/>
    <w:rsid w:val="00370ABC"/>
    <w:rsid w:val="00374FD9"/>
    <w:rsid w:val="003756AF"/>
    <w:rsid w:val="00375815"/>
    <w:rsid w:val="00376D7D"/>
    <w:rsid w:val="00380441"/>
    <w:rsid w:val="00382696"/>
    <w:rsid w:val="0038319E"/>
    <w:rsid w:val="0038438A"/>
    <w:rsid w:val="00385D20"/>
    <w:rsid w:val="003864D2"/>
    <w:rsid w:val="00390249"/>
    <w:rsid w:val="00390A49"/>
    <w:rsid w:val="00390BF8"/>
    <w:rsid w:val="00392877"/>
    <w:rsid w:val="00392E12"/>
    <w:rsid w:val="003941DA"/>
    <w:rsid w:val="00394D7E"/>
    <w:rsid w:val="003956E9"/>
    <w:rsid w:val="003965EC"/>
    <w:rsid w:val="00396BA0"/>
    <w:rsid w:val="003978FB"/>
    <w:rsid w:val="003A0E17"/>
    <w:rsid w:val="003A357E"/>
    <w:rsid w:val="003A6E62"/>
    <w:rsid w:val="003A78B5"/>
    <w:rsid w:val="003A7BE8"/>
    <w:rsid w:val="003A7C85"/>
    <w:rsid w:val="003A7FBE"/>
    <w:rsid w:val="003B00A3"/>
    <w:rsid w:val="003B0D09"/>
    <w:rsid w:val="003B165A"/>
    <w:rsid w:val="003B2140"/>
    <w:rsid w:val="003B2641"/>
    <w:rsid w:val="003B2C8F"/>
    <w:rsid w:val="003B58A0"/>
    <w:rsid w:val="003B5A37"/>
    <w:rsid w:val="003C28B8"/>
    <w:rsid w:val="003C373A"/>
    <w:rsid w:val="003C6934"/>
    <w:rsid w:val="003C6BCF"/>
    <w:rsid w:val="003C7EE9"/>
    <w:rsid w:val="003C7FD0"/>
    <w:rsid w:val="003D0268"/>
    <w:rsid w:val="003D0834"/>
    <w:rsid w:val="003D1A43"/>
    <w:rsid w:val="003D1A64"/>
    <w:rsid w:val="003D4CB4"/>
    <w:rsid w:val="003D67A5"/>
    <w:rsid w:val="003D7014"/>
    <w:rsid w:val="003E1DBA"/>
    <w:rsid w:val="003E31E5"/>
    <w:rsid w:val="003E32ED"/>
    <w:rsid w:val="003E3A39"/>
    <w:rsid w:val="003E58C9"/>
    <w:rsid w:val="003E5976"/>
    <w:rsid w:val="003E5CB3"/>
    <w:rsid w:val="003F578D"/>
    <w:rsid w:val="003F5F1F"/>
    <w:rsid w:val="003F650B"/>
    <w:rsid w:val="004004E9"/>
    <w:rsid w:val="004007AA"/>
    <w:rsid w:val="00400FDE"/>
    <w:rsid w:val="00402595"/>
    <w:rsid w:val="004052C5"/>
    <w:rsid w:val="004100AA"/>
    <w:rsid w:val="00412203"/>
    <w:rsid w:val="004127C3"/>
    <w:rsid w:val="00417DE3"/>
    <w:rsid w:val="00420B07"/>
    <w:rsid w:val="00422869"/>
    <w:rsid w:val="00423947"/>
    <w:rsid w:val="0042569B"/>
    <w:rsid w:val="00426448"/>
    <w:rsid w:val="004316BB"/>
    <w:rsid w:val="0043257A"/>
    <w:rsid w:val="00432680"/>
    <w:rsid w:val="00436FD3"/>
    <w:rsid w:val="004406CF"/>
    <w:rsid w:val="00440BB9"/>
    <w:rsid w:val="00440BCF"/>
    <w:rsid w:val="00441804"/>
    <w:rsid w:val="00442BDD"/>
    <w:rsid w:val="00442CBF"/>
    <w:rsid w:val="004435B4"/>
    <w:rsid w:val="00443787"/>
    <w:rsid w:val="00452AEA"/>
    <w:rsid w:val="00453069"/>
    <w:rsid w:val="00453D53"/>
    <w:rsid w:val="00453D6D"/>
    <w:rsid w:val="00454485"/>
    <w:rsid w:val="00454D30"/>
    <w:rsid w:val="0046048A"/>
    <w:rsid w:val="00464463"/>
    <w:rsid w:val="00464EA1"/>
    <w:rsid w:val="00466346"/>
    <w:rsid w:val="00471F77"/>
    <w:rsid w:val="004751D6"/>
    <w:rsid w:val="00476854"/>
    <w:rsid w:val="00477DBA"/>
    <w:rsid w:val="00477E20"/>
    <w:rsid w:val="00480997"/>
    <w:rsid w:val="00480BB8"/>
    <w:rsid w:val="00481D51"/>
    <w:rsid w:val="0048519E"/>
    <w:rsid w:val="00485EC7"/>
    <w:rsid w:val="004860BD"/>
    <w:rsid w:val="00487430"/>
    <w:rsid w:val="00492DCA"/>
    <w:rsid w:val="004959CF"/>
    <w:rsid w:val="004A0A7B"/>
    <w:rsid w:val="004A0BB0"/>
    <w:rsid w:val="004A26CD"/>
    <w:rsid w:val="004A3584"/>
    <w:rsid w:val="004A4988"/>
    <w:rsid w:val="004A4D8A"/>
    <w:rsid w:val="004A5121"/>
    <w:rsid w:val="004A577A"/>
    <w:rsid w:val="004A5D88"/>
    <w:rsid w:val="004A68A0"/>
    <w:rsid w:val="004A7990"/>
    <w:rsid w:val="004B1458"/>
    <w:rsid w:val="004B1796"/>
    <w:rsid w:val="004B591D"/>
    <w:rsid w:val="004B7542"/>
    <w:rsid w:val="004C384B"/>
    <w:rsid w:val="004C4ACC"/>
    <w:rsid w:val="004C72EF"/>
    <w:rsid w:val="004C7E83"/>
    <w:rsid w:val="004D0BE6"/>
    <w:rsid w:val="004D0DAE"/>
    <w:rsid w:val="004D1BDD"/>
    <w:rsid w:val="004D5DB3"/>
    <w:rsid w:val="004D6A26"/>
    <w:rsid w:val="004D6BA8"/>
    <w:rsid w:val="004E2E15"/>
    <w:rsid w:val="004E345F"/>
    <w:rsid w:val="004E41C7"/>
    <w:rsid w:val="004E7E28"/>
    <w:rsid w:val="004F2D88"/>
    <w:rsid w:val="004F4B65"/>
    <w:rsid w:val="004F4EB6"/>
    <w:rsid w:val="004F71E5"/>
    <w:rsid w:val="005001BB"/>
    <w:rsid w:val="00506D5A"/>
    <w:rsid w:val="005070C3"/>
    <w:rsid w:val="0050763D"/>
    <w:rsid w:val="00511067"/>
    <w:rsid w:val="005124DC"/>
    <w:rsid w:val="00514022"/>
    <w:rsid w:val="005220BE"/>
    <w:rsid w:val="0052246F"/>
    <w:rsid w:val="005239D6"/>
    <w:rsid w:val="00534263"/>
    <w:rsid w:val="00535676"/>
    <w:rsid w:val="0054023A"/>
    <w:rsid w:val="0054062B"/>
    <w:rsid w:val="00542D5F"/>
    <w:rsid w:val="005435DE"/>
    <w:rsid w:val="00543784"/>
    <w:rsid w:val="00544C28"/>
    <w:rsid w:val="00546BAE"/>
    <w:rsid w:val="00551A65"/>
    <w:rsid w:val="0055271D"/>
    <w:rsid w:val="00552EBD"/>
    <w:rsid w:val="00553121"/>
    <w:rsid w:val="00553827"/>
    <w:rsid w:val="0055438C"/>
    <w:rsid w:val="00555F71"/>
    <w:rsid w:val="00567E1B"/>
    <w:rsid w:val="005726B1"/>
    <w:rsid w:val="005740F6"/>
    <w:rsid w:val="005743D2"/>
    <w:rsid w:val="00575DE3"/>
    <w:rsid w:val="00575E04"/>
    <w:rsid w:val="00575E2B"/>
    <w:rsid w:val="00576F74"/>
    <w:rsid w:val="005802BD"/>
    <w:rsid w:val="00583243"/>
    <w:rsid w:val="005838B6"/>
    <w:rsid w:val="005856DA"/>
    <w:rsid w:val="00586FA8"/>
    <w:rsid w:val="00587A57"/>
    <w:rsid w:val="00587F23"/>
    <w:rsid w:val="00591E3A"/>
    <w:rsid w:val="005934C8"/>
    <w:rsid w:val="00593CB4"/>
    <w:rsid w:val="00597CC7"/>
    <w:rsid w:val="005A091A"/>
    <w:rsid w:val="005A5ACC"/>
    <w:rsid w:val="005B0D7C"/>
    <w:rsid w:val="005B0E86"/>
    <w:rsid w:val="005B1377"/>
    <w:rsid w:val="005B4B02"/>
    <w:rsid w:val="005B5DEE"/>
    <w:rsid w:val="005B6854"/>
    <w:rsid w:val="005C1014"/>
    <w:rsid w:val="005C109D"/>
    <w:rsid w:val="005C4034"/>
    <w:rsid w:val="005C44B3"/>
    <w:rsid w:val="005C465F"/>
    <w:rsid w:val="005C651C"/>
    <w:rsid w:val="005C7D27"/>
    <w:rsid w:val="005D1427"/>
    <w:rsid w:val="005D21E7"/>
    <w:rsid w:val="005D49C8"/>
    <w:rsid w:val="005D5607"/>
    <w:rsid w:val="005E0986"/>
    <w:rsid w:val="005E37E9"/>
    <w:rsid w:val="005F03DB"/>
    <w:rsid w:val="005F0B96"/>
    <w:rsid w:val="005F451E"/>
    <w:rsid w:val="00602617"/>
    <w:rsid w:val="0060363B"/>
    <w:rsid w:val="00603A46"/>
    <w:rsid w:val="006055AD"/>
    <w:rsid w:val="0060602B"/>
    <w:rsid w:val="00611A49"/>
    <w:rsid w:val="00613017"/>
    <w:rsid w:val="00613A54"/>
    <w:rsid w:val="00616189"/>
    <w:rsid w:val="00621760"/>
    <w:rsid w:val="006217BB"/>
    <w:rsid w:val="00623502"/>
    <w:rsid w:val="00625BD5"/>
    <w:rsid w:val="00625D59"/>
    <w:rsid w:val="00625DFB"/>
    <w:rsid w:val="00627A75"/>
    <w:rsid w:val="0063244C"/>
    <w:rsid w:val="00634CEB"/>
    <w:rsid w:val="0063563C"/>
    <w:rsid w:val="00637179"/>
    <w:rsid w:val="00637E34"/>
    <w:rsid w:val="00641160"/>
    <w:rsid w:val="00644C90"/>
    <w:rsid w:val="00646100"/>
    <w:rsid w:val="006468B0"/>
    <w:rsid w:val="006476CA"/>
    <w:rsid w:val="006531B1"/>
    <w:rsid w:val="006552AE"/>
    <w:rsid w:val="00655773"/>
    <w:rsid w:val="006563CA"/>
    <w:rsid w:val="006578FC"/>
    <w:rsid w:val="006608AB"/>
    <w:rsid w:val="00663E12"/>
    <w:rsid w:val="00664587"/>
    <w:rsid w:val="0066644C"/>
    <w:rsid w:val="00666F25"/>
    <w:rsid w:val="00667C1C"/>
    <w:rsid w:val="00673DD4"/>
    <w:rsid w:val="00673DF5"/>
    <w:rsid w:val="00674AEB"/>
    <w:rsid w:val="006776BD"/>
    <w:rsid w:val="00677AD0"/>
    <w:rsid w:val="00684445"/>
    <w:rsid w:val="0068455C"/>
    <w:rsid w:val="00685328"/>
    <w:rsid w:val="00686035"/>
    <w:rsid w:val="006866D1"/>
    <w:rsid w:val="00686714"/>
    <w:rsid w:val="006871A9"/>
    <w:rsid w:val="0069333E"/>
    <w:rsid w:val="00693C8E"/>
    <w:rsid w:val="00694759"/>
    <w:rsid w:val="0069630D"/>
    <w:rsid w:val="006969BA"/>
    <w:rsid w:val="0069788A"/>
    <w:rsid w:val="006A026A"/>
    <w:rsid w:val="006A0425"/>
    <w:rsid w:val="006A1D62"/>
    <w:rsid w:val="006A1D78"/>
    <w:rsid w:val="006A2DC4"/>
    <w:rsid w:val="006A6A79"/>
    <w:rsid w:val="006A6D7F"/>
    <w:rsid w:val="006B0298"/>
    <w:rsid w:val="006B0E83"/>
    <w:rsid w:val="006B32E4"/>
    <w:rsid w:val="006B5493"/>
    <w:rsid w:val="006B63E3"/>
    <w:rsid w:val="006B73EB"/>
    <w:rsid w:val="006C10C0"/>
    <w:rsid w:val="006C1B1D"/>
    <w:rsid w:val="006C32BB"/>
    <w:rsid w:val="006C3747"/>
    <w:rsid w:val="006C59BE"/>
    <w:rsid w:val="006C7760"/>
    <w:rsid w:val="006C7EEA"/>
    <w:rsid w:val="006D141B"/>
    <w:rsid w:val="006D2A2B"/>
    <w:rsid w:val="006D4FF1"/>
    <w:rsid w:val="006D522C"/>
    <w:rsid w:val="006D56AA"/>
    <w:rsid w:val="006D7795"/>
    <w:rsid w:val="006D7ACB"/>
    <w:rsid w:val="006E00EF"/>
    <w:rsid w:val="006E1A7A"/>
    <w:rsid w:val="006E2CA1"/>
    <w:rsid w:val="006E3C12"/>
    <w:rsid w:val="006E58FE"/>
    <w:rsid w:val="006F01E7"/>
    <w:rsid w:val="006F1F3A"/>
    <w:rsid w:val="006F5117"/>
    <w:rsid w:val="006F75C5"/>
    <w:rsid w:val="006F7C7D"/>
    <w:rsid w:val="006F7EB8"/>
    <w:rsid w:val="00700699"/>
    <w:rsid w:val="00702DD7"/>
    <w:rsid w:val="00703046"/>
    <w:rsid w:val="00703E43"/>
    <w:rsid w:val="00704179"/>
    <w:rsid w:val="007047D3"/>
    <w:rsid w:val="00705C40"/>
    <w:rsid w:val="0071087E"/>
    <w:rsid w:val="00710AFF"/>
    <w:rsid w:val="00710E2F"/>
    <w:rsid w:val="007134D8"/>
    <w:rsid w:val="00713555"/>
    <w:rsid w:val="00716EEF"/>
    <w:rsid w:val="00721B7D"/>
    <w:rsid w:val="007229A1"/>
    <w:rsid w:val="007235AA"/>
    <w:rsid w:val="00723D59"/>
    <w:rsid w:val="00726F0D"/>
    <w:rsid w:val="007311A8"/>
    <w:rsid w:val="00732289"/>
    <w:rsid w:val="00734917"/>
    <w:rsid w:val="007349B2"/>
    <w:rsid w:val="00735915"/>
    <w:rsid w:val="00735C21"/>
    <w:rsid w:val="0073614A"/>
    <w:rsid w:val="007368A7"/>
    <w:rsid w:val="00736FF2"/>
    <w:rsid w:val="00740C8C"/>
    <w:rsid w:val="00741AC4"/>
    <w:rsid w:val="0074285B"/>
    <w:rsid w:val="007515BC"/>
    <w:rsid w:val="00753B9E"/>
    <w:rsid w:val="007573B2"/>
    <w:rsid w:val="007574BB"/>
    <w:rsid w:val="0075764C"/>
    <w:rsid w:val="007618B3"/>
    <w:rsid w:val="0076211E"/>
    <w:rsid w:val="00762198"/>
    <w:rsid w:val="00763CE8"/>
    <w:rsid w:val="00764A93"/>
    <w:rsid w:val="00766EC0"/>
    <w:rsid w:val="0076713B"/>
    <w:rsid w:val="0076766A"/>
    <w:rsid w:val="00767EE7"/>
    <w:rsid w:val="00770792"/>
    <w:rsid w:val="007722F1"/>
    <w:rsid w:val="00772B84"/>
    <w:rsid w:val="007733C3"/>
    <w:rsid w:val="00774D4B"/>
    <w:rsid w:val="00774FFE"/>
    <w:rsid w:val="00775638"/>
    <w:rsid w:val="00775677"/>
    <w:rsid w:val="0077599A"/>
    <w:rsid w:val="007761FD"/>
    <w:rsid w:val="00777353"/>
    <w:rsid w:val="00780CD6"/>
    <w:rsid w:val="00782EA4"/>
    <w:rsid w:val="00783BF6"/>
    <w:rsid w:val="007852C9"/>
    <w:rsid w:val="00785461"/>
    <w:rsid w:val="00785E10"/>
    <w:rsid w:val="00786FF3"/>
    <w:rsid w:val="007876CF"/>
    <w:rsid w:val="007927FF"/>
    <w:rsid w:val="00793090"/>
    <w:rsid w:val="00795449"/>
    <w:rsid w:val="007961CF"/>
    <w:rsid w:val="00796F2A"/>
    <w:rsid w:val="007A0176"/>
    <w:rsid w:val="007A2F67"/>
    <w:rsid w:val="007A3918"/>
    <w:rsid w:val="007A46D5"/>
    <w:rsid w:val="007A6BE8"/>
    <w:rsid w:val="007B0E89"/>
    <w:rsid w:val="007B2C38"/>
    <w:rsid w:val="007B2E54"/>
    <w:rsid w:val="007B3B15"/>
    <w:rsid w:val="007B6F5A"/>
    <w:rsid w:val="007B7498"/>
    <w:rsid w:val="007B7734"/>
    <w:rsid w:val="007B7755"/>
    <w:rsid w:val="007B7AEE"/>
    <w:rsid w:val="007C1311"/>
    <w:rsid w:val="007C2786"/>
    <w:rsid w:val="007C339B"/>
    <w:rsid w:val="007C3D67"/>
    <w:rsid w:val="007C7EB6"/>
    <w:rsid w:val="007D0785"/>
    <w:rsid w:val="007D1110"/>
    <w:rsid w:val="007D1624"/>
    <w:rsid w:val="007D2976"/>
    <w:rsid w:val="007D2F75"/>
    <w:rsid w:val="007D3B8F"/>
    <w:rsid w:val="007D3EE9"/>
    <w:rsid w:val="007E22E7"/>
    <w:rsid w:val="007E2780"/>
    <w:rsid w:val="007E2F03"/>
    <w:rsid w:val="007E3E7D"/>
    <w:rsid w:val="007E4232"/>
    <w:rsid w:val="007E493B"/>
    <w:rsid w:val="007E543B"/>
    <w:rsid w:val="007E69BB"/>
    <w:rsid w:val="007E6AB8"/>
    <w:rsid w:val="007F2109"/>
    <w:rsid w:val="007F21C5"/>
    <w:rsid w:val="007F3EF1"/>
    <w:rsid w:val="007F48FF"/>
    <w:rsid w:val="00801251"/>
    <w:rsid w:val="00801BCE"/>
    <w:rsid w:val="00802515"/>
    <w:rsid w:val="00805121"/>
    <w:rsid w:val="00806E45"/>
    <w:rsid w:val="00811893"/>
    <w:rsid w:val="0081283F"/>
    <w:rsid w:val="0081480A"/>
    <w:rsid w:val="008174A2"/>
    <w:rsid w:val="008202EB"/>
    <w:rsid w:val="00824038"/>
    <w:rsid w:val="008259F0"/>
    <w:rsid w:val="00825FBF"/>
    <w:rsid w:val="00827BDE"/>
    <w:rsid w:val="00827F88"/>
    <w:rsid w:val="008336A5"/>
    <w:rsid w:val="00835474"/>
    <w:rsid w:val="008364FF"/>
    <w:rsid w:val="00836F83"/>
    <w:rsid w:val="008373C0"/>
    <w:rsid w:val="00837470"/>
    <w:rsid w:val="0084145F"/>
    <w:rsid w:val="00841DA2"/>
    <w:rsid w:val="00843634"/>
    <w:rsid w:val="008458F6"/>
    <w:rsid w:val="00845AED"/>
    <w:rsid w:val="00845D45"/>
    <w:rsid w:val="0084708E"/>
    <w:rsid w:val="00851AE4"/>
    <w:rsid w:val="0085208D"/>
    <w:rsid w:val="00852F53"/>
    <w:rsid w:val="008530A1"/>
    <w:rsid w:val="00854E77"/>
    <w:rsid w:val="0085547C"/>
    <w:rsid w:val="0085598D"/>
    <w:rsid w:val="00861B3C"/>
    <w:rsid w:val="00862771"/>
    <w:rsid w:val="0086300F"/>
    <w:rsid w:val="00863412"/>
    <w:rsid w:val="00863B97"/>
    <w:rsid w:val="00864351"/>
    <w:rsid w:val="0086682F"/>
    <w:rsid w:val="00872A21"/>
    <w:rsid w:val="00876F54"/>
    <w:rsid w:val="00877292"/>
    <w:rsid w:val="0087754A"/>
    <w:rsid w:val="008775B9"/>
    <w:rsid w:val="0087766C"/>
    <w:rsid w:val="00880552"/>
    <w:rsid w:val="00880C86"/>
    <w:rsid w:val="00882233"/>
    <w:rsid w:val="00882F7C"/>
    <w:rsid w:val="008839DA"/>
    <w:rsid w:val="00884EE8"/>
    <w:rsid w:val="00885168"/>
    <w:rsid w:val="0088723A"/>
    <w:rsid w:val="0089173B"/>
    <w:rsid w:val="00891E76"/>
    <w:rsid w:val="0089220F"/>
    <w:rsid w:val="008935AA"/>
    <w:rsid w:val="008963F0"/>
    <w:rsid w:val="0089716C"/>
    <w:rsid w:val="008A03A5"/>
    <w:rsid w:val="008A0DF3"/>
    <w:rsid w:val="008A4138"/>
    <w:rsid w:val="008A5D96"/>
    <w:rsid w:val="008B0418"/>
    <w:rsid w:val="008B2618"/>
    <w:rsid w:val="008B5C93"/>
    <w:rsid w:val="008B6848"/>
    <w:rsid w:val="008C0D0C"/>
    <w:rsid w:val="008C2FA1"/>
    <w:rsid w:val="008D2C4C"/>
    <w:rsid w:val="008D75C7"/>
    <w:rsid w:val="008D7E0D"/>
    <w:rsid w:val="008D7EDB"/>
    <w:rsid w:val="008E065E"/>
    <w:rsid w:val="008E09AB"/>
    <w:rsid w:val="008E1829"/>
    <w:rsid w:val="008E2327"/>
    <w:rsid w:val="008E232F"/>
    <w:rsid w:val="008E2560"/>
    <w:rsid w:val="008E38C6"/>
    <w:rsid w:val="008E5077"/>
    <w:rsid w:val="008E64F0"/>
    <w:rsid w:val="008E6854"/>
    <w:rsid w:val="008E6FF3"/>
    <w:rsid w:val="008E7B05"/>
    <w:rsid w:val="008F18ED"/>
    <w:rsid w:val="008F46C2"/>
    <w:rsid w:val="008F5B63"/>
    <w:rsid w:val="00901840"/>
    <w:rsid w:val="009020A8"/>
    <w:rsid w:val="00902BF5"/>
    <w:rsid w:val="00903D37"/>
    <w:rsid w:val="0090540E"/>
    <w:rsid w:val="009062AA"/>
    <w:rsid w:val="00906E34"/>
    <w:rsid w:val="00907E2A"/>
    <w:rsid w:val="0091055D"/>
    <w:rsid w:val="00914C61"/>
    <w:rsid w:val="00917D6F"/>
    <w:rsid w:val="009216DC"/>
    <w:rsid w:val="00921B1A"/>
    <w:rsid w:val="00921DDA"/>
    <w:rsid w:val="00921F37"/>
    <w:rsid w:val="0092600D"/>
    <w:rsid w:val="00927A7C"/>
    <w:rsid w:val="00927D70"/>
    <w:rsid w:val="0093039D"/>
    <w:rsid w:val="00931E4F"/>
    <w:rsid w:val="0093364D"/>
    <w:rsid w:val="00936574"/>
    <w:rsid w:val="0094264D"/>
    <w:rsid w:val="00943BCE"/>
    <w:rsid w:val="00944FCB"/>
    <w:rsid w:val="009537A1"/>
    <w:rsid w:val="0095422A"/>
    <w:rsid w:val="009552EB"/>
    <w:rsid w:val="00960346"/>
    <w:rsid w:val="00961771"/>
    <w:rsid w:val="009617D3"/>
    <w:rsid w:val="0096463B"/>
    <w:rsid w:val="00966214"/>
    <w:rsid w:val="00967869"/>
    <w:rsid w:val="00967901"/>
    <w:rsid w:val="00971F54"/>
    <w:rsid w:val="009721F9"/>
    <w:rsid w:val="009725C5"/>
    <w:rsid w:val="00973F40"/>
    <w:rsid w:val="00974AED"/>
    <w:rsid w:val="00977AFA"/>
    <w:rsid w:val="00977B4C"/>
    <w:rsid w:val="009849EF"/>
    <w:rsid w:val="00986DB7"/>
    <w:rsid w:val="00992EF8"/>
    <w:rsid w:val="009934CF"/>
    <w:rsid w:val="0099644F"/>
    <w:rsid w:val="009A006C"/>
    <w:rsid w:val="009A0D75"/>
    <w:rsid w:val="009A134F"/>
    <w:rsid w:val="009A347A"/>
    <w:rsid w:val="009A620E"/>
    <w:rsid w:val="009A7126"/>
    <w:rsid w:val="009B4703"/>
    <w:rsid w:val="009B548D"/>
    <w:rsid w:val="009B6A6F"/>
    <w:rsid w:val="009C0572"/>
    <w:rsid w:val="009C1AFE"/>
    <w:rsid w:val="009C325D"/>
    <w:rsid w:val="009C5F24"/>
    <w:rsid w:val="009C6F90"/>
    <w:rsid w:val="009C79CB"/>
    <w:rsid w:val="009D048B"/>
    <w:rsid w:val="009D124B"/>
    <w:rsid w:val="009D6490"/>
    <w:rsid w:val="009D69C6"/>
    <w:rsid w:val="009E4375"/>
    <w:rsid w:val="009E48CB"/>
    <w:rsid w:val="009E5419"/>
    <w:rsid w:val="009E5A6E"/>
    <w:rsid w:val="009F0CD3"/>
    <w:rsid w:val="009F376A"/>
    <w:rsid w:val="009F46DC"/>
    <w:rsid w:val="009F5D2A"/>
    <w:rsid w:val="00A00216"/>
    <w:rsid w:val="00A01C00"/>
    <w:rsid w:val="00A01C04"/>
    <w:rsid w:val="00A0476F"/>
    <w:rsid w:val="00A04DAA"/>
    <w:rsid w:val="00A04E39"/>
    <w:rsid w:val="00A05C4B"/>
    <w:rsid w:val="00A11CAD"/>
    <w:rsid w:val="00A14615"/>
    <w:rsid w:val="00A14D93"/>
    <w:rsid w:val="00A158DF"/>
    <w:rsid w:val="00A1620D"/>
    <w:rsid w:val="00A16AC0"/>
    <w:rsid w:val="00A22577"/>
    <w:rsid w:val="00A23D31"/>
    <w:rsid w:val="00A24C9B"/>
    <w:rsid w:val="00A27D2B"/>
    <w:rsid w:val="00A27D3A"/>
    <w:rsid w:val="00A301A7"/>
    <w:rsid w:val="00A30C34"/>
    <w:rsid w:val="00A30FD3"/>
    <w:rsid w:val="00A31AF5"/>
    <w:rsid w:val="00A35E2F"/>
    <w:rsid w:val="00A37891"/>
    <w:rsid w:val="00A40A51"/>
    <w:rsid w:val="00A41F1D"/>
    <w:rsid w:val="00A429DE"/>
    <w:rsid w:val="00A44BDD"/>
    <w:rsid w:val="00A4726C"/>
    <w:rsid w:val="00A47916"/>
    <w:rsid w:val="00A47AB9"/>
    <w:rsid w:val="00A536DA"/>
    <w:rsid w:val="00A571CD"/>
    <w:rsid w:val="00A57C3D"/>
    <w:rsid w:val="00A63F14"/>
    <w:rsid w:val="00A64B03"/>
    <w:rsid w:val="00A6697B"/>
    <w:rsid w:val="00A7214F"/>
    <w:rsid w:val="00A72522"/>
    <w:rsid w:val="00A74C2D"/>
    <w:rsid w:val="00A76A25"/>
    <w:rsid w:val="00A76B34"/>
    <w:rsid w:val="00A823AB"/>
    <w:rsid w:val="00A83487"/>
    <w:rsid w:val="00A854FF"/>
    <w:rsid w:val="00A859DF"/>
    <w:rsid w:val="00A87035"/>
    <w:rsid w:val="00A8745D"/>
    <w:rsid w:val="00A90F9B"/>
    <w:rsid w:val="00A92694"/>
    <w:rsid w:val="00A93072"/>
    <w:rsid w:val="00A961E0"/>
    <w:rsid w:val="00A9629C"/>
    <w:rsid w:val="00A971DD"/>
    <w:rsid w:val="00A9741F"/>
    <w:rsid w:val="00A977B9"/>
    <w:rsid w:val="00AA029A"/>
    <w:rsid w:val="00AA0957"/>
    <w:rsid w:val="00AA0FC8"/>
    <w:rsid w:val="00AA234F"/>
    <w:rsid w:val="00AA24D1"/>
    <w:rsid w:val="00AA2BD3"/>
    <w:rsid w:val="00AA35D5"/>
    <w:rsid w:val="00AA417B"/>
    <w:rsid w:val="00AA4A7D"/>
    <w:rsid w:val="00AA533F"/>
    <w:rsid w:val="00AA5A86"/>
    <w:rsid w:val="00AB010D"/>
    <w:rsid w:val="00AB0749"/>
    <w:rsid w:val="00AB08B9"/>
    <w:rsid w:val="00AB1ECD"/>
    <w:rsid w:val="00AB5D74"/>
    <w:rsid w:val="00AB76D8"/>
    <w:rsid w:val="00AB7E6A"/>
    <w:rsid w:val="00AC1B61"/>
    <w:rsid w:val="00AC2B02"/>
    <w:rsid w:val="00AC2C6E"/>
    <w:rsid w:val="00AC48B7"/>
    <w:rsid w:val="00AC5A5A"/>
    <w:rsid w:val="00AC5EE6"/>
    <w:rsid w:val="00AC6631"/>
    <w:rsid w:val="00AC755D"/>
    <w:rsid w:val="00AD0D24"/>
    <w:rsid w:val="00AD11D7"/>
    <w:rsid w:val="00AD1923"/>
    <w:rsid w:val="00AD2611"/>
    <w:rsid w:val="00AD393E"/>
    <w:rsid w:val="00AD3AC5"/>
    <w:rsid w:val="00AD3D57"/>
    <w:rsid w:val="00AE3F3E"/>
    <w:rsid w:val="00AE47BF"/>
    <w:rsid w:val="00AF6432"/>
    <w:rsid w:val="00AF79BD"/>
    <w:rsid w:val="00B04175"/>
    <w:rsid w:val="00B07F12"/>
    <w:rsid w:val="00B10248"/>
    <w:rsid w:val="00B10D7A"/>
    <w:rsid w:val="00B13556"/>
    <w:rsid w:val="00B1362E"/>
    <w:rsid w:val="00B1415B"/>
    <w:rsid w:val="00B15278"/>
    <w:rsid w:val="00B200AC"/>
    <w:rsid w:val="00B20C9C"/>
    <w:rsid w:val="00B234EC"/>
    <w:rsid w:val="00B244DE"/>
    <w:rsid w:val="00B274AE"/>
    <w:rsid w:val="00B274BF"/>
    <w:rsid w:val="00B303E3"/>
    <w:rsid w:val="00B310B9"/>
    <w:rsid w:val="00B31222"/>
    <w:rsid w:val="00B324A5"/>
    <w:rsid w:val="00B35D79"/>
    <w:rsid w:val="00B408A3"/>
    <w:rsid w:val="00B42E81"/>
    <w:rsid w:val="00B4329D"/>
    <w:rsid w:val="00B434CC"/>
    <w:rsid w:val="00B443F5"/>
    <w:rsid w:val="00B51199"/>
    <w:rsid w:val="00B520F9"/>
    <w:rsid w:val="00B52812"/>
    <w:rsid w:val="00B5495A"/>
    <w:rsid w:val="00B577A3"/>
    <w:rsid w:val="00B632A7"/>
    <w:rsid w:val="00B64641"/>
    <w:rsid w:val="00B66245"/>
    <w:rsid w:val="00B7262F"/>
    <w:rsid w:val="00B727C5"/>
    <w:rsid w:val="00B73FD4"/>
    <w:rsid w:val="00B74FC5"/>
    <w:rsid w:val="00B75A6C"/>
    <w:rsid w:val="00B764A6"/>
    <w:rsid w:val="00B82DBD"/>
    <w:rsid w:val="00B82F2D"/>
    <w:rsid w:val="00B83E2A"/>
    <w:rsid w:val="00B83E38"/>
    <w:rsid w:val="00B85DF3"/>
    <w:rsid w:val="00B86C19"/>
    <w:rsid w:val="00B9072C"/>
    <w:rsid w:val="00B91C12"/>
    <w:rsid w:val="00B92EDF"/>
    <w:rsid w:val="00B93510"/>
    <w:rsid w:val="00B93A57"/>
    <w:rsid w:val="00B93E33"/>
    <w:rsid w:val="00B954F3"/>
    <w:rsid w:val="00B95BCD"/>
    <w:rsid w:val="00B95CDC"/>
    <w:rsid w:val="00B95CE5"/>
    <w:rsid w:val="00B96956"/>
    <w:rsid w:val="00BA0D0B"/>
    <w:rsid w:val="00BA183C"/>
    <w:rsid w:val="00BB0B9E"/>
    <w:rsid w:val="00BB375D"/>
    <w:rsid w:val="00BB3F01"/>
    <w:rsid w:val="00BB49A0"/>
    <w:rsid w:val="00BB515F"/>
    <w:rsid w:val="00BC0662"/>
    <w:rsid w:val="00BC1FA5"/>
    <w:rsid w:val="00BC207C"/>
    <w:rsid w:val="00BC2C0C"/>
    <w:rsid w:val="00BC38B1"/>
    <w:rsid w:val="00BC732A"/>
    <w:rsid w:val="00BC758B"/>
    <w:rsid w:val="00BD06BD"/>
    <w:rsid w:val="00BD07A0"/>
    <w:rsid w:val="00BD0C5C"/>
    <w:rsid w:val="00BD2EAC"/>
    <w:rsid w:val="00BD399D"/>
    <w:rsid w:val="00BD4BB3"/>
    <w:rsid w:val="00BE0982"/>
    <w:rsid w:val="00BE17C6"/>
    <w:rsid w:val="00BE2BD3"/>
    <w:rsid w:val="00BE40BA"/>
    <w:rsid w:val="00BE4865"/>
    <w:rsid w:val="00BE69BF"/>
    <w:rsid w:val="00BE718D"/>
    <w:rsid w:val="00BE725A"/>
    <w:rsid w:val="00BE7430"/>
    <w:rsid w:val="00BE7B48"/>
    <w:rsid w:val="00BF1932"/>
    <w:rsid w:val="00BF3381"/>
    <w:rsid w:val="00BF3954"/>
    <w:rsid w:val="00BF3F7B"/>
    <w:rsid w:val="00C04B28"/>
    <w:rsid w:val="00C07B97"/>
    <w:rsid w:val="00C10FCF"/>
    <w:rsid w:val="00C16B4B"/>
    <w:rsid w:val="00C16E2B"/>
    <w:rsid w:val="00C17427"/>
    <w:rsid w:val="00C2093E"/>
    <w:rsid w:val="00C20C00"/>
    <w:rsid w:val="00C210FD"/>
    <w:rsid w:val="00C221EC"/>
    <w:rsid w:val="00C22704"/>
    <w:rsid w:val="00C22901"/>
    <w:rsid w:val="00C23161"/>
    <w:rsid w:val="00C23344"/>
    <w:rsid w:val="00C23662"/>
    <w:rsid w:val="00C24848"/>
    <w:rsid w:val="00C24EB0"/>
    <w:rsid w:val="00C25238"/>
    <w:rsid w:val="00C25465"/>
    <w:rsid w:val="00C26C9C"/>
    <w:rsid w:val="00C305F2"/>
    <w:rsid w:val="00C3345C"/>
    <w:rsid w:val="00C36BF2"/>
    <w:rsid w:val="00C372A0"/>
    <w:rsid w:val="00C407E5"/>
    <w:rsid w:val="00C42DAC"/>
    <w:rsid w:val="00C433E6"/>
    <w:rsid w:val="00C4342B"/>
    <w:rsid w:val="00C437DF"/>
    <w:rsid w:val="00C43B26"/>
    <w:rsid w:val="00C44815"/>
    <w:rsid w:val="00C4529E"/>
    <w:rsid w:val="00C459A9"/>
    <w:rsid w:val="00C502A5"/>
    <w:rsid w:val="00C5158B"/>
    <w:rsid w:val="00C521F7"/>
    <w:rsid w:val="00C53008"/>
    <w:rsid w:val="00C55151"/>
    <w:rsid w:val="00C558FF"/>
    <w:rsid w:val="00C560FA"/>
    <w:rsid w:val="00C570C5"/>
    <w:rsid w:val="00C57FF9"/>
    <w:rsid w:val="00C6076D"/>
    <w:rsid w:val="00C60838"/>
    <w:rsid w:val="00C614A6"/>
    <w:rsid w:val="00C61A0D"/>
    <w:rsid w:val="00C64434"/>
    <w:rsid w:val="00C64BCC"/>
    <w:rsid w:val="00C7063C"/>
    <w:rsid w:val="00C727D4"/>
    <w:rsid w:val="00C73C57"/>
    <w:rsid w:val="00C7474B"/>
    <w:rsid w:val="00C74D43"/>
    <w:rsid w:val="00C75CA7"/>
    <w:rsid w:val="00C76825"/>
    <w:rsid w:val="00C76A00"/>
    <w:rsid w:val="00C8057C"/>
    <w:rsid w:val="00C8079B"/>
    <w:rsid w:val="00C81785"/>
    <w:rsid w:val="00C87B6B"/>
    <w:rsid w:val="00C901BB"/>
    <w:rsid w:val="00C90CD3"/>
    <w:rsid w:val="00C92098"/>
    <w:rsid w:val="00C92552"/>
    <w:rsid w:val="00C93396"/>
    <w:rsid w:val="00C93F1B"/>
    <w:rsid w:val="00C948FC"/>
    <w:rsid w:val="00C976D1"/>
    <w:rsid w:val="00CA5BFC"/>
    <w:rsid w:val="00CA6A15"/>
    <w:rsid w:val="00CA71D4"/>
    <w:rsid w:val="00CB0373"/>
    <w:rsid w:val="00CB0AD3"/>
    <w:rsid w:val="00CB2993"/>
    <w:rsid w:val="00CB2B19"/>
    <w:rsid w:val="00CB5D29"/>
    <w:rsid w:val="00CB675A"/>
    <w:rsid w:val="00CB782B"/>
    <w:rsid w:val="00CB7C4E"/>
    <w:rsid w:val="00CC0E77"/>
    <w:rsid w:val="00CC2092"/>
    <w:rsid w:val="00CC5E76"/>
    <w:rsid w:val="00CC7B01"/>
    <w:rsid w:val="00CD2F83"/>
    <w:rsid w:val="00CD3A5D"/>
    <w:rsid w:val="00CD4816"/>
    <w:rsid w:val="00CD5FD4"/>
    <w:rsid w:val="00CE00C1"/>
    <w:rsid w:val="00CE0DCE"/>
    <w:rsid w:val="00CE1BC9"/>
    <w:rsid w:val="00CE24A9"/>
    <w:rsid w:val="00CE33C1"/>
    <w:rsid w:val="00CE4DD6"/>
    <w:rsid w:val="00CE6470"/>
    <w:rsid w:val="00CE654B"/>
    <w:rsid w:val="00CE76FF"/>
    <w:rsid w:val="00CF0725"/>
    <w:rsid w:val="00CF28F5"/>
    <w:rsid w:val="00CF4012"/>
    <w:rsid w:val="00CF5C25"/>
    <w:rsid w:val="00CF67BE"/>
    <w:rsid w:val="00D02BC6"/>
    <w:rsid w:val="00D0310D"/>
    <w:rsid w:val="00D04D2C"/>
    <w:rsid w:val="00D05497"/>
    <w:rsid w:val="00D05803"/>
    <w:rsid w:val="00D05C7C"/>
    <w:rsid w:val="00D06906"/>
    <w:rsid w:val="00D06FD6"/>
    <w:rsid w:val="00D07611"/>
    <w:rsid w:val="00D07742"/>
    <w:rsid w:val="00D115A8"/>
    <w:rsid w:val="00D12432"/>
    <w:rsid w:val="00D1276A"/>
    <w:rsid w:val="00D14DB7"/>
    <w:rsid w:val="00D15922"/>
    <w:rsid w:val="00D15ED5"/>
    <w:rsid w:val="00D2069D"/>
    <w:rsid w:val="00D2075E"/>
    <w:rsid w:val="00D20B1D"/>
    <w:rsid w:val="00D22B6A"/>
    <w:rsid w:val="00D22F8D"/>
    <w:rsid w:val="00D25B0D"/>
    <w:rsid w:val="00D26725"/>
    <w:rsid w:val="00D30D98"/>
    <w:rsid w:val="00D3105F"/>
    <w:rsid w:val="00D32958"/>
    <w:rsid w:val="00D348F7"/>
    <w:rsid w:val="00D406EF"/>
    <w:rsid w:val="00D40BC3"/>
    <w:rsid w:val="00D434EC"/>
    <w:rsid w:val="00D44E9D"/>
    <w:rsid w:val="00D472A7"/>
    <w:rsid w:val="00D51CF3"/>
    <w:rsid w:val="00D52A3D"/>
    <w:rsid w:val="00D546DC"/>
    <w:rsid w:val="00D606D1"/>
    <w:rsid w:val="00D61750"/>
    <w:rsid w:val="00D61A0E"/>
    <w:rsid w:val="00D62B39"/>
    <w:rsid w:val="00D65B6C"/>
    <w:rsid w:val="00D660B3"/>
    <w:rsid w:val="00D706A6"/>
    <w:rsid w:val="00D71CF9"/>
    <w:rsid w:val="00D80F9D"/>
    <w:rsid w:val="00D81BAE"/>
    <w:rsid w:val="00D843FA"/>
    <w:rsid w:val="00D84B17"/>
    <w:rsid w:val="00D8507D"/>
    <w:rsid w:val="00D864AC"/>
    <w:rsid w:val="00D86735"/>
    <w:rsid w:val="00D8718E"/>
    <w:rsid w:val="00D871FB"/>
    <w:rsid w:val="00D9051E"/>
    <w:rsid w:val="00D9082B"/>
    <w:rsid w:val="00D90C9D"/>
    <w:rsid w:val="00D90E57"/>
    <w:rsid w:val="00D91910"/>
    <w:rsid w:val="00D91AA8"/>
    <w:rsid w:val="00D931A6"/>
    <w:rsid w:val="00D944A6"/>
    <w:rsid w:val="00D95B92"/>
    <w:rsid w:val="00D9652C"/>
    <w:rsid w:val="00D96D78"/>
    <w:rsid w:val="00D96FC3"/>
    <w:rsid w:val="00DA12C3"/>
    <w:rsid w:val="00DA14CA"/>
    <w:rsid w:val="00DA1AD1"/>
    <w:rsid w:val="00DA495D"/>
    <w:rsid w:val="00DA791B"/>
    <w:rsid w:val="00DA7BA0"/>
    <w:rsid w:val="00DB0CF7"/>
    <w:rsid w:val="00DB10FE"/>
    <w:rsid w:val="00DB1CB2"/>
    <w:rsid w:val="00DB469A"/>
    <w:rsid w:val="00DB52C3"/>
    <w:rsid w:val="00DB5DA3"/>
    <w:rsid w:val="00DB760D"/>
    <w:rsid w:val="00DB7E5F"/>
    <w:rsid w:val="00DC10B0"/>
    <w:rsid w:val="00DC1594"/>
    <w:rsid w:val="00DC3919"/>
    <w:rsid w:val="00DC4B70"/>
    <w:rsid w:val="00DC4BCD"/>
    <w:rsid w:val="00DC766B"/>
    <w:rsid w:val="00DD0A6D"/>
    <w:rsid w:val="00DD1107"/>
    <w:rsid w:val="00DD178F"/>
    <w:rsid w:val="00DD1FE4"/>
    <w:rsid w:val="00DD5478"/>
    <w:rsid w:val="00DE126C"/>
    <w:rsid w:val="00DE2966"/>
    <w:rsid w:val="00DE4107"/>
    <w:rsid w:val="00DE4798"/>
    <w:rsid w:val="00DF0B5E"/>
    <w:rsid w:val="00DF0ED5"/>
    <w:rsid w:val="00DF648F"/>
    <w:rsid w:val="00DF72D9"/>
    <w:rsid w:val="00DF7EC8"/>
    <w:rsid w:val="00E01F66"/>
    <w:rsid w:val="00E028ED"/>
    <w:rsid w:val="00E0363D"/>
    <w:rsid w:val="00E04A4C"/>
    <w:rsid w:val="00E104F6"/>
    <w:rsid w:val="00E10748"/>
    <w:rsid w:val="00E10FB5"/>
    <w:rsid w:val="00E11158"/>
    <w:rsid w:val="00E11D58"/>
    <w:rsid w:val="00E120A2"/>
    <w:rsid w:val="00E12F57"/>
    <w:rsid w:val="00E14282"/>
    <w:rsid w:val="00E15EF6"/>
    <w:rsid w:val="00E1687F"/>
    <w:rsid w:val="00E20FF6"/>
    <w:rsid w:val="00E27DDF"/>
    <w:rsid w:val="00E27E01"/>
    <w:rsid w:val="00E30A90"/>
    <w:rsid w:val="00E31BAE"/>
    <w:rsid w:val="00E32DBA"/>
    <w:rsid w:val="00E350F4"/>
    <w:rsid w:val="00E43469"/>
    <w:rsid w:val="00E445DA"/>
    <w:rsid w:val="00E45379"/>
    <w:rsid w:val="00E46352"/>
    <w:rsid w:val="00E477A3"/>
    <w:rsid w:val="00E50B22"/>
    <w:rsid w:val="00E51A18"/>
    <w:rsid w:val="00E51E18"/>
    <w:rsid w:val="00E533BD"/>
    <w:rsid w:val="00E53706"/>
    <w:rsid w:val="00E5445E"/>
    <w:rsid w:val="00E54E06"/>
    <w:rsid w:val="00E57CE2"/>
    <w:rsid w:val="00E600DD"/>
    <w:rsid w:val="00E617BD"/>
    <w:rsid w:val="00E671EE"/>
    <w:rsid w:val="00E705B4"/>
    <w:rsid w:val="00E70C8A"/>
    <w:rsid w:val="00E714FE"/>
    <w:rsid w:val="00E72967"/>
    <w:rsid w:val="00E72DD2"/>
    <w:rsid w:val="00E73F3B"/>
    <w:rsid w:val="00E741E2"/>
    <w:rsid w:val="00E777C0"/>
    <w:rsid w:val="00E8155D"/>
    <w:rsid w:val="00E842F2"/>
    <w:rsid w:val="00E84D8D"/>
    <w:rsid w:val="00E931E4"/>
    <w:rsid w:val="00E94F09"/>
    <w:rsid w:val="00EA0C03"/>
    <w:rsid w:val="00EA0E04"/>
    <w:rsid w:val="00EA220D"/>
    <w:rsid w:val="00EA251C"/>
    <w:rsid w:val="00EA29C9"/>
    <w:rsid w:val="00EA3156"/>
    <w:rsid w:val="00EA3510"/>
    <w:rsid w:val="00EA394B"/>
    <w:rsid w:val="00EA40A2"/>
    <w:rsid w:val="00EA488B"/>
    <w:rsid w:val="00EA4CD5"/>
    <w:rsid w:val="00EA5D2C"/>
    <w:rsid w:val="00EA5D8E"/>
    <w:rsid w:val="00EB063A"/>
    <w:rsid w:val="00EB0760"/>
    <w:rsid w:val="00EB07CF"/>
    <w:rsid w:val="00EB3B88"/>
    <w:rsid w:val="00EB5A06"/>
    <w:rsid w:val="00EB5E78"/>
    <w:rsid w:val="00EB6B5B"/>
    <w:rsid w:val="00EB6C23"/>
    <w:rsid w:val="00EB71D5"/>
    <w:rsid w:val="00EC3B8F"/>
    <w:rsid w:val="00EC5CA0"/>
    <w:rsid w:val="00EC7372"/>
    <w:rsid w:val="00EC78E7"/>
    <w:rsid w:val="00ED0177"/>
    <w:rsid w:val="00ED073F"/>
    <w:rsid w:val="00ED15E5"/>
    <w:rsid w:val="00ED30E8"/>
    <w:rsid w:val="00ED3B69"/>
    <w:rsid w:val="00ED695F"/>
    <w:rsid w:val="00ED6CD1"/>
    <w:rsid w:val="00ED709A"/>
    <w:rsid w:val="00EE298A"/>
    <w:rsid w:val="00EE3A5E"/>
    <w:rsid w:val="00EE45B2"/>
    <w:rsid w:val="00EE5F2E"/>
    <w:rsid w:val="00EF36BC"/>
    <w:rsid w:val="00EF378C"/>
    <w:rsid w:val="00EF3D27"/>
    <w:rsid w:val="00EF436A"/>
    <w:rsid w:val="00EF4A64"/>
    <w:rsid w:val="00EF5986"/>
    <w:rsid w:val="00EF6C64"/>
    <w:rsid w:val="00EF7AFC"/>
    <w:rsid w:val="00F0212F"/>
    <w:rsid w:val="00F02171"/>
    <w:rsid w:val="00F033EF"/>
    <w:rsid w:val="00F061A6"/>
    <w:rsid w:val="00F11AB3"/>
    <w:rsid w:val="00F15F56"/>
    <w:rsid w:val="00F20633"/>
    <w:rsid w:val="00F23911"/>
    <w:rsid w:val="00F23E9F"/>
    <w:rsid w:val="00F25927"/>
    <w:rsid w:val="00F25CFE"/>
    <w:rsid w:val="00F318E7"/>
    <w:rsid w:val="00F35243"/>
    <w:rsid w:val="00F364BB"/>
    <w:rsid w:val="00F377D1"/>
    <w:rsid w:val="00F4018F"/>
    <w:rsid w:val="00F425D0"/>
    <w:rsid w:val="00F43029"/>
    <w:rsid w:val="00F43AC4"/>
    <w:rsid w:val="00F43E6E"/>
    <w:rsid w:val="00F44423"/>
    <w:rsid w:val="00F50401"/>
    <w:rsid w:val="00F51236"/>
    <w:rsid w:val="00F5133F"/>
    <w:rsid w:val="00F52F63"/>
    <w:rsid w:val="00F5374C"/>
    <w:rsid w:val="00F541B8"/>
    <w:rsid w:val="00F54EBC"/>
    <w:rsid w:val="00F56CC2"/>
    <w:rsid w:val="00F574B7"/>
    <w:rsid w:val="00F60BC0"/>
    <w:rsid w:val="00F61B7F"/>
    <w:rsid w:val="00F62370"/>
    <w:rsid w:val="00F628D3"/>
    <w:rsid w:val="00F6497E"/>
    <w:rsid w:val="00F677E2"/>
    <w:rsid w:val="00F67F0F"/>
    <w:rsid w:val="00F70797"/>
    <w:rsid w:val="00F714E1"/>
    <w:rsid w:val="00F718DA"/>
    <w:rsid w:val="00F73751"/>
    <w:rsid w:val="00F755E1"/>
    <w:rsid w:val="00F75EAD"/>
    <w:rsid w:val="00F77154"/>
    <w:rsid w:val="00F80227"/>
    <w:rsid w:val="00F80F33"/>
    <w:rsid w:val="00F82119"/>
    <w:rsid w:val="00F83359"/>
    <w:rsid w:val="00F846D6"/>
    <w:rsid w:val="00F84A00"/>
    <w:rsid w:val="00F9173A"/>
    <w:rsid w:val="00F91800"/>
    <w:rsid w:val="00F91951"/>
    <w:rsid w:val="00F92549"/>
    <w:rsid w:val="00F92681"/>
    <w:rsid w:val="00F94E99"/>
    <w:rsid w:val="00F9650A"/>
    <w:rsid w:val="00F967C7"/>
    <w:rsid w:val="00FA0437"/>
    <w:rsid w:val="00FA233F"/>
    <w:rsid w:val="00FA2E05"/>
    <w:rsid w:val="00FA4D15"/>
    <w:rsid w:val="00FA7D57"/>
    <w:rsid w:val="00FB0008"/>
    <w:rsid w:val="00FB0634"/>
    <w:rsid w:val="00FB071C"/>
    <w:rsid w:val="00FB2416"/>
    <w:rsid w:val="00FB2C3A"/>
    <w:rsid w:val="00FB3EA0"/>
    <w:rsid w:val="00FB55F4"/>
    <w:rsid w:val="00FB59E9"/>
    <w:rsid w:val="00FC0B63"/>
    <w:rsid w:val="00FC1754"/>
    <w:rsid w:val="00FC2209"/>
    <w:rsid w:val="00FC409F"/>
    <w:rsid w:val="00FC61CE"/>
    <w:rsid w:val="00FC73E6"/>
    <w:rsid w:val="00FC7531"/>
    <w:rsid w:val="00FC7EAA"/>
    <w:rsid w:val="00FD04D1"/>
    <w:rsid w:val="00FD1938"/>
    <w:rsid w:val="00FD3801"/>
    <w:rsid w:val="00FD4FA5"/>
    <w:rsid w:val="00FD5159"/>
    <w:rsid w:val="00FD5166"/>
    <w:rsid w:val="00FD5A8E"/>
    <w:rsid w:val="00FF3AB6"/>
    <w:rsid w:val="00FF40F6"/>
    <w:rsid w:val="00FF4108"/>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B1C0A9"/>
  <w15:chartTrackingRefBased/>
  <w15:docId w15:val="{E119C578-E1E8-4076-946D-018B91315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73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styleId="CitaHTML">
    <w:name w:val="HTML Cite"/>
    <w:basedOn w:val="Fuentedeprrafopredeter"/>
    <w:uiPriority w:val="99"/>
    <w:semiHidden/>
    <w:unhideWhenUsed/>
    <w:rsid w:val="002B3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11437127">
      <w:bodyDiv w:val="1"/>
      <w:marLeft w:val="0"/>
      <w:marRight w:val="0"/>
      <w:marTop w:val="0"/>
      <w:marBottom w:val="0"/>
      <w:divBdr>
        <w:top w:val="none" w:sz="0" w:space="0" w:color="auto"/>
        <w:left w:val="none" w:sz="0" w:space="0" w:color="auto"/>
        <w:bottom w:val="none" w:sz="0" w:space="0" w:color="auto"/>
        <w:right w:val="none" w:sz="0" w:space="0" w:color="auto"/>
      </w:divBdr>
      <w:divsChild>
        <w:div w:id="833567940">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47962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69358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7CE8-1EB1-49D3-98BB-0B5CD952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7537</Words>
  <Characters>41459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3</cp:revision>
  <cp:lastPrinted>2018-12-10T23:44:00Z</cp:lastPrinted>
  <dcterms:created xsi:type="dcterms:W3CDTF">2019-04-29T14:05:00Z</dcterms:created>
  <dcterms:modified xsi:type="dcterms:W3CDTF">2019-06-03T18:46:00Z</dcterms:modified>
</cp:coreProperties>
</file>