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69F" w:rsidRPr="008125D4" w:rsidRDefault="009B369F" w:rsidP="009B369F">
      <w:pPr>
        <w:spacing w:after="240" w:line="360" w:lineRule="auto"/>
        <w:jc w:val="both"/>
        <w:rPr>
          <w:rFonts w:ascii="Palatino Linotype" w:hAnsi="Palatino Linotype"/>
        </w:rPr>
      </w:pPr>
      <w:r w:rsidRPr="008125D4">
        <w:rPr>
          <w:rFonts w:ascii="Palatino Linotype" w:hAnsi="Palatino Linotype"/>
        </w:rPr>
        <w:t>Resolución del Pleno del Instituto de Transparencia, Acceso a la Información Pública y Protección de Datos Personales del Estado de México y Municipios, con domicilio en Metepec, Estado de México, de fecha siete de agosto de dos mil diecinueve.</w:t>
      </w:r>
    </w:p>
    <w:p w:rsidR="009B369F" w:rsidRPr="008125D4" w:rsidRDefault="009B369F" w:rsidP="009B369F">
      <w:pPr>
        <w:spacing w:line="360" w:lineRule="auto"/>
        <w:jc w:val="both"/>
        <w:rPr>
          <w:rFonts w:ascii="Palatino Linotype" w:hAnsi="Palatino Linotype" w:cs="Arial"/>
          <w:lang w:val="es-ES"/>
        </w:rPr>
      </w:pPr>
      <w:r w:rsidRPr="008125D4">
        <w:rPr>
          <w:rFonts w:ascii="Palatino Linotype" w:hAnsi="Palatino Linotype"/>
          <w:lang w:val="es-ES"/>
        </w:rPr>
        <w:t xml:space="preserve">VISTO el expediente formado con motivo del recurso de revisión </w:t>
      </w:r>
      <w:r w:rsidRPr="008125D4">
        <w:rPr>
          <w:rFonts w:ascii="Palatino Linotype" w:hAnsi="Palatino Linotype"/>
          <w:b/>
          <w:lang w:val="es-ES"/>
        </w:rPr>
        <w:t>03267/INFOEM/IP/RR/2019,</w:t>
      </w:r>
      <w:r w:rsidRPr="008125D4">
        <w:rPr>
          <w:rFonts w:ascii="Palatino Linotype" w:hAnsi="Palatino Linotype"/>
          <w:lang w:val="es-ES"/>
        </w:rPr>
        <w:t xml:space="preserve"> interpuesto por el </w:t>
      </w:r>
      <w:r w:rsidRPr="008125D4">
        <w:rPr>
          <w:rFonts w:ascii="Palatino Linotype" w:hAnsi="Palatino Linotype"/>
          <w:b/>
          <w:lang w:val="es-ES"/>
        </w:rPr>
        <w:t xml:space="preserve">C. </w:t>
      </w:r>
      <w:r w:rsidR="006A5AED" w:rsidRPr="006A5AED">
        <w:rPr>
          <w:rFonts w:ascii="Palatino Linotype" w:hAnsi="Palatino Linotype"/>
          <w:b/>
          <w:highlight w:val="black"/>
          <w:lang w:val="es-ES"/>
        </w:rPr>
        <w:t>-----------------------------------------------</w:t>
      </w:r>
      <w:r w:rsidRPr="008125D4">
        <w:rPr>
          <w:rFonts w:ascii="Palatino Linotype" w:hAnsi="Palatino Linotype"/>
          <w:b/>
          <w:lang w:val="es-ES"/>
        </w:rPr>
        <w:t>,</w:t>
      </w:r>
      <w:r w:rsidRPr="008125D4">
        <w:rPr>
          <w:rFonts w:ascii="Palatino Linotype" w:hAnsi="Palatino Linotype"/>
          <w:lang w:val="es-ES"/>
        </w:rPr>
        <w:t xml:space="preserve"> en lo sucesivo </w:t>
      </w:r>
      <w:r w:rsidRPr="008125D4">
        <w:rPr>
          <w:rFonts w:ascii="Palatino Linotype" w:hAnsi="Palatino Linotype"/>
          <w:b/>
          <w:lang w:val="es-ES"/>
        </w:rPr>
        <w:t>EL RECURRENTE,</w:t>
      </w:r>
      <w:r w:rsidRPr="008125D4">
        <w:rPr>
          <w:rFonts w:ascii="Palatino Linotype" w:hAnsi="Palatino Linotype"/>
          <w:lang w:val="es-ES"/>
        </w:rPr>
        <w:t xml:space="preserve"> </w:t>
      </w:r>
      <w:r w:rsidRPr="008125D4">
        <w:rPr>
          <w:rFonts w:ascii="Palatino Linotype" w:hAnsi="Palatino Linotype" w:cs="Arial"/>
          <w:lang w:val="es-ES"/>
        </w:rPr>
        <w:t xml:space="preserve">en contra de la respuesta del </w:t>
      </w:r>
      <w:r w:rsidRPr="008125D4">
        <w:rPr>
          <w:rFonts w:ascii="Palatino Linotype" w:hAnsi="Palatino Linotype"/>
          <w:b/>
          <w:lang w:val="es-ES_tradnl"/>
        </w:rPr>
        <w:t>Ayuntamiento de Toluca,</w:t>
      </w:r>
      <w:r w:rsidRPr="008125D4">
        <w:rPr>
          <w:rFonts w:ascii="Palatino Linotype" w:hAnsi="Palatino Linotype" w:cs="Arial"/>
          <w:lang w:val="es-ES"/>
        </w:rPr>
        <w:t xml:space="preserve"> en lo sucesivo </w:t>
      </w:r>
      <w:r w:rsidRPr="008125D4">
        <w:rPr>
          <w:rFonts w:ascii="Palatino Linotype" w:hAnsi="Palatino Linotype" w:cs="Arial"/>
          <w:b/>
          <w:lang w:val="es-ES"/>
        </w:rPr>
        <w:t xml:space="preserve">EL SUJETO OBLIGADO, </w:t>
      </w:r>
      <w:r w:rsidRPr="008125D4">
        <w:rPr>
          <w:rFonts w:ascii="Palatino Linotype" w:hAnsi="Palatino Linotype" w:cs="Arial"/>
          <w:lang w:val="es-ES"/>
        </w:rPr>
        <w:t>se procede a dictar la presente resolución con base en lo siguiente:</w:t>
      </w:r>
    </w:p>
    <w:p w:rsidR="009B369F" w:rsidRPr="008125D4" w:rsidRDefault="009B369F" w:rsidP="009B369F">
      <w:pPr>
        <w:spacing w:before="240" w:after="120" w:line="360" w:lineRule="auto"/>
        <w:jc w:val="center"/>
        <w:rPr>
          <w:rFonts w:ascii="Palatino Linotype" w:hAnsi="Palatino Linotype"/>
          <w:b/>
          <w:bCs/>
          <w:spacing w:val="60"/>
          <w:sz w:val="28"/>
        </w:rPr>
      </w:pPr>
      <w:r w:rsidRPr="008125D4">
        <w:rPr>
          <w:rFonts w:ascii="Palatino Linotype" w:hAnsi="Palatino Linotype"/>
          <w:b/>
          <w:bCs/>
          <w:spacing w:val="60"/>
          <w:sz w:val="28"/>
        </w:rPr>
        <w:t>RESULTANDO</w:t>
      </w:r>
    </w:p>
    <w:p w:rsidR="009B369F" w:rsidRPr="008125D4" w:rsidRDefault="009B369F" w:rsidP="009B369F">
      <w:pPr>
        <w:spacing w:before="100" w:beforeAutospacing="1" w:after="100" w:afterAutospacing="1" w:line="360" w:lineRule="auto"/>
        <w:jc w:val="both"/>
        <w:rPr>
          <w:rFonts w:ascii="Palatino Linotype" w:hAnsi="Palatino Linotype" w:cs="Arial"/>
          <w:lang w:val="es-ES"/>
        </w:rPr>
      </w:pPr>
      <w:r w:rsidRPr="008125D4">
        <w:rPr>
          <w:rFonts w:ascii="Palatino Linotype" w:hAnsi="Palatino Linotype" w:cs="Arial"/>
          <w:b/>
          <w:sz w:val="28"/>
          <w:szCs w:val="28"/>
          <w:lang w:val="es-ES"/>
        </w:rPr>
        <w:t>I.</w:t>
      </w:r>
      <w:r w:rsidRPr="008125D4">
        <w:rPr>
          <w:rFonts w:ascii="Palatino Linotype" w:hAnsi="Palatino Linotype" w:cs="Arial"/>
          <w:b/>
          <w:lang w:val="es-ES"/>
        </w:rPr>
        <w:t xml:space="preserve"> </w:t>
      </w:r>
      <w:r w:rsidRPr="008125D4">
        <w:rPr>
          <w:rFonts w:ascii="Palatino Linotype" w:hAnsi="Palatino Linotype" w:cs="Arial"/>
          <w:lang w:val="es-ES"/>
        </w:rPr>
        <w:t xml:space="preserve">En fecha once de marzo de dos mil diecinueve, </w:t>
      </w:r>
      <w:r w:rsidRPr="008125D4">
        <w:rPr>
          <w:rFonts w:ascii="Palatino Linotype" w:hAnsi="Palatino Linotype" w:cs="Arial"/>
          <w:b/>
          <w:lang w:val="es-ES"/>
        </w:rPr>
        <w:t>EL RECURRENTE</w:t>
      </w:r>
      <w:r w:rsidRPr="008125D4">
        <w:rPr>
          <w:rFonts w:ascii="Palatino Linotype" w:hAnsi="Palatino Linotype" w:cs="Arial"/>
          <w:lang w:val="es-ES"/>
        </w:rPr>
        <w:t xml:space="preserve"> presentó a través del Sistema de Acceso a la Información Mexiquense, en lo subsecuente </w:t>
      </w:r>
      <w:r w:rsidRPr="008125D4">
        <w:rPr>
          <w:rFonts w:ascii="Palatino Linotype" w:hAnsi="Palatino Linotype" w:cs="Arial"/>
          <w:b/>
          <w:lang w:val="es-ES"/>
        </w:rPr>
        <w:t>EL SAIMEX</w:t>
      </w:r>
      <w:r w:rsidRPr="008125D4">
        <w:rPr>
          <w:rFonts w:ascii="Palatino Linotype" w:hAnsi="Palatino Linotype" w:cs="Arial"/>
          <w:lang w:val="es-ES"/>
        </w:rPr>
        <w:t xml:space="preserve"> ante </w:t>
      </w:r>
      <w:r w:rsidRPr="008125D4">
        <w:rPr>
          <w:rFonts w:ascii="Palatino Linotype" w:hAnsi="Palatino Linotype" w:cs="Arial"/>
          <w:b/>
          <w:lang w:val="es-ES"/>
        </w:rPr>
        <w:t>EL SUJETO OBLIGADO</w:t>
      </w:r>
      <w:r w:rsidRPr="008125D4">
        <w:rPr>
          <w:rFonts w:ascii="Palatino Linotype" w:hAnsi="Palatino Linotype" w:cs="Arial"/>
          <w:lang w:val="es-ES"/>
        </w:rPr>
        <w:t xml:space="preserve">, </w:t>
      </w:r>
      <w:r w:rsidRPr="008125D4">
        <w:rPr>
          <w:rFonts w:ascii="Palatino Linotype" w:hAnsi="Palatino Linotype"/>
          <w:lang w:val="es-ES"/>
        </w:rPr>
        <w:t xml:space="preserve">la solicitud de acceso a información pública, a la que se le asignó el número </w:t>
      </w:r>
      <w:r w:rsidRPr="008125D4">
        <w:rPr>
          <w:rFonts w:ascii="Palatino Linotype" w:hAnsi="Palatino Linotype" w:cs="Arial"/>
          <w:b/>
          <w:lang w:val="es-ES"/>
        </w:rPr>
        <w:t xml:space="preserve">00146/TOLUCA/IP/2019, </w:t>
      </w:r>
      <w:r w:rsidRPr="008125D4">
        <w:rPr>
          <w:rFonts w:ascii="Palatino Linotype" w:hAnsi="Palatino Linotype" w:cs="Arial"/>
          <w:lang w:val="es-ES"/>
        </w:rPr>
        <w:t>mediante la cual se solicitó:</w:t>
      </w:r>
    </w:p>
    <w:p w:rsidR="009B369F" w:rsidRPr="008125D4" w:rsidRDefault="009B369F" w:rsidP="009B369F">
      <w:pPr>
        <w:ind w:left="851" w:right="1327"/>
        <w:jc w:val="both"/>
        <w:rPr>
          <w:rFonts w:ascii="Palatino Linotype" w:eastAsiaTheme="minorHAnsi" w:hAnsi="Palatino Linotype" w:cstheme="minorBidi"/>
          <w:i/>
          <w:color w:val="000000"/>
          <w:sz w:val="22"/>
          <w:szCs w:val="14"/>
          <w:lang w:val="es-ES_tradnl" w:eastAsia="es-ES_tradnl"/>
        </w:rPr>
      </w:pPr>
      <w:r w:rsidRPr="008125D4">
        <w:rPr>
          <w:rFonts w:ascii="Palatino Linotype" w:eastAsiaTheme="minorHAnsi" w:hAnsi="Palatino Linotype" w:cstheme="minorBidi"/>
          <w:i/>
          <w:color w:val="000000"/>
          <w:sz w:val="22"/>
          <w:szCs w:val="14"/>
          <w:lang w:val="es-ES_tradnl" w:eastAsia="es-ES_tradnl"/>
        </w:rPr>
        <w:t xml:space="preserve">“Solicito la documentación que justifique, acredite, funde legalmente y motive la realización del evento denominado FESTIVA 2019 que se realizará en la Plaza de los Mártires de Toluca del 19 al 31 de marzo de 2019. - Expediente conformado por la contratación de todos y cada uno de los artistas que se presentarán en la Plaza de los Mártires. - Partida presupuestal a la cual se programaron las erogaciones para cubrir el costo de los contratos de todos y cada uno de los artistas que se presentarán en la Plaza de los Mártires. - Copia de los cheques, ordenes de transferencia electrónica o comprobante bancario girado para cubrir el costo de los contratos de todos y cada uno de los artistas que se presentarán en la Plaza de los Mártires. - Costo del o los templetes que se instalarán como escenario para la presentación de todos y cada uno de los artistas que se presentarán en la Plaza de los Mártires. - Expediente y contrato conformado con motivo de la licitación </w:t>
      </w:r>
      <w:r w:rsidRPr="008125D4">
        <w:rPr>
          <w:rFonts w:ascii="Palatino Linotype" w:eastAsiaTheme="minorHAnsi" w:hAnsi="Palatino Linotype" w:cstheme="minorBidi"/>
          <w:i/>
          <w:color w:val="000000"/>
          <w:sz w:val="22"/>
          <w:szCs w:val="14"/>
          <w:lang w:val="es-ES_tradnl" w:eastAsia="es-ES_tradnl"/>
        </w:rPr>
        <w:lastRenderedPageBreak/>
        <w:t xml:space="preserve">pública, invitación restringida o adjudicación directa para la instalación del o los templetes que se instalarán como escenario para la presentación de todos y cada uno de los artistas que se presentarán en la Plaza de los Mártires. - Partida presupuestal a la cual se programaron las erogaciones para cubrir el costo del o los templetes que se instalarán como escenario para la presentación de todos y cada uno de los artistas que se presentarán en la Plaza de los Mártires. - Copia de los cheques, ordenes de transferencia electrónica o comprobante bancario girado para cubrir el costo del o los templetes que se instalarán como escenario para la presentación de todos y cada uno de los artistas que se presentarán en la Plaza de los Mártires. - Expediente y contrato conformado con motivo de la licitación pública, invitación restringida o adjudicación directa para la instalación de los </w:t>
      </w:r>
      <w:proofErr w:type="spellStart"/>
      <w:r w:rsidRPr="008125D4">
        <w:rPr>
          <w:rFonts w:ascii="Palatino Linotype" w:eastAsiaTheme="minorHAnsi" w:hAnsi="Palatino Linotype" w:cstheme="minorBidi"/>
          <w:i/>
          <w:color w:val="000000"/>
          <w:sz w:val="22"/>
          <w:szCs w:val="14"/>
          <w:lang w:val="es-ES_tradnl" w:eastAsia="es-ES_tradnl"/>
        </w:rPr>
        <w:t>raiders</w:t>
      </w:r>
      <w:proofErr w:type="spellEnd"/>
      <w:r w:rsidRPr="008125D4">
        <w:rPr>
          <w:rFonts w:ascii="Palatino Linotype" w:eastAsiaTheme="minorHAnsi" w:hAnsi="Palatino Linotype" w:cstheme="minorBidi"/>
          <w:i/>
          <w:color w:val="000000"/>
          <w:sz w:val="22"/>
          <w:szCs w:val="14"/>
          <w:lang w:val="es-ES_tradnl" w:eastAsia="es-ES_tradnl"/>
        </w:rPr>
        <w:t xml:space="preserve"> que se instalarán y otorgarán para la presentación de todos y cada uno de los artistas que se presentarán en la Plaza de los Mártires. *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sonido.- </w:t>
      </w:r>
      <w:proofErr w:type="spellStart"/>
      <w:r w:rsidRPr="008125D4">
        <w:rPr>
          <w:rFonts w:ascii="Palatino Linotype" w:eastAsiaTheme="minorHAnsi" w:hAnsi="Palatino Linotype" w:cstheme="minorBidi"/>
          <w:i/>
          <w:color w:val="000000"/>
          <w:sz w:val="22"/>
          <w:szCs w:val="14"/>
          <w:lang w:val="es-ES_tradnl" w:eastAsia="es-ES_tradnl"/>
        </w:rPr>
        <w:t>microfonía</w:t>
      </w:r>
      <w:proofErr w:type="spellEnd"/>
      <w:r w:rsidRPr="008125D4">
        <w:rPr>
          <w:rFonts w:ascii="Palatino Linotype" w:eastAsiaTheme="minorHAnsi" w:hAnsi="Palatino Linotype" w:cstheme="minorBidi"/>
          <w:i/>
          <w:color w:val="000000"/>
          <w:sz w:val="22"/>
          <w:szCs w:val="14"/>
          <w:lang w:val="es-ES_tradnl" w:eastAsia="es-ES_tradnl"/>
        </w:rPr>
        <w:t xml:space="preserve">, </w:t>
      </w:r>
      <w:proofErr w:type="spellStart"/>
      <w:r w:rsidRPr="008125D4">
        <w:rPr>
          <w:rFonts w:ascii="Palatino Linotype" w:eastAsiaTheme="minorHAnsi" w:hAnsi="Palatino Linotype" w:cstheme="minorBidi"/>
          <w:i/>
          <w:color w:val="000000"/>
          <w:sz w:val="22"/>
          <w:szCs w:val="14"/>
          <w:lang w:val="es-ES_tradnl" w:eastAsia="es-ES_tradnl"/>
        </w:rPr>
        <w:t>mixer</w:t>
      </w:r>
      <w:proofErr w:type="spellEnd"/>
      <w:r w:rsidRPr="008125D4">
        <w:rPr>
          <w:rFonts w:ascii="Palatino Linotype" w:eastAsiaTheme="minorHAnsi" w:hAnsi="Palatino Linotype" w:cstheme="minorBidi"/>
          <w:i/>
          <w:color w:val="000000"/>
          <w:sz w:val="22"/>
          <w:szCs w:val="14"/>
          <w:lang w:val="es-ES_tradnl" w:eastAsia="es-ES_tradnl"/>
        </w:rPr>
        <w:t>, marcas, modelos y potencia de P.A. y monitores, lista de canales, número de envíos a monitores.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w:t>
      </w:r>
      <w:proofErr w:type="spellStart"/>
      <w:r w:rsidRPr="008125D4">
        <w:rPr>
          <w:rFonts w:ascii="Palatino Linotype" w:eastAsiaTheme="minorHAnsi" w:hAnsi="Palatino Linotype" w:cstheme="minorBidi"/>
          <w:i/>
          <w:color w:val="000000"/>
          <w:sz w:val="22"/>
          <w:szCs w:val="14"/>
          <w:lang w:val="es-ES_tradnl" w:eastAsia="es-ES_tradnl"/>
        </w:rPr>
        <w:t>Backline</w:t>
      </w:r>
      <w:proofErr w:type="spellEnd"/>
      <w:r w:rsidRPr="008125D4">
        <w:rPr>
          <w:rFonts w:ascii="Palatino Linotype" w:eastAsiaTheme="minorHAnsi" w:hAnsi="Palatino Linotype" w:cstheme="minorBidi"/>
          <w:i/>
          <w:color w:val="000000"/>
          <w:sz w:val="22"/>
          <w:szCs w:val="14"/>
          <w:lang w:val="es-ES_tradnl" w:eastAsia="es-ES_tradnl"/>
        </w:rPr>
        <w:t xml:space="preserve"> (instrumentos, amplificadores, micrófonos, monitores… y todos el material técnico que se va a emplear en el escenario durante el evento),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Iluminación (Tipo de luces a utilizar y el número de cada una de ellas, la colocación de ellos en los </w:t>
      </w:r>
      <w:proofErr w:type="spellStart"/>
      <w:r w:rsidRPr="008125D4">
        <w:rPr>
          <w:rFonts w:ascii="Palatino Linotype" w:eastAsiaTheme="minorHAnsi" w:hAnsi="Palatino Linotype" w:cstheme="minorBidi"/>
          <w:i/>
          <w:color w:val="000000"/>
          <w:sz w:val="22"/>
          <w:szCs w:val="14"/>
          <w:lang w:val="es-ES_tradnl" w:eastAsia="es-ES_tradnl"/>
        </w:rPr>
        <w:t>truss</w:t>
      </w:r>
      <w:proofErr w:type="spellEnd"/>
      <w:r w:rsidRPr="008125D4">
        <w:rPr>
          <w:rFonts w:ascii="Palatino Linotype" w:eastAsiaTheme="minorHAnsi" w:hAnsi="Palatino Linotype" w:cstheme="minorBidi"/>
          <w:i/>
          <w:color w:val="000000"/>
          <w:sz w:val="22"/>
          <w:szCs w:val="14"/>
          <w:lang w:val="es-ES_tradnl" w:eastAsia="es-ES_tradnl"/>
        </w:rPr>
        <w:t xml:space="preserve">, lista de canales </w:t>
      </w:r>
      <w:proofErr w:type="spellStart"/>
      <w:r w:rsidRPr="008125D4">
        <w:rPr>
          <w:rFonts w:ascii="Palatino Linotype" w:eastAsiaTheme="minorHAnsi" w:hAnsi="Palatino Linotype" w:cstheme="minorBidi"/>
          <w:i/>
          <w:color w:val="000000"/>
          <w:sz w:val="22"/>
          <w:szCs w:val="14"/>
          <w:lang w:val="es-ES_tradnl" w:eastAsia="es-ES_tradnl"/>
        </w:rPr>
        <w:t>dmx</w:t>
      </w:r>
      <w:proofErr w:type="spellEnd"/>
      <w:r w:rsidRPr="008125D4">
        <w:rPr>
          <w:rFonts w:ascii="Palatino Linotype" w:eastAsiaTheme="minorHAnsi" w:hAnsi="Palatino Linotype" w:cstheme="minorBidi"/>
          <w:i/>
          <w:color w:val="000000"/>
          <w:sz w:val="22"/>
          <w:szCs w:val="14"/>
          <w:lang w:val="es-ES_tradnl" w:eastAsia="es-ES_tradnl"/>
        </w:rPr>
        <w:t xml:space="preserve">, </w:t>
      </w:r>
      <w:proofErr w:type="spellStart"/>
      <w:r w:rsidRPr="008125D4">
        <w:rPr>
          <w:rFonts w:ascii="Palatino Linotype" w:eastAsiaTheme="minorHAnsi" w:hAnsi="Palatino Linotype" w:cstheme="minorBidi"/>
          <w:i/>
          <w:color w:val="000000"/>
          <w:sz w:val="22"/>
          <w:szCs w:val="14"/>
          <w:lang w:val="es-ES_tradnl" w:eastAsia="es-ES_tradnl"/>
        </w:rPr>
        <w:t>etc</w:t>
      </w:r>
      <w:proofErr w:type="spellEnd"/>
      <w:r w:rsidRPr="008125D4">
        <w:rPr>
          <w:rFonts w:ascii="Palatino Linotype" w:eastAsiaTheme="minorHAnsi" w:hAnsi="Palatino Linotype" w:cstheme="minorBidi"/>
          <w:i/>
          <w:color w:val="000000"/>
          <w:sz w:val="22"/>
          <w:szCs w:val="14"/>
          <w:lang w:val="es-ES_tradnl" w:eastAsia="es-ES_tradnl"/>
        </w:rPr>
        <w:t>).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Protocolo de hospitalidad para todos y cada uno de los artistas: (Número de personas que viajan con ellos, renta de vehículos para su traslado, requisitos de consumos para sus camerinos, antes, durante y después de cada concierto, hospedajes, </w:t>
      </w:r>
      <w:proofErr w:type="spellStart"/>
      <w:r w:rsidRPr="008125D4">
        <w:rPr>
          <w:rFonts w:ascii="Palatino Linotype" w:eastAsiaTheme="minorHAnsi" w:hAnsi="Palatino Linotype" w:cstheme="minorBidi"/>
          <w:i/>
          <w:color w:val="000000"/>
          <w:sz w:val="22"/>
          <w:szCs w:val="14"/>
          <w:lang w:val="es-ES_tradnl" w:eastAsia="es-ES_tradnl"/>
        </w:rPr>
        <w:t>etc</w:t>
      </w:r>
      <w:proofErr w:type="spellEnd"/>
      <w:r w:rsidRPr="008125D4">
        <w:rPr>
          <w:rFonts w:ascii="Palatino Linotype" w:eastAsiaTheme="minorHAnsi" w:hAnsi="Palatino Linotype" w:cstheme="minorBidi"/>
          <w:i/>
          <w:color w:val="000000"/>
          <w:sz w:val="22"/>
          <w:szCs w:val="14"/>
          <w:lang w:val="es-ES_tradnl" w:eastAsia="es-ES_tradnl"/>
        </w:rPr>
        <w:t xml:space="preserve">). - Partida presupuestal a la cual se programaron las erogaciones para cubrir el costo del o los templetes que se instalarán como escenario para la presentación de todos y cada uno de los artistas que se presentarán en la Plaza de los Mártires. - Copia de los cheques, ordenes de transferencia electrónica o comprobante bancario girado para cubrir el costo del o los templetes que se instalarán como escenario para la presentación de todos y cada uno de los artistas que se presentarán en la Plaza de los Mártires.” </w:t>
      </w:r>
      <w:r w:rsidRPr="008125D4">
        <w:rPr>
          <w:rFonts w:ascii="Palatino Linotype" w:hAnsi="Palatino Linotype" w:cs="Arial"/>
          <w:i/>
          <w:sz w:val="22"/>
          <w:szCs w:val="22"/>
          <w:lang w:val="es-ES"/>
        </w:rPr>
        <w:t>(Sic)</w:t>
      </w:r>
    </w:p>
    <w:p w:rsidR="009B369F" w:rsidRPr="008125D4" w:rsidRDefault="009B369F" w:rsidP="009B369F">
      <w:pPr>
        <w:spacing w:before="160" w:after="160"/>
        <w:ind w:right="709"/>
        <w:jc w:val="both"/>
        <w:rPr>
          <w:rFonts w:ascii="Palatino Linotype" w:hAnsi="Palatino Linotype"/>
        </w:rPr>
      </w:pPr>
      <w:r w:rsidRPr="008125D4">
        <w:rPr>
          <w:rFonts w:ascii="Palatino Linotype" w:hAnsi="Palatino Linotype"/>
          <w:b/>
        </w:rPr>
        <w:t>Modalidad de entrega:</w:t>
      </w:r>
      <w:r w:rsidRPr="008125D4">
        <w:rPr>
          <w:rFonts w:ascii="Palatino Linotype" w:hAnsi="Palatino Linotype"/>
          <w:sz w:val="22"/>
          <w:szCs w:val="22"/>
        </w:rPr>
        <w:t xml:space="preserve"> </w:t>
      </w:r>
      <w:r w:rsidRPr="008125D4">
        <w:rPr>
          <w:rFonts w:ascii="Palatino Linotype" w:hAnsi="Palatino Linotype"/>
        </w:rPr>
        <w:t>Vía SAIMEX</w:t>
      </w:r>
    </w:p>
    <w:p w:rsidR="009B369F" w:rsidRPr="008125D4" w:rsidRDefault="009B369F" w:rsidP="009B369F">
      <w:pPr>
        <w:spacing w:before="100" w:beforeAutospacing="1" w:after="100" w:afterAutospacing="1" w:line="360" w:lineRule="auto"/>
        <w:jc w:val="both"/>
        <w:rPr>
          <w:rFonts w:ascii="Palatino Linotype" w:hAnsi="Palatino Linotype" w:cs="Arial"/>
          <w:lang w:val="es-ES"/>
        </w:rPr>
      </w:pPr>
      <w:r w:rsidRPr="008125D4">
        <w:rPr>
          <w:rFonts w:ascii="Palatino Linotype" w:hAnsi="Palatino Linotype" w:cs="Arial"/>
          <w:b/>
          <w:sz w:val="28"/>
          <w:lang w:val="es-ES"/>
        </w:rPr>
        <w:t>II.</w:t>
      </w:r>
      <w:r w:rsidRPr="008125D4">
        <w:rPr>
          <w:rFonts w:ascii="Palatino Linotype" w:hAnsi="Palatino Linotype" w:cs="Arial"/>
          <w:lang w:val="es-ES"/>
        </w:rPr>
        <w:t xml:space="preserve"> En cumplimiento al artículo 162 de la Ley de Transparencia y Acceso a la Información Pública del Estado de México y Municipios, </w:t>
      </w:r>
      <w:r w:rsidRPr="008125D4">
        <w:rPr>
          <w:rFonts w:ascii="Palatino Linotype" w:hAnsi="Palatino Linotype" w:cs="Arial"/>
          <w:b/>
          <w:lang w:val="es-ES"/>
        </w:rPr>
        <w:t>EL SUJETO OBLIGADO</w:t>
      </w:r>
      <w:r w:rsidRPr="008125D4">
        <w:rPr>
          <w:rFonts w:ascii="Palatino Linotype" w:hAnsi="Palatino Linotype" w:cs="Arial"/>
          <w:lang w:val="es-ES"/>
        </w:rPr>
        <w:t xml:space="preserve"> turnó la solicitud a</w:t>
      </w:r>
      <w:r w:rsidR="00F261A0" w:rsidRPr="008125D4">
        <w:rPr>
          <w:rFonts w:ascii="Palatino Linotype" w:hAnsi="Palatino Linotype" w:cs="Arial"/>
          <w:lang w:val="es-ES"/>
        </w:rPr>
        <w:t xml:space="preserve"> </w:t>
      </w:r>
      <w:r w:rsidRPr="008125D4">
        <w:rPr>
          <w:rFonts w:ascii="Palatino Linotype" w:hAnsi="Palatino Linotype" w:cs="Arial"/>
          <w:lang w:val="es-ES"/>
        </w:rPr>
        <w:t>l</w:t>
      </w:r>
      <w:r w:rsidR="00F261A0" w:rsidRPr="008125D4">
        <w:rPr>
          <w:rFonts w:ascii="Palatino Linotype" w:hAnsi="Palatino Linotype" w:cs="Arial"/>
          <w:lang w:val="es-ES"/>
        </w:rPr>
        <w:t>os</w:t>
      </w:r>
      <w:r w:rsidRPr="008125D4">
        <w:rPr>
          <w:rFonts w:ascii="Palatino Linotype" w:hAnsi="Palatino Linotype" w:cs="Arial"/>
          <w:lang w:val="es-ES"/>
        </w:rPr>
        <w:t xml:space="preserve"> Servidor</w:t>
      </w:r>
      <w:r w:rsidR="00F261A0" w:rsidRPr="008125D4">
        <w:rPr>
          <w:rFonts w:ascii="Palatino Linotype" w:hAnsi="Palatino Linotype" w:cs="Arial"/>
          <w:lang w:val="es-ES"/>
        </w:rPr>
        <w:t>es</w:t>
      </w:r>
      <w:r w:rsidRPr="008125D4">
        <w:rPr>
          <w:rFonts w:ascii="Palatino Linotype" w:hAnsi="Palatino Linotype" w:cs="Arial"/>
          <w:lang w:val="es-ES"/>
        </w:rPr>
        <w:t xml:space="preserve"> Público</w:t>
      </w:r>
      <w:r w:rsidR="00F261A0" w:rsidRPr="008125D4">
        <w:rPr>
          <w:rFonts w:ascii="Palatino Linotype" w:hAnsi="Palatino Linotype" w:cs="Arial"/>
          <w:lang w:val="es-ES"/>
        </w:rPr>
        <w:t>s</w:t>
      </w:r>
      <w:r w:rsidRPr="008125D4">
        <w:rPr>
          <w:rFonts w:ascii="Palatino Linotype" w:hAnsi="Palatino Linotype" w:cs="Arial"/>
          <w:lang w:val="es-ES"/>
        </w:rPr>
        <w:t xml:space="preserve"> Habilitado</w:t>
      </w:r>
      <w:r w:rsidR="00F261A0" w:rsidRPr="008125D4">
        <w:rPr>
          <w:rFonts w:ascii="Palatino Linotype" w:hAnsi="Palatino Linotype" w:cs="Arial"/>
          <w:lang w:val="es-ES"/>
        </w:rPr>
        <w:t>s</w:t>
      </w:r>
      <w:r w:rsidRPr="008125D4">
        <w:rPr>
          <w:rFonts w:ascii="Palatino Linotype" w:hAnsi="Palatino Linotype" w:cs="Arial"/>
          <w:lang w:val="es-ES"/>
        </w:rPr>
        <w:t xml:space="preserve"> que consideró competente</w:t>
      </w:r>
      <w:r w:rsidR="00F261A0" w:rsidRPr="008125D4">
        <w:rPr>
          <w:rFonts w:ascii="Palatino Linotype" w:hAnsi="Palatino Linotype" w:cs="Arial"/>
          <w:lang w:val="es-ES"/>
        </w:rPr>
        <w:t>s</w:t>
      </w:r>
      <w:r w:rsidRPr="008125D4">
        <w:rPr>
          <w:rFonts w:ascii="Palatino Linotype" w:hAnsi="Palatino Linotype" w:cs="Arial"/>
          <w:lang w:val="es-ES"/>
        </w:rPr>
        <w:t xml:space="preserve"> a efecto de que realizaran la búsqueda y localización de la información, tal como se desprende a continuación: </w:t>
      </w:r>
    </w:p>
    <w:p w:rsidR="009B369F" w:rsidRPr="008125D4" w:rsidRDefault="00F261A0" w:rsidP="009B369F">
      <w:pPr>
        <w:spacing w:before="100" w:beforeAutospacing="1" w:after="100" w:afterAutospacing="1" w:line="360" w:lineRule="auto"/>
        <w:jc w:val="center"/>
        <w:rPr>
          <w:rFonts w:ascii="Palatino Linotype" w:hAnsi="Palatino Linotype" w:cs="Arial"/>
          <w:lang w:val="es-ES"/>
        </w:rPr>
      </w:pPr>
      <w:r w:rsidRPr="008125D4">
        <w:rPr>
          <w:noProof/>
          <w:lang w:eastAsia="es-MX"/>
        </w:rPr>
        <w:lastRenderedPageBreak/>
        <w:drawing>
          <wp:inline distT="0" distB="0" distL="0" distR="0" wp14:anchorId="2E26209C" wp14:editId="35259A98">
            <wp:extent cx="5662113" cy="17812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7" t="41073" r="8892" b="30237"/>
                    <a:stretch/>
                  </pic:blipFill>
                  <pic:spPr bwMode="auto">
                    <a:xfrm>
                      <a:off x="0" y="0"/>
                      <a:ext cx="5765099" cy="1813697"/>
                    </a:xfrm>
                    <a:prstGeom prst="rect">
                      <a:avLst/>
                    </a:prstGeom>
                    <a:ln>
                      <a:noFill/>
                    </a:ln>
                    <a:extLst>
                      <a:ext uri="{53640926-AAD7-44D8-BBD7-CCE9431645EC}">
                        <a14:shadowObscured xmlns:a14="http://schemas.microsoft.com/office/drawing/2010/main"/>
                      </a:ext>
                    </a:extLst>
                  </pic:spPr>
                </pic:pic>
              </a:graphicData>
            </a:graphic>
          </wp:inline>
        </w:drawing>
      </w:r>
    </w:p>
    <w:p w:rsidR="00F261A0" w:rsidRPr="008125D4" w:rsidRDefault="009B369F" w:rsidP="00F261A0">
      <w:pPr>
        <w:spacing w:before="100" w:beforeAutospacing="1" w:after="100" w:afterAutospacing="1" w:line="360" w:lineRule="auto"/>
        <w:jc w:val="both"/>
        <w:rPr>
          <w:rFonts w:ascii="Palatino Linotype" w:hAnsi="Palatino Linotype" w:cs="Arial"/>
        </w:rPr>
      </w:pPr>
      <w:bookmarkStart w:id="0" w:name="_Ref516764469"/>
      <w:r w:rsidRPr="008125D4">
        <w:rPr>
          <w:rFonts w:ascii="Palatino Linotype" w:hAnsi="Palatino Linotype"/>
          <w:b/>
          <w:sz w:val="28"/>
          <w:szCs w:val="28"/>
        </w:rPr>
        <w:t>III.</w:t>
      </w:r>
      <w:r w:rsidRPr="008125D4">
        <w:rPr>
          <w:rFonts w:ascii="Palatino Linotype" w:hAnsi="Palatino Linotype"/>
          <w:sz w:val="28"/>
          <w:szCs w:val="28"/>
        </w:rPr>
        <w:t xml:space="preserve"> </w:t>
      </w:r>
      <w:r w:rsidR="00F261A0" w:rsidRPr="008125D4">
        <w:rPr>
          <w:rFonts w:ascii="Palatino Linotype" w:hAnsi="Palatino Linotype"/>
        </w:rPr>
        <w:t xml:space="preserve">De las constancias que obran en el expediente electrónico del recurso de revisión en estudio, se advierte que </w:t>
      </w:r>
      <w:r w:rsidR="00F261A0" w:rsidRPr="008125D4">
        <w:rPr>
          <w:rFonts w:ascii="Palatino Linotype" w:hAnsi="Palatino Linotype"/>
          <w:b/>
        </w:rPr>
        <w:t xml:space="preserve">EL SUJETO OBLIGADO </w:t>
      </w:r>
      <w:r w:rsidR="00F261A0" w:rsidRPr="008125D4">
        <w:rPr>
          <w:rFonts w:ascii="Palatino Linotype" w:hAnsi="Palatino Linotype" w:cs="Arial"/>
        </w:rPr>
        <w:t>en fecha uno de abril de dos mil diecinueve, notificó al solicitante la ampliación del plazo para otorgar respuesta a la solicitud de información en los siguientes términos:</w:t>
      </w:r>
    </w:p>
    <w:p w:rsidR="00F261A0" w:rsidRPr="008125D4" w:rsidRDefault="00F261A0" w:rsidP="00F261A0">
      <w:pPr>
        <w:tabs>
          <w:tab w:val="left" w:pos="3181"/>
        </w:tabs>
        <w:spacing w:before="100" w:beforeAutospacing="1" w:after="100" w:afterAutospacing="1" w:line="360" w:lineRule="auto"/>
        <w:jc w:val="center"/>
        <w:rPr>
          <w:rFonts w:ascii="Palatino Linotype" w:hAnsi="Palatino Linotype"/>
          <w:sz w:val="28"/>
          <w:szCs w:val="28"/>
        </w:rPr>
      </w:pPr>
      <w:r w:rsidRPr="008125D4">
        <w:rPr>
          <w:noProof/>
          <w:lang w:eastAsia="es-MX"/>
        </w:rPr>
        <w:drawing>
          <wp:inline distT="0" distB="0" distL="0" distR="0" wp14:anchorId="6F9E4B9B" wp14:editId="506B42A7">
            <wp:extent cx="5432425" cy="195942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877" t="11757" r="24091" b="58936"/>
                    <a:stretch/>
                  </pic:blipFill>
                  <pic:spPr bwMode="auto">
                    <a:xfrm>
                      <a:off x="0" y="0"/>
                      <a:ext cx="5557134" cy="2004410"/>
                    </a:xfrm>
                    <a:prstGeom prst="rect">
                      <a:avLst/>
                    </a:prstGeom>
                    <a:ln>
                      <a:noFill/>
                    </a:ln>
                    <a:extLst>
                      <a:ext uri="{53640926-AAD7-44D8-BBD7-CCE9431645EC}">
                        <a14:shadowObscured xmlns:a14="http://schemas.microsoft.com/office/drawing/2010/main"/>
                      </a:ext>
                    </a:extLst>
                  </pic:spPr>
                </pic:pic>
              </a:graphicData>
            </a:graphic>
          </wp:inline>
        </w:drawing>
      </w:r>
    </w:p>
    <w:p w:rsidR="0015129B" w:rsidRDefault="0015129B" w:rsidP="0015129B">
      <w:pPr>
        <w:pStyle w:val="Prrafodelista"/>
        <w:tabs>
          <w:tab w:val="left" w:pos="567"/>
        </w:tabs>
        <w:spacing w:before="100" w:beforeAutospacing="1" w:after="100" w:afterAutospacing="1" w:line="360" w:lineRule="auto"/>
        <w:ind w:left="0"/>
        <w:jc w:val="both"/>
        <w:rPr>
          <w:rFonts w:ascii="Palatino Linotype" w:hAnsi="Palatino Linotype" w:cs="Arial"/>
          <w:szCs w:val="20"/>
        </w:rPr>
      </w:pPr>
      <w:r>
        <w:rPr>
          <w:rFonts w:ascii="Palatino Linotype" w:hAnsi="Palatino Linotype" w:cs="Arial"/>
          <w:noProof/>
          <w:szCs w:val="20"/>
          <w:lang w:eastAsia="es-MX"/>
        </w:rPr>
        <mc:AlternateContent>
          <mc:Choice Requires="wps">
            <w:drawing>
              <wp:anchor distT="0" distB="0" distL="114300" distR="114300" simplePos="0" relativeHeight="251665408" behindDoc="0" locked="0" layoutInCell="1" allowOverlap="1">
                <wp:simplePos x="0" y="0"/>
                <wp:positionH relativeFrom="column">
                  <wp:posOffset>-41910</wp:posOffset>
                </wp:positionH>
                <wp:positionV relativeFrom="paragraph">
                  <wp:posOffset>850265</wp:posOffset>
                </wp:positionV>
                <wp:extent cx="5886450" cy="1104900"/>
                <wp:effectExtent l="19050" t="19050" r="19050" b="19050"/>
                <wp:wrapNone/>
                <wp:docPr id="19" name="Conector recto 19"/>
                <wp:cNvGraphicFramePr/>
                <a:graphic xmlns:a="http://schemas.openxmlformats.org/drawingml/2006/main">
                  <a:graphicData uri="http://schemas.microsoft.com/office/word/2010/wordprocessingShape">
                    <wps:wsp>
                      <wps:cNvCnPr/>
                      <wps:spPr>
                        <a:xfrm>
                          <a:off x="0" y="0"/>
                          <a:ext cx="5886450" cy="11049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D60D1D" id="Conector recto 1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66.95pt" to="460.2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" strokecolor="#5b9bd5 [3204]" strokeweight="2.25pt">
                <v:stroke joinstyle="miter"/>
              </v:line>
            </w:pict>
          </mc:Fallback>
        </mc:AlternateContent>
      </w:r>
      <w:r w:rsidR="00F261A0" w:rsidRPr="008125D4">
        <w:rPr>
          <w:rFonts w:ascii="Palatino Linotype" w:hAnsi="Palatino Linotype" w:cs="Arial"/>
          <w:szCs w:val="20"/>
        </w:rPr>
        <w:t>Siendo importante señalar que, dicha solicitud de ampliación del plazo, no cumplió con lo establecido en los artículos 49, fracción II y 163 de la Ley de Transparencia y Acceso a la Información Pública de</w:t>
      </w:r>
      <w:r>
        <w:rPr>
          <w:rFonts w:ascii="Palatino Linotype" w:hAnsi="Palatino Linotype" w:cs="Arial"/>
          <w:szCs w:val="20"/>
        </w:rPr>
        <w:t>l Estado de México y Municipios.</w:t>
      </w:r>
    </w:p>
    <w:p w:rsidR="0015129B" w:rsidRDefault="0015129B" w:rsidP="0015129B">
      <w:pPr>
        <w:pStyle w:val="Prrafodelista"/>
        <w:tabs>
          <w:tab w:val="left" w:pos="567"/>
        </w:tabs>
        <w:spacing w:before="100" w:beforeAutospacing="1" w:after="100" w:afterAutospacing="1" w:line="360" w:lineRule="auto"/>
        <w:ind w:left="0"/>
        <w:jc w:val="both"/>
        <w:rPr>
          <w:rFonts w:ascii="Palatino Linotype" w:hAnsi="Palatino Linotype" w:cs="Arial"/>
          <w:szCs w:val="20"/>
        </w:rPr>
      </w:pPr>
    </w:p>
    <w:p w:rsidR="009B369F" w:rsidRPr="0015129B" w:rsidRDefault="00F261A0" w:rsidP="0015129B">
      <w:pPr>
        <w:pStyle w:val="Prrafodelista"/>
        <w:tabs>
          <w:tab w:val="left" w:pos="567"/>
        </w:tabs>
        <w:spacing w:before="100" w:beforeAutospacing="1" w:after="100" w:afterAutospacing="1" w:line="360" w:lineRule="auto"/>
        <w:ind w:left="0"/>
        <w:jc w:val="both"/>
        <w:rPr>
          <w:rFonts w:ascii="Palatino Linotype" w:hAnsi="Palatino Linotype" w:cs="Arial"/>
          <w:szCs w:val="20"/>
        </w:rPr>
      </w:pPr>
      <w:r w:rsidRPr="008125D4">
        <w:rPr>
          <w:rFonts w:ascii="Palatino Linotype" w:hAnsi="Palatino Linotype"/>
          <w:b/>
          <w:sz w:val="28"/>
          <w:szCs w:val="28"/>
        </w:rPr>
        <w:lastRenderedPageBreak/>
        <w:t>IV.</w:t>
      </w:r>
      <w:r w:rsidRPr="008125D4">
        <w:rPr>
          <w:rFonts w:ascii="Palatino Linotype" w:hAnsi="Palatino Linotype"/>
          <w:sz w:val="28"/>
          <w:szCs w:val="28"/>
        </w:rPr>
        <w:t xml:space="preserve"> </w:t>
      </w:r>
      <w:r w:rsidR="009B369F" w:rsidRPr="008125D4">
        <w:rPr>
          <w:rFonts w:ascii="Palatino Linotype" w:hAnsi="Palatino Linotype"/>
          <w:lang w:val="es-ES"/>
        </w:rPr>
        <w:t xml:space="preserve">De las constancias que obran en </w:t>
      </w:r>
      <w:r w:rsidR="009B369F" w:rsidRPr="008125D4">
        <w:rPr>
          <w:rFonts w:ascii="Palatino Linotype" w:hAnsi="Palatino Linotype"/>
          <w:b/>
          <w:lang w:val="es-ES"/>
        </w:rPr>
        <w:t>EL SAIMEX,</w:t>
      </w:r>
      <w:r w:rsidR="009B369F" w:rsidRPr="008125D4">
        <w:rPr>
          <w:rFonts w:ascii="Palatino Linotype" w:hAnsi="Palatino Linotype"/>
          <w:lang w:val="es-ES"/>
        </w:rPr>
        <w:t xml:space="preserve"> se advierte que en fecha </w:t>
      </w:r>
      <w:r w:rsidRPr="008125D4">
        <w:rPr>
          <w:rFonts w:ascii="Palatino Linotype" w:hAnsi="Palatino Linotype"/>
          <w:lang w:val="es-ES"/>
        </w:rPr>
        <w:t xml:space="preserve">once </w:t>
      </w:r>
      <w:r w:rsidR="009B369F" w:rsidRPr="008125D4">
        <w:rPr>
          <w:rFonts w:ascii="Palatino Linotype" w:hAnsi="Palatino Linotype"/>
          <w:lang w:val="es-ES"/>
        </w:rPr>
        <w:t xml:space="preserve">de abril de dos mil diecinueve, </w:t>
      </w:r>
      <w:r w:rsidR="009B369F" w:rsidRPr="008125D4">
        <w:rPr>
          <w:rFonts w:ascii="Palatino Linotype" w:hAnsi="Palatino Linotype" w:cs="Arial"/>
          <w:b/>
          <w:lang w:val="es-ES_tradnl"/>
        </w:rPr>
        <w:t>EL</w:t>
      </w:r>
      <w:r w:rsidR="009B369F" w:rsidRPr="008125D4">
        <w:rPr>
          <w:rFonts w:ascii="Palatino Linotype" w:hAnsi="Palatino Linotype" w:cs="Arial"/>
          <w:lang w:val="es-ES_tradnl"/>
        </w:rPr>
        <w:t xml:space="preserve"> </w:t>
      </w:r>
      <w:r w:rsidR="009B369F" w:rsidRPr="008125D4">
        <w:rPr>
          <w:rFonts w:ascii="Palatino Linotype" w:hAnsi="Palatino Linotype" w:cs="Arial"/>
          <w:b/>
          <w:lang w:val="es-ES_tradnl"/>
        </w:rPr>
        <w:t>SUJETO OBLIGADO</w:t>
      </w:r>
      <w:r w:rsidR="009B369F" w:rsidRPr="008125D4">
        <w:rPr>
          <w:rFonts w:ascii="Palatino Linotype" w:hAnsi="Palatino Linotype" w:cs="Arial"/>
          <w:lang w:val="es-ES_tradnl"/>
        </w:rPr>
        <w:t xml:space="preserve"> dio respuesta a la solicitud de información, en los siguientes términos:</w:t>
      </w:r>
    </w:p>
    <w:p w:rsidR="009B369F" w:rsidRPr="008125D4" w:rsidRDefault="00F261A0" w:rsidP="00F261A0">
      <w:pPr>
        <w:ind w:left="851" w:right="1327"/>
        <w:jc w:val="both"/>
        <w:rPr>
          <w:rFonts w:ascii="Palatino Linotype" w:eastAsiaTheme="minorHAnsi" w:hAnsi="Palatino Linotype" w:cstheme="minorBidi"/>
          <w:i/>
          <w:color w:val="000000"/>
          <w:sz w:val="22"/>
          <w:szCs w:val="14"/>
          <w:lang w:val="es-ES_tradnl" w:eastAsia="es-ES_tradnl"/>
        </w:rPr>
      </w:pPr>
      <w:r w:rsidRPr="008125D4">
        <w:rPr>
          <w:rFonts w:ascii="Palatino Linotype" w:eastAsiaTheme="minorHAnsi" w:hAnsi="Palatino Linotype" w:cstheme="minorBidi"/>
          <w:i/>
          <w:color w:val="000000"/>
          <w:sz w:val="22"/>
          <w:szCs w:val="14"/>
          <w:lang w:val="es-ES_tradnl" w:eastAsia="es-ES_tradnl"/>
        </w:rPr>
        <w:t xml:space="preserve">“Con fundamento en los artículos 4, 7, 23 fracción </w:t>
      </w:r>
      <w:proofErr w:type="spellStart"/>
      <w:r w:rsidRPr="008125D4">
        <w:rPr>
          <w:rFonts w:ascii="Palatino Linotype" w:eastAsiaTheme="minorHAnsi" w:hAnsi="Palatino Linotype" w:cstheme="minorBidi"/>
          <w:i/>
          <w:color w:val="000000"/>
          <w:sz w:val="22"/>
          <w:szCs w:val="14"/>
          <w:lang w:val="es-ES_tradnl" w:eastAsia="es-ES_tradnl"/>
        </w:rPr>
        <w:t>lV</w:t>
      </w:r>
      <w:proofErr w:type="spellEnd"/>
      <w:r w:rsidRPr="008125D4">
        <w:rPr>
          <w:rFonts w:ascii="Palatino Linotype" w:eastAsiaTheme="minorHAnsi" w:hAnsi="Palatino Linotype" w:cstheme="minorBidi"/>
          <w:i/>
          <w:color w:val="000000"/>
          <w:sz w:val="22"/>
          <w:szCs w:val="14"/>
          <w:lang w:val="es-ES_tradnl" w:eastAsia="es-ES_tradnl"/>
        </w:rPr>
        <w:t xml:space="preserve">, 53 fracciones ll, </w:t>
      </w:r>
      <w:proofErr w:type="spellStart"/>
      <w:r w:rsidRPr="008125D4">
        <w:rPr>
          <w:rFonts w:ascii="Palatino Linotype" w:eastAsiaTheme="minorHAnsi" w:hAnsi="Palatino Linotype" w:cstheme="minorBidi"/>
          <w:i/>
          <w:color w:val="000000"/>
          <w:sz w:val="22"/>
          <w:szCs w:val="14"/>
          <w:lang w:val="es-ES_tradnl" w:eastAsia="es-ES_tradnl"/>
        </w:rPr>
        <w:t>lV</w:t>
      </w:r>
      <w:proofErr w:type="spellEnd"/>
      <w:r w:rsidRPr="008125D4">
        <w:rPr>
          <w:rFonts w:ascii="Palatino Linotype" w:eastAsiaTheme="minorHAnsi" w:hAnsi="Palatino Linotype" w:cstheme="minorBidi"/>
          <w:i/>
          <w:color w:val="000000"/>
          <w:sz w:val="22"/>
          <w:szCs w:val="14"/>
          <w:lang w:val="es-ES_tradnl" w:eastAsia="es-ES_tradnl"/>
        </w:rPr>
        <w:t xml:space="preserve"> y V de la Ley de Transparencia y Acceso a la Información Pública del Estado de México y Municipios, y en atención a su solicitud 00146/TOLUCA/IP/2019 mediante la cual requiere: “Solicito la documentación que justifique, acredite, funde legalmente y motive la realización del evento denominado FESTIVA 2019 que se realizará en la Plaza de los Mártires de Toluca del 19 al 31 de marzo de 2019. - Expediente conformado por la contratación de todos y cada uno de los artistas que se presentarán en la Plaza de los Mártires. - Partida presupuestal a la cual se programaron las erogaciones para cubrir el costo de los contratos de todos y cada uno de los artistas que se presentarán en la Plaza de los Mártires. - Copia de los cheques, ordenes de transferencia electrónica o comprobante bancario girado para cubrir el costo de los contratos de todos y cada uno de los artistas que se presentarán en la Plaza de los Mártires. - Costo del o los templetes que se instalarán como escenario para la presentación de todos y cada uno de los artistas que se presentarán en la Plaza de los Mártires. - Expediente y contrato conformado con motivo de la licitación pública, invitación restringida o adjudicación directa para la instalación del o los templetes que se instalarán como escenario para la presentación de todos y cada uno de los artistas que se presentarán en la Plaza de los Mártires. - Partida presupuestal a la cual se programaron las erogaciones para cubrir el costo del o los templetes que se instalarán como escenario para la presentación de todos y cada uno de los artistas que se presentarán en la Plaza de los Mártires. - Copia de los cheques, ordenes de transferencia electrónica o comprobante bancario girado para cubrir el costo del o los templetes que se instalarán como escenario para la presentación de todos y cada uno de los artistas que se presentarán en la Plaza de los Mártires. - Expediente y contrato conformado con motivo de la licitación pública, invitación restringida o adjudicación directa para la instalación de los </w:t>
      </w:r>
      <w:proofErr w:type="spellStart"/>
      <w:r w:rsidRPr="008125D4">
        <w:rPr>
          <w:rFonts w:ascii="Palatino Linotype" w:eastAsiaTheme="minorHAnsi" w:hAnsi="Palatino Linotype" w:cstheme="minorBidi"/>
          <w:i/>
          <w:color w:val="000000"/>
          <w:sz w:val="22"/>
          <w:szCs w:val="14"/>
          <w:lang w:val="es-ES_tradnl" w:eastAsia="es-ES_tradnl"/>
        </w:rPr>
        <w:t>raiders</w:t>
      </w:r>
      <w:proofErr w:type="spellEnd"/>
      <w:r w:rsidRPr="008125D4">
        <w:rPr>
          <w:rFonts w:ascii="Palatino Linotype" w:eastAsiaTheme="minorHAnsi" w:hAnsi="Palatino Linotype" w:cstheme="minorBidi"/>
          <w:i/>
          <w:color w:val="000000"/>
          <w:sz w:val="22"/>
          <w:szCs w:val="14"/>
          <w:lang w:val="es-ES_tradnl" w:eastAsia="es-ES_tradnl"/>
        </w:rPr>
        <w:t xml:space="preserve"> que se instalarán y otorgarán para la presentación de todos y cada uno de los artistas que se presentarán en la Plaza de los Mártires. *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sonido.- </w:t>
      </w:r>
      <w:proofErr w:type="spellStart"/>
      <w:r w:rsidRPr="008125D4">
        <w:rPr>
          <w:rFonts w:ascii="Palatino Linotype" w:eastAsiaTheme="minorHAnsi" w:hAnsi="Palatino Linotype" w:cstheme="minorBidi"/>
          <w:i/>
          <w:color w:val="000000"/>
          <w:sz w:val="22"/>
          <w:szCs w:val="14"/>
          <w:lang w:val="es-ES_tradnl" w:eastAsia="es-ES_tradnl"/>
        </w:rPr>
        <w:t>microfonía</w:t>
      </w:r>
      <w:proofErr w:type="spellEnd"/>
      <w:r w:rsidRPr="008125D4">
        <w:rPr>
          <w:rFonts w:ascii="Palatino Linotype" w:eastAsiaTheme="minorHAnsi" w:hAnsi="Palatino Linotype" w:cstheme="minorBidi"/>
          <w:i/>
          <w:color w:val="000000"/>
          <w:sz w:val="22"/>
          <w:szCs w:val="14"/>
          <w:lang w:val="es-ES_tradnl" w:eastAsia="es-ES_tradnl"/>
        </w:rPr>
        <w:t xml:space="preserve">, </w:t>
      </w:r>
      <w:proofErr w:type="spellStart"/>
      <w:r w:rsidRPr="008125D4">
        <w:rPr>
          <w:rFonts w:ascii="Palatino Linotype" w:eastAsiaTheme="minorHAnsi" w:hAnsi="Palatino Linotype" w:cstheme="minorBidi"/>
          <w:i/>
          <w:color w:val="000000"/>
          <w:sz w:val="22"/>
          <w:szCs w:val="14"/>
          <w:lang w:val="es-ES_tradnl" w:eastAsia="es-ES_tradnl"/>
        </w:rPr>
        <w:t>mixer</w:t>
      </w:r>
      <w:proofErr w:type="spellEnd"/>
      <w:r w:rsidRPr="008125D4">
        <w:rPr>
          <w:rFonts w:ascii="Palatino Linotype" w:eastAsiaTheme="minorHAnsi" w:hAnsi="Palatino Linotype" w:cstheme="minorBidi"/>
          <w:i/>
          <w:color w:val="000000"/>
          <w:sz w:val="22"/>
          <w:szCs w:val="14"/>
          <w:lang w:val="es-ES_tradnl" w:eastAsia="es-ES_tradnl"/>
        </w:rPr>
        <w:t>, marcas, modelos y potencia de P.A. y monitores, lista de canales, número de envíos a monitores.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w:t>
      </w:r>
      <w:proofErr w:type="spellStart"/>
      <w:r w:rsidRPr="008125D4">
        <w:rPr>
          <w:rFonts w:ascii="Palatino Linotype" w:eastAsiaTheme="minorHAnsi" w:hAnsi="Palatino Linotype" w:cstheme="minorBidi"/>
          <w:i/>
          <w:color w:val="000000"/>
          <w:sz w:val="22"/>
          <w:szCs w:val="14"/>
          <w:lang w:val="es-ES_tradnl" w:eastAsia="es-ES_tradnl"/>
        </w:rPr>
        <w:t>Backline</w:t>
      </w:r>
      <w:proofErr w:type="spellEnd"/>
      <w:r w:rsidRPr="008125D4">
        <w:rPr>
          <w:rFonts w:ascii="Palatino Linotype" w:eastAsiaTheme="minorHAnsi" w:hAnsi="Palatino Linotype" w:cstheme="minorBidi"/>
          <w:i/>
          <w:color w:val="000000"/>
          <w:sz w:val="22"/>
          <w:szCs w:val="14"/>
          <w:lang w:val="es-ES_tradnl" w:eastAsia="es-ES_tradnl"/>
        </w:rPr>
        <w:t xml:space="preserve"> (instrumentos, amplificadores, micrófonos, monitores… y todos el material técnico que se va a emplear en el escenario durante el evento),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Iluminación (Tipo de luces a utilizar y el número de cada una de ellas, la colocación de ellos en los </w:t>
      </w:r>
      <w:proofErr w:type="spellStart"/>
      <w:r w:rsidRPr="008125D4">
        <w:rPr>
          <w:rFonts w:ascii="Palatino Linotype" w:eastAsiaTheme="minorHAnsi" w:hAnsi="Palatino Linotype" w:cstheme="minorBidi"/>
          <w:i/>
          <w:color w:val="000000"/>
          <w:sz w:val="22"/>
          <w:szCs w:val="14"/>
          <w:lang w:val="es-ES_tradnl" w:eastAsia="es-ES_tradnl"/>
        </w:rPr>
        <w:t>truss</w:t>
      </w:r>
      <w:proofErr w:type="spellEnd"/>
      <w:r w:rsidRPr="008125D4">
        <w:rPr>
          <w:rFonts w:ascii="Palatino Linotype" w:eastAsiaTheme="minorHAnsi" w:hAnsi="Palatino Linotype" w:cstheme="minorBidi"/>
          <w:i/>
          <w:color w:val="000000"/>
          <w:sz w:val="22"/>
          <w:szCs w:val="14"/>
          <w:lang w:val="es-ES_tradnl" w:eastAsia="es-ES_tradnl"/>
        </w:rPr>
        <w:t xml:space="preserve">, lista de canales </w:t>
      </w:r>
      <w:proofErr w:type="spellStart"/>
      <w:r w:rsidRPr="008125D4">
        <w:rPr>
          <w:rFonts w:ascii="Palatino Linotype" w:eastAsiaTheme="minorHAnsi" w:hAnsi="Palatino Linotype" w:cstheme="minorBidi"/>
          <w:i/>
          <w:color w:val="000000"/>
          <w:sz w:val="22"/>
          <w:szCs w:val="14"/>
          <w:lang w:val="es-ES_tradnl" w:eastAsia="es-ES_tradnl"/>
        </w:rPr>
        <w:t>dmx</w:t>
      </w:r>
      <w:proofErr w:type="spellEnd"/>
      <w:r w:rsidRPr="008125D4">
        <w:rPr>
          <w:rFonts w:ascii="Palatino Linotype" w:eastAsiaTheme="minorHAnsi" w:hAnsi="Palatino Linotype" w:cstheme="minorBidi"/>
          <w:i/>
          <w:color w:val="000000"/>
          <w:sz w:val="22"/>
          <w:szCs w:val="14"/>
          <w:lang w:val="es-ES_tradnl" w:eastAsia="es-ES_tradnl"/>
        </w:rPr>
        <w:t xml:space="preserve">, </w:t>
      </w:r>
      <w:proofErr w:type="spellStart"/>
      <w:r w:rsidRPr="008125D4">
        <w:rPr>
          <w:rFonts w:ascii="Palatino Linotype" w:eastAsiaTheme="minorHAnsi" w:hAnsi="Palatino Linotype" w:cstheme="minorBidi"/>
          <w:i/>
          <w:color w:val="000000"/>
          <w:sz w:val="22"/>
          <w:szCs w:val="14"/>
          <w:lang w:val="es-ES_tradnl" w:eastAsia="es-ES_tradnl"/>
        </w:rPr>
        <w:t>etc</w:t>
      </w:r>
      <w:proofErr w:type="spellEnd"/>
      <w:r w:rsidRPr="008125D4">
        <w:rPr>
          <w:rFonts w:ascii="Palatino Linotype" w:eastAsiaTheme="minorHAnsi" w:hAnsi="Palatino Linotype" w:cstheme="minorBidi"/>
          <w:i/>
          <w:color w:val="000000"/>
          <w:sz w:val="22"/>
          <w:szCs w:val="14"/>
          <w:lang w:val="es-ES_tradnl" w:eastAsia="es-ES_tradnl"/>
        </w:rPr>
        <w:t>). *</w:t>
      </w:r>
      <w:proofErr w:type="spellStart"/>
      <w:r w:rsidRPr="008125D4">
        <w:rPr>
          <w:rFonts w:ascii="Palatino Linotype" w:eastAsiaTheme="minorHAnsi" w:hAnsi="Palatino Linotype" w:cstheme="minorBidi"/>
          <w:i/>
          <w:color w:val="000000"/>
          <w:sz w:val="22"/>
          <w:szCs w:val="14"/>
          <w:lang w:val="es-ES_tradnl" w:eastAsia="es-ES_tradnl"/>
        </w:rPr>
        <w:t>Rider</w:t>
      </w:r>
      <w:proofErr w:type="spellEnd"/>
      <w:r w:rsidRPr="008125D4">
        <w:rPr>
          <w:rFonts w:ascii="Palatino Linotype" w:eastAsiaTheme="minorHAnsi" w:hAnsi="Palatino Linotype" w:cstheme="minorBidi"/>
          <w:i/>
          <w:color w:val="000000"/>
          <w:sz w:val="22"/>
          <w:szCs w:val="14"/>
          <w:lang w:val="es-ES_tradnl" w:eastAsia="es-ES_tradnl"/>
        </w:rPr>
        <w:t xml:space="preserve"> de Protocolo de hospitalidad para todos y cada uno de los artistas: (Número de personas que viajan con ellos, renta de vehículos para su traslado, requisitos de consumos para sus camerinos, antes, durante y después de cada concierto, hospedajes, </w:t>
      </w:r>
      <w:proofErr w:type="spellStart"/>
      <w:r w:rsidRPr="008125D4">
        <w:rPr>
          <w:rFonts w:ascii="Palatino Linotype" w:eastAsiaTheme="minorHAnsi" w:hAnsi="Palatino Linotype" w:cstheme="minorBidi"/>
          <w:i/>
          <w:color w:val="000000"/>
          <w:sz w:val="22"/>
          <w:szCs w:val="14"/>
          <w:lang w:val="es-ES_tradnl" w:eastAsia="es-ES_tradnl"/>
        </w:rPr>
        <w:t>etc</w:t>
      </w:r>
      <w:proofErr w:type="spellEnd"/>
      <w:r w:rsidRPr="008125D4">
        <w:rPr>
          <w:rFonts w:ascii="Palatino Linotype" w:eastAsiaTheme="minorHAnsi" w:hAnsi="Palatino Linotype" w:cstheme="minorBidi"/>
          <w:i/>
          <w:color w:val="000000"/>
          <w:sz w:val="22"/>
          <w:szCs w:val="14"/>
          <w:lang w:val="es-ES_tradnl" w:eastAsia="es-ES_tradnl"/>
        </w:rPr>
        <w:t>). - Partida presupuestal a la cual se programaron las erogaciones para cubrir el costo del o los templetes que se instalarán como escenario para la presentación de todos y cada uno de los artistas que se presentarán en la Plaza de los Mártires. - Copia de los cheques, ordenes de transferencia electrónica o comprobante bancario girado para cubrir el costo del o los templetes que se instalarán como escenario para la presentación de todos y cada uno de los artistas que se presentarán en la Plaza de los Mártires.” Sic Al respecto, se informa lo siguiente. Dirección General de Administración: Al respecto me permito comentarle que el expediente se encuentra en integración y revisión. Dirección General de Bienestar Social: Le informamos que no existe disposición legal expresa que observe la obligación de justificar en un documento la realización de eventos de tipo cultural, sin embargo, el evento Festiva Toluca de San José 2019, se realizó con fundamento en lo dispuesto por los artículos 4 doceavo párrafo y 115 de la Constitución Política de los Estados Unidos Mexicanos, artículos 12 fracción V y 13 de la Ley General de Cultura y Derechos Culturales, artículo 5 fracción IX párrafo séptimo de la Constitución Política del Estado Libre y Soberano de México, artículo 62 fracciones II y IX del Bando Municipal de Toluca 2019, artículos 3.67 fracción VIII y 3.68 del Código Reglamentario Municipal de Toluca vigente, respetando en todo momento la garantía Constitucional del acceso a la cultura y al disfrute de los bienes y servicios que presta el Estado en la materia, así como el ejercicio de sus derechos culturales, precisando que la Ley prevé que para garantizar el ejercicio de los derechos culturales, los municipios, en el ámbito de su competencia, deberán establecer acciones que fomenten y promuevan la realización de eventos artísticos y culturales gratuitos en escenarios y plazas públicas, entre otras actividades culturales, cuyo propósito de dichas acciones es la de conferirle a la política pública, sustentabilidad, inclusión y cohesión social con base en criterios de pertinencia, oportunidad, calidad y disponibilidad; asimismo, el evento en cuestión fungió como medio de reactivación económica de los comercios, transporte y servicios que se encuentran en los alrededores de los lugares asignados para eventos culturales. Por otra parte, se precisa que uno de los objetos del evento multicitado es el esparcimiento de la población Toluqueña y la recuperación de espacios públicos. Tesorería Municipal: Se adjunta documento. Sin más por el momento reciba un cordial saludo.</w:t>
      </w:r>
      <w:r w:rsidR="009B369F" w:rsidRPr="008125D4">
        <w:rPr>
          <w:rFonts w:ascii="Palatino Linotype" w:eastAsiaTheme="minorHAnsi" w:hAnsi="Palatino Linotype" w:cstheme="minorBidi"/>
          <w:i/>
          <w:color w:val="000000"/>
          <w:sz w:val="22"/>
          <w:szCs w:val="14"/>
          <w:lang w:val="es-ES_tradnl" w:eastAsia="es-ES_tradnl"/>
        </w:rPr>
        <w:t>”. (Sic)</w:t>
      </w:r>
    </w:p>
    <w:p w:rsidR="00F261A0" w:rsidRPr="008125D4" w:rsidRDefault="009B369F" w:rsidP="009B369F">
      <w:pPr>
        <w:tabs>
          <w:tab w:val="left" w:pos="1344"/>
        </w:tabs>
        <w:spacing w:before="100" w:beforeAutospacing="1" w:after="100" w:afterAutospacing="1" w:line="360" w:lineRule="auto"/>
        <w:jc w:val="both"/>
        <w:rPr>
          <w:rFonts w:ascii="Palatino Linotype" w:hAnsi="Palatino Linotype"/>
        </w:rPr>
      </w:pPr>
      <w:r w:rsidRPr="008125D4">
        <w:rPr>
          <w:rFonts w:ascii="Palatino Linotype" w:hAnsi="Palatino Linotype"/>
        </w:rPr>
        <w:t xml:space="preserve">Asimismo, </w:t>
      </w:r>
      <w:r w:rsidRPr="008125D4">
        <w:rPr>
          <w:rFonts w:ascii="Palatino Linotype" w:hAnsi="Palatino Linotype"/>
          <w:b/>
        </w:rPr>
        <w:t>EL SUJETO OBLIGADO</w:t>
      </w:r>
      <w:r w:rsidR="00F261A0" w:rsidRPr="008125D4">
        <w:rPr>
          <w:rFonts w:ascii="Palatino Linotype" w:hAnsi="Palatino Linotype"/>
        </w:rPr>
        <w:t xml:space="preserve"> adjuntó el archivo electrónico siguiente:</w:t>
      </w:r>
    </w:p>
    <w:p w:rsidR="00F261A0" w:rsidRPr="008125D4" w:rsidRDefault="00F261A0" w:rsidP="00F261A0">
      <w:pPr>
        <w:tabs>
          <w:tab w:val="left" w:pos="1344"/>
        </w:tabs>
        <w:spacing w:before="100" w:beforeAutospacing="1" w:after="100" w:afterAutospacing="1" w:line="360" w:lineRule="auto"/>
        <w:jc w:val="center"/>
        <w:rPr>
          <w:rFonts w:ascii="Palatino Linotype" w:hAnsi="Palatino Linotype"/>
        </w:rPr>
      </w:pPr>
      <w:r w:rsidRPr="008125D4">
        <w:rPr>
          <w:noProof/>
          <w:lang w:eastAsia="es-MX"/>
        </w:rPr>
        <w:drawing>
          <wp:inline distT="0" distB="0" distL="0" distR="0" wp14:anchorId="5D352B46" wp14:editId="3F533497">
            <wp:extent cx="5286678" cy="7697038"/>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65" t="10076" r="34309" b="7034"/>
                    <a:stretch/>
                  </pic:blipFill>
                  <pic:spPr bwMode="auto">
                    <a:xfrm>
                      <a:off x="0" y="0"/>
                      <a:ext cx="5321775" cy="7748137"/>
                    </a:xfrm>
                    <a:prstGeom prst="rect">
                      <a:avLst/>
                    </a:prstGeom>
                    <a:ln>
                      <a:noFill/>
                    </a:ln>
                    <a:extLst>
                      <a:ext uri="{53640926-AAD7-44D8-BBD7-CCE9431645EC}">
                        <a14:shadowObscured xmlns:a14="http://schemas.microsoft.com/office/drawing/2010/main"/>
                      </a:ext>
                    </a:extLst>
                  </pic:spPr>
                </pic:pic>
              </a:graphicData>
            </a:graphic>
          </wp:inline>
        </w:drawing>
      </w:r>
    </w:p>
    <w:p w:rsidR="009B369F" w:rsidRPr="008125D4" w:rsidRDefault="009B369F" w:rsidP="009B369F">
      <w:pPr>
        <w:spacing w:before="100" w:beforeAutospacing="1" w:after="100" w:afterAutospacing="1" w:line="360" w:lineRule="auto"/>
        <w:jc w:val="both"/>
        <w:rPr>
          <w:rFonts w:ascii="Palatino Linotype" w:hAnsi="Palatino Linotype" w:cs="Arial"/>
        </w:rPr>
      </w:pPr>
      <w:r w:rsidRPr="008125D4">
        <w:rPr>
          <w:rFonts w:ascii="Palatino Linotype" w:hAnsi="Palatino Linotype" w:cs="Arial"/>
          <w:b/>
          <w:sz w:val="28"/>
          <w:szCs w:val="28"/>
        </w:rPr>
        <w:t>V.</w:t>
      </w:r>
      <w:r w:rsidRPr="008125D4">
        <w:rPr>
          <w:rFonts w:ascii="Palatino Linotype" w:hAnsi="Palatino Linotype" w:cs="Arial"/>
          <w:szCs w:val="20"/>
        </w:rPr>
        <w:t xml:space="preserve"> </w:t>
      </w:r>
      <w:bookmarkEnd w:id="0"/>
      <w:r w:rsidRPr="008125D4">
        <w:rPr>
          <w:rFonts w:ascii="Palatino Linotype" w:hAnsi="Palatino Linotype"/>
        </w:rPr>
        <w:t xml:space="preserve">Inconforme con la </w:t>
      </w:r>
      <w:r w:rsidRPr="008125D4">
        <w:rPr>
          <w:rFonts w:ascii="Palatino Linotype" w:hAnsi="Palatino Linotype" w:cs="Arial"/>
        </w:rPr>
        <w:t xml:space="preserve">respuesta en fecha </w:t>
      </w:r>
      <w:r w:rsidR="00F261A0" w:rsidRPr="008125D4">
        <w:rPr>
          <w:rFonts w:ascii="Palatino Linotype" w:hAnsi="Palatino Linotype" w:cs="Arial"/>
        </w:rPr>
        <w:t xml:space="preserve">dos de mayo de </w:t>
      </w:r>
      <w:r w:rsidRPr="008125D4">
        <w:rPr>
          <w:rFonts w:ascii="Palatino Linotype" w:hAnsi="Palatino Linotype" w:cs="Arial"/>
        </w:rPr>
        <w:t xml:space="preserve">dos mil diecinueve, </w:t>
      </w:r>
      <w:r w:rsidRPr="008125D4">
        <w:rPr>
          <w:rFonts w:ascii="Palatino Linotype" w:hAnsi="Palatino Linotype"/>
          <w:b/>
        </w:rPr>
        <w:t>EL RECURRENTE</w:t>
      </w:r>
      <w:r w:rsidRPr="008125D4">
        <w:rPr>
          <w:rFonts w:ascii="Palatino Linotype" w:hAnsi="Palatino Linotype"/>
        </w:rPr>
        <w:t xml:space="preserve"> interpuso el recurso de revisión objeto del presente estudio, el cual fue registrado en </w:t>
      </w:r>
      <w:r w:rsidRPr="008125D4">
        <w:rPr>
          <w:rFonts w:ascii="Palatino Linotype" w:hAnsi="Palatino Linotype"/>
          <w:b/>
        </w:rPr>
        <w:t>EL SAIMEX</w:t>
      </w:r>
      <w:r w:rsidRPr="008125D4">
        <w:rPr>
          <w:rFonts w:ascii="Palatino Linotype" w:hAnsi="Palatino Linotype"/>
        </w:rPr>
        <w:t xml:space="preserve"> y se le asignó el número de expediente </w:t>
      </w:r>
      <w:r w:rsidR="00F261A0" w:rsidRPr="008125D4">
        <w:rPr>
          <w:rFonts w:ascii="Palatino Linotype" w:hAnsi="Palatino Linotype"/>
          <w:b/>
        </w:rPr>
        <w:t>03267</w:t>
      </w:r>
      <w:r w:rsidRPr="008125D4">
        <w:rPr>
          <w:rFonts w:ascii="Palatino Linotype" w:hAnsi="Palatino Linotype"/>
          <w:b/>
        </w:rPr>
        <w:t xml:space="preserve">/INFOEM/IP/RR/2019, </w:t>
      </w:r>
      <w:r w:rsidRPr="008125D4">
        <w:rPr>
          <w:rFonts w:ascii="Palatino Linotype" w:hAnsi="Palatino Linotype" w:cs="Arial"/>
        </w:rPr>
        <w:t>en el que señaló como acto impugnado:</w:t>
      </w:r>
    </w:p>
    <w:p w:rsidR="009B369F" w:rsidRPr="008125D4" w:rsidRDefault="009B369F" w:rsidP="00F261A0">
      <w:pPr>
        <w:ind w:left="851" w:right="902"/>
        <w:jc w:val="both"/>
        <w:rPr>
          <w:rFonts w:ascii="Palatino Linotype" w:hAnsi="Palatino Linotype"/>
          <w:i/>
          <w:color w:val="000000"/>
          <w:sz w:val="22"/>
          <w:szCs w:val="22"/>
        </w:rPr>
      </w:pPr>
      <w:r w:rsidRPr="008125D4">
        <w:rPr>
          <w:rFonts w:ascii="Palatino Linotype" w:hAnsi="Palatino Linotype"/>
          <w:i/>
          <w:color w:val="000000"/>
          <w:sz w:val="22"/>
          <w:szCs w:val="22"/>
        </w:rPr>
        <w:t>“</w:t>
      </w:r>
      <w:r w:rsidR="00F261A0" w:rsidRPr="008125D4">
        <w:rPr>
          <w:rFonts w:ascii="Palatino Linotype" w:hAnsi="Palatino Linotype"/>
          <w:i/>
          <w:color w:val="000000"/>
          <w:sz w:val="22"/>
          <w:szCs w:val="22"/>
        </w:rPr>
        <w:t>La obscura, imprecisa, errónea e inverosímil respuesta dada por el sujeto obligado.</w:t>
      </w:r>
      <w:r w:rsidRPr="008125D4">
        <w:rPr>
          <w:rFonts w:ascii="Palatino Linotype" w:hAnsi="Palatino Linotype"/>
          <w:i/>
          <w:color w:val="000000"/>
          <w:sz w:val="22"/>
          <w:szCs w:val="22"/>
        </w:rPr>
        <w:t>”. (Sic)</w:t>
      </w:r>
    </w:p>
    <w:p w:rsidR="009B369F" w:rsidRPr="008125D4" w:rsidRDefault="009B369F" w:rsidP="009B369F">
      <w:pPr>
        <w:ind w:left="851" w:right="902"/>
        <w:jc w:val="both"/>
        <w:rPr>
          <w:rFonts w:ascii="Palatino Linotype" w:hAnsi="Palatino Linotype"/>
          <w:i/>
          <w:color w:val="000000"/>
          <w:sz w:val="22"/>
          <w:szCs w:val="22"/>
        </w:rPr>
      </w:pPr>
    </w:p>
    <w:p w:rsidR="009B369F" w:rsidRPr="008125D4" w:rsidRDefault="009B369F" w:rsidP="009B369F">
      <w:pPr>
        <w:ind w:right="902"/>
        <w:jc w:val="both"/>
        <w:rPr>
          <w:rFonts w:ascii="Palatino Linotype" w:hAnsi="Palatino Linotype"/>
          <w:color w:val="000000"/>
          <w:szCs w:val="22"/>
        </w:rPr>
      </w:pPr>
      <w:r w:rsidRPr="008125D4">
        <w:rPr>
          <w:rFonts w:ascii="Palatino Linotype" w:hAnsi="Palatino Linotype"/>
          <w:color w:val="000000"/>
          <w:szCs w:val="22"/>
        </w:rPr>
        <w:t>Así mismo señalo como razones o motivos de la inconformidad lo siguiente:</w:t>
      </w:r>
    </w:p>
    <w:p w:rsidR="009B369F" w:rsidRPr="008125D4" w:rsidRDefault="009B369F" w:rsidP="009B369F">
      <w:pPr>
        <w:ind w:left="851" w:right="902"/>
        <w:jc w:val="both"/>
        <w:rPr>
          <w:rFonts w:ascii="Palatino Linotype" w:hAnsi="Palatino Linotype"/>
          <w:i/>
          <w:color w:val="000000"/>
          <w:sz w:val="22"/>
          <w:szCs w:val="22"/>
        </w:rPr>
      </w:pPr>
    </w:p>
    <w:p w:rsidR="009B369F" w:rsidRPr="008125D4" w:rsidRDefault="009B369F" w:rsidP="00080FAB">
      <w:pPr>
        <w:ind w:left="851" w:right="902"/>
        <w:jc w:val="both"/>
        <w:rPr>
          <w:rFonts w:ascii="Palatino Linotype" w:hAnsi="Palatino Linotype"/>
          <w:i/>
          <w:color w:val="000000"/>
          <w:sz w:val="22"/>
          <w:szCs w:val="22"/>
        </w:rPr>
      </w:pPr>
      <w:r w:rsidRPr="008125D4">
        <w:rPr>
          <w:rFonts w:ascii="Palatino Linotype" w:hAnsi="Palatino Linotype"/>
          <w:i/>
          <w:color w:val="000000"/>
          <w:sz w:val="22"/>
          <w:szCs w:val="22"/>
        </w:rPr>
        <w:t>“</w:t>
      </w:r>
      <w:r w:rsidR="00080FAB" w:rsidRPr="008125D4">
        <w:rPr>
          <w:rFonts w:ascii="Palatino Linotype" w:hAnsi="Palatino Linotype"/>
          <w:i/>
          <w:color w:val="000000"/>
          <w:sz w:val="22"/>
          <w:szCs w:val="22"/>
        </w:rPr>
        <w:t>Se hacen valer en el documento anexo al presente.</w:t>
      </w:r>
      <w:r w:rsidRPr="008125D4">
        <w:rPr>
          <w:rFonts w:ascii="Palatino Linotype" w:hAnsi="Palatino Linotype"/>
          <w:i/>
          <w:color w:val="000000"/>
          <w:sz w:val="22"/>
          <w:szCs w:val="22"/>
        </w:rPr>
        <w:t>”.(Sic)</w:t>
      </w:r>
    </w:p>
    <w:p w:rsidR="00080FAB" w:rsidRPr="008125D4" w:rsidRDefault="00080FAB" w:rsidP="00080FAB">
      <w:pPr>
        <w:spacing w:before="100" w:beforeAutospacing="1" w:after="100" w:afterAutospacing="1" w:line="360" w:lineRule="auto"/>
        <w:jc w:val="both"/>
        <w:rPr>
          <w:rFonts w:ascii="Palatino Linotype" w:hAnsi="Palatino Linotype" w:cs="Arial"/>
          <w:lang w:val="es-ES"/>
        </w:rPr>
      </w:pPr>
      <w:r w:rsidRPr="008125D4">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548005</wp:posOffset>
                </wp:positionV>
                <wp:extent cx="5695950" cy="453390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695950" cy="4533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0C36E" id="Conector recto 10"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7.3pt,43.15pt" to="845.8pt,4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" strokecolor="#5b9bd5 [3204]" strokeweight="1.5pt">
                <v:stroke joinstyle="miter"/>
                <w10:wrap anchorx="margin"/>
              </v:line>
            </w:pict>
          </mc:Fallback>
        </mc:AlternateContent>
      </w:r>
      <w:r w:rsidRPr="008125D4">
        <w:rPr>
          <w:rFonts w:ascii="Palatino Linotype" w:hAnsi="Palatino Linotype" w:cs="Arial"/>
          <w:lang w:val="es-ES"/>
        </w:rPr>
        <w:t>Adjuntando el siguiente archivo electrónico:</w:t>
      </w:r>
    </w:p>
    <w:p w:rsidR="00080FAB" w:rsidRPr="008125D4" w:rsidRDefault="00080FAB" w:rsidP="00080FAB">
      <w:pPr>
        <w:ind w:right="902"/>
        <w:jc w:val="center"/>
        <w:rPr>
          <w:rFonts w:ascii="Palatino Linotype" w:hAnsi="Palatino Linotype"/>
          <w:i/>
          <w:color w:val="000000"/>
          <w:sz w:val="22"/>
          <w:szCs w:val="22"/>
        </w:rPr>
      </w:pPr>
      <w:r w:rsidRPr="008125D4">
        <w:rPr>
          <w:noProof/>
          <w:lang w:eastAsia="es-MX"/>
        </w:rPr>
        <w:drawing>
          <wp:inline distT="0" distB="0" distL="0" distR="0" wp14:anchorId="61BB9B8B" wp14:editId="6C8B7367">
            <wp:extent cx="5647389" cy="77422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692" t="8092" r="33107" b="6117"/>
                    <a:stretch/>
                  </pic:blipFill>
                  <pic:spPr bwMode="auto">
                    <a:xfrm>
                      <a:off x="0" y="0"/>
                      <a:ext cx="5676934" cy="7782759"/>
                    </a:xfrm>
                    <a:prstGeom prst="rect">
                      <a:avLst/>
                    </a:prstGeom>
                    <a:ln>
                      <a:noFill/>
                    </a:ln>
                    <a:extLst>
                      <a:ext uri="{53640926-AAD7-44D8-BBD7-CCE9431645EC}">
                        <a14:shadowObscured xmlns:a14="http://schemas.microsoft.com/office/drawing/2010/main"/>
                      </a:ext>
                    </a:extLst>
                  </pic:spPr>
                </pic:pic>
              </a:graphicData>
            </a:graphic>
          </wp:inline>
        </w:drawing>
      </w:r>
    </w:p>
    <w:p w:rsidR="00080FAB" w:rsidRPr="008125D4" w:rsidRDefault="00080FAB" w:rsidP="00080FAB">
      <w:pPr>
        <w:ind w:right="902"/>
        <w:jc w:val="center"/>
        <w:rPr>
          <w:rFonts w:ascii="Palatino Linotype" w:hAnsi="Palatino Linotype"/>
          <w:i/>
          <w:color w:val="000000"/>
          <w:sz w:val="22"/>
          <w:szCs w:val="22"/>
        </w:rPr>
      </w:pPr>
      <w:r w:rsidRPr="008125D4">
        <w:rPr>
          <w:noProof/>
          <w:lang w:eastAsia="es-MX"/>
        </w:rPr>
        <w:drawing>
          <wp:inline distT="0" distB="0" distL="0" distR="0" wp14:anchorId="015A403F" wp14:editId="1E2DE045">
            <wp:extent cx="5492495" cy="7747279"/>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58" t="20001" r="37057" b="12834"/>
                    <a:stretch/>
                  </pic:blipFill>
                  <pic:spPr bwMode="auto">
                    <a:xfrm>
                      <a:off x="0" y="0"/>
                      <a:ext cx="5509480" cy="7771237"/>
                    </a:xfrm>
                    <a:prstGeom prst="rect">
                      <a:avLst/>
                    </a:prstGeom>
                    <a:ln>
                      <a:noFill/>
                    </a:ln>
                    <a:extLst>
                      <a:ext uri="{53640926-AAD7-44D8-BBD7-CCE9431645EC}">
                        <a14:shadowObscured xmlns:a14="http://schemas.microsoft.com/office/drawing/2010/main"/>
                      </a:ext>
                    </a:extLst>
                  </pic:spPr>
                </pic:pic>
              </a:graphicData>
            </a:graphic>
          </wp:inline>
        </w:drawing>
      </w:r>
    </w:p>
    <w:p w:rsidR="00080FAB" w:rsidRPr="008125D4" w:rsidRDefault="00080FAB" w:rsidP="00080FAB">
      <w:pPr>
        <w:ind w:right="902"/>
        <w:jc w:val="center"/>
        <w:rPr>
          <w:rFonts w:ascii="Palatino Linotype" w:hAnsi="Palatino Linotype"/>
          <w:i/>
          <w:color w:val="000000"/>
          <w:sz w:val="22"/>
          <w:szCs w:val="22"/>
        </w:rPr>
      </w:pPr>
      <w:r w:rsidRPr="008125D4">
        <w:rPr>
          <w:noProof/>
          <w:lang w:eastAsia="es-MX"/>
        </w:rPr>
        <w:drawing>
          <wp:inline distT="0" distB="0" distL="0" distR="0" wp14:anchorId="7CD58579" wp14:editId="1AD9C4C7">
            <wp:extent cx="4761332" cy="1261068"/>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61" t="21831" r="19196" b="48250"/>
                    <a:stretch/>
                  </pic:blipFill>
                  <pic:spPr bwMode="auto">
                    <a:xfrm>
                      <a:off x="0" y="0"/>
                      <a:ext cx="4786573" cy="1267753"/>
                    </a:xfrm>
                    <a:prstGeom prst="rect">
                      <a:avLst/>
                    </a:prstGeom>
                    <a:ln>
                      <a:noFill/>
                    </a:ln>
                    <a:extLst>
                      <a:ext uri="{53640926-AAD7-44D8-BBD7-CCE9431645EC}">
                        <a14:shadowObscured xmlns:a14="http://schemas.microsoft.com/office/drawing/2010/main"/>
                      </a:ext>
                    </a:extLst>
                  </pic:spPr>
                </pic:pic>
              </a:graphicData>
            </a:graphic>
          </wp:inline>
        </w:drawing>
      </w:r>
    </w:p>
    <w:p w:rsidR="009B369F" w:rsidRPr="008125D4" w:rsidRDefault="009B369F" w:rsidP="009B369F">
      <w:pPr>
        <w:spacing w:before="100" w:beforeAutospacing="1" w:after="100" w:afterAutospacing="1" w:line="360" w:lineRule="auto"/>
        <w:jc w:val="both"/>
        <w:rPr>
          <w:rFonts w:ascii="Times" w:eastAsiaTheme="minorHAnsi" w:hAnsi="Times" w:cstheme="minorBidi"/>
          <w:sz w:val="20"/>
          <w:szCs w:val="20"/>
          <w:lang w:val="es-ES_tradnl" w:eastAsia="es-ES_tradnl"/>
        </w:rPr>
      </w:pPr>
      <w:bookmarkStart w:id="1" w:name="_Ref507070922"/>
      <w:r w:rsidRPr="008125D4">
        <w:rPr>
          <w:rFonts w:ascii="Palatino Linotype" w:hAnsi="Palatino Linotype"/>
          <w:b/>
          <w:sz w:val="28"/>
          <w:szCs w:val="28"/>
        </w:rPr>
        <w:t>V</w:t>
      </w:r>
      <w:r w:rsidR="00080FAB" w:rsidRPr="008125D4">
        <w:rPr>
          <w:rFonts w:ascii="Palatino Linotype" w:hAnsi="Palatino Linotype"/>
          <w:b/>
          <w:sz w:val="28"/>
          <w:szCs w:val="28"/>
        </w:rPr>
        <w:t>I</w:t>
      </w:r>
      <w:r w:rsidRPr="008125D4">
        <w:rPr>
          <w:rFonts w:ascii="Palatino Linotype" w:hAnsi="Palatino Linotype"/>
          <w:b/>
          <w:sz w:val="28"/>
          <w:szCs w:val="28"/>
        </w:rPr>
        <w:t>.</w:t>
      </w:r>
      <w:r w:rsidRPr="008125D4">
        <w:rPr>
          <w:rFonts w:ascii="Palatino Linotype" w:hAnsi="Palatino Linotype"/>
        </w:rPr>
        <w:t xml:space="preserve"> </w:t>
      </w:r>
      <w:bookmarkEnd w:id="1"/>
      <w:r w:rsidRPr="008125D4">
        <w:rPr>
          <w:rFonts w:ascii="Palatino Linotype" w:hAnsi="Palatino Linotype" w:cs="Arial"/>
          <w:lang w:val="es-ES"/>
        </w:rPr>
        <w:t xml:space="preserve">El </w:t>
      </w:r>
      <w:r w:rsidR="00080FAB" w:rsidRPr="008125D4">
        <w:rPr>
          <w:rFonts w:ascii="Palatino Linotype" w:hAnsi="Palatino Linotype" w:cs="Arial"/>
          <w:lang w:val="es-ES"/>
        </w:rPr>
        <w:t xml:space="preserve">dos de mayo </w:t>
      </w:r>
      <w:r w:rsidRPr="008125D4">
        <w:rPr>
          <w:rFonts w:ascii="Palatino Linotype" w:hAnsi="Palatino Linotype" w:cs="Arial"/>
          <w:lang w:val="es-ES"/>
        </w:rPr>
        <w:t>de dos mil diecinueve</w:t>
      </w:r>
      <w:r w:rsidRPr="008125D4">
        <w:rPr>
          <w:rFonts w:ascii="Palatino Linotype" w:hAnsi="Palatino Linotype"/>
          <w:lang w:val="es-ES"/>
        </w:rPr>
        <w:t>, el recurso de revisión</w:t>
      </w:r>
      <w:r w:rsidRPr="008125D4">
        <w:rPr>
          <w:rFonts w:ascii="Palatino Linotype" w:hAnsi="Palatino Linotype" w:cs="Arial"/>
          <w:lang w:val="es-ES_tradnl"/>
        </w:rPr>
        <w:t xml:space="preserve"> de que</w:t>
      </w:r>
      <w:r w:rsidRPr="008125D4">
        <w:rPr>
          <w:rFonts w:ascii="Palatino Linotype" w:hAnsi="Palatino Linotype" w:cs="Arial"/>
          <w:lang w:val="es-ES"/>
        </w:rPr>
        <w:t xml:space="preserve"> se trata</w:t>
      </w:r>
      <w:r w:rsidRPr="008125D4">
        <w:rPr>
          <w:rFonts w:ascii="Palatino Linotype" w:hAnsi="Palatino Linotype" w:cs="Arial"/>
          <w:lang w:val="es-ES_tradnl"/>
        </w:rPr>
        <w:t xml:space="preserve"> se envió electrónicamente al Instituto de </w:t>
      </w:r>
      <w:r w:rsidRPr="008125D4">
        <w:rPr>
          <w:rFonts w:ascii="Palatino Linotype" w:eastAsia="Arial Unicode MS" w:hAnsi="Palatino Linotype" w:cs="Arial"/>
          <w:lang w:val="es-ES"/>
        </w:rPr>
        <w:t>Transparencia</w:t>
      </w:r>
      <w:r w:rsidRPr="008125D4">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8125D4">
        <w:rPr>
          <w:rFonts w:ascii="Palatino Linotype" w:hAnsi="Palatino Linotype"/>
          <w:lang w:val="es-ES"/>
        </w:rPr>
        <w:t>Ley de Transparencia y Acceso a la Información Pública del Estado de México y Municipios</w:t>
      </w:r>
      <w:r w:rsidRPr="008125D4">
        <w:rPr>
          <w:rFonts w:ascii="Palatino Linotype" w:hAnsi="Palatino Linotype" w:cs="Arial"/>
          <w:lang w:val="es-ES_tradnl"/>
        </w:rPr>
        <w:t>, se turnó, a través del</w:t>
      </w:r>
      <w:r w:rsidRPr="008125D4">
        <w:rPr>
          <w:rFonts w:ascii="Palatino Linotype" w:eastAsia="Arial Unicode MS" w:hAnsi="Palatino Linotype" w:cs="Arial"/>
          <w:lang w:val="es-ES_tradnl"/>
        </w:rPr>
        <w:t xml:space="preserve"> </w:t>
      </w:r>
      <w:r w:rsidRPr="008125D4">
        <w:rPr>
          <w:rFonts w:ascii="Palatino Linotype" w:eastAsia="Arial Unicode MS" w:hAnsi="Palatino Linotype" w:cs="Arial"/>
          <w:b/>
          <w:lang w:val="es-ES_tradnl"/>
        </w:rPr>
        <w:t>SAIMEX</w:t>
      </w:r>
      <w:r w:rsidRPr="008125D4">
        <w:rPr>
          <w:rFonts w:ascii="Palatino Linotype" w:hAnsi="Palatino Linotype"/>
          <w:lang w:val="es-ES"/>
        </w:rPr>
        <w:t xml:space="preserve">, el recurso de revisión </w:t>
      </w:r>
      <w:r w:rsidRPr="008125D4">
        <w:rPr>
          <w:rFonts w:ascii="Palatino Linotype" w:hAnsi="Palatino Linotype"/>
          <w:b/>
          <w:lang w:val="es-ES"/>
        </w:rPr>
        <w:t>03212/INFOEM/IP/RR/2019</w:t>
      </w:r>
      <w:r w:rsidRPr="008125D4">
        <w:rPr>
          <w:rFonts w:ascii="Palatino Linotype" w:hAnsi="Palatino Linotype"/>
          <w:lang w:val="es-ES"/>
        </w:rPr>
        <w:t xml:space="preserve"> a la </w:t>
      </w:r>
      <w:r w:rsidRPr="008125D4">
        <w:rPr>
          <w:rFonts w:ascii="Palatino Linotype" w:hAnsi="Palatino Linotype" w:cs="Arial"/>
          <w:lang w:val="es-ES_tradnl"/>
        </w:rPr>
        <w:t xml:space="preserve">Comisionada </w:t>
      </w:r>
      <w:r w:rsidRPr="008125D4">
        <w:rPr>
          <w:rFonts w:ascii="Palatino Linotype" w:hAnsi="Palatino Linotype" w:cs="Arial"/>
          <w:b/>
          <w:lang w:val="es-ES_tradnl"/>
        </w:rPr>
        <w:t xml:space="preserve">Eva </w:t>
      </w:r>
      <w:proofErr w:type="spellStart"/>
      <w:r w:rsidRPr="008125D4">
        <w:rPr>
          <w:rFonts w:ascii="Palatino Linotype" w:hAnsi="Palatino Linotype" w:cs="Arial"/>
          <w:b/>
          <w:lang w:val="es-ES_tradnl"/>
        </w:rPr>
        <w:t>Abaid</w:t>
      </w:r>
      <w:proofErr w:type="spellEnd"/>
      <w:r w:rsidRPr="008125D4">
        <w:rPr>
          <w:rFonts w:ascii="Palatino Linotype" w:hAnsi="Palatino Linotype" w:cs="Arial"/>
          <w:b/>
          <w:lang w:val="es-ES_tradnl"/>
        </w:rPr>
        <w:t xml:space="preserve"> </w:t>
      </w:r>
      <w:proofErr w:type="spellStart"/>
      <w:r w:rsidRPr="008125D4">
        <w:rPr>
          <w:rFonts w:ascii="Palatino Linotype" w:hAnsi="Palatino Linotype" w:cs="Arial"/>
          <w:b/>
          <w:lang w:val="es-ES_tradnl"/>
        </w:rPr>
        <w:t>Yapur</w:t>
      </w:r>
      <w:proofErr w:type="spellEnd"/>
      <w:r w:rsidRPr="008125D4">
        <w:rPr>
          <w:rFonts w:ascii="Palatino Linotype" w:hAnsi="Palatino Linotype" w:cs="Arial"/>
          <w:b/>
          <w:lang w:val="es-ES_tradnl"/>
        </w:rPr>
        <w:t xml:space="preserve">, </w:t>
      </w:r>
      <w:r w:rsidRPr="008125D4">
        <w:rPr>
          <w:rFonts w:ascii="Palatino Linotype" w:hAnsi="Palatino Linotype" w:cs="Arial"/>
          <w:lang w:val="es-ES_tradnl"/>
        </w:rPr>
        <w:t xml:space="preserve">a efecto de que se decretará su admisión o </w:t>
      </w:r>
      <w:proofErr w:type="spellStart"/>
      <w:r w:rsidRPr="008125D4">
        <w:rPr>
          <w:rFonts w:ascii="Palatino Linotype" w:hAnsi="Palatino Linotype" w:cs="Arial"/>
          <w:lang w:val="es-ES_tradnl"/>
        </w:rPr>
        <w:t>desechamiento</w:t>
      </w:r>
      <w:proofErr w:type="spellEnd"/>
      <w:r w:rsidRPr="008125D4">
        <w:rPr>
          <w:rFonts w:ascii="Palatino Linotype" w:hAnsi="Palatino Linotype" w:cs="Arial"/>
          <w:lang w:val="es-ES_tradnl"/>
        </w:rPr>
        <w:t>.</w:t>
      </w:r>
    </w:p>
    <w:p w:rsidR="009B369F" w:rsidRPr="008125D4" w:rsidRDefault="009B369F" w:rsidP="009B369F">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8125D4">
        <w:rPr>
          <w:rFonts w:ascii="Palatino Linotype" w:hAnsi="Palatino Linotype" w:cs="Arial"/>
          <w:b/>
          <w:sz w:val="28"/>
          <w:szCs w:val="28"/>
        </w:rPr>
        <w:t>V</w:t>
      </w:r>
      <w:r w:rsidR="00080FAB" w:rsidRPr="008125D4">
        <w:rPr>
          <w:rFonts w:ascii="Palatino Linotype" w:hAnsi="Palatino Linotype" w:cs="Arial"/>
          <w:b/>
          <w:sz w:val="28"/>
          <w:szCs w:val="28"/>
        </w:rPr>
        <w:t>I</w:t>
      </w:r>
      <w:r w:rsidRPr="008125D4">
        <w:rPr>
          <w:rFonts w:ascii="Palatino Linotype" w:hAnsi="Palatino Linotype" w:cs="Arial"/>
          <w:b/>
          <w:sz w:val="28"/>
          <w:szCs w:val="28"/>
        </w:rPr>
        <w:t>I.</w:t>
      </w:r>
      <w:r w:rsidRPr="008125D4">
        <w:rPr>
          <w:rFonts w:ascii="Palatino Linotype" w:hAnsi="Palatino Linotype" w:cs="Arial"/>
        </w:rPr>
        <w:t xml:space="preserve"> </w:t>
      </w:r>
      <w:r w:rsidRPr="008125D4">
        <w:rPr>
          <w:rFonts w:ascii="Palatino Linotype" w:eastAsia="MS Mincho" w:hAnsi="Palatino Linotype" w:cs="Arial"/>
          <w:lang w:val="es-ES_tradnl"/>
        </w:rPr>
        <w:t>De las constancias de los expedientes electrónicos del</w:t>
      </w:r>
      <w:r w:rsidRPr="008125D4">
        <w:rPr>
          <w:rFonts w:ascii="Palatino Linotype" w:eastAsia="MS Mincho" w:hAnsi="Palatino Linotype" w:cs="Arial"/>
          <w:b/>
          <w:lang w:val="es-ES_tradnl"/>
        </w:rPr>
        <w:t xml:space="preserve"> SAIMEX</w:t>
      </w:r>
      <w:r w:rsidRPr="008125D4">
        <w:rPr>
          <w:rFonts w:ascii="Palatino Linotype" w:eastAsia="MS Mincho" w:hAnsi="Palatino Linotype" w:cs="Arial"/>
          <w:lang w:val="es-ES_tradnl"/>
        </w:rPr>
        <w:t xml:space="preserve">, se desprende que el </w:t>
      </w:r>
      <w:r w:rsidR="00080FAB" w:rsidRPr="008125D4">
        <w:rPr>
          <w:rFonts w:ascii="Palatino Linotype" w:eastAsia="MS Mincho" w:hAnsi="Palatino Linotype" w:cs="Arial"/>
          <w:lang w:val="es-ES_tradnl"/>
        </w:rPr>
        <w:t xml:space="preserve">nueve de </w:t>
      </w:r>
      <w:r w:rsidRPr="008125D4">
        <w:rPr>
          <w:rFonts w:ascii="Palatino Linotype" w:eastAsia="MS Mincho" w:hAnsi="Palatino Linotype" w:cs="Arial"/>
          <w:lang w:val="es-ES_tradnl"/>
        </w:rPr>
        <w:t xml:space="preserve">mayo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8125D4">
        <w:rPr>
          <w:rFonts w:ascii="Palatino Linotype" w:eastAsia="MS Mincho" w:hAnsi="Palatino Linotype" w:cs="Arial"/>
          <w:b/>
          <w:lang w:val="es-ES_tradnl"/>
        </w:rPr>
        <w:t xml:space="preserve">EL SUJETO OBLIGADO </w:t>
      </w:r>
      <w:r w:rsidRPr="008125D4">
        <w:rPr>
          <w:rFonts w:ascii="Palatino Linotype" w:eastAsia="MS Mincho" w:hAnsi="Palatino Linotype" w:cs="Arial"/>
          <w:lang w:val="es-ES_tradnl"/>
        </w:rPr>
        <w:t>rindiera su Informe Justificado respectivamente.</w:t>
      </w:r>
    </w:p>
    <w:p w:rsidR="009B369F" w:rsidRPr="008125D4" w:rsidRDefault="009B369F" w:rsidP="009B369F">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8125D4">
        <w:rPr>
          <w:rFonts w:ascii="Palatino Linotype" w:hAnsi="Palatino Linotype" w:cs="Arial"/>
          <w:b/>
          <w:sz w:val="28"/>
          <w:szCs w:val="28"/>
        </w:rPr>
        <w:t>VI</w:t>
      </w:r>
      <w:r w:rsidR="00080FAB" w:rsidRPr="008125D4">
        <w:rPr>
          <w:rFonts w:ascii="Palatino Linotype" w:hAnsi="Palatino Linotype" w:cs="Arial"/>
          <w:b/>
          <w:sz w:val="28"/>
          <w:szCs w:val="28"/>
        </w:rPr>
        <w:t>I</w:t>
      </w:r>
      <w:r w:rsidRPr="008125D4">
        <w:rPr>
          <w:rFonts w:ascii="Palatino Linotype" w:hAnsi="Palatino Linotype" w:cs="Arial"/>
          <w:b/>
          <w:sz w:val="28"/>
          <w:szCs w:val="28"/>
        </w:rPr>
        <w:t>I.</w:t>
      </w:r>
      <w:r w:rsidRPr="008125D4">
        <w:rPr>
          <w:rFonts w:ascii="Palatino Linotype" w:hAnsi="Palatino Linotype" w:cs="Arial"/>
        </w:rPr>
        <w:t xml:space="preserve"> </w:t>
      </w:r>
      <w:bookmarkStart w:id="2" w:name="_Ref529870989"/>
      <w:r w:rsidRPr="008125D4">
        <w:rPr>
          <w:rFonts w:ascii="Palatino Linotype" w:hAnsi="Palatino Linotype" w:cs="Arial"/>
        </w:rPr>
        <w:t>De</w:t>
      </w:r>
      <w:r w:rsidRPr="008125D4">
        <w:rPr>
          <w:rFonts w:ascii="Palatino Linotype" w:hAnsi="Palatino Linotype" w:cs="Arial"/>
          <w:lang w:val="es-ES_tradnl"/>
        </w:rPr>
        <w:t xml:space="preserve"> las </w:t>
      </w:r>
      <w:r w:rsidRPr="008125D4">
        <w:rPr>
          <w:rFonts w:ascii="Palatino Linotype" w:hAnsi="Palatino Linotype"/>
        </w:rPr>
        <w:t>constancias</w:t>
      </w:r>
      <w:r w:rsidRPr="008125D4">
        <w:rPr>
          <w:rFonts w:ascii="Palatino Linotype" w:hAnsi="Palatino Linotype" w:cs="Arial"/>
          <w:lang w:val="es-ES_tradnl"/>
        </w:rPr>
        <w:t xml:space="preserve"> que obran en el </w:t>
      </w:r>
      <w:r w:rsidRPr="008125D4">
        <w:rPr>
          <w:rFonts w:ascii="Palatino Linotype" w:hAnsi="Palatino Linotype" w:cs="Arial"/>
          <w:b/>
          <w:lang w:val="es-ES_tradnl"/>
        </w:rPr>
        <w:t>SAIMEX</w:t>
      </w:r>
      <w:r w:rsidRPr="008125D4">
        <w:rPr>
          <w:rFonts w:ascii="Palatino Linotype" w:hAnsi="Palatino Linotype" w:cs="Arial"/>
          <w:lang w:val="es-ES_tradnl"/>
        </w:rPr>
        <w:t>, se advierte que,</w:t>
      </w:r>
      <w:r w:rsidR="00080FAB" w:rsidRPr="008125D4">
        <w:rPr>
          <w:rFonts w:ascii="Palatino Linotype" w:hAnsi="Palatino Linotype" w:cs="Arial"/>
          <w:lang w:val="es-ES_tradnl"/>
        </w:rPr>
        <w:t xml:space="preserve"> tanto</w:t>
      </w:r>
      <w:r w:rsidRPr="008125D4">
        <w:rPr>
          <w:rFonts w:ascii="Palatino Linotype" w:hAnsi="Palatino Linotype" w:cs="Arial"/>
          <w:lang w:val="es-ES_tradnl"/>
        </w:rPr>
        <w:t xml:space="preserve"> </w:t>
      </w:r>
      <w:r w:rsidRPr="008125D4">
        <w:rPr>
          <w:rFonts w:ascii="Palatino Linotype" w:hAnsi="Palatino Linotype" w:cs="Arial"/>
          <w:b/>
        </w:rPr>
        <w:t xml:space="preserve">EL RECURRENTE </w:t>
      </w:r>
      <w:r w:rsidRPr="008125D4">
        <w:rPr>
          <w:rFonts w:ascii="Palatino Linotype" w:hAnsi="Palatino Linotype" w:cs="Arial"/>
        </w:rPr>
        <w:t xml:space="preserve">fue omiso en realizar manifestaciones, alegatos y ofrecer las pruebas que a su derecho </w:t>
      </w:r>
      <w:r w:rsidRPr="008125D4">
        <w:rPr>
          <w:rFonts w:ascii="Palatino Linotype" w:hAnsi="Palatino Linotype" w:cs="Arial"/>
          <w:lang w:val="es-ES_tradnl"/>
        </w:rPr>
        <w:t>conviniera</w:t>
      </w:r>
      <w:r w:rsidR="00080FAB" w:rsidRPr="008125D4">
        <w:rPr>
          <w:rFonts w:ascii="Palatino Linotype" w:hAnsi="Palatino Linotype" w:cs="Arial"/>
          <w:lang w:val="es-ES_tradnl"/>
        </w:rPr>
        <w:t xml:space="preserve">; como, </w:t>
      </w:r>
      <w:r w:rsidRPr="008125D4">
        <w:rPr>
          <w:rFonts w:ascii="Palatino Linotype" w:hAnsi="Palatino Linotype" w:cs="Arial"/>
          <w:b/>
          <w:lang w:val="es-ES_tradnl"/>
        </w:rPr>
        <w:t xml:space="preserve">EL SUJETO OBLIGADO </w:t>
      </w:r>
      <w:r w:rsidRPr="008125D4">
        <w:rPr>
          <w:rFonts w:ascii="Palatino Linotype" w:hAnsi="Palatino Linotype" w:cs="Arial"/>
          <w:lang w:val="es-ES_tradnl"/>
        </w:rPr>
        <w:t xml:space="preserve">en </w:t>
      </w:r>
      <w:r w:rsidR="00080FAB" w:rsidRPr="008125D4">
        <w:rPr>
          <w:rFonts w:ascii="Palatino Linotype" w:hAnsi="Palatino Linotype" w:cs="Arial"/>
          <w:lang w:val="es-ES_tradnl"/>
        </w:rPr>
        <w:t>rendir el Informe Justificado correspondiente</w:t>
      </w:r>
      <w:r w:rsidRPr="008125D4">
        <w:rPr>
          <w:rFonts w:ascii="Palatino Linotype" w:hAnsi="Palatino Linotype" w:cs="Arial"/>
          <w:lang w:val="es-ES_tradnl"/>
        </w:rPr>
        <w:t>; tal y como se aprecia enseguida:</w:t>
      </w:r>
    </w:p>
    <w:p w:rsidR="009B369F" w:rsidRPr="008125D4" w:rsidRDefault="00080FAB" w:rsidP="009B369F">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8125D4">
        <w:rPr>
          <w:noProof/>
          <w:lang w:eastAsia="es-MX"/>
        </w:rPr>
        <w:drawing>
          <wp:inline distT="0" distB="0" distL="0" distR="0" wp14:anchorId="668BA827" wp14:editId="2C2674F5">
            <wp:extent cx="5554972" cy="2185059"/>
            <wp:effectExtent l="0" t="0" r="825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92" t="29929" r="16105" b="35733"/>
                    <a:stretch/>
                  </pic:blipFill>
                  <pic:spPr bwMode="auto">
                    <a:xfrm>
                      <a:off x="0" y="0"/>
                      <a:ext cx="5661813" cy="2227085"/>
                    </a:xfrm>
                    <a:prstGeom prst="rect">
                      <a:avLst/>
                    </a:prstGeom>
                    <a:ln>
                      <a:noFill/>
                    </a:ln>
                    <a:extLst>
                      <a:ext uri="{53640926-AAD7-44D8-BBD7-CCE9431645EC}">
                        <a14:shadowObscured xmlns:a14="http://schemas.microsoft.com/office/drawing/2010/main"/>
                      </a:ext>
                    </a:extLst>
                  </pic:spPr>
                </pic:pic>
              </a:graphicData>
            </a:graphic>
          </wp:inline>
        </w:drawing>
      </w:r>
    </w:p>
    <w:p w:rsidR="009B369F" w:rsidRPr="008125D4" w:rsidRDefault="009B369F" w:rsidP="009B369F">
      <w:pPr>
        <w:pStyle w:val="Prrafodelista"/>
        <w:tabs>
          <w:tab w:val="left" w:pos="709"/>
        </w:tabs>
        <w:spacing w:before="200" w:after="200" w:line="360" w:lineRule="auto"/>
        <w:ind w:left="0"/>
        <w:jc w:val="both"/>
        <w:rPr>
          <w:rFonts w:ascii="Palatino Linotype" w:hAnsi="Palatino Linotype" w:cs="Arial"/>
        </w:rPr>
      </w:pPr>
      <w:r w:rsidRPr="008125D4">
        <w:rPr>
          <w:rFonts w:ascii="Palatino Linotype" w:hAnsi="Palatino Linotype" w:cs="Arial"/>
          <w:b/>
          <w:sz w:val="28"/>
          <w:szCs w:val="28"/>
        </w:rPr>
        <w:t>I</w:t>
      </w:r>
      <w:r w:rsidR="00080FAB" w:rsidRPr="008125D4">
        <w:rPr>
          <w:rFonts w:ascii="Palatino Linotype" w:hAnsi="Palatino Linotype" w:cs="Arial"/>
          <w:b/>
          <w:sz w:val="28"/>
          <w:szCs w:val="28"/>
        </w:rPr>
        <w:t>X</w:t>
      </w:r>
      <w:r w:rsidRPr="008125D4">
        <w:rPr>
          <w:rFonts w:ascii="Palatino Linotype" w:hAnsi="Palatino Linotype" w:cs="Arial"/>
          <w:b/>
          <w:sz w:val="28"/>
          <w:szCs w:val="28"/>
        </w:rPr>
        <w:t>.</w:t>
      </w:r>
      <w:r w:rsidRPr="008125D4">
        <w:rPr>
          <w:rFonts w:ascii="Palatino Linotype" w:hAnsi="Palatino Linotype" w:cs="Arial"/>
        </w:rPr>
        <w:t xml:space="preserve"> Una vez analizado el estado procesal que guarda el expediente, en fecha veint</w:t>
      </w:r>
      <w:r w:rsidR="00080FAB" w:rsidRPr="008125D4">
        <w:rPr>
          <w:rFonts w:ascii="Palatino Linotype" w:hAnsi="Palatino Linotype" w:cs="Arial"/>
        </w:rPr>
        <w:t xml:space="preserve">iuno de </w:t>
      </w:r>
      <w:r w:rsidRPr="008125D4">
        <w:rPr>
          <w:rFonts w:ascii="Palatino Linotype" w:hAnsi="Palatino Linotype" w:cs="Arial"/>
        </w:rPr>
        <w:t xml:space="preserve">mayo </w:t>
      </w:r>
      <w:r w:rsidRPr="008125D4">
        <w:rPr>
          <w:rFonts w:ascii="Palatino Linotype" w:hAnsi="Palatino Linotype" w:cs="Arial"/>
          <w:lang w:val="es-ES_tradnl"/>
        </w:rPr>
        <w:t>de dos mil diecinueve</w:t>
      </w:r>
      <w:r w:rsidRPr="008125D4">
        <w:rPr>
          <w:rFonts w:ascii="Palatino Linotype" w:hAnsi="Palatino Linotype" w:cs="Arial"/>
        </w:rPr>
        <w:t xml:space="preserve">, la Comisionada Ponente acordó el cierre de instrucción, así </w:t>
      </w:r>
      <w:r w:rsidRPr="008125D4">
        <w:rPr>
          <w:rFonts w:ascii="Palatino Linotype" w:hAnsi="Palatino Linotype" w:cs="Arial"/>
          <w:lang w:val="es-ES_tradnl"/>
        </w:rPr>
        <w:t>como</w:t>
      </w:r>
      <w:r w:rsidRPr="008125D4">
        <w:rPr>
          <w:rFonts w:ascii="Palatino Linotype" w:hAnsi="Palatino Linotype" w:cs="Arial"/>
        </w:rPr>
        <w:t xml:space="preserve"> la remisión del mismo a efecto </w:t>
      </w:r>
      <w:r w:rsidRPr="008125D4">
        <w:rPr>
          <w:rFonts w:ascii="Palatino Linotype" w:hAnsi="Palatino Linotype" w:cs="Arial"/>
          <w:lang w:val="es-ES_tradnl"/>
        </w:rPr>
        <w:t>de</w:t>
      </w:r>
      <w:r w:rsidRPr="008125D4">
        <w:rPr>
          <w:rFonts w:ascii="Palatino Linotype" w:hAnsi="Palatino Linotype" w:cs="Arial"/>
        </w:rPr>
        <w:t xml:space="preserve"> ser resuelto, de conformidad con lo establecido en el artículo 185</w:t>
      </w:r>
      <w:r w:rsidR="00107C8E" w:rsidRPr="008125D4">
        <w:rPr>
          <w:rFonts w:ascii="Palatino Linotype" w:hAnsi="Palatino Linotype" w:cs="Arial"/>
        </w:rPr>
        <w:t>,</w:t>
      </w:r>
      <w:r w:rsidRPr="008125D4">
        <w:rPr>
          <w:rFonts w:ascii="Palatino Linotype" w:hAnsi="Palatino Linotype" w:cs="Arial"/>
        </w:rPr>
        <w:t xml:space="preserve"> fracciones VI y VIII de la Ley de Transparencia y Acceso a la Información Pública del Estado de México y Municipio.</w:t>
      </w:r>
    </w:p>
    <w:p w:rsidR="009B369F" w:rsidRDefault="00080FAB" w:rsidP="009B369F">
      <w:pPr>
        <w:pStyle w:val="Prrafodelista"/>
        <w:tabs>
          <w:tab w:val="left" w:pos="709"/>
        </w:tabs>
        <w:spacing w:before="200" w:after="200" w:line="360" w:lineRule="auto"/>
        <w:ind w:left="0"/>
        <w:jc w:val="both"/>
        <w:rPr>
          <w:rFonts w:ascii="Palatino Linotype" w:hAnsi="Palatino Linotype" w:cs="Arial"/>
        </w:rPr>
      </w:pPr>
      <w:r w:rsidRPr="008125D4">
        <w:rPr>
          <w:rFonts w:ascii="Palatino Linotype" w:hAnsi="Palatino Linotype" w:cs="Arial"/>
          <w:b/>
          <w:sz w:val="28"/>
          <w:szCs w:val="28"/>
        </w:rPr>
        <w:t>X.</w:t>
      </w:r>
      <w:r w:rsidR="009B369F" w:rsidRPr="008125D4">
        <w:rPr>
          <w:rFonts w:ascii="Palatino Linotype" w:hAnsi="Palatino Linotype" w:cs="Arial"/>
          <w:b/>
          <w:sz w:val="28"/>
          <w:szCs w:val="28"/>
        </w:rPr>
        <w:t xml:space="preserve"> </w:t>
      </w:r>
      <w:bookmarkEnd w:id="2"/>
      <w:r w:rsidR="009B369F" w:rsidRPr="008125D4">
        <w:rPr>
          <w:rFonts w:ascii="Palatino Linotype" w:hAnsi="Palatino Linotype" w:cs="Arial"/>
        </w:rPr>
        <w:t xml:space="preserve">En fecha </w:t>
      </w:r>
      <w:r w:rsidRPr="008125D4">
        <w:rPr>
          <w:rFonts w:ascii="Palatino Linotype" w:hAnsi="Palatino Linotype" w:cs="Arial"/>
        </w:rPr>
        <w:t xml:space="preserve">veinte de junio </w:t>
      </w:r>
      <w:r w:rsidR="009B369F" w:rsidRPr="008125D4">
        <w:rPr>
          <w:rFonts w:ascii="Palatino Linotype" w:hAnsi="Palatino Linotype" w:cs="Arial"/>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FC4226" w:rsidRPr="00B94EC4" w:rsidRDefault="00FC4226" w:rsidP="00FC4226">
      <w:pPr>
        <w:pStyle w:val="Prrafodelista"/>
        <w:spacing w:before="240" w:after="240" w:line="360" w:lineRule="auto"/>
        <w:ind w:left="0"/>
        <w:jc w:val="both"/>
        <w:rPr>
          <w:rFonts w:ascii="Palatino Linotype" w:hAnsi="Palatino Linotype" w:cs="Arial"/>
        </w:rPr>
      </w:pPr>
      <w:r w:rsidRPr="00FC4226">
        <w:rPr>
          <w:rFonts w:ascii="Palatino Linotype" w:hAnsi="Palatino Linotype" w:cs="Arial"/>
          <w:b/>
          <w:sz w:val="28"/>
          <w:szCs w:val="28"/>
        </w:rPr>
        <w:t>XI.</w:t>
      </w:r>
      <w:r>
        <w:rPr>
          <w:rFonts w:ascii="Palatino Linotype" w:hAnsi="Palatino Linotype" w:cs="Arial"/>
        </w:rPr>
        <w:t xml:space="preserve"> </w:t>
      </w:r>
      <w:r w:rsidRPr="00B94EC4">
        <w:rPr>
          <w:rFonts w:ascii="Palatino Linotype" w:hAnsi="Palatino Linotype" w:cs="Arial"/>
        </w:rPr>
        <w:t xml:space="preserve">En fecha </w:t>
      </w:r>
      <w:r>
        <w:rPr>
          <w:rFonts w:ascii="Palatino Linotype" w:hAnsi="Palatino Linotype" w:cs="Arial"/>
        </w:rPr>
        <w:t>siete de agosto de d</w:t>
      </w:r>
      <w:r w:rsidRPr="00B94EC4">
        <w:rPr>
          <w:rFonts w:ascii="Palatino Linotype" w:hAnsi="Palatino Linotype" w:cs="Arial"/>
        </w:rPr>
        <w:t xml:space="preserve">os mil diecinueve, correspondiente a la Vigésima </w:t>
      </w:r>
      <w:r>
        <w:rPr>
          <w:rFonts w:ascii="Palatino Linotype" w:hAnsi="Palatino Linotype" w:cs="Arial"/>
        </w:rPr>
        <w:t xml:space="preserve">Novena </w:t>
      </w:r>
      <w:r w:rsidRPr="00B94EC4">
        <w:rPr>
          <w:rFonts w:ascii="Palatino Linotype" w:hAnsi="Palatino Linotype" w:cs="Arial"/>
        </w:rPr>
        <w:t xml:space="preserve">sesión ordinaria del Pleno de este Instituto, se determinó el </w:t>
      </w:r>
      <w:proofErr w:type="spellStart"/>
      <w:r w:rsidRPr="00B94EC4">
        <w:rPr>
          <w:rFonts w:ascii="Palatino Linotype" w:hAnsi="Palatino Linotype" w:cs="Arial"/>
        </w:rPr>
        <w:t>returno</w:t>
      </w:r>
      <w:proofErr w:type="spellEnd"/>
      <w:r w:rsidRPr="00B94EC4">
        <w:rPr>
          <w:rFonts w:ascii="Palatino Linotype" w:hAnsi="Palatino Linotype" w:cs="Arial"/>
        </w:rPr>
        <w:t xml:space="preserve"> del presente Recurso de Revisión, a fin de asignarse a</w:t>
      </w:r>
      <w:r>
        <w:rPr>
          <w:rFonts w:ascii="Palatino Linotype" w:hAnsi="Palatino Linotype" w:cs="Arial"/>
        </w:rPr>
        <w:t>l Comisionado</w:t>
      </w:r>
      <w:r w:rsidRPr="00B94EC4">
        <w:rPr>
          <w:rFonts w:ascii="Palatino Linotype" w:hAnsi="Palatino Linotype" w:cs="Arial"/>
        </w:rPr>
        <w:t xml:space="preserve"> </w:t>
      </w:r>
      <w:r>
        <w:rPr>
          <w:rFonts w:ascii="Palatino Linotype" w:hAnsi="Palatino Linotype" w:cs="Arial"/>
          <w:b/>
        </w:rPr>
        <w:t>José Guadalupe Luna Hernández</w:t>
      </w:r>
      <w:r w:rsidRPr="00B94EC4">
        <w:rPr>
          <w:rFonts w:ascii="Palatino Linotype" w:hAnsi="Palatino Linotype" w:cs="Arial"/>
        </w:rPr>
        <w:t>.</w:t>
      </w:r>
    </w:p>
    <w:p w:rsidR="009B369F" w:rsidRPr="008125D4" w:rsidRDefault="009B369F" w:rsidP="009B369F">
      <w:pPr>
        <w:spacing w:before="120" w:after="120" w:line="360" w:lineRule="auto"/>
        <w:jc w:val="center"/>
        <w:rPr>
          <w:rFonts w:ascii="Palatino Linotype" w:hAnsi="Palatino Linotype"/>
          <w:b/>
          <w:bCs/>
          <w:spacing w:val="60"/>
          <w:sz w:val="28"/>
        </w:rPr>
      </w:pPr>
      <w:r w:rsidRPr="008125D4">
        <w:rPr>
          <w:rFonts w:ascii="Palatino Linotype" w:hAnsi="Palatino Linotype"/>
          <w:b/>
          <w:bCs/>
          <w:spacing w:val="60"/>
          <w:sz w:val="28"/>
        </w:rPr>
        <w:t>CONSIDERANDO</w:t>
      </w:r>
    </w:p>
    <w:p w:rsidR="009B369F" w:rsidRPr="008125D4" w:rsidRDefault="009B369F" w:rsidP="009B369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8125D4">
        <w:rPr>
          <w:rFonts w:ascii="Palatino Linotype" w:hAnsi="Palatino Linotype"/>
          <w:b/>
          <w:sz w:val="28"/>
          <w:szCs w:val="28"/>
        </w:rPr>
        <w:t>PRIMERO.</w:t>
      </w:r>
      <w:r w:rsidRPr="008125D4">
        <w:rPr>
          <w:rFonts w:ascii="Palatino Linotype" w:hAnsi="Palatino Linotype"/>
          <w:b/>
        </w:rPr>
        <w:t xml:space="preserve"> Competencia</w:t>
      </w:r>
      <w:r w:rsidRPr="008125D4">
        <w:rPr>
          <w:rFonts w:ascii="Palatino Linotype" w:hAnsi="Palatino Linotype"/>
        </w:rPr>
        <w:t>.</w:t>
      </w:r>
      <w:r w:rsidRPr="008125D4">
        <w:rPr>
          <w:rFonts w:ascii="Palatino Linotype" w:hAnsi="Palatino Linotype"/>
          <w:b/>
        </w:rPr>
        <w:t xml:space="preserve"> </w:t>
      </w:r>
      <w:r w:rsidRPr="008125D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8125D4">
        <w:rPr>
          <w:rFonts w:ascii="Palatino Linotype" w:hAnsi="Palatino Linotype" w:cs="Arial"/>
        </w:rPr>
        <w:t>.</w:t>
      </w:r>
    </w:p>
    <w:p w:rsidR="009B369F" w:rsidRPr="008125D4" w:rsidRDefault="009B369F" w:rsidP="009B369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8125D4">
        <w:rPr>
          <w:rFonts w:ascii="Palatino Linotype" w:hAnsi="Palatino Linotype" w:cs="Arial"/>
          <w:b/>
          <w:sz w:val="28"/>
          <w:szCs w:val="28"/>
        </w:rPr>
        <w:t>SEGUNDO.</w:t>
      </w:r>
      <w:r w:rsidRPr="008125D4">
        <w:rPr>
          <w:rFonts w:ascii="Palatino Linotype" w:hAnsi="Palatino Linotype" w:cs="Arial"/>
          <w:b/>
        </w:rPr>
        <w:t xml:space="preserve"> Interés.</w:t>
      </w:r>
      <w:r w:rsidRPr="008125D4">
        <w:rPr>
          <w:rFonts w:ascii="Palatino Linotype" w:hAnsi="Palatino Linotype" w:cs="Arial"/>
        </w:rPr>
        <w:t xml:space="preserve"> El </w:t>
      </w:r>
      <w:r w:rsidRPr="008125D4">
        <w:rPr>
          <w:rFonts w:ascii="Palatino Linotype" w:hAnsi="Palatino Linotype"/>
        </w:rPr>
        <w:t>recurso</w:t>
      </w:r>
      <w:r w:rsidRPr="008125D4">
        <w:rPr>
          <w:rFonts w:ascii="Palatino Linotype" w:hAnsi="Palatino Linotype" w:cs="Arial"/>
        </w:rPr>
        <w:t xml:space="preserve"> de revisión fue </w:t>
      </w:r>
      <w:r w:rsidRPr="008125D4">
        <w:rPr>
          <w:rFonts w:ascii="Palatino Linotype" w:hAnsi="Palatino Linotype"/>
        </w:rPr>
        <w:t>interpuesto</w:t>
      </w:r>
      <w:r w:rsidRPr="008125D4">
        <w:rPr>
          <w:rFonts w:ascii="Palatino Linotype" w:hAnsi="Palatino Linotype" w:cs="Arial"/>
        </w:rPr>
        <w:t xml:space="preserve"> por parte legítima en atención a que fue </w:t>
      </w:r>
      <w:r w:rsidRPr="008125D4">
        <w:rPr>
          <w:rFonts w:ascii="Palatino Linotype" w:hAnsi="Palatino Linotype"/>
        </w:rPr>
        <w:t>presentado</w:t>
      </w:r>
      <w:r w:rsidRPr="008125D4">
        <w:rPr>
          <w:rFonts w:ascii="Palatino Linotype" w:hAnsi="Palatino Linotype" w:cs="Arial"/>
        </w:rPr>
        <w:t xml:space="preserve"> por </w:t>
      </w:r>
      <w:r w:rsidRPr="008125D4">
        <w:rPr>
          <w:rFonts w:ascii="Palatino Linotype" w:hAnsi="Palatino Linotype" w:cs="Arial"/>
          <w:b/>
        </w:rPr>
        <w:t>EL RECURRENTE</w:t>
      </w:r>
      <w:r w:rsidRPr="008125D4">
        <w:rPr>
          <w:rFonts w:ascii="Palatino Linotype" w:hAnsi="Palatino Linotype" w:cs="Arial"/>
          <w:snapToGrid w:val="0"/>
        </w:rPr>
        <w:t xml:space="preserve">, </w:t>
      </w:r>
      <w:r w:rsidRPr="008125D4">
        <w:rPr>
          <w:rFonts w:ascii="Palatino Linotype" w:hAnsi="Palatino Linotype" w:cs="Arial"/>
        </w:rPr>
        <w:t>quien</w:t>
      </w:r>
      <w:r w:rsidRPr="008125D4">
        <w:rPr>
          <w:rFonts w:ascii="Palatino Linotype" w:hAnsi="Palatino Linotype" w:cs="Arial"/>
          <w:snapToGrid w:val="0"/>
        </w:rPr>
        <w:t xml:space="preserve"> </w:t>
      </w:r>
      <w:r w:rsidRPr="008125D4">
        <w:rPr>
          <w:rFonts w:ascii="Palatino Linotype" w:hAnsi="Palatino Linotype"/>
        </w:rPr>
        <w:t>formuló</w:t>
      </w:r>
      <w:r w:rsidRPr="008125D4">
        <w:rPr>
          <w:rFonts w:ascii="Palatino Linotype" w:hAnsi="Palatino Linotype" w:cs="Arial"/>
          <w:snapToGrid w:val="0"/>
        </w:rPr>
        <w:t xml:space="preserve"> la </w:t>
      </w:r>
      <w:r w:rsidRPr="008125D4">
        <w:rPr>
          <w:rFonts w:ascii="Palatino Linotype" w:hAnsi="Palatino Linotype" w:cs="Arial"/>
        </w:rPr>
        <w:t>solicitud</w:t>
      </w:r>
      <w:r w:rsidRPr="008125D4">
        <w:rPr>
          <w:rFonts w:ascii="Palatino Linotype" w:hAnsi="Palatino Linotype" w:cs="Arial"/>
          <w:snapToGrid w:val="0"/>
        </w:rPr>
        <w:t xml:space="preserve"> de información pública al </w:t>
      </w:r>
      <w:r w:rsidRPr="008125D4">
        <w:rPr>
          <w:rFonts w:ascii="Palatino Linotype" w:hAnsi="Palatino Linotype" w:cs="Arial"/>
          <w:b/>
          <w:snapToGrid w:val="0"/>
        </w:rPr>
        <w:t>SUJETO OBLIGADO.</w:t>
      </w:r>
      <w:r w:rsidRPr="008125D4">
        <w:rPr>
          <w:rFonts w:ascii="Palatino Linotype" w:hAnsi="Palatino Linotype" w:cs="Arial"/>
          <w:snapToGrid w:val="0"/>
        </w:rPr>
        <w:t xml:space="preserve"> </w:t>
      </w:r>
    </w:p>
    <w:p w:rsidR="009B369F" w:rsidRPr="008125D4" w:rsidRDefault="009B369F" w:rsidP="009B369F">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8125D4">
        <w:rPr>
          <w:rFonts w:ascii="Palatino Linotype" w:hAnsi="Palatino Linotype" w:cs="Arial"/>
          <w:b/>
          <w:sz w:val="28"/>
          <w:szCs w:val="28"/>
        </w:rPr>
        <w:t>TERCERO.</w:t>
      </w:r>
      <w:r w:rsidRPr="008125D4">
        <w:rPr>
          <w:rFonts w:ascii="Palatino Linotype" w:hAnsi="Palatino Linotype" w:cs="Arial"/>
          <w:b/>
        </w:rPr>
        <w:t xml:space="preserve"> Oportunidad. </w:t>
      </w:r>
      <w:r w:rsidRPr="008125D4">
        <w:rPr>
          <w:rFonts w:ascii="Palatino Linotype" w:hAnsi="Palatino Linotype" w:cs="Arial"/>
        </w:rPr>
        <w:t xml:space="preserve">El </w:t>
      </w:r>
      <w:r w:rsidRPr="008125D4">
        <w:rPr>
          <w:rFonts w:ascii="Palatino Linotype" w:hAnsi="Palatino Linotype"/>
        </w:rPr>
        <w:t>recurso</w:t>
      </w:r>
      <w:r w:rsidRPr="008125D4">
        <w:rPr>
          <w:rFonts w:ascii="Palatino Linotype" w:hAnsi="Palatino Linotype" w:cs="Arial"/>
        </w:rPr>
        <w:t xml:space="preserve"> de revisión fue interpuesto dentro del plazo de quince días hábiles </w:t>
      </w:r>
      <w:r w:rsidRPr="008125D4">
        <w:rPr>
          <w:rFonts w:ascii="Palatino Linotype" w:hAnsi="Palatino Linotype"/>
        </w:rPr>
        <w:t>contados</w:t>
      </w:r>
      <w:r w:rsidRPr="008125D4">
        <w:rPr>
          <w:rFonts w:ascii="Palatino Linotype" w:hAnsi="Palatino Linotype" w:cs="Arial"/>
        </w:rPr>
        <w:t xml:space="preserve"> a </w:t>
      </w:r>
      <w:r w:rsidRPr="008125D4">
        <w:rPr>
          <w:rFonts w:ascii="Palatino Linotype" w:hAnsi="Palatino Linotype"/>
        </w:rPr>
        <w:t>partir</w:t>
      </w:r>
      <w:r w:rsidRPr="008125D4">
        <w:rPr>
          <w:rFonts w:ascii="Palatino Linotype" w:hAnsi="Palatino Linotype" w:cs="Arial"/>
        </w:rPr>
        <w:t xml:space="preserve"> del día siguiente al que </w:t>
      </w:r>
      <w:r w:rsidRPr="008125D4">
        <w:rPr>
          <w:rFonts w:ascii="Palatino Linotype" w:hAnsi="Palatino Linotype" w:cs="Arial"/>
          <w:b/>
        </w:rPr>
        <w:t>EL RECURRENTE</w:t>
      </w:r>
      <w:r w:rsidRPr="008125D4">
        <w:rPr>
          <w:rFonts w:ascii="Palatino Linotype" w:hAnsi="Palatino Linotype" w:cs="Arial"/>
          <w:b/>
          <w:bCs/>
        </w:rPr>
        <w:t xml:space="preserve"> </w:t>
      </w:r>
      <w:r w:rsidRPr="008125D4">
        <w:rPr>
          <w:rFonts w:ascii="Palatino Linotype" w:hAnsi="Palatino Linotype" w:cs="Arial"/>
        </w:rPr>
        <w:t xml:space="preserve">tuvo conocimiento de la respuesta </w:t>
      </w:r>
      <w:r w:rsidRPr="008125D4">
        <w:rPr>
          <w:rFonts w:ascii="Palatino Linotype" w:hAnsi="Palatino Linotype"/>
        </w:rPr>
        <w:t>impugnada</w:t>
      </w:r>
      <w:r w:rsidRPr="008125D4">
        <w:rPr>
          <w:rFonts w:ascii="Palatino Linotype" w:hAnsi="Palatino Linotype" w:cs="Arial"/>
        </w:rPr>
        <w:t>, tal y como lo prevé el artículo 178 de la Ley de Transparencia y Acceso a la Información Pública del Estado de México y Municipios, que establece:</w:t>
      </w:r>
    </w:p>
    <w:p w:rsidR="009B369F" w:rsidRPr="008125D4" w:rsidRDefault="009B369F" w:rsidP="009B369F">
      <w:pPr>
        <w:spacing w:before="200" w:after="200"/>
        <w:ind w:left="851" w:right="899"/>
        <w:jc w:val="both"/>
        <w:rPr>
          <w:rFonts w:ascii="Palatino Linotype" w:hAnsi="Palatino Linotype" w:cs="Arial"/>
          <w:i/>
          <w:sz w:val="22"/>
          <w:szCs w:val="22"/>
        </w:rPr>
      </w:pPr>
      <w:r w:rsidRPr="008125D4">
        <w:rPr>
          <w:rFonts w:ascii="Palatino Linotype" w:hAnsi="Palatino Linotype" w:cs="Arial"/>
          <w:i/>
          <w:sz w:val="22"/>
          <w:szCs w:val="22"/>
        </w:rPr>
        <w:t>“</w:t>
      </w:r>
      <w:r w:rsidRPr="008125D4">
        <w:rPr>
          <w:rFonts w:ascii="Palatino Linotype" w:hAnsi="Palatino Linotype" w:cs="Arial"/>
          <w:b/>
          <w:i/>
          <w:sz w:val="22"/>
          <w:szCs w:val="22"/>
        </w:rPr>
        <w:t>Artículo 178.</w:t>
      </w:r>
      <w:r w:rsidRPr="008125D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B369F" w:rsidRPr="008125D4" w:rsidRDefault="009B369F" w:rsidP="009B369F">
      <w:pPr>
        <w:spacing w:before="200" w:after="200"/>
        <w:ind w:left="851" w:right="899"/>
        <w:jc w:val="both"/>
        <w:rPr>
          <w:rFonts w:ascii="Palatino Linotype" w:hAnsi="Palatino Linotype" w:cs="Arial"/>
          <w:i/>
          <w:sz w:val="22"/>
          <w:szCs w:val="22"/>
        </w:rPr>
      </w:pPr>
      <w:r w:rsidRPr="008125D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B369F" w:rsidRPr="008125D4" w:rsidRDefault="009B369F" w:rsidP="009B369F">
      <w:pPr>
        <w:spacing w:before="200" w:after="200"/>
        <w:ind w:left="851" w:right="899"/>
        <w:jc w:val="both"/>
        <w:rPr>
          <w:rFonts w:ascii="Palatino Linotype" w:hAnsi="Palatino Linotype" w:cs="Arial"/>
          <w:i/>
          <w:sz w:val="22"/>
          <w:szCs w:val="22"/>
        </w:rPr>
      </w:pPr>
      <w:r w:rsidRPr="008125D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8125D4">
        <w:rPr>
          <w:rFonts w:ascii="Palatino Linotype" w:hAnsi="Palatino Linotype" w:cs="Arial"/>
          <w:i/>
          <w:sz w:val="22"/>
          <w:szCs w:val="22"/>
          <w:lang w:eastAsia="es-MX"/>
        </w:rPr>
        <w:t>siguiente</w:t>
      </w:r>
      <w:r w:rsidRPr="008125D4">
        <w:rPr>
          <w:rFonts w:ascii="Palatino Linotype" w:hAnsi="Palatino Linotype" w:cs="Arial"/>
          <w:i/>
          <w:sz w:val="22"/>
          <w:szCs w:val="22"/>
        </w:rPr>
        <w:t xml:space="preserve"> de haberlo recibido.”</w:t>
      </w:r>
    </w:p>
    <w:p w:rsidR="009B369F" w:rsidRPr="008125D4" w:rsidRDefault="009B369F" w:rsidP="009B369F">
      <w:pPr>
        <w:spacing w:before="100" w:beforeAutospacing="1" w:after="100" w:afterAutospacing="1" w:line="360" w:lineRule="auto"/>
        <w:jc w:val="both"/>
        <w:rPr>
          <w:rFonts w:ascii="Palatino Linotype" w:hAnsi="Palatino Linotype" w:cs="Arial"/>
        </w:rPr>
      </w:pPr>
      <w:r w:rsidRPr="008125D4">
        <w:rPr>
          <w:rFonts w:ascii="Palatino Linotype" w:hAnsi="Palatino Linotype" w:cs="Arial"/>
        </w:rPr>
        <w:t xml:space="preserve">En esa tesitura, atendiendo a que </w:t>
      </w:r>
      <w:r w:rsidRPr="008125D4">
        <w:rPr>
          <w:rFonts w:ascii="Palatino Linotype" w:hAnsi="Palatino Linotype" w:cs="Arial"/>
          <w:b/>
        </w:rPr>
        <w:t>EL SUJETO OBLIGADO</w:t>
      </w:r>
      <w:r w:rsidRPr="008125D4">
        <w:rPr>
          <w:rFonts w:ascii="Palatino Linotype" w:hAnsi="Palatino Linotype" w:cs="Arial"/>
        </w:rPr>
        <w:t xml:space="preserve"> notificó la respuesta a la solicitud de información pública el día </w:t>
      </w:r>
      <w:r w:rsidR="00F01E06" w:rsidRPr="008125D4">
        <w:rPr>
          <w:rFonts w:ascii="Palatino Linotype" w:hAnsi="Palatino Linotype" w:cs="Arial"/>
          <w:b/>
        </w:rPr>
        <w:t>once</w:t>
      </w:r>
      <w:r w:rsidRPr="008125D4">
        <w:rPr>
          <w:rFonts w:ascii="Palatino Linotype" w:hAnsi="Palatino Linotype" w:cs="Arial"/>
          <w:b/>
        </w:rPr>
        <w:t xml:space="preserve"> de abril de dos mil diecinueve</w:t>
      </w:r>
      <w:r w:rsidRPr="008125D4">
        <w:rPr>
          <w:rFonts w:ascii="Palatino Linotype" w:hAnsi="Palatino Linotype" w:cs="Arial"/>
        </w:rPr>
        <w:t>; así, el plazo de quince días hábiles que el artículo 178 de la Ley de la materia otorga al hoy</w:t>
      </w:r>
      <w:r w:rsidRPr="008125D4">
        <w:rPr>
          <w:rFonts w:ascii="Palatino Linotype" w:hAnsi="Palatino Linotype" w:cs="Arial"/>
          <w:b/>
        </w:rPr>
        <w:t xml:space="preserve"> RECURRENTE </w:t>
      </w:r>
      <w:r w:rsidRPr="008125D4">
        <w:rPr>
          <w:rFonts w:ascii="Palatino Linotype" w:hAnsi="Palatino Linotype" w:cs="Arial"/>
        </w:rPr>
        <w:t>para presentar el recurso de revisión, transcurrió del</w:t>
      </w:r>
      <w:r w:rsidR="00F01E06" w:rsidRPr="008125D4">
        <w:rPr>
          <w:rFonts w:ascii="Palatino Linotype" w:hAnsi="Palatino Linotype" w:cs="Arial"/>
          <w:b/>
        </w:rPr>
        <w:t xml:space="preserve"> doce</w:t>
      </w:r>
      <w:r w:rsidRPr="008125D4">
        <w:rPr>
          <w:rFonts w:ascii="Palatino Linotype" w:hAnsi="Palatino Linotype" w:cs="Arial"/>
          <w:b/>
        </w:rPr>
        <w:t xml:space="preserve"> de abril al </w:t>
      </w:r>
      <w:r w:rsidR="00F01E06" w:rsidRPr="008125D4">
        <w:rPr>
          <w:rFonts w:ascii="Palatino Linotype" w:hAnsi="Palatino Linotype" w:cs="Arial"/>
          <w:b/>
        </w:rPr>
        <w:t xml:space="preserve">trece </w:t>
      </w:r>
      <w:r w:rsidRPr="008125D4">
        <w:rPr>
          <w:rFonts w:ascii="Palatino Linotype" w:hAnsi="Palatino Linotype" w:cs="Arial"/>
          <w:b/>
        </w:rPr>
        <w:t>de mayo de dos mil diecinueve</w:t>
      </w:r>
      <w:r w:rsidRPr="008125D4">
        <w:rPr>
          <w:rFonts w:ascii="Palatino Linotype" w:hAnsi="Palatino Linotype" w:cs="Arial"/>
        </w:rPr>
        <w:t xml:space="preserve">, sin contemplar en el cómputo los días </w:t>
      </w:r>
      <w:r w:rsidR="00F01E06" w:rsidRPr="008125D4">
        <w:rPr>
          <w:rFonts w:ascii="Palatino Linotype" w:hAnsi="Palatino Linotype" w:cs="Arial"/>
        </w:rPr>
        <w:t xml:space="preserve">trece, catorce, veinte, veintiuno, veintisiete y veintiocho de abril, cuatro, cinco, once y doce de mayo de dos mil diecinueve, </w:t>
      </w:r>
      <w:r w:rsidRPr="008125D4">
        <w:rPr>
          <w:rFonts w:ascii="Palatino Linotype" w:hAnsi="Palatino Linotype" w:cs="Arial"/>
        </w:rPr>
        <w:t xml:space="preserve">por corresponder a sábados y domingos, en términos del artículo 3, fracción X, de la </w:t>
      </w:r>
      <w:r w:rsidRPr="008125D4">
        <w:rPr>
          <w:rFonts w:ascii="Palatino Linotype" w:hAnsi="Palatino Linotype"/>
        </w:rPr>
        <w:t>Ley de Transparencia y Acceso a la Información Pública del Estado de México y Municipios</w:t>
      </w:r>
      <w:r w:rsidRPr="008125D4">
        <w:rPr>
          <w:rFonts w:ascii="Palatino Linotype" w:hAnsi="Palatino Linotype" w:cs="Arial"/>
        </w:rPr>
        <w:t xml:space="preserve">, así como, </w:t>
      </w:r>
      <w:r w:rsidR="00F01E06" w:rsidRPr="008125D4">
        <w:rPr>
          <w:rFonts w:ascii="Palatino Linotype" w:hAnsi="Palatino Linotype" w:cs="Arial"/>
        </w:rPr>
        <w:t xml:space="preserve">del quince al diecinueve de abril y los </w:t>
      </w:r>
      <w:r w:rsidRPr="008125D4">
        <w:rPr>
          <w:rFonts w:ascii="Palatino Linotype" w:hAnsi="Palatino Linotype" w:cs="Arial"/>
        </w:rPr>
        <w:t>días uno y seis de mayo de dos mil diecinueve, por ser considerados inhábiles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8125D4">
        <w:rPr>
          <w:rFonts w:ascii="Palatino Linotype" w:hAnsi="Palatino Linotype"/>
        </w:rPr>
        <w:t>.</w:t>
      </w:r>
    </w:p>
    <w:p w:rsidR="009B369F" w:rsidRPr="008125D4" w:rsidRDefault="009B369F" w:rsidP="009B369F">
      <w:pPr>
        <w:spacing w:before="100" w:beforeAutospacing="1" w:after="100" w:afterAutospacing="1" w:line="360" w:lineRule="auto"/>
        <w:jc w:val="both"/>
        <w:rPr>
          <w:rFonts w:ascii="Palatino Linotype" w:hAnsi="Palatino Linotype" w:cs="Arial"/>
        </w:rPr>
      </w:pPr>
      <w:r w:rsidRPr="008125D4">
        <w:rPr>
          <w:rFonts w:ascii="Palatino Linotype" w:hAnsi="Palatino Linotype" w:cs="Arial"/>
        </w:rPr>
        <w:t>En ese tenor, si el recurso de revisión que nos ocupa, se interpuso el día</w:t>
      </w:r>
      <w:r w:rsidR="00F01E06" w:rsidRPr="008125D4">
        <w:rPr>
          <w:rFonts w:ascii="Palatino Linotype" w:hAnsi="Palatino Linotype" w:cs="Arial"/>
          <w:b/>
        </w:rPr>
        <w:t xml:space="preserve"> dos de mayo de </w:t>
      </w:r>
      <w:r w:rsidRPr="008125D4">
        <w:rPr>
          <w:rFonts w:ascii="Palatino Linotype" w:hAnsi="Palatino Linotype" w:cs="Arial"/>
          <w:b/>
        </w:rPr>
        <w:t xml:space="preserve">dos mil diecinueve, </w:t>
      </w:r>
      <w:r w:rsidRPr="008125D4">
        <w:rPr>
          <w:rFonts w:ascii="Palatino Linotype" w:hAnsi="Palatino Linotype" w:cs="Arial"/>
        </w:rPr>
        <w:t>éste se encuentra dentro de los márgenes temporales previstos en el precepto legal señalado en el párrafo anterior y, por tanto, su interposición se considera oportuna.</w:t>
      </w:r>
    </w:p>
    <w:p w:rsidR="009B369F" w:rsidRPr="008125D4" w:rsidRDefault="009B369F" w:rsidP="009B369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8125D4">
        <w:rPr>
          <w:rFonts w:ascii="Palatino Linotype" w:hAnsi="Palatino Linotype" w:cs="Arial"/>
          <w:b/>
          <w:sz w:val="28"/>
          <w:szCs w:val="28"/>
        </w:rPr>
        <w:t>CUARTO.</w:t>
      </w:r>
      <w:r w:rsidRPr="008125D4">
        <w:rPr>
          <w:rFonts w:ascii="Palatino Linotype" w:hAnsi="Palatino Linotype" w:cs="Arial"/>
          <w:b/>
          <w:szCs w:val="28"/>
        </w:rPr>
        <w:t xml:space="preserve"> </w:t>
      </w:r>
      <w:proofErr w:type="spellStart"/>
      <w:r w:rsidRPr="008125D4">
        <w:rPr>
          <w:rFonts w:ascii="Palatino Linotype" w:hAnsi="Palatino Linotype" w:cs="Arial"/>
          <w:b/>
          <w:szCs w:val="28"/>
        </w:rPr>
        <w:t>Procedibilidad</w:t>
      </w:r>
      <w:proofErr w:type="spellEnd"/>
      <w:r w:rsidRPr="008125D4">
        <w:rPr>
          <w:rFonts w:ascii="Palatino Linotype" w:hAnsi="Palatino Linotype" w:cs="Arial"/>
          <w:b/>
          <w:szCs w:val="28"/>
        </w:rPr>
        <w:t xml:space="preserve">. </w:t>
      </w:r>
      <w:r w:rsidRPr="008125D4">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8125D4">
        <w:rPr>
          <w:rFonts w:ascii="Palatino Linotype" w:hAnsi="Palatino Linotype" w:cs="Arial"/>
          <w:b/>
          <w:szCs w:val="28"/>
        </w:rPr>
        <w:t>SAIMEX</w:t>
      </w:r>
      <w:r w:rsidRPr="008125D4">
        <w:rPr>
          <w:rFonts w:ascii="Palatino Linotype" w:hAnsi="Palatino Linotype" w:cs="Arial"/>
          <w:szCs w:val="28"/>
        </w:rPr>
        <w:t xml:space="preserve">. </w:t>
      </w:r>
    </w:p>
    <w:p w:rsidR="00F01E06" w:rsidRPr="008125D4" w:rsidRDefault="009B369F" w:rsidP="009B369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8125D4">
        <w:rPr>
          <w:rFonts w:ascii="Palatino Linotype" w:hAnsi="Palatino Linotype" w:cs="Arial"/>
          <w:b/>
          <w:sz w:val="28"/>
          <w:szCs w:val="28"/>
        </w:rPr>
        <w:t>QUINTO.</w:t>
      </w:r>
      <w:r w:rsidRPr="008125D4">
        <w:rPr>
          <w:rFonts w:ascii="Palatino Linotype" w:hAnsi="Palatino Linotype" w:cs="Arial"/>
          <w:b/>
          <w:color w:val="000000" w:themeColor="text1"/>
        </w:rPr>
        <w:t xml:space="preserve"> </w:t>
      </w:r>
      <w:r w:rsidRPr="008125D4">
        <w:rPr>
          <w:rFonts w:ascii="Palatino Linotype" w:hAnsi="Palatino Linotype" w:cs="Arial"/>
          <w:b/>
          <w:color w:val="000000"/>
        </w:rPr>
        <w:t>Estudio y resolución del asunto.</w:t>
      </w:r>
      <w:r w:rsidRPr="008125D4">
        <w:rPr>
          <w:rFonts w:ascii="Palatino Linotype" w:hAnsi="Palatino Linotype" w:cs="Arial"/>
        </w:rPr>
        <w:t xml:space="preserve"> </w:t>
      </w:r>
      <w:r w:rsidRPr="008125D4">
        <w:rPr>
          <w:rFonts w:ascii="Palatino Linotype" w:hAnsi="Palatino Linotype"/>
        </w:rPr>
        <w:t xml:space="preserve">Una vez determinada la vía sobre la que versará el presente recurso y previa revisión del expediente electrónico formado en </w:t>
      </w:r>
      <w:r w:rsidRPr="008125D4">
        <w:rPr>
          <w:rFonts w:ascii="Palatino Linotype" w:hAnsi="Palatino Linotype"/>
          <w:b/>
        </w:rPr>
        <w:t>EL SAIMEX</w:t>
      </w:r>
      <w:r w:rsidRPr="008125D4">
        <w:rPr>
          <w:rFonts w:ascii="Palatino Linotype" w:hAnsi="Palatino Linotype"/>
        </w:rPr>
        <w:t xml:space="preserve"> motivo de la solicitud de información, se precisa que </w:t>
      </w:r>
      <w:r w:rsidRPr="008125D4">
        <w:rPr>
          <w:rFonts w:ascii="Palatino Linotype" w:hAnsi="Palatino Linotype"/>
          <w:b/>
          <w:color w:val="000000"/>
        </w:rPr>
        <w:t>EL RECURRENTE</w:t>
      </w:r>
      <w:r w:rsidRPr="008125D4">
        <w:rPr>
          <w:rFonts w:ascii="Palatino Linotype" w:hAnsi="Palatino Linotype"/>
          <w:color w:val="000000"/>
        </w:rPr>
        <w:t xml:space="preserve"> solicitó al </w:t>
      </w:r>
      <w:r w:rsidRPr="008125D4">
        <w:rPr>
          <w:rFonts w:ascii="Palatino Linotype" w:hAnsi="Palatino Linotype" w:cs="Arial"/>
          <w:b/>
          <w:color w:val="000000"/>
        </w:rPr>
        <w:t>SUJETO OBLIGADO</w:t>
      </w:r>
      <w:r w:rsidRPr="008125D4">
        <w:rPr>
          <w:rFonts w:ascii="Palatino Linotype" w:hAnsi="Palatino Linotype"/>
          <w:color w:val="000000"/>
        </w:rPr>
        <w:t xml:space="preserve"> le proporcionara </w:t>
      </w:r>
      <w:r w:rsidR="00F01E06" w:rsidRPr="008125D4">
        <w:rPr>
          <w:rFonts w:ascii="Palatino Linotype" w:hAnsi="Palatino Linotype"/>
          <w:color w:val="000000"/>
        </w:rPr>
        <w:t>toda la documentación que legalmente funde y motive la realización del evento FESTIVA 2019 que se realizó en la Plaza de los Mártires de Toluca del 19 al 31 de marzo de 2019; información que se desagrega a continuación:</w:t>
      </w:r>
    </w:p>
    <w:p w:rsidR="005254F6" w:rsidRPr="008125D4" w:rsidRDefault="00F01E06" w:rsidP="00F01E0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Expediente conformado por la contratación de todos y cada uno de los artistas que se presenta</w:t>
      </w:r>
      <w:r w:rsidR="005254F6" w:rsidRPr="008125D4">
        <w:rPr>
          <w:rFonts w:ascii="Palatino Linotype" w:hAnsi="Palatino Linotype"/>
          <w:color w:val="000000"/>
        </w:rPr>
        <w:t>ron en el evento;</w:t>
      </w:r>
    </w:p>
    <w:p w:rsidR="005254F6" w:rsidRPr="008125D4" w:rsidRDefault="00F01E06" w:rsidP="00F01E0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Partida presupuestal a la cual se programaron las erogaciones para cubrir el costo de los contratos de todos y cada uno de los artistas</w:t>
      </w:r>
      <w:r w:rsidR="005254F6" w:rsidRPr="008125D4">
        <w:rPr>
          <w:rFonts w:ascii="Palatino Linotype" w:hAnsi="Palatino Linotype"/>
          <w:color w:val="000000"/>
        </w:rPr>
        <w:t>;</w:t>
      </w:r>
    </w:p>
    <w:p w:rsidR="005254F6" w:rsidRPr="008125D4" w:rsidRDefault="00F01E06" w:rsidP="00F01E0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Copia de los cheques, ordenes de transferencia electrónica o comprobante bancario girado para cubrir el costo de los contratos de todos y cada uno de los artistas</w:t>
      </w:r>
      <w:r w:rsidR="005254F6" w:rsidRPr="008125D4">
        <w:rPr>
          <w:rFonts w:ascii="Palatino Linotype" w:hAnsi="Palatino Linotype"/>
          <w:color w:val="000000"/>
        </w:rPr>
        <w:t>;</w:t>
      </w:r>
    </w:p>
    <w:p w:rsidR="005254F6" w:rsidRPr="008125D4" w:rsidRDefault="00F01E06" w:rsidP="00F01E0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Costo del o los templetes que se instalarán como escenario para la presentación de todos y cada uno de los artistas</w:t>
      </w:r>
      <w:r w:rsidR="005254F6" w:rsidRPr="008125D4">
        <w:rPr>
          <w:rFonts w:ascii="Palatino Linotype" w:hAnsi="Palatino Linotype"/>
          <w:color w:val="000000"/>
        </w:rPr>
        <w:t>;</w:t>
      </w:r>
    </w:p>
    <w:p w:rsidR="005254F6" w:rsidRPr="008125D4" w:rsidRDefault="00F01E06" w:rsidP="005254F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 xml:space="preserve">Expediente y contrato conformado con motivo de la licitación pública, invitación restringida o adjudicación directa para la instalación del o los templetes que se </w:t>
      </w:r>
      <w:r w:rsidR="005254F6" w:rsidRPr="008125D4">
        <w:rPr>
          <w:rFonts w:ascii="Palatino Linotype" w:hAnsi="Palatino Linotype"/>
          <w:color w:val="000000"/>
        </w:rPr>
        <w:t>instalaron como escenario;</w:t>
      </w:r>
    </w:p>
    <w:p w:rsidR="005254F6" w:rsidRPr="008125D4" w:rsidRDefault="00F01E06" w:rsidP="005254F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Partida presupuestal a la cual se programaron</w:t>
      </w:r>
      <w:r w:rsidR="00793AF4" w:rsidRPr="008125D4">
        <w:rPr>
          <w:rFonts w:ascii="Palatino Linotype" w:hAnsi="Palatino Linotype"/>
          <w:color w:val="000000"/>
        </w:rPr>
        <w:t xml:space="preserve"> y cargaron </w:t>
      </w:r>
      <w:r w:rsidRPr="008125D4">
        <w:rPr>
          <w:rFonts w:ascii="Palatino Linotype" w:hAnsi="Palatino Linotype"/>
          <w:color w:val="000000"/>
        </w:rPr>
        <w:t>las erogaciones para cubrir el costo del o los templetes que se instala</w:t>
      </w:r>
      <w:r w:rsidR="005254F6" w:rsidRPr="008125D4">
        <w:rPr>
          <w:rFonts w:ascii="Palatino Linotype" w:hAnsi="Palatino Linotype"/>
          <w:color w:val="000000"/>
        </w:rPr>
        <w:t xml:space="preserve">ron </w:t>
      </w:r>
      <w:r w:rsidRPr="008125D4">
        <w:rPr>
          <w:rFonts w:ascii="Palatino Linotype" w:hAnsi="Palatino Linotype"/>
          <w:color w:val="000000"/>
        </w:rPr>
        <w:t>como escenario</w:t>
      </w:r>
      <w:r w:rsidR="005254F6" w:rsidRPr="008125D4">
        <w:rPr>
          <w:rFonts w:ascii="Palatino Linotype" w:hAnsi="Palatino Linotype"/>
          <w:color w:val="000000"/>
        </w:rPr>
        <w:t>;</w:t>
      </w:r>
    </w:p>
    <w:p w:rsidR="00793AF4" w:rsidRPr="008125D4" w:rsidRDefault="00F01E06" w:rsidP="005254F6">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Copia de los cheques, ordenes de transferencia electrónica o comprobante bancario girado para cubrir el costo del o los templetes que se instalar</w:t>
      </w:r>
      <w:r w:rsidR="00793AF4" w:rsidRPr="008125D4">
        <w:rPr>
          <w:rFonts w:ascii="Palatino Linotype" w:hAnsi="Palatino Linotype"/>
          <w:color w:val="000000"/>
        </w:rPr>
        <w:t xml:space="preserve">on </w:t>
      </w:r>
      <w:r w:rsidRPr="008125D4">
        <w:rPr>
          <w:rFonts w:ascii="Palatino Linotype" w:hAnsi="Palatino Linotype"/>
          <w:color w:val="000000"/>
        </w:rPr>
        <w:t>como escenario</w:t>
      </w:r>
      <w:r w:rsidR="00793AF4" w:rsidRPr="008125D4">
        <w:rPr>
          <w:rFonts w:ascii="Palatino Linotype" w:hAnsi="Palatino Linotype"/>
          <w:color w:val="000000"/>
        </w:rPr>
        <w:t>; y,</w:t>
      </w:r>
    </w:p>
    <w:p w:rsidR="00793AF4" w:rsidRPr="008125D4" w:rsidRDefault="00F01E06" w:rsidP="006130F5">
      <w:pPr>
        <w:pStyle w:val="Prrafodelista"/>
        <w:widowControl w:val="0"/>
        <w:numPr>
          <w:ilvl w:val="0"/>
          <w:numId w:val="2"/>
        </w:numPr>
        <w:tabs>
          <w:tab w:val="left" w:pos="1418"/>
        </w:tabs>
        <w:autoSpaceDE w:val="0"/>
        <w:autoSpaceDN w:val="0"/>
        <w:adjustRightInd w:val="0"/>
        <w:spacing w:before="200" w:after="200" w:line="360" w:lineRule="auto"/>
        <w:jc w:val="both"/>
        <w:rPr>
          <w:rFonts w:ascii="Palatino Linotype" w:hAnsi="Palatino Linotype"/>
          <w:color w:val="000000"/>
        </w:rPr>
      </w:pPr>
      <w:r w:rsidRPr="008125D4">
        <w:rPr>
          <w:rFonts w:ascii="Palatino Linotype" w:hAnsi="Palatino Linotype"/>
          <w:color w:val="000000"/>
        </w:rPr>
        <w:t xml:space="preserve">Expediente y contrato conformado con motivo de la licitación pública, invitación restringida o adjudicación directa para la instalación de los </w:t>
      </w:r>
      <w:proofErr w:type="spellStart"/>
      <w:r w:rsidRPr="008125D4">
        <w:rPr>
          <w:rFonts w:ascii="Palatino Linotype" w:hAnsi="Palatino Linotype"/>
          <w:color w:val="000000"/>
        </w:rPr>
        <w:t>raiders</w:t>
      </w:r>
      <w:proofErr w:type="spellEnd"/>
      <w:r w:rsidRPr="008125D4">
        <w:rPr>
          <w:rFonts w:ascii="Palatino Linotype" w:hAnsi="Palatino Linotype"/>
          <w:color w:val="000000"/>
        </w:rPr>
        <w:t xml:space="preserve"> que se instalar</w:t>
      </w:r>
      <w:r w:rsidR="00793AF4" w:rsidRPr="008125D4">
        <w:rPr>
          <w:rFonts w:ascii="Palatino Linotype" w:hAnsi="Palatino Linotype"/>
          <w:color w:val="000000"/>
        </w:rPr>
        <w:t xml:space="preserve">on </w:t>
      </w:r>
      <w:r w:rsidRPr="008125D4">
        <w:rPr>
          <w:rFonts w:ascii="Palatino Linotype" w:hAnsi="Palatino Linotype"/>
          <w:color w:val="000000"/>
        </w:rPr>
        <w:t>y otorgar</w:t>
      </w:r>
      <w:r w:rsidR="00793AF4" w:rsidRPr="008125D4">
        <w:rPr>
          <w:rFonts w:ascii="Palatino Linotype" w:hAnsi="Palatino Linotype"/>
          <w:color w:val="000000"/>
        </w:rPr>
        <w:t xml:space="preserve">on </w:t>
      </w:r>
      <w:r w:rsidRPr="008125D4">
        <w:rPr>
          <w:rFonts w:ascii="Palatino Linotype" w:hAnsi="Palatino Linotype"/>
          <w:color w:val="000000"/>
        </w:rPr>
        <w:t>para la presentación de todos y cada uno de los artistas</w:t>
      </w:r>
      <w:r w:rsidR="00793AF4" w:rsidRPr="008125D4">
        <w:rPr>
          <w:rFonts w:ascii="Palatino Linotype" w:hAnsi="Palatino Linotype"/>
          <w:color w:val="000000"/>
        </w:rPr>
        <w:t xml:space="preserve"> (</w:t>
      </w:r>
      <w:proofErr w:type="spellStart"/>
      <w:r w:rsidRPr="008125D4">
        <w:rPr>
          <w:rFonts w:ascii="Palatino Linotype" w:hAnsi="Palatino Linotype"/>
          <w:color w:val="000000"/>
        </w:rPr>
        <w:t>Rider</w:t>
      </w:r>
      <w:proofErr w:type="spellEnd"/>
      <w:r w:rsidRPr="008125D4">
        <w:rPr>
          <w:rFonts w:ascii="Palatino Linotype" w:hAnsi="Palatino Linotype"/>
          <w:color w:val="000000"/>
        </w:rPr>
        <w:t xml:space="preserve"> de sonido</w:t>
      </w:r>
      <w:r w:rsidR="00793AF4" w:rsidRPr="008125D4">
        <w:rPr>
          <w:rFonts w:ascii="Palatino Linotype" w:hAnsi="Palatino Linotype"/>
          <w:color w:val="000000"/>
        </w:rPr>
        <w:t xml:space="preserve">, </w:t>
      </w:r>
      <w:proofErr w:type="spellStart"/>
      <w:r w:rsidR="00793AF4" w:rsidRPr="008125D4">
        <w:rPr>
          <w:rFonts w:ascii="Palatino Linotype" w:hAnsi="Palatino Linotype"/>
          <w:color w:val="000000"/>
        </w:rPr>
        <w:t>microfonía</w:t>
      </w:r>
      <w:proofErr w:type="spellEnd"/>
      <w:r w:rsidRPr="008125D4">
        <w:rPr>
          <w:rFonts w:ascii="Palatino Linotype" w:hAnsi="Palatino Linotype"/>
          <w:color w:val="000000"/>
        </w:rPr>
        <w:t xml:space="preserve">, </w:t>
      </w:r>
      <w:proofErr w:type="spellStart"/>
      <w:r w:rsidRPr="008125D4">
        <w:rPr>
          <w:rFonts w:ascii="Palatino Linotype" w:hAnsi="Palatino Linotype"/>
          <w:color w:val="000000"/>
        </w:rPr>
        <w:t>mixer</w:t>
      </w:r>
      <w:proofErr w:type="spellEnd"/>
      <w:r w:rsidRPr="008125D4">
        <w:rPr>
          <w:rFonts w:ascii="Palatino Linotype" w:hAnsi="Palatino Linotype"/>
          <w:color w:val="000000"/>
        </w:rPr>
        <w:t>, marcas, modelos y potencia de P.A. y monitores, lista de canale</w:t>
      </w:r>
      <w:r w:rsidR="00793AF4" w:rsidRPr="008125D4">
        <w:rPr>
          <w:rFonts w:ascii="Palatino Linotype" w:hAnsi="Palatino Linotype"/>
          <w:color w:val="000000"/>
        </w:rPr>
        <w:t xml:space="preserve">s, número de envíos a monitores; </w:t>
      </w:r>
      <w:proofErr w:type="spellStart"/>
      <w:r w:rsidRPr="008125D4">
        <w:rPr>
          <w:rFonts w:ascii="Palatino Linotype" w:hAnsi="Palatino Linotype"/>
          <w:color w:val="000000"/>
        </w:rPr>
        <w:t>Rider</w:t>
      </w:r>
      <w:proofErr w:type="spellEnd"/>
      <w:r w:rsidRPr="008125D4">
        <w:rPr>
          <w:rFonts w:ascii="Palatino Linotype" w:hAnsi="Palatino Linotype"/>
          <w:color w:val="000000"/>
        </w:rPr>
        <w:t xml:space="preserve"> de </w:t>
      </w:r>
      <w:proofErr w:type="spellStart"/>
      <w:r w:rsidRPr="008125D4">
        <w:rPr>
          <w:rFonts w:ascii="Palatino Linotype" w:hAnsi="Palatino Linotype"/>
          <w:color w:val="000000"/>
        </w:rPr>
        <w:t>Backline</w:t>
      </w:r>
      <w:proofErr w:type="spellEnd"/>
      <w:r w:rsidRPr="008125D4">
        <w:rPr>
          <w:rFonts w:ascii="Palatino Linotype" w:hAnsi="Palatino Linotype"/>
          <w:color w:val="000000"/>
        </w:rPr>
        <w:t xml:space="preserve"> instrumentos, amplificadores, micrófonos, monitores</w:t>
      </w:r>
      <w:r w:rsidR="00793AF4" w:rsidRPr="008125D4">
        <w:rPr>
          <w:rFonts w:ascii="Palatino Linotype" w:hAnsi="Palatino Linotype"/>
          <w:color w:val="000000"/>
        </w:rPr>
        <w:t xml:space="preserve"> y todo</w:t>
      </w:r>
      <w:r w:rsidRPr="008125D4">
        <w:rPr>
          <w:rFonts w:ascii="Palatino Linotype" w:hAnsi="Palatino Linotype"/>
          <w:color w:val="000000"/>
        </w:rPr>
        <w:t xml:space="preserve"> el material técnico que se </w:t>
      </w:r>
      <w:r w:rsidR="00793AF4" w:rsidRPr="008125D4">
        <w:rPr>
          <w:rFonts w:ascii="Palatino Linotype" w:hAnsi="Palatino Linotype"/>
          <w:color w:val="000000"/>
        </w:rPr>
        <w:t>empleó en e</w:t>
      </w:r>
      <w:r w:rsidRPr="008125D4">
        <w:rPr>
          <w:rFonts w:ascii="Palatino Linotype" w:hAnsi="Palatino Linotype"/>
          <w:color w:val="000000"/>
        </w:rPr>
        <w:t>l</w:t>
      </w:r>
      <w:r w:rsidR="00793AF4" w:rsidRPr="008125D4">
        <w:rPr>
          <w:rFonts w:ascii="Palatino Linotype" w:hAnsi="Palatino Linotype"/>
          <w:color w:val="000000"/>
        </w:rPr>
        <w:t xml:space="preserve"> escenario durante el evento; </w:t>
      </w:r>
      <w:proofErr w:type="spellStart"/>
      <w:r w:rsidRPr="008125D4">
        <w:rPr>
          <w:rFonts w:ascii="Palatino Linotype" w:hAnsi="Palatino Linotype"/>
          <w:color w:val="000000"/>
        </w:rPr>
        <w:t>Rider</w:t>
      </w:r>
      <w:proofErr w:type="spellEnd"/>
      <w:r w:rsidRPr="008125D4">
        <w:rPr>
          <w:rFonts w:ascii="Palatino Linotype" w:hAnsi="Palatino Linotype"/>
          <w:color w:val="000000"/>
        </w:rPr>
        <w:t xml:space="preserve"> de Iluminación (Tipo de luces a utilizar y el número de cada una de ellas, la colocación de ellos en los </w:t>
      </w:r>
      <w:proofErr w:type="spellStart"/>
      <w:r w:rsidRPr="008125D4">
        <w:rPr>
          <w:rFonts w:ascii="Palatino Linotype" w:hAnsi="Palatino Linotype"/>
          <w:color w:val="000000"/>
        </w:rPr>
        <w:t>tr</w:t>
      </w:r>
      <w:r w:rsidR="00793AF4" w:rsidRPr="008125D4">
        <w:rPr>
          <w:rFonts w:ascii="Palatino Linotype" w:hAnsi="Palatino Linotype"/>
          <w:color w:val="000000"/>
        </w:rPr>
        <w:t>uss</w:t>
      </w:r>
      <w:proofErr w:type="spellEnd"/>
      <w:r w:rsidR="00793AF4" w:rsidRPr="008125D4">
        <w:rPr>
          <w:rFonts w:ascii="Palatino Linotype" w:hAnsi="Palatino Linotype"/>
          <w:color w:val="000000"/>
        </w:rPr>
        <w:t xml:space="preserve">, lista de canales </w:t>
      </w:r>
      <w:proofErr w:type="spellStart"/>
      <w:r w:rsidR="00793AF4" w:rsidRPr="008125D4">
        <w:rPr>
          <w:rFonts w:ascii="Palatino Linotype" w:hAnsi="Palatino Linotype"/>
          <w:color w:val="000000"/>
        </w:rPr>
        <w:t>dmx</w:t>
      </w:r>
      <w:proofErr w:type="spellEnd"/>
      <w:r w:rsidR="00793AF4" w:rsidRPr="008125D4">
        <w:rPr>
          <w:rFonts w:ascii="Palatino Linotype" w:hAnsi="Palatino Linotype"/>
          <w:color w:val="000000"/>
        </w:rPr>
        <w:t xml:space="preserve">, etc.; </w:t>
      </w:r>
      <w:proofErr w:type="spellStart"/>
      <w:r w:rsidRPr="008125D4">
        <w:rPr>
          <w:rFonts w:ascii="Palatino Linotype" w:hAnsi="Palatino Linotype"/>
          <w:color w:val="000000"/>
        </w:rPr>
        <w:t>Rider</w:t>
      </w:r>
      <w:proofErr w:type="spellEnd"/>
      <w:r w:rsidRPr="008125D4">
        <w:rPr>
          <w:rFonts w:ascii="Palatino Linotype" w:hAnsi="Palatino Linotype"/>
          <w:color w:val="000000"/>
        </w:rPr>
        <w:t xml:space="preserve"> de Protocolo de hospitalidad para todos y cada uno de los artistas:</w:t>
      </w:r>
      <w:r w:rsidR="00793AF4" w:rsidRPr="008125D4">
        <w:rPr>
          <w:rFonts w:ascii="Palatino Linotype" w:hAnsi="Palatino Linotype"/>
          <w:color w:val="000000"/>
        </w:rPr>
        <w:t xml:space="preserve"> </w:t>
      </w:r>
      <w:r w:rsidRPr="008125D4">
        <w:rPr>
          <w:rFonts w:ascii="Palatino Linotype" w:hAnsi="Palatino Linotype"/>
          <w:color w:val="000000"/>
        </w:rPr>
        <w:t>(Número de personas que viajan con ellos, renta de vehículos para su traslado, requisitos de consumos para sus camerinos, antes, durante y después de c</w:t>
      </w:r>
      <w:r w:rsidR="00793AF4" w:rsidRPr="008125D4">
        <w:rPr>
          <w:rFonts w:ascii="Palatino Linotype" w:hAnsi="Palatino Linotype"/>
          <w:color w:val="000000"/>
        </w:rPr>
        <w:t xml:space="preserve">ada concierto, hospedajes, </w:t>
      </w:r>
      <w:proofErr w:type="spellStart"/>
      <w:r w:rsidR="00793AF4" w:rsidRPr="008125D4">
        <w:rPr>
          <w:rFonts w:ascii="Palatino Linotype" w:hAnsi="Palatino Linotype"/>
          <w:color w:val="000000"/>
        </w:rPr>
        <w:t>etc</w:t>
      </w:r>
      <w:proofErr w:type="spellEnd"/>
      <w:r w:rsidR="00793AF4" w:rsidRPr="008125D4">
        <w:rPr>
          <w:rFonts w:ascii="Palatino Linotype" w:hAnsi="Palatino Linotype"/>
          <w:color w:val="000000"/>
        </w:rPr>
        <w:t>).</w:t>
      </w:r>
    </w:p>
    <w:p w:rsidR="009B369F" w:rsidRPr="008125D4" w:rsidRDefault="009B369F" w:rsidP="009B369F">
      <w:pPr>
        <w:spacing w:before="100" w:beforeAutospacing="1" w:after="100" w:afterAutospacing="1" w:line="360" w:lineRule="auto"/>
        <w:jc w:val="both"/>
        <w:rPr>
          <w:rFonts w:ascii="Palatino Linotype" w:hAnsi="Palatino Linotype" w:cs="Arial"/>
        </w:rPr>
      </w:pPr>
      <w:r w:rsidRPr="008125D4">
        <w:rPr>
          <w:rFonts w:ascii="Palatino Linotype" w:hAnsi="Palatino Linotype" w:cs="Arial"/>
        </w:rPr>
        <w:t xml:space="preserve">Bajo ese tenor, </w:t>
      </w:r>
      <w:r w:rsidR="00793AF4" w:rsidRPr="008125D4">
        <w:rPr>
          <w:rFonts w:ascii="Palatino Linotype" w:hAnsi="Palatino Linotype" w:cs="Arial"/>
        </w:rPr>
        <w:t xml:space="preserve">la Titular de la Unidad de Transparencia del </w:t>
      </w:r>
      <w:r w:rsidR="00793AF4" w:rsidRPr="008125D4">
        <w:rPr>
          <w:rFonts w:ascii="Palatino Linotype" w:hAnsi="Palatino Linotype" w:cs="Arial"/>
          <w:b/>
        </w:rPr>
        <w:t xml:space="preserve">SUJETO OBLIGADO </w:t>
      </w:r>
      <w:r w:rsidR="00793AF4" w:rsidRPr="008125D4">
        <w:rPr>
          <w:rFonts w:ascii="Palatino Linotype" w:hAnsi="Palatino Linotype" w:cs="Arial"/>
        </w:rPr>
        <w:t>mediante respuesta, señaló que la Dirección General de Administración, refirió que se encontraba integrando aún los expedientes; la Dirección General de Bienestar Social, señaló que el evento se realizó con fundamento en el Bando Municipal y lo establecido por el Código Reglamentario Municipal de Toluca vigente, como parte de los eventos artísticos y culturales gratuitos para el rescate de plazas públicas entre otras actividades; finalmente la Jefa del Departamento de Programación y Control Presupuestal, indicó que, los gastos relacionados con el evento se cargaron a la partida presupuestal 3822</w:t>
      </w:r>
      <w:r w:rsidR="00474A3A" w:rsidRPr="008125D4">
        <w:rPr>
          <w:rFonts w:ascii="Palatino Linotype" w:hAnsi="Palatino Linotype" w:cs="Arial"/>
        </w:rPr>
        <w:t>, denominada Espectáculos Cívicos y Culturales.</w:t>
      </w:r>
    </w:p>
    <w:p w:rsidR="009B369F" w:rsidRPr="008125D4" w:rsidRDefault="009B369F" w:rsidP="009B369F">
      <w:pPr>
        <w:spacing w:before="100" w:beforeAutospacing="1" w:after="100" w:afterAutospacing="1" w:line="360" w:lineRule="auto"/>
        <w:jc w:val="both"/>
        <w:rPr>
          <w:rFonts w:ascii="Palatino Linotype" w:hAnsi="Palatino Linotype" w:cs="Arial"/>
        </w:rPr>
      </w:pPr>
      <w:r w:rsidRPr="008125D4">
        <w:rPr>
          <w:rFonts w:ascii="Palatino Linotype" w:hAnsi="Palatino Linotype" w:cs="Arial"/>
        </w:rPr>
        <w:t xml:space="preserve">Inconforme con la respuesta otorgada, </w:t>
      </w:r>
      <w:r w:rsidRPr="008125D4">
        <w:rPr>
          <w:rFonts w:ascii="Palatino Linotype" w:hAnsi="Palatino Linotype" w:cs="Arial"/>
          <w:b/>
        </w:rPr>
        <w:t>EL RECURRENTE</w:t>
      </w:r>
      <w:r w:rsidRPr="008125D4">
        <w:rPr>
          <w:rFonts w:ascii="Palatino Linotype" w:hAnsi="Palatino Linotype" w:cs="Arial"/>
        </w:rPr>
        <w:t xml:space="preserve"> interpuso el recurso de revisión que nos ocupa, en el que refirió lo establecido en el Resultando IV de la presente resolución.</w:t>
      </w:r>
    </w:p>
    <w:p w:rsidR="00474A3A" w:rsidRPr="008125D4" w:rsidRDefault="009B369F" w:rsidP="00474A3A">
      <w:pPr>
        <w:spacing w:before="100" w:beforeAutospacing="1" w:after="100" w:afterAutospacing="1" w:line="360" w:lineRule="auto"/>
        <w:jc w:val="both"/>
        <w:rPr>
          <w:rFonts w:ascii="Palatino Linotype" w:hAnsi="Palatino Linotype" w:cs="Arial"/>
          <w:lang w:eastAsia="es-MX"/>
        </w:rPr>
      </w:pPr>
      <w:r w:rsidRPr="008125D4">
        <w:rPr>
          <w:rFonts w:ascii="Palatino Linotype" w:hAnsi="Palatino Linotype" w:cs="Arial"/>
          <w:lang w:eastAsia="es-MX"/>
        </w:rPr>
        <w:t>Bajo ese tenor, es necesario precisar que</w:t>
      </w:r>
      <w:r w:rsidR="00474A3A" w:rsidRPr="008125D4">
        <w:rPr>
          <w:rFonts w:ascii="Palatino Linotype" w:hAnsi="Palatino Linotype" w:cs="Arial"/>
          <w:lang w:eastAsia="es-MX"/>
        </w:rPr>
        <w:t xml:space="preserve"> tanto</w:t>
      </w:r>
      <w:r w:rsidRPr="008125D4">
        <w:rPr>
          <w:rFonts w:ascii="Palatino Linotype" w:hAnsi="Palatino Linotype" w:cs="Arial"/>
          <w:lang w:eastAsia="es-MX"/>
        </w:rPr>
        <w:t xml:space="preserve"> </w:t>
      </w:r>
      <w:r w:rsidRPr="008125D4">
        <w:rPr>
          <w:rFonts w:ascii="Palatino Linotype" w:hAnsi="Palatino Linotype" w:cs="Arial"/>
          <w:b/>
          <w:lang w:eastAsia="es-MX"/>
        </w:rPr>
        <w:t xml:space="preserve">EL RECURRENTE </w:t>
      </w:r>
      <w:r w:rsidRPr="008125D4">
        <w:rPr>
          <w:rFonts w:ascii="Palatino Linotype" w:hAnsi="Palatino Linotype" w:cs="Arial"/>
          <w:lang w:eastAsia="es-MX"/>
        </w:rPr>
        <w:t xml:space="preserve">fue omiso en realizar manifestaciones en torno a los recursos de revisión objeto del presente estudio; </w:t>
      </w:r>
      <w:r w:rsidR="00474A3A" w:rsidRPr="008125D4">
        <w:rPr>
          <w:rFonts w:ascii="Palatino Linotype" w:hAnsi="Palatino Linotype" w:cs="Arial"/>
          <w:lang w:eastAsia="es-MX"/>
        </w:rPr>
        <w:t xml:space="preserve">como, </w:t>
      </w:r>
      <w:r w:rsidRPr="008125D4">
        <w:rPr>
          <w:rFonts w:ascii="Palatino Linotype" w:hAnsi="Palatino Linotype" w:cs="Arial"/>
          <w:b/>
          <w:lang w:eastAsia="es-MX"/>
        </w:rPr>
        <w:t xml:space="preserve">EL SUJETO OBLIGADO </w:t>
      </w:r>
      <w:r w:rsidR="00474A3A" w:rsidRPr="008125D4">
        <w:rPr>
          <w:rFonts w:ascii="Palatino Linotype" w:hAnsi="Palatino Linotype" w:cs="Arial"/>
          <w:lang w:eastAsia="es-MX"/>
        </w:rPr>
        <w:t xml:space="preserve">en rendir </w:t>
      </w:r>
      <w:r w:rsidRPr="008125D4">
        <w:rPr>
          <w:rFonts w:ascii="Palatino Linotype" w:hAnsi="Palatino Linotype" w:cs="Arial"/>
          <w:lang w:eastAsia="es-MX"/>
        </w:rPr>
        <w:t>el Informe Justificado correspondiente</w:t>
      </w:r>
      <w:r w:rsidR="00474A3A" w:rsidRPr="008125D4">
        <w:rPr>
          <w:rFonts w:ascii="Palatino Linotype" w:hAnsi="Palatino Linotype" w:cs="Arial"/>
          <w:lang w:eastAsia="es-MX"/>
        </w:rPr>
        <w:t>.</w:t>
      </w:r>
    </w:p>
    <w:p w:rsidR="007D34D0" w:rsidRPr="008125D4" w:rsidRDefault="007D34D0" w:rsidP="007D34D0">
      <w:pPr>
        <w:spacing w:before="100" w:beforeAutospacing="1" w:after="100" w:afterAutospacing="1" w:line="360" w:lineRule="auto"/>
        <w:jc w:val="both"/>
        <w:rPr>
          <w:rFonts w:ascii="Palatino Linotype" w:hAnsi="Palatino Linotype"/>
        </w:rPr>
      </w:pPr>
      <w:r w:rsidRPr="008125D4">
        <w:rPr>
          <w:rFonts w:ascii="Palatino Linotype" w:hAnsi="Palatino Linotype" w:cs="Arial"/>
          <w:lang w:val="es-ES_tradnl"/>
        </w:rPr>
        <w:t xml:space="preserve">Así, </w:t>
      </w:r>
      <w:r w:rsidRPr="008125D4">
        <w:rPr>
          <w:rFonts w:ascii="Palatino Linotype" w:hAnsi="Palatino Linotype" w:cs="Arial"/>
        </w:rPr>
        <w:t>se obvia el análisis de la competencia por parte del</w:t>
      </w:r>
      <w:r w:rsidRPr="008125D4">
        <w:rPr>
          <w:rFonts w:ascii="Palatino Linotype" w:hAnsi="Palatino Linotype" w:cs="Arial"/>
          <w:b/>
        </w:rPr>
        <w:t xml:space="preserve"> SUJETO OBLIGADO</w:t>
      </w:r>
      <w:r w:rsidRPr="008125D4">
        <w:rPr>
          <w:rFonts w:ascii="Palatino Linotype" w:hAnsi="Palatino Linotype" w:cs="Arial"/>
        </w:rPr>
        <w:t xml:space="preserve">, </w:t>
      </w:r>
      <w:r w:rsidRPr="008125D4">
        <w:rPr>
          <w:rFonts w:ascii="Palatino Linotype" w:hAnsi="Palatino Linotype"/>
        </w:rPr>
        <w:t xml:space="preserve">para generar, administrar o poseer la información solicitada, </w:t>
      </w:r>
      <w:r w:rsidRPr="008125D4">
        <w:rPr>
          <w:rFonts w:ascii="Palatino Linotype" w:hAnsi="Palatino Linotype" w:cs="Arial"/>
        </w:rPr>
        <w:t xml:space="preserve">dado que éste ha </w:t>
      </w:r>
      <w:r w:rsidRPr="008125D4">
        <w:rPr>
          <w:rFonts w:ascii="Palatino Linotype" w:hAnsi="Palatino Linotype" w:cs="Arial"/>
          <w:color w:val="000000"/>
        </w:rPr>
        <w:t>asumido</w:t>
      </w:r>
      <w:r w:rsidRPr="008125D4">
        <w:rPr>
          <w:rFonts w:ascii="Palatino Linotype" w:hAnsi="Palatino Linotype" w:cs="Arial"/>
        </w:rPr>
        <w:t xml:space="preserve"> la misma, </w:t>
      </w:r>
      <w:r w:rsidRPr="008125D4">
        <w:rPr>
          <w:rFonts w:ascii="Palatino Linotype" w:hAnsi="Palatino Linotype"/>
        </w:rPr>
        <w:t xml:space="preserve">en razón de que mediante su respuesta argumentó que los gastos relacionados con el evento se cargaron a la partida presupuestal 3822 denominada Espectáculos Cívicos y Culturales; razón por la cual, al haberse pronunciado </w:t>
      </w:r>
      <w:r w:rsidRPr="008125D4">
        <w:rPr>
          <w:rFonts w:ascii="Palatino Linotype" w:hAnsi="Palatino Linotype"/>
          <w:b/>
        </w:rPr>
        <w:t>EL SUJETO OBLIGADO</w:t>
      </w:r>
      <w:r w:rsidRPr="008125D4">
        <w:rPr>
          <w:rFonts w:ascii="Palatino Linotype" w:hAnsi="Palatino Linotype"/>
        </w:rPr>
        <w:t xml:space="preserve"> respecto de la información solicitada, </w:t>
      </w:r>
      <w:r w:rsidRPr="008125D4">
        <w:rPr>
          <w:rFonts w:ascii="Palatino Linotype" w:hAnsi="Palatino Linotype" w:cs="Arial"/>
        </w:rPr>
        <w:t xml:space="preserve">es que </w:t>
      </w:r>
      <w:r w:rsidRPr="008125D4">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7D34D0" w:rsidRPr="008125D4" w:rsidRDefault="007D34D0" w:rsidP="007D34D0">
      <w:pPr>
        <w:spacing w:before="100" w:beforeAutospacing="1" w:after="100" w:afterAutospacing="1" w:line="360" w:lineRule="auto"/>
        <w:ind w:right="49"/>
        <w:jc w:val="both"/>
        <w:rPr>
          <w:rFonts w:ascii="Palatino Linotype" w:hAnsi="Palatino Linotype"/>
        </w:rPr>
      </w:pPr>
      <w:r w:rsidRPr="008125D4">
        <w:rPr>
          <w:rFonts w:ascii="Palatino Linotype" w:hAnsi="Palatino Linotype"/>
        </w:rPr>
        <w:t xml:space="preserve">Por lo que, el estudio de la naturaleza jurídica de la información pública solicitada, tiene por objeto determinar si ésta la genera, posee o administra </w:t>
      </w:r>
      <w:r w:rsidRPr="008125D4">
        <w:rPr>
          <w:rFonts w:ascii="Palatino Linotype" w:hAnsi="Palatino Linotype"/>
          <w:b/>
        </w:rPr>
        <w:t>EL SUJETO OBLIGADO</w:t>
      </w:r>
      <w:r w:rsidRPr="008125D4">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8125D4">
        <w:rPr>
          <w:rFonts w:ascii="Palatino Linotype" w:hAnsi="Palatino Linotype"/>
          <w:b/>
        </w:rPr>
        <w:t>EL SUJETO OBLIGADO</w:t>
      </w:r>
      <w:r w:rsidRPr="008125D4">
        <w:rPr>
          <w:rFonts w:ascii="Palatino Linotype" w:hAnsi="Palatino Linotype"/>
        </w:rPr>
        <w:t>.</w:t>
      </w:r>
    </w:p>
    <w:p w:rsidR="000A0BA5" w:rsidRPr="008125D4" w:rsidRDefault="007D34D0" w:rsidP="007D34D0">
      <w:pPr>
        <w:autoSpaceDE w:val="0"/>
        <w:autoSpaceDN w:val="0"/>
        <w:adjustRightInd w:val="0"/>
        <w:spacing w:before="100" w:beforeAutospacing="1" w:after="100" w:afterAutospacing="1" w:line="360" w:lineRule="auto"/>
        <w:jc w:val="both"/>
        <w:rPr>
          <w:rFonts w:ascii="Palatino Linotype" w:hAnsi="Palatino Linotype" w:cs="Arial"/>
        </w:rPr>
      </w:pPr>
      <w:r w:rsidRPr="008125D4">
        <w:rPr>
          <w:rFonts w:ascii="Palatino Linotype" w:hAnsi="Palatino Linotype" w:cs="Arial"/>
        </w:rPr>
        <w:t xml:space="preserve">En correlación a lo arriba señalado, es preciso en primer término recordar que el particular solicitó </w:t>
      </w:r>
      <w:r w:rsidR="000A0BA5" w:rsidRPr="008125D4">
        <w:rPr>
          <w:rFonts w:ascii="Palatino Linotype" w:hAnsi="Palatino Linotype" w:cs="Arial"/>
        </w:rPr>
        <w:t xml:space="preserve">conocer la partida presupuestal  a la cual se programaron las erogaciones para cubrir los contratos de todos los artistas así como, de los templetes que se instalaron en el escenario; a lo que como ya se dijo en párrafos que anteceden </w:t>
      </w:r>
      <w:r w:rsidR="000A0BA5" w:rsidRPr="008125D4">
        <w:rPr>
          <w:rFonts w:ascii="Palatino Linotype" w:hAnsi="Palatino Linotype" w:cs="Arial"/>
          <w:b/>
        </w:rPr>
        <w:t xml:space="preserve">EL SUJETO OBLIGADO </w:t>
      </w:r>
      <w:r w:rsidR="000A0BA5" w:rsidRPr="008125D4">
        <w:rPr>
          <w:rFonts w:ascii="Palatino Linotype" w:hAnsi="Palatino Linotype" w:cs="Arial"/>
        </w:rPr>
        <w:t xml:space="preserve">señaló que la partida presupuestal mediante la cual se realizaron todos los pagos por el evento, fue la número </w:t>
      </w:r>
      <w:r w:rsidR="000A0BA5" w:rsidRPr="008125D4">
        <w:rPr>
          <w:rFonts w:ascii="Palatino Linotype" w:hAnsi="Palatino Linotype"/>
        </w:rPr>
        <w:t>3822 denominada Espectáculos Cívicos y Culturales; con lo que se tiene por colmados los requerimientos identificados en este estudio con los incisos b) y f).</w:t>
      </w:r>
    </w:p>
    <w:p w:rsidR="00250D8C" w:rsidRPr="008125D4" w:rsidRDefault="002613DE" w:rsidP="00250D8C">
      <w:pPr>
        <w:spacing w:before="100" w:beforeAutospacing="1" w:after="100" w:afterAutospacing="1" w:line="360" w:lineRule="auto"/>
        <w:jc w:val="both"/>
        <w:rPr>
          <w:rFonts w:ascii="Palatino Linotype" w:hAnsi="Palatino Linotype" w:cs="Arial"/>
          <w:lang w:eastAsia="es-MX"/>
        </w:rPr>
      </w:pPr>
      <w:r w:rsidRPr="008125D4">
        <w:rPr>
          <w:rFonts w:ascii="Palatino Linotype" w:hAnsi="Palatino Linotype" w:cs="Arial"/>
          <w:lang w:eastAsia="es-MX"/>
        </w:rPr>
        <w:t>Por otra parte en relación a los incisos a</w:t>
      </w:r>
      <w:r w:rsidR="005464D2" w:rsidRPr="008125D4">
        <w:rPr>
          <w:rFonts w:ascii="Palatino Linotype" w:hAnsi="Palatino Linotype" w:cs="Arial"/>
          <w:lang w:eastAsia="es-MX"/>
        </w:rPr>
        <w:t>),</w:t>
      </w:r>
      <w:r w:rsidRPr="008125D4">
        <w:rPr>
          <w:rFonts w:ascii="Palatino Linotype" w:hAnsi="Palatino Linotype" w:cs="Arial"/>
          <w:lang w:eastAsia="es-MX"/>
        </w:rPr>
        <w:t xml:space="preserve"> d), e), y h</w:t>
      </w:r>
      <w:r w:rsidR="005464D2" w:rsidRPr="008125D4">
        <w:rPr>
          <w:rFonts w:ascii="Palatino Linotype" w:hAnsi="Palatino Linotype" w:cs="Arial"/>
          <w:lang w:eastAsia="es-MX"/>
        </w:rPr>
        <w:t>)</w:t>
      </w:r>
      <w:r w:rsidRPr="008125D4">
        <w:rPr>
          <w:rFonts w:ascii="Palatino Linotype" w:hAnsi="Palatino Linotype" w:cs="Arial"/>
          <w:lang w:eastAsia="es-MX"/>
        </w:rPr>
        <w:t xml:space="preserve">, es preciso señalar que los mismos pueden ser colmados mediante la entrega de los expedientes conformados para la contratación de dichos servicios; por ello conviene traer a contexto lo </w:t>
      </w:r>
      <w:r w:rsidR="00250D8C" w:rsidRPr="008125D4">
        <w:rPr>
          <w:rFonts w:ascii="Palatino Linotype" w:hAnsi="Palatino Linotype" w:cs="Arial"/>
          <w:lang w:eastAsia="es-MX"/>
        </w:rPr>
        <w:t xml:space="preserve">establecido por la </w:t>
      </w:r>
      <w:r w:rsidR="00250D8C" w:rsidRPr="008125D4">
        <w:rPr>
          <w:rFonts w:ascii="Palatino Linotype" w:hAnsi="Palatino Linotype" w:cs="Arial"/>
        </w:rPr>
        <w:t xml:space="preserve">Ley de la Contratación Pública del Estado de México y Municipios; pues es esta la que tiene por objeto regular los actos relativos a la </w:t>
      </w:r>
      <w:r w:rsidR="00250D8C" w:rsidRPr="008125D4">
        <w:rPr>
          <w:rFonts w:ascii="Palatino Linotype" w:hAnsi="Palatino Linotype" w:cs="Arial"/>
          <w:b/>
        </w:rPr>
        <w:t xml:space="preserve">planeación, programación, </w:t>
      </w:r>
      <w:proofErr w:type="spellStart"/>
      <w:r w:rsidR="00250D8C" w:rsidRPr="008125D4">
        <w:rPr>
          <w:rFonts w:ascii="Palatino Linotype" w:hAnsi="Palatino Linotype" w:cs="Arial"/>
          <w:b/>
        </w:rPr>
        <w:t>presupuestación</w:t>
      </w:r>
      <w:proofErr w:type="spellEnd"/>
      <w:r w:rsidR="00250D8C" w:rsidRPr="008125D4">
        <w:rPr>
          <w:rFonts w:ascii="Palatino Linotype" w:hAnsi="Palatino Linotype" w:cs="Arial"/>
          <w:b/>
        </w:rPr>
        <w:t>, ejecución y control de la</w:t>
      </w:r>
      <w:r w:rsidR="00250D8C" w:rsidRPr="008125D4">
        <w:rPr>
          <w:rFonts w:ascii="Palatino Linotype" w:hAnsi="Palatino Linotype" w:cs="Arial"/>
        </w:rPr>
        <w:t xml:space="preserve"> adquisición, </w:t>
      </w:r>
      <w:r w:rsidR="00250D8C" w:rsidRPr="008125D4">
        <w:rPr>
          <w:rFonts w:ascii="Palatino Linotype" w:hAnsi="Palatino Linotype" w:cs="Arial"/>
          <w:b/>
        </w:rPr>
        <w:t>enajenación y arrendamiento de bienes</w:t>
      </w:r>
      <w:r w:rsidR="00250D8C" w:rsidRPr="008125D4">
        <w:rPr>
          <w:rFonts w:ascii="Palatino Linotype" w:hAnsi="Palatino Linotype" w:cs="Arial"/>
        </w:rPr>
        <w:t xml:space="preserve">, </w:t>
      </w:r>
      <w:r w:rsidR="00250D8C" w:rsidRPr="008125D4">
        <w:rPr>
          <w:rFonts w:ascii="Palatino Linotype" w:hAnsi="Palatino Linotype" w:cs="Arial"/>
          <w:b/>
        </w:rPr>
        <w:t>y la contratación de servicios de cualquier naturaleza</w:t>
      </w:r>
      <w:r w:rsidR="00250D8C" w:rsidRPr="008125D4">
        <w:rPr>
          <w:rFonts w:ascii="Palatino Linotype" w:hAnsi="Palatino Linotype" w:cs="Arial"/>
        </w:rPr>
        <w:t xml:space="preserve">, que realicen los Ayuntamientos del Estado; es decir, la normatividad regula la contratación de adquisiciones de bienes y la contratación de servicios que realice </w:t>
      </w:r>
      <w:r w:rsidR="00250D8C" w:rsidRPr="008125D4">
        <w:rPr>
          <w:rFonts w:ascii="Palatino Linotype" w:hAnsi="Palatino Linotype" w:cs="Arial"/>
          <w:b/>
        </w:rPr>
        <w:t>EL SUJETO OBLIGADO</w:t>
      </w:r>
      <w:r w:rsidR="00250D8C" w:rsidRPr="008125D4">
        <w:rPr>
          <w:rFonts w:ascii="Palatino Linotype" w:hAnsi="Palatino Linotype" w:cs="Arial"/>
        </w:rPr>
        <w:t>.</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De igual forma, es de señalar que conforme al artículo 26 de la Ley de Contratación citada, las adquisiciones se adjudicarán a través de licitaciones públicas, invitación restringida o adjudicación directa, mediante convocatoria pública.</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Así pues, dichos documentos se regulan en la Ley de Contratación Pública del Estado de México y Municipios, tal y como lo establecen los artículos 4, 26 y 27 de dicha Ley, los cuales son del tenor siguiente:</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w:t>
      </w:r>
      <w:r w:rsidRPr="008125D4">
        <w:rPr>
          <w:rFonts w:ascii="Palatino Linotype" w:hAnsi="Palatino Linotype" w:cs="Arial"/>
          <w:b/>
          <w:i/>
          <w:sz w:val="22"/>
        </w:rPr>
        <w:t>Artículo 4.-</w:t>
      </w:r>
      <w:r w:rsidRPr="008125D4">
        <w:rPr>
          <w:rFonts w:ascii="Palatino Linotype" w:hAnsi="Palatino Linotype" w:cs="Arial"/>
          <w:i/>
          <w:sz w:val="22"/>
        </w:rPr>
        <w:t xml:space="preserve"> Para los efectos de esta Ley, en las adquisiciones, enajenaciones, arrendamientos y servicios, quedan comprendidos: </w:t>
      </w:r>
    </w:p>
    <w:p w:rsidR="00107C8E" w:rsidRPr="008125D4" w:rsidRDefault="00107C8E" w:rsidP="00250D8C">
      <w:pPr>
        <w:pStyle w:val="NormalWeb"/>
        <w:spacing w:before="120" w:beforeAutospacing="0" w:after="120" w:afterAutospacing="0"/>
        <w:ind w:left="851" w:right="992"/>
        <w:jc w:val="both"/>
        <w:rPr>
          <w:rFonts w:ascii="Palatino Linotype" w:hAnsi="Palatino Linotype" w:cs="Arial"/>
          <w:i/>
          <w:sz w:val="22"/>
        </w:rPr>
      </w:pP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b/>
          <w:i/>
          <w:sz w:val="22"/>
        </w:rPr>
      </w:pPr>
      <w:r w:rsidRPr="008125D4">
        <w:rPr>
          <w:rFonts w:ascii="Palatino Linotype" w:hAnsi="Palatino Linotype" w:cs="Arial"/>
          <w:b/>
          <w:i/>
          <w:sz w:val="22"/>
        </w:rPr>
        <w:t xml:space="preserve">I. La adquisición de bienes muebles.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 xml:space="preserve">II. La adquisición de bienes inmuebles, a través de compraventa.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 xml:space="preserve">III. La enajenación de bienes muebles e inmuebles.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 xml:space="preserve">IV. El arrendamiento de bienes muebles e inmuebles.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 xml:space="preserve">V. La contratación de los servicios, relacionados con bienes muebles que se encuentran incorporados o adheridos a bienes inmuebles, cuya instalación o mantenimiento no implique modificación al bien inmueble.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 xml:space="preserve">VI. La contratación de los servicios de reconstrucción y mantenimiento de bienes muebles.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VII. La contratación de los servicios de maquila, seguros y transportación, así como de los de limpieza y vigilancia de bienes inmuebles</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 xml:space="preserve">VIII. La prestación de servicios profesionales, la contratación de consultorías, asesorías y estudios e investigaciones, excepto la contratación de servicios personales de personas físicas bajo el régimen de honorarios.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En general, otros actos que impliquen la contratación de servicios de cualquier naturaleza.</w:t>
      </w:r>
    </w:p>
    <w:p w:rsidR="00107C8E" w:rsidRPr="008125D4" w:rsidRDefault="00107C8E" w:rsidP="00250D8C">
      <w:pPr>
        <w:pStyle w:val="NormalWeb"/>
        <w:spacing w:before="120" w:beforeAutospacing="0" w:after="120" w:afterAutospacing="0"/>
        <w:ind w:left="851" w:right="992"/>
        <w:jc w:val="both"/>
        <w:rPr>
          <w:rFonts w:ascii="Palatino Linotype" w:hAnsi="Palatino Linotype" w:cs="Arial"/>
          <w:b/>
          <w:i/>
          <w:sz w:val="22"/>
        </w:rPr>
      </w:pP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b/>
          <w:i/>
          <w:sz w:val="22"/>
        </w:rPr>
      </w:pPr>
      <w:r w:rsidRPr="008125D4">
        <w:rPr>
          <w:rFonts w:ascii="Palatino Linotype" w:hAnsi="Palatino Linotype" w:cs="Arial"/>
          <w:b/>
          <w:i/>
          <w:sz w:val="22"/>
        </w:rPr>
        <w:t>Artículo 26.- Las adquisiciones, arrendamientos y servicios se adjudicarán a través de licitaciones públicas, mediante convocatoria pública.</w:t>
      </w:r>
    </w:p>
    <w:p w:rsidR="00107C8E" w:rsidRPr="008125D4" w:rsidRDefault="00107C8E" w:rsidP="00250D8C">
      <w:pPr>
        <w:pStyle w:val="NormalWeb"/>
        <w:spacing w:before="120" w:beforeAutospacing="0" w:after="120" w:afterAutospacing="0"/>
        <w:ind w:left="851" w:right="992"/>
        <w:jc w:val="both"/>
        <w:rPr>
          <w:rFonts w:ascii="Palatino Linotype" w:hAnsi="Palatino Linotype" w:cs="Arial"/>
          <w:b/>
          <w:i/>
          <w:sz w:val="22"/>
        </w:rPr>
      </w:pP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b/>
          <w:i/>
          <w:sz w:val="22"/>
        </w:rPr>
        <w:t xml:space="preserve">Artículo 27.- </w:t>
      </w:r>
      <w:r w:rsidRPr="008125D4">
        <w:rPr>
          <w:rFonts w:ascii="Palatino Linotype" w:hAnsi="Palatino Linotype" w:cs="Arial"/>
          <w:i/>
          <w:sz w:val="22"/>
        </w:rPr>
        <w:t xml:space="preserve">La Secretaría, las entidades, los tribunales administrativos y los ayuntamientos podrán adjudicar adquisiciones, arrendamientos y servicios, mediante las excepciones al procedimiento de licitación que a continuación se señalan: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b/>
          <w:i/>
          <w:sz w:val="22"/>
        </w:rPr>
      </w:pPr>
      <w:r w:rsidRPr="008125D4">
        <w:rPr>
          <w:rFonts w:ascii="Palatino Linotype" w:hAnsi="Palatino Linotype" w:cs="Arial"/>
          <w:b/>
          <w:i/>
          <w:sz w:val="22"/>
        </w:rPr>
        <w:t xml:space="preserve">I. Invitación restringida. </w:t>
      </w: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b/>
          <w:i/>
          <w:sz w:val="22"/>
        </w:rPr>
      </w:pPr>
      <w:r w:rsidRPr="008125D4">
        <w:rPr>
          <w:rFonts w:ascii="Palatino Linotype" w:hAnsi="Palatino Linotype" w:cs="Arial"/>
          <w:b/>
          <w:i/>
          <w:sz w:val="22"/>
        </w:rPr>
        <w:t>II. Adjudicación directa.”</w:t>
      </w:r>
    </w:p>
    <w:p w:rsidR="00107C8E" w:rsidRPr="008125D4" w:rsidRDefault="00107C8E" w:rsidP="00250D8C">
      <w:pPr>
        <w:pStyle w:val="NormalWeb"/>
        <w:spacing w:before="120" w:beforeAutospacing="0" w:after="120" w:afterAutospacing="0"/>
        <w:ind w:left="851" w:right="992"/>
        <w:jc w:val="both"/>
        <w:rPr>
          <w:rFonts w:ascii="Palatino Linotype" w:hAnsi="Palatino Linotype" w:cs="Arial"/>
          <w:i/>
          <w:sz w:val="22"/>
        </w:rPr>
      </w:pPr>
    </w:p>
    <w:p w:rsidR="00250D8C" w:rsidRPr="008125D4" w:rsidRDefault="00250D8C" w:rsidP="00250D8C">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 xml:space="preserve">(Énfasis añadido) </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Por lo que,  en las licitaciones se debe seguir el procedimiento marcado en el artículo 35 del precitado ordenamiento, que literalmente establece:</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b/>
          <w:i/>
          <w:sz w:val="22"/>
        </w:rPr>
        <w:t>“Artículo 35</w:t>
      </w:r>
      <w:r w:rsidRPr="008125D4">
        <w:rPr>
          <w:rFonts w:ascii="Palatino Linotype" w:hAnsi="Palatino Linotype" w:cs="Arial"/>
          <w:i/>
          <w:sz w:val="22"/>
        </w:rPr>
        <w:t>.- En los procedimientos de licitación pública se observará lo siguiente:</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I. El acto de presentación y apertura de propuestas se llevará a cabo por el servidor público que designe la convocante, conforme al procedimiento que se establezca en el reglamento de esta Ley.</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II. El comité de adquisiciones y servicios evaluará y analizará las propuestas técnicas y económicas presentadas por los licitantes en el ámbito de las respectivas competencias de sus integrantes, y emitirá el dictamen de adjudicación.</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IV. Las convocantes podrán modificar los plazos y términos establecidos en la convocatoria o en las bases de licitación, hasta cinco días hábiles anteriores a la fecha de la celebración del acto de presentación y apertura de propuestas.</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V. Las modificaciones no podrán limitar el número de licitantes, sustituir o variar sustancialmente los bienes o servicios convocados originalmente, ni adicionar otros  distintos.</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VI. Las modificaciones a la convocatoria o a las bases se harán del conocimiento de los interesados hasta tres días hábiles antes de la fecha señalada para el acto de presentación y apertura de propuestas.</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VII. Se emitirá el fallo dentro de los 15 días hábiles siguientes a la publicación de la convocatoria.</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VIII. Los licitantes se podrán registrar hasta el día y la hora fijados para el acto de presentación y apertura de propuestas.</w:t>
      </w:r>
      <w:r w:rsidRPr="008125D4">
        <w:rPr>
          <w:rFonts w:ascii="Palatino Linotype" w:hAnsi="Palatino Linotype" w:cs="Arial"/>
          <w:b/>
          <w:i/>
          <w:sz w:val="22"/>
        </w:rPr>
        <w:t>”</w:t>
      </w:r>
    </w:p>
    <w:p w:rsidR="00250D8C" w:rsidRPr="008125D4" w:rsidRDefault="00250D8C" w:rsidP="00F318DD">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(Énfasis añadido)</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Además, respecto al dictamen y el fallo de la adjudicación, es de señalar que la Ley en mención indica lo siguiente:</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b/>
          <w:i/>
          <w:sz w:val="22"/>
        </w:rPr>
        <w:t>“Artículo 37.-</w:t>
      </w:r>
      <w:r w:rsidRPr="008125D4">
        <w:rPr>
          <w:rFonts w:ascii="Palatino Linotype" w:hAnsi="Palatino Linotype" w:cs="Arial"/>
          <w:i/>
          <w:sz w:val="22"/>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rsidR="00107C8E" w:rsidRPr="008125D4" w:rsidRDefault="00107C8E" w:rsidP="00250D8C">
      <w:pPr>
        <w:pStyle w:val="NormalWeb"/>
        <w:spacing w:before="120" w:beforeAutospacing="0" w:after="120" w:afterAutospacing="0"/>
        <w:ind w:left="851" w:right="902"/>
        <w:jc w:val="both"/>
        <w:rPr>
          <w:rFonts w:ascii="Palatino Linotype" w:hAnsi="Palatino Linotype" w:cs="Arial"/>
          <w:b/>
          <w:i/>
          <w:sz w:val="22"/>
        </w:rPr>
      </w:pP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b/>
          <w:i/>
          <w:sz w:val="22"/>
        </w:rPr>
        <w:t>Artículo 38.-</w:t>
      </w:r>
      <w:r w:rsidRPr="008125D4">
        <w:rPr>
          <w:rFonts w:ascii="Palatino Linotype" w:hAnsi="Palatino Linotype" w:cs="Arial"/>
          <w:i/>
          <w:sz w:val="22"/>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rsidR="00250D8C" w:rsidRPr="008125D4" w:rsidRDefault="00250D8C" w:rsidP="00250D8C">
      <w:pPr>
        <w:pStyle w:val="NormalWeb"/>
        <w:spacing w:before="120" w:beforeAutospacing="0" w:after="120" w:afterAutospacing="0"/>
        <w:ind w:left="851" w:right="902"/>
        <w:jc w:val="both"/>
        <w:rPr>
          <w:rFonts w:ascii="Palatino Linotype" w:hAnsi="Palatino Linotype" w:cs="Arial"/>
          <w:i/>
          <w:sz w:val="22"/>
        </w:rPr>
      </w:pPr>
      <w:r w:rsidRPr="008125D4">
        <w:rPr>
          <w:rFonts w:ascii="Palatino Linotype" w:hAnsi="Palatino Linotype" w:cs="Arial"/>
          <w:i/>
          <w:sz w:val="22"/>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8125D4">
        <w:rPr>
          <w:rFonts w:ascii="Palatino Linotype" w:hAnsi="Palatino Linotype" w:cs="Arial"/>
          <w:b/>
          <w:i/>
          <w:sz w:val="22"/>
        </w:rPr>
        <w:t>”</w:t>
      </w:r>
      <w:r w:rsidRPr="008125D4">
        <w:rPr>
          <w:rFonts w:ascii="Palatino Linotype" w:hAnsi="Palatino Linotype" w:cs="Arial"/>
          <w:i/>
          <w:sz w:val="22"/>
        </w:rPr>
        <w:t xml:space="preserve"> </w:t>
      </w:r>
      <w:r w:rsidR="00F318DD" w:rsidRPr="008125D4">
        <w:rPr>
          <w:rFonts w:ascii="Palatino Linotype" w:hAnsi="Palatino Linotype" w:cs="Arial"/>
          <w:i/>
          <w:sz w:val="22"/>
        </w:rPr>
        <w:t>(Sic)</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 xml:space="preserve">Ahora bien, por cuanto hace a la invitación restringida, es de señalar que esta podrá realizarse en términos de lo dispuesto en el artículo 44 de la Ley de la Contratación Pública del Estado de México y Municipios, cuando se hubiere declarado desierto un procedimiento de licitación o cuando el importe de la operación no exceda de los montos establecidos por el Presupuesto de Egresos del Gobierno del Estado de México del ejercicio correspondiente. </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rsidR="00250D8C" w:rsidRPr="008125D4" w:rsidRDefault="00250D8C" w:rsidP="00F318DD">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b/>
          <w:i/>
          <w:sz w:val="22"/>
        </w:rPr>
        <w:t>“Artículo 46.-</w:t>
      </w:r>
      <w:r w:rsidRPr="008125D4">
        <w:rPr>
          <w:rFonts w:ascii="Palatino Linotype" w:hAnsi="Palatino Linotype" w:cs="Arial"/>
          <w:i/>
          <w:sz w:val="22"/>
        </w:rPr>
        <w:t xml:space="preserve"> El procedimiento de invitación restringida se desarrollará en los términos de la licitación pública, a excepción de la p</w:t>
      </w:r>
      <w:r w:rsidR="00107C8E" w:rsidRPr="008125D4">
        <w:rPr>
          <w:rFonts w:ascii="Palatino Linotype" w:hAnsi="Palatino Linotype" w:cs="Arial"/>
          <w:i/>
          <w:sz w:val="22"/>
        </w:rPr>
        <w:t>ublicación de la convocatoria.</w:t>
      </w:r>
    </w:p>
    <w:p w:rsidR="00107C8E" w:rsidRPr="008125D4" w:rsidRDefault="00107C8E" w:rsidP="00F318DD">
      <w:pPr>
        <w:pStyle w:val="NormalWeb"/>
        <w:spacing w:before="120" w:beforeAutospacing="0" w:after="120" w:afterAutospacing="0"/>
        <w:ind w:left="851" w:right="992"/>
        <w:jc w:val="both"/>
        <w:rPr>
          <w:rFonts w:ascii="Palatino Linotype" w:hAnsi="Palatino Linotype" w:cs="Arial"/>
          <w:i/>
          <w:sz w:val="22"/>
        </w:rPr>
      </w:pPr>
    </w:p>
    <w:p w:rsidR="00250D8C" w:rsidRPr="008125D4" w:rsidRDefault="00250D8C" w:rsidP="00F318DD">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Por ello, el Reglamento de la Ley en comento, en su artículo 90, indica cuales lo son los supuestos que deberán observarse para llevar a cabo dicho procedimiento:</w:t>
      </w:r>
    </w:p>
    <w:p w:rsidR="00107C8E" w:rsidRPr="008125D4" w:rsidRDefault="00107C8E" w:rsidP="00F318DD">
      <w:pPr>
        <w:pStyle w:val="NormalWeb"/>
        <w:spacing w:before="120" w:beforeAutospacing="0" w:after="120" w:afterAutospacing="0"/>
        <w:ind w:left="851" w:right="992"/>
        <w:jc w:val="both"/>
        <w:rPr>
          <w:rFonts w:ascii="Palatino Linotype" w:hAnsi="Palatino Linotype" w:cs="Arial"/>
          <w:b/>
          <w:i/>
          <w:sz w:val="22"/>
        </w:rPr>
      </w:pPr>
    </w:p>
    <w:p w:rsidR="00250D8C" w:rsidRPr="008125D4" w:rsidRDefault="00250D8C" w:rsidP="00F318DD">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b/>
          <w:i/>
          <w:sz w:val="22"/>
        </w:rPr>
        <w:t>Artículo 90.-</w:t>
      </w:r>
      <w:r w:rsidRPr="008125D4">
        <w:rPr>
          <w:rFonts w:ascii="Palatino Linotype" w:hAnsi="Palatino Linotype" w:cs="Arial"/>
          <w:i/>
          <w:sz w:val="22"/>
        </w:rPr>
        <w:t xml:space="preserve"> En el procedimiento de invitación restringida se deberá observar lo siguiente:</w:t>
      </w:r>
    </w:p>
    <w:p w:rsidR="00250D8C" w:rsidRPr="008125D4" w:rsidRDefault="00250D8C" w:rsidP="00F318DD">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I. Se invitará a un mínimo de tres personas seleccionadas de entre las que se encuentren inscritas e n el catálogo de proveedores y de prestadores de servicios.</w:t>
      </w:r>
    </w:p>
    <w:p w:rsidR="00250D8C" w:rsidRPr="008125D4" w:rsidRDefault="00250D8C" w:rsidP="00F318DD">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Se podrá invitar a personas que no se encuentren inscritas, cuando en el giro correspondiente del catálogo de proveedores y prestadores de servicios no exista el registro mínimo de personas requeridas para tal modalidad;</w:t>
      </w:r>
    </w:p>
    <w:p w:rsidR="00250D8C" w:rsidRPr="008125D4" w:rsidRDefault="00250D8C" w:rsidP="00F318DD">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II. Las bases de la invitación restringida indicarán los aspectos de la adquisición o contratación; y</w:t>
      </w:r>
    </w:p>
    <w:p w:rsidR="00107C8E" w:rsidRPr="008125D4" w:rsidRDefault="00250D8C" w:rsidP="00F318DD">
      <w:pPr>
        <w:pStyle w:val="NormalWeb"/>
        <w:spacing w:before="120" w:beforeAutospacing="0" w:after="120" w:afterAutospacing="0"/>
        <w:ind w:left="851" w:right="992"/>
        <w:jc w:val="both"/>
        <w:rPr>
          <w:rFonts w:ascii="Palatino Linotype" w:hAnsi="Palatino Linotype" w:cs="Arial"/>
          <w:b/>
          <w:i/>
          <w:sz w:val="22"/>
        </w:rPr>
      </w:pPr>
      <w:r w:rsidRPr="008125D4">
        <w:rPr>
          <w:rFonts w:ascii="Palatino Linotype" w:hAnsi="Palatino Linotype" w:cs="Arial"/>
          <w:i/>
          <w:sz w:val="22"/>
        </w:rPr>
        <w:t>III. Serán aplicables, en lo conducente, las disposiciones de la licitación pública.</w:t>
      </w:r>
      <w:r w:rsidRPr="008125D4">
        <w:rPr>
          <w:rFonts w:ascii="Palatino Linotype" w:hAnsi="Palatino Linotype" w:cs="Arial"/>
          <w:b/>
          <w:i/>
          <w:sz w:val="22"/>
        </w:rPr>
        <w:t>”</w:t>
      </w:r>
      <w:r w:rsidR="00F318DD" w:rsidRPr="008125D4">
        <w:rPr>
          <w:rFonts w:ascii="Palatino Linotype" w:hAnsi="Palatino Linotype" w:cs="Arial"/>
          <w:b/>
          <w:i/>
          <w:sz w:val="22"/>
        </w:rPr>
        <w:t xml:space="preserve"> </w:t>
      </w:r>
    </w:p>
    <w:p w:rsidR="00250D8C" w:rsidRPr="008125D4" w:rsidRDefault="00F318DD" w:rsidP="00F318DD">
      <w:pPr>
        <w:pStyle w:val="NormalWeb"/>
        <w:spacing w:before="120" w:beforeAutospacing="0" w:after="120" w:afterAutospacing="0"/>
        <w:ind w:left="851" w:right="992"/>
        <w:jc w:val="both"/>
        <w:rPr>
          <w:rFonts w:ascii="Palatino Linotype" w:hAnsi="Palatino Linotype" w:cs="Arial"/>
          <w:i/>
          <w:sz w:val="22"/>
        </w:rPr>
      </w:pPr>
      <w:r w:rsidRPr="008125D4">
        <w:rPr>
          <w:rFonts w:ascii="Palatino Linotype" w:hAnsi="Palatino Linotype" w:cs="Arial"/>
          <w:i/>
          <w:sz w:val="22"/>
        </w:rPr>
        <w:t>(Sic)</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b/>
        </w:rPr>
        <w:t>En conclusión referente a este punto, cuando los procedimientos de adquisición o prestación de servicios materia de la Ley en cita</w:t>
      </w:r>
      <w:r w:rsidRPr="008125D4">
        <w:rPr>
          <w:rFonts w:ascii="Palatino Linotype" w:hAnsi="Palatino Linotype" w:cs="Arial"/>
        </w:rPr>
        <w:t>, se hubieran llevado a cabo mediante invitación restringida, por cada procedimiento se debe contar con las bases, dictámenes, fallos y en su caso, fianzas, de haber sido esta la garantía exhibida.</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b/>
        </w:rPr>
        <w:t>Por último, y en cuanto hace a la adjudicación directa, el artículo 48 de la Ley de la Contratación Pública del Estado de México y Municipios y 91 del Reglamento de dicha Ley, indican en qué supuestos puede llevarse a cabo este procedimiento</w:t>
      </w:r>
      <w:r w:rsidRPr="008125D4">
        <w:rPr>
          <w:rFonts w:ascii="Palatino Linotype" w:hAnsi="Palatino Linotype" w:cs="Arial"/>
        </w:rPr>
        <w:t>.</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250D8C" w:rsidRPr="008125D4" w:rsidRDefault="00250D8C" w:rsidP="00250D8C">
      <w:pPr>
        <w:pStyle w:val="NormalWeb"/>
        <w:spacing w:before="240" w:beforeAutospacing="0" w:after="240" w:afterAutospacing="0" w:line="360" w:lineRule="auto"/>
        <w:jc w:val="both"/>
        <w:rPr>
          <w:rFonts w:ascii="Palatino Linotype" w:hAnsi="Palatino Linotype" w:cs="Arial"/>
        </w:rPr>
      </w:pPr>
      <w:r w:rsidRPr="008125D4">
        <w:rPr>
          <w:rFonts w:ascii="Palatino Linotype" w:hAnsi="Palatino Linotype" w:cs="Arial"/>
        </w:rPr>
        <w:t xml:space="preserve">Además, el artículo 94 del mismo Reglamento, detalla el procedimiento que se llevará a cabo en la adjudicación directa, de la siguiente manera: </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b/>
          <w:i/>
          <w:sz w:val="22"/>
        </w:rPr>
        <w:t>“</w:t>
      </w:r>
      <w:r w:rsidRPr="008125D4">
        <w:rPr>
          <w:rFonts w:ascii="Palatino Linotype" w:hAnsi="Palatino Linotype" w:cs="Arial"/>
          <w:i/>
          <w:sz w:val="22"/>
        </w:rPr>
        <w:t xml:space="preserve">I. Las adquisiciones de bienes y la contratación de servicios, se efectuaran previa </w:t>
      </w:r>
      <w:proofErr w:type="spellStart"/>
      <w:r w:rsidRPr="008125D4">
        <w:rPr>
          <w:rFonts w:ascii="Palatino Linotype" w:hAnsi="Palatino Linotype" w:cs="Arial"/>
          <w:i/>
          <w:sz w:val="22"/>
        </w:rPr>
        <w:t>dictaminación</w:t>
      </w:r>
      <w:proofErr w:type="spellEnd"/>
      <w:r w:rsidRPr="008125D4">
        <w:rPr>
          <w:rFonts w:ascii="Palatino Linotype" w:hAnsi="Palatino Linotype" w:cs="Arial"/>
          <w:i/>
          <w:sz w:val="22"/>
        </w:rPr>
        <w:t xml:space="preserve">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i/>
          <w:sz w:val="22"/>
        </w:rPr>
        <w:t>II.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i/>
          <w:sz w:val="22"/>
        </w:rPr>
        <w:t>III. La solicitud de participación contendrá, como mínimo, la descripción y cantidad de los bienes o servicios requeridos, lugar, plazo de entrega o duración del servicio y forma de pago;</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i/>
          <w:sz w:val="22"/>
        </w:rPr>
        <w:t>IV. La solicitud de participación deberá señalar el día, hora y lugar en que tendrá verificativo el acto de presentación y apertura de ofertas;</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i/>
          <w:sz w:val="22"/>
        </w:rPr>
        <w:t>V. Atendiendo a la naturaleza de los bienes o servicios, la convocante podrá optar entre celebrar o no junta de aclaraciones, en términos de lo dispuesto por este Reglamento;</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i/>
          <w:sz w:val="22"/>
        </w:rPr>
        <w:t>VI. El servidor público designado por la convocante será el responsable de llevar a cabo el acto de presentación y apertura de propuestas;</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i/>
          <w:sz w:val="22"/>
        </w:rPr>
        <w:t>VII. Se observarán, en lo conducente, las disposiciones relativas a la contraoferta; y</w:t>
      </w:r>
    </w:p>
    <w:p w:rsidR="00250D8C" w:rsidRPr="008125D4" w:rsidRDefault="00250D8C" w:rsidP="00250D8C">
      <w:pPr>
        <w:pStyle w:val="NormalWeb"/>
        <w:spacing w:before="120" w:beforeAutospacing="0" w:after="120" w:afterAutospacing="0"/>
        <w:ind w:left="851" w:right="851"/>
        <w:jc w:val="both"/>
        <w:rPr>
          <w:rFonts w:ascii="Palatino Linotype" w:hAnsi="Palatino Linotype" w:cs="Arial"/>
          <w:i/>
          <w:sz w:val="22"/>
        </w:rPr>
      </w:pPr>
      <w:r w:rsidRPr="008125D4">
        <w:rPr>
          <w:rFonts w:ascii="Palatino Linotype" w:hAnsi="Palatino Linotype" w:cs="Arial"/>
          <w:i/>
          <w:sz w:val="22"/>
        </w:rPr>
        <w:t>VIII. El comité será responsable de emitir el dictamen de adjudicación que servirá de base para el fallo de adjudicación; correspondiendo a la convocante emitir dicho fallo, quien lo hará del conocimiento de los licitantes.</w:t>
      </w:r>
      <w:r w:rsidRPr="008125D4">
        <w:rPr>
          <w:rFonts w:ascii="Palatino Linotype" w:hAnsi="Palatino Linotype" w:cs="Arial"/>
          <w:b/>
          <w:i/>
          <w:sz w:val="22"/>
        </w:rPr>
        <w:t>”</w:t>
      </w:r>
      <w:r w:rsidRPr="008125D4">
        <w:rPr>
          <w:rFonts w:ascii="Palatino Linotype" w:hAnsi="Palatino Linotype" w:cs="Arial"/>
          <w:i/>
          <w:sz w:val="22"/>
        </w:rPr>
        <w:t xml:space="preserve"> (Sic)</w:t>
      </w:r>
    </w:p>
    <w:p w:rsidR="00250D8C" w:rsidRPr="008125D4" w:rsidRDefault="00250D8C" w:rsidP="00250D8C">
      <w:pPr>
        <w:spacing w:before="240" w:after="240" w:line="360" w:lineRule="auto"/>
        <w:jc w:val="both"/>
        <w:rPr>
          <w:rFonts w:ascii="Palatino Linotype" w:hAnsi="Palatino Linotype" w:cs="Arial"/>
        </w:rPr>
      </w:pPr>
      <w:r w:rsidRPr="008125D4">
        <w:rPr>
          <w:rFonts w:ascii="Palatino Linotype" w:hAnsi="Palatino Linotype"/>
        </w:rPr>
        <w:t xml:space="preserve">En este sentido, </w:t>
      </w:r>
      <w:r w:rsidRPr="008125D4">
        <w:rPr>
          <w:rFonts w:ascii="Palatino Linotype" w:hAnsi="Palatino Linotype" w:cs="Arial"/>
        </w:rPr>
        <w:t>debe decirse que los expedientes de las adquisiciones, arrendamientos, enajenaciones y servicios, dicha información es considerada pública de oficio, y que debe poseer </w:t>
      </w:r>
      <w:r w:rsidRPr="008125D4">
        <w:rPr>
          <w:rFonts w:ascii="Palatino Linotype" w:hAnsi="Palatino Linotype" w:cs="Arial"/>
          <w:b/>
        </w:rPr>
        <w:t>EL SUJETO OBLIGADO</w:t>
      </w:r>
      <w:r w:rsidRPr="008125D4">
        <w:rPr>
          <w:rFonts w:ascii="Palatino Linotype" w:hAnsi="Palatino Linotype" w:cs="Arial"/>
        </w:rPr>
        <w:t> en el ejercicio de sus atribuciones, pero que además debería estar publicada en su portal o página electrónica, toda vez que los legisladores consideraron que se trata de información que debe ser puesta de manera permanente y actualizada, lo que contribuye a trasparentar y mejorar la gestión pública y promueve la rendición de cuentas, al privilegiarse y garantizarse el principio de máxima publicidad constituido en nuestra Carta Magna.</w:t>
      </w:r>
    </w:p>
    <w:p w:rsidR="00250D8C" w:rsidRPr="008125D4" w:rsidRDefault="00250D8C" w:rsidP="00250D8C">
      <w:pPr>
        <w:spacing w:before="240" w:after="240" w:line="360" w:lineRule="auto"/>
        <w:jc w:val="both"/>
        <w:rPr>
          <w:rFonts w:ascii="Palatino Linotype" w:hAnsi="Palatino Linotype" w:cs="Arial"/>
        </w:rPr>
      </w:pPr>
      <w:r w:rsidRPr="008125D4">
        <w:rPr>
          <w:rFonts w:ascii="Palatino Linotype" w:hAnsi="Palatino Linotype" w:cs="Arial"/>
        </w:rPr>
        <w:t> Así pues, el artículo 92 de la de la Ley de Transparencia y Acceso a la Información Pública del Estado de México y Municipios, en su fracción XXIX, dispone lo siguiente:</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“Artículo 92. </w:t>
      </w:r>
      <w:r w:rsidRPr="008125D4">
        <w:rPr>
          <w:rFonts w:ascii="Palatino Linotype" w:hAnsi="Palatino Linotype" w:cs="Arial"/>
          <w:i/>
          <w:iCs/>
          <w:sz w:val="22"/>
          <w:szCs w:val="22"/>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XXIX. </w:t>
      </w:r>
      <w:r w:rsidRPr="008125D4">
        <w:rPr>
          <w:rFonts w:ascii="Palatino Linotype" w:hAnsi="Palatino Linotype" w:cs="Arial"/>
          <w:i/>
          <w:iCs/>
          <w:sz w:val="22"/>
          <w:szCs w:val="22"/>
          <w:lang w:eastAsia="es-MX"/>
        </w:rPr>
        <w:t>La información sobre los procesos y resultados sobre procedimientos de adjudicación directa, invitación restringida y licitación de cualquier naturaleza, </w:t>
      </w:r>
      <w:r w:rsidRPr="008125D4">
        <w:rPr>
          <w:rFonts w:ascii="Palatino Linotype" w:hAnsi="Palatino Linotype" w:cs="Arial"/>
          <w:b/>
          <w:bCs/>
          <w:i/>
          <w:iCs/>
          <w:sz w:val="22"/>
          <w:szCs w:val="22"/>
          <w:u w:val="single"/>
          <w:lang w:eastAsia="es-MX"/>
        </w:rPr>
        <w:t>incluyendo la versión pública del expediente respectivo y de los contratos</w:t>
      </w:r>
      <w:r w:rsidRPr="008125D4">
        <w:rPr>
          <w:rFonts w:ascii="Palatino Linotype" w:hAnsi="Palatino Linotype" w:cs="Arial"/>
          <w:i/>
          <w:iCs/>
          <w:sz w:val="22"/>
          <w:szCs w:val="22"/>
          <w:lang w:eastAsia="es-MX"/>
        </w:rPr>
        <w:t> celebrados, que deberán contener, por los menos, lo siguiente:</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a) </w:t>
      </w:r>
      <w:r w:rsidRPr="008125D4">
        <w:rPr>
          <w:rFonts w:ascii="Palatino Linotype" w:hAnsi="Palatino Linotype" w:cs="Arial"/>
          <w:i/>
          <w:iCs/>
          <w:sz w:val="22"/>
          <w:szCs w:val="22"/>
          <w:lang w:eastAsia="es-MX"/>
        </w:rPr>
        <w:t>De licitaciones públicas o procedimientos de invitación restringida:</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w:t>
      </w:r>
      <w:r w:rsidRPr="008125D4">
        <w:rPr>
          <w:rFonts w:ascii="Palatino Linotype" w:hAnsi="Palatino Linotype" w:cs="Arial"/>
          <w:i/>
          <w:iCs/>
          <w:sz w:val="22"/>
          <w:szCs w:val="22"/>
          <w:lang w:eastAsia="es-MX"/>
        </w:rPr>
        <w:t> La convocatoria o invitación emitida, así como los fundamentos legales aplicados para llevarla a cabo;</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2) </w:t>
      </w:r>
      <w:r w:rsidRPr="008125D4">
        <w:rPr>
          <w:rFonts w:ascii="Palatino Linotype" w:hAnsi="Palatino Linotype" w:cs="Arial"/>
          <w:i/>
          <w:iCs/>
          <w:sz w:val="22"/>
          <w:szCs w:val="22"/>
          <w:lang w:eastAsia="es-MX"/>
        </w:rPr>
        <w:t>Los nombres de los participantes o invitados;</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3)</w:t>
      </w:r>
      <w:r w:rsidRPr="008125D4">
        <w:rPr>
          <w:rFonts w:ascii="Palatino Linotype" w:hAnsi="Palatino Linotype" w:cs="Arial"/>
          <w:i/>
          <w:iCs/>
          <w:sz w:val="22"/>
          <w:szCs w:val="22"/>
          <w:lang w:eastAsia="es-MX"/>
        </w:rPr>
        <w:t> El nombre del ganador y las razones que lo justifican;</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4) </w:t>
      </w:r>
      <w:r w:rsidRPr="008125D4">
        <w:rPr>
          <w:rFonts w:ascii="Palatino Linotype" w:hAnsi="Palatino Linotype" w:cs="Arial"/>
          <w:i/>
          <w:iCs/>
          <w:sz w:val="22"/>
          <w:szCs w:val="22"/>
          <w:lang w:eastAsia="es-MX"/>
        </w:rPr>
        <w:t>El área solicitante y la responsable de su ejecución;</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5) </w:t>
      </w:r>
      <w:r w:rsidRPr="008125D4">
        <w:rPr>
          <w:rFonts w:ascii="Palatino Linotype" w:hAnsi="Palatino Linotype" w:cs="Arial"/>
          <w:i/>
          <w:iCs/>
          <w:sz w:val="22"/>
          <w:szCs w:val="22"/>
          <w:lang w:eastAsia="es-MX"/>
        </w:rPr>
        <w:t>Las convocatorias e invitaciones emitidas;</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6)</w:t>
      </w:r>
      <w:r w:rsidRPr="008125D4">
        <w:rPr>
          <w:rFonts w:ascii="Palatino Linotype" w:hAnsi="Palatino Linotype" w:cs="Arial"/>
          <w:i/>
          <w:iCs/>
          <w:sz w:val="22"/>
          <w:szCs w:val="22"/>
          <w:lang w:eastAsia="es-MX"/>
        </w:rPr>
        <w:t> Los dictámenes y fallo de adjudicación;</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7)</w:t>
      </w:r>
      <w:r w:rsidRPr="008125D4">
        <w:rPr>
          <w:rFonts w:ascii="Palatino Linotype" w:hAnsi="Palatino Linotype" w:cs="Arial"/>
          <w:bCs/>
          <w:i/>
          <w:iCs/>
          <w:sz w:val="22"/>
          <w:szCs w:val="22"/>
          <w:lang w:eastAsia="es-MX"/>
        </w:rPr>
        <w:t> El contrato y, en su caso, sus anexos;</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8) </w:t>
      </w:r>
      <w:r w:rsidRPr="008125D4">
        <w:rPr>
          <w:rFonts w:ascii="Palatino Linotype" w:hAnsi="Palatino Linotype" w:cs="Arial"/>
          <w:i/>
          <w:iCs/>
          <w:sz w:val="22"/>
          <w:szCs w:val="22"/>
          <w:lang w:eastAsia="es-MX"/>
        </w:rPr>
        <w:t>Los mecanismos de vigilancia y supervisión, incluyendo en su caso, los estudios de impacto urbano y ambiental, según corresponda;</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9) </w:t>
      </w:r>
      <w:r w:rsidRPr="008125D4">
        <w:rPr>
          <w:rFonts w:ascii="Palatino Linotype" w:hAnsi="Palatino Linotype" w:cs="Arial"/>
          <w:i/>
          <w:iCs/>
          <w:sz w:val="22"/>
          <w:szCs w:val="22"/>
          <w:lang w:eastAsia="es-MX"/>
        </w:rPr>
        <w:t>La partida presupuestal, de conformidad con el clasificador por objeto del gasto, en el caso de ser aplicable;</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10) </w:t>
      </w:r>
      <w:r w:rsidRPr="008125D4">
        <w:rPr>
          <w:rFonts w:ascii="Palatino Linotype" w:hAnsi="Palatino Linotype" w:cs="Arial"/>
          <w:i/>
          <w:iCs/>
          <w:sz w:val="22"/>
          <w:szCs w:val="22"/>
          <w:lang w:eastAsia="es-MX"/>
        </w:rPr>
        <w:t>Origen de los recursos especificando si son federales, estatales o municipales, así como el tipo de fondo de participación o aportación respectiva;</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11) </w:t>
      </w:r>
      <w:r w:rsidRPr="008125D4">
        <w:rPr>
          <w:rFonts w:ascii="Palatino Linotype" w:hAnsi="Palatino Linotype" w:cs="Arial"/>
          <w:i/>
          <w:iCs/>
          <w:sz w:val="22"/>
          <w:szCs w:val="22"/>
          <w:lang w:eastAsia="es-MX"/>
        </w:rPr>
        <w:t>Los convenios modificatorios que, en su caso, sean firmados, precisando el objeto y la fecha de celebración;</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12) </w:t>
      </w:r>
      <w:r w:rsidRPr="008125D4">
        <w:rPr>
          <w:rFonts w:ascii="Palatino Linotype" w:hAnsi="Palatino Linotype" w:cs="Arial"/>
          <w:i/>
          <w:iCs/>
          <w:sz w:val="22"/>
          <w:szCs w:val="22"/>
          <w:lang w:eastAsia="es-MX"/>
        </w:rPr>
        <w:t>Los informes de avance físico y financiero sobre las obras o servicios contratados;</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13) </w:t>
      </w:r>
      <w:r w:rsidRPr="008125D4">
        <w:rPr>
          <w:rFonts w:ascii="Palatino Linotype" w:hAnsi="Palatino Linotype" w:cs="Arial"/>
          <w:i/>
          <w:iCs/>
          <w:sz w:val="22"/>
          <w:szCs w:val="22"/>
          <w:lang w:eastAsia="es-MX"/>
        </w:rPr>
        <w:t>El convenio de terminación; y</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14) </w:t>
      </w:r>
      <w:r w:rsidRPr="008125D4">
        <w:rPr>
          <w:rFonts w:ascii="Palatino Linotype" w:hAnsi="Palatino Linotype" w:cs="Arial"/>
          <w:i/>
          <w:iCs/>
          <w:sz w:val="22"/>
          <w:szCs w:val="22"/>
          <w:lang w:eastAsia="es-MX"/>
        </w:rPr>
        <w:t>El finiquito.</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b) </w:t>
      </w:r>
      <w:r w:rsidRPr="008125D4">
        <w:rPr>
          <w:rFonts w:ascii="Palatino Linotype" w:hAnsi="Palatino Linotype" w:cs="Arial"/>
          <w:i/>
          <w:iCs/>
          <w:sz w:val="22"/>
          <w:szCs w:val="22"/>
          <w:lang w:eastAsia="es-MX"/>
        </w:rPr>
        <w:t>De las adjudicaciones directas:</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 </w:t>
      </w:r>
      <w:r w:rsidRPr="008125D4">
        <w:rPr>
          <w:rFonts w:ascii="Palatino Linotype" w:hAnsi="Palatino Linotype" w:cs="Arial"/>
          <w:i/>
          <w:iCs/>
          <w:sz w:val="22"/>
          <w:szCs w:val="22"/>
          <w:lang w:eastAsia="es-MX"/>
        </w:rPr>
        <w:t>La propuesta enviada por el participante;</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2) </w:t>
      </w:r>
      <w:r w:rsidRPr="008125D4">
        <w:rPr>
          <w:rFonts w:ascii="Palatino Linotype" w:hAnsi="Palatino Linotype" w:cs="Arial"/>
          <w:i/>
          <w:iCs/>
          <w:sz w:val="22"/>
          <w:szCs w:val="22"/>
          <w:lang w:eastAsia="es-MX"/>
        </w:rPr>
        <w:t>Los motivos y fundamentos legales aplicados para llevarla a cabo;</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3) </w:t>
      </w:r>
      <w:r w:rsidRPr="008125D4">
        <w:rPr>
          <w:rFonts w:ascii="Palatino Linotype" w:hAnsi="Palatino Linotype" w:cs="Arial"/>
          <w:i/>
          <w:iCs/>
          <w:sz w:val="22"/>
          <w:szCs w:val="22"/>
          <w:lang w:eastAsia="es-MX"/>
        </w:rPr>
        <w:t>La autorización del ejercicio de la opción;</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4) </w:t>
      </w:r>
      <w:r w:rsidRPr="008125D4">
        <w:rPr>
          <w:rFonts w:ascii="Palatino Linotype" w:hAnsi="Palatino Linotype" w:cs="Arial"/>
          <w:i/>
          <w:iCs/>
          <w:sz w:val="22"/>
          <w:szCs w:val="22"/>
          <w:lang w:eastAsia="es-MX"/>
        </w:rPr>
        <w:t>En su caso, las cotizaciones consideradas, especificando los nombres de los proveedores y sus montos;</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5) </w:t>
      </w:r>
      <w:r w:rsidRPr="008125D4">
        <w:rPr>
          <w:rFonts w:ascii="Palatino Linotype" w:hAnsi="Palatino Linotype" w:cs="Arial"/>
          <w:i/>
          <w:iCs/>
          <w:sz w:val="22"/>
          <w:szCs w:val="22"/>
          <w:lang w:eastAsia="es-MX"/>
        </w:rPr>
        <w:t>El nombre de la persona física o jurídica colectiva adjudicada;</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6) </w:t>
      </w:r>
      <w:r w:rsidRPr="008125D4">
        <w:rPr>
          <w:rFonts w:ascii="Palatino Linotype" w:hAnsi="Palatino Linotype" w:cs="Arial"/>
          <w:i/>
          <w:iCs/>
          <w:sz w:val="22"/>
          <w:szCs w:val="22"/>
          <w:lang w:eastAsia="es-MX"/>
        </w:rPr>
        <w:t>La unidad administrativa solicitante y la responsable de su ejecución;</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7)</w:t>
      </w:r>
      <w:r w:rsidRPr="008125D4">
        <w:rPr>
          <w:rFonts w:ascii="Palatino Linotype" w:hAnsi="Palatino Linotype" w:cs="Arial"/>
          <w:bCs/>
          <w:i/>
          <w:iCs/>
          <w:sz w:val="22"/>
          <w:szCs w:val="22"/>
          <w:lang w:eastAsia="es-MX"/>
        </w:rPr>
        <w:t> El número, fecha, el monto del contrato y el plazo de entrega o de ejecución de los servicios u obra;</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8) </w:t>
      </w:r>
      <w:r w:rsidRPr="008125D4">
        <w:rPr>
          <w:rFonts w:ascii="Palatino Linotype" w:hAnsi="Palatino Linotype" w:cs="Arial"/>
          <w:i/>
          <w:iCs/>
          <w:sz w:val="22"/>
          <w:szCs w:val="22"/>
          <w:lang w:eastAsia="es-MX"/>
        </w:rPr>
        <w:t>Los mecanismos de vigilancia y supervisión, incluyendo, en su caso, los estudios de impacto urbano y ambiental, según corresponda;</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9) </w:t>
      </w:r>
      <w:r w:rsidRPr="008125D4">
        <w:rPr>
          <w:rFonts w:ascii="Palatino Linotype" w:hAnsi="Palatino Linotype" w:cs="Arial"/>
          <w:i/>
          <w:iCs/>
          <w:sz w:val="22"/>
          <w:szCs w:val="22"/>
          <w:lang w:eastAsia="es-MX"/>
        </w:rPr>
        <w:t>Los informes de avance sobre las obras o servicios contratados;</w:t>
      </w:r>
    </w:p>
    <w:p w:rsidR="00250D8C" w:rsidRPr="008125D4" w:rsidRDefault="00250D8C"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b/>
          <w:bCs/>
          <w:i/>
          <w:iCs/>
          <w:sz w:val="22"/>
          <w:szCs w:val="22"/>
          <w:lang w:eastAsia="es-MX"/>
        </w:rPr>
        <w:t>10) </w:t>
      </w:r>
      <w:r w:rsidRPr="008125D4">
        <w:rPr>
          <w:rFonts w:ascii="Palatino Linotype" w:hAnsi="Palatino Linotype" w:cs="Arial"/>
          <w:i/>
          <w:iCs/>
          <w:sz w:val="22"/>
          <w:szCs w:val="22"/>
          <w:lang w:eastAsia="es-MX"/>
        </w:rPr>
        <w:t>El convenio de terminación; y</w:t>
      </w:r>
    </w:p>
    <w:p w:rsidR="00250D8C" w:rsidRPr="008125D4" w:rsidRDefault="00250D8C" w:rsidP="00250D8C">
      <w:pPr>
        <w:shd w:val="clear" w:color="auto" w:fill="FFFFFF"/>
        <w:spacing w:before="240" w:after="240"/>
        <w:ind w:left="851" w:right="850"/>
        <w:jc w:val="both"/>
        <w:rPr>
          <w:rFonts w:ascii="Palatino Linotype" w:hAnsi="Palatino Linotype" w:cs="Arial"/>
          <w:b/>
          <w:i/>
          <w:iCs/>
          <w:sz w:val="22"/>
          <w:szCs w:val="22"/>
          <w:lang w:eastAsia="es-MX"/>
        </w:rPr>
      </w:pPr>
      <w:r w:rsidRPr="008125D4">
        <w:rPr>
          <w:rFonts w:ascii="Palatino Linotype" w:hAnsi="Palatino Linotype" w:cs="Arial"/>
          <w:b/>
          <w:bCs/>
          <w:i/>
          <w:iCs/>
          <w:sz w:val="22"/>
          <w:szCs w:val="22"/>
          <w:lang w:eastAsia="es-MX"/>
        </w:rPr>
        <w:t>11) </w:t>
      </w:r>
      <w:r w:rsidRPr="008125D4">
        <w:rPr>
          <w:rFonts w:ascii="Palatino Linotype" w:hAnsi="Palatino Linotype" w:cs="Arial"/>
          <w:i/>
          <w:iCs/>
          <w:sz w:val="22"/>
          <w:szCs w:val="22"/>
          <w:lang w:eastAsia="es-MX"/>
        </w:rPr>
        <w:t>El finiquito.</w:t>
      </w:r>
      <w:r w:rsidRPr="008125D4">
        <w:rPr>
          <w:rFonts w:ascii="Palatino Linotype" w:hAnsi="Palatino Linotype" w:cs="Arial"/>
          <w:b/>
          <w:i/>
          <w:iCs/>
          <w:sz w:val="22"/>
          <w:szCs w:val="22"/>
          <w:lang w:eastAsia="es-MX"/>
        </w:rPr>
        <w:t>”</w:t>
      </w:r>
    </w:p>
    <w:p w:rsidR="00F318DD" w:rsidRPr="008125D4" w:rsidRDefault="00F318DD" w:rsidP="00250D8C">
      <w:pPr>
        <w:shd w:val="clear" w:color="auto" w:fill="FFFFFF"/>
        <w:spacing w:before="240" w:after="240"/>
        <w:ind w:left="851" w:right="850"/>
        <w:jc w:val="both"/>
        <w:rPr>
          <w:rFonts w:ascii="Arial" w:hAnsi="Arial" w:cs="Arial"/>
          <w:sz w:val="22"/>
          <w:szCs w:val="22"/>
          <w:lang w:eastAsia="es-MX"/>
        </w:rPr>
      </w:pPr>
      <w:r w:rsidRPr="008125D4">
        <w:rPr>
          <w:rFonts w:ascii="Palatino Linotype" w:hAnsi="Palatino Linotype" w:cs="Arial"/>
          <w:i/>
          <w:iCs/>
          <w:sz w:val="22"/>
          <w:szCs w:val="22"/>
          <w:lang w:eastAsia="es-MX"/>
        </w:rPr>
        <w:t>(Énfasis añadido)</w:t>
      </w:r>
    </w:p>
    <w:p w:rsidR="00250D8C" w:rsidRPr="008125D4" w:rsidRDefault="00250D8C" w:rsidP="00250D8C">
      <w:pPr>
        <w:spacing w:before="240" w:after="240" w:line="360" w:lineRule="auto"/>
        <w:jc w:val="both"/>
        <w:rPr>
          <w:rFonts w:ascii="Palatino Linotype" w:hAnsi="Palatino Linotype" w:cs="Arial"/>
        </w:rPr>
      </w:pPr>
      <w:r w:rsidRPr="008125D4">
        <w:rPr>
          <w:rFonts w:ascii="Palatino Linotype" w:hAnsi="Palatino Linotype" w:cs="Arial"/>
        </w:rPr>
        <w:t>D</w:t>
      </w:r>
      <w:r w:rsidR="00F318DD" w:rsidRPr="008125D4">
        <w:rPr>
          <w:rFonts w:ascii="Palatino Linotype" w:hAnsi="Palatino Linotype" w:cs="Arial"/>
        </w:rPr>
        <w:t xml:space="preserve">e lo anterior, se desprende que </w:t>
      </w:r>
      <w:r w:rsidRPr="008125D4">
        <w:rPr>
          <w:rFonts w:ascii="Palatino Linotype" w:hAnsi="Palatino Linotype" w:cs="Arial"/>
        </w:rPr>
        <w:t>es</w:t>
      </w:r>
      <w:r w:rsidR="00F318DD" w:rsidRPr="008125D4">
        <w:rPr>
          <w:rFonts w:ascii="Palatino Linotype" w:hAnsi="Palatino Linotype" w:cs="Arial"/>
        </w:rPr>
        <w:t xml:space="preserve"> obligación de los S</w:t>
      </w:r>
      <w:r w:rsidRPr="008125D4">
        <w:rPr>
          <w:rFonts w:ascii="Palatino Linotype" w:hAnsi="Palatino Linotype" w:cs="Arial"/>
        </w:rPr>
        <w:t xml:space="preserve">ujetos Obligados poner a disposición del público de manera constante y actualizada, de forma sencilla, precisa y entendible, en los respectivos medios electrónicos, la información referente a los procesos y resultados </w:t>
      </w:r>
      <w:r w:rsidRPr="008125D4">
        <w:rPr>
          <w:rFonts w:ascii="Palatino Linotype" w:hAnsi="Palatino Linotype" w:cs="Arial"/>
          <w:b/>
        </w:rPr>
        <w:t>sobre procedimientos de adjudicación directa</w:t>
      </w:r>
      <w:r w:rsidRPr="008125D4">
        <w:rPr>
          <w:rFonts w:ascii="Palatino Linotype" w:hAnsi="Palatino Linotype" w:cs="Arial"/>
        </w:rPr>
        <w:t>, invitación restringida y licitación de cualquier naturaleza, en el que se debe contener dentro de la versión pública del expediente respectivo y de los contratos celebrados, el contrato que debe contener entre otros requisitos, el número, fecha y monto del mismo, así como el plazo de entrega o de ejecución de los servicios u obra.</w:t>
      </w:r>
    </w:p>
    <w:p w:rsidR="00250D8C" w:rsidRPr="008125D4" w:rsidRDefault="00250D8C" w:rsidP="00250D8C">
      <w:pPr>
        <w:spacing w:before="240" w:after="240" w:line="360" w:lineRule="auto"/>
        <w:jc w:val="both"/>
        <w:rPr>
          <w:rFonts w:ascii="Palatino Linotype" w:hAnsi="Palatino Linotype" w:cs="Arial"/>
        </w:rPr>
      </w:pPr>
      <w:r w:rsidRPr="008125D4">
        <w:rPr>
          <w:rFonts w:ascii="Palatino Linotype" w:hAnsi="Palatino Linotype" w:cs="Arial"/>
        </w:rPr>
        <w:t>A mayor abundamiento, debe observarse lo establecido en los artículos 1 fracción III, 20, 21, 22, 23, 24, 26, 27 y 39 de la Ley de Contratación Pública del Estado de México y Municipios, los cuales se transcriben a continuación:</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“Artículo 1</w:t>
      </w:r>
      <w:r w:rsidRPr="008125D4">
        <w:rPr>
          <w:rFonts w:ascii="Palatino Linotype" w:hAnsi="Palatino Linotype" w:cs="Arial"/>
          <w:i/>
          <w:iCs/>
          <w:sz w:val="22"/>
          <w:szCs w:val="22"/>
          <w:lang w:eastAsia="es-MX"/>
        </w:rPr>
        <w:t>.- </w:t>
      </w:r>
      <w:r w:rsidRPr="008125D4">
        <w:rPr>
          <w:rFonts w:ascii="Palatino Linotype" w:hAnsi="Palatino Linotype" w:cs="Arial"/>
          <w:b/>
          <w:bCs/>
          <w:i/>
          <w:iCs/>
          <w:sz w:val="22"/>
          <w:szCs w:val="22"/>
          <w:u w:val="single"/>
          <w:lang w:eastAsia="es-MX"/>
        </w:rPr>
        <w:t>Esta Ley tiene por objeto regular los actos relativos a</w:t>
      </w:r>
      <w:r w:rsidRPr="008125D4">
        <w:rPr>
          <w:rFonts w:ascii="Palatino Linotype" w:hAnsi="Palatino Linotype" w:cs="Arial"/>
          <w:i/>
          <w:iCs/>
          <w:sz w:val="22"/>
          <w:szCs w:val="22"/>
          <w:lang w:eastAsia="es-MX"/>
        </w:rPr>
        <w:t xml:space="preserve"> la planeación, programación, </w:t>
      </w:r>
      <w:proofErr w:type="spellStart"/>
      <w:r w:rsidRPr="008125D4">
        <w:rPr>
          <w:rFonts w:ascii="Palatino Linotype" w:hAnsi="Palatino Linotype" w:cs="Arial"/>
          <w:i/>
          <w:iCs/>
          <w:sz w:val="22"/>
          <w:szCs w:val="22"/>
          <w:lang w:eastAsia="es-MX"/>
        </w:rPr>
        <w:t>presupuestación</w:t>
      </w:r>
      <w:proofErr w:type="spellEnd"/>
      <w:r w:rsidRPr="008125D4">
        <w:rPr>
          <w:rFonts w:ascii="Palatino Linotype" w:hAnsi="Palatino Linotype" w:cs="Arial"/>
          <w:i/>
          <w:iCs/>
          <w:sz w:val="22"/>
          <w:szCs w:val="22"/>
          <w:lang w:eastAsia="es-MX"/>
        </w:rPr>
        <w:t>, ejecución y control de </w:t>
      </w:r>
      <w:r w:rsidRPr="008125D4">
        <w:rPr>
          <w:rFonts w:ascii="Palatino Linotype" w:hAnsi="Palatino Linotype" w:cs="Arial"/>
          <w:b/>
          <w:bCs/>
          <w:i/>
          <w:iCs/>
          <w:sz w:val="22"/>
          <w:szCs w:val="22"/>
          <w:u w:val="single"/>
          <w:lang w:eastAsia="es-MX"/>
        </w:rPr>
        <w:t>la adquisición, enajenación y arrendamiento de bienes, y la contratación de servicios de cualquier naturaleza</w:t>
      </w:r>
      <w:r w:rsidRPr="008125D4">
        <w:rPr>
          <w:rFonts w:ascii="Palatino Linotype" w:hAnsi="Palatino Linotype" w:cs="Arial"/>
          <w:i/>
          <w:iCs/>
          <w:sz w:val="22"/>
          <w:szCs w:val="22"/>
          <w:lang w:eastAsia="es-MX"/>
        </w:rPr>
        <w:t>, </w:t>
      </w:r>
      <w:r w:rsidRPr="008125D4">
        <w:rPr>
          <w:rFonts w:ascii="Palatino Linotype" w:hAnsi="Palatino Linotype" w:cs="Arial"/>
          <w:b/>
          <w:bCs/>
          <w:i/>
          <w:iCs/>
          <w:sz w:val="22"/>
          <w:szCs w:val="22"/>
          <w:u w:val="single"/>
          <w:lang w:eastAsia="es-MX"/>
        </w:rPr>
        <w:t>que realicen</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III. </w:t>
      </w:r>
      <w:r w:rsidRPr="008125D4">
        <w:rPr>
          <w:rFonts w:ascii="Palatino Linotype" w:hAnsi="Palatino Linotype" w:cs="Arial"/>
          <w:b/>
          <w:bCs/>
          <w:i/>
          <w:iCs/>
          <w:sz w:val="22"/>
          <w:szCs w:val="22"/>
          <w:u w:val="single"/>
          <w:lang w:eastAsia="es-MX"/>
        </w:rPr>
        <w:t>Los ayuntamientos de los municipios del Estado</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Artículo 20</w:t>
      </w:r>
      <w:r w:rsidRPr="008125D4">
        <w:rPr>
          <w:rFonts w:ascii="Palatino Linotype" w:hAnsi="Palatino Linotype" w:cs="Arial"/>
          <w:i/>
          <w:iCs/>
          <w:sz w:val="22"/>
          <w:szCs w:val="22"/>
          <w:lang w:eastAsia="es-MX"/>
        </w:rPr>
        <w:t>.- La Secretaría y </w:t>
      </w:r>
      <w:r w:rsidRPr="008125D4">
        <w:rPr>
          <w:rFonts w:ascii="Palatino Linotype" w:hAnsi="Palatino Linotype" w:cs="Arial"/>
          <w:b/>
          <w:bCs/>
          <w:i/>
          <w:iCs/>
          <w:sz w:val="22"/>
          <w:szCs w:val="22"/>
          <w:u w:val="single"/>
          <w:lang w:eastAsia="es-MX"/>
        </w:rPr>
        <w:t>los ayuntamientos establecerán y operarán el catálogo de bienes y servicios</w:t>
      </w:r>
      <w:r w:rsidRPr="008125D4">
        <w:rPr>
          <w:rFonts w:ascii="Palatino Linotype" w:hAnsi="Palatino Linotype" w:cs="Arial"/>
          <w:i/>
          <w:iCs/>
          <w:sz w:val="22"/>
          <w:szCs w:val="22"/>
          <w:lang w:eastAsia="es-MX"/>
        </w:rPr>
        <w:t>, de acuerdo con la reglamentación respectiva. </w:t>
      </w:r>
      <w:r w:rsidRPr="008125D4">
        <w:rPr>
          <w:rFonts w:ascii="Palatino Linotype" w:hAnsi="Palatino Linotype" w:cs="Arial"/>
          <w:b/>
          <w:bCs/>
          <w:i/>
          <w:iCs/>
          <w:sz w:val="22"/>
          <w:szCs w:val="22"/>
          <w:u w:val="single"/>
          <w:lang w:eastAsia="es-MX"/>
        </w:rPr>
        <w:t>Establecerán y operarán también el catálogo de bienes y servicios específicos que sean susceptibles de ser adquiridos o contratados</w:t>
      </w:r>
      <w:r w:rsidRPr="008125D4">
        <w:rPr>
          <w:rFonts w:ascii="Palatino Linotype" w:hAnsi="Palatino Linotype" w:cs="Arial"/>
          <w:i/>
          <w:iCs/>
          <w:sz w:val="22"/>
          <w:szCs w:val="22"/>
          <w:lang w:eastAsia="es-MX"/>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Artículo 21.- </w:t>
      </w:r>
      <w:r w:rsidRPr="008125D4">
        <w:rPr>
          <w:rFonts w:ascii="Palatino Linotype" w:hAnsi="Palatino Linotype" w:cs="Arial"/>
          <w:b/>
          <w:bCs/>
          <w:i/>
          <w:iCs/>
          <w:sz w:val="22"/>
          <w:szCs w:val="22"/>
          <w:u w:val="single"/>
          <w:lang w:eastAsia="es-MX"/>
        </w:rPr>
        <w:t>A fin de conocer la capacidad administrativa, financiera, legal y técnica de las fuentes de suministro</w:t>
      </w:r>
      <w:r w:rsidRPr="008125D4">
        <w:rPr>
          <w:rFonts w:ascii="Palatino Linotype" w:hAnsi="Palatino Linotype" w:cs="Arial"/>
          <w:i/>
          <w:iCs/>
          <w:sz w:val="22"/>
          <w:szCs w:val="22"/>
          <w:lang w:eastAsia="es-MX"/>
        </w:rPr>
        <w:t>, la Secretaría y </w:t>
      </w:r>
      <w:r w:rsidRPr="008125D4">
        <w:rPr>
          <w:rFonts w:ascii="Palatino Linotype" w:hAnsi="Palatino Linotype" w:cs="Arial"/>
          <w:b/>
          <w:bCs/>
          <w:i/>
          <w:iCs/>
          <w:sz w:val="22"/>
          <w:szCs w:val="22"/>
          <w:u w:val="single"/>
          <w:lang w:eastAsia="es-MX"/>
        </w:rPr>
        <w:t>los ayuntamientos integrarán un catálogo de proveedores y de prestadores de servicios</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w:t>
      </w:r>
    </w:p>
    <w:p w:rsidR="00107C8E" w:rsidRPr="008125D4" w:rsidRDefault="00107C8E" w:rsidP="00250D8C">
      <w:pPr>
        <w:shd w:val="clear" w:color="auto" w:fill="FFFFFF"/>
        <w:spacing w:before="120" w:after="120" w:line="221" w:lineRule="atLeast"/>
        <w:ind w:left="851" w:right="899"/>
        <w:jc w:val="both"/>
        <w:rPr>
          <w:rFonts w:ascii="Palatino Linotype" w:hAnsi="Palatino Linotype" w:cs="Arial"/>
          <w:b/>
          <w:bCs/>
          <w:i/>
          <w:iCs/>
          <w:sz w:val="22"/>
          <w:szCs w:val="22"/>
          <w:lang w:eastAsia="es-MX"/>
        </w:rPr>
      </w:pP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Artículo 22</w:t>
      </w:r>
      <w:r w:rsidRPr="008125D4">
        <w:rPr>
          <w:rFonts w:ascii="Palatino Linotype" w:hAnsi="Palatino Linotype" w:cs="Arial"/>
          <w:i/>
          <w:iCs/>
          <w:sz w:val="22"/>
          <w:szCs w:val="22"/>
          <w:lang w:eastAsia="es-MX"/>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8125D4">
        <w:rPr>
          <w:rFonts w:ascii="Palatino Linotype" w:hAnsi="Palatino Linotype" w:cs="Arial"/>
          <w:b/>
          <w:bCs/>
          <w:i/>
          <w:iCs/>
          <w:sz w:val="22"/>
          <w:szCs w:val="22"/>
          <w:u w:val="single"/>
          <w:lang w:eastAsia="es-MX"/>
        </w:rPr>
        <w:t>los ayuntamientos se auxiliarán de un comité de arrendamientos, adquisiciones de inmuebles y enajenaciones</w:t>
      </w:r>
      <w:r w:rsidRPr="008125D4">
        <w:rPr>
          <w:rFonts w:ascii="Palatino Linotype" w:hAnsi="Palatino Linotype" w:cs="Arial"/>
          <w:i/>
          <w:iCs/>
          <w:sz w:val="22"/>
          <w:szCs w:val="22"/>
          <w:lang w:eastAsia="es-MX"/>
        </w:rPr>
        <w:t>.”</w:t>
      </w:r>
    </w:p>
    <w:p w:rsidR="00107C8E" w:rsidRPr="008125D4" w:rsidRDefault="00107C8E" w:rsidP="00250D8C">
      <w:pPr>
        <w:shd w:val="clear" w:color="auto" w:fill="FFFFFF"/>
        <w:spacing w:before="120" w:after="120" w:line="221" w:lineRule="atLeast"/>
        <w:ind w:left="851" w:right="899"/>
        <w:jc w:val="both"/>
        <w:rPr>
          <w:rFonts w:ascii="Palatino Linotype" w:hAnsi="Palatino Linotype" w:cs="Arial"/>
          <w:b/>
          <w:bCs/>
          <w:i/>
          <w:iCs/>
          <w:sz w:val="22"/>
          <w:szCs w:val="22"/>
          <w:lang w:eastAsia="es-MX"/>
        </w:rPr>
      </w:pP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Artículo 23</w:t>
      </w:r>
      <w:r w:rsidRPr="008125D4">
        <w:rPr>
          <w:rFonts w:ascii="Palatino Linotype" w:hAnsi="Palatino Linotype" w:cs="Arial"/>
          <w:i/>
          <w:iCs/>
          <w:sz w:val="22"/>
          <w:szCs w:val="22"/>
          <w:lang w:eastAsia="es-MX"/>
        </w:rPr>
        <w:t>.- </w:t>
      </w:r>
      <w:r w:rsidRPr="008125D4">
        <w:rPr>
          <w:rFonts w:ascii="Palatino Linotype" w:hAnsi="Palatino Linotype" w:cs="Arial"/>
          <w:b/>
          <w:bCs/>
          <w:i/>
          <w:iCs/>
          <w:sz w:val="22"/>
          <w:szCs w:val="22"/>
          <w:u w:val="single"/>
          <w:lang w:eastAsia="es-MX"/>
        </w:rPr>
        <w:t>Los comités de adquisiciones y de servicios tendrán las funciones siguientes</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I. Dictaminar sobre la procedencia de los casos de excepción al procedimiento de licitación pública.</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incluidos los que tengan que desahogarse bajo la modalidad de subasta inversa.</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III. </w:t>
      </w:r>
      <w:r w:rsidRPr="008125D4">
        <w:rPr>
          <w:rFonts w:ascii="Palatino Linotype" w:hAnsi="Palatino Linotype" w:cs="Arial"/>
          <w:b/>
          <w:bCs/>
          <w:i/>
          <w:iCs/>
          <w:sz w:val="22"/>
          <w:szCs w:val="22"/>
          <w:u w:val="single"/>
          <w:lang w:eastAsia="es-MX"/>
        </w:rPr>
        <w:t>Emitir los dictámenes de adjudicación</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IV. Las demás que establezca el reglamento de esta Ley.”</w:t>
      </w:r>
    </w:p>
    <w:p w:rsidR="00107C8E" w:rsidRPr="008125D4" w:rsidRDefault="00107C8E" w:rsidP="00250D8C">
      <w:pPr>
        <w:shd w:val="clear" w:color="auto" w:fill="FFFFFF"/>
        <w:spacing w:before="120" w:after="120" w:line="221" w:lineRule="atLeast"/>
        <w:ind w:left="851" w:right="899"/>
        <w:jc w:val="both"/>
        <w:rPr>
          <w:rFonts w:ascii="Palatino Linotype" w:hAnsi="Palatino Linotype" w:cs="Arial"/>
          <w:b/>
          <w:bCs/>
          <w:i/>
          <w:iCs/>
          <w:sz w:val="22"/>
          <w:szCs w:val="22"/>
          <w:lang w:eastAsia="es-MX"/>
        </w:rPr>
      </w:pP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Artículo 24</w:t>
      </w:r>
      <w:r w:rsidRPr="008125D4">
        <w:rPr>
          <w:rFonts w:ascii="Palatino Linotype" w:hAnsi="Palatino Linotype" w:cs="Arial"/>
          <w:i/>
          <w:iCs/>
          <w:sz w:val="22"/>
          <w:szCs w:val="22"/>
          <w:lang w:eastAsia="es-MX"/>
        </w:rPr>
        <w:t>.- </w:t>
      </w:r>
      <w:r w:rsidRPr="008125D4">
        <w:rPr>
          <w:rFonts w:ascii="Palatino Linotype" w:hAnsi="Palatino Linotype" w:cs="Arial"/>
          <w:b/>
          <w:bCs/>
          <w:i/>
          <w:iCs/>
          <w:sz w:val="22"/>
          <w:szCs w:val="22"/>
          <w:u w:val="single"/>
          <w:lang w:eastAsia="es-MX"/>
        </w:rPr>
        <w:t>El comité de arrendamientos, adquisiciones de inmuebles y enajenaciones tendrá las funciones siguientes</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I. Dictaminar sobre la procedencia de los casos de excepción al procedimiento de licitación pública, tratándose de adquisición de inmuebles y arrendamientos.</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II. Participar en los procedimientos de licitación, invitación restringida y adjudicación directa, hasta dejarlos en estado de dictar el fallo correspondiente, tratándose de adquisición de inmuebles y arrendamientos.</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III. </w:t>
      </w:r>
      <w:r w:rsidRPr="008125D4">
        <w:rPr>
          <w:rFonts w:ascii="Palatino Linotype" w:hAnsi="Palatino Linotype" w:cs="Arial"/>
          <w:b/>
          <w:bCs/>
          <w:i/>
          <w:iCs/>
          <w:sz w:val="22"/>
          <w:szCs w:val="22"/>
          <w:u w:val="single"/>
          <w:lang w:eastAsia="es-MX"/>
        </w:rPr>
        <w:t>Emitir los dictámenes de adjudicación, tratándose de adquisiciones de inmuebles y arrendamientos</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i/>
          <w:iCs/>
          <w:sz w:val="22"/>
          <w:szCs w:val="22"/>
          <w:lang w:eastAsia="es-MX"/>
        </w:rPr>
        <w:t>IV. Participar en los procedimientos de subasta pública, hasta dejarlos en estado de dictar el fallo de adjudicación.</w:t>
      </w:r>
    </w:p>
    <w:p w:rsidR="00250D8C" w:rsidRPr="008125D4" w:rsidRDefault="00250D8C" w:rsidP="00250D8C">
      <w:pPr>
        <w:shd w:val="clear" w:color="auto" w:fill="FFFFFF"/>
        <w:spacing w:before="120" w:after="120" w:line="221" w:lineRule="atLeast"/>
        <w:ind w:left="851" w:right="899"/>
        <w:jc w:val="both"/>
        <w:rPr>
          <w:rFonts w:ascii="Palatino Linotype" w:hAnsi="Palatino Linotype" w:cs="Arial"/>
          <w:i/>
          <w:iCs/>
          <w:sz w:val="22"/>
          <w:szCs w:val="22"/>
          <w:lang w:eastAsia="es-MX"/>
        </w:rPr>
      </w:pPr>
      <w:r w:rsidRPr="008125D4">
        <w:rPr>
          <w:rFonts w:ascii="Palatino Linotype" w:hAnsi="Palatino Linotype" w:cs="Arial"/>
          <w:i/>
          <w:iCs/>
          <w:sz w:val="22"/>
          <w:szCs w:val="22"/>
          <w:lang w:eastAsia="es-MX"/>
        </w:rPr>
        <w:t>V. Las demás que establezca el reglamento de esta Ley.”</w:t>
      </w:r>
    </w:p>
    <w:p w:rsidR="00107C8E" w:rsidRPr="008125D4" w:rsidRDefault="00107C8E" w:rsidP="00250D8C">
      <w:pPr>
        <w:spacing w:before="120" w:after="120" w:line="221" w:lineRule="atLeast"/>
        <w:ind w:left="851" w:right="899"/>
        <w:jc w:val="both"/>
        <w:rPr>
          <w:rFonts w:ascii="Palatino Linotype" w:hAnsi="Palatino Linotype" w:cs="Arial"/>
          <w:b/>
          <w:i/>
          <w:iCs/>
          <w:sz w:val="22"/>
          <w:szCs w:val="22"/>
          <w:lang w:eastAsia="es-MX"/>
        </w:rPr>
      </w:pPr>
    </w:p>
    <w:p w:rsidR="00250D8C" w:rsidRPr="008125D4" w:rsidRDefault="00250D8C" w:rsidP="00250D8C">
      <w:pPr>
        <w:spacing w:before="120" w:after="120" w:line="221" w:lineRule="atLeast"/>
        <w:ind w:left="851" w:right="899"/>
        <w:jc w:val="both"/>
        <w:rPr>
          <w:rFonts w:ascii="Palatino Linotype" w:hAnsi="Palatino Linotype" w:cs="Arial"/>
          <w:i/>
          <w:iCs/>
          <w:sz w:val="22"/>
          <w:szCs w:val="22"/>
          <w:lang w:eastAsia="es-MX"/>
        </w:rPr>
      </w:pPr>
      <w:r w:rsidRPr="008125D4">
        <w:rPr>
          <w:rFonts w:ascii="Palatino Linotype" w:hAnsi="Palatino Linotype" w:cs="Arial"/>
          <w:b/>
          <w:i/>
          <w:iCs/>
          <w:sz w:val="22"/>
          <w:szCs w:val="22"/>
          <w:lang w:eastAsia="es-MX"/>
        </w:rPr>
        <w:t>Artículo 26.- </w:t>
      </w:r>
      <w:r w:rsidRPr="008125D4">
        <w:rPr>
          <w:rFonts w:ascii="Palatino Linotype" w:hAnsi="Palatino Linotype" w:cs="Arial"/>
          <w:i/>
          <w:iCs/>
          <w:sz w:val="22"/>
          <w:szCs w:val="22"/>
          <w:lang w:eastAsia="es-MX"/>
        </w:rPr>
        <w:t>Las adquisiciones, arrendamientos y servicios se adjudicarán a través de licitaciones públicas, mediante convocatoria pública.</w:t>
      </w:r>
    </w:p>
    <w:p w:rsidR="00107C8E" w:rsidRPr="008125D4" w:rsidRDefault="00107C8E" w:rsidP="00250D8C">
      <w:pPr>
        <w:spacing w:before="120" w:after="120" w:line="221" w:lineRule="atLeast"/>
        <w:ind w:left="851" w:right="899"/>
        <w:jc w:val="both"/>
        <w:rPr>
          <w:rFonts w:ascii="Palatino Linotype" w:hAnsi="Palatino Linotype" w:cs="Arial"/>
          <w:b/>
          <w:i/>
          <w:iCs/>
          <w:sz w:val="22"/>
          <w:szCs w:val="22"/>
          <w:lang w:eastAsia="es-MX"/>
        </w:rPr>
      </w:pPr>
    </w:p>
    <w:p w:rsidR="00250D8C" w:rsidRPr="008125D4" w:rsidRDefault="00250D8C" w:rsidP="00250D8C">
      <w:pPr>
        <w:spacing w:before="120" w:after="120" w:line="221" w:lineRule="atLeast"/>
        <w:ind w:left="851" w:right="899"/>
        <w:jc w:val="both"/>
        <w:rPr>
          <w:rFonts w:ascii="Palatino Linotype" w:hAnsi="Palatino Linotype" w:cs="Arial"/>
          <w:i/>
          <w:iCs/>
          <w:sz w:val="22"/>
          <w:szCs w:val="22"/>
          <w:lang w:eastAsia="es-MX"/>
        </w:rPr>
      </w:pPr>
      <w:r w:rsidRPr="008125D4">
        <w:rPr>
          <w:rFonts w:ascii="Palatino Linotype" w:hAnsi="Palatino Linotype" w:cs="Arial"/>
          <w:b/>
          <w:i/>
          <w:iCs/>
          <w:sz w:val="22"/>
          <w:szCs w:val="22"/>
          <w:lang w:eastAsia="es-MX"/>
        </w:rPr>
        <w:t>Artículo 27.-</w:t>
      </w:r>
      <w:r w:rsidRPr="008125D4">
        <w:rPr>
          <w:rFonts w:ascii="Palatino Linotype" w:hAnsi="Palatino Linotype" w:cs="Arial"/>
          <w:i/>
          <w:iCs/>
          <w:sz w:val="22"/>
          <w:szCs w:val="22"/>
          <w:lang w:eastAsia="es-MX"/>
        </w:rPr>
        <w:t xml:space="preserve"> La Secretaría, las entidades, los tribunales administrativos y los ayuntamientos podrán adjudicar adquisiciones, arrendamientos y servicios, mediante las excepciones al procedimiento de licitación que a continuación se señalan:</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I. </w:t>
      </w:r>
      <w:r w:rsidRPr="008125D4">
        <w:rPr>
          <w:rFonts w:ascii="Palatino Linotype" w:hAnsi="Palatino Linotype" w:cs="Arial"/>
          <w:b/>
          <w:bCs/>
          <w:i/>
          <w:iCs/>
          <w:sz w:val="22"/>
          <w:szCs w:val="22"/>
          <w:u w:val="single"/>
          <w:lang w:eastAsia="es-MX"/>
        </w:rPr>
        <w:t>Invitación restringida</w:t>
      </w:r>
      <w:r w:rsidRPr="008125D4">
        <w:rPr>
          <w:rFonts w:ascii="Palatino Linotype" w:hAnsi="Palatino Linotype" w:cs="Arial"/>
          <w:b/>
          <w:bCs/>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sz w:val="19"/>
          <w:szCs w:val="19"/>
          <w:lang w:eastAsia="es-MX"/>
        </w:rPr>
      </w:pPr>
      <w:r w:rsidRPr="008125D4">
        <w:rPr>
          <w:rFonts w:ascii="Palatino Linotype" w:hAnsi="Palatino Linotype" w:cs="Arial"/>
          <w:b/>
          <w:bCs/>
          <w:i/>
          <w:iCs/>
          <w:sz w:val="22"/>
          <w:szCs w:val="22"/>
          <w:lang w:eastAsia="es-MX"/>
        </w:rPr>
        <w:t>II. </w:t>
      </w:r>
      <w:r w:rsidRPr="008125D4">
        <w:rPr>
          <w:rFonts w:ascii="Palatino Linotype" w:hAnsi="Palatino Linotype" w:cs="Arial"/>
          <w:b/>
          <w:bCs/>
          <w:i/>
          <w:iCs/>
          <w:sz w:val="22"/>
          <w:szCs w:val="22"/>
          <w:u w:val="single"/>
          <w:lang w:eastAsia="es-MX"/>
        </w:rPr>
        <w:t>Adjudicación directa</w:t>
      </w:r>
      <w:r w:rsidRPr="008125D4">
        <w:rPr>
          <w:rFonts w:ascii="Palatino Linotype" w:hAnsi="Palatino Linotype" w:cs="Arial"/>
          <w:i/>
          <w:iCs/>
          <w:sz w:val="22"/>
          <w:szCs w:val="22"/>
          <w:lang w:eastAsia="es-MX"/>
        </w:rPr>
        <w:t>.</w:t>
      </w:r>
    </w:p>
    <w:p w:rsidR="00250D8C" w:rsidRPr="008125D4" w:rsidRDefault="00250D8C" w:rsidP="00250D8C">
      <w:pPr>
        <w:shd w:val="clear" w:color="auto" w:fill="FFFFFF"/>
        <w:spacing w:before="120" w:after="120" w:line="221" w:lineRule="atLeast"/>
        <w:ind w:left="851" w:right="899"/>
        <w:jc w:val="both"/>
        <w:rPr>
          <w:rFonts w:ascii="Arial" w:hAnsi="Arial" w:cs="Arial"/>
          <w:b/>
          <w:sz w:val="19"/>
          <w:szCs w:val="19"/>
          <w:lang w:eastAsia="es-MX"/>
        </w:rPr>
      </w:pPr>
      <w:r w:rsidRPr="008125D4">
        <w:rPr>
          <w:rFonts w:ascii="Palatino Linotype" w:hAnsi="Palatino Linotype" w:cs="Arial"/>
          <w:b/>
          <w:bCs/>
          <w:i/>
          <w:iCs/>
          <w:sz w:val="22"/>
          <w:szCs w:val="22"/>
          <w:lang w:eastAsia="es-MX"/>
        </w:rPr>
        <w:t>Artículo 39</w:t>
      </w:r>
      <w:r w:rsidRPr="008125D4">
        <w:rPr>
          <w:rFonts w:ascii="Palatino Linotype" w:hAnsi="Palatino Linotype" w:cs="Arial"/>
          <w:i/>
          <w:iCs/>
          <w:sz w:val="22"/>
          <w:szCs w:val="22"/>
          <w:lang w:eastAsia="es-MX"/>
        </w:rPr>
        <w:t>.- </w:t>
      </w:r>
      <w:r w:rsidRPr="008125D4">
        <w:rPr>
          <w:rFonts w:ascii="Palatino Linotype" w:hAnsi="Palatino Linotype" w:cs="Arial"/>
          <w:b/>
          <w:bCs/>
          <w:i/>
          <w:iCs/>
          <w:sz w:val="22"/>
          <w:szCs w:val="22"/>
          <w:u w:val="single"/>
          <w:lang w:eastAsia="es-MX"/>
        </w:rPr>
        <w:t>Para cada uno de los actos del procedimiento adquisitivo se levantará el acta respectiva</w:t>
      </w:r>
      <w:r w:rsidRPr="008125D4">
        <w:rPr>
          <w:rFonts w:ascii="Palatino Linotype" w:hAnsi="Palatino Linotype" w:cs="Arial"/>
          <w:i/>
          <w:iCs/>
          <w:sz w:val="22"/>
          <w:szCs w:val="22"/>
          <w:lang w:eastAsia="es-MX"/>
        </w:rPr>
        <w:t>, la cual será firmada por los participantes, sin que la falta de firma de alguno de ellos invalide su contenido y efectos.</w:t>
      </w:r>
      <w:r w:rsidRPr="008125D4">
        <w:rPr>
          <w:rFonts w:ascii="Palatino Linotype" w:hAnsi="Palatino Linotype" w:cs="Arial"/>
          <w:b/>
          <w:i/>
          <w:iCs/>
          <w:sz w:val="22"/>
          <w:szCs w:val="22"/>
          <w:lang w:eastAsia="es-MX"/>
        </w:rPr>
        <w:t>”</w:t>
      </w:r>
    </w:p>
    <w:p w:rsidR="00250D8C" w:rsidRPr="008125D4" w:rsidRDefault="00250D8C" w:rsidP="00250D8C">
      <w:pPr>
        <w:spacing w:before="240" w:after="240" w:line="360" w:lineRule="auto"/>
        <w:jc w:val="both"/>
        <w:rPr>
          <w:rFonts w:ascii="Palatino Linotype" w:hAnsi="Palatino Linotype" w:cs="Arial"/>
        </w:rPr>
      </w:pPr>
      <w:r w:rsidRPr="008125D4">
        <w:rPr>
          <w:rFonts w:ascii="Palatino Linotype" w:hAnsi="Palatino Linotype" w:cs="Arial"/>
        </w:rPr>
        <w:t>(Énfasis añadido)</w:t>
      </w:r>
    </w:p>
    <w:p w:rsidR="00250D8C" w:rsidRPr="008125D4" w:rsidRDefault="00250D8C" w:rsidP="00250D8C">
      <w:pPr>
        <w:spacing w:before="240" w:after="240" w:line="360" w:lineRule="auto"/>
        <w:jc w:val="both"/>
        <w:rPr>
          <w:rFonts w:ascii="Palatino Linotype" w:hAnsi="Palatino Linotype" w:cs="Arial"/>
        </w:rPr>
      </w:pPr>
      <w:r w:rsidRPr="008125D4">
        <w:rPr>
          <w:rFonts w:ascii="Palatino Linotype" w:hAnsi="Palatino Linotype" w:cs="Arial"/>
        </w:rPr>
        <w:t>De la interpretación armónica de los preceptos transcritos, se advierte que </w:t>
      </w:r>
      <w:r w:rsidRPr="008125D4">
        <w:rPr>
          <w:rFonts w:ascii="Palatino Linotype" w:hAnsi="Palatino Linotype" w:cs="Arial"/>
          <w:b/>
        </w:rPr>
        <w:t>EL SUJETO OBLIGADO</w:t>
      </w:r>
      <w:r w:rsidRPr="008125D4">
        <w:rPr>
          <w:rFonts w:ascii="Palatino Linotype" w:hAnsi="Palatino Linotype" w:cs="Arial"/>
        </w:rPr>
        <w:t xml:space="preserve">, cuenta con la competencia para regular los actos relativos a la planeación, programación, </w:t>
      </w:r>
      <w:proofErr w:type="spellStart"/>
      <w:r w:rsidRPr="008125D4">
        <w:rPr>
          <w:rFonts w:ascii="Palatino Linotype" w:hAnsi="Palatino Linotype" w:cs="Arial"/>
        </w:rPr>
        <w:t>presupuestación</w:t>
      </w:r>
      <w:proofErr w:type="spellEnd"/>
      <w:r w:rsidRPr="008125D4">
        <w:rPr>
          <w:rFonts w:ascii="Palatino Linotype" w:hAnsi="Palatino Linotype" w:cs="Arial"/>
        </w:rPr>
        <w:t>, ejecución y control de la adquisición y arrendamiento de bienes, así como la contratación de servicios de cualquier naturaleza; para tales efectos, se auxilia de los comités de arrendamientos y de adquisiciones de inmuebles y enajenaciones, quienes, entre otras funciones, emiten los dictámenes correspondientes a la adjudicación, debiendo levantar para cada procedimiento adquisitivo el acta respectiva. Asimismo, los Ayuntamientos están obligados a establecer y operar tres catálogos relacionados con la información requerida, a saber, 1) De bienes y servicios; 2) De bienes y servicios específicos; y 3) De proveedores y de prestadores de servicios.</w:t>
      </w:r>
    </w:p>
    <w:p w:rsidR="00250D8C" w:rsidRPr="008125D4" w:rsidRDefault="00250D8C" w:rsidP="00250D8C">
      <w:pPr>
        <w:spacing w:before="240" w:after="240" w:line="360" w:lineRule="auto"/>
        <w:jc w:val="both"/>
        <w:rPr>
          <w:rFonts w:ascii="Palatino Linotype" w:eastAsia="Arial Unicode MS" w:hAnsi="Palatino Linotype" w:cs="Arial"/>
        </w:rPr>
      </w:pPr>
      <w:r w:rsidRPr="008125D4">
        <w:rPr>
          <w:rFonts w:ascii="Palatino Linotype" w:hAnsi="Palatino Linotype" w:cs="Arial"/>
        </w:rPr>
        <w:t xml:space="preserve">En razón de lo anterior, es dable ordenar al </w:t>
      </w:r>
      <w:r w:rsidRPr="008125D4">
        <w:rPr>
          <w:rFonts w:ascii="Palatino Linotype" w:hAnsi="Palatino Linotype" w:cs="Arial"/>
          <w:b/>
        </w:rPr>
        <w:t>SUJETO OBLIGADO</w:t>
      </w:r>
      <w:r w:rsidRPr="008125D4">
        <w:rPr>
          <w:rFonts w:ascii="Palatino Linotype" w:hAnsi="Palatino Linotype" w:cs="Arial"/>
        </w:rPr>
        <w:t xml:space="preserve"> entregue al </w:t>
      </w:r>
      <w:r w:rsidRPr="008125D4">
        <w:rPr>
          <w:rFonts w:ascii="Palatino Linotype" w:hAnsi="Palatino Linotype" w:cs="Arial"/>
          <w:b/>
        </w:rPr>
        <w:t>RECURRENTE</w:t>
      </w:r>
      <w:r w:rsidRPr="008125D4">
        <w:rPr>
          <w:rFonts w:ascii="Palatino Linotype" w:hAnsi="Palatino Linotype" w:cs="Arial"/>
        </w:rPr>
        <w:t xml:space="preserve"> a través del </w:t>
      </w:r>
      <w:r w:rsidRPr="008125D4">
        <w:rPr>
          <w:rFonts w:ascii="Palatino Linotype" w:eastAsia="Arial Unicode MS" w:hAnsi="Palatino Linotype" w:cs="Arial"/>
          <w:b/>
        </w:rPr>
        <w:t xml:space="preserve">SAIMEX </w:t>
      </w:r>
      <w:r w:rsidRPr="008125D4">
        <w:rPr>
          <w:rFonts w:ascii="Palatino Linotype" w:eastAsia="Arial Unicode MS" w:hAnsi="Palatino Linotype" w:cs="Arial"/>
        </w:rPr>
        <w:t xml:space="preserve">todos los expedientes de las </w:t>
      </w:r>
      <w:r w:rsidR="00F318DD" w:rsidRPr="008125D4">
        <w:rPr>
          <w:rFonts w:ascii="Palatino Linotype" w:eastAsia="Arial Unicode MS" w:hAnsi="Palatino Linotype" w:cs="Arial"/>
        </w:rPr>
        <w:t>contrataciones de bienes y</w:t>
      </w:r>
      <w:r w:rsidR="00107C8E" w:rsidRPr="008125D4">
        <w:rPr>
          <w:rFonts w:ascii="Palatino Linotype" w:eastAsia="Arial Unicode MS" w:hAnsi="Palatino Linotype" w:cs="Arial"/>
        </w:rPr>
        <w:t>/o</w:t>
      </w:r>
      <w:r w:rsidR="00F318DD" w:rsidRPr="008125D4">
        <w:rPr>
          <w:rFonts w:ascii="Palatino Linotype" w:eastAsia="Arial Unicode MS" w:hAnsi="Palatino Linotype" w:cs="Arial"/>
        </w:rPr>
        <w:t xml:space="preserve"> servicios con motivo de la celebración evento denominado FESTIVA 2019 realizado por </w:t>
      </w:r>
      <w:r w:rsidR="00F318DD" w:rsidRPr="008125D4">
        <w:rPr>
          <w:rFonts w:ascii="Palatino Linotype" w:eastAsia="Arial Unicode MS" w:hAnsi="Palatino Linotype" w:cs="Arial"/>
          <w:b/>
        </w:rPr>
        <w:t xml:space="preserve">EL SUJETO OBLIGADO </w:t>
      </w:r>
      <w:r w:rsidR="00F318DD" w:rsidRPr="008125D4">
        <w:rPr>
          <w:rFonts w:ascii="Palatino Linotype" w:eastAsia="Arial Unicode MS" w:hAnsi="Palatino Linotype" w:cs="Arial"/>
        </w:rPr>
        <w:t>en la Plaza de los Mártires del 19 al 31 de marzo de 2019</w:t>
      </w:r>
      <w:r w:rsidRPr="008125D4">
        <w:rPr>
          <w:rFonts w:ascii="Palatino Linotype" w:eastAsia="Arial Unicode MS" w:hAnsi="Palatino Linotype" w:cs="Arial"/>
        </w:rPr>
        <w:t xml:space="preserve">, </w:t>
      </w:r>
      <w:r w:rsidR="00F318DD" w:rsidRPr="008125D4">
        <w:rPr>
          <w:rFonts w:ascii="Palatino Linotype" w:eastAsia="Arial Unicode MS" w:hAnsi="Palatino Linotype" w:cs="Arial"/>
        </w:rPr>
        <w:t xml:space="preserve">debiendo hacer </w:t>
      </w:r>
      <w:r w:rsidRPr="008125D4">
        <w:rPr>
          <w:rFonts w:ascii="Palatino Linotype" w:eastAsia="Arial Unicode MS" w:hAnsi="Palatino Linotype" w:cs="Arial"/>
        </w:rPr>
        <w:t xml:space="preserve">dicha entrega en </w:t>
      </w:r>
      <w:r w:rsidRPr="008125D4">
        <w:rPr>
          <w:rFonts w:ascii="Palatino Linotype" w:eastAsia="Arial Unicode MS" w:hAnsi="Palatino Linotype" w:cs="Arial"/>
          <w:b/>
        </w:rPr>
        <w:t>versión pública.</w:t>
      </w:r>
    </w:p>
    <w:p w:rsidR="006C7B99" w:rsidRPr="008125D4" w:rsidRDefault="00F318DD" w:rsidP="006C7B99">
      <w:pPr>
        <w:spacing w:before="100" w:beforeAutospacing="1" w:after="100" w:afterAutospacing="1" w:line="360" w:lineRule="auto"/>
        <w:jc w:val="both"/>
        <w:rPr>
          <w:rFonts w:ascii="Palatino Linotype" w:hAnsi="Palatino Linotype" w:cs="Arial"/>
          <w:lang w:eastAsia="es-MX"/>
        </w:rPr>
      </w:pPr>
      <w:r w:rsidRPr="008125D4">
        <w:rPr>
          <w:rFonts w:ascii="Palatino Linotype" w:hAnsi="Palatino Linotype" w:cs="Arial"/>
          <w:lang w:eastAsia="es-MX"/>
        </w:rPr>
        <w:t xml:space="preserve">Finalmente, respecto de los incisos c) y g) donde el particular solicitó las copias de los cheques con los que se demuestre el pago a los artistas que participaron en el evento FESTIVA 2019; así como, copias de los expedidos por el pago de la renta de los templetes que se utilizaron como escenarios; al respecto, es necesario recordar que mediante respuesta </w:t>
      </w:r>
      <w:r w:rsidRPr="008125D4">
        <w:rPr>
          <w:rFonts w:ascii="Palatino Linotype" w:hAnsi="Palatino Linotype" w:cs="Arial"/>
          <w:b/>
          <w:lang w:eastAsia="es-MX"/>
        </w:rPr>
        <w:t xml:space="preserve">EL SUJETO OBLIGADO </w:t>
      </w:r>
      <w:r w:rsidRPr="008125D4">
        <w:rPr>
          <w:rFonts w:ascii="Palatino Linotype" w:hAnsi="Palatino Linotype" w:cs="Arial"/>
          <w:lang w:eastAsia="es-MX"/>
        </w:rPr>
        <w:t>señal</w:t>
      </w:r>
      <w:r w:rsidR="006C7B99" w:rsidRPr="008125D4">
        <w:rPr>
          <w:rFonts w:ascii="Palatino Linotype" w:hAnsi="Palatino Linotype" w:cs="Arial"/>
          <w:lang w:eastAsia="es-MX"/>
        </w:rPr>
        <w:t xml:space="preserve">ó que el pago por dichos eventos se realizó con cargo a la partida presupuestal denominada Espectáculos Cívicos y Culturales; por ello, conviene traer a contexto lo establecido en los </w:t>
      </w:r>
      <w:r w:rsidR="006C7B99" w:rsidRPr="008125D4">
        <w:rPr>
          <w:rFonts w:ascii="Palatino Linotype" w:hAnsi="Palatino Linotype" w:cs="Arial"/>
        </w:rPr>
        <w:t xml:space="preserve">Lineamientos para la Integración del Informe Mensual 2019, los cuales contienen </w:t>
      </w:r>
      <w:r w:rsidR="006C7B99" w:rsidRPr="008125D4">
        <w:rPr>
          <w:rFonts w:ascii="Palatino Linotype" w:eastAsia="MS Mincho" w:hAnsi="Palatino Linotype" w:cs="Arial"/>
          <w:lang w:val="es-ES_tradnl"/>
        </w:rPr>
        <w:t xml:space="preserve">las </w:t>
      </w:r>
      <w:r w:rsidR="006C7B99" w:rsidRPr="008125D4">
        <w:rPr>
          <w:rFonts w:ascii="Palatino Linotype" w:hAnsi="Palatino Linotype" w:cs="Arial"/>
        </w:rPr>
        <w:t>disposiciones</w:t>
      </w:r>
      <w:r w:rsidR="006C7B99" w:rsidRPr="008125D4">
        <w:rPr>
          <w:rFonts w:ascii="Palatino Linotype" w:eastAsia="MS Mincho" w:hAnsi="Palatino Linotype" w:cs="Arial"/>
          <w:lang w:val="es-ES_tradnl"/>
        </w:rPr>
        <w:t xml:space="preserve"> administrativas que rigen a las Entidades Fiscalizables en el Estado de México, entre ellos los Ayuntamientos Municipales, los cuales son emitidos anualmente por el Órgano Superior de Fiscalización del Estado de México (OSFEM) en ejercicio de sus atribuciones, y que son una h</w:t>
      </w:r>
      <w:r w:rsidR="006C7B99" w:rsidRPr="008125D4">
        <w:rPr>
          <w:rFonts w:ascii="Palatino Linotype" w:eastAsia="MS Mincho" w:hAnsi="Palatino Linotype" w:cs="Tahoma"/>
          <w:lang w:val="es-ES_tradnl"/>
        </w:rPr>
        <w:t>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rsidR="00290421" w:rsidRPr="008125D4" w:rsidRDefault="00290421" w:rsidP="00290421">
      <w:pPr>
        <w:spacing w:before="200" w:after="200" w:line="360" w:lineRule="auto"/>
        <w:jc w:val="both"/>
        <w:rPr>
          <w:rFonts w:ascii="Palatino Linotype" w:hAnsi="Palatino Linotype"/>
        </w:rPr>
      </w:pPr>
      <w:r w:rsidRPr="008125D4">
        <w:rPr>
          <w:rFonts w:ascii="Palatino Linotype" w:eastAsia="MS Mincho" w:hAnsi="Palatino Linotype" w:cs="Tahoma"/>
          <w:lang w:val="es-ES_tradnl"/>
        </w:rPr>
        <w:t xml:space="preserve">Así, los Lineamientos en comento sirven para definir los criterios, formatos y documentación necesaria para </w:t>
      </w:r>
      <w:r w:rsidRPr="008125D4">
        <w:rPr>
          <w:rFonts w:ascii="Palatino Linotype" w:hAnsi="Palatino Linotype" w:cs="Arial"/>
        </w:rPr>
        <w:t>presentar</w:t>
      </w:r>
      <w:r w:rsidRPr="008125D4">
        <w:rPr>
          <w:rFonts w:ascii="Palatino Linotype" w:eastAsia="MS Mincho" w:hAnsi="Palatino Linotype" w:cs="Tahoma"/>
          <w:lang w:val="es-ES_tradnl"/>
        </w:rPr>
        <w:t xml:space="preserve"> los informes mensuales. Entre los criterios que se manejan en tales Lineamientos esta aquel que se refiere a las </w:t>
      </w:r>
      <w:r w:rsidRPr="008125D4">
        <w:rPr>
          <w:rFonts w:ascii="Palatino Linotype" w:eastAsia="MS Mincho" w:hAnsi="Palatino Linotype" w:cs="Tahoma"/>
          <w:b/>
          <w:lang w:val="es-ES_tradnl"/>
        </w:rPr>
        <w:t>pólizas de egresos y pólizas de cheques, con sus respectivos soportes documentales</w:t>
      </w:r>
      <w:r w:rsidRPr="008125D4">
        <w:rPr>
          <w:rFonts w:ascii="Palatino Linotype" w:eastAsia="MS Mincho" w:hAnsi="Palatino Linotype" w:cs="Tahoma"/>
          <w:lang w:val="es-ES_tradnl"/>
        </w:rPr>
        <w:t>, el cual, se integra dentro del</w:t>
      </w:r>
      <w:r w:rsidRPr="008125D4">
        <w:rPr>
          <w:rFonts w:ascii="Palatino Linotype" w:hAnsi="Palatino Linotype" w:cs="Arial"/>
        </w:rPr>
        <w:t xml:space="preserve"> </w:t>
      </w:r>
      <w:r w:rsidRPr="008125D4">
        <w:rPr>
          <w:rFonts w:ascii="Palatino Linotype" w:hAnsi="Palatino Linotype" w:cs="Arial"/>
          <w:b/>
        </w:rPr>
        <w:t>Disco 5 “Imágenes Digitalizadas”</w:t>
      </w:r>
      <w:r w:rsidRPr="008125D4">
        <w:rPr>
          <w:rFonts w:ascii="Palatino Linotype" w:hAnsi="Palatino Linotype" w:cs="Arial"/>
        </w:rPr>
        <w:t xml:space="preserve">, y cuyo contenido debe ser enviado por los Tesoreros Municipales al OSFEM, en términos del </w:t>
      </w:r>
      <w:r w:rsidRPr="008125D4">
        <w:rPr>
          <w:rFonts w:ascii="Palatino Linotype" w:hAnsi="Palatino Linotype" w:cs="Arial"/>
          <w:lang w:eastAsia="es-MX"/>
        </w:rPr>
        <w:t>artículo 2 fracción XI de la Ley de Fiscalización Superior del Estado de México</w:t>
      </w:r>
      <w:r w:rsidRPr="008125D4">
        <w:rPr>
          <w:rStyle w:val="Refdenotaalpie"/>
          <w:rFonts w:ascii="Palatino Linotype" w:hAnsi="Palatino Linotype" w:cs="Arial"/>
        </w:rPr>
        <w:footnoteReference w:id="1"/>
      </w:r>
      <w:r w:rsidRPr="008125D4">
        <w:rPr>
          <w:rFonts w:ascii="Palatino Linotype" w:hAnsi="Palatino Linotype"/>
        </w:rPr>
        <w:t xml:space="preserve">, como se muestra a continuación: </w:t>
      </w:r>
    </w:p>
    <w:p w:rsidR="002613DE" w:rsidRPr="008125D4" w:rsidRDefault="00290421" w:rsidP="00290421">
      <w:pPr>
        <w:spacing w:before="100" w:beforeAutospacing="1" w:after="100" w:afterAutospacing="1" w:line="360" w:lineRule="auto"/>
        <w:jc w:val="center"/>
        <w:rPr>
          <w:rFonts w:ascii="Palatino Linotype" w:hAnsi="Palatino Linotype" w:cs="Arial"/>
          <w:lang w:eastAsia="es-MX"/>
        </w:rPr>
      </w:pPr>
      <w:r w:rsidRPr="008125D4">
        <w:rPr>
          <w:noProof/>
          <w:lang w:eastAsia="es-MX"/>
        </w:rPr>
        <mc:AlternateContent>
          <mc:Choice Requires="wps">
            <w:drawing>
              <wp:anchor distT="0" distB="0" distL="114300" distR="114300" simplePos="0" relativeHeight="251664384" behindDoc="0" locked="0" layoutInCell="1" allowOverlap="1">
                <wp:simplePos x="0" y="0"/>
                <wp:positionH relativeFrom="column">
                  <wp:posOffset>410218</wp:posOffset>
                </wp:positionH>
                <wp:positionV relativeFrom="paragraph">
                  <wp:posOffset>1930491</wp:posOffset>
                </wp:positionV>
                <wp:extent cx="1876302" cy="166254"/>
                <wp:effectExtent l="0" t="0" r="10160" b="24765"/>
                <wp:wrapNone/>
                <wp:docPr id="17" name="Rectángulo 17"/>
                <wp:cNvGraphicFramePr/>
                <a:graphic xmlns:a="http://schemas.openxmlformats.org/drawingml/2006/main">
                  <a:graphicData uri="http://schemas.microsoft.com/office/word/2010/wordprocessingShape">
                    <wps:wsp>
                      <wps:cNvSpPr/>
                      <wps:spPr>
                        <a:xfrm>
                          <a:off x="0" y="0"/>
                          <a:ext cx="1876302" cy="16625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6FE71" id="Rectángulo 17" o:spid="_x0000_s1026" style="position:absolute;margin-left:32.3pt;margin-top:152pt;width:147.75pt;height:1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" filled="f" strokecolor="red" strokeweight="1.5pt"/>
            </w:pict>
          </mc:Fallback>
        </mc:AlternateContent>
      </w:r>
      <w:r w:rsidRPr="008125D4">
        <w:rPr>
          <w:noProof/>
          <w:lang w:eastAsia="es-MX"/>
        </w:rPr>
        <w:drawing>
          <wp:inline distT="0" distB="0" distL="0" distR="0" wp14:anchorId="165A893A" wp14:editId="2A4F3E14">
            <wp:extent cx="4874821" cy="2204886"/>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8370" cy="2220060"/>
                    </a:xfrm>
                    <a:prstGeom prst="rect">
                      <a:avLst/>
                    </a:prstGeom>
                  </pic:spPr>
                </pic:pic>
              </a:graphicData>
            </a:graphic>
          </wp:inline>
        </w:drawing>
      </w:r>
    </w:p>
    <w:p w:rsidR="00290421" w:rsidRPr="008125D4" w:rsidRDefault="00290421" w:rsidP="00290421">
      <w:pPr>
        <w:jc w:val="center"/>
        <w:rPr>
          <w:rFonts w:ascii="Palatino Linotype" w:hAnsi="Palatino Linotype" w:cs="Arial"/>
          <w:color w:val="000000"/>
        </w:rPr>
      </w:pPr>
      <w:r w:rsidRPr="008125D4">
        <w:rPr>
          <w:noProof/>
          <w:lang w:eastAsia="es-MX"/>
        </w:rPr>
        <w:drawing>
          <wp:inline distT="0" distB="0" distL="0" distR="0" wp14:anchorId="2209049F" wp14:editId="4F030581">
            <wp:extent cx="5791835" cy="25209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252095"/>
                    </a:xfrm>
                    <a:prstGeom prst="rect">
                      <a:avLst/>
                    </a:prstGeom>
                  </pic:spPr>
                </pic:pic>
              </a:graphicData>
            </a:graphic>
          </wp:inline>
        </w:drawing>
      </w:r>
    </w:p>
    <w:p w:rsidR="00290421" w:rsidRPr="008125D4" w:rsidRDefault="00290421" w:rsidP="00290421">
      <w:pPr>
        <w:jc w:val="center"/>
        <w:rPr>
          <w:rFonts w:ascii="Palatino Linotype" w:hAnsi="Palatino Linotype" w:cs="Arial"/>
          <w:color w:val="000000"/>
        </w:rPr>
      </w:pPr>
      <w:r w:rsidRPr="008125D4">
        <w:rPr>
          <w:rFonts w:ascii="Palatino Linotype" w:hAnsi="Palatino Linotype" w:cs="Arial"/>
          <w:color w:val="000000"/>
        </w:rPr>
        <w:t>…</w:t>
      </w:r>
    </w:p>
    <w:p w:rsidR="00290421" w:rsidRPr="008125D4" w:rsidRDefault="00290421" w:rsidP="00290421">
      <w:pPr>
        <w:jc w:val="center"/>
        <w:rPr>
          <w:rFonts w:ascii="Palatino Linotype" w:hAnsi="Palatino Linotype" w:cs="Arial"/>
          <w:color w:val="000000"/>
        </w:rPr>
      </w:pPr>
      <w:r w:rsidRPr="008125D4">
        <w:rPr>
          <w:noProof/>
          <w:lang w:eastAsia="es-MX"/>
        </w:rPr>
        <w:drawing>
          <wp:inline distT="0" distB="0" distL="0" distR="0" wp14:anchorId="41F6F31D" wp14:editId="39D983CA">
            <wp:extent cx="5786243" cy="1973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1114" cy="204694"/>
                    </a:xfrm>
                    <a:prstGeom prst="rect">
                      <a:avLst/>
                    </a:prstGeom>
                  </pic:spPr>
                </pic:pic>
              </a:graphicData>
            </a:graphic>
          </wp:inline>
        </w:drawing>
      </w:r>
    </w:p>
    <w:p w:rsidR="00290421" w:rsidRPr="008125D4" w:rsidRDefault="00290421" w:rsidP="00290421">
      <w:pPr>
        <w:jc w:val="center"/>
        <w:rPr>
          <w:rFonts w:ascii="Palatino Linotype" w:hAnsi="Palatino Linotype" w:cs="Arial"/>
          <w:color w:val="000000"/>
        </w:rPr>
      </w:pPr>
      <w:r w:rsidRPr="008125D4">
        <w:rPr>
          <w:noProof/>
          <w:lang w:eastAsia="es-MX"/>
        </w:rPr>
        <mc:AlternateContent>
          <mc:Choice Requires="wps">
            <w:drawing>
              <wp:anchor distT="0" distB="0" distL="114300" distR="114300" simplePos="0" relativeHeight="251661312" behindDoc="0" locked="0" layoutInCell="1" allowOverlap="1" wp14:anchorId="68A1B792" wp14:editId="1F0C380E">
                <wp:simplePos x="0" y="0"/>
                <wp:positionH relativeFrom="margin">
                  <wp:posOffset>677982</wp:posOffset>
                </wp:positionH>
                <wp:positionV relativeFrom="paragraph">
                  <wp:posOffset>205921</wp:posOffset>
                </wp:positionV>
                <wp:extent cx="2915392" cy="404223"/>
                <wp:effectExtent l="57150" t="38100" r="75565" b="91440"/>
                <wp:wrapNone/>
                <wp:docPr id="20" name="Rectángulo 20"/>
                <wp:cNvGraphicFramePr/>
                <a:graphic xmlns:a="http://schemas.openxmlformats.org/drawingml/2006/main">
                  <a:graphicData uri="http://schemas.microsoft.com/office/word/2010/wordprocessingShape">
                    <wps:wsp>
                      <wps:cNvSpPr/>
                      <wps:spPr>
                        <a:xfrm>
                          <a:off x="0" y="0"/>
                          <a:ext cx="2915392" cy="404223"/>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80D80" id="Rectángulo 20" o:spid="_x0000_s1026" style="position:absolute;margin-left:53.4pt;margin-top:16.2pt;width:229.55pt;height:3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" filled="f" strokecolor="red" strokeweight="1.5pt">
                <w10:wrap anchorx="margin"/>
              </v:rect>
            </w:pict>
          </mc:Fallback>
        </mc:AlternateContent>
      </w:r>
      <w:r w:rsidRPr="008125D4">
        <w:rPr>
          <w:rFonts w:ascii="Palatino Linotype" w:hAnsi="Palatino Linotype" w:cs="Arial"/>
          <w:color w:val="000000"/>
        </w:rPr>
        <w:t>…</w:t>
      </w:r>
    </w:p>
    <w:p w:rsidR="00290421" w:rsidRPr="008125D4" w:rsidRDefault="00290421" w:rsidP="00290421">
      <w:pPr>
        <w:jc w:val="center"/>
        <w:rPr>
          <w:rFonts w:ascii="Palatino Linotype" w:hAnsi="Palatino Linotype" w:cs="Arial"/>
          <w:color w:val="000000"/>
        </w:rPr>
      </w:pPr>
      <w:r w:rsidRPr="008125D4">
        <w:rPr>
          <w:noProof/>
          <w:lang w:eastAsia="es-MX"/>
        </w:rPr>
        <w:drawing>
          <wp:inline distT="0" distB="0" distL="0" distR="0" wp14:anchorId="32CF26A9" wp14:editId="500AF65D">
            <wp:extent cx="5756287" cy="19634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4094" cy="204796"/>
                    </a:xfrm>
                    <a:prstGeom prst="rect">
                      <a:avLst/>
                    </a:prstGeom>
                  </pic:spPr>
                </pic:pic>
              </a:graphicData>
            </a:graphic>
          </wp:inline>
        </w:drawing>
      </w:r>
    </w:p>
    <w:p w:rsidR="00290421" w:rsidRPr="008125D4" w:rsidRDefault="00290421" w:rsidP="00290421">
      <w:pPr>
        <w:jc w:val="center"/>
        <w:rPr>
          <w:noProof/>
          <w:lang w:eastAsia="es-MX"/>
        </w:rPr>
      </w:pPr>
      <w:r w:rsidRPr="008125D4">
        <w:rPr>
          <w:noProof/>
          <w:lang w:eastAsia="es-MX"/>
        </w:rPr>
        <w:drawing>
          <wp:inline distT="0" distB="0" distL="0" distR="0" wp14:anchorId="4F9A26E0" wp14:editId="67D23817">
            <wp:extent cx="5769290" cy="208657"/>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91002" cy="213059"/>
                    </a:xfrm>
                    <a:prstGeom prst="rect">
                      <a:avLst/>
                    </a:prstGeom>
                  </pic:spPr>
                </pic:pic>
              </a:graphicData>
            </a:graphic>
          </wp:inline>
        </w:drawing>
      </w:r>
    </w:p>
    <w:p w:rsidR="00290421" w:rsidRPr="008125D4" w:rsidRDefault="00290421" w:rsidP="00290421">
      <w:pPr>
        <w:spacing w:after="240"/>
        <w:jc w:val="center"/>
        <w:rPr>
          <w:noProof/>
          <w:lang w:eastAsia="es-MX"/>
        </w:rPr>
      </w:pPr>
      <w:r w:rsidRPr="008125D4">
        <w:rPr>
          <w:noProof/>
          <w:lang w:eastAsia="es-MX"/>
        </w:rPr>
        <w:t>…</w:t>
      </w:r>
    </w:p>
    <w:p w:rsidR="00290421" w:rsidRPr="008125D4" w:rsidRDefault="00290421" w:rsidP="00290421">
      <w:pPr>
        <w:spacing w:after="120"/>
        <w:jc w:val="center"/>
        <w:rPr>
          <w:noProof/>
          <w:lang w:eastAsia="es-MX"/>
        </w:rPr>
      </w:pPr>
      <w:r w:rsidRPr="008125D4">
        <w:rPr>
          <w:noProof/>
          <w:lang w:eastAsia="es-MX"/>
        </w:rPr>
        <w:drawing>
          <wp:inline distT="0" distB="0" distL="0" distR="0" wp14:anchorId="06BEA699" wp14:editId="5B09DFB2">
            <wp:extent cx="5017324" cy="10501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2476" cy="1093129"/>
                    </a:xfrm>
                    <a:prstGeom prst="rect">
                      <a:avLst/>
                    </a:prstGeom>
                  </pic:spPr>
                </pic:pic>
              </a:graphicData>
            </a:graphic>
          </wp:inline>
        </w:drawing>
      </w:r>
    </w:p>
    <w:p w:rsidR="00290421" w:rsidRPr="008125D4" w:rsidRDefault="00290421" w:rsidP="00290421">
      <w:pPr>
        <w:jc w:val="center"/>
        <w:rPr>
          <w:noProof/>
          <w:lang w:eastAsia="es-MX"/>
        </w:rPr>
      </w:pPr>
      <w:r w:rsidRPr="008125D4">
        <w:rPr>
          <w:noProof/>
          <w:lang w:eastAsia="es-MX"/>
        </w:rPr>
        <w:drawing>
          <wp:inline distT="0" distB="0" distL="0" distR="0" wp14:anchorId="24D79EA3" wp14:editId="7EED8710">
            <wp:extent cx="5024049" cy="40366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5434" cy="460822"/>
                    </a:xfrm>
                    <a:prstGeom prst="rect">
                      <a:avLst/>
                    </a:prstGeom>
                  </pic:spPr>
                </pic:pic>
              </a:graphicData>
            </a:graphic>
          </wp:inline>
        </w:drawing>
      </w:r>
    </w:p>
    <w:p w:rsidR="00290421" w:rsidRPr="008125D4" w:rsidRDefault="00290421" w:rsidP="00290421">
      <w:pPr>
        <w:jc w:val="center"/>
        <w:rPr>
          <w:noProof/>
          <w:lang w:eastAsia="es-MX"/>
        </w:rPr>
      </w:pPr>
      <w:r w:rsidRPr="008125D4">
        <w:rPr>
          <w:noProof/>
          <w:lang w:eastAsia="es-MX"/>
        </w:rPr>
        <w:t>…</w:t>
      </w:r>
    </w:p>
    <w:p w:rsidR="00290421" w:rsidRPr="008125D4" w:rsidRDefault="00290421" w:rsidP="00290421">
      <w:pPr>
        <w:jc w:val="center"/>
        <w:rPr>
          <w:rFonts w:ascii="Palatino Linotype" w:hAnsi="Palatino Linotype" w:cs="Arial"/>
          <w:color w:val="000000"/>
        </w:rPr>
      </w:pPr>
      <w:r w:rsidRPr="008125D4">
        <w:rPr>
          <w:noProof/>
          <w:lang w:eastAsia="es-MX"/>
        </w:rPr>
        <mc:AlternateContent>
          <mc:Choice Requires="wps">
            <w:drawing>
              <wp:anchor distT="0" distB="0" distL="114300" distR="114300" simplePos="0" relativeHeight="251662336" behindDoc="0" locked="0" layoutInCell="1" allowOverlap="1" wp14:anchorId="24365F36" wp14:editId="54EF732E">
                <wp:simplePos x="0" y="0"/>
                <wp:positionH relativeFrom="margin">
                  <wp:posOffset>392067</wp:posOffset>
                </wp:positionH>
                <wp:positionV relativeFrom="paragraph">
                  <wp:posOffset>-20939</wp:posOffset>
                </wp:positionV>
                <wp:extent cx="1888176" cy="154380"/>
                <wp:effectExtent l="57150" t="38100" r="74295" b="93345"/>
                <wp:wrapNone/>
                <wp:docPr id="21" name="Rectángulo 21"/>
                <wp:cNvGraphicFramePr/>
                <a:graphic xmlns:a="http://schemas.openxmlformats.org/drawingml/2006/main">
                  <a:graphicData uri="http://schemas.microsoft.com/office/word/2010/wordprocessingShape">
                    <wps:wsp>
                      <wps:cNvSpPr/>
                      <wps:spPr>
                        <a:xfrm>
                          <a:off x="0" y="0"/>
                          <a:ext cx="1888176" cy="15438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128B" id="Rectángulo 21" o:spid="_x0000_s1026" style="position:absolute;margin-left:30.85pt;margin-top:-1.65pt;width:148.7pt;height:1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" filled="f" strokecolor="red" strokeweight="1.5pt">
                <w10:wrap anchorx="margin"/>
              </v:rect>
            </w:pict>
          </mc:Fallback>
        </mc:AlternateContent>
      </w:r>
      <w:r w:rsidRPr="008125D4">
        <w:rPr>
          <w:noProof/>
          <w:lang w:eastAsia="es-MX"/>
        </w:rPr>
        <mc:AlternateContent>
          <mc:Choice Requires="wps">
            <w:drawing>
              <wp:anchor distT="0" distB="0" distL="114300" distR="114300" simplePos="0" relativeHeight="251663360" behindDoc="0" locked="0" layoutInCell="1" allowOverlap="1" wp14:anchorId="426E9604" wp14:editId="277DFAE3">
                <wp:simplePos x="0" y="0"/>
                <wp:positionH relativeFrom="margin">
                  <wp:posOffset>796735</wp:posOffset>
                </wp:positionH>
                <wp:positionV relativeFrom="paragraph">
                  <wp:posOffset>507497</wp:posOffset>
                </wp:positionV>
                <wp:extent cx="3170712" cy="279070"/>
                <wp:effectExtent l="57150" t="38100" r="67945" b="102235"/>
                <wp:wrapNone/>
                <wp:docPr id="23" name="Rectángulo 23"/>
                <wp:cNvGraphicFramePr/>
                <a:graphic xmlns:a="http://schemas.openxmlformats.org/drawingml/2006/main">
                  <a:graphicData uri="http://schemas.microsoft.com/office/word/2010/wordprocessingShape">
                    <wps:wsp>
                      <wps:cNvSpPr/>
                      <wps:spPr>
                        <a:xfrm>
                          <a:off x="0" y="0"/>
                          <a:ext cx="3170712" cy="27907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ED44F" id="Rectángulo 23" o:spid="_x0000_s1026" style="position:absolute;margin-left:62.75pt;margin-top:39.95pt;width:249.65pt;height:2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" filled="f" strokecolor="red" strokeweight="1.5pt">
                <w10:wrap anchorx="margin"/>
              </v:rect>
            </w:pict>
          </mc:Fallback>
        </mc:AlternateContent>
      </w:r>
      <w:r w:rsidRPr="008125D4">
        <w:rPr>
          <w:noProof/>
          <w:lang w:eastAsia="es-MX"/>
        </w:rPr>
        <w:drawing>
          <wp:inline distT="0" distB="0" distL="0" distR="0" wp14:anchorId="270E8B5E" wp14:editId="740551C3">
            <wp:extent cx="4961350" cy="908462"/>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8203" cy="944507"/>
                    </a:xfrm>
                    <a:prstGeom prst="rect">
                      <a:avLst/>
                    </a:prstGeom>
                  </pic:spPr>
                </pic:pic>
              </a:graphicData>
            </a:graphic>
          </wp:inline>
        </w:drawing>
      </w:r>
    </w:p>
    <w:p w:rsidR="00290421" w:rsidRPr="008125D4" w:rsidRDefault="00290421" w:rsidP="00290421">
      <w:pPr>
        <w:jc w:val="center"/>
        <w:rPr>
          <w:rFonts w:ascii="Palatino Linotype" w:hAnsi="Palatino Linotype" w:cs="Arial"/>
          <w:color w:val="000000"/>
        </w:rPr>
      </w:pPr>
      <w:r w:rsidRPr="008125D4">
        <w:rPr>
          <w:rFonts w:ascii="Palatino Linotype" w:hAnsi="Palatino Linotype" w:cs="Arial"/>
          <w:color w:val="000000"/>
        </w:rPr>
        <w:t>…</w:t>
      </w:r>
    </w:p>
    <w:p w:rsidR="00290421" w:rsidRPr="008125D4" w:rsidRDefault="00290421" w:rsidP="00290421">
      <w:pPr>
        <w:jc w:val="center"/>
        <w:rPr>
          <w:rFonts w:ascii="Palatino Linotype" w:hAnsi="Palatino Linotype" w:cs="Arial"/>
          <w:color w:val="000000"/>
        </w:rPr>
      </w:pPr>
      <w:r w:rsidRPr="008125D4">
        <w:rPr>
          <w:noProof/>
          <w:lang w:eastAsia="es-MX"/>
        </w:rPr>
        <w:drawing>
          <wp:inline distT="0" distB="0" distL="0" distR="0" wp14:anchorId="0B1EA406" wp14:editId="31872929">
            <wp:extent cx="4984948" cy="516577"/>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7394" cy="551027"/>
                    </a:xfrm>
                    <a:prstGeom prst="rect">
                      <a:avLst/>
                    </a:prstGeom>
                  </pic:spPr>
                </pic:pic>
              </a:graphicData>
            </a:graphic>
          </wp:inline>
        </w:drawing>
      </w:r>
    </w:p>
    <w:p w:rsidR="00290421" w:rsidRPr="008125D4" w:rsidRDefault="00290421" w:rsidP="00290421">
      <w:pPr>
        <w:spacing w:before="200" w:after="200" w:line="360" w:lineRule="auto"/>
        <w:jc w:val="both"/>
        <w:rPr>
          <w:rFonts w:ascii="Palatino Linotype" w:hAnsi="Palatino Linotype" w:cs="Arial"/>
        </w:rPr>
      </w:pPr>
      <w:r w:rsidRPr="008125D4">
        <w:rPr>
          <w:rFonts w:ascii="Palatino Linotype" w:hAnsi="Palatino Linotype" w:cs="Arial"/>
          <w:color w:val="000000"/>
        </w:rPr>
        <w:t xml:space="preserve">Atento a lo anterior, se </w:t>
      </w:r>
      <w:r w:rsidRPr="008125D4">
        <w:rPr>
          <w:rFonts w:ascii="Palatino Linotype" w:hAnsi="Palatino Linotype" w:cs="Arial"/>
          <w:lang w:eastAsia="es-MX"/>
        </w:rPr>
        <w:t>advierte</w:t>
      </w:r>
      <w:r w:rsidRPr="008125D4">
        <w:rPr>
          <w:rFonts w:ascii="Palatino Linotype" w:hAnsi="Palatino Linotype" w:cs="Arial"/>
          <w:color w:val="000000"/>
        </w:rPr>
        <w:t xml:space="preserve"> que la </w:t>
      </w:r>
      <w:r w:rsidRPr="008125D4">
        <w:rPr>
          <w:rFonts w:ascii="Palatino Linotype" w:hAnsi="Palatino Linotype" w:cs="Arial"/>
          <w:color w:val="000000"/>
          <w:sz w:val="22"/>
        </w:rPr>
        <w:t xml:space="preserve">información </w:t>
      </w:r>
      <w:r w:rsidRPr="008125D4">
        <w:rPr>
          <w:rFonts w:ascii="Palatino Linotype" w:hAnsi="Palatino Linotype" w:cs="Arial"/>
          <w:color w:val="000000"/>
        </w:rPr>
        <w:t xml:space="preserve">requerida en la solicitud de información es documentación que debió haber generado </w:t>
      </w:r>
      <w:r w:rsidRPr="008125D4">
        <w:rPr>
          <w:rFonts w:ascii="Palatino Linotype" w:hAnsi="Palatino Linotype" w:cs="Arial"/>
          <w:b/>
          <w:color w:val="000000"/>
        </w:rPr>
        <w:t xml:space="preserve">EL SUJETO OBLIGADO </w:t>
      </w:r>
      <w:r w:rsidRPr="008125D4">
        <w:rPr>
          <w:rFonts w:ascii="Palatino Linotype" w:hAnsi="Palatino Linotype" w:cs="Arial"/>
          <w:color w:val="000000"/>
        </w:rPr>
        <w:t xml:space="preserve">a efecto de remitirla al OSFEM en los plazos señalados en el calendario de obligaciones periódicas 2019, como parte del Disco 5 de los informes mensuales respectivos correspondiente al mes de maro de 2019. Por tanto, se determina su entrega al </w:t>
      </w:r>
      <w:r w:rsidRPr="008125D4">
        <w:rPr>
          <w:rFonts w:ascii="Palatino Linotype" w:hAnsi="Palatino Linotype" w:cs="Arial"/>
          <w:b/>
          <w:color w:val="000000"/>
        </w:rPr>
        <w:t>RECURRENTE</w:t>
      </w:r>
      <w:r w:rsidRPr="008125D4">
        <w:rPr>
          <w:rFonts w:ascii="Palatino Linotype" w:hAnsi="Palatino Linotype" w:cs="Arial"/>
          <w:color w:val="000000"/>
        </w:rPr>
        <w:t xml:space="preserve"> en </w:t>
      </w:r>
      <w:r w:rsidRPr="008125D4">
        <w:rPr>
          <w:rFonts w:ascii="Palatino Linotype" w:hAnsi="Palatino Linotype" w:cs="Arial"/>
          <w:b/>
          <w:color w:val="000000"/>
        </w:rPr>
        <w:t>versión pública</w:t>
      </w:r>
      <w:r w:rsidRPr="008125D4">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290421" w:rsidRPr="008125D4" w:rsidRDefault="00290421" w:rsidP="00290421">
      <w:pPr>
        <w:autoSpaceDE w:val="0"/>
        <w:autoSpaceDN w:val="0"/>
        <w:adjustRightInd w:val="0"/>
        <w:spacing w:before="240" w:after="240" w:line="360" w:lineRule="auto"/>
        <w:jc w:val="both"/>
        <w:rPr>
          <w:rFonts w:ascii="Palatino Linotype" w:hAnsi="Palatino Linotype" w:cs="Arial"/>
        </w:rPr>
      </w:pPr>
      <w:r w:rsidRPr="008125D4">
        <w:rPr>
          <w:rFonts w:ascii="Palatino Linotype" w:hAnsi="Palatino Linotype" w:cs="Arial"/>
        </w:rPr>
        <w:t xml:space="preserve">Siendo importante señalar que, para la elaboración de versiones públicas, es necesario que el Comité de Transparencia del </w:t>
      </w:r>
      <w:r w:rsidRPr="008125D4">
        <w:rPr>
          <w:rFonts w:ascii="Palatino Linotype" w:hAnsi="Palatino Linotype" w:cs="Arial"/>
          <w:b/>
        </w:rPr>
        <w:t xml:space="preserve">SUJETO OBLIGADO </w:t>
      </w:r>
      <w:r w:rsidRPr="008125D4">
        <w:rPr>
          <w:rFonts w:ascii="Palatino Linotype" w:hAnsi="Palatino Linotype" w:cs="Arial"/>
        </w:rPr>
        <w:t xml:space="preserve">emita el respectivo Acuerdo de Clasificación fundado y motivado. </w:t>
      </w:r>
    </w:p>
    <w:p w:rsidR="00290421" w:rsidRPr="008125D4" w:rsidRDefault="00290421" w:rsidP="00290421">
      <w:pPr>
        <w:spacing w:before="240" w:after="240" w:line="360" w:lineRule="auto"/>
        <w:jc w:val="both"/>
        <w:rPr>
          <w:rFonts w:ascii="Palatino Linotype" w:hAnsi="Palatino Linotype" w:cs="Arial"/>
        </w:rPr>
      </w:pPr>
      <w:r w:rsidRPr="008125D4">
        <w:rPr>
          <w:rFonts w:ascii="Palatino Linotype" w:hAnsi="Palatino Linotype" w:cs="Arial"/>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Ley de Protección de Datos Personales en posesión de Sujetos Obligados del Estado de México y Municipios; por consiguiente, se trata de información confidencial que debe ser testada por </w:t>
      </w:r>
      <w:r w:rsidRPr="008125D4">
        <w:rPr>
          <w:rFonts w:ascii="Palatino Linotype" w:hAnsi="Palatino Linotype" w:cs="Arial"/>
          <w:b/>
        </w:rPr>
        <w:t>EL SUJETO OBLIGADO</w:t>
      </w:r>
      <w:r w:rsidRPr="008125D4">
        <w:rPr>
          <w:rFonts w:ascii="Palatino Linotype" w:hAnsi="Palatino Linotype" w:cs="Arial"/>
        </w:rPr>
        <w:t>, por lo que, todo dato personal susceptible de clasificación debe ser protegido.</w:t>
      </w:r>
    </w:p>
    <w:p w:rsidR="00290421" w:rsidRPr="008125D4" w:rsidRDefault="00290421" w:rsidP="00290421">
      <w:pPr>
        <w:autoSpaceDE w:val="0"/>
        <w:autoSpaceDN w:val="0"/>
        <w:adjustRightInd w:val="0"/>
        <w:spacing w:before="240" w:after="240" w:line="360" w:lineRule="auto"/>
        <w:jc w:val="both"/>
        <w:rPr>
          <w:rFonts w:ascii="Palatino Linotype" w:hAnsi="Palatino Linotype" w:cs="Arial"/>
          <w:lang w:val="es-ES_tradnl"/>
        </w:rPr>
      </w:pPr>
      <w:r w:rsidRPr="008125D4">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8125D4">
        <w:rPr>
          <w:rFonts w:ascii="Palatino Linotype" w:hAnsi="Palatino Linotype" w:cs="Arial"/>
        </w:rPr>
        <w:t>Ley de Protección de Datos Personales en posesión de Sujetos Obligados del Estado de México y Municipios</w:t>
      </w:r>
      <w:r w:rsidRPr="008125D4">
        <w:rPr>
          <w:rFonts w:ascii="Palatino Linotype" w:hAnsi="Palatino Linotype" w:cs="Arial"/>
          <w:lang w:val="es-ES_tradnl"/>
        </w:rPr>
        <w:t>; atento a ello, al momento de realizar la versión pública se deben proteger datos personales, de manera enunciativa más no limitativa el nombre, dirección, números de teléfonos particulares, RFC, CURP, números de cuenta bancaria de particulares, entre otros, ya que en nada abonan a la trasparencia</w:t>
      </w:r>
      <w:r w:rsidRPr="008125D4">
        <w:rPr>
          <w:rFonts w:ascii="Palatino Linotype" w:hAnsi="Palatino Linotype" w:cs="Arial"/>
        </w:rPr>
        <w:t xml:space="preserve">. </w:t>
      </w:r>
    </w:p>
    <w:p w:rsidR="00290421" w:rsidRPr="008125D4" w:rsidRDefault="00290421" w:rsidP="00290421">
      <w:pPr>
        <w:autoSpaceDE w:val="0"/>
        <w:autoSpaceDN w:val="0"/>
        <w:adjustRightInd w:val="0"/>
        <w:spacing w:before="240" w:after="240" w:line="360" w:lineRule="auto"/>
        <w:jc w:val="both"/>
        <w:rPr>
          <w:rFonts w:ascii="Palatino Linotype" w:hAnsi="Palatino Linotype" w:cs="Arial"/>
          <w:lang w:val="es-ES_tradnl"/>
        </w:rPr>
      </w:pPr>
      <w:r w:rsidRPr="008125D4">
        <w:rPr>
          <w:rFonts w:ascii="Palatino Linotype" w:hAnsi="Palatino Linotype" w:cs="Arial"/>
          <w:lang w:val="es-ES_tradnl"/>
        </w:rPr>
        <w:t xml:space="preserve">La finalidad de la </w:t>
      </w:r>
      <w:r w:rsidRPr="008125D4">
        <w:rPr>
          <w:rFonts w:ascii="Palatino Linotype" w:hAnsi="Palatino Linotype" w:cs="Arial"/>
          <w:b/>
          <w:lang w:val="es-ES_tradnl"/>
        </w:rPr>
        <w:t>versión pública</w:t>
      </w:r>
      <w:r w:rsidRPr="008125D4">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290421" w:rsidRPr="008125D4" w:rsidRDefault="00290421" w:rsidP="00290421">
      <w:pPr>
        <w:spacing w:before="240" w:after="240" w:line="360" w:lineRule="auto"/>
        <w:jc w:val="both"/>
        <w:rPr>
          <w:rFonts w:ascii="Palatino Linotype" w:hAnsi="Palatino Linotype" w:cs="Arial"/>
          <w:lang w:val="es-ES_tradnl"/>
        </w:rPr>
      </w:pPr>
      <w:r w:rsidRPr="008125D4">
        <w:rPr>
          <w:rFonts w:ascii="Palatino Linotype" w:hAnsi="Palatino Linotype" w:cs="Arial"/>
          <w:lang w:val="es-ES_tradnl"/>
        </w:rPr>
        <w:t xml:space="preserve">Por ende, en el presente caso, </w:t>
      </w:r>
      <w:r w:rsidRPr="008125D4">
        <w:rPr>
          <w:rFonts w:ascii="Palatino Linotype" w:hAnsi="Palatino Linotype" w:cs="Arial"/>
          <w:b/>
          <w:lang w:val="es-ES_tradnl"/>
        </w:rPr>
        <w:t>EL SUJETO OBLIGADO</w:t>
      </w:r>
      <w:r w:rsidRPr="008125D4">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8125D4">
        <w:rPr>
          <w:rFonts w:ascii="Palatino Linotype" w:hAnsi="Palatino Linotype" w:cs="Arial"/>
        </w:rPr>
        <w:t>es</w:t>
      </w:r>
      <w:r w:rsidRPr="008125D4">
        <w:rPr>
          <w:rFonts w:ascii="Palatino Linotype" w:hAnsi="Palatino Linotype" w:cs="Arial"/>
          <w:lang w:val="es-ES_tradnl"/>
        </w:rPr>
        <w:t xml:space="preserve"> decir, mediante acuerdo debidamente fundado y motivado, en términos de los numerales 49 fracción VIII y 132 fracciones I y II de la Ley de Transparencia y Acceso a la Información Pública del Estado de México y Municipios, así como del numeral Cuarto al Décimo Primero de los Lineamientos Generales en materia de Clasificación y Desclasificación de la Información, así como para la elaboración de Versiones Públicas, que literalmente expresan:</w:t>
      </w:r>
    </w:p>
    <w:p w:rsidR="00290421" w:rsidRPr="008125D4" w:rsidRDefault="00290421" w:rsidP="00290421">
      <w:pPr>
        <w:spacing w:before="120" w:after="120"/>
        <w:ind w:left="709" w:right="709"/>
        <w:jc w:val="center"/>
        <w:rPr>
          <w:rFonts w:ascii="Palatino Linotype" w:hAnsi="Palatino Linotype" w:cs="Arial"/>
          <w:b/>
          <w:i/>
          <w:sz w:val="22"/>
        </w:rPr>
      </w:pPr>
      <w:r w:rsidRPr="008125D4">
        <w:rPr>
          <w:rFonts w:ascii="Palatino Linotype" w:hAnsi="Palatino Linotype" w:cs="Arial"/>
          <w:b/>
          <w:i/>
          <w:sz w:val="22"/>
        </w:rPr>
        <w:t>Ley de Transparencia y Acceso a la Información Pública del Estado de México y Municipios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i/>
          <w:sz w:val="22"/>
          <w:szCs w:val="22"/>
          <w:lang w:eastAsia="es-MX"/>
        </w:rPr>
        <w:t>“</w:t>
      </w:r>
      <w:r w:rsidRPr="008125D4">
        <w:rPr>
          <w:rFonts w:ascii="Palatino Linotype" w:hAnsi="Palatino Linotype" w:cs="Arial"/>
          <w:b/>
          <w:i/>
          <w:sz w:val="22"/>
          <w:szCs w:val="22"/>
          <w:lang w:eastAsia="es-MX"/>
        </w:rPr>
        <w:t xml:space="preserve">Artículo 49. </w:t>
      </w:r>
      <w:r w:rsidRPr="008125D4">
        <w:rPr>
          <w:rFonts w:ascii="Palatino Linotype" w:hAnsi="Palatino Linotype" w:cs="Arial"/>
          <w:b/>
          <w:i/>
          <w:sz w:val="22"/>
          <w:szCs w:val="22"/>
          <w:u w:val="single"/>
          <w:lang w:eastAsia="es-MX"/>
        </w:rPr>
        <w:t xml:space="preserve">Los </w:t>
      </w:r>
      <w:r w:rsidRPr="008125D4">
        <w:rPr>
          <w:rFonts w:ascii="Palatino Linotype" w:hAnsi="Palatino Linotype" w:cs="Arial"/>
          <w:b/>
          <w:i/>
          <w:sz w:val="22"/>
          <w:u w:val="single"/>
        </w:rPr>
        <w:t>Comités</w:t>
      </w:r>
      <w:r w:rsidRPr="008125D4">
        <w:rPr>
          <w:rFonts w:ascii="Palatino Linotype" w:hAnsi="Palatino Linotype" w:cs="Arial"/>
          <w:b/>
          <w:i/>
          <w:sz w:val="22"/>
          <w:szCs w:val="22"/>
          <w:u w:val="single"/>
          <w:lang w:eastAsia="es-MX"/>
        </w:rPr>
        <w:t xml:space="preserve"> de </w:t>
      </w:r>
      <w:r w:rsidRPr="008125D4">
        <w:rPr>
          <w:rFonts w:ascii="Palatino Linotype" w:hAnsi="Palatino Linotype" w:cs="Arial"/>
          <w:b/>
          <w:bCs/>
          <w:i/>
          <w:noProof/>
          <w:sz w:val="22"/>
          <w:u w:val="single"/>
        </w:rPr>
        <w:t>Transparencia</w:t>
      </w:r>
      <w:r w:rsidRPr="008125D4">
        <w:rPr>
          <w:rFonts w:ascii="Palatino Linotype" w:hAnsi="Palatino Linotype" w:cs="Arial"/>
          <w:b/>
          <w:i/>
          <w:sz w:val="22"/>
          <w:szCs w:val="22"/>
          <w:u w:val="single"/>
          <w:lang w:eastAsia="es-MX"/>
        </w:rPr>
        <w:t xml:space="preserve"> tendrán las siguientes atribuciones</w:t>
      </w:r>
      <w:r w:rsidRPr="008125D4">
        <w:rPr>
          <w:rFonts w:ascii="Palatino Linotype" w:hAnsi="Palatino Linotype" w:cs="Arial"/>
          <w:i/>
          <w:sz w:val="22"/>
          <w:szCs w:val="22"/>
          <w:lang w:eastAsia="es-MX"/>
        </w:rPr>
        <w:t>:</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VIII.</w:t>
      </w:r>
      <w:r w:rsidRPr="008125D4">
        <w:rPr>
          <w:rFonts w:ascii="Palatino Linotype" w:hAnsi="Palatino Linotype" w:cs="Arial"/>
          <w:i/>
          <w:sz w:val="22"/>
          <w:szCs w:val="22"/>
          <w:lang w:eastAsia="es-MX"/>
        </w:rPr>
        <w:t xml:space="preserve"> </w:t>
      </w:r>
      <w:r w:rsidRPr="008125D4">
        <w:rPr>
          <w:rFonts w:ascii="Palatino Linotype" w:hAnsi="Palatino Linotype" w:cs="Arial"/>
          <w:b/>
          <w:i/>
          <w:sz w:val="22"/>
          <w:szCs w:val="22"/>
          <w:u w:val="single"/>
          <w:lang w:eastAsia="es-MX"/>
        </w:rPr>
        <w:t>Aprobar</w:t>
      </w:r>
      <w:r w:rsidRPr="008125D4">
        <w:rPr>
          <w:rFonts w:ascii="Palatino Linotype" w:hAnsi="Palatino Linotype" w:cs="Arial"/>
          <w:i/>
          <w:sz w:val="22"/>
          <w:szCs w:val="22"/>
          <w:lang w:eastAsia="es-MX"/>
        </w:rPr>
        <w:t xml:space="preserve">, </w:t>
      </w:r>
      <w:r w:rsidRPr="008125D4">
        <w:rPr>
          <w:rFonts w:ascii="Palatino Linotype" w:hAnsi="Palatino Linotype" w:cs="Arial"/>
          <w:i/>
          <w:sz w:val="22"/>
        </w:rPr>
        <w:t>modificar</w:t>
      </w:r>
      <w:r w:rsidRPr="008125D4">
        <w:rPr>
          <w:rFonts w:ascii="Palatino Linotype" w:hAnsi="Palatino Linotype" w:cs="Arial"/>
          <w:i/>
          <w:sz w:val="22"/>
          <w:szCs w:val="22"/>
          <w:lang w:eastAsia="es-MX"/>
        </w:rPr>
        <w:t xml:space="preserve"> o revocar </w:t>
      </w:r>
      <w:r w:rsidRPr="008125D4">
        <w:rPr>
          <w:rFonts w:ascii="Palatino Linotype" w:hAnsi="Palatino Linotype" w:cs="Arial"/>
          <w:b/>
          <w:i/>
          <w:sz w:val="22"/>
          <w:szCs w:val="22"/>
          <w:u w:val="single"/>
          <w:lang w:eastAsia="es-MX"/>
        </w:rPr>
        <w:t>la clasificación de la información</w:t>
      </w:r>
      <w:r w:rsidRPr="008125D4">
        <w:rPr>
          <w:rFonts w:ascii="Palatino Linotype" w:hAnsi="Palatino Linotype" w:cs="Arial"/>
          <w:i/>
          <w:sz w:val="22"/>
          <w:szCs w:val="22"/>
          <w:lang w:eastAsia="es-MX"/>
        </w:rPr>
        <w:t>;</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Artículo 132.</w:t>
      </w:r>
      <w:r w:rsidRPr="008125D4">
        <w:rPr>
          <w:rFonts w:ascii="Palatino Linotype" w:hAnsi="Palatino Linotype" w:cs="Arial"/>
          <w:i/>
          <w:sz w:val="22"/>
          <w:szCs w:val="22"/>
          <w:lang w:eastAsia="es-MX"/>
        </w:rPr>
        <w:t xml:space="preserve"> </w:t>
      </w:r>
      <w:r w:rsidRPr="008125D4">
        <w:rPr>
          <w:rFonts w:ascii="Palatino Linotype" w:hAnsi="Palatino Linotype" w:cs="Arial"/>
          <w:b/>
          <w:i/>
          <w:sz w:val="22"/>
          <w:szCs w:val="22"/>
          <w:u w:val="single"/>
          <w:lang w:eastAsia="es-MX"/>
        </w:rPr>
        <w:t xml:space="preserve">La </w:t>
      </w:r>
      <w:r w:rsidRPr="008125D4">
        <w:rPr>
          <w:rFonts w:ascii="Palatino Linotype" w:hAnsi="Palatino Linotype" w:cs="Arial"/>
          <w:b/>
          <w:bCs/>
          <w:i/>
          <w:noProof/>
          <w:sz w:val="22"/>
          <w:u w:val="single"/>
        </w:rPr>
        <w:t>clasificación</w:t>
      </w:r>
      <w:r w:rsidRPr="008125D4">
        <w:rPr>
          <w:rFonts w:ascii="Palatino Linotype" w:hAnsi="Palatino Linotype" w:cs="Arial"/>
          <w:b/>
          <w:i/>
          <w:sz w:val="22"/>
          <w:szCs w:val="22"/>
          <w:u w:val="single"/>
          <w:lang w:eastAsia="es-MX"/>
        </w:rPr>
        <w:t xml:space="preserve"> de la información se llevará a cabo en el momento en que</w:t>
      </w:r>
      <w:r w:rsidRPr="008125D4">
        <w:rPr>
          <w:rFonts w:ascii="Palatino Linotype" w:hAnsi="Palatino Linotype" w:cs="Arial"/>
          <w:i/>
          <w:sz w:val="22"/>
          <w:szCs w:val="22"/>
          <w:lang w:eastAsia="es-MX"/>
        </w:rPr>
        <w:t>:</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i/>
          <w:sz w:val="22"/>
          <w:szCs w:val="22"/>
          <w:lang w:eastAsia="es-MX"/>
        </w:rPr>
        <w:t>I. Se reciba una solicitud de acceso a la información;</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i/>
          <w:sz w:val="22"/>
          <w:szCs w:val="22"/>
          <w:lang w:eastAsia="es-MX"/>
        </w:rPr>
        <w:t xml:space="preserve">II. Se determine </w:t>
      </w:r>
      <w:r w:rsidRPr="008125D4">
        <w:rPr>
          <w:rFonts w:ascii="Palatino Linotype" w:hAnsi="Palatino Linotype" w:cs="Arial"/>
          <w:bCs/>
          <w:i/>
          <w:noProof/>
          <w:sz w:val="22"/>
        </w:rPr>
        <w:t>mediante</w:t>
      </w:r>
      <w:r w:rsidRPr="008125D4">
        <w:rPr>
          <w:rFonts w:ascii="Palatino Linotype" w:hAnsi="Palatino Linotype" w:cs="Arial"/>
          <w:i/>
          <w:sz w:val="22"/>
          <w:szCs w:val="22"/>
          <w:lang w:eastAsia="es-MX"/>
        </w:rPr>
        <w:t xml:space="preserve"> resolución de autoridad competente; o </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i/>
          <w:sz w:val="22"/>
          <w:szCs w:val="22"/>
          <w:lang w:eastAsia="es-MX"/>
        </w:rPr>
        <w:t>…”</w:t>
      </w:r>
    </w:p>
    <w:p w:rsidR="00290421" w:rsidRPr="008125D4" w:rsidRDefault="00290421" w:rsidP="00290421">
      <w:pPr>
        <w:spacing w:before="120" w:after="120"/>
        <w:ind w:left="709" w:right="709"/>
        <w:jc w:val="center"/>
        <w:rPr>
          <w:rFonts w:ascii="Palatino Linotype" w:hAnsi="Palatino Linotype" w:cs="Arial"/>
          <w:b/>
          <w:i/>
          <w:sz w:val="22"/>
        </w:rPr>
      </w:pPr>
      <w:r w:rsidRPr="008125D4">
        <w:rPr>
          <w:rFonts w:ascii="Palatino Linotype" w:hAnsi="Palatino Linotype" w:cs="Arial"/>
          <w:b/>
          <w:i/>
          <w:sz w:val="22"/>
        </w:rPr>
        <w:t>Lineamientos Generales en materia de Clasificación y Desclasificación de la Información, así como para la elaboración de Versiones Públicas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i/>
          <w:sz w:val="22"/>
          <w:szCs w:val="22"/>
          <w:lang w:eastAsia="es-MX"/>
        </w:rPr>
        <w:t>“</w:t>
      </w:r>
      <w:r w:rsidRPr="008125D4">
        <w:rPr>
          <w:rFonts w:ascii="Palatino Linotype" w:hAnsi="Palatino Linotype" w:cs="Arial"/>
          <w:b/>
          <w:i/>
          <w:sz w:val="22"/>
          <w:szCs w:val="22"/>
          <w:lang w:eastAsia="es-MX"/>
        </w:rPr>
        <w:t>Cuarto.</w:t>
      </w:r>
      <w:r w:rsidRPr="008125D4">
        <w:rPr>
          <w:rFonts w:ascii="Palatino Linotype" w:hAnsi="Palatino Linotype" w:cs="Arial"/>
          <w:i/>
          <w:sz w:val="22"/>
          <w:szCs w:val="22"/>
          <w:lang w:eastAsia="es-MX"/>
        </w:rPr>
        <w:t xml:space="preserve"> </w:t>
      </w:r>
      <w:r w:rsidRPr="008125D4">
        <w:rPr>
          <w:rFonts w:ascii="Palatino Linotype" w:hAnsi="Palatino Linotype" w:cs="Arial"/>
          <w:b/>
          <w:i/>
          <w:sz w:val="22"/>
          <w:szCs w:val="22"/>
          <w:u w:val="single"/>
          <w:lang w:eastAsia="es-MX"/>
        </w:rPr>
        <w:t>Para clasificar la información como reservada</w:t>
      </w:r>
      <w:r w:rsidRPr="008125D4">
        <w:rPr>
          <w:rFonts w:ascii="Palatino Linotype" w:hAnsi="Palatino Linotype" w:cs="Arial"/>
          <w:i/>
          <w:sz w:val="22"/>
          <w:szCs w:val="22"/>
          <w:lang w:eastAsia="es-MX"/>
        </w:rPr>
        <w:t xml:space="preserve"> o confidencial, </w:t>
      </w:r>
      <w:r w:rsidRPr="008125D4">
        <w:rPr>
          <w:rFonts w:ascii="Palatino Linotype" w:hAnsi="Palatino Linotype" w:cs="Arial"/>
          <w:b/>
          <w:i/>
          <w:sz w:val="22"/>
          <w:szCs w:val="22"/>
          <w:u w:val="single"/>
          <w:lang w:eastAsia="es-MX"/>
        </w:rPr>
        <w:t>de manera total</w:t>
      </w:r>
      <w:r w:rsidRPr="008125D4">
        <w:rPr>
          <w:rFonts w:ascii="Palatino Linotype" w:hAnsi="Palatino Linotype" w:cs="Arial"/>
          <w:i/>
          <w:sz w:val="22"/>
          <w:szCs w:val="22"/>
          <w:lang w:eastAsia="es-MX"/>
        </w:rPr>
        <w:t xml:space="preserve"> o parcial, el </w:t>
      </w:r>
      <w:r w:rsidRPr="008125D4">
        <w:rPr>
          <w:rFonts w:ascii="Palatino Linotype" w:hAnsi="Palatino Linotype" w:cs="Arial"/>
          <w:b/>
          <w:i/>
          <w:sz w:val="22"/>
          <w:szCs w:val="22"/>
          <w:u w:val="single"/>
          <w:lang w:eastAsia="es-MX"/>
        </w:rPr>
        <w:t xml:space="preserve">titular del </w:t>
      </w:r>
      <w:r w:rsidRPr="008125D4">
        <w:rPr>
          <w:rFonts w:ascii="Palatino Linotype" w:hAnsi="Palatino Linotype" w:cs="Arial"/>
          <w:b/>
          <w:bCs/>
          <w:i/>
          <w:noProof/>
          <w:sz w:val="22"/>
          <w:u w:val="single"/>
        </w:rPr>
        <w:t>área</w:t>
      </w:r>
      <w:r w:rsidRPr="008125D4">
        <w:rPr>
          <w:rFonts w:ascii="Palatino Linotype" w:hAnsi="Palatino Linotype" w:cs="Arial"/>
          <w:b/>
          <w:i/>
          <w:sz w:val="22"/>
          <w:szCs w:val="22"/>
          <w:u w:val="single"/>
          <w:lang w:eastAsia="es-MX"/>
        </w:rPr>
        <w:t xml:space="preserve"> del sujeto </w:t>
      </w:r>
      <w:r w:rsidRPr="008125D4">
        <w:rPr>
          <w:rFonts w:ascii="Palatino Linotype" w:hAnsi="Palatino Linotype" w:cs="Arial"/>
          <w:b/>
          <w:i/>
          <w:sz w:val="22"/>
          <w:u w:val="single"/>
        </w:rPr>
        <w:t>obligado</w:t>
      </w:r>
      <w:r w:rsidRPr="008125D4">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8125D4">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i/>
          <w:sz w:val="22"/>
          <w:szCs w:val="22"/>
          <w:lang w:eastAsia="es-MX"/>
        </w:rPr>
        <w:t xml:space="preserve">Los sujetos obligados deberán aplicar, de manera estricta, las excepciones al derecho de acceso a la </w:t>
      </w:r>
      <w:r w:rsidRPr="008125D4">
        <w:rPr>
          <w:rFonts w:ascii="Palatino Linotype" w:hAnsi="Palatino Linotype" w:cs="Arial"/>
          <w:bCs/>
          <w:i/>
          <w:noProof/>
          <w:sz w:val="22"/>
        </w:rPr>
        <w:t>información</w:t>
      </w:r>
      <w:r w:rsidRPr="008125D4">
        <w:rPr>
          <w:rFonts w:ascii="Palatino Linotype" w:hAnsi="Palatino Linotype" w:cs="Arial"/>
          <w:i/>
          <w:sz w:val="22"/>
          <w:szCs w:val="22"/>
          <w:lang w:eastAsia="es-MX"/>
        </w:rPr>
        <w:t xml:space="preserve"> y sólo </w:t>
      </w:r>
      <w:r w:rsidRPr="008125D4">
        <w:rPr>
          <w:rFonts w:ascii="Palatino Linotype" w:hAnsi="Palatino Linotype" w:cs="Arial"/>
          <w:i/>
          <w:sz w:val="22"/>
        </w:rPr>
        <w:t>podrán</w:t>
      </w:r>
      <w:r w:rsidRPr="008125D4">
        <w:rPr>
          <w:rFonts w:ascii="Palatino Linotype" w:hAnsi="Palatino Linotype" w:cs="Arial"/>
          <w:i/>
          <w:sz w:val="22"/>
          <w:szCs w:val="22"/>
          <w:lang w:eastAsia="es-MX"/>
        </w:rPr>
        <w:t xml:space="preserve"> invocarlas cuando acrediten su procedencia.</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Quinto.</w:t>
      </w:r>
      <w:r w:rsidRPr="008125D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8125D4">
        <w:rPr>
          <w:rFonts w:ascii="Palatino Linotype" w:hAnsi="Palatino Linotype" w:cs="Arial"/>
          <w:i/>
          <w:sz w:val="22"/>
        </w:rPr>
        <w:t>corresponderá</w:t>
      </w:r>
      <w:r w:rsidRPr="008125D4">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Sexto.</w:t>
      </w:r>
      <w:r w:rsidRPr="008125D4">
        <w:rPr>
          <w:rFonts w:ascii="Palatino Linotype" w:hAnsi="Palatino Linotype" w:cs="Arial"/>
          <w:i/>
          <w:sz w:val="22"/>
          <w:szCs w:val="22"/>
          <w:lang w:eastAsia="es-MX"/>
        </w:rPr>
        <w:t xml:space="preserve"> Los sujetos obligados no podrán emitir acuerdos de carácter general ni particular que clasifiquen </w:t>
      </w:r>
      <w:r w:rsidRPr="008125D4">
        <w:rPr>
          <w:rFonts w:ascii="Palatino Linotype" w:hAnsi="Palatino Linotype" w:cs="Arial"/>
          <w:bCs/>
          <w:i/>
          <w:noProof/>
          <w:sz w:val="22"/>
        </w:rPr>
        <w:t>documentos</w:t>
      </w:r>
      <w:r w:rsidRPr="008125D4">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u w:val="single"/>
          <w:lang w:eastAsia="es-MX"/>
        </w:rPr>
        <w:t xml:space="preserve">La clasificación de </w:t>
      </w:r>
      <w:r w:rsidRPr="008125D4">
        <w:rPr>
          <w:rFonts w:ascii="Palatino Linotype" w:hAnsi="Palatino Linotype" w:cs="Arial"/>
          <w:b/>
          <w:i/>
          <w:sz w:val="22"/>
          <w:u w:val="single"/>
        </w:rPr>
        <w:t>información</w:t>
      </w:r>
      <w:r w:rsidRPr="008125D4">
        <w:rPr>
          <w:rFonts w:ascii="Palatino Linotype" w:hAnsi="Palatino Linotype" w:cs="Arial"/>
          <w:b/>
          <w:i/>
          <w:sz w:val="22"/>
          <w:szCs w:val="22"/>
          <w:u w:val="single"/>
          <w:lang w:eastAsia="es-MX"/>
        </w:rPr>
        <w:t xml:space="preserve"> se realizará conforme a un análisis caso por caso, mediante la aplicación </w:t>
      </w:r>
      <w:r w:rsidRPr="008125D4">
        <w:rPr>
          <w:rFonts w:ascii="Palatino Linotype" w:hAnsi="Palatino Linotype" w:cs="Arial"/>
          <w:b/>
          <w:bCs/>
          <w:i/>
          <w:noProof/>
          <w:sz w:val="22"/>
          <w:u w:val="single"/>
        </w:rPr>
        <w:t>de</w:t>
      </w:r>
      <w:r w:rsidRPr="008125D4">
        <w:rPr>
          <w:rFonts w:ascii="Palatino Linotype" w:hAnsi="Palatino Linotype" w:cs="Arial"/>
          <w:b/>
          <w:i/>
          <w:sz w:val="22"/>
          <w:szCs w:val="22"/>
          <w:u w:val="single"/>
          <w:lang w:eastAsia="es-MX"/>
        </w:rPr>
        <w:t xml:space="preserve"> la prueba de daño y de interés público</w:t>
      </w:r>
      <w:r w:rsidRPr="008125D4">
        <w:rPr>
          <w:rFonts w:ascii="Palatino Linotype" w:hAnsi="Palatino Linotype" w:cs="Arial"/>
          <w:i/>
          <w:sz w:val="22"/>
          <w:szCs w:val="22"/>
          <w:lang w:eastAsia="es-MX"/>
        </w:rPr>
        <w:t>.</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Séptimo.</w:t>
      </w:r>
      <w:r w:rsidRPr="008125D4">
        <w:rPr>
          <w:rFonts w:ascii="Palatino Linotype" w:hAnsi="Palatino Linotype" w:cs="Arial"/>
          <w:i/>
          <w:sz w:val="22"/>
          <w:szCs w:val="22"/>
          <w:lang w:eastAsia="es-MX"/>
        </w:rPr>
        <w:t xml:space="preserve"> La clasificación </w:t>
      </w:r>
      <w:r w:rsidRPr="008125D4">
        <w:rPr>
          <w:rFonts w:ascii="Palatino Linotype" w:hAnsi="Palatino Linotype" w:cs="Arial"/>
          <w:bCs/>
          <w:i/>
          <w:noProof/>
          <w:sz w:val="22"/>
        </w:rPr>
        <w:t>de</w:t>
      </w:r>
      <w:r w:rsidRPr="008125D4">
        <w:rPr>
          <w:rFonts w:ascii="Palatino Linotype" w:hAnsi="Palatino Linotype" w:cs="Arial"/>
          <w:i/>
          <w:sz w:val="22"/>
          <w:szCs w:val="22"/>
          <w:lang w:eastAsia="es-MX"/>
        </w:rPr>
        <w:t xml:space="preserve"> la </w:t>
      </w:r>
      <w:r w:rsidRPr="008125D4">
        <w:rPr>
          <w:rFonts w:ascii="Palatino Linotype" w:hAnsi="Palatino Linotype" w:cs="Arial"/>
          <w:i/>
          <w:sz w:val="22"/>
        </w:rPr>
        <w:t>información</w:t>
      </w:r>
      <w:r w:rsidRPr="008125D4">
        <w:rPr>
          <w:rFonts w:ascii="Palatino Linotype" w:hAnsi="Palatino Linotype" w:cs="Arial"/>
          <w:i/>
          <w:sz w:val="22"/>
          <w:szCs w:val="22"/>
          <w:lang w:eastAsia="es-MX"/>
        </w:rPr>
        <w:t xml:space="preserve"> se llevará a cabo en el momento en que:</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I.</w:t>
      </w:r>
      <w:r w:rsidRPr="008125D4">
        <w:rPr>
          <w:rFonts w:ascii="Palatino Linotype" w:hAnsi="Palatino Linotype" w:cs="Arial"/>
          <w:i/>
          <w:sz w:val="22"/>
          <w:szCs w:val="22"/>
          <w:lang w:eastAsia="es-MX"/>
        </w:rPr>
        <w:t xml:space="preserve"> Se reciba una </w:t>
      </w:r>
      <w:r w:rsidRPr="008125D4">
        <w:rPr>
          <w:rFonts w:ascii="Palatino Linotype" w:hAnsi="Palatino Linotype" w:cs="Arial"/>
          <w:i/>
          <w:sz w:val="22"/>
        </w:rPr>
        <w:t>solicitud</w:t>
      </w:r>
      <w:r w:rsidRPr="008125D4">
        <w:rPr>
          <w:rFonts w:ascii="Palatino Linotype" w:hAnsi="Palatino Linotype" w:cs="Arial"/>
          <w:i/>
          <w:sz w:val="22"/>
          <w:szCs w:val="22"/>
          <w:lang w:eastAsia="es-MX"/>
        </w:rPr>
        <w:t xml:space="preserve"> de acceso a la información;</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II.</w:t>
      </w:r>
      <w:r w:rsidRPr="008125D4">
        <w:rPr>
          <w:rFonts w:ascii="Palatino Linotype" w:hAnsi="Palatino Linotype" w:cs="Arial"/>
          <w:i/>
          <w:sz w:val="22"/>
          <w:szCs w:val="22"/>
          <w:lang w:eastAsia="es-MX"/>
        </w:rPr>
        <w:t xml:space="preserve"> Se determine </w:t>
      </w:r>
      <w:r w:rsidRPr="008125D4">
        <w:rPr>
          <w:rFonts w:ascii="Palatino Linotype" w:hAnsi="Palatino Linotype" w:cs="Arial"/>
          <w:bCs/>
          <w:i/>
          <w:noProof/>
          <w:sz w:val="22"/>
        </w:rPr>
        <w:t>mediante</w:t>
      </w:r>
      <w:r w:rsidRPr="008125D4">
        <w:rPr>
          <w:rFonts w:ascii="Palatino Linotype" w:hAnsi="Palatino Linotype" w:cs="Arial"/>
          <w:i/>
          <w:sz w:val="22"/>
          <w:szCs w:val="22"/>
          <w:lang w:eastAsia="es-MX"/>
        </w:rPr>
        <w:t xml:space="preserve"> resolución de autoridad competente, o</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III.</w:t>
      </w:r>
      <w:r w:rsidRPr="008125D4">
        <w:rPr>
          <w:rFonts w:ascii="Palatino Linotype" w:hAnsi="Palatino Linotype" w:cs="Arial"/>
          <w:i/>
          <w:sz w:val="22"/>
          <w:szCs w:val="22"/>
          <w:lang w:eastAsia="es-MX"/>
        </w:rPr>
        <w:t xml:space="preserve"> Se generen </w:t>
      </w:r>
      <w:r w:rsidRPr="008125D4">
        <w:rPr>
          <w:rFonts w:ascii="Palatino Linotype" w:hAnsi="Palatino Linotype" w:cs="Arial"/>
          <w:bCs/>
          <w:i/>
          <w:noProof/>
          <w:sz w:val="22"/>
        </w:rPr>
        <w:t>versiones</w:t>
      </w:r>
      <w:r w:rsidRPr="008125D4">
        <w:rPr>
          <w:rFonts w:ascii="Palatino Linotype" w:hAnsi="Palatino Linotype" w:cs="Arial"/>
          <w:i/>
          <w:sz w:val="22"/>
          <w:szCs w:val="22"/>
          <w:lang w:eastAsia="es-MX"/>
        </w:rPr>
        <w:t xml:space="preserve"> públicas para dar cumplimiento a las obligaciones de transparencia </w:t>
      </w:r>
      <w:r w:rsidRPr="008125D4">
        <w:rPr>
          <w:rFonts w:ascii="Palatino Linotype" w:hAnsi="Palatino Linotype" w:cs="Arial"/>
          <w:bCs/>
          <w:i/>
          <w:noProof/>
          <w:sz w:val="22"/>
        </w:rPr>
        <w:t>previstas</w:t>
      </w:r>
      <w:r w:rsidRPr="008125D4">
        <w:rPr>
          <w:rFonts w:ascii="Palatino Linotype" w:hAnsi="Palatino Linotype" w:cs="Arial"/>
          <w:i/>
          <w:sz w:val="22"/>
          <w:szCs w:val="22"/>
          <w:lang w:eastAsia="es-MX"/>
        </w:rPr>
        <w:t xml:space="preserve"> en la Ley General, la Ley Federal y las correspondientes de las entidades federativas.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u w:val="single"/>
          <w:lang w:eastAsia="es-MX"/>
        </w:rPr>
        <w:t xml:space="preserve">Los titulares de las áreas deberán revisar la clasificación al momento de la recepción de una solicitud de </w:t>
      </w:r>
      <w:r w:rsidRPr="008125D4">
        <w:rPr>
          <w:rFonts w:ascii="Palatino Linotype" w:hAnsi="Palatino Linotype" w:cs="Arial"/>
          <w:b/>
          <w:bCs/>
          <w:i/>
          <w:noProof/>
          <w:sz w:val="22"/>
          <w:u w:val="single"/>
        </w:rPr>
        <w:t>acceso</w:t>
      </w:r>
      <w:r w:rsidRPr="008125D4">
        <w:rPr>
          <w:rFonts w:ascii="Palatino Linotype" w:hAnsi="Palatino Linotype" w:cs="Arial"/>
          <w:b/>
          <w:i/>
          <w:sz w:val="22"/>
          <w:szCs w:val="22"/>
          <w:u w:val="single"/>
          <w:lang w:eastAsia="es-MX"/>
        </w:rPr>
        <w:t xml:space="preserve"> a la información, para verificar si encuadra en una causal de reserva o de confidencialidad</w:t>
      </w:r>
      <w:r w:rsidRPr="008125D4">
        <w:rPr>
          <w:rFonts w:ascii="Palatino Linotype" w:hAnsi="Palatino Linotype" w:cs="Arial"/>
          <w:i/>
          <w:sz w:val="22"/>
          <w:szCs w:val="22"/>
          <w:lang w:eastAsia="es-MX"/>
        </w:rPr>
        <w:t>.</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Octavo</w:t>
      </w:r>
      <w:r w:rsidRPr="008125D4">
        <w:rPr>
          <w:rFonts w:ascii="Palatino Linotype" w:hAnsi="Palatino Linotype" w:cs="Arial"/>
          <w:i/>
          <w:sz w:val="22"/>
          <w:szCs w:val="22"/>
          <w:lang w:eastAsia="es-MX"/>
        </w:rPr>
        <w:t xml:space="preserve">. </w:t>
      </w:r>
      <w:r w:rsidRPr="008125D4">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8125D4">
        <w:rPr>
          <w:rFonts w:ascii="Palatino Linotype" w:hAnsi="Palatino Linotype" w:cs="Arial"/>
          <w:b/>
          <w:bCs/>
          <w:i/>
          <w:noProof/>
          <w:sz w:val="22"/>
          <w:u w:val="single"/>
        </w:rPr>
        <w:t>expresamente</w:t>
      </w:r>
      <w:r w:rsidRPr="008125D4">
        <w:rPr>
          <w:rFonts w:ascii="Palatino Linotype" w:hAnsi="Palatino Linotype" w:cs="Arial"/>
          <w:b/>
          <w:i/>
          <w:sz w:val="22"/>
          <w:szCs w:val="22"/>
          <w:u w:val="single"/>
          <w:lang w:eastAsia="es-MX"/>
        </w:rPr>
        <w:t xml:space="preserve"> le otorga el carácter de reservada</w:t>
      </w:r>
      <w:r w:rsidRPr="008125D4">
        <w:rPr>
          <w:rFonts w:ascii="Palatino Linotype" w:hAnsi="Palatino Linotype" w:cs="Arial"/>
          <w:i/>
          <w:sz w:val="22"/>
          <w:szCs w:val="22"/>
          <w:lang w:eastAsia="es-MX"/>
        </w:rPr>
        <w:t xml:space="preserve"> o confidencial.</w:t>
      </w:r>
    </w:p>
    <w:p w:rsidR="00290421" w:rsidRPr="008125D4" w:rsidRDefault="00290421" w:rsidP="00290421">
      <w:pPr>
        <w:spacing w:before="120" w:after="120"/>
        <w:ind w:left="709" w:right="709"/>
        <w:jc w:val="both"/>
        <w:rPr>
          <w:rFonts w:ascii="Palatino Linotype" w:hAnsi="Palatino Linotype" w:cs="Arial"/>
          <w:bCs/>
          <w:i/>
          <w:noProof/>
          <w:sz w:val="22"/>
        </w:rPr>
      </w:pPr>
      <w:r w:rsidRPr="008125D4">
        <w:rPr>
          <w:rFonts w:ascii="Palatino Linotype" w:hAnsi="Palatino Linotype" w:cs="Arial"/>
          <w:b/>
          <w:i/>
          <w:sz w:val="22"/>
          <w:szCs w:val="22"/>
          <w:u w:val="single"/>
          <w:lang w:eastAsia="es-MX"/>
        </w:rPr>
        <w:t xml:space="preserve">Para </w:t>
      </w:r>
      <w:r w:rsidRPr="008125D4">
        <w:rPr>
          <w:rFonts w:ascii="Palatino Linotype" w:hAnsi="Palatino Linotype" w:cs="Arial"/>
          <w:b/>
          <w:bCs/>
          <w:i/>
          <w:noProof/>
          <w:sz w:val="22"/>
          <w:u w:val="single"/>
        </w:rPr>
        <w:t xml:space="preserve">motivar la clasificación se deberán señalar las razones o circunstancias especiales que lo </w:t>
      </w:r>
      <w:r w:rsidRPr="008125D4">
        <w:rPr>
          <w:rFonts w:ascii="Palatino Linotype" w:hAnsi="Palatino Linotype" w:cs="Arial"/>
          <w:b/>
          <w:i/>
          <w:sz w:val="22"/>
          <w:szCs w:val="22"/>
          <w:u w:val="single"/>
          <w:lang w:eastAsia="es-MX"/>
        </w:rPr>
        <w:t>llevaron</w:t>
      </w:r>
      <w:r w:rsidRPr="008125D4">
        <w:rPr>
          <w:rFonts w:ascii="Palatino Linotype" w:hAnsi="Palatino Linotype" w:cs="Arial"/>
          <w:b/>
          <w:bCs/>
          <w:i/>
          <w:noProof/>
          <w:sz w:val="22"/>
          <w:u w:val="single"/>
        </w:rPr>
        <w:t xml:space="preserve"> a concluir que el caso particular se ajusta al supuesto previsto por la norma legal invocada como fundamento</w:t>
      </w:r>
      <w:r w:rsidRPr="008125D4">
        <w:rPr>
          <w:rFonts w:ascii="Palatino Linotype" w:hAnsi="Palatino Linotype" w:cs="Arial"/>
          <w:bCs/>
          <w:i/>
          <w:noProof/>
          <w:sz w:val="22"/>
        </w:rPr>
        <w:t>.</w:t>
      </w:r>
    </w:p>
    <w:p w:rsidR="00290421" w:rsidRPr="008125D4" w:rsidRDefault="00290421" w:rsidP="00290421">
      <w:pPr>
        <w:spacing w:before="120" w:after="120"/>
        <w:ind w:left="709" w:right="709"/>
        <w:jc w:val="both"/>
        <w:rPr>
          <w:rFonts w:ascii="Palatino Linotype" w:hAnsi="Palatino Linotype" w:cs="Arial"/>
          <w:bCs/>
          <w:i/>
          <w:noProof/>
          <w:sz w:val="22"/>
        </w:rPr>
      </w:pPr>
      <w:r w:rsidRPr="008125D4">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125D4">
        <w:rPr>
          <w:rFonts w:ascii="Palatino Linotype" w:hAnsi="Palatino Linotype" w:cs="Arial"/>
          <w:i/>
          <w:sz w:val="22"/>
          <w:szCs w:val="22"/>
          <w:lang w:eastAsia="es-MX"/>
        </w:rPr>
        <w:t>de</w:t>
      </w:r>
      <w:r w:rsidRPr="008125D4">
        <w:rPr>
          <w:rFonts w:ascii="Palatino Linotype" w:hAnsi="Palatino Linotype" w:cs="Arial"/>
          <w:bCs/>
          <w:i/>
          <w:noProof/>
          <w:sz w:val="22"/>
        </w:rPr>
        <w:t xml:space="preserve"> </w:t>
      </w:r>
      <w:r w:rsidRPr="008125D4">
        <w:rPr>
          <w:rFonts w:ascii="Palatino Linotype" w:hAnsi="Palatino Linotype" w:cs="Arial"/>
          <w:i/>
          <w:sz w:val="22"/>
          <w:szCs w:val="22"/>
          <w:lang w:eastAsia="es-MX"/>
        </w:rPr>
        <w:t>reserva</w:t>
      </w:r>
      <w:r w:rsidRPr="008125D4">
        <w:rPr>
          <w:rFonts w:ascii="Palatino Linotype" w:hAnsi="Palatino Linotype" w:cs="Arial"/>
          <w:bCs/>
          <w:i/>
          <w:noProof/>
          <w:sz w:val="22"/>
        </w:rPr>
        <w:t>.</w:t>
      </w:r>
    </w:p>
    <w:p w:rsidR="00290421" w:rsidRPr="008125D4" w:rsidRDefault="00290421" w:rsidP="00290421">
      <w:pPr>
        <w:spacing w:before="120" w:after="120"/>
        <w:ind w:left="709" w:right="709"/>
        <w:jc w:val="both"/>
        <w:rPr>
          <w:rFonts w:ascii="Palatino Linotype" w:hAnsi="Palatino Linotype" w:cs="Arial"/>
          <w:bCs/>
          <w:i/>
          <w:noProof/>
          <w:sz w:val="22"/>
        </w:rPr>
      </w:pPr>
      <w:r w:rsidRPr="008125D4">
        <w:rPr>
          <w:rFonts w:ascii="Palatino Linotype" w:hAnsi="Palatino Linotype" w:cs="Arial"/>
          <w:i/>
          <w:sz w:val="22"/>
          <w:szCs w:val="22"/>
          <w:lang w:eastAsia="es-MX"/>
        </w:rPr>
        <w:t>Tratándose</w:t>
      </w:r>
      <w:r w:rsidRPr="008125D4">
        <w:rPr>
          <w:rFonts w:ascii="Palatino Linotype" w:hAnsi="Palatino Linotype" w:cs="Arial"/>
          <w:bCs/>
          <w:i/>
          <w:noProof/>
          <w:sz w:val="22"/>
        </w:rPr>
        <w:t xml:space="preserve"> de información clasificada como confidencial respecto de la cual se haya determinado </w:t>
      </w:r>
      <w:r w:rsidRPr="008125D4">
        <w:rPr>
          <w:rFonts w:ascii="Palatino Linotype" w:hAnsi="Palatino Linotype" w:cs="Arial"/>
          <w:i/>
          <w:sz w:val="22"/>
          <w:szCs w:val="22"/>
          <w:lang w:eastAsia="es-MX"/>
        </w:rPr>
        <w:t>su</w:t>
      </w:r>
      <w:r w:rsidRPr="008125D4">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Cs/>
          <w:i/>
          <w:noProof/>
          <w:sz w:val="22"/>
        </w:rPr>
        <w:t>Los documentos contenidos</w:t>
      </w:r>
      <w:r w:rsidRPr="008125D4">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Noveno.</w:t>
      </w:r>
      <w:r w:rsidRPr="008125D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Décimo.</w:t>
      </w:r>
      <w:r w:rsidRPr="008125D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8125D4">
        <w:rPr>
          <w:rFonts w:ascii="Palatino Linotype" w:hAnsi="Palatino Linotype" w:cs="Arial"/>
          <w:i/>
          <w:sz w:val="22"/>
        </w:rPr>
        <w:t>documentos</w:t>
      </w:r>
      <w:r w:rsidRPr="008125D4">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125D4">
        <w:rPr>
          <w:rFonts w:ascii="Palatino Linotype" w:hAnsi="Palatino Linotype" w:cs="Arial"/>
          <w:i/>
          <w:sz w:val="22"/>
        </w:rPr>
        <w:t>que</w:t>
      </w:r>
      <w:r w:rsidRPr="008125D4">
        <w:rPr>
          <w:rFonts w:ascii="Palatino Linotype" w:hAnsi="Palatino Linotype" w:cs="Arial"/>
          <w:i/>
          <w:sz w:val="22"/>
          <w:szCs w:val="22"/>
          <w:lang w:eastAsia="es-MX"/>
        </w:rPr>
        <w:t xml:space="preserve"> rija la actuación del sujeto obligado.</w:t>
      </w:r>
    </w:p>
    <w:p w:rsidR="00290421" w:rsidRPr="008125D4" w:rsidRDefault="00290421" w:rsidP="00290421">
      <w:pPr>
        <w:spacing w:before="120" w:after="120"/>
        <w:ind w:left="709" w:right="709"/>
        <w:jc w:val="both"/>
        <w:rPr>
          <w:rFonts w:ascii="Palatino Linotype" w:hAnsi="Palatino Linotype" w:cs="Arial"/>
          <w:i/>
          <w:sz w:val="22"/>
          <w:szCs w:val="22"/>
          <w:lang w:eastAsia="es-MX"/>
        </w:rPr>
      </w:pPr>
      <w:r w:rsidRPr="008125D4">
        <w:rPr>
          <w:rFonts w:ascii="Palatino Linotype" w:hAnsi="Palatino Linotype" w:cs="Arial"/>
          <w:b/>
          <w:i/>
          <w:sz w:val="22"/>
          <w:szCs w:val="22"/>
          <w:lang w:eastAsia="es-MX"/>
        </w:rPr>
        <w:t>Décimo primero.</w:t>
      </w:r>
      <w:r w:rsidRPr="008125D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90421" w:rsidRPr="008125D4" w:rsidRDefault="00290421" w:rsidP="00290421">
      <w:pPr>
        <w:spacing w:before="120" w:after="120"/>
        <w:ind w:left="709" w:right="709"/>
        <w:jc w:val="both"/>
        <w:rPr>
          <w:rFonts w:ascii="Palatino Linotype" w:hAnsi="Palatino Linotype" w:cs="Arial"/>
          <w:sz w:val="22"/>
          <w:szCs w:val="22"/>
          <w:lang w:eastAsia="es-MX"/>
        </w:rPr>
      </w:pPr>
      <w:r w:rsidRPr="008125D4">
        <w:rPr>
          <w:rFonts w:ascii="Palatino Linotype" w:hAnsi="Palatino Linotype" w:cs="Arial"/>
          <w:sz w:val="22"/>
          <w:szCs w:val="22"/>
          <w:lang w:eastAsia="es-MX"/>
        </w:rPr>
        <w:t>(Énfasis Añadido)</w:t>
      </w:r>
    </w:p>
    <w:p w:rsidR="00290421" w:rsidRPr="008125D4" w:rsidRDefault="00290421" w:rsidP="00290421">
      <w:pPr>
        <w:pStyle w:val="Prrafodelista"/>
        <w:widowControl w:val="0"/>
        <w:autoSpaceDE w:val="0"/>
        <w:autoSpaceDN w:val="0"/>
        <w:adjustRightInd w:val="0"/>
        <w:spacing w:before="240" w:after="120" w:line="360" w:lineRule="auto"/>
        <w:ind w:left="0"/>
        <w:jc w:val="both"/>
        <w:rPr>
          <w:rFonts w:ascii="Palatino Linotype" w:hAnsi="Palatino Linotype" w:cs="Arial"/>
        </w:rPr>
      </w:pPr>
      <w:r w:rsidRPr="008125D4">
        <w:rPr>
          <w:rFonts w:ascii="Palatino Linotype" w:hAnsi="Palatino Linotype" w:cs="Arial"/>
        </w:rPr>
        <w:t>Por lo tanto,</w:t>
      </w:r>
      <w:r w:rsidRPr="008125D4">
        <w:rPr>
          <w:rFonts w:ascii="Palatino Linotype" w:hAnsi="Palatino Linotype"/>
        </w:rPr>
        <w:t xml:space="preserve"> es importante referir que </w:t>
      </w:r>
      <w:r w:rsidRPr="008125D4">
        <w:rPr>
          <w:rFonts w:ascii="Palatino Linotype" w:hAnsi="Palatino Linotype"/>
          <w:b/>
        </w:rPr>
        <w:t>EL SUJETO OBLIGADO</w:t>
      </w:r>
      <w:r w:rsidRPr="008125D4">
        <w:rPr>
          <w:rFonts w:ascii="Palatino Linotype" w:hAnsi="Palatino Linotype"/>
        </w:rPr>
        <w:t xml:space="preserve"> debe seguir el procedimiento legal establecido para su </w:t>
      </w:r>
      <w:r w:rsidRPr="008125D4">
        <w:rPr>
          <w:rFonts w:ascii="Palatino Linotype" w:hAnsi="Palatino Linotype"/>
          <w:lang w:eastAsia="es-MX"/>
        </w:rPr>
        <w:t>clasificación</w:t>
      </w:r>
      <w:r w:rsidRPr="008125D4">
        <w:rPr>
          <w:rFonts w:ascii="Palatino Linotype" w:hAnsi="Palatino Linotype"/>
        </w:rPr>
        <w:t>, esto es, que su Comité de</w:t>
      </w:r>
      <w:r w:rsidRPr="008125D4">
        <w:rPr>
          <w:rFonts w:ascii="Palatino Linotype" w:hAnsi="Palatino Linotype" w:cs="Arial"/>
        </w:rPr>
        <w:t xml:space="preserve"> Transparencia haya emitido un Acuerdo de Clasificación que cumpla con las formalidades previstas antes citadas</w:t>
      </w:r>
      <w:r w:rsidRPr="008125D4">
        <w:rPr>
          <w:rFonts w:ascii="Palatino Linotype" w:hAnsi="Palatino Linotype" w:cs="Arial"/>
          <w:b/>
        </w:rPr>
        <w:t xml:space="preserve"> </w:t>
      </w:r>
      <w:r w:rsidRPr="008125D4">
        <w:rPr>
          <w:rFonts w:ascii="Palatino Linotype" w:hAnsi="Palatino Linotype" w:cs="Arial"/>
        </w:rPr>
        <w:t xml:space="preserve">que la sustente, en el </w:t>
      </w:r>
      <w:r w:rsidRPr="008125D4">
        <w:rPr>
          <w:rFonts w:ascii="Palatino Linotype" w:hAnsi="Palatino Linotype" w:cs="Arial"/>
          <w:lang w:eastAsia="es-MX"/>
        </w:rPr>
        <w:t>que</w:t>
      </w:r>
      <w:r w:rsidRPr="008125D4">
        <w:rPr>
          <w:rFonts w:ascii="Palatino Linotype" w:hAnsi="Palatino Linotype" w:cs="Arial"/>
        </w:rPr>
        <w:t xml:space="preserve"> se expongan los fundamentos y razones que llevaron a la autoridad a su clasificación como confidencial o reservada, pues no señalarse dejaría a los particulares en estado de incertidumbre, al no conocer o comprender los motivos de su reserva temporal, violentando el derecho de acceso a la información del solicitante.</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cs="Arial"/>
          <w:lang w:eastAsia="en-US"/>
        </w:rPr>
      </w:pPr>
      <w:r w:rsidRPr="008125D4">
        <w:rPr>
          <w:rFonts w:ascii="Palatino Linotype" w:hAnsi="Palatino Linotype"/>
        </w:rPr>
        <w:t xml:space="preserve">Precisado lo anterior, entre los datos que de manera enunciativa más no limitativa, </w:t>
      </w:r>
      <w:r w:rsidRPr="008125D4">
        <w:rPr>
          <w:rFonts w:ascii="Palatino Linotype" w:hAnsi="Palatino Linotype"/>
          <w:b/>
        </w:rPr>
        <w:t>pudieran</w:t>
      </w:r>
      <w:r w:rsidRPr="008125D4">
        <w:rPr>
          <w:rFonts w:ascii="Palatino Linotype" w:hAnsi="Palatino Linotype"/>
        </w:rPr>
        <w:t xml:space="preserve"> contenerse en el documento que se ordena entregar en versión pública, se encuentran </w:t>
      </w:r>
      <w:r w:rsidRPr="008125D4">
        <w:rPr>
          <w:rFonts w:ascii="Palatino Linotype" w:hAnsi="Palatino Linotype" w:cs="Arial"/>
        </w:rPr>
        <w:t xml:space="preserve">el </w:t>
      </w:r>
      <w:r w:rsidRPr="008125D4">
        <w:rPr>
          <w:rFonts w:ascii="Palatino Linotype" w:hAnsi="Palatino Linotype" w:cs="Arial"/>
          <w:b/>
        </w:rPr>
        <w:t>Registro Federal de Contribuyentes</w:t>
      </w:r>
      <w:r w:rsidRPr="008125D4">
        <w:rPr>
          <w:rFonts w:ascii="Palatino Linotype" w:hAnsi="Palatino Linotype" w:cs="Arial"/>
        </w:rPr>
        <w:t xml:space="preserve"> (RFC), la </w:t>
      </w:r>
      <w:r w:rsidRPr="008125D4">
        <w:rPr>
          <w:rFonts w:ascii="Palatino Linotype" w:hAnsi="Palatino Linotype" w:cs="Arial"/>
          <w:b/>
        </w:rPr>
        <w:t>Clave Única de Registro de Población</w:t>
      </w:r>
      <w:r w:rsidRPr="008125D4">
        <w:rPr>
          <w:rFonts w:ascii="Palatino Linotype" w:hAnsi="Palatino Linotype" w:cs="Arial"/>
        </w:rPr>
        <w:t xml:space="preserve"> (CURP), así como aquellos que sólo le atañen a sus titulares como </w:t>
      </w:r>
      <w:r w:rsidRPr="008125D4">
        <w:rPr>
          <w:rFonts w:ascii="Palatino Linotype" w:eastAsia="Arial Unicode MS" w:hAnsi="Palatino Linotype" w:cs="Arial"/>
          <w:b/>
        </w:rPr>
        <w:t>números de cuenta</w:t>
      </w:r>
      <w:r w:rsidRPr="008125D4">
        <w:rPr>
          <w:rFonts w:ascii="Palatino Linotype" w:hAnsi="Palatino Linotype"/>
        </w:rPr>
        <w:t xml:space="preserve">, los cuales como se ha precisado son susceptibles de ser clasificados como información </w:t>
      </w:r>
      <w:r w:rsidRPr="008125D4">
        <w:rPr>
          <w:rFonts w:ascii="Palatino Linotype" w:hAnsi="Palatino Linotype" w:cs="Arial"/>
          <w:b/>
          <w:u w:val="single"/>
        </w:rPr>
        <w:t>confidencial</w:t>
      </w:r>
      <w:r w:rsidRPr="008125D4">
        <w:rPr>
          <w:rFonts w:ascii="Palatino Linotype" w:hAnsi="Palatino Linotype" w:cs="Arial"/>
        </w:rPr>
        <w:t>.</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rPr>
      </w:pPr>
      <w:r w:rsidRPr="008125D4">
        <w:rPr>
          <w:rFonts w:ascii="Palatino Linotype" w:hAnsi="Palatino Linotype" w:cs="Arial"/>
          <w:lang w:eastAsia="es-MX"/>
        </w:rPr>
        <w:t xml:space="preserve">Por cuanto hace al </w:t>
      </w:r>
      <w:r w:rsidRPr="008125D4">
        <w:rPr>
          <w:rFonts w:ascii="Palatino Linotype" w:hAnsi="Palatino Linotype" w:cs="Arial"/>
          <w:b/>
          <w:lang w:eastAsia="es-MX"/>
        </w:rPr>
        <w:t>Registro Federal de Contribuyentes</w:t>
      </w:r>
      <w:r w:rsidRPr="008125D4">
        <w:rPr>
          <w:rFonts w:ascii="Palatino Linotype" w:hAnsi="Palatino Linotype" w:cs="Arial"/>
          <w:lang w:eastAsia="es-MX"/>
        </w:rPr>
        <w:t xml:space="preserve"> </w:t>
      </w:r>
      <w:r w:rsidRPr="008125D4">
        <w:rPr>
          <w:rFonts w:ascii="Palatino Linotype" w:hAnsi="Palatino Linotype" w:cs="Arial"/>
          <w:b/>
          <w:lang w:eastAsia="es-MX"/>
        </w:rPr>
        <w:t>de las personas físicas</w:t>
      </w:r>
      <w:r w:rsidRPr="008125D4">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8125D4">
        <w:rPr>
          <w:rFonts w:ascii="Palatino Linotype" w:hAnsi="Palatino Linotype"/>
          <w:bCs/>
        </w:rPr>
        <w:t>del</w:t>
      </w:r>
      <w:r w:rsidRPr="008125D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125D4">
        <w:rPr>
          <w:rFonts w:ascii="Palatino Linotype" w:hAnsi="Palatino Linotype"/>
        </w:rPr>
        <w:t xml:space="preserve"> y finalmente la </w:t>
      </w:r>
      <w:proofErr w:type="spellStart"/>
      <w:r w:rsidRPr="008125D4">
        <w:rPr>
          <w:rFonts w:ascii="Palatino Linotype" w:hAnsi="Palatino Linotype"/>
        </w:rPr>
        <w:t>homoclave</w:t>
      </w:r>
      <w:proofErr w:type="spellEnd"/>
      <w:r w:rsidRPr="008125D4">
        <w:rPr>
          <w:rFonts w:ascii="Palatino Linotype" w:hAnsi="Palatino Linotype"/>
        </w:rPr>
        <w:t>; la cual, para su obtención es necesario acreditar personalidad, fecha de nacimiento entre otros con documentos oficiales.</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rPr>
      </w:pP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b/>
          <w:bCs/>
          <w:color w:val="000000"/>
        </w:rPr>
      </w:pPr>
      <w:r w:rsidRPr="008125D4">
        <w:rPr>
          <w:rFonts w:ascii="Palatino Linotype" w:hAnsi="Palatino Linotype" w:cs="Arial"/>
          <w:lang w:eastAsia="es-MX"/>
        </w:rPr>
        <w:t xml:space="preserve">Al respecto, </w:t>
      </w:r>
      <w:r w:rsidRPr="008125D4">
        <w:rPr>
          <w:rFonts w:ascii="Palatino Linotype" w:hAnsi="Palatino Linotype" w:cs="Arial"/>
          <w:color w:val="000000"/>
        </w:rPr>
        <w:t xml:space="preserve">es aplicable el Criterio 19/17 de la Segunda Época, emitido por </w:t>
      </w:r>
      <w:r w:rsidRPr="008125D4">
        <w:rPr>
          <w:rFonts w:ascii="Palatino Linotype" w:eastAsia="Arial Unicode MS" w:hAnsi="Palatino Linotype" w:cs="Arial"/>
          <w:color w:val="000000"/>
        </w:rPr>
        <w:t xml:space="preserve">el Instituto Nacional de </w:t>
      </w:r>
      <w:r w:rsidRPr="008125D4">
        <w:rPr>
          <w:rFonts w:ascii="Palatino Linotype" w:hAnsi="Palatino Linotype"/>
          <w:bCs/>
        </w:rPr>
        <w:t>Transparencia</w:t>
      </w:r>
      <w:r w:rsidRPr="008125D4">
        <w:rPr>
          <w:rFonts w:ascii="Palatino Linotype" w:eastAsia="Arial Unicode MS" w:hAnsi="Palatino Linotype" w:cs="Arial"/>
          <w:color w:val="000000"/>
        </w:rPr>
        <w:t>, Acceso a la Información y Protección de Datos Personales,</w:t>
      </w:r>
      <w:r w:rsidRPr="008125D4">
        <w:rPr>
          <w:rFonts w:ascii="Palatino Linotype" w:hAnsi="Palatino Linotype"/>
          <w:bCs/>
          <w:color w:val="000000"/>
        </w:rPr>
        <w:t xml:space="preserve"> que dice:</w:t>
      </w:r>
      <w:r w:rsidRPr="008125D4">
        <w:rPr>
          <w:rFonts w:ascii="Palatino Linotype" w:hAnsi="Palatino Linotype"/>
          <w:b/>
          <w:bCs/>
          <w:color w:val="000000"/>
        </w:rPr>
        <w:t xml:space="preserve"> </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n-US"/>
        </w:rPr>
      </w:pPr>
      <w:r w:rsidRPr="008125D4">
        <w:rPr>
          <w:rFonts w:ascii="Palatino Linotype" w:hAnsi="Palatino Linotype" w:cs="Arial"/>
          <w:bCs/>
          <w:i/>
          <w:sz w:val="22"/>
        </w:rPr>
        <w:t>“</w:t>
      </w:r>
      <w:r w:rsidRPr="008125D4">
        <w:rPr>
          <w:rFonts w:ascii="Palatino Linotype" w:hAnsi="Palatino Linotype" w:cs="Arial"/>
          <w:b/>
          <w:bCs/>
          <w:i/>
          <w:sz w:val="22"/>
        </w:rPr>
        <w:t xml:space="preserve">Registro Federal de Contribuyentes (RFC) de personas físicas. </w:t>
      </w:r>
      <w:r w:rsidRPr="008125D4">
        <w:rPr>
          <w:rFonts w:ascii="Palatino Linotype" w:hAnsi="Palatino Linotype" w:cs="Arial"/>
          <w:b/>
          <w:bCs/>
          <w:i/>
          <w:sz w:val="22"/>
          <w:u w:val="single"/>
        </w:rPr>
        <w:t>El RFC es una clave</w:t>
      </w:r>
      <w:r w:rsidRPr="008125D4">
        <w:rPr>
          <w:rFonts w:ascii="Palatino Linotype" w:hAnsi="Palatino Linotype" w:cs="Arial"/>
          <w:bCs/>
          <w:i/>
          <w:sz w:val="22"/>
        </w:rPr>
        <w:t xml:space="preserve"> de carácter fiscal, </w:t>
      </w:r>
      <w:proofErr w:type="gramStart"/>
      <w:r w:rsidRPr="008125D4">
        <w:rPr>
          <w:rFonts w:ascii="Palatino Linotype" w:hAnsi="Palatino Linotype" w:cs="Arial"/>
          <w:bCs/>
          <w:i/>
          <w:sz w:val="22"/>
        </w:rPr>
        <w:t>única</w:t>
      </w:r>
      <w:proofErr w:type="gramEnd"/>
      <w:r w:rsidRPr="008125D4">
        <w:rPr>
          <w:rFonts w:ascii="Palatino Linotype" w:hAnsi="Palatino Linotype" w:cs="Arial"/>
          <w:bCs/>
          <w:i/>
          <w:sz w:val="22"/>
        </w:rPr>
        <w:t xml:space="preserve"> e irrepetible, </w:t>
      </w:r>
      <w:r w:rsidRPr="008125D4">
        <w:rPr>
          <w:rFonts w:ascii="Palatino Linotype" w:hAnsi="Palatino Linotype" w:cs="Arial"/>
          <w:b/>
          <w:bCs/>
          <w:i/>
          <w:sz w:val="22"/>
          <w:u w:val="single"/>
        </w:rPr>
        <w:t>que permite identificar al titular, su edad y fecha de nacimiento</w:t>
      </w:r>
      <w:r w:rsidRPr="008125D4">
        <w:rPr>
          <w:rFonts w:ascii="Palatino Linotype" w:hAnsi="Palatino Linotype" w:cs="Arial"/>
          <w:bCs/>
          <w:i/>
          <w:sz w:val="22"/>
        </w:rPr>
        <w:t xml:space="preserve">, por lo que </w:t>
      </w:r>
      <w:r w:rsidRPr="008125D4">
        <w:rPr>
          <w:rFonts w:ascii="Palatino Linotype" w:hAnsi="Palatino Linotype" w:cs="Arial"/>
          <w:b/>
          <w:bCs/>
          <w:i/>
          <w:sz w:val="22"/>
          <w:u w:val="single"/>
        </w:rPr>
        <w:t>es un dato personal de carácter confidencial</w:t>
      </w:r>
      <w:r w:rsidRPr="008125D4">
        <w:rPr>
          <w:rFonts w:ascii="Palatino Linotype" w:hAnsi="Palatino Linotype" w:cs="Arial"/>
          <w:i/>
          <w:sz w:val="22"/>
        </w:rPr>
        <w:t>.</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rPr>
      </w:pPr>
      <w:r w:rsidRPr="008125D4">
        <w:rPr>
          <w:rFonts w:ascii="Palatino Linotype" w:hAnsi="Palatino Linotype" w:cs="Arial"/>
          <w:bCs/>
          <w:i/>
          <w:sz w:val="22"/>
        </w:rPr>
        <w:t>Resoluciones:</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rPr>
      </w:pPr>
      <w:r w:rsidRPr="008125D4">
        <w:rPr>
          <w:rFonts w:ascii="Palatino Linotype" w:hAnsi="Palatino Linotype" w:cs="Arial"/>
          <w:bCs/>
          <w:i/>
          <w:sz w:val="22"/>
        </w:rPr>
        <w:t>• RRA 0189/17. Morena. 08 de febrero de 2017. Por unanimidad. Comisionado Ponente Joel Salas Suárez.</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rPr>
      </w:pPr>
      <w:r w:rsidRPr="008125D4">
        <w:rPr>
          <w:rFonts w:ascii="Palatino Linotype" w:hAnsi="Palatino Linotype" w:cs="Arial"/>
          <w:bCs/>
          <w:i/>
          <w:sz w:val="22"/>
        </w:rPr>
        <w:t xml:space="preserve">• RRA 0677/17. Universidad Nacional Autónoma de México. 08 de marzo de 2017. Por unanimidad. Comisionado Ponente </w:t>
      </w:r>
      <w:proofErr w:type="spellStart"/>
      <w:r w:rsidRPr="008125D4">
        <w:rPr>
          <w:rFonts w:ascii="Palatino Linotype" w:hAnsi="Palatino Linotype" w:cs="Arial"/>
          <w:bCs/>
          <w:i/>
          <w:sz w:val="22"/>
        </w:rPr>
        <w:t>Rosendoevgueni</w:t>
      </w:r>
      <w:proofErr w:type="spellEnd"/>
      <w:r w:rsidRPr="008125D4">
        <w:rPr>
          <w:rFonts w:ascii="Palatino Linotype" w:hAnsi="Palatino Linotype" w:cs="Arial"/>
          <w:bCs/>
          <w:i/>
          <w:sz w:val="22"/>
        </w:rPr>
        <w:t xml:space="preserve"> Monterrey </w:t>
      </w:r>
      <w:proofErr w:type="spellStart"/>
      <w:r w:rsidRPr="008125D4">
        <w:rPr>
          <w:rFonts w:ascii="Palatino Linotype" w:hAnsi="Palatino Linotype" w:cs="Arial"/>
          <w:bCs/>
          <w:i/>
          <w:sz w:val="22"/>
        </w:rPr>
        <w:t>Chepov</w:t>
      </w:r>
      <w:proofErr w:type="spellEnd"/>
      <w:r w:rsidRPr="008125D4">
        <w:rPr>
          <w:rFonts w:ascii="Palatino Linotype" w:hAnsi="Palatino Linotype" w:cs="Arial"/>
          <w:bCs/>
          <w:i/>
          <w:sz w:val="22"/>
        </w:rPr>
        <w:t xml:space="preserve">. </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sz w:val="22"/>
        </w:rPr>
      </w:pPr>
      <w:r w:rsidRPr="008125D4">
        <w:rPr>
          <w:rFonts w:ascii="Palatino Linotype" w:hAnsi="Palatino Linotype" w:cs="Arial"/>
          <w:bCs/>
          <w:i/>
          <w:sz w:val="22"/>
        </w:rPr>
        <w:t>• RRA 1564/17. Tribunal Electoral del Poder Judicial de la Federación. 26 de abril de 2017. Por unanimidad. Comisionado Ponente Oscar Mauricio Guerra Ford.</w:t>
      </w:r>
      <w:r w:rsidRPr="008125D4">
        <w:rPr>
          <w:rFonts w:ascii="Palatino Linotype" w:hAnsi="Palatino Linotype" w:cs="Arial"/>
          <w:i/>
          <w:sz w:val="22"/>
        </w:rPr>
        <w:t>”</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sz w:val="22"/>
        </w:rPr>
      </w:pPr>
      <w:r w:rsidRPr="008125D4">
        <w:rPr>
          <w:rFonts w:ascii="Palatino Linotype" w:hAnsi="Palatino Linotype" w:cs="Arial"/>
          <w:sz w:val="22"/>
        </w:rPr>
        <w:t>(Énfasis añadido)</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8125D4">
        <w:rPr>
          <w:rFonts w:ascii="Palatino Linotype" w:hAnsi="Palatino Linotype" w:cs="Arial"/>
          <w:lang w:eastAsia="es-MX"/>
        </w:rPr>
        <w:t xml:space="preserve">De lo anterior, se desprende que el Registro Federal de Contribuyentes se vincula al nombre de su </w:t>
      </w:r>
      <w:r w:rsidRPr="008125D4">
        <w:rPr>
          <w:rFonts w:ascii="Palatino Linotype" w:hAnsi="Palatino Linotype"/>
          <w:bCs/>
        </w:rPr>
        <w:t>titular</w:t>
      </w:r>
      <w:r w:rsidRPr="008125D4">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8125D4">
        <w:rPr>
          <w:rFonts w:ascii="Palatino Linotype" w:hAnsi="Palatino Linotype"/>
          <w:lang w:eastAsia="es-MX"/>
        </w:rPr>
        <w:t>Municipios</w:t>
      </w:r>
      <w:r w:rsidRPr="008125D4">
        <w:rPr>
          <w:rFonts w:ascii="Palatino Linotype" w:hAnsi="Palatino Linotype" w:cs="Arial"/>
          <w:lang w:eastAsia="es-MX"/>
        </w:rPr>
        <w:t xml:space="preserve"> y </w:t>
      </w:r>
      <w:r w:rsidRPr="008125D4">
        <w:rPr>
          <w:rFonts w:ascii="Palatino Linotype" w:hAnsi="Palatino Linotype" w:cs="Arial"/>
        </w:rPr>
        <w:t>4 fracción XI</w:t>
      </w:r>
      <w:r w:rsidRPr="008125D4">
        <w:rPr>
          <w:rFonts w:ascii="Palatino Linotype" w:hAnsi="Palatino Linotype" w:cs="Arial"/>
          <w:lang w:eastAsia="es-MX"/>
        </w:rPr>
        <w:t xml:space="preserve"> </w:t>
      </w:r>
      <w:r w:rsidRPr="008125D4">
        <w:rPr>
          <w:rFonts w:ascii="Palatino Linotype" w:hAnsi="Palatino Linotype" w:cs="Arial"/>
        </w:rPr>
        <w:t>de la Ley de Protección de Datos Personales en Posesión de Sujetos Obligados del Estado de México y Municipios.</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8125D4">
        <w:rPr>
          <w:rFonts w:ascii="Palatino Linotype" w:hAnsi="Palatino Linotype" w:cs="Arial"/>
          <w:lang w:eastAsia="es-MX"/>
        </w:rPr>
        <w:t xml:space="preserve">Por cuanto hace a la </w:t>
      </w:r>
      <w:r w:rsidRPr="008125D4">
        <w:rPr>
          <w:rFonts w:ascii="Palatino Linotype" w:hAnsi="Palatino Linotype" w:cs="Arial"/>
          <w:b/>
        </w:rPr>
        <w:t xml:space="preserve">Clave Única de Registro de Población, </w:t>
      </w:r>
      <w:r w:rsidRPr="008125D4">
        <w:rPr>
          <w:rFonts w:ascii="Palatino Linotype" w:hAnsi="Palatino Linotype" w:cs="Arial"/>
          <w:lang w:eastAsia="es-MX"/>
        </w:rPr>
        <w:t xml:space="preserve">constituye un dato personal, ya que </w:t>
      </w:r>
      <w:r w:rsidRPr="008125D4">
        <w:rPr>
          <w:rFonts w:ascii="Palatino Linotype" w:hAnsi="Palatino Linotype"/>
          <w:lang w:eastAsia="es-MX"/>
        </w:rPr>
        <w:t>tiene</w:t>
      </w:r>
      <w:r w:rsidRPr="008125D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8125D4">
        <w:rPr>
          <w:rFonts w:ascii="Palatino Linotype" w:hAnsi="Palatino Linotype" w:cs="Arial"/>
          <w:lang w:eastAsia="es-MX"/>
        </w:rPr>
        <w:t xml:space="preserve">Lo </w:t>
      </w:r>
      <w:r w:rsidRPr="008125D4">
        <w:rPr>
          <w:rFonts w:ascii="Palatino Linotype" w:hAnsi="Palatino Linotype"/>
          <w:lang w:eastAsia="es-MX"/>
        </w:rPr>
        <w:t>anterior</w:t>
      </w:r>
      <w:r w:rsidRPr="008125D4">
        <w:rPr>
          <w:rFonts w:ascii="Palatino Linotype" w:hAnsi="Palatino Linotype" w:cs="Arial"/>
          <w:lang w:eastAsia="es-MX"/>
        </w:rPr>
        <w:t xml:space="preserve">, </w:t>
      </w:r>
      <w:r w:rsidRPr="008125D4">
        <w:rPr>
          <w:rFonts w:ascii="Palatino Linotype" w:hAnsi="Palatino Linotype"/>
          <w:bCs/>
        </w:rPr>
        <w:t>tiene</w:t>
      </w:r>
      <w:r w:rsidRPr="008125D4">
        <w:rPr>
          <w:rFonts w:ascii="Palatino Linotype" w:hAnsi="Palatino Linotype" w:cs="Arial"/>
          <w:lang w:eastAsia="es-MX"/>
        </w:rPr>
        <w:t xml:space="preserve"> sustento en los artículos 86 y 91 de la Ley General de Población, la cual señala lo siguiente:</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sz w:val="22"/>
          <w:lang w:eastAsia="es-MX"/>
        </w:rPr>
      </w:pPr>
      <w:r w:rsidRPr="008125D4">
        <w:rPr>
          <w:rFonts w:ascii="Palatino Linotype" w:hAnsi="Palatino Linotype" w:cs="Arial,Bold"/>
          <w:bCs/>
          <w:i/>
          <w:sz w:val="22"/>
          <w:lang w:eastAsia="es-MX"/>
        </w:rPr>
        <w:t>“</w:t>
      </w:r>
      <w:r w:rsidRPr="008125D4">
        <w:rPr>
          <w:rFonts w:ascii="Palatino Linotype" w:hAnsi="Palatino Linotype" w:cs="Arial,Bold"/>
          <w:b/>
          <w:bCs/>
          <w:i/>
          <w:sz w:val="22"/>
          <w:lang w:eastAsia="es-MX"/>
        </w:rPr>
        <w:t xml:space="preserve">Artículo 86. </w:t>
      </w:r>
      <w:r w:rsidRPr="008125D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sz w:val="22"/>
          <w:lang w:eastAsia="es-MX"/>
        </w:rPr>
      </w:pPr>
      <w:r w:rsidRPr="008125D4">
        <w:rPr>
          <w:rFonts w:ascii="Palatino Linotype" w:hAnsi="Palatino Linotype" w:cs="Arial,Bold"/>
          <w:b/>
          <w:bCs/>
          <w:i/>
          <w:sz w:val="22"/>
          <w:lang w:eastAsia="es-MX"/>
        </w:rPr>
        <w:t xml:space="preserve">Artículo 91. </w:t>
      </w:r>
      <w:r w:rsidRPr="008125D4">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290421" w:rsidRPr="008125D4" w:rsidRDefault="00290421" w:rsidP="00290421">
      <w:pPr>
        <w:spacing w:before="240" w:after="200" w:line="360" w:lineRule="auto"/>
        <w:jc w:val="both"/>
        <w:rPr>
          <w:rFonts w:ascii="Palatino Linotype" w:hAnsi="Palatino Linotype"/>
          <w:lang w:eastAsia="es-MX"/>
        </w:rPr>
      </w:pPr>
      <w:r w:rsidRPr="008125D4">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8125D4">
        <w:rPr>
          <w:rFonts w:ascii="Palatino Linotype" w:hAnsi="Palatino Linotype"/>
          <w:bCs/>
        </w:rPr>
        <w:t>identidad</w:t>
      </w:r>
      <w:r w:rsidRPr="008125D4">
        <w:rPr>
          <w:rFonts w:ascii="Palatino Linotype" w:hAnsi="Palatino Linotype"/>
          <w:lang w:eastAsia="es-MX"/>
        </w:rPr>
        <w:t xml:space="preserve"> (acta de nacimiento, carta de naturalización o documento migratorio), la </w:t>
      </w:r>
      <w:r w:rsidRPr="008125D4">
        <w:rPr>
          <w:rFonts w:ascii="Palatino Linotype" w:hAnsi="Palatino Linotype" w:cs="Arial"/>
        </w:rPr>
        <w:t>cual</w:t>
      </w:r>
      <w:r w:rsidRPr="008125D4">
        <w:rPr>
          <w:rFonts w:ascii="Palatino Linotype" w:hAnsi="Palatino Linotype"/>
          <w:lang w:eastAsia="es-MX"/>
        </w:rPr>
        <w:t xml:space="preserve"> se integra de</w:t>
      </w:r>
      <w:r w:rsidRPr="008125D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125D4">
        <w:rPr>
          <w:rFonts w:ascii="Palatino Linotype" w:hAnsi="Palatino Linotype"/>
          <w:lang w:eastAsia="es-MX"/>
        </w:rPr>
        <w:t>; sexo; Entidad Federativa de nacimiento; consonantes internas del nombre y apellidos; un diferenciador de homonimia y siglo; así como un dígito verificador.</w:t>
      </w:r>
    </w:p>
    <w:p w:rsidR="00290421" w:rsidRPr="008125D4" w:rsidRDefault="00290421" w:rsidP="00290421">
      <w:pPr>
        <w:pStyle w:val="Prrafodelista"/>
        <w:widowControl w:val="0"/>
        <w:autoSpaceDE w:val="0"/>
        <w:autoSpaceDN w:val="0"/>
        <w:adjustRightInd w:val="0"/>
        <w:spacing w:before="200" w:after="120" w:line="360" w:lineRule="auto"/>
        <w:ind w:left="0"/>
        <w:jc w:val="both"/>
        <w:rPr>
          <w:rFonts w:ascii="Palatino Linotype" w:hAnsi="Palatino Linotype" w:cs="Arial"/>
          <w:lang w:eastAsia="es-MX"/>
        </w:rPr>
      </w:pPr>
      <w:r w:rsidRPr="008125D4">
        <w:rPr>
          <w:rFonts w:ascii="Palatino Linotype" w:hAnsi="Palatino Linotype" w:cs="Arial"/>
          <w:lang w:eastAsia="es-MX"/>
        </w:rPr>
        <w:t xml:space="preserve">Al respecto, el </w:t>
      </w:r>
      <w:r w:rsidRPr="008125D4">
        <w:rPr>
          <w:rFonts w:ascii="Palatino Linotype" w:eastAsia="Arial Unicode MS" w:hAnsi="Palatino Linotype" w:cs="Arial"/>
        </w:rPr>
        <w:t>Instituto Nacional de Transparencia, Acceso a la Información y Protección de Datos Personales (INAI),</w:t>
      </w:r>
      <w:r w:rsidRPr="008125D4">
        <w:rPr>
          <w:rFonts w:ascii="Palatino Linotype" w:hAnsi="Palatino Linotype" w:cs="Arial"/>
          <w:lang w:eastAsia="es-MX"/>
        </w:rPr>
        <w:t xml:space="preserve"> a través del Criterio 18/17 de la Segunda Época, señala literalmente lo siguiente:</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sz w:val="22"/>
          <w:lang w:eastAsia="es-MX"/>
        </w:rPr>
      </w:pPr>
      <w:r w:rsidRPr="008125D4">
        <w:rPr>
          <w:rFonts w:ascii="Palatino Linotype" w:hAnsi="Palatino Linotype" w:cs="Arial"/>
          <w:i/>
          <w:sz w:val="22"/>
          <w:lang w:eastAsia="es-MX"/>
        </w:rPr>
        <w:t>“</w:t>
      </w:r>
      <w:r w:rsidRPr="008125D4">
        <w:rPr>
          <w:rFonts w:ascii="Palatino Linotype" w:hAnsi="Palatino Linotype" w:cs="Arial"/>
          <w:b/>
          <w:i/>
          <w:sz w:val="22"/>
          <w:lang w:eastAsia="es-MX"/>
        </w:rPr>
        <w:t>Clave Única de Registro de Población (CURP).</w:t>
      </w:r>
      <w:r w:rsidRPr="008125D4">
        <w:rPr>
          <w:rFonts w:ascii="Palatino Linotype" w:hAnsi="Palatino Linotype" w:cs="Arial"/>
          <w:i/>
          <w:sz w:val="22"/>
          <w:lang w:eastAsia="es-MX"/>
        </w:rPr>
        <w:t xml:space="preserve"> </w:t>
      </w:r>
      <w:r w:rsidRPr="008125D4">
        <w:rPr>
          <w:rFonts w:ascii="Palatino Linotype" w:hAnsi="Palatino Linotype" w:cs="Arial"/>
          <w:b/>
          <w:i/>
          <w:sz w:val="22"/>
          <w:u w:val="single"/>
          <w:lang w:eastAsia="es-MX"/>
        </w:rPr>
        <w:t>La Clave Única de Registro de Población se integra por datos personales que sólo conciernen al particular titular</w:t>
      </w:r>
      <w:r w:rsidRPr="008125D4">
        <w:rPr>
          <w:rFonts w:ascii="Palatino Linotype" w:hAnsi="Palatino Linotype" w:cs="Arial"/>
          <w:i/>
          <w:sz w:val="22"/>
          <w:lang w:eastAsia="es-MX"/>
        </w:rPr>
        <w:t xml:space="preserve"> de la misma, </w:t>
      </w:r>
      <w:r w:rsidRPr="008125D4">
        <w:rPr>
          <w:rFonts w:ascii="Palatino Linotype" w:hAnsi="Palatino Linotype" w:cs="Arial"/>
          <w:b/>
          <w:i/>
          <w:sz w:val="22"/>
          <w:u w:val="single"/>
          <w:lang w:eastAsia="es-MX"/>
        </w:rPr>
        <w:t>como lo son su nombre, apellidos, fecha de nacimiento, lugar de nacimiento y sexo</w:t>
      </w:r>
      <w:r w:rsidRPr="008125D4">
        <w:rPr>
          <w:rFonts w:ascii="Palatino Linotype" w:hAnsi="Palatino Linotype" w:cs="Arial"/>
          <w:i/>
          <w:sz w:val="22"/>
          <w:lang w:eastAsia="es-MX"/>
        </w:rPr>
        <w:t xml:space="preserve">. Dichos datos, constituyen información que distingue plenamente a una persona física del resto de los habitantes del país, </w:t>
      </w:r>
      <w:r w:rsidRPr="008125D4">
        <w:rPr>
          <w:rFonts w:ascii="Palatino Linotype" w:hAnsi="Palatino Linotype" w:cs="Arial"/>
          <w:b/>
          <w:i/>
          <w:sz w:val="22"/>
          <w:u w:val="single"/>
          <w:lang w:eastAsia="es-MX"/>
        </w:rPr>
        <w:t>por lo que la CURP está considerada como información confidencial</w:t>
      </w:r>
      <w:r w:rsidRPr="008125D4">
        <w:rPr>
          <w:rFonts w:ascii="Palatino Linotype" w:hAnsi="Palatino Linotype" w:cs="Arial"/>
          <w:i/>
          <w:sz w:val="22"/>
          <w:lang w:eastAsia="es-MX"/>
        </w:rPr>
        <w:t xml:space="preserve">. </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s-MX"/>
        </w:rPr>
      </w:pPr>
      <w:r w:rsidRPr="008125D4">
        <w:rPr>
          <w:rFonts w:ascii="Palatino Linotype" w:hAnsi="Palatino Linotype" w:cs="Arial"/>
          <w:bCs/>
          <w:i/>
          <w:sz w:val="22"/>
          <w:lang w:eastAsia="es-MX"/>
        </w:rPr>
        <w:t>Resoluciones:</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s-MX"/>
        </w:rPr>
      </w:pPr>
      <w:r w:rsidRPr="008125D4">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8125D4">
        <w:rPr>
          <w:rFonts w:ascii="Palatino Linotype" w:hAnsi="Palatino Linotype" w:cs="Arial"/>
          <w:bCs/>
          <w:i/>
          <w:sz w:val="22"/>
          <w:lang w:eastAsia="es-MX"/>
        </w:rPr>
        <w:t>Rosendoevgueni</w:t>
      </w:r>
      <w:proofErr w:type="spellEnd"/>
      <w:r w:rsidRPr="008125D4">
        <w:rPr>
          <w:rFonts w:ascii="Palatino Linotype" w:hAnsi="Palatino Linotype" w:cs="Arial"/>
          <w:bCs/>
          <w:i/>
          <w:sz w:val="22"/>
          <w:lang w:eastAsia="es-MX"/>
        </w:rPr>
        <w:t xml:space="preserve"> Monterrey </w:t>
      </w:r>
      <w:proofErr w:type="spellStart"/>
      <w:r w:rsidRPr="008125D4">
        <w:rPr>
          <w:rFonts w:ascii="Palatino Linotype" w:hAnsi="Palatino Linotype" w:cs="Arial"/>
          <w:bCs/>
          <w:i/>
          <w:sz w:val="22"/>
          <w:lang w:eastAsia="es-MX"/>
        </w:rPr>
        <w:t>Chepov</w:t>
      </w:r>
      <w:proofErr w:type="spellEnd"/>
      <w:r w:rsidRPr="008125D4">
        <w:rPr>
          <w:rFonts w:ascii="Palatino Linotype" w:hAnsi="Palatino Linotype" w:cs="Arial"/>
          <w:bCs/>
          <w:i/>
          <w:sz w:val="22"/>
          <w:lang w:eastAsia="es-MX"/>
        </w:rPr>
        <w:t>.</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s-MX"/>
        </w:rPr>
      </w:pPr>
      <w:r w:rsidRPr="008125D4">
        <w:rPr>
          <w:rFonts w:ascii="Palatino Linotype" w:hAnsi="Palatino Linotype" w:cs="Arial"/>
          <w:bCs/>
          <w:i/>
          <w:sz w:val="22"/>
          <w:lang w:eastAsia="es-MX"/>
        </w:rPr>
        <w:t xml:space="preserve">• RRA 0937/17. Senado de la República. 15 de marzo de 2017. Por unanimidad. Comisionada Ponente Ximena Puente de la Mora. </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sz w:val="22"/>
          <w:lang w:eastAsia="es-MX"/>
        </w:rPr>
      </w:pPr>
      <w:r w:rsidRPr="008125D4">
        <w:rPr>
          <w:rFonts w:ascii="Palatino Linotype" w:hAnsi="Palatino Linotype" w:cs="Arial"/>
          <w:bCs/>
          <w:i/>
          <w:sz w:val="22"/>
          <w:lang w:eastAsia="es-MX"/>
        </w:rPr>
        <w:t>• RRA 0478/17. Secretaría de Relaciones Exteriores. 26 de abril de 2017. Por unanimidad. Comisionada Ponente Areli Cano Guadiana.</w:t>
      </w:r>
      <w:r w:rsidRPr="008125D4">
        <w:rPr>
          <w:rFonts w:ascii="Palatino Linotype" w:hAnsi="Palatino Linotype" w:cs="Arial"/>
          <w:i/>
          <w:sz w:val="22"/>
          <w:lang w:eastAsia="es-MX"/>
        </w:rPr>
        <w:t>”</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sz w:val="22"/>
        </w:rPr>
      </w:pPr>
      <w:r w:rsidRPr="008125D4">
        <w:rPr>
          <w:rFonts w:ascii="Palatino Linotype" w:hAnsi="Palatino Linotype" w:cs="Arial"/>
          <w:sz w:val="22"/>
        </w:rPr>
        <w:t>(Énfasis añadido)</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8125D4">
        <w:rPr>
          <w:rFonts w:ascii="Palatino Linotype" w:hAnsi="Palatino Linotype" w:cs="Arial"/>
          <w:lang w:eastAsia="es-MX"/>
        </w:rPr>
        <w:t xml:space="preserve">De lo anterior, se desprende que la </w:t>
      </w:r>
      <w:r w:rsidRPr="008125D4">
        <w:rPr>
          <w:rFonts w:ascii="Palatino Linotype" w:hAnsi="Palatino Linotype"/>
          <w:lang w:eastAsia="es-MX"/>
        </w:rPr>
        <w:t xml:space="preserve">Clave Única de Registro de Población, </w:t>
      </w:r>
      <w:r w:rsidRPr="008125D4">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8125D4">
        <w:rPr>
          <w:rFonts w:ascii="Palatino Linotype" w:hAnsi="Palatino Linotype"/>
          <w:bCs/>
        </w:rPr>
        <w:t>personal</w:t>
      </w:r>
      <w:r w:rsidRPr="008125D4">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8125D4">
        <w:rPr>
          <w:rFonts w:ascii="Palatino Linotype" w:hAnsi="Palatino Linotype" w:cs="Arial"/>
        </w:rPr>
        <w:t>4 fracción XI</w:t>
      </w:r>
      <w:r w:rsidRPr="008125D4">
        <w:rPr>
          <w:rFonts w:ascii="Palatino Linotype" w:hAnsi="Palatino Linotype" w:cs="Arial"/>
          <w:lang w:eastAsia="es-MX"/>
        </w:rPr>
        <w:t xml:space="preserve"> </w:t>
      </w:r>
      <w:r w:rsidRPr="008125D4">
        <w:rPr>
          <w:rFonts w:ascii="Palatino Linotype" w:hAnsi="Palatino Linotype" w:cs="Arial"/>
        </w:rPr>
        <w:t>de la Ley de Protección de Datos Personales en Posesión de Sujetos Obligados del Estado de México y Municipios</w:t>
      </w:r>
      <w:r w:rsidRPr="008125D4">
        <w:rPr>
          <w:rFonts w:ascii="Palatino Linotype" w:hAnsi="Palatino Linotype" w:cs="Arial"/>
          <w:lang w:eastAsia="es-MX"/>
        </w:rPr>
        <w:t>.</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8125D4">
        <w:rPr>
          <w:rFonts w:ascii="Palatino Linotype" w:hAnsi="Palatino Linotype" w:cs="Arial"/>
          <w:lang w:eastAsia="es-MX"/>
        </w:rPr>
        <w:t xml:space="preserve">Por cuanto hace a la </w:t>
      </w:r>
      <w:r w:rsidRPr="008125D4">
        <w:rPr>
          <w:rFonts w:ascii="Palatino Linotype" w:hAnsi="Palatino Linotype" w:cs="Arial"/>
          <w:b/>
        </w:rPr>
        <w:t xml:space="preserve">Clave Única de Registro de Población, </w:t>
      </w:r>
      <w:r w:rsidRPr="008125D4">
        <w:rPr>
          <w:rFonts w:ascii="Palatino Linotype" w:hAnsi="Palatino Linotype" w:cs="Arial"/>
          <w:lang w:eastAsia="es-MX"/>
        </w:rPr>
        <w:t xml:space="preserve">constituye un dato personal, ya que </w:t>
      </w:r>
      <w:r w:rsidRPr="008125D4">
        <w:rPr>
          <w:rFonts w:ascii="Palatino Linotype" w:hAnsi="Palatino Linotype"/>
          <w:lang w:eastAsia="es-MX"/>
        </w:rPr>
        <w:t>tiene</w:t>
      </w:r>
      <w:r w:rsidRPr="008125D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90421" w:rsidRPr="008125D4" w:rsidRDefault="00290421" w:rsidP="00290421">
      <w:pPr>
        <w:pStyle w:val="Prrafodelista"/>
        <w:widowControl w:val="0"/>
        <w:autoSpaceDE w:val="0"/>
        <w:autoSpaceDN w:val="0"/>
        <w:adjustRightInd w:val="0"/>
        <w:spacing w:before="200" w:after="200" w:line="360" w:lineRule="auto"/>
        <w:ind w:left="0"/>
        <w:jc w:val="both"/>
        <w:rPr>
          <w:rFonts w:ascii="Palatino Linotype" w:hAnsi="Palatino Linotype" w:cs="Arial"/>
          <w:lang w:eastAsia="es-MX"/>
        </w:rPr>
      </w:pPr>
      <w:r w:rsidRPr="008125D4">
        <w:rPr>
          <w:rFonts w:ascii="Palatino Linotype" w:hAnsi="Palatino Linotype" w:cs="Arial"/>
          <w:lang w:eastAsia="es-MX"/>
        </w:rPr>
        <w:t xml:space="preserve">Lo </w:t>
      </w:r>
      <w:r w:rsidRPr="008125D4">
        <w:rPr>
          <w:rFonts w:ascii="Palatino Linotype" w:hAnsi="Palatino Linotype"/>
          <w:lang w:eastAsia="es-MX"/>
        </w:rPr>
        <w:t>anterior</w:t>
      </w:r>
      <w:r w:rsidRPr="008125D4">
        <w:rPr>
          <w:rFonts w:ascii="Palatino Linotype" w:hAnsi="Palatino Linotype" w:cs="Arial"/>
          <w:lang w:eastAsia="es-MX"/>
        </w:rPr>
        <w:t xml:space="preserve">, </w:t>
      </w:r>
      <w:r w:rsidRPr="008125D4">
        <w:rPr>
          <w:rFonts w:ascii="Palatino Linotype" w:hAnsi="Palatino Linotype"/>
          <w:bCs/>
        </w:rPr>
        <w:t>tiene</w:t>
      </w:r>
      <w:r w:rsidRPr="008125D4">
        <w:rPr>
          <w:rFonts w:ascii="Palatino Linotype" w:hAnsi="Palatino Linotype" w:cs="Arial"/>
          <w:lang w:eastAsia="es-MX"/>
        </w:rPr>
        <w:t xml:space="preserve"> sustento en los artículos 86 y 91 de la Ley General de Población, la cual señala lo siguiente:</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sz w:val="22"/>
          <w:lang w:eastAsia="es-MX"/>
        </w:rPr>
      </w:pPr>
      <w:r w:rsidRPr="008125D4">
        <w:rPr>
          <w:rFonts w:ascii="Palatino Linotype" w:hAnsi="Palatino Linotype" w:cs="Arial,Bold"/>
          <w:bCs/>
          <w:i/>
          <w:sz w:val="22"/>
          <w:lang w:eastAsia="es-MX"/>
        </w:rPr>
        <w:t>“</w:t>
      </w:r>
      <w:r w:rsidRPr="008125D4">
        <w:rPr>
          <w:rFonts w:ascii="Palatino Linotype" w:hAnsi="Palatino Linotype" w:cs="Arial,Bold"/>
          <w:b/>
          <w:bCs/>
          <w:i/>
          <w:sz w:val="22"/>
          <w:lang w:eastAsia="es-MX"/>
        </w:rPr>
        <w:t xml:space="preserve">Artículo 86. </w:t>
      </w:r>
      <w:r w:rsidRPr="008125D4">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sz w:val="22"/>
          <w:lang w:eastAsia="es-MX"/>
        </w:rPr>
      </w:pPr>
      <w:r w:rsidRPr="008125D4">
        <w:rPr>
          <w:rFonts w:ascii="Palatino Linotype" w:hAnsi="Palatino Linotype" w:cs="Arial,Bold"/>
          <w:b/>
          <w:bCs/>
          <w:i/>
          <w:sz w:val="22"/>
          <w:lang w:eastAsia="es-MX"/>
        </w:rPr>
        <w:t xml:space="preserve">Artículo 91. </w:t>
      </w:r>
      <w:r w:rsidRPr="008125D4">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290421" w:rsidRPr="008125D4" w:rsidRDefault="00290421" w:rsidP="00290421">
      <w:pPr>
        <w:spacing w:before="240" w:line="360" w:lineRule="auto"/>
        <w:jc w:val="both"/>
        <w:rPr>
          <w:rFonts w:ascii="Palatino Linotype" w:hAnsi="Palatino Linotype" w:cs="Arial"/>
          <w:lang w:eastAsia="es-MX"/>
        </w:rPr>
      </w:pPr>
      <w:r w:rsidRPr="008125D4">
        <w:rPr>
          <w:rFonts w:ascii="Palatino Linotype" w:hAnsi="Palatino Linotype"/>
          <w:lang w:eastAsia="es-MX"/>
        </w:rPr>
        <w:t xml:space="preserve">Ahora bien, en el caso de los </w:t>
      </w:r>
      <w:r w:rsidRPr="008125D4">
        <w:rPr>
          <w:rFonts w:ascii="Palatino Linotype" w:hAnsi="Palatino Linotype" w:cs="Arial"/>
          <w:b/>
        </w:rPr>
        <w:t xml:space="preserve">números de cuenta bancaria y/o </w:t>
      </w:r>
      <w:proofErr w:type="spellStart"/>
      <w:r w:rsidRPr="008125D4">
        <w:rPr>
          <w:rFonts w:ascii="Palatino Linotype" w:hAnsi="Palatino Linotype" w:cs="Arial"/>
          <w:b/>
        </w:rPr>
        <w:t>CLABE’s</w:t>
      </w:r>
      <w:proofErr w:type="spellEnd"/>
      <w:r w:rsidRPr="008125D4">
        <w:rPr>
          <w:rFonts w:ascii="Palatino Linotype" w:hAnsi="Palatino Linotype" w:cs="Arial"/>
          <w:b/>
        </w:rPr>
        <w:t xml:space="preserve"> interbancarias</w:t>
      </w:r>
      <w:r w:rsidRPr="008125D4">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8125D4">
        <w:rPr>
          <w:rFonts w:ascii="Palatino Linotype" w:hAnsi="Palatino Linotype" w:cs="Arial"/>
          <w:b/>
        </w:rPr>
        <w:t>para identificar las cuentas de sus clientes</w:t>
      </w:r>
      <w:r w:rsidRPr="008125D4">
        <w:rPr>
          <w:rFonts w:ascii="Palatino Linotype" w:hAnsi="Palatino Linotype" w:cs="Arial"/>
        </w:rPr>
        <w:t xml:space="preserve">, a través de los cuales se puede acceder a información relacionada con su patrimonio y realizar diversas transacciones, por tanto, se trata de información privada </w:t>
      </w:r>
      <w:r w:rsidRPr="008125D4">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rsidR="00290421" w:rsidRPr="008125D4" w:rsidRDefault="00290421" w:rsidP="00290421">
      <w:pPr>
        <w:spacing w:before="240" w:line="360" w:lineRule="auto"/>
        <w:jc w:val="both"/>
        <w:rPr>
          <w:rFonts w:ascii="Palatino Linotype" w:hAnsi="Palatino Linotype"/>
          <w:b/>
          <w:bCs/>
          <w:color w:val="000000"/>
        </w:rPr>
      </w:pPr>
      <w:r w:rsidRPr="008125D4">
        <w:rPr>
          <w:rFonts w:ascii="Palatino Linotype" w:hAnsi="Palatino Linotype" w:cs="Arial"/>
        </w:rPr>
        <w:t xml:space="preserve">Al respecto, sirve de </w:t>
      </w:r>
      <w:r w:rsidRPr="008125D4">
        <w:rPr>
          <w:rFonts w:ascii="Palatino Linotype" w:hAnsi="Palatino Linotype" w:cs="Arial"/>
          <w:color w:val="000000"/>
        </w:rPr>
        <w:t>apoyo a lo anterior, los Criterios 10/17 y 11/17</w:t>
      </w:r>
      <w:r w:rsidRPr="008125D4">
        <w:rPr>
          <w:rFonts w:ascii="Palatino Linotype" w:hAnsi="Palatino Linotype" w:cs="Arial"/>
          <w:lang w:eastAsia="es-MX"/>
        </w:rPr>
        <w:t xml:space="preserve"> de la Segunda Época</w:t>
      </w:r>
      <w:r w:rsidRPr="008125D4">
        <w:rPr>
          <w:rFonts w:ascii="Palatino Linotype" w:hAnsi="Palatino Linotype" w:cs="Arial"/>
          <w:color w:val="000000"/>
        </w:rPr>
        <w:t xml:space="preserve">, emitidos por </w:t>
      </w:r>
      <w:r w:rsidRPr="008125D4">
        <w:rPr>
          <w:rFonts w:ascii="Palatino Linotype" w:eastAsia="Arial Unicode MS" w:hAnsi="Palatino Linotype" w:cs="Arial"/>
          <w:color w:val="000000"/>
        </w:rPr>
        <w:t>el Instituto Nacional de Transparencia, Acceso a la Información y Protección de Datos Personales,</w:t>
      </w:r>
      <w:r w:rsidRPr="008125D4">
        <w:rPr>
          <w:rFonts w:ascii="Palatino Linotype" w:hAnsi="Palatino Linotype"/>
          <w:bCs/>
          <w:color w:val="000000"/>
        </w:rPr>
        <w:t xml:space="preserve"> los cuales </w:t>
      </w:r>
      <w:r w:rsidRPr="008125D4">
        <w:rPr>
          <w:rFonts w:ascii="Palatino Linotype" w:hAnsi="Palatino Linotype" w:cs="Arial"/>
          <w:lang w:eastAsia="es-MX"/>
        </w:rPr>
        <w:t>señalan literalmente lo siguiente:</w:t>
      </w:r>
      <w:r w:rsidRPr="008125D4">
        <w:rPr>
          <w:rFonts w:ascii="Palatino Linotype" w:hAnsi="Palatino Linotype"/>
          <w:b/>
          <w:bCs/>
          <w:color w:val="000000"/>
        </w:rPr>
        <w:t xml:space="preserve"> </w:t>
      </w:r>
    </w:p>
    <w:p w:rsidR="00290421" w:rsidRPr="008125D4" w:rsidRDefault="00290421" w:rsidP="00290421">
      <w:pPr>
        <w:autoSpaceDE w:val="0"/>
        <w:autoSpaceDN w:val="0"/>
        <w:adjustRightInd w:val="0"/>
        <w:spacing w:after="120"/>
        <w:ind w:left="709" w:right="709"/>
        <w:jc w:val="center"/>
        <w:rPr>
          <w:rFonts w:ascii="Palatino Linotype" w:hAnsi="Palatino Linotype" w:cs="Arial"/>
          <w:b/>
          <w:i/>
          <w:sz w:val="22"/>
          <w:lang w:eastAsia="es-MX"/>
        </w:rPr>
      </w:pPr>
      <w:r w:rsidRPr="008125D4">
        <w:rPr>
          <w:rFonts w:ascii="Palatino Linotype" w:hAnsi="Palatino Linotype" w:cs="Arial"/>
          <w:b/>
          <w:i/>
          <w:color w:val="000000"/>
        </w:rPr>
        <w:t>Criterio 10/17</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i/>
          <w:color w:val="000000"/>
          <w:sz w:val="22"/>
          <w:szCs w:val="22"/>
        </w:rPr>
      </w:pPr>
      <w:r w:rsidRPr="008125D4">
        <w:rPr>
          <w:rFonts w:ascii="Palatino Linotype" w:hAnsi="Palatino Linotype" w:cs="Arial"/>
          <w:i/>
          <w:sz w:val="22"/>
          <w:lang w:eastAsia="es-MX"/>
        </w:rPr>
        <w:t>“</w:t>
      </w:r>
      <w:r w:rsidRPr="008125D4">
        <w:rPr>
          <w:rFonts w:ascii="Palatino Linotype" w:hAnsi="Palatino Linotype" w:cs="Arial"/>
          <w:b/>
          <w:i/>
          <w:color w:val="000000"/>
          <w:sz w:val="22"/>
          <w:szCs w:val="22"/>
        </w:rPr>
        <w:t>Cuentas bancarias y/o CLABE interbancaria de personas físicas y morales privadas.</w:t>
      </w:r>
      <w:r w:rsidRPr="008125D4">
        <w:rPr>
          <w:rFonts w:ascii="Palatino Linotype" w:hAnsi="Palatino Linotype" w:cs="Arial"/>
          <w:i/>
          <w:color w:val="000000"/>
          <w:sz w:val="22"/>
          <w:szCs w:val="22"/>
        </w:rPr>
        <w:t xml:space="preserve"> </w:t>
      </w:r>
      <w:r w:rsidRPr="008125D4">
        <w:rPr>
          <w:rFonts w:ascii="Palatino Linotype" w:hAnsi="Palatino Linotype" w:cs="Arial"/>
          <w:i/>
          <w:color w:val="000000"/>
          <w:sz w:val="22"/>
          <w:szCs w:val="22"/>
          <w:u w:val="single"/>
        </w:rPr>
        <w:t xml:space="preserve">El número de cuenta bancaria y/o CLABE interbancaria de particulares es información </w:t>
      </w:r>
      <w:r w:rsidRPr="008125D4">
        <w:rPr>
          <w:rFonts w:ascii="Palatino Linotype" w:hAnsi="Palatino Linotype" w:cs="Arial"/>
          <w:i/>
          <w:sz w:val="22"/>
          <w:u w:val="single"/>
          <w:lang w:eastAsia="es-MX"/>
        </w:rPr>
        <w:t>confidencial</w:t>
      </w:r>
      <w:r w:rsidRPr="008125D4">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s-MX"/>
        </w:rPr>
      </w:pPr>
      <w:r w:rsidRPr="008125D4">
        <w:rPr>
          <w:rFonts w:ascii="Palatino Linotype" w:hAnsi="Palatino Linotype" w:cs="Arial"/>
          <w:bCs/>
          <w:i/>
          <w:sz w:val="22"/>
          <w:lang w:eastAsia="es-MX"/>
        </w:rPr>
        <w:t>Resoluciones:</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s-MX"/>
        </w:rPr>
      </w:pPr>
      <w:r w:rsidRPr="008125D4">
        <w:rPr>
          <w:rFonts w:ascii="Palatino Linotype" w:hAnsi="Palatino Linotype" w:cs="Arial"/>
          <w:bCs/>
          <w:i/>
          <w:sz w:val="22"/>
          <w:lang w:eastAsia="es-MX"/>
        </w:rPr>
        <w:t>• RRA 1276/16 Grupo Aeroportuario de la Ciudad de México. S.A. de C.V. 01 de noviembre de 2016. Por unanimidad. Comisionada Ponente Areli Cano Guadiana.</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s-MX"/>
        </w:rPr>
      </w:pPr>
      <w:r w:rsidRPr="008125D4">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rsidR="00290421" w:rsidRPr="008125D4" w:rsidRDefault="00290421" w:rsidP="00290421">
      <w:pPr>
        <w:autoSpaceDE w:val="0"/>
        <w:autoSpaceDN w:val="0"/>
        <w:adjustRightInd w:val="0"/>
        <w:spacing w:before="120" w:after="120"/>
        <w:ind w:left="709" w:right="709"/>
        <w:jc w:val="both"/>
        <w:rPr>
          <w:rFonts w:ascii="Palatino Linotype" w:hAnsi="Palatino Linotype" w:cs="Arial"/>
          <w:bCs/>
          <w:i/>
          <w:sz w:val="22"/>
          <w:lang w:eastAsia="es-MX"/>
        </w:rPr>
      </w:pPr>
      <w:r w:rsidRPr="008125D4">
        <w:rPr>
          <w:rFonts w:ascii="Palatino Linotype" w:hAnsi="Palatino Linotype" w:cs="Arial"/>
          <w:bCs/>
          <w:i/>
          <w:sz w:val="22"/>
          <w:lang w:eastAsia="es-MX"/>
        </w:rPr>
        <w:t>• RRA 4404/16 Partido del Trabajo. 01 de febrero de 2017. Por unanimidad. Comisionado Ponente Francisco Acuña Llamas.”</w:t>
      </w:r>
    </w:p>
    <w:p w:rsidR="00290421" w:rsidRPr="008125D4" w:rsidRDefault="00290421" w:rsidP="00290421">
      <w:pPr>
        <w:spacing w:line="360" w:lineRule="auto"/>
        <w:jc w:val="both"/>
        <w:rPr>
          <w:rFonts w:ascii="Palatino Linotype" w:hAnsi="Palatino Linotype" w:cs="Arial"/>
          <w:lang w:eastAsia="es-CO"/>
        </w:rPr>
      </w:pPr>
    </w:p>
    <w:p w:rsidR="00290421" w:rsidRPr="008125D4" w:rsidRDefault="00290421" w:rsidP="00290421">
      <w:pPr>
        <w:spacing w:line="360" w:lineRule="auto"/>
        <w:jc w:val="both"/>
        <w:rPr>
          <w:rFonts w:ascii="Palatino Linotype" w:hAnsi="Palatino Linotype" w:cs="Arial"/>
          <w:i/>
          <w:lang w:eastAsia="es-CO"/>
        </w:rPr>
      </w:pPr>
      <w:r w:rsidRPr="008125D4">
        <w:rPr>
          <w:rFonts w:ascii="Palatino Linotype" w:hAnsi="Palatino Linotype" w:cs="Arial"/>
          <w:lang w:eastAsia="es-CO"/>
        </w:rPr>
        <w:t xml:space="preserve">Finalmente, es de señalar que el particular en el archivo adjunto a su recurso de revisión el escrito en el que realizó sus manifestaciones en el agrego: </w:t>
      </w:r>
      <w:r w:rsidRPr="008125D4">
        <w:rPr>
          <w:rFonts w:ascii="Palatino Linotype" w:hAnsi="Palatino Linotype" w:cs="Arial"/>
          <w:i/>
          <w:lang w:eastAsia="es-CO"/>
        </w:rPr>
        <w:t>“…Ordene a quien corresponda la investigación correspondiente a efecto de que se finquen las responsabilidades administrativas que resulten a los servidores públicos municipales que de forma dolosa atendieron y dieron respuesta a la solicitud de acceso a la información…en virtud de que deliberadamente no integraron los expedientes y documentos que implican el ejercicio de recursos públicos</w:t>
      </w:r>
      <w:r w:rsidR="005F1CBE" w:rsidRPr="008125D4">
        <w:rPr>
          <w:rFonts w:ascii="Palatino Linotype" w:hAnsi="Palatino Linotype" w:cs="Arial"/>
          <w:i/>
          <w:lang w:eastAsia="es-CO"/>
        </w:rPr>
        <w:t>.”</w:t>
      </w:r>
      <w:r w:rsidRPr="008125D4">
        <w:rPr>
          <w:rFonts w:ascii="Palatino Linotype" w:hAnsi="Palatino Linotype" w:cs="Arial"/>
          <w:i/>
          <w:lang w:eastAsia="es-CO"/>
        </w:rPr>
        <w:t xml:space="preserve"> (Sic); </w:t>
      </w:r>
      <w:r w:rsidRPr="008125D4">
        <w:rPr>
          <w:rFonts w:ascii="Palatino Linotype" w:hAnsi="Palatino Linotype" w:cs="Arial"/>
        </w:rPr>
        <w:t>por lo que,</w:t>
      </w:r>
      <w:r w:rsidRPr="008125D4">
        <w:rPr>
          <w:rFonts w:ascii="Palatino Linotype" w:hAnsi="Palatino Linotype"/>
        </w:rPr>
        <w:t xml:space="preserve"> debemos establecer en primer término que el recurso de revisión no es el medio por el cual se establezcan sanciones o se determine el grado de responsabilidad de los Sujetos Obligados; razón por la cual,</w:t>
      </w:r>
      <w:r w:rsidRPr="008125D4">
        <w:rPr>
          <w:rFonts w:ascii="Palatino Linotype" w:hAnsi="Palatino Linotype" w:cs="Arial"/>
        </w:rPr>
        <w:t xml:space="preserve"> con fundamento en el artículo 190 de la Ley de la de Transparencia y Acceso a la Información Pública del Estado de México y Municipios, </w:t>
      </w:r>
      <w:r w:rsidRPr="008125D4">
        <w:rPr>
          <w:rFonts w:ascii="Palatino Linotype" w:hAnsi="Palatino Linotype"/>
        </w:rPr>
        <w:t>se considera necesario dar vista al Órgano de Control Interno de este Instituto a fin de que en el ejercicio de sus atribuciones determine lo conducente.</w:t>
      </w:r>
    </w:p>
    <w:p w:rsidR="009B369F" w:rsidRPr="008125D4" w:rsidRDefault="009B369F" w:rsidP="009B369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125D4">
        <w:rPr>
          <w:rFonts w:ascii="Palatino Linotype" w:eastAsia="Calibri" w:hAnsi="Palatino Linotype" w:cs="Arial"/>
        </w:rPr>
        <w:t xml:space="preserve">Atento a lo anterior, se determina que las razones o motivos de inconformidad devienen </w:t>
      </w:r>
      <w:r w:rsidR="005F1CBE" w:rsidRPr="008125D4">
        <w:rPr>
          <w:rFonts w:ascii="Palatino Linotype" w:eastAsia="Calibri" w:hAnsi="Palatino Linotype" w:cs="Arial"/>
          <w:b/>
        </w:rPr>
        <w:t>parcialmente f</w:t>
      </w:r>
      <w:r w:rsidRPr="008125D4">
        <w:rPr>
          <w:rFonts w:ascii="Palatino Linotype" w:eastAsia="Calibri" w:hAnsi="Palatino Linotype" w:cs="Arial"/>
          <w:b/>
        </w:rPr>
        <w:t xml:space="preserve">undadas, </w:t>
      </w:r>
      <w:r w:rsidRPr="008125D4">
        <w:rPr>
          <w:rFonts w:ascii="Palatino Linotype" w:eastAsia="Calibri" w:hAnsi="Palatino Linotype" w:cs="Arial"/>
        </w:rPr>
        <w:t>toda vez que,</w:t>
      </w:r>
      <w:r w:rsidR="005F1CBE" w:rsidRPr="008125D4">
        <w:rPr>
          <w:rFonts w:ascii="Palatino Linotype" w:eastAsia="Calibri" w:hAnsi="Palatino Linotype" w:cs="Arial"/>
        </w:rPr>
        <w:t xml:space="preserve"> el recurso de revisión no es el medio para determinar sanciones</w:t>
      </w:r>
      <w:r w:rsidRPr="008125D4">
        <w:rPr>
          <w:rFonts w:ascii="Palatino Linotype" w:eastAsia="Calibri" w:hAnsi="Palatino Linotype" w:cs="Arial"/>
        </w:rPr>
        <w:t xml:space="preserve">; por lo que, resulta procedente de conformidad con el artículo 186 fracción IV de la Ley de Transparencia y Acceso a la Información Pública del Estado de México y Municipios, </w:t>
      </w:r>
      <w:r w:rsidR="005F1CBE" w:rsidRPr="008125D4">
        <w:rPr>
          <w:rFonts w:ascii="Palatino Linotype" w:eastAsia="Calibri" w:hAnsi="Palatino Linotype" w:cs="Arial"/>
          <w:b/>
        </w:rPr>
        <w:t xml:space="preserve">Modifica </w:t>
      </w:r>
      <w:r w:rsidRPr="008125D4">
        <w:rPr>
          <w:rFonts w:ascii="Palatino Linotype" w:eastAsia="Calibri" w:hAnsi="Palatino Linotype" w:cs="Arial"/>
        </w:rPr>
        <w:t xml:space="preserve">la respuesta proporcionada por </w:t>
      </w:r>
      <w:r w:rsidRPr="008125D4">
        <w:rPr>
          <w:rFonts w:ascii="Palatino Linotype" w:eastAsia="Calibri" w:hAnsi="Palatino Linotype" w:cs="Arial"/>
          <w:b/>
        </w:rPr>
        <w:t>EL SUJETO OBLIGADO</w:t>
      </w:r>
      <w:r w:rsidRPr="008125D4">
        <w:rPr>
          <w:rFonts w:ascii="Palatino Linotype" w:eastAsia="Calibri" w:hAnsi="Palatino Linotype" w:cs="Arial"/>
        </w:rPr>
        <w:t xml:space="preserve"> a la solicitud de información y ordenar la entrega de la que ha quedo establecida en párrafos que anteceden. </w:t>
      </w:r>
    </w:p>
    <w:p w:rsidR="009B369F" w:rsidRPr="008125D4" w:rsidRDefault="009B369F" w:rsidP="009B369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125D4">
        <w:rPr>
          <w:rFonts w:ascii="Palatino Linotype" w:eastAsia="Calibri" w:hAnsi="Palatino Linotype" w:cs="Arial"/>
        </w:rPr>
        <w:t xml:space="preserve">Así, con </w:t>
      </w:r>
      <w:r w:rsidRPr="008125D4">
        <w:rPr>
          <w:rFonts w:ascii="Palatino Linotype" w:hAnsi="Palatino Linotype" w:cs="Arial"/>
        </w:rPr>
        <w:t>fundamento</w:t>
      </w:r>
      <w:r w:rsidRPr="008125D4">
        <w:rPr>
          <w:rFonts w:ascii="Palatino Linotype" w:eastAsia="Calibri" w:hAnsi="Palatino Linotype" w:cs="Arial"/>
        </w:rPr>
        <w:t xml:space="preserve"> en lo prescrito en los artículos 5, </w:t>
      </w:r>
      <w:r w:rsidRPr="008125D4">
        <w:rPr>
          <w:rFonts w:ascii="Palatino Linotype" w:hAnsi="Palatino Linotype"/>
        </w:rPr>
        <w:t>párrafos vigésimo</w:t>
      </w:r>
      <w:r w:rsidR="0015129B">
        <w:rPr>
          <w:rFonts w:ascii="Palatino Linotype" w:hAnsi="Palatino Linotype"/>
        </w:rPr>
        <w:t xml:space="preserve"> segundo</w:t>
      </w:r>
      <w:r w:rsidRPr="008125D4">
        <w:rPr>
          <w:rFonts w:ascii="Palatino Linotype" w:hAnsi="Palatino Linotype"/>
        </w:rPr>
        <w:t>, vigésimo</w:t>
      </w:r>
      <w:r w:rsidR="0015129B">
        <w:rPr>
          <w:rFonts w:ascii="Palatino Linotype" w:hAnsi="Palatino Linotype"/>
        </w:rPr>
        <w:t xml:space="preserve"> tercero</w:t>
      </w:r>
      <w:r w:rsidRPr="008125D4">
        <w:rPr>
          <w:rFonts w:ascii="Palatino Linotype" w:hAnsi="Palatino Linotype"/>
        </w:rPr>
        <w:t xml:space="preserve"> y vigésimo</w:t>
      </w:r>
      <w:r w:rsidR="0015129B">
        <w:rPr>
          <w:rFonts w:ascii="Palatino Linotype" w:hAnsi="Palatino Linotype"/>
        </w:rPr>
        <w:t xml:space="preserve"> </w:t>
      </w:r>
      <w:r w:rsidR="0015129B">
        <w:rPr>
          <w:rFonts w:ascii="Palatino Linotype" w:hAnsi="Palatino Linotype" w:cs="Arial"/>
        </w:rPr>
        <w:t>cuarto</w:t>
      </w:r>
      <w:r w:rsidRPr="008125D4">
        <w:rPr>
          <w:rFonts w:ascii="Palatino Linotype" w:hAnsi="Palatino Linotype" w:cs="Arial"/>
        </w:rPr>
        <w:t>,</w:t>
      </w:r>
      <w:r w:rsidRPr="008125D4">
        <w:rPr>
          <w:rFonts w:ascii="Palatino Linotype" w:hAnsi="Palatino Linotype"/>
        </w:rPr>
        <w:t xml:space="preserve"> </w:t>
      </w:r>
      <w:r w:rsidRPr="008125D4">
        <w:rPr>
          <w:rFonts w:ascii="Palatino Linotype" w:hAnsi="Palatino Linotype" w:cs="Arial"/>
        </w:rPr>
        <w:t>fracciones</w:t>
      </w:r>
      <w:r w:rsidRPr="008125D4">
        <w:rPr>
          <w:rFonts w:ascii="Palatino Linotype" w:hAnsi="Palatino Linotype"/>
        </w:rPr>
        <w:t xml:space="preserve"> IV y V,</w:t>
      </w:r>
      <w:r w:rsidRPr="008125D4">
        <w:rPr>
          <w:rFonts w:ascii="Palatino Linotype" w:eastAsia="Calibri" w:hAnsi="Palatino Linotype" w:cs="Arial"/>
        </w:rPr>
        <w:t xml:space="preserve"> de la Constitución Política del Estado Libre y Soberano de México y los artículos </w:t>
      </w:r>
      <w:r w:rsidRPr="008125D4">
        <w:rPr>
          <w:rFonts w:ascii="Palatino Linotype" w:hAnsi="Palatino Linotype"/>
        </w:rPr>
        <w:t xml:space="preserve">2, </w:t>
      </w:r>
      <w:r w:rsidRPr="008125D4">
        <w:rPr>
          <w:rFonts w:ascii="Palatino Linotype" w:hAnsi="Palatino Linotype" w:cs="Arial"/>
        </w:rPr>
        <w:t>fracción</w:t>
      </w:r>
      <w:r w:rsidRPr="008125D4">
        <w:rPr>
          <w:rFonts w:ascii="Palatino Linotype" w:hAnsi="Palatino Linotype"/>
        </w:rPr>
        <w:t xml:space="preserve"> II, 9, </w:t>
      </w:r>
      <w:r w:rsidRPr="008125D4">
        <w:rPr>
          <w:rFonts w:ascii="Palatino Linotype" w:hAnsi="Palatino Linotype" w:cs="Arial"/>
          <w:lang w:val="es-ES_tradnl"/>
        </w:rPr>
        <w:t>29</w:t>
      </w:r>
      <w:r w:rsidRPr="008125D4">
        <w:rPr>
          <w:rFonts w:ascii="Palatino Linotype" w:hAnsi="Palatino Linotype"/>
        </w:rPr>
        <w:t xml:space="preserve">, 36, fracciones I y II, 176, 178, 179, 181, 185, fracción I, 186 y 188 </w:t>
      </w:r>
      <w:r w:rsidRPr="008125D4">
        <w:rPr>
          <w:rFonts w:ascii="Palatino Linotype" w:eastAsia="Calibri" w:hAnsi="Palatino Linotype" w:cs="Arial"/>
        </w:rPr>
        <w:t xml:space="preserve">de la Ley de Transparencia y Acceso a la Información Pública del Estado de México y </w:t>
      </w:r>
      <w:r w:rsidRPr="008125D4">
        <w:rPr>
          <w:rFonts w:ascii="Palatino Linotype" w:hAnsi="Palatino Linotype" w:cs="Arial"/>
        </w:rPr>
        <w:t>Municipios</w:t>
      </w:r>
      <w:r w:rsidRPr="008125D4">
        <w:rPr>
          <w:rFonts w:ascii="Palatino Linotype" w:eastAsia="Calibri" w:hAnsi="Palatino Linotype" w:cs="Arial"/>
        </w:rPr>
        <w:t xml:space="preserve">, </w:t>
      </w:r>
      <w:r w:rsidRPr="008125D4">
        <w:rPr>
          <w:rFonts w:ascii="Palatino Linotype" w:hAnsi="Palatino Linotype"/>
        </w:rPr>
        <w:t>este</w:t>
      </w:r>
      <w:r w:rsidRPr="008125D4">
        <w:rPr>
          <w:rFonts w:ascii="Palatino Linotype" w:eastAsia="Calibri" w:hAnsi="Palatino Linotype" w:cs="Arial"/>
        </w:rPr>
        <w:t xml:space="preserve"> Pleno:</w:t>
      </w:r>
    </w:p>
    <w:p w:rsidR="0015129B" w:rsidRDefault="0015129B" w:rsidP="009B369F">
      <w:pPr>
        <w:spacing w:before="240" w:after="100" w:afterAutospacing="1" w:line="360" w:lineRule="auto"/>
        <w:jc w:val="center"/>
        <w:rPr>
          <w:rFonts w:ascii="Palatino Linotype" w:hAnsi="Palatino Linotype"/>
          <w:b/>
          <w:bCs/>
          <w:spacing w:val="60"/>
          <w:sz w:val="28"/>
        </w:rPr>
      </w:pPr>
    </w:p>
    <w:p w:rsidR="0015129B" w:rsidRDefault="0015129B" w:rsidP="009B369F">
      <w:pPr>
        <w:spacing w:before="240" w:after="100" w:afterAutospacing="1" w:line="360" w:lineRule="auto"/>
        <w:jc w:val="center"/>
        <w:rPr>
          <w:rFonts w:ascii="Palatino Linotype" w:hAnsi="Palatino Linotype"/>
          <w:b/>
          <w:bCs/>
          <w:spacing w:val="60"/>
          <w:sz w:val="28"/>
        </w:rPr>
      </w:pPr>
    </w:p>
    <w:p w:rsidR="009B369F" w:rsidRPr="008125D4" w:rsidRDefault="009B369F" w:rsidP="009B369F">
      <w:pPr>
        <w:spacing w:before="240" w:after="100" w:afterAutospacing="1" w:line="360" w:lineRule="auto"/>
        <w:jc w:val="center"/>
        <w:rPr>
          <w:rFonts w:ascii="Palatino Linotype" w:hAnsi="Palatino Linotype"/>
          <w:b/>
          <w:bCs/>
          <w:spacing w:val="60"/>
          <w:sz w:val="28"/>
        </w:rPr>
      </w:pPr>
      <w:r w:rsidRPr="008125D4">
        <w:rPr>
          <w:rFonts w:ascii="Palatino Linotype" w:hAnsi="Palatino Linotype"/>
          <w:b/>
          <w:bCs/>
          <w:spacing w:val="60"/>
          <w:sz w:val="28"/>
        </w:rPr>
        <w:t>RESUELVE</w:t>
      </w:r>
    </w:p>
    <w:p w:rsidR="009B369F" w:rsidRPr="008125D4" w:rsidRDefault="009B369F" w:rsidP="009B369F">
      <w:pPr>
        <w:spacing w:before="240" w:after="240" w:line="360" w:lineRule="auto"/>
        <w:jc w:val="both"/>
        <w:rPr>
          <w:rFonts w:ascii="Palatino Linotype" w:hAnsi="Palatino Linotype" w:cs="Arial"/>
        </w:rPr>
      </w:pPr>
      <w:r w:rsidRPr="008125D4">
        <w:rPr>
          <w:rFonts w:ascii="Palatino Linotype" w:hAnsi="Palatino Linotype" w:cs="Arial"/>
          <w:b/>
          <w:sz w:val="28"/>
          <w:szCs w:val="28"/>
        </w:rPr>
        <w:t>PRIMERO</w:t>
      </w:r>
      <w:r w:rsidRPr="008125D4">
        <w:rPr>
          <w:rFonts w:ascii="Palatino Linotype" w:hAnsi="Palatino Linotype" w:cs="Arial"/>
          <w:sz w:val="28"/>
          <w:szCs w:val="28"/>
        </w:rPr>
        <w:t>.</w:t>
      </w:r>
      <w:r w:rsidRPr="008125D4">
        <w:rPr>
          <w:rFonts w:ascii="Palatino Linotype" w:hAnsi="Palatino Linotype" w:cs="Arial"/>
        </w:rPr>
        <w:t xml:space="preserve"> Resultan </w:t>
      </w:r>
      <w:r w:rsidR="005F1CBE" w:rsidRPr="008125D4">
        <w:rPr>
          <w:rFonts w:ascii="Palatino Linotype" w:hAnsi="Palatino Linotype" w:cs="Arial"/>
          <w:b/>
        </w:rPr>
        <w:t>parcialmente f</w:t>
      </w:r>
      <w:r w:rsidRPr="008125D4">
        <w:rPr>
          <w:rFonts w:ascii="Palatino Linotype" w:hAnsi="Palatino Linotype" w:cs="Arial"/>
          <w:b/>
        </w:rPr>
        <w:t>undadas</w:t>
      </w:r>
      <w:r w:rsidRPr="008125D4">
        <w:rPr>
          <w:rFonts w:ascii="Palatino Linotype" w:hAnsi="Palatino Linotype" w:cs="Arial"/>
        </w:rPr>
        <w:t xml:space="preserve"> las razones o motivos de inconformidad planteadas por </w:t>
      </w:r>
      <w:r w:rsidRPr="008125D4">
        <w:rPr>
          <w:rFonts w:ascii="Palatino Linotype" w:hAnsi="Palatino Linotype" w:cs="Arial"/>
          <w:b/>
        </w:rPr>
        <w:t>EL RECURRENTE</w:t>
      </w:r>
      <w:r w:rsidRPr="008125D4">
        <w:rPr>
          <w:rFonts w:ascii="Palatino Linotype" w:hAnsi="Palatino Linotype" w:cs="Arial"/>
        </w:rPr>
        <w:t xml:space="preserve">, en términos del Considerando </w:t>
      </w:r>
      <w:r w:rsidRPr="008125D4">
        <w:rPr>
          <w:rFonts w:ascii="Palatino Linotype" w:hAnsi="Palatino Linotype" w:cs="Arial"/>
          <w:b/>
        </w:rPr>
        <w:t>QUINTO</w:t>
      </w:r>
      <w:r w:rsidRPr="008125D4">
        <w:rPr>
          <w:rFonts w:ascii="Palatino Linotype" w:hAnsi="Palatino Linotype" w:cs="Arial"/>
        </w:rPr>
        <w:t xml:space="preserve"> de la presente resolución.</w:t>
      </w:r>
    </w:p>
    <w:p w:rsidR="009B369F" w:rsidRPr="008125D4" w:rsidRDefault="009B369F" w:rsidP="009B369F">
      <w:pPr>
        <w:spacing w:before="100" w:beforeAutospacing="1" w:after="100" w:afterAutospacing="1" w:line="360" w:lineRule="auto"/>
        <w:jc w:val="both"/>
        <w:rPr>
          <w:rFonts w:ascii="Palatino Linotype" w:hAnsi="Palatino Linotype"/>
          <w:shd w:val="clear" w:color="auto" w:fill="FFFFFF"/>
        </w:rPr>
      </w:pPr>
      <w:r w:rsidRPr="008125D4">
        <w:rPr>
          <w:rFonts w:ascii="Palatino Linotype" w:hAnsi="Palatino Linotype" w:cs="Arial"/>
          <w:b/>
          <w:sz w:val="28"/>
          <w:szCs w:val="28"/>
        </w:rPr>
        <w:t>SEGUNDO</w:t>
      </w:r>
      <w:r w:rsidRPr="008125D4">
        <w:rPr>
          <w:rFonts w:ascii="Palatino Linotype" w:hAnsi="Palatino Linotype" w:cs="Arial"/>
          <w:sz w:val="28"/>
          <w:szCs w:val="28"/>
        </w:rPr>
        <w:t>.</w:t>
      </w:r>
      <w:r w:rsidRPr="008125D4">
        <w:rPr>
          <w:rFonts w:ascii="Palatino Linotype" w:hAnsi="Palatino Linotype" w:cs="Arial"/>
        </w:rPr>
        <w:t xml:space="preserve"> </w:t>
      </w:r>
      <w:r w:rsidRPr="008125D4">
        <w:rPr>
          <w:rFonts w:ascii="Palatino Linotype" w:eastAsia="Calibri" w:hAnsi="Palatino Linotype" w:cs="Arial"/>
          <w:bCs/>
        </w:rPr>
        <w:t>Se</w:t>
      </w:r>
      <w:r w:rsidRPr="008125D4">
        <w:rPr>
          <w:rFonts w:ascii="Palatino Linotype" w:eastAsia="Calibri" w:hAnsi="Palatino Linotype" w:cs="Arial"/>
          <w:b/>
          <w:bCs/>
        </w:rPr>
        <w:t xml:space="preserve"> </w:t>
      </w:r>
      <w:r w:rsidR="005F1CBE" w:rsidRPr="008125D4">
        <w:rPr>
          <w:rFonts w:ascii="Palatino Linotype" w:eastAsia="Calibri" w:hAnsi="Palatino Linotype" w:cs="Arial"/>
          <w:b/>
        </w:rPr>
        <w:t>MODIFI</w:t>
      </w:r>
      <w:r w:rsidRPr="008125D4">
        <w:rPr>
          <w:rFonts w:ascii="Palatino Linotype" w:eastAsia="Calibri" w:hAnsi="Palatino Linotype" w:cs="Arial"/>
          <w:b/>
        </w:rPr>
        <w:t xml:space="preserve">CA </w:t>
      </w:r>
      <w:r w:rsidRPr="008125D4">
        <w:rPr>
          <w:rFonts w:ascii="Palatino Linotype" w:eastAsia="Calibri" w:hAnsi="Palatino Linotype" w:cs="Arial"/>
        </w:rPr>
        <w:t xml:space="preserve">la respuesta del </w:t>
      </w:r>
      <w:r w:rsidRPr="008125D4">
        <w:rPr>
          <w:rFonts w:ascii="Palatino Linotype" w:eastAsia="Calibri" w:hAnsi="Palatino Linotype" w:cs="Arial"/>
          <w:b/>
        </w:rPr>
        <w:t xml:space="preserve">SUJETO OBLIGADO </w:t>
      </w:r>
      <w:r w:rsidRPr="008125D4">
        <w:rPr>
          <w:rFonts w:ascii="Palatino Linotype" w:eastAsia="Calibri" w:hAnsi="Palatino Linotype" w:cs="Arial"/>
        </w:rPr>
        <w:t xml:space="preserve">y se ordena atienda la solicitud de información </w:t>
      </w:r>
      <w:r w:rsidRPr="008125D4">
        <w:rPr>
          <w:rFonts w:ascii="Palatino Linotype" w:eastAsia="Calibri" w:hAnsi="Palatino Linotype" w:cs="Arial"/>
          <w:b/>
        </w:rPr>
        <w:t>001</w:t>
      </w:r>
      <w:r w:rsidR="005F1CBE" w:rsidRPr="008125D4">
        <w:rPr>
          <w:rFonts w:ascii="Palatino Linotype" w:eastAsia="Calibri" w:hAnsi="Palatino Linotype" w:cs="Arial"/>
          <w:b/>
        </w:rPr>
        <w:t>46</w:t>
      </w:r>
      <w:r w:rsidRPr="008125D4">
        <w:rPr>
          <w:rFonts w:ascii="Palatino Linotype" w:eastAsia="Calibri" w:hAnsi="Palatino Linotype" w:cs="Arial"/>
          <w:b/>
        </w:rPr>
        <w:t>/</w:t>
      </w:r>
      <w:r w:rsidR="005F1CBE" w:rsidRPr="008125D4">
        <w:rPr>
          <w:rFonts w:ascii="Palatino Linotype" w:eastAsia="Calibri" w:hAnsi="Palatino Linotype" w:cs="Arial"/>
          <w:b/>
        </w:rPr>
        <w:t>TOLUCA</w:t>
      </w:r>
      <w:r w:rsidRPr="008125D4">
        <w:rPr>
          <w:rFonts w:ascii="Palatino Linotype" w:eastAsia="Calibri" w:hAnsi="Palatino Linotype" w:cs="Arial"/>
          <w:b/>
        </w:rPr>
        <w:t>/IP/2019</w:t>
      </w:r>
      <w:r w:rsidRPr="008125D4">
        <w:rPr>
          <w:rFonts w:ascii="Palatino Linotype" w:hAnsi="Palatino Linotype" w:cs="Arial"/>
        </w:rPr>
        <w:t xml:space="preserve">, en términos del Considerando </w:t>
      </w:r>
      <w:r w:rsidRPr="008125D4">
        <w:rPr>
          <w:rFonts w:ascii="Palatino Linotype" w:hAnsi="Palatino Linotype" w:cs="Arial"/>
          <w:b/>
        </w:rPr>
        <w:t>QUINTO</w:t>
      </w:r>
      <w:r w:rsidRPr="008125D4">
        <w:rPr>
          <w:rFonts w:ascii="Palatino Linotype" w:hAnsi="Palatino Linotype" w:cs="Arial"/>
        </w:rPr>
        <w:t xml:space="preserve"> y, haga entrega al </w:t>
      </w:r>
      <w:r w:rsidRPr="008125D4">
        <w:rPr>
          <w:rFonts w:ascii="Palatino Linotype" w:hAnsi="Palatino Linotype" w:cs="Arial"/>
          <w:b/>
        </w:rPr>
        <w:t>RECURRENTE</w:t>
      </w:r>
      <w:r w:rsidRPr="008125D4">
        <w:rPr>
          <w:rFonts w:ascii="Palatino Linotype" w:hAnsi="Palatino Linotype" w:cs="Arial"/>
        </w:rPr>
        <w:t xml:space="preserve">, </w:t>
      </w:r>
      <w:r w:rsidR="00107C8E" w:rsidRPr="008125D4">
        <w:rPr>
          <w:rFonts w:ascii="Palatino Linotype" w:hAnsi="Palatino Linotype" w:cs="Arial"/>
        </w:rPr>
        <w:t xml:space="preserve">respecto </w:t>
      </w:r>
      <w:r w:rsidR="005F1CBE" w:rsidRPr="008125D4">
        <w:rPr>
          <w:rFonts w:ascii="Palatino Linotype" w:hAnsi="Palatino Linotype" w:cs="Arial"/>
        </w:rPr>
        <w:t>del evento denominado FESTIVA 2019, llevado a cabo en la Plaza de</w:t>
      </w:r>
      <w:r w:rsidR="00E20F5B">
        <w:rPr>
          <w:rFonts w:ascii="Palatino Linotype" w:hAnsi="Palatino Linotype" w:cs="Arial"/>
        </w:rPr>
        <w:t xml:space="preserve"> </w:t>
      </w:r>
      <w:r w:rsidR="005F1CBE" w:rsidRPr="008125D4">
        <w:rPr>
          <w:rFonts w:ascii="Palatino Linotype" w:hAnsi="Palatino Linotype" w:cs="Arial"/>
        </w:rPr>
        <w:t xml:space="preserve">los Mártires del 19 al 31 de marzo de 2019, </w:t>
      </w:r>
      <w:r w:rsidRPr="008125D4">
        <w:rPr>
          <w:rFonts w:ascii="Palatino Linotype" w:hAnsi="Palatino Linotype" w:cs="Arial"/>
        </w:rPr>
        <w:t xml:space="preserve">vía </w:t>
      </w:r>
      <w:r w:rsidRPr="008125D4">
        <w:rPr>
          <w:rFonts w:ascii="Palatino Linotype" w:hAnsi="Palatino Linotype" w:cs="Arial"/>
          <w:b/>
        </w:rPr>
        <w:t xml:space="preserve">SAIMEX </w:t>
      </w:r>
      <w:r w:rsidRPr="008125D4">
        <w:rPr>
          <w:rFonts w:ascii="Palatino Linotype" w:hAnsi="Palatino Linotype" w:cs="Arial"/>
        </w:rPr>
        <w:t xml:space="preserve">y en </w:t>
      </w:r>
      <w:r w:rsidRPr="008125D4">
        <w:rPr>
          <w:rFonts w:ascii="Palatino Linotype" w:hAnsi="Palatino Linotype" w:cs="Arial"/>
          <w:b/>
        </w:rPr>
        <w:t xml:space="preserve">versión pública </w:t>
      </w:r>
      <w:r w:rsidR="005F1CBE" w:rsidRPr="008125D4">
        <w:rPr>
          <w:rFonts w:ascii="Palatino Linotype" w:hAnsi="Palatino Linotype" w:cs="Arial"/>
        </w:rPr>
        <w:t xml:space="preserve">de </w:t>
      </w:r>
      <w:r w:rsidRPr="008125D4">
        <w:rPr>
          <w:rFonts w:ascii="Palatino Linotype" w:hAnsi="Palatino Linotype" w:cs="Arial"/>
        </w:rPr>
        <w:t>lo</w:t>
      </w:r>
      <w:r w:rsidRPr="008125D4">
        <w:rPr>
          <w:rFonts w:ascii="Palatino Linotype" w:hAnsi="Palatino Linotype" w:cs="Arial"/>
          <w:b/>
        </w:rPr>
        <w:t xml:space="preserve"> </w:t>
      </w:r>
      <w:r w:rsidRPr="008125D4">
        <w:rPr>
          <w:rFonts w:ascii="Palatino Linotype" w:hAnsi="Palatino Linotype" w:cs="Arial"/>
        </w:rPr>
        <w:t>siguiente</w:t>
      </w:r>
      <w:r w:rsidRPr="008125D4">
        <w:rPr>
          <w:rFonts w:ascii="Palatino Linotype" w:hAnsi="Palatino Linotype"/>
          <w:shd w:val="clear" w:color="auto" w:fill="FFFFFF"/>
        </w:rPr>
        <w:t>:</w:t>
      </w:r>
    </w:p>
    <w:p w:rsidR="005F1CBE" w:rsidRPr="008125D4" w:rsidRDefault="009B369F" w:rsidP="000E73F2">
      <w:pPr>
        <w:spacing w:line="276" w:lineRule="auto"/>
        <w:ind w:left="851" w:right="902" w:hanging="284"/>
        <w:contextualSpacing/>
        <w:jc w:val="both"/>
        <w:rPr>
          <w:rFonts w:ascii="Palatino Linotype" w:hAnsi="Palatino Linotype" w:cs="Arial"/>
          <w:i/>
          <w:sz w:val="22"/>
          <w:szCs w:val="22"/>
        </w:rPr>
      </w:pPr>
      <w:r w:rsidRPr="008125D4">
        <w:rPr>
          <w:rFonts w:ascii="Palatino Linotype" w:hAnsi="Palatino Linotype" w:cs="Arial"/>
          <w:i/>
          <w:sz w:val="22"/>
          <w:szCs w:val="22"/>
        </w:rPr>
        <w:t>“</w:t>
      </w:r>
      <w:r w:rsidR="005F1CBE" w:rsidRPr="008125D4">
        <w:rPr>
          <w:rFonts w:ascii="Palatino Linotype" w:hAnsi="Palatino Linotype" w:cs="Arial"/>
          <w:i/>
          <w:sz w:val="22"/>
          <w:szCs w:val="22"/>
        </w:rPr>
        <w:t>a) El expediente conformado por la contratación de todos y cada uno de los artistas que se presentaron en el evento;</w:t>
      </w: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p>
    <w:p w:rsidR="005F1CBE" w:rsidRPr="008125D4" w:rsidRDefault="005F1CBE" w:rsidP="00107C8E">
      <w:pPr>
        <w:spacing w:line="276" w:lineRule="auto"/>
        <w:ind w:left="851" w:right="902" w:hanging="142"/>
        <w:contextualSpacing/>
        <w:jc w:val="both"/>
        <w:rPr>
          <w:rFonts w:ascii="Palatino Linotype" w:hAnsi="Palatino Linotype" w:cs="Arial"/>
          <w:i/>
          <w:sz w:val="22"/>
          <w:szCs w:val="22"/>
        </w:rPr>
      </w:pPr>
      <w:r w:rsidRPr="008125D4">
        <w:rPr>
          <w:rFonts w:ascii="Palatino Linotype" w:hAnsi="Palatino Linotype" w:cs="Arial"/>
          <w:i/>
          <w:sz w:val="22"/>
          <w:szCs w:val="22"/>
        </w:rPr>
        <w:t xml:space="preserve">b) Las pólizas de cheque </w:t>
      </w:r>
      <w:r w:rsidR="00107C8E" w:rsidRPr="008125D4">
        <w:rPr>
          <w:rFonts w:ascii="Palatino Linotype" w:hAnsi="Palatino Linotype" w:cs="Arial"/>
          <w:i/>
          <w:sz w:val="22"/>
          <w:szCs w:val="22"/>
        </w:rPr>
        <w:t xml:space="preserve">con su soporte documental (ordenes de transferencia electrónica o comprobante bancario) </w:t>
      </w:r>
      <w:r w:rsidRPr="008125D4">
        <w:rPr>
          <w:rFonts w:ascii="Palatino Linotype" w:hAnsi="Palatino Linotype" w:cs="Arial"/>
          <w:i/>
          <w:sz w:val="22"/>
          <w:szCs w:val="22"/>
        </w:rPr>
        <w:t>girado</w:t>
      </w:r>
      <w:r w:rsidR="00107C8E" w:rsidRPr="008125D4">
        <w:rPr>
          <w:rFonts w:ascii="Palatino Linotype" w:hAnsi="Palatino Linotype" w:cs="Arial"/>
          <w:i/>
          <w:sz w:val="22"/>
          <w:szCs w:val="22"/>
        </w:rPr>
        <w:t>s</w:t>
      </w:r>
      <w:r w:rsidRPr="008125D4">
        <w:rPr>
          <w:rFonts w:ascii="Palatino Linotype" w:hAnsi="Palatino Linotype" w:cs="Arial"/>
          <w:i/>
          <w:sz w:val="22"/>
          <w:szCs w:val="22"/>
        </w:rPr>
        <w:t xml:space="preserve"> para cubrir el costo de los contratos de todos y cada uno de los artistas;</w:t>
      </w: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r w:rsidRPr="008125D4">
        <w:rPr>
          <w:rFonts w:ascii="Palatino Linotype" w:hAnsi="Palatino Linotype" w:cs="Arial"/>
          <w:i/>
          <w:sz w:val="22"/>
          <w:szCs w:val="22"/>
        </w:rPr>
        <w:t xml:space="preserve">c) </w:t>
      </w:r>
      <w:r w:rsidR="00107C8E" w:rsidRPr="008125D4">
        <w:rPr>
          <w:rFonts w:ascii="Palatino Linotype" w:hAnsi="Palatino Linotype" w:cs="Arial"/>
          <w:i/>
          <w:sz w:val="22"/>
          <w:szCs w:val="22"/>
        </w:rPr>
        <w:t>El documento o documentos en donde conste el costo de</w:t>
      </w:r>
      <w:r w:rsidRPr="008125D4">
        <w:rPr>
          <w:rFonts w:ascii="Palatino Linotype" w:hAnsi="Palatino Linotype" w:cs="Arial"/>
          <w:i/>
          <w:sz w:val="22"/>
          <w:szCs w:val="22"/>
        </w:rPr>
        <w:t xml:space="preserve">l o los templetes que se </w:t>
      </w:r>
      <w:r w:rsidR="00107C8E" w:rsidRPr="008125D4">
        <w:rPr>
          <w:rFonts w:ascii="Palatino Linotype" w:hAnsi="Palatino Linotype" w:cs="Arial"/>
          <w:i/>
          <w:sz w:val="22"/>
          <w:szCs w:val="22"/>
        </w:rPr>
        <w:t xml:space="preserve">instalaron </w:t>
      </w:r>
      <w:r w:rsidRPr="008125D4">
        <w:rPr>
          <w:rFonts w:ascii="Palatino Linotype" w:hAnsi="Palatino Linotype" w:cs="Arial"/>
          <w:i/>
          <w:sz w:val="22"/>
          <w:szCs w:val="22"/>
        </w:rPr>
        <w:t>como escenario para la presentación de los artistas;</w:t>
      </w: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r w:rsidRPr="008125D4">
        <w:rPr>
          <w:rFonts w:ascii="Palatino Linotype" w:hAnsi="Palatino Linotype" w:cs="Arial"/>
          <w:i/>
          <w:sz w:val="22"/>
          <w:szCs w:val="22"/>
        </w:rPr>
        <w:t>d) El expediente</w:t>
      </w:r>
      <w:r w:rsidR="008125D4" w:rsidRPr="008125D4">
        <w:rPr>
          <w:rFonts w:ascii="Palatino Linotype" w:hAnsi="Palatino Linotype" w:cs="Arial"/>
          <w:i/>
          <w:sz w:val="22"/>
          <w:szCs w:val="22"/>
        </w:rPr>
        <w:t xml:space="preserve"> o expedientes</w:t>
      </w:r>
      <w:r w:rsidRPr="008125D4">
        <w:rPr>
          <w:rFonts w:ascii="Palatino Linotype" w:hAnsi="Palatino Linotype" w:cs="Arial"/>
          <w:i/>
          <w:sz w:val="22"/>
          <w:szCs w:val="22"/>
        </w:rPr>
        <w:t xml:space="preserve"> conformado</w:t>
      </w:r>
      <w:r w:rsidR="008125D4" w:rsidRPr="008125D4">
        <w:rPr>
          <w:rFonts w:ascii="Palatino Linotype" w:hAnsi="Palatino Linotype" w:cs="Arial"/>
          <w:i/>
          <w:sz w:val="22"/>
          <w:szCs w:val="22"/>
        </w:rPr>
        <w:t>s</w:t>
      </w:r>
      <w:r w:rsidRPr="008125D4">
        <w:rPr>
          <w:rFonts w:ascii="Palatino Linotype" w:hAnsi="Palatino Linotype" w:cs="Arial"/>
          <w:i/>
          <w:sz w:val="22"/>
          <w:szCs w:val="22"/>
        </w:rPr>
        <w:t xml:space="preserve"> con motivo de la licitación pública, invitación restringida o adjudicación directa para la instalac</w:t>
      </w:r>
      <w:r w:rsidR="008125D4" w:rsidRPr="008125D4">
        <w:rPr>
          <w:rFonts w:ascii="Palatino Linotype" w:hAnsi="Palatino Linotype" w:cs="Arial"/>
          <w:i/>
          <w:sz w:val="22"/>
          <w:szCs w:val="22"/>
        </w:rPr>
        <w:t xml:space="preserve">ión del o los templetes que se usaron </w:t>
      </w:r>
      <w:r w:rsidRPr="008125D4">
        <w:rPr>
          <w:rFonts w:ascii="Palatino Linotype" w:hAnsi="Palatino Linotype" w:cs="Arial"/>
          <w:i/>
          <w:sz w:val="22"/>
          <w:szCs w:val="22"/>
        </w:rPr>
        <w:t>como escenario;</w:t>
      </w: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r w:rsidRPr="008125D4">
        <w:rPr>
          <w:rFonts w:ascii="Palatino Linotype" w:hAnsi="Palatino Linotype" w:cs="Arial"/>
          <w:i/>
          <w:sz w:val="22"/>
          <w:szCs w:val="22"/>
        </w:rPr>
        <w:t>e) Las pólizas de los cheques</w:t>
      </w:r>
      <w:r w:rsidR="00107C8E" w:rsidRPr="008125D4">
        <w:rPr>
          <w:rFonts w:ascii="Palatino Linotype" w:hAnsi="Palatino Linotype" w:cs="Arial"/>
          <w:i/>
          <w:sz w:val="22"/>
          <w:szCs w:val="22"/>
        </w:rPr>
        <w:t xml:space="preserve"> y su soporte documental (</w:t>
      </w:r>
      <w:r w:rsidRPr="008125D4">
        <w:rPr>
          <w:rFonts w:ascii="Palatino Linotype" w:hAnsi="Palatino Linotype" w:cs="Arial"/>
          <w:i/>
          <w:sz w:val="22"/>
          <w:szCs w:val="22"/>
        </w:rPr>
        <w:t>ordenes de transferencia electrónica o comprobante bancario</w:t>
      </w:r>
      <w:r w:rsidR="00107C8E" w:rsidRPr="008125D4">
        <w:rPr>
          <w:rFonts w:ascii="Palatino Linotype" w:hAnsi="Palatino Linotype" w:cs="Arial"/>
          <w:i/>
          <w:sz w:val="22"/>
          <w:szCs w:val="22"/>
        </w:rPr>
        <w:t>)</w:t>
      </w:r>
      <w:r w:rsidRPr="008125D4">
        <w:rPr>
          <w:rFonts w:ascii="Palatino Linotype" w:hAnsi="Palatino Linotype" w:cs="Arial"/>
          <w:i/>
          <w:sz w:val="22"/>
          <w:szCs w:val="22"/>
        </w:rPr>
        <w:t xml:space="preserve"> girado</w:t>
      </w:r>
      <w:r w:rsidR="00107C8E" w:rsidRPr="008125D4">
        <w:rPr>
          <w:rFonts w:ascii="Palatino Linotype" w:hAnsi="Palatino Linotype" w:cs="Arial"/>
          <w:i/>
          <w:sz w:val="22"/>
          <w:szCs w:val="22"/>
        </w:rPr>
        <w:t>s</w:t>
      </w:r>
      <w:r w:rsidRPr="008125D4">
        <w:rPr>
          <w:rFonts w:ascii="Palatino Linotype" w:hAnsi="Palatino Linotype" w:cs="Arial"/>
          <w:i/>
          <w:sz w:val="22"/>
          <w:szCs w:val="22"/>
        </w:rPr>
        <w:t xml:space="preserve"> para cubrir el costo del o los templetes que se instalaron como escenario; y,</w:t>
      </w:r>
    </w:p>
    <w:p w:rsidR="00107C8E" w:rsidRPr="008125D4" w:rsidRDefault="00107C8E" w:rsidP="005F1CBE">
      <w:pPr>
        <w:spacing w:line="276" w:lineRule="auto"/>
        <w:ind w:left="851" w:right="902" w:hanging="142"/>
        <w:contextualSpacing/>
        <w:jc w:val="both"/>
        <w:rPr>
          <w:rFonts w:ascii="Palatino Linotype" w:hAnsi="Palatino Linotype" w:cs="Arial"/>
          <w:i/>
          <w:sz w:val="22"/>
          <w:szCs w:val="22"/>
        </w:rPr>
      </w:pPr>
    </w:p>
    <w:p w:rsidR="005F1CBE" w:rsidRPr="008125D4" w:rsidRDefault="005F1CBE" w:rsidP="005F1CBE">
      <w:pPr>
        <w:spacing w:line="276" w:lineRule="auto"/>
        <w:ind w:left="851" w:right="902" w:hanging="142"/>
        <w:contextualSpacing/>
        <w:jc w:val="both"/>
        <w:rPr>
          <w:rFonts w:ascii="Palatino Linotype" w:hAnsi="Palatino Linotype" w:cs="Arial"/>
          <w:i/>
          <w:sz w:val="22"/>
          <w:szCs w:val="22"/>
        </w:rPr>
      </w:pPr>
      <w:r w:rsidRPr="008125D4">
        <w:rPr>
          <w:rFonts w:ascii="Palatino Linotype" w:hAnsi="Palatino Linotype" w:cs="Arial"/>
          <w:i/>
          <w:sz w:val="22"/>
          <w:szCs w:val="22"/>
        </w:rPr>
        <w:t>f) El expediente</w:t>
      </w:r>
      <w:r w:rsidR="008125D4" w:rsidRPr="008125D4">
        <w:rPr>
          <w:rFonts w:ascii="Palatino Linotype" w:hAnsi="Palatino Linotype" w:cs="Arial"/>
          <w:i/>
          <w:sz w:val="22"/>
          <w:szCs w:val="22"/>
        </w:rPr>
        <w:t xml:space="preserve"> o expedientes</w:t>
      </w:r>
      <w:r w:rsidRPr="008125D4">
        <w:rPr>
          <w:rFonts w:ascii="Palatino Linotype" w:hAnsi="Palatino Linotype" w:cs="Arial"/>
          <w:i/>
          <w:sz w:val="22"/>
          <w:szCs w:val="22"/>
        </w:rPr>
        <w:t xml:space="preserve"> conformado</w:t>
      </w:r>
      <w:r w:rsidR="008125D4" w:rsidRPr="008125D4">
        <w:rPr>
          <w:rFonts w:ascii="Palatino Linotype" w:hAnsi="Palatino Linotype" w:cs="Arial"/>
          <w:i/>
          <w:sz w:val="22"/>
          <w:szCs w:val="22"/>
        </w:rPr>
        <w:t>s</w:t>
      </w:r>
      <w:r w:rsidRPr="008125D4">
        <w:rPr>
          <w:rFonts w:ascii="Palatino Linotype" w:hAnsi="Palatino Linotype" w:cs="Arial"/>
          <w:i/>
          <w:sz w:val="22"/>
          <w:szCs w:val="22"/>
        </w:rPr>
        <w:t xml:space="preserve"> con motivo de la licitación pública, invitación restringida o adjudicación directa para la instalación de los </w:t>
      </w:r>
      <w:proofErr w:type="spellStart"/>
      <w:r w:rsidRPr="008125D4">
        <w:rPr>
          <w:rFonts w:ascii="Palatino Linotype" w:hAnsi="Palatino Linotype" w:cs="Arial"/>
          <w:i/>
          <w:sz w:val="22"/>
          <w:szCs w:val="22"/>
        </w:rPr>
        <w:t>raiders</w:t>
      </w:r>
      <w:proofErr w:type="spellEnd"/>
      <w:r w:rsidRPr="008125D4">
        <w:rPr>
          <w:rFonts w:ascii="Palatino Linotype" w:hAnsi="Palatino Linotype" w:cs="Arial"/>
          <w:i/>
          <w:sz w:val="22"/>
          <w:szCs w:val="22"/>
        </w:rPr>
        <w:t xml:space="preserve"> que se instalaron y otorgaron para la presentación de todos y cada uno de los artistas (</w:t>
      </w:r>
      <w:proofErr w:type="spellStart"/>
      <w:r w:rsidRPr="008125D4">
        <w:rPr>
          <w:rFonts w:ascii="Palatino Linotype" w:hAnsi="Palatino Linotype" w:cs="Arial"/>
          <w:i/>
          <w:sz w:val="22"/>
          <w:szCs w:val="22"/>
        </w:rPr>
        <w:t>Rider</w:t>
      </w:r>
      <w:proofErr w:type="spellEnd"/>
      <w:r w:rsidRPr="008125D4">
        <w:rPr>
          <w:rFonts w:ascii="Palatino Linotype" w:hAnsi="Palatino Linotype" w:cs="Arial"/>
          <w:i/>
          <w:sz w:val="22"/>
          <w:szCs w:val="22"/>
        </w:rPr>
        <w:t xml:space="preserve"> de sonido, </w:t>
      </w:r>
      <w:proofErr w:type="spellStart"/>
      <w:r w:rsidRPr="008125D4">
        <w:rPr>
          <w:rFonts w:ascii="Palatino Linotype" w:hAnsi="Palatino Linotype" w:cs="Arial"/>
          <w:i/>
          <w:sz w:val="22"/>
          <w:szCs w:val="22"/>
        </w:rPr>
        <w:t>microfonía</w:t>
      </w:r>
      <w:proofErr w:type="spellEnd"/>
      <w:r w:rsidRPr="008125D4">
        <w:rPr>
          <w:rFonts w:ascii="Palatino Linotype" w:hAnsi="Palatino Linotype" w:cs="Arial"/>
          <w:i/>
          <w:sz w:val="22"/>
          <w:szCs w:val="22"/>
        </w:rPr>
        <w:t xml:space="preserve">, </w:t>
      </w:r>
      <w:proofErr w:type="spellStart"/>
      <w:r w:rsidRPr="008125D4">
        <w:rPr>
          <w:rFonts w:ascii="Palatino Linotype" w:hAnsi="Palatino Linotype" w:cs="Arial"/>
          <w:i/>
          <w:sz w:val="22"/>
          <w:szCs w:val="22"/>
        </w:rPr>
        <w:t>mixer</w:t>
      </w:r>
      <w:proofErr w:type="spellEnd"/>
      <w:r w:rsidRPr="008125D4">
        <w:rPr>
          <w:rFonts w:ascii="Palatino Linotype" w:hAnsi="Palatino Linotype" w:cs="Arial"/>
          <w:i/>
          <w:sz w:val="22"/>
          <w:szCs w:val="22"/>
        </w:rPr>
        <w:t xml:space="preserve">, marcas, modelos y potencia de P.A. y monitores, lista de canales, número de envíos a monitores; </w:t>
      </w:r>
      <w:proofErr w:type="spellStart"/>
      <w:r w:rsidRPr="008125D4">
        <w:rPr>
          <w:rFonts w:ascii="Palatino Linotype" w:hAnsi="Palatino Linotype" w:cs="Arial"/>
          <w:i/>
          <w:sz w:val="22"/>
          <w:szCs w:val="22"/>
        </w:rPr>
        <w:t>Rider</w:t>
      </w:r>
      <w:proofErr w:type="spellEnd"/>
      <w:r w:rsidRPr="008125D4">
        <w:rPr>
          <w:rFonts w:ascii="Palatino Linotype" w:hAnsi="Palatino Linotype" w:cs="Arial"/>
          <w:i/>
          <w:sz w:val="22"/>
          <w:szCs w:val="22"/>
        </w:rPr>
        <w:t xml:space="preserve"> de </w:t>
      </w:r>
      <w:proofErr w:type="spellStart"/>
      <w:r w:rsidRPr="008125D4">
        <w:rPr>
          <w:rFonts w:ascii="Palatino Linotype" w:hAnsi="Palatino Linotype" w:cs="Arial"/>
          <w:i/>
          <w:sz w:val="22"/>
          <w:szCs w:val="22"/>
        </w:rPr>
        <w:t>Backline</w:t>
      </w:r>
      <w:proofErr w:type="spellEnd"/>
      <w:r w:rsidRPr="008125D4">
        <w:rPr>
          <w:rFonts w:ascii="Palatino Linotype" w:hAnsi="Palatino Linotype" w:cs="Arial"/>
          <w:i/>
          <w:sz w:val="22"/>
          <w:szCs w:val="22"/>
        </w:rPr>
        <w:t xml:space="preserve"> instrumentos, amplificadores, micrófonos, monitores y todo el material técnico que se empleó en el escenario durante el evento; </w:t>
      </w:r>
      <w:proofErr w:type="spellStart"/>
      <w:r w:rsidRPr="008125D4">
        <w:rPr>
          <w:rFonts w:ascii="Palatino Linotype" w:hAnsi="Palatino Linotype" w:cs="Arial"/>
          <w:i/>
          <w:sz w:val="22"/>
          <w:szCs w:val="22"/>
        </w:rPr>
        <w:t>Rider</w:t>
      </w:r>
      <w:proofErr w:type="spellEnd"/>
      <w:r w:rsidRPr="008125D4">
        <w:rPr>
          <w:rFonts w:ascii="Palatino Linotype" w:hAnsi="Palatino Linotype" w:cs="Arial"/>
          <w:i/>
          <w:sz w:val="22"/>
          <w:szCs w:val="22"/>
        </w:rPr>
        <w:t xml:space="preserve"> de Iluminación (Tipo de luces a utilizar y el número de cada una de ellas, la colocación de ellos en los </w:t>
      </w:r>
      <w:proofErr w:type="spellStart"/>
      <w:r w:rsidRPr="008125D4">
        <w:rPr>
          <w:rFonts w:ascii="Palatino Linotype" w:hAnsi="Palatino Linotype" w:cs="Arial"/>
          <w:i/>
          <w:sz w:val="22"/>
          <w:szCs w:val="22"/>
        </w:rPr>
        <w:t>truss</w:t>
      </w:r>
      <w:proofErr w:type="spellEnd"/>
      <w:r w:rsidRPr="008125D4">
        <w:rPr>
          <w:rFonts w:ascii="Palatino Linotype" w:hAnsi="Palatino Linotype" w:cs="Arial"/>
          <w:i/>
          <w:sz w:val="22"/>
          <w:szCs w:val="22"/>
        </w:rPr>
        <w:t xml:space="preserve">, lista de canales </w:t>
      </w:r>
      <w:proofErr w:type="spellStart"/>
      <w:r w:rsidRPr="008125D4">
        <w:rPr>
          <w:rFonts w:ascii="Palatino Linotype" w:hAnsi="Palatino Linotype" w:cs="Arial"/>
          <w:i/>
          <w:sz w:val="22"/>
          <w:szCs w:val="22"/>
        </w:rPr>
        <w:t>dmx</w:t>
      </w:r>
      <w:proofErr w:type="spellEnd"/>
      <w:r w:rsidRPr="008125D4">
        <w:rPr>
          <w:rFonts w:ascii="Palatino Linotype" w:hAnsi="Palatino Linotype" w:cs="Arial"/>
          <w:i/>
          <w:sz w:val="22"/>
          <w:szCs w:val="22"/>
        </w:rPr>
        <w:t xml:space="preserve">, etc.; </w:t>
      </w:r>
      <w:proofErr w:type="spellStart"/>
      <w:r w:rsidRPr="008125D4">
        <w:rPr>
          <w:rFonts w:ascii="Palatino Linotype" w:hAnsi="Palatino Linotype" w:cs="Arial"/>
          <w:i/>
          <w:sz w:val="22"/>
          <w:szCs w:val="22"/>
        </w:rPr>
        <w:t>Rider</w:t>
      </w:r>
      <w:proofErr w:type="spellEnd"/>
      <w:r w:rsidRPr="008125D4">
        <w:rPr>
          <w:rFonts w:ascii="Palatino Linotype" w:hAnsi="Palatino Linotype" w:cs="Arial"/>
          <w:i/>
          <w:sz w:val="22"/>
          <w:szCs w:val="22"/>
        </w:rPr>
        <w:t xml:space="preserve"> de Protocolo de hospitalidad para todos y cada uno de los artistas: (Número de personas que viajan con ellos, renta de vehículos para su traslado, requisitos de consumos para sus camerinos, antes, durante y después de cada concierto, hospedajes, </w:t>
      </w:r>
      <w:proofErr w:type="spellStart"/>
      <w:r w:rsidRPr="008125D4">
        <w:rPr>
          <w:rFonts w:ascii="Palatino Linotype" w:hAnsi="Palatino Linotype" w:cs="Arial"/>
          <w:i/>
          <w:sz w:val="22"/>
          <w:szCs w:val="22"/>
        </w:rPr>
        <w:t>etc</w:t>
      </w:r>
      <w:proofErr w:type="spellEnd"/>
      <w:r w:rsidRPr="008125D4">
        <w:rPr>
          <w:rFonts w:ascii="Palatino Linotype" w:hAnsi="Palatino Linotype" w:cs="Arial"/>
          <w:i/>
          <w:sz w:val="22"/>
          <w:szCs w:val="22"/>
        </w:rPr>
        <w:t>).</w:t>
      </w:r>
    </w:p>
    <w:p w:rsidR="005F1CBE" w:rsidRPr="008125D4" w:rsidRDefault="005F1CBE" w:rsidP="009B369F">
      <w:pPr>
        <w:spacing w:line="276" w:lineRule="auto"/>
        <w:ind w:left="851" w:right="902" w:hanging="142"/>
        <w:contextualSpacing/>
        <w:jc w:val="both"/>
        <w:rPr>
          <w:rFonts w:ascii="Palatino Linotype" w:hAnsi="Palatino Linotype" w:cs="Arial"/>
          <w:i/>
          <w:sz w:val="22"/>
          <w:szCs w:val="22"/>
        </w:rPr>
      </w:pPr>
    </w:p>
    <w:p w:rsidR="009B369F" w:rsidRPr="008125D4" w:rsidRDefault="009B369F" w:rsidP="009B369F">
      <w:pPr>
        <w:spacing w:line="276" w:lineRule="auto"/>
        <w:ind w:left="851" w:right="902"/>
        <w:contextualSpacing/>
        <w:jc w:val="both"/>
        <w:rPr>
          <w:rFonts w:ascii="Palatino Linotype" w:hAnsi="Palatino Linotype" w:cs="Arial"/>
          <w:i/>
          <w:sz w:val="22"/>
          <w:szCs w:val="22"/>
        </w:rPr>
      </w:pPr>
      <w:r w:rsidRPr="008125D4">
        <w:rPr>
          <w:rFonts w:ascii="Palatino Linotype" w:hAnsi="Palatino Linotype" w:cs="Arial"/>
          <w:i/>
          <w:sz w:val="22"/>
          <w:szCs w:val="22"/>
          <w:lang w:eastAsia="es-MX"/>
        </w:rPr>
        <w:t>Debiendo</w:t>
      </w:r>
      <w:r w:rsidRPr="008125D4">
        <w:rPr>
          <w:rFonts w:ascii="Palatino Linotype" w:hAnsi="Palatino Linotype" w:cs="Arial"/>
          <w:i/>
          <w:sz w:val="22"/>
          <w:szCs w:val="22"/>
        </w:rPr>
        <w:t xml:space="preserve"> notificar al </w:t>
      </w:r>
      <w:r w:rsidRPr="008125D4">
        <w:rPr>
          <w:rFonts w:ascii="Palatino Linotype" w:hAnsi="Palatino Linotype" w:cs="Arial"/>
          <w:b/>
          <w:i/>
          <w:sz w:val="22"/>
          <w:szCs w:val="22"/>
        </w:rPr>
        <w:t>RECURRENTE</w:t>
      </w:r>
      <w:r w:rsidRPr="008125D4">
        <w:rPr>
          <w:rFonts w:ascii="Palatino Linotype" w:hAnsi="Palatino Linotype" w:cs="Arial"/>
          <w:i/>
          <w:sz w:val="22"/>
          <w:szCs w:val="22"/>
        </w:rPr>
        <w:t xml:space="preserve"> el Acuerdo de Clasificación de la información que emita en su caso el Comité de Transparencia con motivo de la versión pública.</w:t>
      </w:r>
      <w:r w:rsidR="005F1CBE" w:rsidRPr="008125D4">
        <w:rPr>
          <w:rFonts w:ascii="Palatino Linotype" w:hAnsi="Palatino Linotype" w:cs="Arial"/>
          <w:i/>
          <w:sz w:val="22"/>
          <w:szCs w:val="22"/>
        </w:rPr>
        <w:t>”</w:t>
      </w:r>
    </w:p>
    <w:p w:rsidR="009B369F" w:rsidRPr="008125D4" w:rsidRDefault="009B369F" w:rsidP="009B369F">
      <w:pPr>
        <w:spacing w:before="100" w:beforeAutospacing="1" w:after="100" w:afterAutospacing="1" w:line="360" w:lineRule="auto"/>
        <w:jc w:val="both"/>
        <w:rPr>
          <w:rFonts w:ascii="Palatino Linotype" w:hAnsi="Palatino Linotype"/>
          <w:color w:val="222222"/>
          <w:shd w:val="clear" w:color="auto" w:fill="FFFFFF"/>
        </w:rPr>
      </w:pPr>
      <w:r w:rsidRPr="008125D4">
        <w:rPr>
          <w:rFonts w:ascii="Palatino Linotype" w:eastAsia="Calibri" w:hAnsi="Palatino Linotype" w:cs="Arial"/>
          <w:b/>
          <w:sz w:val="28"/>
          <w:szCs w:val="28"/>
        </w:rPr>
        <w:t>TERCERO</w:t>
      </w:r>
      <w:r w:rsidRPr="008125D4">
        <w:rPr>
          <w:rFonts w:ascii="Palatino Linotype" w:eastAsia="Calibri" w:hAnsi="Palatino Linotype" w:cs="Arial"/>
          <w:b/>
        </w:rPr>
        <w:t>. Notifíquese</w:t>
      </w:r>
      <w:r w:rsidRPr="008125D4">
        <w:rPr>
          <w:rFonts w:ascii="Palatino Linotype" w:eastAsia="Calibri" w:hAnsi="Palatino Linotype" w:cs="Arial"/>
        </w:rPr>
        <w:t xml:space="preserve"> </w:t>
      </w:r>
      <w:r w:rsidRPr="008125D4">
        <w:rPr>
          <w:rFonts w:ascii="Palatino Linotype" w:hAnsi="Palatino Linotype"/>
          <w:color w:val="222222"/>
          <w:shd w:val="clear" w:color="auto" w:fill="FFFFFF"/>
        </w:rPr>
        <w:t>al Titular de la Unidad de Transparencia del</w:t>
      </w:r>
      <w:r w:rsidRPr="008125D4">
        <w:rPr>
          <w:rFonts w:ascii="Palatino Linotype" w:hAnsi="Palatino Linotype"/>
          <w:b/>
          <w:color w:val="222222"/>
          <w:shd w:val="clear" w:color="auto" w:fill="FFFFFF"/>
        </w:rPr>
        <w:t> SUJETO OBLIGADO</w:t>
      </w:r>
      <w:r w:rsidRPr="008125D4">
        <w:rPr>
          <w:rFonts w:ascii="Palatino Linotype" w:hAnsi="Palatino Linotype"/>
          <w:color w:val="222222"/>
          <w:shd w:val="clear" w:color="auto" w:fill="FFFFFF"/>
        </w:rPr>
        <w:t xml:space="preserve">, para que conforme a los artículos 186, último párrafo y 189, párrafo segundo de la Ley de </w:t>
      </w:r>
      <w:r w:rsidRPr="008125D4">
        <w:rPr>
          <w:rFonts w:ascii="Palatino Linotype" w:hAnsi="Palatino Linotype" w:cs="Arial"/>
        </w:rPr>
        <w:t>Transparencia</w:t>
      </w:r>
      <w:r w:rsidRPr="008125D4">
        <w:rPr>
          <w:rFonts w:ascii="Palatino Linotype" w:hAnsi="Palatino Linotype"/>
          <w:color w:val="222222"/>
          <w:shd w:val="clear" w:color="auto" w:fill="FFFFFF"/>
        </w:rPr>
        <w:t xml:space="preserve"> y Acceso a la Información Pública del Estado de México y Municipios, dé cumplimiento a lo ordenado dentro del plazo de diez días hábiles, debiendo informar a este Instituto en un plazo </w:t>
      </w:r>
      <w:r w:rsidRPr="008125D4">
        <w:rPr>
          <w:rFonts w:ascii="Palatino Linotype" w:hAnsi="Palatino Linotype"/>
          <w:color w:val="222222"/>
          <w:lang w:eastAsia="es-ES_tradnl"/>
        </w:rPr>
        <w:t>de</w:t>
      </w:r>
      <w:r w:rsidRPr="008125D4">
        <w:rPr>
          <w:rFonts w:ascii="Palatino Linotype" w:hAnsi="Palatino Linotype"/>
          <w:color w:val="222222"/>
          <w:shd w:val="clear" w:color="auto" w:fill="FFFFFF"/>
        </w:rPr>
        <w:t xml:space="preserve"> tres días hábiles siguientes sobre el cumplimiento dado a la presente resolución.</w:t>
      </w:r>
    </w:p>
    <w:p w:rsidR="009B369F" w:rsidRPr="008125D4" w:rsidRDefault="009B369F" w:rsidP="009B369F">
      <w:pPr>
        <w:spacing w:before="240" w:after="240" w:line="360" w:lineRule="auto"/>
        <w:jc w:val="both"/>
        <w:rPr>
          <w:rFonts w:ascii="Palatino Linotype" w:eastAsia="Calibri" w:hAnsi="Palatino Linotype" w:cs="Arial"/>
        </w:rPr>
      </w:pPr>
      <w:r w:rsidRPr="008125D4">
        <w:rPr>
          <w:rFonts w:ascii="Palatino Linotype" w:eastAsia="Calibri" w:hAnsi="Palatino Linotype" w:cs="Arial"/>
          <w:b/>
          <w:sz w:val="28"/>
          <w:szCs w:val="28"/>
        </w:rPr>
        <w:t>CUARTO</w:t>
      </w:r>
      <w:r w:rsidRPr="008125D4">
        <w:rPr>
          <w:rFonts w:ascii="Palatino Linotype" w:eastAsia="Calibri" w:hAnsi="Palatino Linotype" w:cs="Arial"/>
        </w:rPr>
        <w:t xml:space="preserve">. Notifíquese al </w:t>
      </w:r>
      <w:r w:rsidRPr="008125D4">
        <w:rPr>
          <w:rFonts w:ascii="Palatino Linotype" w:eastAsia="Calibri" w:hAnsi="Palatino Linotype" w:cs="Arial"/>
          <w:b/>
        </w:rPr>
        <w:t>RECURRENTE</w:t>
      </w:r>
      <w:r w:rsidRPr="008125D4">
        <w:rPr>
          <w:rFonts w:ascii="Palatino Linotype" w:eastAsia="Calibri" w:hAnsi="Palatino Linotype" w:cs="Arial"/>
        </w:rPr>
        <w:t xml:space="preserve"> la presente resolución.</w:t>
      </w:r>
    </w:p>
    <w:p w:rsidR="009B369F" w:rsidRDefault="009B369F" w:rsidP="009B369F">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8125D4">
        <w:rPr>
          <w:rFonts w:ascii="Palatino Linotype" w:eastAsia="Calibri" w:hAnsi="Palatino Linotype" w:cs="Arial"/>
          <w:b/>
          <w:sz w:val="28"/>
          <w:szCs w:val="28"/>
        </w:rPr>
        <w:t>QUINTO</w:t>
      </w:r>
      <w:r w:rsidRPr="008125D4">
        <w:rPr>
          <w:rFonts w:ascii="Palatino Linotype" w:eastAsia="Calibri" w:hAnsi="Palatino Linotype" w:cs="Arial"/>
        </w:rPr>
        <w:t xml:space="preserve">. Hágase del conocimiento del </w:t>
      </w:r>
      <w:r w:rsidRPr="008125D4">
        <w:rPr>
          <w:rFonts w:ascii="Palatino Linotype" w:eastAsia="Calibri" w:hAnsi="Palatino Linotype" w:cs="Arial"/>
          <w:b/>
        </w:rPr>
        <w:t>RECURRENTE</w:t>
      </w:r>
      <w:r w:rsidRPr="008125D4">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15129B" w:rsidRPr="00590DF6" w:rsidRDefault="0015129B" w:rsidP="0015129B">
      <w:pPr>
        <w:spacing w:before="200" w:line="360" w:lineRule="auto"/>
        <w:jc w:val="both"/>
        <w:rPr>
          <w:rFonts w:ascii="Palatino Linotype" w:hAnsi="Palatino Linotype" w:cs="Arial"/>
        </w:rPr>
      </w:pPr>
      <w:r w:rsidRPr="003F164A">
        <w:rPr>
          <w:rFonts w:ascii="Palatino Linotype" w:hAnsi="Palatino Linotype" w:cs="Arial"/>
        </w:rPr>
        <w:t>ASÍ LO RESUELVE, POR UNANIMIDAD DE VOTOS EL PLENO DEL</w:t>
      </w:r>
      <w:r w:rsidRPr="003F164A">
        <w:rPr>
          <w:rFonts w:ascii="Palatino Linotype" w:eastAsia="Arial Unicode MS" w:hAnsi="Palatino Linotype" w:cs="Arial"/>
        </w:rPr>
        <w:t xml:space="preserve"> INSTITUTO DE </w:t>
      </w:r>
      <w:r w:rsidRPr="003F164A">
        <w:rPr>
          <w:rFonts w:ascii="Palatino Linotype" w:hAnsi="Palatino Linotype"/>
          <w:lang w:eastAsia="en-US"/>
        </w:rPr>
        <w:t>TRANSPARENCIA</w:t>
      </w:r>
      <w:r w:rsidRPr="003F164A">
        <w:rPr>
          <w:rFonts w:ascii="Palatino Linotype" w:eastAsia="Arial Unicode MS" w:hAnsi="Palatino Linotype" w:cs="Arial"/>
        </w:rPr>
        <w:t>, ACCESO A LA INFORMACIÓN PÚBLICA Y PROTECCIÓN DE DATOS PERSONALES DEL ESTADO DE MÉXICO Y MUNICIPIOS</w:t>
      </w:r>
      <w:r w:rsidRPr="003F164A">
        <w:rPr>
          <w:rFonts w:ascii="Palatino Linotype" w:hAnsi="Palatino Linotype" w:cs="Arial"/>
        </w:rPr>
        <w:t>, CONFORMADO POR LOS COMISIONADOS ZULEMA MARTÍNEZ SÁNCHEZ; EVA ABAID YAPUR CON AUSENCIA JUSTIFICADA; JOSÉ GUADALUPE LUNA HERNÁNDEZ; JAVIER MARTÍNEZ CRUZ Y LUIS GUSTAVO PARRA NORIEGA; EN</w:t>
      </w:r>
      <w:r w:rsidRPr="003F164A">
        <w:rPr>
          <w:rFonts w:ascii="Palatino Linotype" w:hAnsi="Palatino Linotype" w:cs="Arial"/>
          <w:shd w:val="clear" w:color="auto" w:fill="FFFFFF"/>
        </w:rPr>
        <w:t xml:space="preserve"> LA </w:t>
      </w:r>
      <w:r w:rsidRPr="003F164A">
        <w:rPr>
          <w:rFonts w:ascii="Palatino Linotype" w:hAnsi="Palatino Linotype" w:cs="Arial"/>
        </w:rPr>
        <w:t>VIGÉSIMA OCTAVA SESIÓN ORDINARIA CELEBRADA EL SIETE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15129B" w:rsidRPr="00590DF6" w:rsidTr="00DD5489">
        <w:trPr>
          <w:jc w:val="center"/>
        </w:trPr>
        <w:tc>
          <w:tcPr>
            <w:tcW w:w="10365" w:type="dxa"/>
            <w:gridSpan w:val="2"/>
            <w:shd w:val="clear" w:color="auto" w:fill="auto"/>
          </w:tcPr>
          <w:p w:rsidR="0015129B"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Default="0015129B" w:rsidP="00DD5489">
            <w:pPr>
              <w:jc w:val="center"/>
              <w:rPr>
                <w:rFonts w:ascii="Palatino Linotype" w:hAnsi="Palatino Linotype" w:cs="Arial"/>
                <w:b/>
                <w:lang w:val="es-ES_tradnl"/>
              </w:rPr>
            </w:pPr>
          </w:p>
          <w:p w:rsidR="0015129B" w:rsidRDefault="0015129B" w:rsidP="00DD5489">
            <w:pPr>
              <w:jc w:val="center"/>
              <w:rPr>
                <w:rFonts w:ascii="Palatino Linotype" w:hAnsi="Palatino Linotype" w:cs="Arial"/>
                <w:b/>
                <w:lang w:val="es-ES_tradnl"/>
              </w:rPr>
            </w:pP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Zulema Martínez Sánchez</w:t>
            </w: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lang w:val="es-ES_tradnl"/>
              </w:rPr>
              <w:t>Comisionada Presidenta</w:t>
            </w: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(RÚBRICA) </w:t>
            </w:r>
          </w:p>
        </w:tc>
      </w:tr>
      <w:tr w:rsidR="0015129B" w:rsidRPr="00590DF6" w:rsidTr="00DD5489">
        <w:trPr>
          <w:jc w:val="center"/>
        </w:trPr>
        <w:tc>
          <w:tcPr>
            <w:tcW w:w="5182" w:type="dxa"/>
            <w:shd w:val="clear" w:color="auto" w:fill="auto"/>
          </w:tcPr>
          <w:p w:rsidR="0015129B" w:rsidRPr="00590DF6" w:rsidRDefault="0015129B" w:rsidP="00DD5489">
            <w:pPr>
              <w:jc w:val="center"/>
              <w:rPr>
                <w:rFonts w:ascii="Palatino Linotype" w:hAnsi="Palatino Linotype" w:cs="Arial"/>
                <w:b/>
                <w:lang w:val="es-ES_tradnl"/>
              </w:rPr>
            </w:pPr>
          </w:p>
          <w:p w:rsidR="0015129B"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 xml:space="preserve">Eva </w:t>
            </w:r>
            <w:proofErr w:type="spellStart"/>
            <w:r w:rsidRPr="00590DF6">
              <w:rPr>
                <w:rFonts w:ascii="Palatino Linotype" w:hAnsi="Palatino Linotype" w:cs="Arial"/>
                <w:b/>
                <w:lang w:val="es-ES_tradnl"/>
              </w:rPr>
              <w:t>Abaid</w:t>
            </w:r>
            <w:proofErr w:type="spellEnd"/>
            <w:r w:rsidRPr="00590DF6">
              <w:rPr>
                <w:rFonts w:ascii="Palatino Linotype" w:hAnsi="Palatino Linotype" w:cs="Arial"/>
                <w:b/>
                <w:lang w:val="es-ES_tradnl"/>
              </w:rPr>
              <w:t xml:space="preserve"> </w:t>
            </w:r>
            <w:proofErr w:type="spellStart"/>
            <w:r w:rsidRPr="00590DF6">
              <w:rPr>
                <w:rFonts w:ascii="Palatino Linotype" w:hAnsi="Palatino Linotype" w:cs="Arial"/>
                <w:b/>
                <w:lang w:val="es-ES_tradnl"/>
              </w:rPr>
              <w:t>Yapur</w:t>
            </w:r>
            <w:proofErr w:type="spellEnd"/>
          </w:p>
          <w:p w:rsidR="0015129B" w:rsidRPr="00590DF6" w:rsidRDefault="0015129B" w:rsidP="00DD5489">
            <w:pPr>
              <w:jc w:val="center"/>
              <w:rPr>
                <w:rFonts w:ascii="Palatino Linotype" w:hAnsi="Palatino Linotype" w:cs="Arial"/>
                <w:lang w:val="es-ES_tradnl"/>
              </w:rPr>
            </w:pPr>
            <w:r w:rsidRPr="00590DF6">
              <w:rPr>
                <w:rFonts w:ascii="Palatino Linotype" w:hAnsi="Palatino Linotype" w:cs="Arial"/>
                <w:lang w:val="es-ES_tradnl"/>
              </w:rPr>
              <w:t>Comisionada</w:t>
            </w:r>
          </w:p>
          <w:p w:rsidR="0015129B" w:rsidRPr="00590DF6" w:rsidRDefault="0015129B" w:rsidP="00DD5489">
            <w:pPr>
              <w:jc w:val="center"/>
              <w:rPr>
                <w:rFonts w:ascii="Palatino Linotype" w:hAnsi="Palatino Linotype" w:cs="Arial"/>
                <w:b/>
                <w:lang w:val="es-ES_tradnl"/>
              </w:rPr>
            </w:pPr>
            <w:r>
              <w:rPr>
                <w:rFonts w:ascii="Palatino Linotype" w:hAnsi="Palatino Linotype" w:cs="Arial"/>
                <w:b/>
                <w:lang w:val="es-ES_tradnl"/>
              </w:rPr>
              <w:t>(Ausencia Justificada)</w:t>
            </w:r>
          </w:p>
        </w:tc>
        <w:tc>
          <w:tcPr>
            <w:tcW w:w="5183" w:type="dxa"/>
            <w:shd w:val="clear" w:color="auto" w:fill="auto"/>
          </w:tcPr>
          <w:p w:rsidR="0015129B" w:rsidRPr="00590DF6"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José Guadalupe Luna Hernández</w:t>
            </w:r>
          </w:p>
          <w:p w:rsidR="0015129B" w:rsidRPr="00590DF6" w:rsidRDefault="0015129B"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15129B" w:rsidRPr="00590DF6" w:rsidTr="00DD5489">
        <w:trPr>
          <w:jc w:val="center"/>
        </w:trPr>
        <w:tc>
          <w:tcPr>
            <w:tcW w:w="5182" w:type="dxa"/>
            <w:shd w:val="clear" w:color="auto" w:fill="auto"/>
          </w:tcPr>
          <w:p w:rsidR="0015129B" w:rsidRPr="00590DF6"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Default="0015129B" w:rsidP="00DD5489">
            <w:pPr>
              <w:rPr>
                <w:rFonts w:ascii="Palatino Linotype" w:hAnsi="Palatino Linotype" w:cs="Arial"/>
                <w:b/>
                <w:lang w:val="es-ES_tradnl"/>
              </w:rPr>
            </w:pPr>
          </w:p>
          <w:p w:rsidR="0015129B" w:rsidRPr="00590DF6" w:rsidRDefault="0015129B" w:rsidP="0015129B">
            <w:pPr>
              <w:rPr>
                <w:rFonts w:ascii="Palatino Linotype" w:hAnsi="Palatino Linotype" w:cs="Arial"/>
                <w:b/>
                <w:lang w:val="es-ES_tradnl"/>
              </w:rPr>
            </w:pP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Javier Martínez Cruz</w:t>
            </w:r>
          </w:p>
          <w:p w:rsidR="0015129B" w:rsidRPr="00590DF6" w:rsidRDefault="0015129B"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15129B" w:rsidRPr="00590DF6" w:rsidRDefault="0015129B" w:rsidP="00DD5489">
            <w:pPr>
              <w:jc w:val="center"/>
              <w:rPr>
                <w:rFonts w:ascii="Palatino Linotype" w:hAnsi="Palatino Linotype" w:cs="Arial"/>
                <w:lang w:val="es-ES_tradnl"/>
              </w:rPr>
            </w:pPr>
            <w:r w:rsidRPr="00590DF6">
              <w:rPr>
                <w:rFonts w:ascii="Palatino Linotype" w:hAnsi="Palatino Linotype" w:cs="Arial"/>
                <w:b/>
                <w:lang w:val="es-ES_tradnl"/>
              </w:rPr>
              <w:t>(RÚBRICA)</w:t>
            </w:r>
          </w:p>
        </w:tc>
        <w:tc>
          <w:tcPr>
            <w:tcW w:w="5183" w:type="dxa"/>
            <w:shd w:val="clear" w:color="auto" w:fill="auto"/>
          </w:tcPr>
          <w:p w:rsidR="0015129B" w:rsidRPr="00590DF6" w:rsidRDefault="0015129B" w:rsidP="00DD5489">
            <w:pPr>
              <w:jc w:val="cente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Pr="00590DF6" w:rsidRDefault="0015129B" w:rsidP="0015129B">
            <w:pPr>
              <w:rPr>
                <w:rFonts w:ascii="Palatino Linotype" w:hAnsi="Palatino Linotype" w:cs="Arial"/>
                <w:b/>
                <w:lang w:val="es-ES_tradnl"/>
              </w:rPr>
            </w:pP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Luis Gustavo Parra Noriega</w:t>
            </w:r>
          </w:p>
          <w:p w:rsidR="0015129B" w:rsidRPr="00590DF6" w:rsidRDefault="0015129B" w:rsidP="00DD5489">
            <w:pPr>
              <w:jc w:val="center"/>
              <w:rPr>
                <w:rFonts w:ascii="Palatino Linotype" w:hAnsi="Palatino Linotype" w:cs="Arial"/>
                <w:lang w:val="es-ES_tradnl"/>
              </w:rPr>
            </w:pPr>
            <w:r w:rsidRPr="00590DF6">
              <w:rPr>
                <w:rFonts w:ascii="Palatino Linotype" w:hAnsi="Palatino Linotype" w:cs="Arial"/>
                <w:lang w:val="es-ES_tradnl"/>
              </w:rPr>
              <w:t>Comisionado</w:t>
            </w: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(RÚBRICA)</w:t>
            </w:r>
          </w:p>
        </w:tc>
      </w:tr>
      <w:tr w:rsidR="0015129B" w:rsidRPr="00590DF6" w:rsidTr="00DD5489">
        <w:trPr>
          <w:jc w:val="center"/>
        </w:trPr>
        <w:tc>
          <w:tcPr>
            <w:tcW w:w="10365" w:type="dxa"/>
            <w:gridSpan w:val="2"/>
            <w:shd w:val="clear" w:color="auto" w:fill="auto"/>
          </w:tcPr>
          <w:p w:rsidR="0015129B" w:rsidRPr="00590DF6" w:rsidRDefault="0015129B" w:rsidP="00DD5489">
            <w:pPr>
              <w:rPr>
                <w:rFonts w:ascii="Palatino Linotype" w:hAnsi="Palatino Linotype" w:cs="Arial"/>
                <w:b/>
                <w:lang w:val="es-ES_tradnl"/>
              </w:rPr>
            </w:pPr>
          </w:p>
          <w:p w:rsidR="0015129B" w:rsidRPr="00590DF6" w:rsidRDefault="0015129B" w:rsidP="00DD5489">
            <w:pPr>
              <w:rPr>
                <w:rFonts w:ascii="Palatino Linotype" w:hAnsi="Palatino Linotype" w:cs="Arial"/>
                <w:b/>
                <w:lang w:val="es-ES_tradnl"/>
              </w:rPr>
            </w:pPr>
          </w:p>
          <w:p w:rsidR="0015129B" w:rsidRDefault="0015129B" w:rsidP="00DD5489">
            <w:pPr>
              <w:jc w:val="center"/>
              <w:rPr>
                <w:rFonts w:ascii="Palatino Linotype" w:hAnsi="Palatino Linotype" w:cs="Arial"/>
                <w:b/>
                <w:lang w:val="es-ES_tradnl"/>
              </w:rPr>
            </w:pPr>
          </w:p>
          <w:p w:rsidR="0015129B" w:rsidRDefault="0015129B" w:rsidP="00DD5489">
            <w:pPr>
              <w:jc w:val="center"/>
              <w:rPr>
                <w:rFonts w:ascii="Palatino Linotype" w:hAnsi="Palatino Linotype" w:cs="Arial"/>
                <w:b/>
                <w:lang w:val="es-ES_tradnl"/>
              </w:rPr>
            </w:pPr>
          </w:p>
          <w:p w:rsidR="0015129B" w:rsidRDefault="0015129B" w:rsidP="00DD5489">
            <w:pPr>
              <w:jc w:val="center"/>
              <w:rPr>
                <w:rFonts w:ascii="Palatino Linotype" w:hAnsi="Palatino Linotype" w:cs="Arial"/>
                <w:b/>
                <w:lang w:val="es-ES_tradnl"/>
              </w:rPr>
            </w:pPr>
          </w:p>
          <w:p w:rsidR="0015129B" w:rsidRPr="00590DF6" w:rsidRDefault="0015129B" w:rsidP="00DD5489">
            <w:pPr>
              <w:jc w:val="center"/>
              <w:rPr>
                <w:rFonts w:ascii="Palatino Linotype" w:hAnsi="Palatino Linotype" w:cs="Arial"/>
                <w:b/>
                <w:lang w:val="es-ES_tradnl"/>
              </w:rPr>
            </w:pPr>
          </w:p>
          <w:p w:rsidR="0015129B" w:rsidRPr="00590DF6" w:rsidRDefault="0015129B" w:rsidP="00DD5489">
            <w:pPr>
              <w:jc w:val="center"/>
              <w:rPr>
                <w:rFonts w:ascii="Palatino Linotype" w:hAnsi="Palatino Linotype" w:cs="Arial"/>
                <w:b/>
                <w:lang w:val="es-ES_tradnl"/>
              </w:rPr>
            </w:pPr>
            <w:r w:rsidRPr="00590DF6">
              <w:rPr>
                <w:rFonts w:ascii="Palatino Linotype" w:hAnsi="Palatino Linotype" w:cs="Arial"/>
                <w:b/>
                <w:lang w:val="es-ES_tradnl"/>
              </w:rPr>
              <w:t>Alexis Tapia Ramírez</w:t>
            </w:r>
          </w:p>
          <w:p w:rsidR="0015129B" w:rsidRPr="00590DF6" w:rsidRDefault="0015129B" w:rsidP="00DD5489">
            <w:pPr>
              <w:jc w:val="center"/>
              <w:rPr>
                <w:rFonts w:ascii="Palatino Linotype" w:hAnsi="Palatino Linotype" w:cs="Arial"/>
                <w:lang w:val="es-ES_tradnl"/>
              </w:rPr>
            </w:pPr>
            <w:r w:rsidRPr="00590DF6">
              <w:rPr>
                <w:rFonts w:ascii="Palatino Linotype" w:hAnsi="Palatino Linotype" w:cs="Arial"/>
                <w:lang w:val="es-ES_tradnl"/>
              </w:rPr>
              <w:t>Secretario Técnico del Pleno</w:t>
            </w:r>
          </w:p>
          <w:p w:rsidR="0015129B" w:rsidRPr="00590DF6" w:rsidRDefault="0015129B" w:rsidP="00DD5489">
            <w:pPr>
              <w:jc w:val="center"/>
              <w:rPr>
                <w:rFonts w:ascii="Palatino Linotype" w:hAnsi="Palatino Linotype" w:cs="Arial"/>
                <w:lang w:val="es-ES_tradnl"/>
              </w:rPr>
            </w:pPr>
            <w:r w:rsidRPr="00590DF6">
              <w:rPr>
                <w:rFonts w:ascii="Palatino Linotype" w:hAnsi="Palatino Linotype" w:cs="Arial"/>
                <w:b/>
                <w:lang w:val="es-ES_tradnl"/>
              </w:rPr>
              <w:t>(RÚBRICA)</w:t>
            </w:r>
            <w:r w:rsidRPr="00590DF6">
              <w:rPr>
                <w:rFonts w:ascii="Palatino Linotype" w:hAnsi="Palatino Linotype" w:cs="Arial"/>
                <w:lang w:val="es-ES_tradnl"/>
              </w:rPr>
              <w:t xml:space="preserve"> </w:t>
            </w:r>
          </w:p>
        </w:tc>
      </w:tr>
    </w:tbl>
    <w:p w:rsidR="00107C8E" w:rsidRDefault="00107C8E" w:rsidP="009B369F">
      <w:pPr>
        <w:jc w:val="both"/>
        <w:rPr>
          <w:rFonts w:ascii="Palatino Linotype" w:hAnsi="Palatino Linotype" w:cs="Arial"/>
          <w:sz w:val="20"/>
        </w:rPr>
      </w:pPr>
    </w:p>
    <w:p w:rsidR="00107C8E" w:rsidRDefault="00107C8E"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bookmarkStart w:id="3" w:name="_GoBack"/>
      <w:bookmarkEnd w:id="3"/>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15129B" w:rsidRDefault="0015129B" w:rsidP="009B369F">
      <w:pPr>
        <w:jc w:val="both"/>
        <w:rPr>
          <w:rFonts w:ascii="Palatino Linotype" w:hAnsi="Palatino Linotype" w:cs="Arial"/>
          <w:sz w:val="20"/>
        </w:rPr>
      </w:pPr>
    </w:p>
    <w:p w:rsidR="009B369F" w:rsidRPr="005E7982" w:rsidRDefault="009B369F" w:rsidP="009B369F">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941CCF">
        <w:rPr>
          <w:rFonts w:ascii="Palatino Linotype" w:hAnsi="Palatino Linotype" w:cs="Arial"/>
          <w:sz w:val="20"/>
        </w:rPr>
        <w:t xml:space="preserve">siete de agosto de </w:t>
      </w:r>
      <w:r w:rsidRPr="005E7982">
        <w:rPr>
          <w:rFonts w:ascii="Palatino Linotype" w:hAnsi="Palatino Linotype" w:cs="Arial"/>
          <w:sz w:val="20"/>
        </w:rPr>
        <w:t xml:space="preserve">dos mil diecinueve, emitida en el recurso de revisión </w:t>
      </w:r>
      <w:r w:rsidR="00941CCF">
        <w:rPr>
          <w:rFonts w:ascii="Palatino Linotype" w:hAnsi="Palatino Linotype" w:cs="Arial"/>
          <w:sz w:val="20"/>
        </w:rPr>
        <w:t>03267</w:t>
      </w:r>
      <w:r w:rsidRPr="005E7982">
        <w:rPr>
          <w:rFonts w:ascii="Palatino Linotype" w:hAnsi="Palatino Linotype" w:cs="Arial"/>
          <w:sz w:val="20"/>
        </w:rPr>
        <w:t>/INFOEM/IP/RR/2019.</w:t>
      </w:r>
    </w:p>
    <w:p w:rsidR="00C23B43" w:rsidRDefault="00C23B43" w:rsidP="00941CCF">
      <w:pPr>
        <w:pStyle w:val="Piedepgina"/>
      </w:pPr>
    </w:p>
    <w:sectPr w:rsidR="00C23B43" w:rsidSect="005254F6">
      <w:headerReference w:type="default" r:id="rId23"/>
      <w:footerReference w:type="default" r:id="rId24"/>
      <w:headerReference w:type="first" r:id="rId25"/>
      <w:footerReference w:type="first" r:id="rId26"/>
      <w:pgSz w:w="12240" w:h="15840"/>
      <w:pgMar w:top="1418" w:right="1325"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408" w:rsidRDefault="00BE4408" w:rsidP="009B369F">
      <w:r>
        <w:separator/>
      </w:r>
    </w:p>
  </w:endnote>
  <w:endnote w:type="continuationSeparator" w:id="0">
    <w:p w:rsidR="00BE4408" w:rsidRDefault="00BE4408" w:rsidP="009B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F6" w:rsidRPr="00A2780F" w:rsidRDefault="005254F6" w:rsidP="005254F6">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31DB">
      <w:rPr>
        <w:rFonts w:ascii="Arial" w:hAnsi="Arial" w:cs="Arial"/>
        <w:b/>
        <w:bCs/>
        <w:noProof/>
        <w:sz w:val="20"/>
        <w:szCs w:val="20"/>
      </w:rPr>
      <w:t>45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31DB">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F6" w:rsidRDefault="005254F6" w:rsidP="005254F6">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931D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931DB">
      <w:rPr>
        <w:rFonts w:ascii="Arial" w:hAnsi="Arial" w:cs="Arial"/>
        <w:b/>
        <w:bCs/>
        <w:noProof/>
        <w:sz w:val="20"/>
        <w:szCs w:val="20"/>
      </w:rPr>
      <w:t>45</w:t>
    </w:r>
    <w:r w:rsidRPr="00986599">
      <w:rPr>
        <w:rFonts w:ascii="Arial" w:hAnsi="Arial" w:cs="Arial"/>
        <w:b/>
        <w:bCs/>
        <w:sz w:val="20"/>
        <w:szCs w:val="20"/>
      </w:rPr>
      <w:fldChar w:fldCharType="end"/>
    </w:r>
  </w:p>
  <w:p w:rsidR="005254F6" w:rsidRPr="00070856" w:rsidRDefault="005254F6" w:rsidP="005254F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408" w:rsidRDefault="00BE4408" w:rsidP="009B369F">
      <w:r>
        <w:separator/>
      </w:r>
    </w:p>
  </w:footnote>
  <w:footnote w:type="continuationSeparator" w:id="0">
    <w:p w:rsidR="00BE4408" w:rsidRDefault="00BE4408" w:rsidP="009B369F">
      <w:r>
        <w:continuationSeparator/>
      </w:r>
    </w:p>
  </w:footnote>
  <w:footnote w:id="1">
    <w:p w:rsidR="00290421" w:rsidRDefault="00290421" w:rsidP="00290421">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290421" w:rsidRPr="008C3786" w:rsidRDefault="00290421" w:rsidP="00290421">
      <w:pPr>
        <w:pStyle w:val="Textonotapie"/>
        <w:jc w:val="both"/>
        <w:rPr>
          <w:rFonts w:ascii="Palatino Linotype" w:hAnsi="Palatino Linotype"/>
          <w:sz w:val="16"/>
          <w:szCs w:val="16"/>
        </w:rPr>
      </w:pPr>
      <w:r>
        <w:rPr>
          <w:rFonts w:ascii="Palatino Linotype" w:hAnsi="Palatino Linotype"/>
          <w:sz w:val="16"/>
          <w:szCs w:val="16"/>
        </w:rPr>
        <w:t>…</w:t>
      </w:r>
    </w:p>
    <w:p w:rsidR="00290421" w:rsidRPr="008C3786" w:rsidRDefault="00290421" w:rsidP="00290421">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F6" w:rsidRPr="00BD798B" w:rsidRDefault="005254F6" w:rsidP="005254F6">
    <w:pPr>
      <w:pStyle w:val="Encabezado"/>
      <w:tabs>
        <w:tab w:val="clear" w:pos="4252"/>
        <w:tab w:val="clear" w:pos="8504"/>
        <w:tab w:val="left" w:pos="2326"/>
      </w:tabs>
      <w:rPr>
        <w:rFonts w:ascii="Palatino Linotype" w:hAnsi="Palatino Linotype"/>
        <w:sz w:val="18"/>
        <w:szCs w:val="22"/>
      </w:rPr>
    </w:pPr>
  </w:p>
  <w:tbl>
    <w:tblPr>
      <w:tblW w:w="9606" w:type="dxa"/>
      <w:tblInd w:w="-142" w:type="dxa"/>
      <w:tblLayout w:type="fixed"/>
      <w:tblLook w:val="04A0" w:firstRow="1" w:lastRow="0" w:firstColumn="1" w:lastColumn="0" w:noHBand="0" w:noVBand="1"/>
    </w:tblPr>
    <w:tblGrid>
      <w:gridCol w:w="3686"/>
      <w:gridCol w:w="2943"/>
      <w:gridCol w:w="2977"/>
    </w:tblGrid>
    <w:tr w:rsidR="005254F6" w:rsidRPr="007769F3" w:rsidTr="005254F6">
      <w:tc>
        <w:tcPr>
          <w:tcW w:w="3686" w:type="dxa"/>
        </w:tcPr>
        <w:p w:rsidR="005254F6" w:rsidRPr="007769F3" w:rsidRDefault="005254F6" w:rsidP="005254F6">
          <w:pPr>
            <w:rPr>
              <w:rFonts w:ascii="Palatino Linotype" w:hAnsi="Palatino Linotype"/>
              <w:b/>
              <w:lang w:val="es-ES_tradnl"/>
            </w:rPr>
          </w:pPr>
        </w:p>
      </w:tc>
      <w:tc>
        <w:tcPr>
          <w:tcW w:w="2943" w:type="dxa"/>
          <w:shd w:val="clear" w:color="auto" w:fill="auto"/>
        </w:tcPr>
        <w:p w:rsidR="005254F6" w:rsidRPr="007769F3" w:rsidRDefault="005254F6" w:rsidP="005254F6">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5254F6" w:rsidRPr="007769F3" w:rsidRDefault="005254F6" w:rsidP="009B369F">
          <w:pPr>
            <w:jc w:val="both"/>
            <w:rPr>
              <w:rFonts w:ascii="Palatino Linotype" w:hAnsi="Palatino Linotype"/>
              <w:b/>
              <w:lang w:val="es-ES_tradnl"/>
            </w:rPr>
          </w:pPr>
          <w:r>
            <w:rPr>
              <w:rFonts w:ascii="Palatino Linotype" w:hAnsi="Palatino Linotype"/>
              <w:b/>
              <w:sz w:val="22"/>
              <w:szCs w:val="22"/>
              <w:lang w:val="es-ES_tradnl"/>
            </w:rPr>
            <w:t>03267/INFOEM/IP/RR/2019</w:t>
          </w:r>
        </w:p>
      </w:tc>
    </w:tr>
    <w:tr w:rsidR="005254F6" w:rsidRPr="007769F3" w:rsidTr="005254F6">
      <w:tc>
        <w:tcPr>
          <w:tcW w:w="3686" w:type="dxa"/>
        </w:tcPr>
        <w:p w:rsidR="005254F6" w:rsidRPr="007769F3" w:rsidRDefault="005254F6" w:rsidP="005254F6">
          <w:pPr>
            <w:rPr>
              <w:rFonts w:ascii="Palatino Linotype" w:hAnsi="Palatino Linotype"/>
              <w:b/>
              <w:lang w:val="es-ES_tradnl"/>
            </w:rPr>
          </w:pPr>
        </w:p>
      </w:tc>
      <w:tc>
        <w:tcPr>
          <w:tcW w:w="2943" w:type="dxa"/>
          <w:shd w:val="clear" w:color="auto" w:fill="auto"/>
        </w:tcPr>
        <w:p w:rsidR="005254F6" w:rsidRPr="007769F3" w:rsidRDefault="005254F6" w:rsidP="005254F6">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5254F6" w:rsidRPr="007769F3" w:rsidRDefault="005254F6" w:rsidP="009B369F">
          <w:pPr>
            <w:ind w:right="34"/>
            <w:jc w:val="both"/>
            <w:rPr>
              <w:rFonts w:ascii="Palatino Linotype" w:hAnsi="Palatino Linotype"/>
              <w:b/>
            </w:rPr>
          </w:pPr>
          <w:r>
            <w:rPr>
              <w:rFonts w:ascii="Palatino Linotype" w:hAnsi="Palatino Linotype"/>
              <w:b/>
              <w:sz w:val="22"/>
              <w:szCs w:val="22"/>
              <w:lang w:val="es-ES_tradnl"/>
            </w:rPr>
            <w:t>Ayuntamiento de Toluca</w:t>
          </w:r>
        </w:p>
      </w:tc>
    </w:tr>
    <w:tr w:rsidR="005254F6" w:rsidRPr="007769F3" w:rsidTr="005254F6">
      <w:trPr>
        <w:trHeight w:val="228"/>
      </w:trPr>
      <w:tc>
        <w:tcPr>
          <w:tcW w:w="3686" w:type="dxa"/>
        </w:tcPr>
        <w:p w:rsidR="005254F6" w:rsidRPr="007769F3" w:rsidRDefault="005254F6" w:rsidP="005254F6">
          <w:pPr>
            <w:rPr>
              <w:rFonts w:ascii="Palatino Linotype" w:hAnsi="Palatino Linotype"/>
              <w:b/>
              <w:lang w:val="es-ES_tradnl"/>
            </w:rPr>
          </w:pPr>
        </w:p>
      </w:tc>
      <w:tc>
        <w:tcPr>
          <w:tcW w:w="2943" w:type="dxa"/>
          <w:shd w:val="clear" w:color="auto" w:fill="auto"/>
        </w:tcPr>
        <w:p w:rsidR="005254F6" w:rsidRPr="007769F3" w:rsidRDefault="008D39C8" w:rsidP="005254F6">
          <w:pPr>
            <w:rPr>
              <w:rFonts w:ascii="Palatino Linotype" w:hAnsi="Palatino Linotype"/>
              <w:b/>
              <w:lang w:val="es-ES_tradnl"/>
            </w:rPr>
          </w:pPr>
          <w:r>
            <w:rPr>
              <w:rFonts w:ascii="Palatino Linotype" w:hAnsi="Palatino Linotype"/>
              <w:b/>
              <w:sz w:val="22"/>
              <w:szCs w:val="22"/>
              <w:lang w:val="es-ES_tradnl"/>
            </w:rPr>
            <w:t>Comisionado</w:t>
          </w:r>
          <w:r w:rsidR="005254F6" w:rsidRPr="007769F3">
            <w:rPr>
              <w:rFonts w:ascii="Palatino Linotype" w:hAnsi="Palatino Linotype"/>
              <w:b/>
              <w:sz w:val="22"/>
              <w:szCs w:val="22"/>
              <w:lang w:val="es-ES_tradnl"/>
            </w:rPr>
            <w:t xml:space="preserve"> ponente:</w:t>
          </w:r>
        </w:p>
      </w:tc>
      <w:tc>
        <w:tcPr>
          <w:tcW w:w="2977" w:type="dxa"/>
          <w:shd w:val="clear" w:color="auto" w:fill="auto"/>
        </w:tcPr>
        <w:p w:rsidR="005254F6" w:rsidRPr="007769F3" w:rsidRDefault="009A3F3F" w:rsidP="009A3F3F">
          <w:pPr>
            <w:jc w:val="both"/>
            <w:rPr>
              <w:rFonts w:ascii="Palatino Linotype" w:hAnsi="Palatino Linotype"/>
              <w:b/>
              <w:lang w:val="es-ES_tradnl"/>
            </w:rPr>
          </w:pPr>
          <w:r>
            <w:rPr>
              <w:rFonts w:ascii="Palatino Linotype" w:hAnsi="Palatino Linotype"/>
              <w:b/>
              <w:sz w:val="22"/>
              <w:szCs w:val="22"/>
              <w:lang w:val="es-ES_tradnl"/>
            </w:rPr>
            <w:t>José Guadalupe Luna Hernández</w:t>
          </w:r>
        </w:p>
      </w:tc>
    </w:tr>
  </w:tbl>
  <w:p w:rsidR="005254F6" w:rsidRPr="00BD798B" w:rsidRDefault="005254F6" w:rsidP="005254F6">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F6" w:rsidRPr="00463339" w:rsidRDefault="005254F6" w:rsidP="005254F6">
    <w:pPr>
      <w:tabs>
        <w:tab w:val="left" w:pos="9072"/>
      </w:tabs>
      <w:ind w:right="-377"/>
      <w:rPr>
        <w:rFonts w:ascii="Palatino Linotype" w:hAnsi="Palatino Linotype"/>
        <w:sz w:val="16"/>
        <w:szCs w:val="20"/>
      </w:rPr>
    </w:pPr>
  </w:p>
  <w:tbl>
    <w:tblPr>
      <w:tblW w:w="8822" w:type="dxa"/>
      <w:tblInd w:w="534" w:type="dxa"/>
      <w:tblLayout w:type="fixed"/>
      <w:tblLook w:val="04A0" w:firstRow="1" w:lastRow="0" w:firstColumn="1" w:lastColumn="0" w:noHBand="0" w:noVBand="1"/>
    </w:tblPr>
    <w:tblGrid>
      <w:gridCol w:w="2835"/>
      <w:gridCol w:w="2976"/>
      <w:gridCol w:w="3011"/>
    </w:tblGrid>
    <w:tr w:rsidR="005254F6" w:rsidRPr="008F2CCC" w:rsidTr="009B369F">
      <w:tc>
        <w:tcPr>
          <w:tcW w:w="2835" w:type="dxa"/>
          <w:vMerge w:val="restart"/>
        </w:tcPr>
        <w:p w:rsidR="005254F6" w:rsidRPr="008F2CCC" w:rsidRDefault="005254F6" w:rsidP="005254F6">
          <w:pPr>
            <w:ind w:right="34"/>
            <w:rPr>
              <w:rFonts w:ascii="Palatino Linotype" w:hAnsi="Palatino Linotype"/>
              <w:b/>
              <w:lang w:val="es-ES_tradnl"/>
            </w:rPr>
          </w:pPr>
        </w:p>
      </w:tc>
      <w:tc>
        <w:tcPr>
          <w:tcW w:w="2976" w:type="dxa"/>
          <w:shd w:val="clear" w:color="auto" w:fill="auto"/>
        </w:tcPr>
        <w:p w:rsidR="005254F6" w:rsidRPr="008F2CCC" w:rsidRDefault="005254F6" w:rsidP="005254F6">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011" w:type="dxa"/>
          <w:shd w:val="clear" w:color="auto" w:fill="auto"/>
          <w:vAlign w:val="center"/>
        </w:tcPr>
        <w:p w:rsidR="005254F6" w:rsidRPr="008F2CCC" w:rsidRDefault="005254F6" w:rsidP="005254F6">
          <w:pPr>
            <w:jc w:val="both"/>
            <w:rPr>
              <w:rFonts w:ascii="Palatino Linotype" w:hAnsi="Palatino Linotype"/>
              <w:b/>
              <w:lang w:val="es-ES_tradnl"/>
            </w:rPr>
          </w:pPr>
          <w:r>
            <w:rPr>
              <w:rFonts w:ascii="Palatino Linotype" w:hAnsi="Palatino Linotype"/>
              <w:b/>
              <w:sz w:val="22"/>
              <w:szCs w:val="22"/>
              <w:lang w:val="es-ES_tradnl"/>
            </w:rPr>
            <w:t>03267/INFOEM/IP/RR/2019</w:t>
          </w:r>
        </w:p>
      </w:tc>
    </w:tr>
    <w:tr w:rsidR="005254F6" w:rsidRPr="008F2CCC" w:rsidTr="009B369F">
      <w:tc>
        <w:tcPr>
          <w:tcW w:w="2835" w:type="dxa"/>
          <w:vMerge/>
        </w:tcPr>
        <w:p w:rsidR="005254F6" w:rsidRPr="008F2CCC" w:rsidRDefault="005254F6" w:rsidP="005254F6">
          <w:pPr>
            <w:rPr>
              <w:rFonts w:ascii="Palatino Linotype" w:hAnsi="Palatino Linotype"/>
              <w:b/>
              <w:lang w:val="es-ES_tradnl"/>
            </w:rPr>
          </w:pPr>
        </w:p>
      </w:tc>
      <w:tc>
        <w:tcPr>
          <w:tcW w:w="2976" w:type="dxa"/>
          <w:shd w:val="clear" w:color="auto" w:fill="auto"/>
        </w:tcPr>
        <w:p w:rsidR="005254F6" w:rsidRPr="008F2CCC" w:rsidRDefault="005254F6" w:rsidP="005254F6">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011" w:type="dxa"/>
          <w:shd w:val="clear" w:color="auto" w:fill="auto"/>
          <w:vAlign w:val="center"/>
        </w:tcPr>
        <w:p w:rsidR="005254F6" w:rsidRPr="008F2CCC" w:rsidRDefault="006A5AED" w:rsidP="005254F6">
          <w:pPr>
            <w:ind w:left="34" w:right="34"/>
            <w:jc w:val="both"/>
            <w:rPr>
              <w:rFonts w:ascii="Palatino Linotype" w:hAnsi="Palatino Linotype"/>
              <w:b/>
              <w:lang w:val="es-ES_tradnl"/>
            </w:rPr>
          </w:pPr>
          <w:r w:rsidRPr="006A5AED">
            <w:rPr>
              <w:rFonts w:ascii="Palatino Linotype" w:hAnsi="Palatino Linotype"/>
              <w:b/>
              <w:sz w:val="22"/>
              <w:szCs w:val="22"/>
              <w:highlight w:val="black"/>
              <w:lang w:val="es-ES_tradnl"/>
            </w:rPr>
            <w:t>--------------------------------------------------------------------------</w:t>
          </w:r>
        </w:p>
      </w:tc>
    </w:tr>
    <w:tr w:rsidR="005254F6" w:rsidRPr="008F2CCC" w:rsidTr="009B369F">
      <w:trPr>
        <w:trHeight w:val="228"/>
      </w:trPr>
      <w:tc>
        <w:tcPr>
          <w:tcW w:w="2835" w:type="dxa"/>
          <w:vMerge/>
        </w:tcPr>
        <w:p w:rsidR="005254F6" w:rsidRPr="008F2CCC" w:rsidRDefault="005254F6" w:rsidP="005254F6">
          <w:pPr>
            <w:rPr>
              <w:rFonts w:ascii="Palatino Linotype" w:hAnsi="Palatino Linotype"/>
              <w:b/>
              <w:lang w:val="es-ES_tradnl"/>
            </w:rPr>
          </w:pPr>
        </w:p>
      </w:tc>
      <w:tc>
        <w:tcPr>
          <w:tcW w:w="2976" w:type="dxa"/>
          <w:shd w:val="clear" w:color="auto" w:fill="auto"/>
        </w:tcPr>
        <w:p w:rsidR="005254F6" w:rsidRPr="008F2CCC" w:rsidRDefault="005254F6" w:rsidP="005254F6">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11" w:type="dxa"/>
          <w:shd w:val="clear" w:color="auto" w:fill="auto"/>
          <w:vAlign w:val="center"/>
        </w:tcPr>
        <w:p w:rsidR="005254F6" w:rsidRPr="004C1DCD" w:rsidRDefault="005254F6" w:rsidP="009B369F">
          <w:pPr>
            <w:jc w:val="both"/>
            <w:rPr>
              <w:rFonts w:ascii="Palatino Linotype" w:hAnsi="Palatino Linotype"/>
              <w:b/>
              <w:lang w:val="es-ES_tradnl"/>
            </w:rPr>
          </w:pPr>
          <w:r>
            <w:rPr>
              <w:rFonts w:ascii="Palatino Linotype" w:hAnsi="Palatino Linotype"/>
              <w:b/>
              <w:sz w:val="22"/>
              <w:szCs w:val="22"/>
              <w:lang w:val="es-ES_tradnl"/>
            </w:rPr>
            <w:t>Ayuntamiento de Toluca</w:t>
          </w:r>
        </w:p>
      </w:tc>
    </w:tr>
    <w:tr w:rsidR="005254F6" w:rsidRPr="008F2CCC" w:rsidTr="009B369F">
      <w:tc>
        <w:tcPr>
          <w:tcW w:w="2835" w:type="dxa"/>
          <w:vMerge/>
        </w:tcPr>
        <w:p w:rsidR="005254F6" w:rsidRPr="008F2CCC" w:rsidRDefault="005254F6" w:rsidP="005254F6">
          <w:pPr>
            <w:rPr>
              <w:rFonts w:ascii="Palatino Linotype" w:hAnsi="Palatino Linotype"/>
              <w:b/>
              <w:lang w:val="es-ES_tradnl"/>
            </w:rPr>
          </w:pPr>
        </w:p>
      </w:tc>
      <w:tc>
        <w:tcPr>
          <w:tcW w:w="2976" w:type="dxa"/>
          <w:shd w:val="clear" w:color="auto" w:fill="auto"/>
        </w:tcPr>
        <w:p w:rsidR="005254F6" w:rsidRPr="008F2CCC" w:rsidRDefault="005254F6" w:rsidP="005254F6">
          <w:pPr>
            <w:rPr>
              <w:rFonts w:ascii="Palatino Linotype" w:hAnsi="Palatino Linotype"/>
              <w:b/>
              <w:lang w:val="es-ES_tradnl"/>
            </w:rPr>
          </w:pPr>
          <w:r w:rsidRPr="008F2CCC">
            <w:rPr>
              <w:rFonts w:ascii="Palatino Linotype" w:hAnsi="Palatino Linotype"/>
              <w:b/>
              <w:sz w:val="22"/>
              <w:szCs w:val="22"/>
              <w:lang w:val="es-ES_tradnl"/>
            </w:rPr>
            <w:t>Comisionad</w:t>
          </w:r>
          <w:r w:rsidR="008D39C8">
            <w:rPr>
              <w:rFonts w:ascii="Palatino Linotype" w:hAnsi="Palatino Linotype"/>
              <w:b/>
              <w:sz w:val="22"/>
              <w:szCs w:val="22"/>
              <w:lang w:val="es-ES_tradnl"/>
            </w:rPr>
            <w: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ponente:</w:t>
          </w:r>
        </w:p>
      </w:tc>
      <w:tc>
        <w:tcPr>
          <w:tcW w:w="3011" w:type="dxa"/>
          <w:shd w:val="clear" w:color="auto" w:fill="auto"/>
        </w:tcPr>
        <w:p w:rsidR="005254F6" w:rsidRPr="008F2CCC" w:rsidRDefault="009A3F3F" w:rsidP="009A3F3F">
          <w:pPr>
            <w:jc w:val="both"/>
            <w:rPr>
              <w:rFonts w:ascii="Palatino Linotype" w:hAnsi="Palatino Linotype"/>
              <w:b/>
              <w:lang w:val="es-ES_tradnl"/>
            </w:rPr>
          </w:pPr>
          <w:r>
            <w:rPr>
              <w:rFonts w:ascii="Palatino Linotype" w:hAnsi="Palatino Linotype"/>
              <w:b/>
              <w:sz w:val="22"/>
              <w:szCs w:val="22"/>
              <w:lang w:val="es-ES_tradnl"/>
            </w:rPr>
            <w:t>José Guadalupe Luna Hernández</w:t>
          </w:r>
        </w:p>
      </w:tc>
    </w:tr>
  </w:tbl>
  <w:p w:rsidR="005254F6" w:rsidRPr="00463339" w:rsidRDefault="005254F6" w:rsidP="005254F6">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0673C8"/>
    <w:multiLevelType w:val="hybridMultilevel"/>
    <w:tmpl w:val="73B218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C222E63"/>
    <w:multiLevelType w:val="hybridMultilevel"/>
    <w:tmpl w:val="73B218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77BF204B"/>
    <w:multiLevelType w:val="hybridMultilevel"/>
    <w:tmpl w:val="39F02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69F"/>
    <w:rsid w:val="00080FAB"/>
    <w:rsid w:val="000A0BA5"/>
    <w:rsid w:val="000E73F2"/>
    <w:rsid w:val="00107C8E"/>
    <w:rsid w:val="0015129B"/>
    <w:rsid w:val="00250D8C"/>
    <w:rsid w:val="002613DE"/>
    <w:rsid w:val="00290421"/>
    <w:rsid w:val="003539A6"/>
    <w:rsid w:val="003931DB"/>
    <w:rsid w:val="0045566B"/>
    <w:rsid w:val="00474A3A"/>
    <w:rsid w:val="005254F6"/>
    <w:rsid w:val="005464D2"/>
    <w:rsid w:val="005F1CBE"/>
    <w:rsid w:val="006A4A77"/>
    <w:rsid w:val="006A5AED"/>
    <w:rsid w:val="006C7B99"/>
    <w:rsid w:val="00793AF4"/>
    <w:rsid w:val="007D34D0"/>
    <w:rsid w:val="008125D4"/>
    <w:rsid w:val="008D39C8"/>
    <w:rsid w:val="00941CCF"/>
    <w:rsid w:val="009A3F3F"/>
    <w:rsid w:val="009B369F"/>
    <w:rsid w:val="00AC664D"/>
    <w:rsid w:val="00B4527D"/>
    <w:rsid w:val="00B52B32"/>
    <w:rsid w:val="00BE4408"/>
    <w:rsid w:val="00C23B43"/>
    <w:rsid w:val="00C42723"/>
    <w:rsid w:val="00C9714C"/>
    <w:rsid w:val="00D73D86"/>
    <w:rsid w:val="00E20F5B"/>
    <w:rsid w:val="00E841C7"/>
    <w:rsid w:val="00F01E06"/>
    <w:rsid w:val="00F261A0"/>
    <w:rsid w:val="00F318DD"/>
    <w:rsid w:val="00FC42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4F6956-04C6-47FF-83EE-D087E3AC2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69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369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B369F"/>
    <w:rPr>
      <w:rFonts w:eastAsiaTheme="minorEastAsia"/>
      <w:sz w:val="24"/>
      <w:szCs w:val="24"/>
      <w:lang w:val="es-ES_tradnl" w:eastAsia="es-ES"/>
    </w:rPr>
  </w:style>
  <w:style w:type="paragraph" w:styleId="Piedepgina">
    <w:name w:val="footer"/>
    <w:basedOn w:val="Normal"/>
    <w:link w:val="PiedepginaCar"/>
    <w:uiPriority w:val="99"/>
    <w:unhideWhenUsed/>
    <w:rsid w:val="009B369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B369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B369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B369F"/>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9B369F"/>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B369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B369F"/>
    <w:rPr>
      <w:sz w:val="20"/>
      <w:szCs w:val="20"/>
    </w:rPr>
  </w:style>
  <w:style w:type="character" w:customStyle="1" w:styleId="d">
    <w:name w:val="d"/>
    <w:basedOn w:val="Fuentedeprrafopredeter"/>
    <w:rsid w:val="009B369F"/>
  </w:style>
  <w:style w:type="paragraph" w:customStyle="1" w:styleId="paragraph">
    <w:name w:val="paragraph"/>
    <w:basedOn w:val="Normal"/>
    <w:rsid w:val="009B369F"/>
    <w:pPr>
      <w:spacing w:before="100" w:beforeAutospacing="1" w:after="100" w:afterAutospacing="1" w:line="264" w:lineRule="auto"/>
    </w:pPr>
    <w:rPr>
      <w:rFonts w:asciiTheme="minorHAnsi" w:eastAsiaTheme="minorEastAsia" w:hAnsiTheme="minorHAnsi" w:cstheme="minorBidi"/>
      <w:sz w:val="20"/>
      <w:szCs w:val="20"/>
      <w:lang w:eastAsia="es-MX"/>
    </w:rPr>
  </w:style>
  <w:style w:type="paragraph" w:styleId="NormalWeb">
    <w:name w:val="Normal (Web)"/>
    <w:basedOn w:val="Normal"/>
    <w:uiPriority w:val="99"/>
    <w:rsid w:val="00250D8C"/>
    <w:pPr>
      <w:spacing w:before="100" w:beforeAutospacing="1" w:after="100" w:afterAutospacing="1"/>
    </w:pPr>
    <w:rPr>
      <w:lang w:val="es-ES"/>
    </w:rPr>
  </w:style>
  <w:style w:type="paragraph" w:styleId="Textodeglobo">
    <w:name w:val="Balloon Text"/>
    <w:basedOn w:val="Normal"/>
    <w:link w:val="TextodegloboCar"/>
    <w:uiPriority w:val="99"/>
    <w:semiHidden/>
    <w:unhideWhenUsed/>
    <w:rsid w:val="00941C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1CCF"/>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45</Pages>
  <Words>10976</Words>
  <Characters>60371</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2019-07-30T23:47:00Z</cp:lastPrinted>
  <dcterms:created xsi:type="dcterms:W3CDTF">2019-08-01T21:54:00Z</dcterms:created>
  <dcterms:modified xsi:type="dcterms:W3CDTF">2019-09-26T19:11:00Z</dcterms:modified>
</cp:coreProperties>
</file>