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5BA4" w:rsidRPr="00E9214D" w:rsidRDefault="002A5BA4" w:rsidP="00E9214D">
      <w:pPr>
        <w:spacing w:line="360" w:lineRule="auto"/>
        <w:ind w:left="708" w:hanging="708"/>
        <w:jc w:val="center"/>
        <w:rPr>
          <w:rFonts w:ascii="Palatino Linotype" w:eastAsia="Times New Roman" w:hAnsi="Palatino Linotype" w:cs="Times New Roman"/>
          <w:b/>
        </w:rPr>
      </w:pPr>
      <w:r w:rsidRPr="00E9214D">
        <w:rPr>
          <w:rFonts w:ascii="Palatino Linotype" w:eastAsia="Times New Roman" w:hAnsi="Palatino Linotype" w:cs="Times New Roman"/>
          <w:b/>
        </w:rPr>
        <w:t>LÍNEAS ARGUMENTATIVAS</w:t>
      </w:r>
    </w:p>
    <w:p w:rsidR="002A0EAA" w:rsidRPr="00E9214D" w:rsidRDefault="002A0EAA" w:rsidP="00E9214D">
      <w:pPr>
        <w:spacing w:line="360" w:lineRule="auto"/>
        <w:ind w:left="708" w:hanging="708"/>
        <w:rPr>
          <w:rFonts w:ascii="Palatino Linotype" w:eastAsia="Times New Roman" w:hAnsi="Palatino Linotype" w:cs="Times New Roman"/>
          <w:b/>
        </w:rPr>
      </w:pPr>
    </w:p>
    <w:p w:rsidR="002A0EAA" w:rsidRPr="00E9214D" w:rsidRDefault="002A0EAA" w:rsidP="00E9214D">
      <w:pPr>
        <w:spacing w:line="360" w:lineRule="auto"/>
        <w:jc w:val="both"/>
        <w:rPr>
          <w:rFonts w:ascii="Palatino Linotype" w:eastAsia="MS Mincho" w:hAnsi="Palatino Linotype" w:cs="Times New Roman"/>
        </w:rPr>
      </w:pPr>
      <w:r w:rsidRPr="00E9214D">
        <w:rPr>
          <w:rFonts w:ascii="Palatino Linotype" w:hAnsi="Palatino Linotype"/>
          <w:b/>
        </w:rPr>
        <w:t>DEBER DE EXPLICAR LA INEXISTENCIA DE INFORMACIÓN</w:t>
      </w:r>
      <w:r w:rsidRPr="00E9214D">
        <w:rPr>
          <w:rFonts w:ascii="Palatino Linotype" w:hAnsi="Palatino Linotype"/>
        </w:rPr>
        <w:t>.</w:t>
      </w:r>
      <w:r w:rsidRPr="00E9214D">
        <w:rPr>
          <w:rFonts w:ascii="Palatino Linotype" w:eastAsia="Arial Unicode MS" w:hAnsi="Palatino Linotype" w:cs="Arial"/>
        </w:rPr>
        <w:t xml:space="preserve"> Hablar de información inexistente implica la alta responsabilidad de explicar a la ciudadanía por qué un ente público que tiene la facultad y el deber de generar, poseer o administrar su información pública no la tiene.</w:t>
      </w:r>
    </w:p>
    <w:p w:rsidR="001025FA" w:rsidRPr="00E9214D" w:rsidRDefault="00E9214D" w:rsidP="00E9214D">
      <w:pPr>
        <w:spacing w:before="240" w:after="240" w:line="360" w:lineRule="auto"/>
        <w:jc w:val="both"/>
        <w:rPr>
          <w:rFonts w:ascii="Palatino Linotype" w:hAnsi="Palatino Linotype" w:cs="Arial"/>
        </w:rPr>
      </w:pPr>
      <w:r>
        <w:rPr>
          <w:rFonts w:ascii="Palatino Linotype" w:eastAsia="Calibri" w:hAnsi="Palatino Linotype" w:cs="Arial"/>
          <w:b/>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18509</wp:posOffset>
                </wp:positionH>
                <wp:positionV relativeFrom="paragraph">
                  <wp:posOffset>2830546</wp:posOffset>
                </wp:positionV>
                <wp:extent cx="5506871" cy="2886501"/>
                <wp:effectExtent l="19050" t="19050" r="17780" b="28575"/>
                <wp:wrapNone/>
                <wp:docPr id="1" name="Conector recto 1"/>
                <wp:cNvGraphicFramePr/>
                <a:graphic xmlns:a="http://schemas.openxmlformats.org/drawingml/2006/main">
                  <a:graphicData uri="http://schemas.microsoft.com/office/word/2010/wordprocessingShape">
                    <wps:wsp>
                      <wps:cNvCnPr/>
                      <wps:spPr>
                        <a:xfrm flipH="1" flipV="1">
                          <a:off x="0" y="0"/>
                          <a:ext cx="5506871" cy="2886501"/>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793C92" id="Conector recto 1" o:spid="_x0000_s1026" style="position:absolute;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5pt,222.9pt" to="435.05pt,45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" strokecolor="#5b9bd5 [3204]" strokeweight="3pt">
                <v:stroke joinstyle="miter"/>
              </v:line>
            </w:pict>
          </mc:Fallback>
        </mc:AlternateContent>
      </w:r>
      <w:r w:rsidR="00F77E6F" w:rsidRPr="00E9214D">
        <w:rPr>
          <w:rFonts w:ascii="Palatino Linotype" w:eastAsia="Calibri" w:hAnsi="Palatino Linotype" w:cs="Arial"/>
          <w:b/>
          <w:lang w:val="es-ES" w:eastAsia="es-MX"/>
        </w:rPr>
        <w:t>DE LAS FORMALIDADES LEGALES DE LA CLASIFICACIÓN DE LA INFORMACIÓN.</w:t>
      </w:r>
      <w:r w:rsidR="00F77E6F" w:rsidRPr="00E9214D">
        <w:rPr>
          <w:rFonts w:ascii="Palatino Linotype" w:eastAsia="Calibri" w:hAnsi="Palatino Linotype" w:cs="Arial"/>
          <w:lang w:val="es-ES" w:eastAsia="es-MX"/>
        </w:rPr>
        <w:t xml:space="preserve"> Para que los sujetos obligados procedan a la clasificación de la información como confidencial, es necesario que en las documentales públicas se contengan datos personales que deban de ser protegidos y cuya exposición  pueda perjudicar la esfera más íntima de las personas, por lo que resulta necesario clasificarlas observando las formalidades que establece la Ley de Transparencia y Acceso a la Información Pública del Estado de México y Municipio, en sus artículos 49 fracción</w:t>
      </w:r>
      <w:r w:rsidR="00F77E6F" w:rsidRPr="00E9214D">
        <w:rPr>
          <w:rFonts w:ascii="Palatino Linotype" w:eastAsia="Calibri" w:hAnsi="Palatino Linotype" w:cs="Arial"/>
          <w:bCs/>
          <w:lang w:val="es-MX" w:eastAsia="en-US"/>
        </w:rPr>
        <w:t xml:space="preserve"> VIII,</w:t>
      </w:r>
      <w:r w:rsidR="00F77E6F" w:rsidRPr="00E9214D">
        <w:rPr>
          <w:rFonts w:ascii="Palatino Linotype" w:eastAsia="Calibri" w:hAnsi="Palatino Linotype" w:cs="Arial"/>
          <w:lang w:val="es-ES" w:eastAsia="es-MX"/>
        </w:rPr>
        <w:t xml:space="preserve"> 122, 135 </w:t>
      </w:r>
      <w:r w:rsidR="00F77E6F" w:rsidRPr="00E9214D">
        <w:rPr>
          <w:rFonts w:ascii="Palatino Linotype" w:hAnsi="Palatino Linotype" w:cs="Arial"/>
        </w:rPr>
        <w:t>143 y 149, así como los establecido en los Lineamientos Generales en Materia de Clasificación</w:t>
      </w:r>
      <w:r w:rsidR="00F77E6F" w:rsidRPr="00E9214D">
        <w:rPr>
          <w:rFonts w:ascii="Palatino Linotype" w:hAnsi="Palatino Linotype"/>
        </w:rPr>
        <w:t xml:space="preserve"> </w:t>
      </w:r>
      <w:r w:rsidR="00F77E6F" w:rsidRPr="00E9214D">
        <w:rPr>
          <w:rFonts w:ascii="Palatino Linotype" w:hAnsi="Palatino Linotype" w:cs="Arial"/>
        </w:rPr>
        <w:t>y Desclasificación de la Información.</w:t>
      </w:r>
    </w:p>
    <w:p w:rsidR="00EA4970" w:rsidRPr="00E9214D" w:rsidRDefault="00EA4970" w:rsidP="00E9214D">
      <w:pPr>
        <w:spacing w:before="240" w:after="240" w:line="360" w:lineRule="auto"/>
        <w:jc w:val="both"/>
        <w:rPr>
          <w:rFonts w:ascii="Palatino Linotype" w:hAnsi="Palatino Linotype" w:cs="Arial"/>
        </w:rPr>
      </w:pPr>
    </w:p>
    <w:p w:rsidR="00EA4970" w:rsidRPr="00E9214D" w:rsidRDefault="00EA4970" w:rsidP="00E9214D">
      <w:pPr>
        <w:spacing w:before="240" w:after="240" w:line="360" w:lineRule="auto"/>
        <w:jc w:val="both"/>
        <w:rPr>
          <w:rFonts w:ascii="Palatino Linotype" w:hAnsi="Palatino Linotype" w:cs="Arial"/>
        </w:rPr>
      </w:pPr>
    </w:p>
    <w:p w:rsidR="00E616A4" w:rsidRDefault="00E616A4" w:rsidP="00E9214D">
      <w:pPr>
        <w:spacing w:before="240" w:after="240" w:line="360" w:lineRule="auto"/>
        <w:jc w:val="both"/>
        <w:rPr>
          <w:rFonts w:ascii="Palatino Linotype" w:hAnsi="Palatino Linotype" w:cs="Arial"/>
        </w:rPr>
      </w:pPr>
    </w:p>
    <w:p w:rsidR="00E9214D" w:rsidRPr="00E9214D" w:rsidRDefault="00E9214D" w:rsidP="00E9214D">
      <w:pPr>
        <w:spacing w:before="240" w:after="240" w:line="360" w:lineRule="auto"/>
        <w:jc w:val="both"/>
        <w:rPr>
          <w:rFonts w:ascii="Palatino Linotype" w:hAnsi="Palatino Linotype" w:cs="Arial"/>
        </w:rPr>
      </w:pPr>
    </w:p>
    <w:p w:rsidR="002A5BA4" w:rsidRPr="00E9214D" w:rsidRDefault="002A5BA4" w:rsidP="00E9214D">
      <w:pPr>
        <w:spacing w:line="360" w:lineRule="auto"/>
        <w:jc w:val="center"/>
        <w:rPr>
          <w:rFonts w:ascii="Palatino Linotype" w:hAnsi="Palatino Linotype"/>
        </w:rPr>
      </w:pPr>
      <w:r w:rsidRPr="00E9214D">
        <w:rPr>
          <w:rFonts w:ascii="Palatino Linotype" w:hAnsi="Palatino Linotype"/>
          <w:b/>
        </w:rPr>
        <w:lastRenderedPageBreak/>
        <w:t>Índice</w:t>
      </w:r>
      <w:r w:rsidRPr="00E9214D">
        <w:rPr>
          <w:rFonts w:ascii="Palatino Linotype" w:hAnsi="Palatino Linotype"/>
        </w:rPr>
        <w:t>.</w:t>
      </w:r>
    </w:p>
    <w:sdt>
      <w:sdtPr>
        <w:rPr>
          <w:rFonts w:asciiTheme="minorHAnsi" w:eastAsiaTheme="minorEastAsia" w:hAnsiTheme="minorHAnsi" w:cstheme="minorBidi"/>
          <w:b w:val="0"/>
          <w:szCs w:val="24"/>
          <w:lang w:val="es-ES" w:eastAsia="es-ES"/>
        </w:rPr>
        <w:id w:val="1703668029"/>
        <w:docPartObj>
          <w:docPartGallery w:val="Table of Contents"/>
          <w:docPartUnique/>
        </w:docPartObj>
      </w:sdtPr>
      <w:sdtEndPr>
        <w:rPr>
          <w:bCs/>
        </w:rPr>
      </w:sdtEndPr>
      <w:sdtContent>
        <w:p w:rsidR="002A5BA4" w:rsidRPr="00E9214D" w:rsidRDefault="002A5BA4" w:rsidP="00E9214D">
          <w:pPr>
            <w:pStyle w:val="TtulodeTDC"/>
            <w:spacing w:before="0" w:line="360" w:lineRule="auto"/>
            <w:rPr>
              <w:szCs w:val="24"/>
            </w:rPr>
          </w:pPr>
        </w:p>
        <w:p w:rsidR="00317A41" w:rsidRDefault="002A5BA4">
          <w:pPr>
            <w:pStyle w:val="TDC1"/>
            <w:tabs>
              <w:tab w:val="right" w:leader="dot" w:pos="8777"/>
            </w:tabs>
            <w:rPr>
              <w:noProof/>
              <w:sz w:val="22"/>
              <w:szCs w:val="22"/>
              <w:lang w:val="es-MX" w:eastAsia="es-MX"/>
            </w:rPr>
          </w:pPr>
          <w:r w:rsidRPr="00E9214D">
            <w:rPr>
              <w:rFonts w:ascii="Palatino Linotype" w:hAnsi="Palatino Linotype"/>
              <w:b/>
            </w:rPr>
            <w:fldChar w:fldCharType="begin"/>
          </w:r>
          <w:r w:rsidRPr="00E9214D">
            <w:rPr>
              <w:rFonts w:ascii="Palatino Linotype" w:hAnsi="Palatino Linotype"/>
              <w:b/>
            </w:rPr>
            <w:instrText xml:space="preserve"> TOC \o "1-3" \h \z \u </w:instrText>
          </w:r>
          <w:r w:rsidRPr="00E9214D">
            <w:rPr>
              <w:rFonts w:ascii="Palatino Linotype" w:hAnsi="Palatino Linotype"/>
              <w:b/>
            </w:rPr>
            <w:fldChar w:fldCharType="separate"/>
          </w:r>
          <w:hyperlink w:anchor="_Toc24645413" w:history="1">
            <w:r w:rsidR="00317A41" w:rsidRPr="004007A5">
              <w:rPr>
                <w:rStyle w:val="Hipervnculo"/>
                <w:noProof/>
              </w:rPr>
              <w:t>ANTECEDENTES</w:t>
            </w:r>
            <w:r w:rsidR="00317A41">
              <w:rPr>
                <w:noProof/>
                <w:webHidden/>
              </w:rPr>
              <w:tab/>
            </w:r>
            <w:r w:rsidR="00317A41">
              <w:rPr>
                <w:noProof/>
                <w:webHidden/>
              </w:rPr>
              <w:fldChar w:fldCharType="begin"/>
            </w:r>
            <w:r w:rsidR="00317A41">
              <w:rPr>
                <w:noProof/>
                <w:webHidden/>
              </w:rPr>
              <w:instrText xml:space="preserve"> PAGEREF _Toc24645413 \h </w:instrText>
            </w:r>
            <w:r w:rsidR="00317A41">
              <w:rPr>
                <w:noProof/>
                <w:webHidden/>
              </w:rPr>
            </w:r>
            <w:r w:rsidR="00317A41">
              <w:rPr>
                <w:noProof/>
                <w:webHidden/>
              </w:rPr>
              <w:fldChar w:fldCharType="separate"/>
            </w:r>
            <w:r w:rsidR="00317A41">
              <w:rPr>
                <w:noProof/>
                <w:webHidden/>
              </w:rPr>
              <w:t>3</w:t>
            </w:r>
            <w:r w:rsidR="00317A41">
              <w:rPr>
                <w:noProof/>
                <w:webHidden/>
              </w:rPr>
              <w:fldChar w:fldCharType="end"/>
            </w:r>
          </w:hyperlink>
        </w:p>
        <w:p w:rsidR="00317A41" w:rsidRDefault="004B00BE">
          <w:pPr>
            <w:pStyle w:val="TDC1"/>
            <w:tabs>
              <w:tab w:val="right" w:leader="dot" w:pos="8777"/>
            </w:tabs>
            <w:rPr>
              <w:noProof/>
              <w:sz w:val="22"/>
              <w:szCs w:val="22"/>
              <w:lang w:val="es-MX" w:eastAsia="es-MX"/>
            </w:rPr>
          </w:pPr>
          <w:hyperlink w:anchor="_Toc24645414" w:history="1">
            <w:r w:rsidR="00317A41" w:rsidRPr="004007A5">
              <w:rPr>
                <w:rStyle w:val="Hipervnculo"/>
                <w:noProof/>
              </w:rPr>
              <w:t>CONSIDERANDO</w:t>
            </w:r>
            <w:r w:rsidR="00317A41">
              <w:rPr>
                <w:noProof/>
                <w:webHidden/>
              </w:rPr>
              <w:tab/>
            </w:r>
            <w:r w:rsidR="00317A41">
              <w:rPr>
                <w:noProof/>
                <w:webHidden/>
              </w:rPr>
              <w:fldChar w:fldCharType="begin"/>
            </w:r>
            <w:r w:rsidR="00317A41">
              <w:rPr>
                <w:noProof/>
                <w:webHidden/>
              </w:rPr>
              <w:instrText xml:space="preserve"> PAGEREF _Toc24645414 \h </w:instrText>
            </w:r>
            <w:r w:rsidR="00317A41">
              <w:rPr>
                <w:noProof/>
                <w:webHidden/>
              </w:rPr>
            </w:r>
            <w:r w:rsidR="00317A41">
              <w:rPr>
                <w:noProof/>
                <w:webHidden/>
              </w:rPr>
              <w:fldChar w:fldCharType="separate"/>
            </w:r>
            <w:r w:rsidR="00317A41">
              <w:rPr>
                <w:noProof/>
                <w:webHidden/>
              </w:rPr>
              <w:t>8</w:t>
            </w:r>
            <w:r w:rsidR="00317A41">
              <w:rPr>
                <w:noProof/>
                <w:webHidden/>
              </w:rPr>
              <w:fldChar w:fldCharType="end"/>
            </w:r>
          </w:hyperlink>
        </w:p>
        <w:p w:rsidR="00317A41" w:rsidRDefault="004B00BE" w:rsidP="00317A41">
          <w:pPr>
            <w:pStyle w:val="TDC2"/>
            <w:ind w:left="0"/>
            <w:rPr>
              <w:noProof/>
              <w:sz w:val="22"/>
              <w:szCs w:val="22"/>
              <w:lang w:val="es-MX" w:eastAsia="es-MX"/>
            </w:rPr>
          </w:pPr>
          <w:hyperlink w:anchor="_Toc24645415" w:history="1">
            <w:r w:rsidR="00317A41" w:rsidRPr="004007A5">
              <w:rPr>
                <w:rStyle w:val="Hipervnculo"/>
                <w:rFonts w:ascii="Palatino Linotype" w:hAnsi="Palatino Linotype"/>
                <w:b/>
                <w:noProof/>
              </w:rPr>
              <w:t>PRIMERO. De la competencia</w:t>
            </w:r>
            <w:r w:rsidR="00317A41">
              <w:rPr>
                <w:noProof/>
                <w:webHidden/>
              </w:rPr>
              <w:tab/>
            </w:r>
            <w:r w:rsidR="00317A41">
              <w:rPr>
                <w:noProof/>
                <w:webHidden/>
              </w:rPr>
              <w:fldChar w:fldCharType="begin"/>
            </w:r>
            <w:r w:rsidR="00317A41">
              <w:rPr>
                <w:noProof/>
                <w:webHidden/>
              </w:rPr>
              <w:instrText xml:space="preserve"> PAGEREF _Toc24645415 \h </w:instrText>
            </w:r>
            <w:r w:rsidR="00317A41">
              <w:rPr>
                <w:noProof/>
                <w:webHidden/>
              </w:rPr>
            </w:r>
            <w:r w:rsidR="00317A41">
              <w:rPr>
                <w:noProof/>
                <w:webHidden/>
              </w:rPr>
              <w:fldChar w:fldCharType="separate"/>
            </w:r>
            <w:r w:rsidR="00317A41">
              <w:rPr>
                <w:noProof/>
                <w:webHidden/>
              </w:rPr>
              <w:t>8</w:t>
            </w:r>
            <w:r w:rsidR="00317A41">
              <w:rPr>
                <w:noProof/>
                <w:webHidden/>
              </w:rPr>
              <w:fldChar w:fldCharType="end"/>
            </w:r>
          </w:hyperlink>
        </w:p>
        <w:p w:rsidR="00317A41" w:rsidRDefault="004B00BE" w:rsidP="00317A41">
          <w:pPr>
            <w:pStyle w:val="TDC2"/>
            <w:ind w:left="0"/>
            <w:rPr>
              <w:noProof/>
              <w:sz w:val="22"/>
              <w:szCs w:val="22"/>
              <w:lang w:val="es-MX" w:eastAsia="es-MX"/>
            </w:rPr>
          </w:pPr>
          <w:hyperlink w:anchor="_Toc24645416" w:history="1">
            <w:r w:rsidR="00317A41" w:rsidRPr="004007A5">
              <w:rPr>
                <w:rStyle w:val="Hipervnculo"/>
                <w:rFonts w:ascii="Palatino Linotype" w:hAnsi="Palatino Linotype"/>
                <w:b/>
                <w:noProof/>
              </w:rPr>
              <w:t>SEGUNDO. De la oportunidad y procedencia.</w:t>
            </w:r>
            <w:r w:rsidR="00317A41">
              <w:rPr>
                <w:noProof/>
                <w:webHidden/>
              </w:rPr>
              <w:tab/>
            </w:r>
            <w:r w:rsidR="00317A41">
              <w:rPr>
                <w:noProof/>
                <w:webHidden/>
              </w:rPr>
              <w:fldChar w:fldCharType="begin"/>
            </w:r>
            <w:r w:rsidR="00317A41">
              <w:rPr>
                <w:noProof/>
                <w:webHidden/>
              </w:rPr>
              <w:instrText xml:space="preserve"> PAGEREF _Toc24645416 \h </w:instrText>
            </w:r>
            <w:r w:rsidR="00317A41">
              <w:rPr>
                <w:noProof/>
                <w:webHidden/>
              </w:rPr>
            </w:r>
            <w:r w:rsidR="00317A41">
              <w:rPr>
                <w:noProof/>
                <w:webHidden/>
              </w:rPr>
              <w:fldChar w:fldCharType="separate"/>
            </w:r>
            <w:r w:rsidR="00317A41">
              <w:rPr>
                <w:noProof/>
                <w:webHidden/>
              </w:rPr>
              <w:t>8</w:t>
            </w:r>
            <w:r w:rsidR="00317A41">
              <w:rPr>
                <w:noProof/>
                <w:webHidden/>
              </w:rPr>
              <w:fldChar w:fldCharType="end"/>
            </w:r>
          </w:hyperlink>
        </w:p>
        <w:p w:rsidR="00317A41" w:rsidRDefault="004B00BE">
          <w:pPr>
            <w:pStyle w:val="TDC1"/>
            <w:tabs>
              <w:tab w:val="right" w:leader="dot" w:pos="8777"/>
            </w:tabs>
            <w:rPr>
              <w:noProof/>
              <w:sz w:val="22"/>
              <w:szCs w:val="22"/>
              <w:lang w:val="es-MX" w:eastAsia="es-MX"/>
            </w:rPr>
          </w:pPr>
          <w:hyperlink w:anchor="_Toc24645417" w:history="1">
            <w:r w:rsidR="00317A41" w:rsidRPr="004007A5">
              <w:rPr>
                <w:rStyle w:val="Hipervnculo"/>
                <w:noProof/>
                <w:lang w:eastAsia="es-MX"/>
              </w:rPr>
              <w:t>TERCERO. Planteamiento de la Litis</w:t>
            </w:r>
            <w:r w:rsidR="00317A41">
              <w:rPr>
                <w:noProof/>
                <w:webHidden/>
              </w:rPr>
              <w:tab/>
            </w:r>
            <w:r w:rsidR="00317A41">
              <w:rPr>
                <w:noProof/>
                <w:webHidden/>
              </w:rPr>
              <w:fldChar w:fldCharType="begin"/>
            </w:r>
            <w:r w:rsidR="00317A41">
              <w:rPr>
                <w:noProof/>
                <w:webHidden/>
              </w:rPr>
              <w:instrText xml:space="preserve"> PAGEREF _Toc24645417 \h </w:instrText>
            </w:r>
            <w:r w:rsidR="00317A41">
              <w:rPr>
                <w:noProof/>
                <w:webHidden/>
              </w:rPr>
            </w:r>
            <w:r w:rsidR="00317A41">
              <w:rPr>
                <w:noProof/>
                <w:webHidden/>
              </w:rPr>
              <w:fldChar w:fldCharType="separate"/>
            </w:r>
            <w:r w:rsidR="00317A41">
              <w:rPr>
                <w:noProof/>
                <w:webHidden/>
              </w:rPr>
              <w:t>9</w:t>
            </w:r>
            <w:r w:rsidR="00317A41">
              <w:rPr>
                <w:noProof/>
                <w:webHidden/>
              </w:rPr>
              <w:fldChar w:fldCharType="end"/>
            </w:r>
          </w:hyperlink>
        </w:p>
        <w:p w:rsidR="00317A41" w:rsidRDefault="004B00BE">
          <w:pPr>
            <w:pStyle w:val="TDC1"/>
            <w:tabs>
              <w:tab w:val="right" w:leader="dot" w:pos="8777"/>
            </w:tabs>
            <w:rPr>
              <w:noProof/>
              <w:sz w:val="22"/>
              <w:szCs w:val="22"/>
              <w:lang w:val="es-MX" w:eastAsia="es-MX"/>
            </w:rPr>
          </w:pPr>
          <w:hyperlink w:anchor="_Toc24645418" w:history="1">
            <w:r w:rsidR="00317A41" w:rsidRPr="004007A5">
              <w:rPr>
                <w:rStyle w:val="Hipervnculo"/>
                <w:noProof/>
              </w:rPr>
              <w:t>CUARTO. Análisis y resolución del asunto</w:t>
            </w:r>
            <w:r w:rsidR="00317A41">
              <w:rPr>
                <w:noProof/>
                <w:webHidden/>
              </w:rPr>
              <w:tab/>
            </w:r>
            <w:r w:rsidR="00317A41">
              <w:rPr>
                <w:noProof/>
                <w:webHidden/>
              </w:rPr>
              <w:fldChar w:fldCharType="begin"/>
            </w:r>
            <w:r w:rsidR="00317A41">
              <w:rPr>
                <w:noProof/>
                <w:webHidden/>
              </w:rPr>
              <w:instrText xml:space="preserve"> PAGEREF _Toc24645418 \h </w:instrText>
            </w:r>
            <w:r w:rsidR="00317A41">
              <w:rPr>
                <w:noProof/>
                <w:webHidden/>
              </w:rPr>
            </w:r>
            <w:r w:rsidR="00317A41">
              <w:rPr>
                <w:noProof/>
                <w:webHidden/>
              </w:rPr>
              <w:fldChar w:fldCharType="separate"/>
            </w:r>
            <w:r w:rsidR="00317A41">
              <w:rPr>
                <w:noProof/>
                <w:webHidden/>
              </w:rPr>
              <w:t>10</w:t>
            </w:r>
            <w:r w:rsidR="00317A41">
              <w:rPr>
                <w:noProof/>
                <w:webHidden/>
              </w:rPr>
              <w:fldChar w:fldCharType="end"/>
            </w:r>
          </w:hyperlink>
        </w:p>
        <w:p w:rsidR="00317A41" w:rsidRDefault="004B00BE" w:rsidP="00317A41">
          <w:pPr>
            <w:pStyle w:val="TDC2"/>
            <w:ind w:left="0"/>
            <w:rPr>
              <w:noProof/>
              <w:sz w:val="22"/>
              <w:szCs w:val="22"/>
              <w:lang w:val="es-MX" w:eastAsia="es-MX"/>
            </w:rPr>
          </w:pPr>
          <w:hyperlink w:anchor="_Toc24645419" w:history="1">
            <w:r w:rsidR="00317A41" w:rsidRPr="004007A5">
              <w:rPr>
                <w:rStyle w:val="Hipervnculo"/>
                <w:rFonts w:ascii="Palatino Linotype" w:hAnsi="Palatino Linotype"/>
                <w:b/>
                <w:noProof/>
              </w:rPr>
              <w:t>A.El derecho de acceso a la información.</w:t>
            </w:r>
            <w:r w:rsidR="00317A41">
              <w:rPr>
                <w:noProof/>
                <w:webHidden/>
              </w:rPr>
              <w:tab/>
            </w:r>
            <w:r w:rsidR="00317A41">
              <w:rPr>
                <w:noProof/>
                <w:webHidden/>
              </w:rPr>
              <w:fldChar w:fldCharType="begin"/>
            </w:r>
            <w:r w:rsidR="00317A41">
              <w:rPr>
                <w:noProof/>
                <w:webHidden/>
              </w:rPr>
              <w:instrText xml:space="preserve"> PAGEREF _Toc24645419 \h </w:instrText>
            </w:r>
            <w:r w:rsidR="00317A41">
              <w:rPr>
                <w:noProof/>
                <w:webHidden/>
              </w:rPr>
            </w:r>
            <w:r w:rsidR="00317A41">
              <w:rPr>
                <w:noProof/>
                <w:webHidden/>
              </w:rPr>
              <w:fldChar w:fldCharType="separate"/>
            </w:r>
            <w:r w:rsidR="00317A41">
              <w:rPr>
                <w:noProof/>
                <w:webHidden/>
              </w:rPr>
              <w:t>10</w:t>
            </w:r>
            <w:r w:rsidR="00317A41">
              <w:rPr>
                <w:noProof/>
                <w:webHidden/>
              </w:rPr>
              <w:fldChar w:fldCharType="end"/>
            </w:r>
          </w:hyperlink>
        </w:p>
        <w:p w:rsidR="00317A41" w:rsidRDefault="004B00BE" w:rsidP="00317A41">
          <w:pPr>
            <w:pStyle w:val="TDC2"/>
            <w:ind w:left="0"/>
            <w:rPr>
              <w:noProof/>
              <w:sz w:val="22"/>
              <w:szCs w:val="22"/>
              <w:lang w:val="es-MX" w:eastAsia="es-MX"/>
            </w:rPr>
          </w:pPr>
          <w:hyperlink w:anchor="_Toc24645420" w:history="1">
            <w:r w:rsidR="00317A41" w:rsidRPr="004007A5">
              <w:rPr>
                <w:rStyle w:val="Hipervnculo"/>
                <w:rFonts w:ascii="Palatino Linotype" w:hAnsi="Palatino Linotype"/>
                <w:b/>
                <w:noProof/>
              </w:rPr>
              <w:t>B.Fuente Obligacional.</w:t>
            </w:r>
            <w:r w:rsidR="00317A41">
              <w:rPr>
                <w:noProof/>
                <w:webHidden/>
              </w:rPr>
              <w:tab/>
            </w:r>
            <w:r w:rsidR="00317A41">
              <w:rPr>
                <w:noProof/>
                <w:webHidden/>
              </w:rPr>
              <w:fldChar w:fldCharType="begin"/>
            </w:r>
            <w:r w:rsidR="00317A41">
              <w:rPr>
                <w:noProof/>
                <w:webHidden/>
              </w:rPr>
              <w:instrText xml:space="preserve"> PAGEREF _Toc24645420 \h </w:instrText>
            </w:r>
            <w:r w:rsidR="00317A41">
              <w:rPr>
                <w:noProof/>
                <w:webHidden/>
              </w:rPr>
            </w:r>
            <w:r w:rsidR="00317A41">
              <w:rPr>
                <w:noProof/>
                <w:webHidden/>
              </w:rPr>
              <w:fldChar w:fldCharType="separate"/>
            </w:r>
            <w:r w:rsidR="00317A41">
              <w:rPr>
                <w:noProof/>
                <w:webHidden/>
              </w:rPr>
              <w:t>19</w:t>
            </w:r>
            <w:r w:rsidR="00317A41">
              <w:rPr>
                <w:noProof/>
                <w:webHidden/>
              </w:rPr>
              <w:fldChar w:fldCharType="end"/>
            </w:r>
          </w:hyperlink>
        </w:p>
        <w:p w:rsidR="00317A41" w:rsidRDefault="004B00BE" w:rsidP="00317A41">
          <w:pPr>
            <w:pStyle w:val="TDC3"/>
            <w:tabs>
              <w:tab w:val="left" w:pos="880"/>
              <w:tab w:val="right" w:leader="dot" w:pos="8777"/>
            </w:tabs>
            <w:ind w:left="0"/>
            <w:rPr>
              <w:noProof/>
              <w:sz w:val="22"/>
              <w:szCs w:val="22"/>
              <w:lang w:val="es-MX" w:eastAsia="es-MX"/>
            </w:rPr>
          </w:pPr>
          <w:hyperlink w:anchor="_Toc24645421" w:history="1">
            <w:r w:rsidR="00317A41" w:rsidRPr="004007A5">
              <w:rPr>
                <w:rStyle w:val="Hipervnculo"/>
                <w:rFonts w:ascii="Palatino Linotype" w:hAnsi="Palatino Linotype"/>
                <w:b/>
                <w:noProof/>
              </w:rPr>
              <w:t>I.De la obligación de transparencia.</w:t>
            </w:r>
            <w:r w:rsidR="00317A41">
              <w:rPr>
                <w:noProof/>
                <w:webHidden/>
              </w:rPr>
              <w:tab/>
            </w:r>
            <w:r w:rsidR="00317A41">
              <w:rPr>
                <w:noProof/>
                <w:webHidden/>
              </w:rPr>
              <w:fldChar w:fldCharType="begin"/>
            </w:r>
            <w:r w:rsidR="00317A41">
              <w:rPr>
                <w:noProof/>
                <w:webHidden/>
              </w:rPr>
              <w:instrText xml:space="preserve"> PAGEREF _Toc24645421 \h </w:instrText>
            </w:r>
            <w:r w:rsidR="00317A41">
              <w:rPr>
                <w:noProof/>
                <w:webHidden/>
              </w:rPr>
            </w:r>
            <w:r w:rsidR="00317A41">
              <w:rPr>
                <w:noProof/>
                <w:webHidden/>
              </w:rPr>
              <w:fldChar w:fldCharType="separate"/>
            </w:r>
            <w:r w:rsidR="00317A41">
              <w:rPr>
                <w:noProof/>
                <w:webHidden/>
              </w:rPr>
              <w:t>19</w:t>
            </w:r>
            <w:r w:rsidR="00317A41">
              <w:rPr>
                <w:noProof/>
                <w:webHidden/>
              </w:rPr>
              <w:fldChar w:fldCharType="end"/>
            </w:r>
          </w:hyperlink>
        </w:p>
        <w:p w:rsidR="00317A41" w:rsidRDefault="004B00BE" w:rsidP="00317A41">
          <w:pPr>
            <w:pStyle w:val="TDC2"/>
            <w:ind w:left="0"/>
            <w:rPr>
              <w:noProof/>
              <w:sz w:val="22"/>
              <w:szCs w:val="22"/>
              <w:lang w:val="es-MX" w:eastAsia="es-MX"/>
            </w:rPr>
          </w:pPr>
          <w:hyperlink w:anchor="_Toc24645422" w:history="1">
            <w:r w:rsidR="00317A41" w:rsidRPr="004007A5">
              <w:rPr>
                <w:rStyle w:val="Hipervnculo"/>
                <w:rFonts w:ascii="Palatino Linotype" w:hAnsi="Palatino Linotype"/>
                <w:b/>
                <w:noProof/>
              </w:rPr>
              <w:t>C.De las actuaciones de las partes.</w:t>
            </w:r>
            <w:r w:rsidR="00317A41">
              <w:rPr>
                <w:noProof/>
                <w:webHidden/>
              </w:rPr>
              <w:tab/>
            </w:r>
            <w:r w:rsidR="00317A41">
              <w:rPr>
                <w:noProof/>
                <w:webHidden/>
              </w:rPr>
              <w:fldChar w:fldCharType="begin"/>
            </w:r>
            <w:r w:rsidR="00317A41">
              <w:rPr>
                <w:noProof/>
                <w:webHidden/>
              </w:rPr>
              <w:instrText xml:space="preserve"> PAGEREF _Toc24645422 \h </w:instrText>
            </w:r>
            <w:r w:rsidR="00317A41">
              <w:rPr>
                <w:noProof/>
                <w:webHidden/>
              </w:rPr>
            </w:r>
            <w:r w:rsidR="00317A41">
              <w:rPr>
                <w:noProof/>
                <w:webHidden/>
              </w:rPr>
              <w:fldChar w:fldCharType="separate"/>
            </w:r>
            <w:r w:rsidR="00317A41">
              <w:rPr>
                <w:noProof/>
                <w:webHidden/>
              </w:rPr>
              <w:t>27</w:t>
            </w:r>
            <w:r w:rsidR="00317A41">
              <w:rPr>
                <w:noProof/>
                <w:webHidden/>
              </w:rPr>
              <w:fldChar w:fldCharType="end"/>
            </w:r>
          </w:hyperlink>
        </w:p>
        <w:p w:rsidR="00317A41" w:rsidRDefault="004B00BE" w:rsidP="00317A41">
          <w:pPr>
            <w:pStyle w:val="TDC3"/>
            <w:tabs>
              <w:tab w:val="left" w:pos="1100"/>
              <w:tab w:val="right" w:leader="dot" w:pos="8777"/>
            </w:tabs>
            <w:ind w:left="0"/>
            <w:rPr>
              <w:noProof/>
              <w:sz w:val="22"/>
              <w:szCs w:val="22"/>
              <w:lang w:val="es-MX" w:eastAsia="es-MX"/>
            </w:rPr>
          </w:pPr>
          <w:hyperlink w:anchor="_Toc24645423" w:history="1">
            <w:r w:rsidR="00317A41" w:rsidRPr="004007A5">
              <w:rPr>
                <w:rStyle w:val="Hipervnculo"/>
                <w:rFonts w:ascii="Palatino Linotype" w:hAnsi="Palatino Linotype"/>
                <w:b/>
                <w:noProof/>
              </w:rPr>
              <w:t>1.Del Reglamento de Condiciones Generales de Trabajo de los Servidores Públicos Docentes del Subsistema Educativo Estatal.</w:t>
            </w:r>
            <w:r w:rsidR="00317A41">
              <w:rPr>
                <w:noProof/>
                <w:webHidden/>
              </w:rPr>
              <w:tab/>
            </w:r>
            <w:r w:rsidR="00317A41">
              <w:rPr>
                <w:noProof/>
                <w:webHidden/>
              </w:rPr>
              <w:fldChar w:fldCharType="begin"/>
            </w:r>
            <w:r w:rsidR="00317A41">
              <w:rPr>
                <w:noProof/>
                <w:webHidden/>
              </w:rPr>
              <w:instrText xml:space="preserve"> PAGEREF _Toc24645423 \h </w:instrText>
            </w:r>
            <w:r w:rsidR="00317A41">
              <w:rPr>
                <w:noProof/>
                <w:webHidden/>
              </w:rPr>
            </w:r>
            <w:r w:rsidR="00317A41">
              <w:rPr>
                <w:noProof/>
                <w:webHidden/>
              </w:rPr>
              <w:fldChar w:fldCharType="separate"/>
            </w:r>
            <w:r w:rsidR="00317A41">
              <w:rPr>
                <w:noProof/>
                <w:webHidden/>
              </w:rPr>
              <w:t>32</w:t>
            </w:r>
            <w:r w:rsidR="00317A41">
              <w:rPr>
                <w:noProof/>
                <w:webHidden/>
              </w:rPr>
              <w:fldChar w:fldCharType="end"/>
            </w:r>
          </w:hyperlink>
        </w:p>
        <w:p w:rsidR="00317A41" w:rsidRDefault="004B00BE" w:rsidP="00317A41">
          <w:pPr>
            <w:pStyle w:val="TDC3"/>
            <w:tabs>
              <w:tab w:val="right" w:leader="dot" w:pos="8777"/>
            </w:tabs>
            <w:ind w:left="0"/>
            <w:rPr>
              <w:noProof/>
              <w:sz w:val="22"/>
              <w:szCs w:val="22"/>
              <w:lang w:val="es-MX" w:eastAsia="es-MX"/>
            </w:rPr>
          </w:pPr>
          <w:hyperlink w:anchor="_Toc24645424" w:history="1">
            <w:r w:rsidR="00317A41" w:rsidRPr="004007A5">
              <w:rPr>
                <w:rStyle w:val="Hipervnculo"/>
                <w:rFonts w:ascii="Palatino Linotype" w:hAnsi="Palatino Linotype"/>
                <w:b/>
                <w:noProof/>
              </w:rPr>
              <w:t>2. De la búsqueda exhaustiva y razonable de la información.</w:t>
            </w:r>
            <w:r w:rsidR="00317A41">
              <w:rPr>
                <w:noProof/>
                <w:webHidden/>
              </w:rPr>
              <w:tab/>
            </w:r>
            <w:r w:rsidR="00317A41">
              <w:rPr>
                <w:noProof/>
                <w:webHidden/>
              </w:rPr>
              <w:fldChar w:fldCharType="begin"/>
            </w:r>
            <w:r w:rsidR="00317A41">
              <w:rPr>
                <w:noProof/>
                <w:webHidden/>
              </w:rPr>
              <w:instrText xml:space="preserve"> PAGEREF _Toc24645424 \h </w:instrText>
            </w:r>
            <w:r w:rsidR="00317A41">
              <w:rPr>
                <w:noProof/>
                <w:webHidden/>
              </w:rPr>
            </w:r>
            <w:r w:rsidR="00317A41">
              <w:rPr>
                <w:noProof/>
                <w:webHidden/>
              </w:rPr>
              <w:fldChar w:fldCharType="separate"/>
            </w:r>
            <w:r w:rsidR="00317A41">
              <w:rPr>
                <w:noProof/>
                <w:webHidden/>
              </w:rPr>
              <w:t>35</w:t>
            </w:r>
            <w:r w:rsidR="00317A41">
              <w:rPr>
                <w:noProof/>
                <w:webHidden/>
              </w:rPr>
              <w:fldChar w:fldCharType="end"/>
            </w:r>
          </w:hyperlink>
        </w:p>
        <w:p w:rsidR="00317A41" w:rsidRDefault="004B00BE" w:rsidP="00317A41">
          <w:pPr>
            <w:pStyle w:val="TDC3"/>
            <w:tabs>
              <w:tab w:val="right" w:leader="dot" w:pos="8777"/>
            </w:tabs>
            <w:ind w:left="0"/>
            <w:rPr>
              <w:noProof/>
              <w:sz w:val="22"/>
              <w:szCs w:val="22"/>
              <w:lang w:val="es-MX" w:eastAsia="es-MX"/>
            </w:rPr>
          </w:pPr>
          <w:hyperlink w:anchor="_Toc24645425" w:history="1">
            <w:r w:rsidR="00317A41" w:rsidRPr="004007A5">
              <w:rPr>
                <w:rStyle w:val="Hipervnculo"/>
                <w:rFonts w:ascii="Palatino Linotype" w:hAnsi="Palatino Linotype"/>
                <w:b/>
                <w:noProof/>
              </w:rPr>
              <w:t>3. De la inexistencia.</w:t>
            </w:r>
            <w:r w:rsidR="00317A41">
              <w:rPr>
                <w:noProof/>
                <w:webHidden/>
              </w:rPr>
              <w:tab/>
            </w:r>
            <w:r w:rsidR="00317A41">
              <w:rPr>
                <w:noProof/>
                <w:webHidden/>
              </w:rPr>
              <w:fldChar w:fldCharType="begin"/>
            </w:r>
            <w:r w:rsidR="00317A41">
              <w:rPr>
                <w:noProof/>
                <w:webHidden/>
              </w:rPr>
              <w:instrText xml:space="preserve"> PAGEREF _Toc24645425 \h </w:instrText>
            </w:r>
            <w:r w:rsidR="00317A41">
              <w:rPr>
                <w:noProof/>
                <w:webHidden/>
              </w:rPr>
            </w:r>
            <w:r w:rsidR="00317A41">
              <w:rPr>
                <w:noProof/>
                <w:webHidden/>
              </w:rPr>
              <w:fldChar w:fldCharType="separate"/>
            </w:r>
            <w:r w:rsidR="00317A41">
              <w:rPr>
                <w:noProof/>
                <w:webHidden/>
              </w:rPr>
              <w:t>38</w:t>
            </w:r>
            <w:r w:rsidR="00317A41">
              <w:rPr>
                <w:noProof/>
                <w:webHidden/>
              </w:rPr>
              <w:fldChar w:fldCharType="end"/>
            </w:r>
          </w:hyperlink>
        </w:p>
        <w:p w:rsidR="00317A41" w:rsidRDefault="004B00BE">
          <w:pPr>
            <w:pStyle w:val="TDC1"/>
            <w:tabs>
              <w:tab w:val="right" w:leader="dot" w:pos="8777"/>
            </w:tabs>
            <w:rPr>
              <w:noProof/>
              <w:sz w:val="22"/>
              <w:szCs w:val="22"/>
              <w:lang w:val="es-MX" w:eastAsia="es-MX"/>
            </w:rPr>
          </w:pPr>
          <w:hyperlink w:anchor="_Toc24645426" w:history="1">
            <w:r w:rsidR="00317A41" w:rsidRPr="004007A5">
              <w:rPr>
                <w:rStyle w:val="Hipervnculo"/>
                <w:noProof/>
              </w:rPr>
              <w:t>QUINTO. De la Versión Pública</w:t>
            </w:r>
            <w:r w:rsidR="00317A41">
              <w:rPr>
                <w:noProof/>
                <w:webHidden/>
              </w:rPr>
              <w:tab/>
            </w:r>
            <w:r w:rsidR="00317A41">
              <w:rPr>
                <w:noProof/>
                <w:webHidden/>
              </w:rPr>
              <w:fldChar w:fldCharType="begin"/>
            </w:r>
            <w:r w:rsidR="00317A41">
              <w:rPr>
                <w:noProof/>
                <w:webHidden/>
              </w:rPr>
              <w:instrText xml:space="preserve"> PAGEREF _Toc24645426 \h </w:instrText>
            </w:r>
            <w:r w:rsidR="00317A41">
              <w:rPr>
                <w:noProof/>
                <w:webHidden/>
              </w:rPr>
            </w:r>
            <w:r w:rsidR="00317A41">
              <w:rPr>
                <w:noProof/>
                <w:webHidden/>
              </w:rPr>
              <w:fldChar w:fldCharType="separate"/>
            </w:r>
            <w:r w:rsidR="00317A41">
              <w:rPr>
                <w:noProof/>
                <w:webHidden/>
              </w:rPr>
              <w:t>48</w:t>
            </w:r>
            <w:r w:rsidR="00317A41">
              <w:rPr>
                <w:noProof/>
                <w:webHidden/>
              </w:rPr>
              <w:fldChar w:fldCharType="end"/>
            </w:r>
          </w:hyperlink>
        </w:p>
        <w:p w:rsidR="00317A41" w:rsidRDefault="004B00BE" w:rsidP="00317A41">
          <w:pPr>
            <w:pStyle w:val="TDC3"/>
            <w:tabs>
              <w:tab w:val="left" w:pos="1100"/>
              <w:tab w:val="right" w:leader="dot" w:pos="8777"/>
            </w:tabs>
            <w:ind w:left="0"/>
            <w:rPr>
              <w:noProof/>
              <w:sz w:val="22"/>
              <w:szCs w:val="22"/>
              <w:lang w:val="es-MX" w:eastAsia="es-MX"/>
            </w:rPr>
          </w:pPr>
          <w:hyperlink w:anchor="_Toc24645427" w:history="1">
            <w:r w:rsidR="00317A41" w:rsidRPr="004007A5">
              <w:rPr>
                <w:rStyle w:val="Hipervnculo"/>
                <w:rFonts w:ascii="Palatino Linotype" w:hAnsi="Palatino Linotype"/>
                <w:b/>
                <w:noProof/>
              </w:rPr>
              <w:t>a.Requisitos previos.</w:t>
            </w:r>
            <w:r w:rsidR="00317A41">
              <w:rPr>
                <w:noProof/>
                <w:webHidden/>
              </w:rPr>
              <w:tab/>
            </w:r>
            <w:r w:rsidR="00317A41">
              <w:rPr>
                <w:noProof/>
                <w:webHidden/>
              </w:rPr>
              <w:fldChar w:fldCharType="begin"/>
            </w:r>
            <w:r w:rsidR="00317A41">
              <w:rPr>
                <w:noProof/>
                <w:webHidden/>
              </w:rPr>
              <w:instrText xml:space="preserve"> PAGEREF _Toc24645427 \h </w:instrText>
            </w:r>
            <w:r w:rsidR="00317A41">
              <w:rPr>
                <w:noProof/>
                <w:webHidden/>
              </w:rPr>
            </w:r>
            <w:r w:rsidR="00317A41">
              <w:rPr>
                <w:noProof/>
                <w:webHidden/>
              </w:rPr>
              <w:fldChar w:fldCharType="separate"/>
            </w:r>
            <w:r w:rsidR="00317A41">
              <w:rPr>
                <w:noProof/>
                <w:webHidden/>
              </w:rPr>
              <w:t>48</w:t>
            </w:r>
            <w:r w:rsidR="00317A41">
              <w:rPr>
                <w:noProof/>
                <w:webHidden/>
              </w:rPr>
              <w:fldChar w:fldCharType="end"/>
            </w:r>
          </w:hyperlink>
        </w:p>
        <w:p w:rsidR="00317A41" w:rsidRDefault="004B00BE" w:rsidP="00317A41">
          <w:pPr>
            <w:pStyle w:val="TDC3"/>
            <w:tabs>
              <w:tab w:val="left" w:pos="1100"/>
              <w:tab w:val="right" w:leader="dot" w:pos="8777"/>
            </w:tabs>
            <w:ind w:left="0"/>
            <w:rPr>
              <w:noProof/>
              <w:sz w:val="22"/>
              <w:szCs w:val="22"/>
              <w:lang w:val="es-MX" w:eastAsia="es-MX"/>
            </w:rPr>
          </w:pPr>
          <w:hyperlink w:anchor="_Toc24645428" w:history="1">
            <w:r w:rsidR="00317A41" w:rsidRPr="004007A5">
              <w:rPr>
                <w:rStyle w:val="Hipervnculo"/>
                <w:rFonts w:ascii="Palatino Linotype" w:hAnsi="Palatino Linotype"/>
                <w:b/>
                <w:noProof/>
              </w:rPr>
              <w:t>b.Supuesto de clasificación.</w:t>
            </w:r>
            <w:r w:rsidR="00317A41">
              <w:rPr>
                <w:noProof/>
                <w:webHidden/>
              </w:rPr>
              <w:tab/>
            </w:r>
            <w:r w:rsidR="00317A41">
              <w:rPr>
                <w:noProof/>
                <w:webHidden/>
              </w:rPr>
              <w:fldChar w:fldCharType="begin"/>
            </w:r>
            <w:r w:rsidR="00317A41">
              <w:rPr>
                <w:noProof/>
                <w:webHidden/>
              </w:rPr>
              <w:instrText xml:space="preserve"> PAGEREF _Toc24645428 \h </w:instrText>
            </w:r>
            <w:r w:rsidR="00317A41">
              <w:rPr>
                <w:noProof/>
                <w:webHidden/>
              </w:rPr>
            </w:r>
            <w:r w:rsidR="00317A41">
              <w:rPr>
                <w:noProof/>
                <w:webHidden/>
              </w:rPr>
              <w:fldChar w:fldCharType="separate"/>
            </w:r>
            <w:r w:rsidR="00317A41">
              <w:rPr>
                <w:noProof/>
                <w:webHidden/>
              </w:rPr>
              <w:t>49</w:t>
            </w:r>
            <w:r w:rsidR="00317A41">
              <w:rPr>
                <w:noProof/>
                <w:webHidden/>
              </w:rPr>
              <w:fldChar w:fldCharType="end"/>
            </w:r>
          </w:hyperlink>
        </w:p>
        <w:p w:rsidR="00317A41" w:rsidRDefault="004B00BE" w:rsidP="00317A41">
          <w:pPr>
            <w:pStyle w:val="TDC3"/>
            <w:tabs>
              <w:tab w:val="left" w:pos="880"/>
              <w:tab w:val="right" w:leader="dot" w:pos="8777"/>
            </w:tabs>
            <w:ind w:left="0"/>
            <w:rPr>
              <w:noProof/>
              <w:sz w:val="22"/>
              <w:szCs w:val="22"/>
              <w:lang w:val="es-MX" w:eastAsia="es-MX"/>
            </w:rPr>
          </w:pPr>
          <w:hyperlink w:anchor="_Toc24645429" w:history="1">
            <w:r w:rsidR="00317A41" w:rsidRPr="004007A5">
              <w:rPr>
                <w:rStyle w:val="Hipervnculo"/>
                <w:rFonts w:ascii="Palatino Linotype" w:hAnsi="Palatino Linotype"/>
                <w:b/>
                <w:noProof/>
              </w:rPr>
              <w:t>c.La intervención del Comité de Transparencia.</w:t>
            </w:r>
            <w:r w:rsidR="00317A41">
              <w:rPr>
                <w:noProof/>
                <w:webHidden/>
              </w:rPr>
              <w:tab/>
            </w:r>
            <w:r w:rsidR="00317A41">
              <w:rPr>
                <w:noProof/>
                <w:webHidden/>
              </w:rPr>
              <w:fldChar w:fldCharType="begin"/>
            </w:r>
            <w:r w:rsidR="00317A41">
              <w:rPr>
                <w:noProof/>
                <w:webHidden/>
              </w:rPr>
              <w:instrText xml:space="preserve"> PAGEREF _Toc24645429 \h </w:instrText>
            </w:r>
            <w:r w:rsidR="00317A41">
              <w:rPr>
                <w:noProof/>
                <w:webHidden/>
              </w:rPr>
            </w:r>
            <w:r w:rsidR="00317A41">
              <w:rPr>
                <w:noProof/>
                <w:webHidden/>
              </w:rPr>
              <w:fldChar w:fldCharType="separate"/>
            </w:r>
            <w:r w:rsidR="00317A41">
              <w:rPr>
                <w:noProof/>
                <w:webHidden/>
              </w:rPr>
              <w:t>52</w:t>
            </w:r>
            <w:r w:rsidR="00317A41">
              <w:rPr>
                <w:noProof/>
                <w:webHidden/>
              </w:rPr>
              <w:fldChar w:fldCharType="end"/>
            </w:r>
          </w:hyperlink>
        </w:p>
        <w:p w:rsidR="00317A41" w:rsidRDefault="00317A41">
          <w:pPr>
            <w:pStyle w:val="TDC1"/>
            <w:tabs>
              <w:tab w:val="right" w:leader="dot" w:pos="8777"/>
            </w:tabs>
            <w:rPr>
              <w:noProof/>
              <w:sz w:val="22"/>
              <w:szCs w:val="22"/>
              <w:lang w:val="es-MX" w:eastAsia="es-MX"/>
            </w:rPr>
          </w:pPr>
          <w:r>
            <w:rPr>
              <w:noProof/>
              <w:color w:val="0563C1" w:themeColor="hyperlink"/>
              <w:u w:val="single"/>
              <w:lang w:val="es-MX" w:eastAsia="es-MX"/>
            </w:rPr>
            <mc:AlternateContent>
              <mc:Choice Requires="wps">
                <w:drawing>
                  <wp:anchor distT="0" distB="0" distL="114300" distR="114300" simplePos="0" relativeHeight="251660288" behindDoc="0" locked="0" layoutInCell="1" allowOverlap="1">
                    <wp:simplePos x="0" y="0"/>
                    <wp:positionH relativeFrom="column">
                      <wp:posOffset>-15610</wp:posOffset>
                    </wp:positionH>
                    <wp:positionV relativeFrom="paragraph">
                      <wp:posOffset>252304</wp:posOffset>
                    </wp:positionV>
                    <wp:extent cx="5568287" cy="2081283"/>
                    <wp:effectExtent l="19050" t="19050" r="13970" b="33655"/>
                    <wp:wrapNone/>
                    <wp:docPr id="3" name="Conector recto 3"/>
                    <wp:cNvGraphicFramePr/>
                    <a:graphic xmlns:a="http://schemas.openxmlformats.org/drawingml/2006/main">
                      <a:graphicData uri="http://schemas.microsoft.com/office/word/2010/wordprocessingShape">
                        <wps:wsp>
                          <wps:cNvCnPr/>
                          <wps:spPr>
                            <a:xfrm flipH="1" flipV="1">
                              <a:off x="0" y="0"/>
                              <a:ext cx="5568287" cy="2081283"/>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9D2602B" id="Conector recto 3" o:spid="_x0000_s1026" style="position:absolute;flip:x y;z-index:251660288;visibility:visible;mso-wrap-style:square;mso-wrap-distance-left:9pt;mso-wrap-distance-top:0;mso-wrap-distance-right:9pt;mso-wrap-distance-bottom:0;mso-position-horizontal:absolute;mso-position-horizontal-relative:text;mso-position-vertical:absolute;mso-position-vertical-relative:text" from="-1.25pt,19.85pt" to="437.2pt,18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" strokecolor="#5b9bd5 [3204]" strokeweight="3pt">
                    <v:stroke joinstyle="miter"/>
                  </v:line>
                </w:pict>
              </mc:Fallback>
            </mc:AlternateContent>
          </w:r>
          <w:hyperlink w:anchor="_Toc24645430" w:history="1">
            <w:r w:rsidRPr="004007A5">
              <w:rPr>
                <w:rStyle w:val="Hipervnculo"/>
                <w:rFonts w:ascii="Palatino Linotype" w:eastAsia="Times New Roman" w:hAnsi="Palatino Linotype" w:cstheme="majorBidi"/>
                <w:b/>
                <w:bCs/>
                <w:noProof/>
              </w:rPr>
              <w:t>R E S O L U T I V O S</w:t>
            </w:r>
            <w:r>
              <w:rPr>
                <w:noProof/>
                <w:webHidden/>
              </w:rPr>
              <w:tab/>
            </w:r>
            <w:r>
              <w:rPr>
                <w:noProof/>
                <w:webHidden/>
              </w:rPr>
              <w:fldChar w:fldCharType="begin"/>
            </w:r>
            <w:r>
              <w:rPr>
                <w:noProof/>
                <w:webHidden/>
              </w:rPr>
              <w:instrText xml:space="preserve"> PAGEREF _Toc24645430 \h </w:instrText>
            </w:r>
            <w:r>
              <w:rPr>
                <w:noProof/>
                <w:webHidden/>
              </w:rPr>
            </w:r>
            <w:r>
              <w:rPr>
                <w:noProof/>
                <w:webHidden/>
              </w:rPr>
              <w:fldChar w:fldCharType="separate"/>
            </w:r>
            <w:r>
              <w:rPr>
                <w:noProof/>
                <w:webHidden/>
              </w:rPr>
              <w:t>59</w:t>
            </w:r>
            <w:r>
              <w:rPr>
                <w:noProof/>
                <w:webHidden/>
              </w:rPr>
              <w:fldChar w:fldCharType="end"/>
            </w:r>
          </w:hyperlink>
        </w:p>
        <w:p w:rsidR="00E9214D" w:rsidRDefault="002A5BA4" w:rsidP="00E9214D">
          <w:pPr>
            <w:spacing w:line="360" w:lineRule="auto"/>
            <w:rPr>
              <w:rFonts w:ascii="Palatino Linotype" w:hAnsi="Palatino Linotype"/>
            </w:rPr>
          </w:pPr>
          <w:r w:rsidRPr="00E9214D">
            <w:rPr>
              <w:rFonts w:ascii="Palatino Linotype" w:hAnsi="Palatino Linotype"/>
              <w:b/>
              <w:bCs/>
              <w:lang w:val="es-ES"/>
            </w:rPr>
            <w:fldChar w:fldCharType="end"/>
          </w:r>
        </w:p>
        <w:p w:rsidR="00E9214D" w:rsidRDefault="004B00BE" w:rsidP="00E9214D">
          <w:pPr>
            <w:spacing w:line="360" w:lineRule="auto"/>
            <w:rPr>
              <w:rFonts w:ascii="Palatino Linotype" w:hAnsi="Palatino Linotype"/>
              <w:bCs/>
              <w:lang w:val="es-ES"/>
            </w:rPr>
          </w:pPr>
        </w:p>
      </w:sdtContent>
    </w:sdt>
    <w:p w:rsidR="00317A41" w:rsidRDefault="00317A41" w:rsidP="00E9214D">
      <w:pPr>
        <w:spacing w:line="360" w:lineRule="auto"/>
        <w:jc w:val="both"/>
        <w:rPr>
          <w:rFonts w:ascii="Palatino Linotype" w:hAnsi="Palatino Linotype"/>
        </w:rPr>
      </w:pPr>
    </w:p>
    <w:p w:rsidR="002A5BA4" w:rsidRPr="00E9214D" w:rsidRDefault="002A5BA4" w:rsidP="00E9214D">
      <w:pPr>
        <w:spacing w:line="360" w:lineRule="auto"/>
        <w:jc w:val="both"/>
        <w:rPr>
          <w:rFonts w:ascii="Palatino Linotype" w:hAnsi="Palatino Linotype"/>
        </w:rPr>
      </w:pPr>
      <w:r w:rsidRPr="00E9214D">
        <w:rPr>
          <w:rFonts w:ascii="Palatino Linotype" w:hAnsi="Palatino Linotype"/>
        </w:rPr>
        <w:lastRenderedPageBreak/>
        <w:t>Resolución del Pleno del Instituto de Transparencia, Acceso a la Información Pública y Protección de Datos Personales del Estado de México y Municipios, con domicilio en Metepec, Estado de México; de fecha</w:t>
      </w:r>
      <w:r w:rsidR="00FA5A1C" w:rsidRPr="00E9214D">
        <w:rPr>
          <w:rFonts w:ascii="Palatino Linotype" w:hAnsi="Palatino Linotype"/>
        </w:rPr>
        <w:t xml:space="preserve"> </w:t>
      </w:r>
      <w:r w:rsidR="00E616A4" w:rsidRPr="00E9214D">
        <w:rPr>
          <w:rFonts w:ascii="Palatino Linotype" w:hAnsi="Palatino Linotype"/>
        </w:rPr>
        <w:t>trece</w:t>
      </w:r>
      <w:r w:rsidRPr="00E9214D">
        <w:rPr>
          <w:rFonts w:ascii="Palatino Linotype" w:hAnsi="Palatino Linotype"/>
        </w:rPr>
        <w:t xml:space="preserve"> </w:t>
      </w:r>
      <w:r w:rsidR="00B024CD" w:rsidRPr="00E9214D">
        <w:rPr>
          <w:rFonts w:ascii="Palatino Linotype" w:hAnsi="Palatino Linotype"/>
        </w:rPr>
        <w:t>(</w:t>
      </w:r>
      <w:r w:rsidR="00E616A4" w:rsidRPr="00E9214D">
        <w:rPr>
          <w:rFonts w:ascii="Palatino Linotype" w:hAnsi="Palatino Linotype"/>
        </w:rPr>
        <w:t>13</w:t>
      </w:r>
      <w:r w:rsidR="009F1491" w:rsidRPr="00E9214D">
        <w:rPr>
          <w:rFonts w:ascii="Palatino Linotype" w:hAnsi="Palatino Linotype"/>
        </w:rPr>
        <w:t>)</w:t>
      </w:r>
      <w:r w:rsidRPr="00E9214D">
        <w:rPr>
          <w:rFonts w:ascii="Palatino Linotype" w:hAnsi="Palatino Linotype"/>
        </w:rPr>
        <w:t xml:space="preserve"> de </w:t>
      </w:r>
      <w:r w:rsidR="00E616A4" w:rsidRPr="00E9214D">
        <w:rPr>
          <w:rFonts w:ascii="Palatino Linotype" w:hAnsi="Palatino Linotype"/>
        </w:rPr>
        <w:t>noviembre</w:t>
      </w:r>
      <w:r w:rsidRPr="00E9214D">
        <w:rPr>
          <w:rFonts w:ascii="Palatino Linotype" w:hAnsi="Palatino Linotype"/>
        </w:rPr>
        <w:t xml:space="preserve"> de dos mil </w:t>
      </w:r>
      <w:r w:rsidR="00BA76D6" w:rsidRPr="00E9214D">
        <w:rPr>
          <w:rFonts w:ascii="Palatino Linotype" w:eastAsia="Calibri" w:hAnsi="Palatino Linotype" w:cs="Arial"/>
          <w:lang w:val="es-ES"/>
        </w:rPr>
        <w:t>diecinueve</w:t>
      </w:r>
      <w:r w:rsidR="000404FD" w:rsidRPr="00E9214D">
        <w:rPr>
          <w:rFonts w:ascii="Palatino Linotype" w:hAnsi="Palatino Linotype"/>
        </w:rPr>
        <w:t>.</w:t>
      </w:r>
    </w:p>
    <w:p w:rsidR="002A5BA4" w:rsidRPr="00E9214D" w:rsidRDefault="002A5BA4" w:rsidP="00E9214D">
      <w:pPr>
        <w:spacing w:before="240" w:after="360" w:line="360" w:lineRule="auto"/>
        <w:jc w:val="both"/>
        <w:rPr>
          <w:rFonts w:ascii="Palatino Linotype" w:hAnsi="Palatino Linotype"/>
        </w:rPr>
      </w:pPr>
      <w:r w:rsidRPr="00E9214D">
        <w:rPr>
          <w:rFonts w:ascii="Palatino Linotype" w:hAnsi="Palatino Linotype"/>
          <w:b/>
        </w:rPr>
        <w:t>VISTO</w:t>
      </w:r>
      <w:r w:rsidRPr="00E9214D">
        <w:rPr>
          <w:rFonts w:ascii="Palatino Linotype" w:hAnsi="Palatino Linotype"/>
        </w:rPr>
        <w:t xml:space="preserve"> </w:t>
      </w:r>
      <w:r w:rsidR="00DA3B9E" w:rsidRPr="00E9214D">
        <w:rPr>
          <w:rFonts w:ascii="Palatino Linotype" w:hAnsi="Palatino Linotype"/>
        </w:rPr>
        <w:t>el</w:t>
      </w:r>
      <w:r w:rsidRPr="00E9214D">
        <w:rPr>
          <w:rFonts w:ascii="Palatino Linotype" w:hAnsi="Palatino Linotype"/>
        </w:rPr>
        <w:t xml:space="preserve"> expediente electrónico formado con motivo del recurso de revisión </w:t>
      </w:r>
      <w:r w:rsidR="00E616A4" w:rsidRPr="00E9214D">
        <w:rPr>
          <w:rFonts w:ascii="Palatino Linotype" w:hAnsi="Palatino Linotype" w:cs="Arial"/>
          <w:b/>
          <w:bCs/>
        </w:rPr>
        <w:t>07</w:t>
      </w:r>
      <w:r w:rsidR="00D02BC8" w:rsidRPr="00E9214D">
        <w:rPr>
          <w:rFonts w:ascii="Palatino Linotype" w:hAnsi="Palatino Linotype" w:cs="Arial"/>
          <w:b/>
          <w:bCs/>
        </w:rPr>
        <w:t>208</w:t>
      </w:r>
      <w:r w:rsidR="000404FD" w:rsidRPr="00E9214D">
        <w:rPr>
          <w:rFonts w:ascii="Palatino Linotype" w:hAnsi="Palatino Linotype" w:cs="Arial"/>
          <w:b/>
          <w:bCs/>
        </w:rPr>
        <w:t>/INFOEM/IP/RR/201</w:t>
      </w:r>
      <w:r w:rsidR="00092CD4" w:rsidRPr="00E9214D">
        <w:rPr>
          <w:rFonts w:ascii="Palatino Linotype" w:hAnsi="Palatino Linotype" w:cs="Arial"/>
          <w:b/>
          <w:bCs/>
        </w:rPr>
        <w:t>9</w:t>
      </w:r>
      <w:r w:rsidR="00170DEE" w:rsidRPr="00E9214D">
        <w:rPr>
          <w:rFonts w:ascii="Palatino Linotype" w:hAnsi="Palatino Linotype" w:cs="Arial"/>
          <w:b/>
          <w:bCs/>
        </w:rPr>
        <w:t xml:space="preserve"> </w:t>
      </w:r>
      <w:r w:rsidR="00A1302E" w:rsidRPr="00E9214D">
        <w:rPr>
          <w:rFonts w:ascii="Palatino Linotype" w:hAnsi="Palatino Linotype"/>
        </w:rPr>
        <w:t xml:space="preserve">promovido por </w:t>
      </w:r>
      <w:r w:rsidR="005029D1" w:rsidRPr="005029D1">
        <w:rPr>
          <w:rFonts w:ascii="Palatino Linotype" w:hAnsi="Palatino Linotype"/>
          <w:b/>
          <w:highlight w:val="black"/>
        </w:rPr>
        <w:t>---------------------------------------------------</w:t>
      </w:r>
      <w:r w:rsidR="00D02BC8" w:rsidRPr="00E9214D">
        <w:rPr>
          <w:rFonts w:ascii="Palatino Linotype" w:hAnsi="Palatino Linotype"/>
        </w:rPr>
        <w:t xml:space="preserve"> </w:t>
      </w:r>
      <w:r w:rsidR="00A1302E" w:rsidRPr="00E9214D">
        <w:rPr>
          <w:rFonts w:ascii="Palatino Linotype" w:hAnsi="Palatino Linotype"/>
        </w:rPr>
        <w:t xml:space="preserve">en su calidad de </w:t>
      </w:r>
      <w:r w:rsidR="00A1302E" w:rsidRPr="00E9214D">
        <w:rPr>
          <w:rFonts w:ascii="Palatino Linotype" w:hAnsi="Palatino Linotype"/>
          <w:b/>
        </w:rPr>
        <w:t>RECURRENTE</w:t>
      </w:r>
      <w:r w:rsidR="00A1302E" w:rsidRPr="00E9214D">
        <w:rPr>
          <w:rFonts w:ascii="Palatino Linotype" w:hAnsi="Palatino Linotype"/>
        </w:rPr>
        <w:t xml:space="preserve">, </w:t>
      </w:r>
      <w:r w:rsidR="00E9214D">
        <w:rPr>
          <w:rFonts w:ascii="Palatino Linotype" w:hAnsi="Palatino Linotype" w:cs="Arial"/>
        </w:rPr>
        <w:t>en contra de la</w:t>
      </w:r>
      <w:r w:rsidR="00B22D36" w:rsidRPr="00E9214D">
        <w:rPr>
          <w:rFonts w:ascii="Palatino Linotype" w:hAnsi="Palatino Linotype" w:cs="Arial"/>
        </w:rPr>
        <w:t xml:space="preserve"> </w:t>
      </w:r>
      <w:r w:rsidRPr="00E9214D">
        <w:rPr>
          <w:rFonts w:ascii="Palatino Linotype" w:hAnsi="Palatino Linotype" w:cs="Arial"/>
        </w:rPr>
        <w:t>respuesta de</w:t>
      </w:r>
      <w:r w:rsidR="00D02BC8" w:rsidRPr="00E9214D">
        <w:rPr>
          <w:rFonts w:ascii="Palatino Linotype" w:hAnsi="Palatino Linotype" w:cs="Arial"/>
        </w:rPr>
        <w:t xml:space="preserve"> </w:t>
      </w:r>
      <w:r w:rsidRPr="00E9214D">
        <w:rPr>
          <w:rFonts w:ascii="Palatino Linotype" w:hAnsi="Palatino Linotype" w:cs="Arial"/>
        </w:rPr>
        <w:t>l</w:t>
      </w:r>
      <w:r w:rsidR="00D02BC8" w:rsidRPr="00E9214D">
        <w:rPr>
          <w:rFonts w:ascii="Palatino Linotype" w:hAnsi="Palatino Linotype" w:cs="Arial"/>
        </w:rPr>
        <w:t>a</w:t>
      </w:r>
      <w:r w:rsidRPr="00E9214D">
        <w:rPr>
          <w:rFonts w:ascii="Palatino Linotype" w:hAnsi="Palatino Linotype" w:cs="Arial"/>
        </w:rPr>
        <w:t xml:space="preserve"> </w:t>
      </w:r>
      <w:r w:rsidR="00D02BC8" w:rsidRPr="00E9214D">
        <w:rPr>
          <w:rFonts w:ascii="Palatino Linotype" w:hAnsi="Palatino Linotype" w:cs="Arial"/>
          <w:b/>
        </w:rPr>
        <w:t>Secretaría de Educación</w:t>
      </w:r>
      <w:r w:rsidRPr="00E9214D">
        <w:rPr>
          <w:rFonts w:ascii="Palatino Linotype" w:hAnsi="Palatino Linotype" w:cs="Arial"/>
        </w:rPr>
        <w:t>,</w:t>
      </w:r>
      <w:r w:rsidRPr="00E9214D">
        <w:rPr>
          <w:rFonts w:ascii="Palatino Linotype" w:hAnsi="Palatino Linotype"/>
          <w:b/>
        </w:rPr>
        <w:t xml:space="preserve"> </w:t>
      </w:r>
      <w:r w:rsidRPr="00E9214D">
        <w:rPr>
          <w:rFonts w:ascii="Palatino Linotype" w:hAnsi="Palatino Linotype"/>
        </w:rPr>
        <w:t>en lo sucesivo el</w:t>
      </w:r>
      <w:r w:rsidRPr="00E9214D">
        <w:rPr>
          <w:rFonts w:ascii="Palatino Linotype" w:hAnsi="Palatino Linotype"/>
          <w:b/>
        </w:rPr>
        <w:t xml:space="preserve"> SUJETO OBLIGADO, </w:t>
      </w:r>
      <w:r w:rsidRPr="00E9214D">
        <w:rPr>
          <w:rFonts w:ascii="Palatino Linotype" w:hAnsi="Palatino Linotype"/>
        </w:rPr>
        <w:t xml:space="preserve">se procede a dictar la presente resolución, con base en los siguientes: </w:t>
      </w:r>
    </w:p>
    <w:p w:rsidR="002A5BA4" w:rsidRPr="00E9214D" w:rsidRDefault="002A5BA4" w:rsidP="00E9214D">
      <w:pPr>
        <w:pStyle w:val="Ttulo1"/>
        <w:spacing w:line="360" w:lineRule="auto"/>
        <w:jc w:val="center"/>
        <w:rPr>
          <w:szCs w:val="24"/>
        </w:rPr>
      </w:pPr>
      <w:bookmarkStart w:id="0" w:name="_Toc24645413"/>
      <w:r w:rsidRPr="00E9214D">
        <w:rPr>
          <w:szCs w:val="24"/>
        </w:rPr>
        <w:t>ANTECEDENTES</w:t>
      </w:r>
      <w:bookmarkEnd w:id="0"/>
    </w:p>
    <w:p w:rsidR="00E26459" w:rsidRPr="00E9214D" w:rsidRDefault="00E26459" w:rsidP="00E9214D">
      <w:pPr>
        <w:spacing w:line="360" w:lineRule="auto"/>
        <w:rPr>
          <w:rFonts w:ascii="Palatino Linotype" w:hAnsi="Palatino Linotype"/>
          <w:lang w:val="es-MX" w:eastAsia="en-US"/>
        </w:rPr>
      </w:pPr>
    </w:p>
    <w:p w:rsidR="00E26459" w:rsidRPr="00E9214D" w:rsidRDefault="00E26459" w:rsidP="00E9214D">
      <w:pPr>
        <w:pStyle w:val="Prrafodelista"/>
        <w:numPr>
          <w:ilvl w:val="0"/>
          <w:numId w:val="1"/>
        </w:numPr>
        <w:spacing w:line="360" w:lineRule="auto"/>
        <w:ind w:left="0" w:firstLine="0"/>
        <w:jc w:val="both"/>
        <w:rPr>
          <w:rFonts w:ascii="Palatino Linotype" w:eastAsia="Times New Roman" w:hAnsi="Palatino Linotype" w:cs="Arial"/>
          <w:lang w:val="es-ES"/>
        </w:rPr>
      </w:pPr>
      <w:r w:rsidRPr="00E9214D">
        <w:rPr>
          <w:rFonts w:ascii="Palatino Linotype" w:eastAsia="Calibri" w:hAnsi="Palatino Linotype" w:cs="Arial"/>
          <w:lang w:val="es-ES"/>
        </w:rPr>
        <w:t xml:space="preserve">El día </w:t>
      </w:r>
      <w:r w:rsidR="00D02BC8" w:rsidRPr="00E9214D">
        <w:rPr>
          <w:rFonts w:ascii="Palatino Linotype" w:eastAsia="Calibri" w:hAnsi="Palatino Linotype" w:cs="Arial"/>
          <w:lang w:val="es-ES"/>
        </w:rPr>
        <w:t>veintiséis</w:t>
      </w:r>
      <w:r w:rsidRPr="00E9214D">
        <w:rPr>
          <w:rFonts w:ascii="Palatino Linotype" w:eastAsia="Calibri" w:hAnsi="Palatino Linotype" w:cs="Times New Roman"/>
          <w:lang w:val="es-ES"/>
        </w:rPr>
        <w:t xml:space="preserve"> (</w:t>
      </w:r>
      <w:r w:rsidR="00D02BC8" w:rsidRPr="00E9214D">
        <w:rPr>
          <w:rFonts w:ascii="Palatino Linotype" w:eastAsia="Calibri" w:hAnsi="Palatino Linotype" w:cs="Times New Roman"/>
          <w:lang w:val="es-ES"/>
        </w:rPr>
        <w:t>26</w:t>
      </w:r>
      <w:r w:rsidRPr="00E9214D">
        <w:rPr>
          <w:rFonts w:ascii="Palatino Linotype" w:eastAsia="Calibri" w:hAnsi="Palatino Linotype" w:cs="Times New Roman"/>
          <w:lang w:val="es-ES"/>
        </w:rPr>
        <w:t xml:space="preserve">) de </w:t>
      </w:r>
      <w:r w:rsidR="00E60440" w:rsidRPr="00E9214D">
        <w:rPr>
          <w:rFonts w:ascii="Palatino Linotype" w:eastAsia="Calibri" w:hAnsi="Palatino Linotype" w:cs="Times New Roman"/>
          <w:lang w:val="es-ES"/>
        </w:rPr>
        <w:t>agosto</w:t>
      </w:r>
      <w:r w:rsidR="00231687" w:rsidRPr="00E9214D">
        <w:rPr>
          <w:rFonts w:ascii="Palatino Linotype" w:eastAsia="Calibri" w:hAnsi="Palatino Linotype" w:cs="Times New Roman"/>
          <w:lang w:val="es-ES"/>
        </w:rPr>
        <w:t xml:space="preserve"> </w:t>
      </w:r>
      <w:r w:rsidRPr="00E9214D">
        <w:rPr>
          <w:rFonts w:ascii="Palatino Linotype" w:eastAsia="Calibri" w:hAnsi="Palatino Linotype" w:cs="Times New Roman"/>
          <w:lang w:val="es-ES"/>
        </w:rPr>
        <w:t>de dos mil dieci</w:t>
      </w:r>
      <w:r w:rsidR="00231687" w:rsidRPr="00E9214D">
        <w:rPr>
          <w:rFonts w:ascii="Palatino Linotype" w:eastAsia="Calibri" w:hAnsi="Palatino Linotype" w:cs="Times New Roman"/>
          <w:lang w:val="es-ES"/>
        </w:rPr>
        <w:t>nueve</w:t>
      </w:r>
      <w:r w:rsidRPr="00E9214D">
        <w:rPr>
          <w:rFonts w:ascii="Palatino Linotype" w:eastAsia="Calibri" w:hAnsi="Palatino Linotype" w:cs="Arial"/>
          <w:lang w:val="es-ES"/>
        </w:rPr>
        <w:t>,</w:t>
      </w:r>
      <w:r w:rsidRPr="00E9214D">
        <w:rPr>
          <w:rFonts w:ascii="Palatino Linotype" w:eastAsia="Calibri" w:hAnsi="Palatino Linotype" w:cs="Times New Roman"/>
          <w:lang w:val="es-ES"/>
        </w:rPr>
        <w:t xml:space="preserve"> </w:t>
      </w:r>
      <w:r w:rsidR="005029D1" w:rsidRPr="005029D1">
        <w:rPr>
          <w:rFonts w:ascii="Palatino Linotype" w:hAnsi="Palatino Linotype"/>
          <w:b/>
          <w:highlight w:val="black"/>
        </w:rPr>
        <w:t>--------------</w:t>
      </w:r>
      <w:r w:rsidR="00D02BC8" w:rsidRPr="005029D1">
        <w:rPr>
          <w:rFonts w:ascii="Palatino Linotype" w:hAnsi="Palatino Linotype"/>
          <w:b/>
          <w:highlight w:val="black"/>
        </w:rPr>
        <w:t xml:space="preserve"> </w:t>
      </w:r>
      <w:r w:rsidR="005029D1" w:rsidRPr="005029D1">
        <w:rPr>
          <w:rFonts w:ascii="Palatino Linotype" w:hAnsi="Palatino Linotype"/>
          <w:b/>
          <w:highlight w:val="black"/>
        </w:rPr>
        <w:t>------------------------------------------------------</w:t>
      </w:r>
      <w:r w:rsidR="00A8727A" w:rsidRPr="00E9214D">
        <w:rPr>
          <w:rFonts w:ascii="Palatino Linotype" w:hAnsi="Palatino Linotype"/>
          <w:b/>
        </w:rPr>
        <w:t>,</w:t>
      </w:r>
      <w:r w:rsidR="00E40EC3" w:rsidRPr="00E9214D">
        <w:rPr>
          <w:rFonts w:ascii="Palatino Linotype" w:eastAsia="Calibri" w:hAnsi="Palatino Linotype" w:cs="Times New Roman"/>
          <w:lang w:val="es-ES"/>
        </w:rPr>
        <w:t xml:space="preserve"> </w:t>
      </w:r>
      <w:r w:rsidRPr="00E9214D">
        <w:rPr>
          <w:rFonts w:ascii="Palatino Linotype" w:eastAsia="Calibri" w:hAnsi="Palatino Linotype" w:cs="Arial"/>
          <w:lang w:val="es-ES"/>
        </w:rPr>
        <w:t xml:space="preserve">ante el </w:t>
      </w:r>
      <w:r w:rsidRPr="00E9214D">
        <w:rPr>
          <w:rFonts w:ascii="Palatino Linotype" w:eastAsia="Calibri" w:hAnsi="Palatino Linotype" w:cs="Arial"/>
          <w:b/>
          <w:lang w:val="es-ES"/>
        </w:rPr>
        <w:t>SUJETO OBLIGADO</w:t>
      </w:r>
      <w:r w:rsidRPr="00E9214D">
        <w:rPr>
          <w:rFonts w:ascii="Palatino Linotype" w:eastAsia="Calibri" w:hAnsi="Palatino Linotype" w:cs="Arial"/>
        </w:rPr>
        <w:t xml:space="preserve"> vía </w:t>
      </w:r>
      <w:r w:rsidRPr="00E9214D">
        <w:rPr>
          <w:rFonts w:ascii="Palatino Linotype" w:eastAsia="Calibri" w:hAnsi="Palatino Linotype" w:cs="Arial"/>
          <w:lang w:val="es-ES"/>
        </w:rPr>
        <w:t>Sistema de Acceso a la Información Mexiquense (</w:t>
      </w:r>
      <w:r w:rsidRPr="00E9214D">
        <w:rPr>
          <w:rFonts w:ascii="Palatino Linotype" w:eastAsia="Calibri" w:hAnsi="Palatino Linotype" w:cs="Arial"/>
          <w:b/>
          <w:lang w:val="es-ES"/>
        </w:rPr>
        <w:t>SAIMEX)</w:t>
      </w:r>
      <w:r w:rsidR="00DA3B9E" w:rsidRPr="00E9214D">
        <w:rPr>
          <w:rFonts w:ascii="Palatino Linotype" w:eastAsia="Calibri" w:hAnsi="Palatino Linotype" w:cs="Arial"/>
          <w:lang w:val="es-ES"/>
        </w:rPr>
        <w:t>, presentó la solicitud</w:t>
      </w:r>
      <w:r w:rsidRPr="00E9214D">
        <w:rPr>
          <w:rFonts w:ascii="Palatino Linotype" w:eastAsia="Calibri" w:hAnsi="Palatino Linotype" w:cs="Arial"/>
          <w:lang w:val="es-ES"/>
        </w:rPr>
        <w:t xml:space="preserve"> de</w:t>
      </w:r>
      <w:r w:rsidR="00DA3B9E" w:rsidRPr="00E9214D">
        <w:rPr>
          <w:rFonts w:ascii="Palatino Linotype" w:eastAsia="Calibri" w:hAnsi="Palatino Linotype" w:cs="Arial"/>
          <w:lang w:val="es-ES"/>
        </w:rPr>
        <w:t xml:space="preserve"> información pública registrada</w:t>
      </w:r>
      <w:r w:rsidRPr="00E9214D">
        <w:rPr>
          <w:rFonts w:ascii="Palatino Linotype" w:eastAsia="Calibri" w:hAnsi="Palatino Linotype" w:cs="Arial"/>
          <w:lang w:val="es-ES"/>
        </w:rPr>
        <w:t xml:space="preserve"> con </w:t>
      </w:r>
      <w:r w:rsidR="00DA3B9E" w:rsidRPr="00E9214D">
        <w:rPr>
          <w:rFonts w:ascii="Palatino Linotype" w:eastAsia="Calibri" w:hAnsi="Palatino Linotype" w:cs="Arial"/>
          <w:lang w:val="es-ES"/>
        </w:rPr>
        <w:t>el número</w:t>
      </w:r>
      <w:r w:rsidRPr="00E9214D">
        <w:rPr>
          <w:rFonts w:ascii="Palatino Linotype" w:eastAsia="Calibri" w:hAnsi="Palatino Linotype" w:cs="Arial"/>
          <w:lang w:val="es-ES"/>
        </w:rPr>
        <w:t xml:space="preserve"> </w:t>
      </w:r>
      <w:r w:rsidR="00A8727A" w:rsidRPr="00E9214D">
        <w:rPr>
          <w:rFonts w:ascii="Palatino Linotype" w:hAnsi="Palatino Linotype"/>
          <w:b/>
        </w:rPr>
        <w:t>0</w:t>
      </w:r>
      <w:r w:rsidR="00D02BC8" w:rsidRPr="00E9214D">
        <w:rPr>
          <w:rFonts w:ascii="Palatino Linotype" w:hAnsi="Palatino Linotype"/>
          <w:b/>
        </w:rPr>
        <w:t>1020</w:t>
      </w:r>
      <w:r w:rsidRPr="00E9214D">
        <w:rPr>
          <w:rFonts w:ascii="Palatino Linotype" w:hAnsi="Palatino Linotype"/>
          <w:b/>
        </w:rPr>
        <w:t>/</w:t>
      </w:r>
      <w:r w:rsidR="00D02BC8" w:rsidRPr="00E9214D">
        <w:rPr>
          <w:rFonts w:ascii="Palatino Linotype" w:hAnsi="Palatino Linotype"/>
          <w:b/>
        </w:rPr>
        <w:t>SE</w:t>
      </w:r>
      <w:r w:rsidR="00E91E3F" w:rsidRPr="00E9214D">
        <w:rPr>
          <w:rFonts w:ascii="Palatino Linotype" w:hAnsi="Palatino Linotype"/>
          <w:b/>
        </w:rPr>
        <w:t>/IP/2019</w:t>
      </w:r>
      <w:r w:rsidRPr="00E9214D">
        <w:rPr>
          <w:rFonts w:ascii="Palatino Linotype" w:hAnsi="Palatino Linotype"/>
          <w:b/>
        </w:rPr>
        <w:t xml:space="preserve"> </w:t>
      </w:r>
      <w:r w:rsidR="00DA3B9E" w:rsidRPr="00E9214D">
        <w:rPr>
          <w:rFonts w:ascii="Palatino Linotype" w:eastAsia="Calibri" w:hAnsi="Palatino Linotype" w:cs="Arial"/>
          <w:lang w:val="es-ES"/>
        </w:rPr>
        <w:t>mediante la cual</w:t>
      </w:r>
      <w:r w:rsidRPr="00E9214D">
        <w:rPr>
          <w:rFonts w:ascii="Palatino Linotype" w:eastAsia="Calibri" w:hAnsi="Palatino Linotype" w:cs="Arial"/>
          <w:lang w:val="es-ES"/>
        </w:rPr>
        <w:t xml:space="preserve"> solicitó lo siguiente:</w:t>
      </w:r>
    </w:p>
    <w:p w:rsidR="00E26459" w:rsidRPr="00E9214D" w:rsidRDefault="00E26459" w:rsidP="00E9214D">
      <w:pPr>
        <w:spacing w:before="240" w:after="240" w:line="360" w:lineRule="auto"/>
        <w:ind w:left="567" w:right="567"/>
        <w:jc w:val="both"/>
        <w:rPr>
          <w:rFonts w:ascii="Palatino Linotype" w:eastAsia="Calibri" w:hAnsi="Palatino Linotype" w:cs="Arial"/>
          <w:i/>
          <w:lang w:val="es-ES"/>
        </w:rPr>
      </w:pPr>
      <w:r w:rsidRPr="00E9214D">
        <w:rPr>
          <w:rFonts w:ascii="Palatino Linotype" w:eastAsia="Calibri" w:hAnsi="Palatino Linotype" w:cs="Arial"/>
          <w:i/>
          <w:lang w:val="es-ES"/>
        </w:rPr>
        <w:t>“</w:t>
      </w:r>
      <w:r w:rsidR="00D02BC8" w:rsidRPr="00E9214D">
        <w:rPr>
          <w:rFonts w:ascii="Palatino Linotype" w:eastAsia="Calibri" w:hAnsi="Palatino Linotype" w:cs="Arial"/>
          <w:i/>
          <w:lang w:val="es-ES"/>
        </w:rPr>
        <w:t xml:space="preserve">Solicito me sea indicada la Gaceta, o fecha precisa, en la que fuera remitido al Tribunal el Reglamento de Condiciones Generales de Trabajo de los Servidores Públicos Docentes del Subsistema Educativo Estatal, ello acorde a sus transitorios, los cuales no precisan su vigencia únicamente refieren que los </w:t>
      </w:r>
      <w:r w:rsidR="00D02BC8" w:rsidRPr="00E9214D">
        <w:rPr>
          <w:rFonts w:ascii="Palatino Linotype" w:eastAsia="Calibri" w:hAnsi="Palatino Linotype" w:cs="Arial"/>
          <w:i/>
          <w:lang w:val="es-ES"/>
        </w:rPr>
        <w:lastRenderedPageBreak/>
        <w:t>mismos, entrarán en vigor a partir de su depósito ante dicha autoridad. Así como, el soporte documental con el que se acredite su dicho. También requiero se me informe cual es el horario de atención que brindan los Centros de Maestros, precisando horarios de comida, días festivos y vacaciones. Por último, requiero me sea informado las capacitaciones que han sido otorgadas al personal que labora en el Centro de Maestros de Atlacomulco, desde el año 2015 a la fecha, precisando cargo, nombre del servidor público capacitado, tipo de capacitación, tiempo de duración, sede de su impartición y costo de las mismas.</w:t>
      </w:r>
      <w:r w:rsidRPr="00E9214D">
        <w:rPr>
          <w:rFonts w:ascii="Palatino Linotype" w:eastAsia="Calibri" w:hAnsi="Palatino Linotype" w:cs="Arial"/>
          <w:i/>
          <w:lang w:val="es-ES"/>
        </w:rPr>
        <w:t>” (</w:t>
      </w:r>
      <w:proofErr w:type="gramStart"/>
      <w:r w:rsidRPr="00E9214D">
        <w:rPr>
          <w:rFonts w:ascii="Palatino Linotype" w:eastAsia="Calibri" w:hAnsi="Palatino Linotype" w:cs="Arial"/>
          <w:i/>
          <w:lang w:val="es-ES"/>
        </w:rPr>
        <w:t>sic</w:t>
      </w:r>
      <w:proofErr w:type="gramEnd"/>
      <w:r w:rsidRPr="00E9214D">
        <w:rPr>
          <w:rFonts w:ascii="Palatino Linotype" w:eastAsia="Calibri" w:hAnsi="Palatino Linotype" w:cs="Arial"/>
          <w:i/>
          <w:lang w:val="es-ES"/>
        </w:rPr>
        <w:t>)</w:t>
      </w:r>
    </w:p>
    <w:p w:rsidR="00A8727A" w:rsidRPr="00E9214D" w:rsidRDefault="00A8727A" w:rsidP="00E9214D">
      <w:pPr>
        <w:spacing w:line="360" w:lineRule="auto"/>
        <w:ind w:left="567" w:right="567"/>
        <w:jc w:val="both"/>
        <w:rPr>
          <w:rFonts w:ascii="Palatino Linotype" w:hAnsi="Palatino Linotype"/>
        </w:rPr>
      </w:pPr>
    </w:p>
    <w:p w:rsidR="00FC5D9F" w:rsidRPr="00E9214D" w:rsidRDefault="00FC5D9F" w:rsidP="00E9214D">
      <w:pPr>
        <w:pStyle w:val="Prrafodelista"/>
        <w:numPr>
          <w:ilvl w:val="0"/>
          <w:numId w:val="1"/>
        </w:numPr>
        <w:spacing w:line="360" w:lineRule="auto"/>
        <w:ind w:left="0" w:firstLine="0"/>
        <w:jc w:val="both"/>
        <w:rPr>
          <w:rFonts w:ascii="Palatino Linotype" w:eastAsia="Times New Roman" w:hAnsi="Palatino Linotype" w:cs="Arial"/>
          <w:lang w:val="es-ES"/>
        </w:rPr>
      </w:pPr>
      <w:r w:rsidRPr="00E9214D">
        <w:rPr>
          <w:rFonts w:ascii="Palatino Linotype" w:eastAsia="Times New Roman" w:hAnsi="Palatino Linotype" w:cs="Arial"/>
          <w:lang w:val="es-ES"/>
        </w:rPr>
        <w:t>Señaló como modalidad de entrega de la información</w:t>
      </w:r>
      <w:r w:rsidRPr="00E9214D">
        <w:rPr>
          <w:rFonts w:ascii="Palatino Linotype" w:eastAsia="Times New Roman" w:hAnsi="Palatino Linotype" w:cs="Arial"/>
          <w:b/>
          <w:lang w:val="es-ES"/>
        </w:rPr>
        <w:t>:</w:t>
      </w:r>
      <w:r w:rsidRPr="00E9214D">
        <w:rPr>
          <w:rFonts w:ascii="Palatino Linotype" w:eastAsia="Times New Roman" w:hAnsi="Palatino Linotype" w:cs="Arial"/>
          <w:lang w:val="es-ES"/>
        </w:rPr>
        <w:t xml:space="preserve"> a través del </w:t>
      </w:r>
      <w:r w:rsidRPr="00E9214D">
        <w:rPr>
          <w:rFonts w:ascii="Palatino Linotype" w:eastAsia="Times New Roman" w:hAnsi="Palatino Linotype" w:cs="Arial"/>
          <w:b/>
          <w:lang w:val="es-ES"/>
        </w:rPr>
        <w:t>SAIMEX.</w:t>
      </w:r>
    </w:p>
    <w:p w:rsidR="00FC5D9F" w:rsidRPr="00E9214D" w:rsidRDefault="00FC5D9F" w:rsidP="00E9214D">
      <w:pPr>
        <w:pStyle w:val="Prrafodelista"/>
        <w:spacing w:before="240" w:after="240" w:line="360" w:lineRule="auto"/>
        <w:ind w:left="0"/>
        <w:jc w:val="both"/>
        <w:rPr>
          <w:rFonts w:ascii="Palatino Linotype" w:hAnsi="Palatino Linotype"/>
        </w:rPr>
      </w:pPr>
    </w:p>
    <w:p w:rsidR="00E616A4" w:rsidRPr="00E9214D" w:rsidRDefault="005472AB" w:rsidP="00E9214D">
      <w:pPr>
        <w:pStyle w:val="Prrafodelista"/>
        <w:numPr>
          <w:ilvl w:val="0"/>
          <w:numId w:val="1"/>
        </w:numPr>
        <w:spacing w:before="240" w:after="240" w:line="360" w:lineRule="auto"/>
        <w:ind w:left="0" w:firstLine="0"/>
        <w:jc w:val="both"/>
        <w:rPr>
          <w:rFonts w:ascii="Palatino Linotype" w:hAnsi="Palatino Linotype"/>
          <w:i/>
        </w:rPr>
      </w:pPr>
      <w:r w:rsidRPr="00E9214D">
        <w:rPr>
          <w:rFonts w:ascii="Palatino Linotype" w:eastAsia="Calibri" w:hAnsi="Palatino Linotype" w:cs="Times New Roman"/>
          <w:lang w:val="es-ES"/>
        </w:rPr>
        <w:t xml:space="preserve">El </w:t>
      </w:r>
      <w:r w:rsidR="001A0FCC" w:rsidRPr="00E9214D">
        <w:rPr>
          <w:rFonts w:ascii="Palatino Linotype" w:eastAsia="Calibri" w:hAnsi="Palatino Linotype" w:cs="Times New Roman"/>
          <w:lang w:val="es-ES"/>
        </w:rPr>
        <w:t>cinco</w:t>
      </w:r>
      <w:r w:rsidR="00E616A4" w:rsidRPr="00E9214D">
        <w:rPr>
          <w:rFonts w:ascii="Palatino Linotype" w:eastAsia="Calibri" w:hAnsi="Palatino Linotype" w:cs="Times New Roman"/>
          <w:lang w:val="es-ES"/>
        </w:rPr>
        <w:t xml:space="preserve"> (</w:t>
      </w:r>
      <w:r w:rsidR="001A0FCC" w:rsidRPr="00E9214D">
        <w:rPr>
          <w:rFonts w:ascii="Palatino Linotype" w:eastAsia="Calibri" w:hAnsi="Palatino Linotype" w:cs="Times New Roman"/>
          <w:lang w:val="es-ES"/>
        </w:rPr>
        <w:t>05</w:t>
      </w:r>
      <w:r w:rsidR="00E616A4" w:rsidRPr="00E9214D">
        <w:rPr>
          <w:rFonts w:ascii="Palatino Linotype" w:eastAsia="Calibri" w:hAnsi="Palatino Linotype" w:cs="Times New Roman"/>
          <w:lang w:val="es-ES"/>
        </w:rPr>
        <w:t xml:space="preserve">) de </w:t>
      </w:r>
      <w:r w:rsidR="001A0FCC" w:rsidRPr="00E9214D">
        <w:rPr>
          <w:rFonts w:ascii="Palatino Linotype" w:eastAsia="Calibri" w:hAnsi="Palatino Linotype" w:cs="Times New Roman"/>
          <w:lang w:val="es-ES"/>
        </w:rPr>
        <w:t>septiembre</w:t>
      </w:r>
      <w:r w:rsidR="00E616A4" w:rsidRPr="00E9214D">
        <w:rPr>
          <w:rFonts w:ascii="Palatino Linotype" w:eastAsia="Calibri" w:hAnsi="Palatino Linotype" w:cs="Times New Roman"/>
          <w:lang w:val="es-ES"/>
        </w:rPr>
        <w:t xml:space="preserve"> de dos mil diecinueve, </w:t>
      </w:r>
      <w:r w:rsidR="009B16BF" w:rsidRPr="00E9214D">
        <w:rPr>
          <w:rFonts w:ascii="Palatino Linotype" w:eastAsia="Calibri" w:hAnsi="Palatino Linotype" w:cs="Times New Roman"/>
          <w:lang w:val="es-ES"/>
        </w:rPr>
        <w:t xml:space="preserve">Sujeto Obligado </w:t>
      </w:r>
      <w:r w:rsidR="00E616A4" w:rsidRPr="00E9214D">
        <w:rPr>
          <w:rFonts w:ascii="Palatino Linotype" w:eastAsia="Calibri" w:hAnsi="Palatino Linotype" w:cs="Times New Roman"/>
          <w:lang w:val="es-ES"/>
        </w:rPr>
        <w:t>dio respuesta a la solicitud en los siguientes términos:</w:t>
      </w:r>
    </w:p>
    <w:p w:rsidR="00E616A4" w:rsidRPr="00E9214D" w:rsidRDefault="00E616A4" w:rsidP="00E9214D">
      <w:pPr>
        <w:pStyle w:val="Prrafodelista"/>
        <w:spacing w:line="360" w:lineRule="auto"/>
        <w:rPr>
          <w:rFonts w:ascii="Palatino Linotype" w:eastAsia="Calibri" w:hAnsi="Palatino Linotype" w:cs="Times New Roman"/>
          <w:lang w:val="es-ES"/>
        </w:rPr>
      </w:pPr>
    </w:p>
    <w:p w:rsidR="00D02BC8" w:rsidRPr="00E9214D" w:rsidRDefault="00E616A4" w:rsidP="00E9214D">
      <w:pPr>
        <w:pStyle w:val="Prrafodelista"/>
        <w:spacing w:before="240" w:after="240" w:line="360" w:lineRule="auto"/>
        <w:ind w:left="567" w:right="567"/>
        <w:jc w:val="both"/>
        <w:rPr>
          <w:rFonts w:ascii="Palatino Linotype" w:hAnsi="Palatino Linotype"/>
          <w:i/>
        </w:rPr>
      </w:pPr>
      <w:r w:rsidRPr="00E9214D">
        <w:rPr>
          <w:rFonts w:ascii="Palatino Linotype" w:hAnsi="Palatino Linotype"/>
          <w:i/>
        </w:rPr>
        <w:t>“</w:t>
      </w:r>
      <w:r w:rsidR="00D02BC8" w:rsidRPr="00E9214D">
        <w:rPr>
          <w:rFonts w:ascii="Palatino Linotype" w:hAnsi="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E616A4" w:rsidRPr="00E9214D" w:rsidRDefault="00D02BC8" w:rsidP="00E9214D">
      <w:pPr>
        <w:pStyle w:val="Prrafodelista"/>
        <w:spacing w:before="240" w:after="240" w:line="360" w:lineRule="auto"/>
        <w:ind w:left="567" w:right="567"/>
        <w:jc w:val="both"/>
        <w:rPr>
          <w:rFonts w:ascii="Palatino Linotype" w:hAnsi="Palatino Linotype"/>
          <w:i/>
        </w:rPr>
      </w:pPr>
      <w:r w:rsidRPr="00E9214D">
        <w:rPr>
          <w:rFonts w:ascii="Palatino Linotype" w:hAnsi="Palatino Linotype"/>
          <w:i/>
        </w:rPr>
        <w:t>Se adjunta oficio correspondiente al expediente 01020/SE/IP/2019, mediante el cual se entrega oficio y anexos enviados por el Servidor Público Habilitado correspondiente a la información solicitada.</w:t>
      </w:r>
      <w:r w:rsidR="00E616A4" w:rsidRPr="00E9214D">
        <w:rPr>
          <w:rFonts w:ascii="Palatino Linotype" w:hAnsi="Palatino Linotype"/>
          <w:i/>
        </w:rPr>
        <w:t>” (</w:t>
      </w:r>
      <w:proofErr w:type="gramStart"/>
      <w:r w:rsidR="00E616A4" w:rsidRPr="00E9214D">
        <w:rPr>
          <w:rFonts w:ascii="Palatino Linotype" w:hAnsi="Palatino Linotype"/>
          <w:i/>
        </w:rPr>
        <w:t>sic</w:t>
      </w:r>
      <w:proofErr w:type="gramEnd"/>
      <w:r w:rsidR="00E616A4" w:rsidRPr="00E9214D">
        <w:rPr>
          <w:rFonts w:ascii="Palatino Linotype" w:hAnsi="Palatino Linotype"/>
          <w:i/>
        </w:rPr>
        <w:t>)</w:t>
      </w:r>
    </w:p>
    <w:p w:rsidR="00D02BC8" w:rsidRPr="00E9214D" w:rsidRDefault="00E616A4" w:rsidP="00E9214D">
      <w:pPr>
        <w:pStyle w:val="Prrafodelista"/>
        <w:numPr>
          <w:ilvl w:val="0"/>
          <w:numId w:val="5"/>
        </w:numPr>
        <w:spacing w:before="240" w:after="240" w:line="360" w:lineRule="auto"/>
        <w:ind w:left="426" w:right="567"/>
        <w:jc w:val="both"/>
        <w:rPr>
          <w:rFonts w:ascii="Palatino Linotype" w:hAnsi="Palatino Linotype"/>
          <w:i/>
        </w:rPr>
      </w:pPr>
      <w:r w:rsidRPr="00E9214D">
        <w:rPr>
          <w:rFonts w:ascii="Palatino Linotype" w:hAnsi="Palatino Linotype"/>
        </w:rPr>
        <w:t>Adjuntó los documentos electrónicos identificados como</w:t>
      </w:r>
      <w:r w:rsidR="00D02BC8" w:rsidRPr="00E9214D">
        <w:rPr>
          <w:rFonts w:ascii="Palatino Linotype" w:hAnsi="Palatino Linotype"/>
        </w:rPr>
        <w:t>:</w:t>
      </w:r>
    </w:p>
    <w:p w:rsidR="001A0FCC" w:rsidRPr="00E9214D" w:rsidRDefault="001A0FCC" w:rsidP="00E9214D">
      <w:pPr>
        <w:pStyle w:val="Prrafodelista"/>
        <w:spacing w:before="240" w:after="240" w:line="360" w:lineRule="auto"/>
        <w:ind w:left="426" w:right="567"/>
        <w:jc w:val="both"/>
        <w:rPr>
          <w:rFonts w:ascii="Palatino Linotype" w:hAnsi="Palatino Linotype"/>
          <w:i/>
        </w:rPr>
      </w:pPr>
    </w:p>
    <w:p w:rsidR="00D02BC8" w:rsidRPr="00E9214D" w:rsidRDefault="00D02BC8" w:rsidP="00E9214D">
      <w:pPr>
        <w:pStyle w:val="Prrafodelista"/>
        <w:numPr>
          <w:ilvl w:val="0"/>
          <w:numId w:val="7"/>
        </w:numPr>
        <w:spacing w:before="240" w:after="240" w:line="360" w:lineRule="auto"/>
        <w:ind w:left="851" w:right="567"/>
        <w:jc w:val="both"/>
        <w:rPr>
          <w:rFonts w:ascii="Palatino Linotype" w:hAnsi="Palatino Linotype"/>
        </w:rPr>
      </w:pPr>
      <w:r w:rsidRPr="00E9214D">
        <w:rPr>
          <w:rFonts w:ascii="Palatino Linotype" w:hAnsi="Palatino Linotype"/>
          <w:b/>
        </w:rPr>
        <w:t>ACUERDO UT 1020.PDF</w:t>
      </w:r>
      <w:r w:rsidRPr="00E9214D">
        <w:rPr>
          <w:rFonts w:ascii="Palatino Linotype" w:hAnsi="Palatino Linotype"/>
        </w:rPr>
        <w:t xml:space="preserve">: Documento que se integra de una foja, con número de oficio 21000007010000S/03201/UT/2019 de fecha 5 de septiembre de 2019, mediante el cual el Encargado de la Unidad de Transparencia </w:t>
      </w:r>
      <w:r w:rsidR="001A0FCC" w:rsidRPr="00E9214D">
        <w:rPr>
          <w:rFonts w:ascii="Palatino Linotype" w:hAnsi="Palatino Linotype"/>
        </w:rPr>
        <w:t>manifiesta al Sujeto Obligado que se le dio respuesta a su solicitud.</w:t>
      </w:r>
    </w:p>
    <w:p w:rsidR="00D02BC8" w:rsidRPr="00E9214D" w:rsidRDefault="00D02BC8" w:rsidP="00E9214D">
      <w:pPr>
        <w:pStyle w:val="Prrafodelista"/>
        <w:spacing w:before="240" w:after="240" w:line="360" w:lineRule="auto"/>
        <w:ind w:left="851" w:right="567"/>
        <w:jc w:val="both"/>
        <w:rPr>
          <w:rFonts w:ascii="Palatino Linotype" w:hAnsi="Palatino Linotype"/>
        </w:rPr>
      </w:pPr>
    </w:p>
    <w:p w:rsidR="00E9214D" w:rsidRPr="00E9214D" w:rsidRDefault="00D02BC8" w:rsidP="00E9214D">
      <w:pPr>
        <w:pStyle w:val="Prrafodelista"/>
        <w:numPr>
          <w:ilvl w:val="0"/>
          <w:numId w:val="7"/>
        </w:numPr>
        <w:spacing w:before="240" w:after="240" w:line="360" w:lineRule="auto"/>
        <w:ind w:left="851" w:right="567"/>
        <w:jc w:val="both"/>
        <w:rPr>
          <w:rFonts w:ascii="Palatino Linotype" w:hAnsi="Palatino Linotype"/>
          <w:b/>
        </w:rPr>
      </w:pPr>
      <w:r w:rsidRPr="00E9214D">
        <w:rPr>
          <w:rFonts w:ascii="Palatino Linotype" w:hAnsi="Palatino Linotype"/>
          <w:b/>
        </w:rPr>
        <w:t xml:space="preserve">Oficio </w:t>
      </w:r>
      <w:proofErr w:type="spellStart"/>
      <w:r w:rsidRPr="00E9214D">
        <w:rPr>
          <w:rFonts w:ascii="Palatino Linotype" w:hAnsi="Palatino Linotype"/>
          <w:b/>
        </w:rPr>
        <w:t>Resp</w:t>
      </w:r>
      <w:proofErr w:type="spellEnd"/>
      <w:r w:rsidRPr="00E9214D">
        <w:rPr>
          <w:rFonts w:ascii="Palatino Linotype" w:hAnsi="Palatino Linotype"/>
          <w:b/>
        </w:rPr>
        <w:t xml:space="preserve"> del SPH 1020 y Anexos.pdf</w:t>
      </w:r>
      <w:r w:rsidR="001A0FCC" w:rsidRPr="00E9214D">
        <w:rPr>
          <w:rFonts w:ascii="Palatino Linotype" w:hAnsi="Palatino Linotype"/>
          <w:b/>
        </w:rPr>
        <w:t xml:space="preserve">: </w:t>
      </w:r>
      <w:r w:rsidR="001A0FCC" w:rsidRPr="00E9214D">
        <w:rPr>
          <w:rFonts w:ascii="Palatino Linotype" w:hAnsi="Palatino Linotype"/>
        </w:rPr>
        <w:t>Documento integrado por 23 fojas, con número de oficio 21011000000100/1589A/2019, mediante el cual se entrega la información correspondiente a la fecha en que se publicó el Reglamento de Condiciones Generales de Trabajo; horarios de atención de los Centros de Maestros del Subsistema Educativo Estatal; y, las capacitaciones y autoformación del personal, correspondiente a los ejercicios fiscales 2015, 2016, 2017, 2018 y 2019.</w:t>
      </w:r>
    </w:p>
    <w:p w:rsidR="00E9214D" w:rsidRPr="00E9214D" w:rsidRDefault="00E9214D" w:rsidP="00E9214D">
      <w:pPr>
        <w:pStyle w:val="Prrafodelista"/>
        <w:rPr>
          <w:rFonts w:ascii="Palatino Linotype" w:hAnsi="Palatino Linotype"/>
          <w:b/>
        </w:rPr>
      </w:pPr>
    </w:p>
    <w:p w:rsidR="00E9214D" w:rsidRPr="00E9214D" w:rsidRDefault="00E9214D" w:rsidP="00E9214D">
      <w:pPr>
        <w:pStyle w:val="Prrafodelista"/>
        <w:spacing w:before="240" w:after="240" w:line="360" w:lineRule="auto"/>
        <w:ind w:left="851" w:right="567"/>
        <w:jc w:val="both"/>
        <w:rPr>
          <w:rFonts w:ascii="Palatino Linotype" w:hAnsi="Palatino Linotype"/>
          <w:b/>
          <w:sz w:val="2"/>
        </w:rPr>
      </w:pPr>
    </w:p>
    <w:p w:rsidR="002A5BA4" w:rsidRPr="00E9214D" w:rsidRDefault="00812C54" w:rsidP="00E9214D">
      <w:pPr>
        <w:pStyle w:val="Prrafodelista"/>
        <w:numPr>
          <w:ilvl w:val="0"/>
          <w:numId w:val="1"/>
        </w:numPr>
        <w:spacing w:before="240" w:after="240" w:line="360" w:lineRule="auto"/>
        <w:ind w:left="0" w:firstLine="0"/>
        <w:jc w:val="both"/>
        <w:rPr>
          <w:rFonts w:ascii="Palatino Linotype" w:hAnsi="Palatino Linotype" w:cs="Arial"/>
          <w:i/>
        </w:rPr>
      </w:pPr>
      <w:r w:rsidRPr="00E9214D">
        <w:rPr>
          <w:rFonts w:ascii="Palatino Linotype" w:eastAsia="Calibri" w:hAnsi="Palatino Linotype" w:cs="Arial"/>
          <w:lang w:val="es-AR"/>
        </w:rPr>
        <w:t xml:space="preserve">El </w:t>
      </w:r>
      <w:r w:rsidR="001A0FCC" w:rsidRPr="00E9214D">
        <w:rPr>
          <w:rFonts w:ascii="Palatino Linotype" w:eastAsia="Calibri" w:hAnsi="Palatino Linotype" w:cs="Arial"/>
          <w:lang w:val="es-AR"/>
        </w:rPr>
        <w:t>nueve</w:t>
      </w:r>
      <w:r w:rsidR="002A5BA4" w:rsidRPr="00E9214D">
        <w:rPr>
          <w:rFonts w:ascii="Palatino Linotype" w:eastAsia="Times New Roman" w:hAnsi="Palatino Linotype" w:cs="Arial"/>
          <w:lang w:val="es-ES"/>
        </w:rPr>
        <w:t xml:space="preserve"> (</w:t>
      </w:r>
      <w:r w:rsidR="001A0FCC" w:rsidRPr="00E9214D">
        <w:rPr>
          <w:rFonts w:ascii="Palatino Linotype" w:eastAsia="Times New Roman" w:hAnsi="Palatino Linotype" w:cs="Arial"/>
          <w:lang w:val="es-ES"/>
        </w:rPr>
        <w:t>9</w:t>
      </w:r>
      <w:r w:rsidR="002A5BA4" w:rsidRPr="00E9214D">
        <w:rPr>
          <w:rFonts w:ascii="Palatino Linotype" w:eastAsia="Times New Roman" w:hAnsi="Palatino Linotype" w:cs="Arial"/>
          <w:lang w:val="es-ES"/>
        </w:rPr>
        <w:t xml:space="preserve">) de </w:t>
      </w:r>
      <w:r w:rsidR="00225AEA" w:rsidRPr="00E9214D">
        <w:rPr>
          <w:rFonts w:ascii="Palatino Linotype" w:eastAsia="Times New Roman" w:hAnsi="Palatino Linotype" w:cs="Arial"/>
          <w:lang w:val="es-ES"/>
        </w:rPr>
        <w:t>septiembre</w:t>
      </w:r>
      <w:r w:rsidR="00B22D36" w:rsidRPr="00E9214D">
        <w:rPr>
          <w:rFonts w:ascii="Palatino Linotype" w:eastAsia="Times New Roman" w:hAnsi="Palatino Linotype" w:cs="Arial"/>
          <w:lang w:val="es-ES"/>
        </w:rPr>
        <w:t xml:space="preserve"> </w:t>
      </w:r>
      <w:r w:rsidR="002A5BA4" w:rsidRPr="00E9214D">
        <w:rPr>
          <w:rFonts w:ascii="Palatino Linotype" w:eastAsia="Times New Roman" w:hAnsi="Palatino Linotype" w:cs="Arial"/>
          <w:lang w:val="es-ES"/>
        </w:rPr>
        <w:t>de dos mil dieci</w:t>
      </w:r>
      <w:r w:rsidR="00794037" w:rsidRPr="00E9214D">
        <w:rPr>
          <w:rFonts w:ascii="Palatino Linotype" w:eastAsia="Times New Roman" w:hAnsi="Palatino Linotype" w:cs="Arial"/>
          <w:lang w:val="es-ES"/>
        </w:rPr>
        <w:t>nueve</w:t>
      </w:r>
      <w:r w:rsidR="002A5BA4" w:rsidRPr="00E9214D">
        <w:rPr>
          <w:rFonts w:ascii="Palatino Linotype" w:eastAsia="Times New Roman" w:hAnsi="Palatino Linotype" w:cs="Arial"/>
          <w:lang w:val="es-ES"/>
        </w:rPr>
        <w:t xml:space="preserve">, </w:t>
      </w:r>
      <w:r w:rsidR="00E60440" w:rsidRPr="00E9214D">
        <w:rPr>
          <w:rFonts w:ascii="Palatino Linotype" w:eastAsia="Calibri" w:hAnsi="Palatino Linotype" w:cs="Times New Roman"/>
          <w:b/>
          <w:lang w:val="es-ES"/>
        </w:rPr>
        <w:t>EL RECURRENTE</w:t>
      </w:r>
      <w:r w:rsidR="002A5BA4" w:rsidRPr="00E9214D">
        <w:rPr>
          <w:rFonts w:ascii="Palatino Linotype" w:eastAsia="Times New Roman" w:hAnsi="Palatino Linotype" w:cs="Arial"/>
          <w:b/>
          <w:lang w:val="es-ES"/>
        </w:rPr>
        <w:t>,</w:t>
      </w:r>
      <w:r w:rsidR="00FB61C7" w:rsidRPr="00E9214D">
        <w:rPr>
          <w:rFonts w:ascii="Palatino Linotype" w:eastAsia="Times New Roman" w:hAnsi="Palatino Linotype" w:cs="Arial"/>
          <w:lang w:val="es-ES"/>
        </w:rPr>
        <w:t xml:space="preserve"> interpuso </w:t>
      </w:r>
      <w:r w:rsidR="000E1BDA" w:rsidRPr="00E9214D">
        <w:rPr>
          <w:rFonts w:ascii="Palatino Linotype" w:eastAsia="Times New Roman" w:hAnsi="Palatino Linotype" w:cs="Arial"/>
          <w:lang w:val="es-ES"/>
        </w:rPr>
        <w:t>el</w:t>
      </w:r>
      <w:r w:rsidR="002A5BA4" w:rsidRPr="00E9214D">
        <w:rPr>
          <w:rFonts w:ascii="Palatino Linotype" w:eastAsia="Times New Roman" w:hAnsi="Palatino Linotype" w:cs="Arial"/>
          <w:lang w:val="es-ES"/>
        </w:rPr>
        <w:t xml:space="preserve"> recurso de revisión, </w:t>
      </w:r>
      <w:r w:rsidR="00225AEA" w:rsidRPr="00E9214D">
        <w:rPr>
          <w:rFonts w:ascii="Palatino Linotype" w:eastAsia="Times New Roman" w:hAnsi="Palatino Linotype" w:cs="Arial"/>
          <w:lang w:val="es-ES"/>
        </w:rPr>
        <w:t>adjuntando los documentos remitidos en respuesta y</w:t>
      </w:r>
      <w:r w:rsidR="002A5BA4" w:rsidRPr="00E9214D">
        <w:rPr>
          <w:rFonts w:ascii="Palatino Linotype" w:eastAsia="Times New Roman" w:hAnsi="Palatino Linotype" w:cs="Arial"/>
          <w:lang w:val="es-ES"/>
        </w:rPr>
        <w:t>, señalando como:</w:t>
      </w:r>
      <w:bookmarkStart w:id="1" w:name="_Toc462307683"/>
      <w:bookmarkStart w:id="2" w:name="_Toc472427085"/>
      <w:bookmarkStart w:id="3" w:name="_Toc472500652"/>
    </w:p>
    <w:p w:rsidR="000E053C" w:rsidRPr="00E9214D" w:rsidRDefault="000E053C" w:rsidP="00E9214D">
      <w:pPr>
        <w:pStyle w:val="Prrafodelista"/>
        <w:spacing w:line="360" w:lineRule="auto"/>
        <w:rPr>
          <w:rFonts w:ascii="Palatino Linotype" w:hAnsi="Palatino Linotype" w:cs="Arial"/>
          <w:i/>
        </w:rPr>
      </w:pPr>
    </w:p>
    <w:p w:rsidR="000E053C" w:rsidRPr="00E9214D" w:rsidRDefault="000E053C" w:rsidP="00E9214D">
      <w:pPr>
        <w:pStyle w:val="Prrafodelista"/>
        <w:spacing w:line="360" w:lineRule="auto"/>
        <w:ind w:left="567"/>
        <w:jc w:val="both"/>
        <w:rPr>
          <w:rFonts w:ascii="Palatino Linotype" w:hAnsi="Palatino Linotype" w:cs="Arial"/>
        </w:rPr>
      </w:pPr>
      <w:r w:rsidRPr="00E9214D">
        <w:rPr>
          <w:rFonts w:ascii="Palatino Linotype" w:hAnsi="Palatino Linotype"/>
          <w:b/>
        </w:rPr>
        <w:t>Acto impugnado:</w:t>
      </w:r>
      <w:r w:rsidRPr="00E9214D">
        <w:rPr>
          <w:rStyle w:val="Ttulo2Car"/>
          <w:rFonts w:ascii="Palatino Linotype" w:hAnsi="Palatino Linotype"/>
          <w:b/>
          <w:i/>
          <w:color w:val="auto"/>
          <w:sz w:val="24"/>
          <w:szCs w:val="24"/>
          <w:lang w:val="es-ES"/>
        </w:rPr>
        <w:t xml:space="preserve"> </w:t>
      </w:r>
      <w:r w:rsidRPr="00E9214D">
        <w:rPr>
          <w:rFonts w:ascii="Palatino Linotype" w:hAnsi="Palatino Linotype"/>
        </w:rPr>
        <w:t>“</w:t>
      </w:r>
      <w:r w:rsidR="001A0FCC" w:rsidRPr="00E9214D">
        <w:rPr>
          <w:rFonts w:ascii="Palatino Linotype" w:hAnsi="Palatino Linotype"/>
          <w:i/>
        </w:rPr>
        <w:t>falta de información</w:t>
      </w:r>
      <w:r w:rsidR="00225AEA" w:rsidRPr="00E9214D">
        <w:rPr>
          <w:rFonts w:ascii="Palatino Linotype" w:hAnsi="Palatino Linotype"/>
          <w:i/>
        </w:rPr>
        <w:t xml:space="preserve"> </w:t>
      </w:r>
      <w:r w:rsidR="00723ABC" w:rsidRPr="00E9214D">
        <w:rPr>
          <w:rFonts w:ascii="Palatino Linotype" w:hAnsi="Palatino Linotype"/>
        </w:rPr>
        <w:t>“(</w:t>
      </w:r>
      <w:r w:rsidR="009B16BF" w:rsidRPr="00E9214D">
        <w:rPr>
          <w:rFonts w:ascii="Palatino Linotype" w:eastAsia="Calibri" w:hAnsi="Palatino Linotype" w:cs="Arial"/>
          <w:lang w:val="es-ES"/>
        </w:rPr>
        <w:t>Sic); y</w:t>
      </w:r>
    </w:p>
    <w:p w:rsidR="000E053C" w:rsidRPr="00E9214D" w:rsidRDefault="000E053C" w:rsidP="00E9214D">
      <w:pPr>
        <w:pStyle w:val="Prrafodelista"/>
        <w:spacing w:line="360" w:lineRule="auto"/>
        <w:ind w:left="567"/>
        <w:jc w:val="both"/>
        <w:rPr>
          <w:rFonts w:ascii="Palatino Linotype" w:hAnsi="Palatino Linotype" w:cs="Arial"/>
        </w:rPr>
      </w:pPr>
      <w:r w:rsidRPr="00E9214D">
        <w:rPr>
          <w:rFonts w:ascii="Palatino Linotype" w:hAnsi="Palatino Linotype"/>
          <w:b/>
        </w:rPr>
        <w:t>Razones o Motivos de inconformidad:</w:t>
      </w:r>
      <w:r w:rsidRPr="00E9214D">
        <w:rPr>
          <w:rStyle w:val="Ttulo2Car"/>
          <w:rFonts w:ascii="Palatino Linotype" w:hAnsi="Palatino Linotype"/>
          <w:b/>
          <w:sz w:val="24"/>
          <w:szCs w:val="24"/>
          <w:lang w:val="es-ES"/>
        </w:rPr>
        <w:t xml:space="preserve"> </w:t>
      </w:r>
      <w:r w:rsidRPr="00E9214D">
        <w:rPr>
          <w:rFonts w:ascii="Palatino Linotype" w:hAnsi="Palatino Linotype"/>
          <w:i/>
        </w:rPr>
        <w:t>“</w:t>
      </w:r>
      <w:r w:rsidR="001A0FCC" w:rsidRPr="00E9214D">
        <w:rPr>
          <w:rFonts w:ascii="Palatino Linotype" w:hAnsi="Palatino Linotype"/>
          <w:i/>
        </w:rPr>
        <w:t>No se especifica la fecha en la que fuera remitido al Tribunal el Reglamento de Condiciones Generales de Trabajo de los Servidores Públicos Docentes del Subsistema Educativo Estatal, ni se da a conocer el documento que lo acredite.</w:t>
      </w:r>
      <w:r w:rsidRPr="00E9214D">
        <w:rPr>
          <w:rFonts w:ascii="Palatino Linotype" w:hAnsi="Palatino Linotype"/>
          <w:i/>
        </w:rPr>
        <w:t xml:space="preserve">” </w:t>
      </w:r>
      <w:r w:rsidRPr="00E9214D">
        <w:rPr>
          <w:rFonts w:ascii="Palatino Linotype" w:hAnsi="Palatino Linotype" w:cs="Arial"/>
        </w:rPr>
        <w:t xml:space="preserve">(Sic) </w:t>
      </w:r>
    </w:p>
    <w:p w:rsidR="00B22D36" w:rsidRPr="00E9214D" w:rsidRDefault="00B22D36" w:rsidP="00E9214D">
      <w:pPr>
        <w:pStyle w:val="Prrafodelista"/>
        <w:spacing w:line="360" w:lineRule="auto"/>
        <w:ind w:left="567"/>
        <w:jc w:val="both"/>
        <w:rPr>
          <w:rFonts w:ascii="Palatino Linotype" w:hAnsi="Palatino Linotype" w:cs="Arial"/>
        </w:rPr>
      </w:pPr>
    </w:p>
    <w:bookmarkEnd w:id="1"/>
    <w:bookmarkEnd w:id="2"/>
    <w:bookmarkEnd w:id="3"/>
    <w:p w:rsidR="002A5BA4" w:rsidRPr="00E9214D" w:rsidRDefault="002A5BA4" w:rsidP="00E9214D">
      <w:pPr>
        <w:pStyle w:val="Prrafodelista"/>
        <w:numPr>
          <w:ilvl w:val="0"/>
          <w:numId w:val="1"/>
        </w:numPr>
        <w:spacing w:before="240" w:after="240" w:line="360" w:lineRule="auto"/>
        <w:ind w:left="0" w:firstLine="0"/>
        <w:jc w:val="both"/>
        <w:rPr>
          <w:rFonts w:ascii="Palatino Linotype" w:eastAsia="Calibri" w:hAnsi="Palatino Linotype" w:cs="Arial"/>
          <w:lang w:val="es-AR"/>
        </w:rPr>
      </w:pPr>
      <w:r w:rsidRPr="00E9214D">
        <w:rPr>
          <w:rFonts w:ascii="Palatino Linotype" w:eastAsia="Calibri" w:hAnsi="Palatino Linotype" w:cs="Arial"/>
          <w:lang w:val="es-AR"/>
        </w:rPr>
        <w:t xml:space="preserve"> </w:t>
      </w:r>
      <w:r w:rsidR="00666351" w:rsidRPr="00E9214D">
        <w:rPr>
          <w:rFonts w:ascii="Palatino Linotype" w:eastAsia="Times New Roman" w:hAnsi="Palatino Linotype" w:cs="Arial"/>
          <w:lang w:val="es-ES"/>
        </w:rPr>
        <w:t>Se registró</w:t>
      </w:r>
      <w:r w:rsidRPr="00E9214D">
        <w:rPr>
          <w:rFonts w:ascii="Palatino Linotype" w:eastAsia="Times New Roman" w:hAnsi="Palatino Linotype" w:cs="Arial"/>
          <w:lang w:val="es-ES"/>
        </w:rPr>
        <w:t xml:space="preserve"> </w:t>
      </w:r>
      <w:r w:rsidR="00666351" w:rsidRPr="00E9214D">
        <w:rPr>
          <w:rFonts w:ascii="Palatino Linotype" w:eastAsia="Times New Roman" w:hAnsi="Palatino Linotype" w:cs="Arial"/>
          <w:lang w:val="es-ES"/>
        </w:rPr>
        <w:t>el</w:t>
      </w:r>
      <w:r w:rsidRPr="00E9214D">
        <w:rPr>
          <w:rFonts w:ascii="Palatino Linotype" w:eastAsia="Times New Roman" w:hAnsi="Palatino Linotype" w:cs="Arial"/>
          <w:lang w:val="es-ES"/>
        </w:rPr>
        <w:t xml:space="preserve"> recurso de revisión bajo </w:t>
      </w:r>
      <w:r w:rsidR="00666351" w:rsidRPr="00E9214D">
        <w:rPr>
          <w:rFonts w:ascii="Palatino Linotype" w:eastAsia="Times New Roman" w:hAnsi="Palatino Linotype" w:cs="Arial"/>
          <w:lang w:val="es-ES"/>
        </w:rPr>
        <w:t>el</w:t>
      </w:r>
      <w:r w:rsidRPr="00E9214D">
        <w:rPr>
          <w:rFonts w:ascii="Palatino Linotype" w:eastAsia="Times New Roman" w:hAnsi="Palatino Linotype" w:cs="Arial"/>
          <w:lang w:val="es-ES"/>
        </w:rPr>
        <w:t xml:space="preserve"> número de expediente </w:t>
      </w:r>
      <w:r w:rsidRPr="00E9214D">
        <w:rPr>
          <w:rFonts w:ascii="Palatino Linotype" w:hAnsi="Palatino Linotype" w:cs="Arial"/>
          <w:bCs/>
        </w:rPr>
        <w:t xml:space="preserve">al rubro indicado, asimismo con fundamento en lo dispuesto por el </w:t>
      </w:r>
      <w:r w:rsidRPr="00E9214D">
        <w:rPr>
          <w:rFonts w:ascii="Palatino Linotype" w:eastAsia="Calibri" w:hAnsi="Palatino Linotype" w:cs="Arial"/>
          <w:lang w:val="es-ES"/>
        </w:rPr>
        <w:t xml:space="preserve">artículo 185 fracción I de la </w:t>
      </w:r>
      <w:r w:rsidRPr="00E9214D">
        <w:rPr>
          <w:rFonts w:ascii="Palatino Linotype" w:eastAsia="Calibri" w:hAnsi="Palatino Linotype" w:cs="Arial"/>
          <w:b/>
          <w:lang w:val="es-ES"/>
        </w:rPr>
        <w:t xml:space="preserve">Ley de Transparencia y Acceso a la Información Pública del Estado de México y Municipios </w:t>
      </w:r>
      <w:r w:rsidRPr="00E9214D">
        <w:rPr>
          <w:rFonts w:ascii="Palatino Linotype" w:eastAsia="Times New Roman" w:hAnsi="Palatino Linotype" w:cs="Arial"/>
          <w:lang w:val="es-ES"/>
        </w:rPr>
        <w:t>se turn</w:t>
      </w:r>
      <w:r w:rsidR="00666351" w:rsidRPr="00E9214D">
        <w:rPr>
          <w:rFonts w:ascii="Palatino Linotype" w:eastAsia="Times New Roman" w:hAnsi="Palatino Linotype" w:cs="Arial"/>
          <w:lang w:val="es-ES"/>
        </w:rPr>
        <w:t>ó</w:t>
      </w:r>
      <w:r w:rsidRPr="00E9214D">
        <w:rPr>
          <w:rFonts w:ascii="Palatino Linotype" w:eastAsia="Times New Roman" w:hAnsi="Palatino Linotype" w:cs="Arial"/>
          <w:lang w:val="es-ES"/>
        </w:rPr>
        <w:t xml:space="preserve"> al </w:t>
      </w:r>
      <w:r w:rsidRPr="00E9214D">
        <w:rPr>
          <w:rFonts w:ascii="Palatino Linotype" w:eastAsia="Times New Roman" w:hAnsi="Palatino Linotype" w:cs="Arial"/>
          <w:b/>
          <w:lang w:val="es-ES"/>
        </w:rPr>
        <w:t xml:space="preserve">Comisionado José Guadalupe Luna Hernández, </w:t>
      </w:r>
      <w:r w:rsidRPr="00E9214D">
        <w:rPr>
          <w:rFonts w:ascii="Palatino Linotype" w:eastAsia="Times New Roman" w:hAnsi="Palatino Linotype" w:cs="Arial"/>
          <w:lang w:val="es-ES"/>
        </w:rPr>
        <w:t xml:space="preserve">con el objeto de </w:t>
      </w:r>
      <w:r w:rsidRPr="00E9214D">
        <w:rPr>
          <w:rFonts w:ascii="Palatino Linotype" w:eastAsia="Times New Roman" w:hAnsi="Palatino Linotype" w:cs="Arial"/>
          <w:lang w:val="es-MX"/>
        </w:rPr>
        <w:t xml:space="preserve">su análisis. </w:t>
      </w:r>
    </w:p>
    <w:p w:rsidR="002A5BA4" w:rsidRPr="00E9214D" w:rsidRDefault="002A5BA4" w:rsidP="00E9214D">
      <w:pPr>
        <w:pStyle w:val="Prrafodelista"/>
        <w:spacing w:line="360" w:lineRule="auto"/>
        <w:ind w:left="0"/>
        <w:rPr>
          <w:rFonts w:ascii="Palatino Linotype" w:hAnsi="Palatino Linotype"/>
          <w:i/>
          <w:color w:val="000000"/>
        </w:rPr>
      </w:pPr>
    </w:p>
    <w:p w:rsidR="002A5BA4" w:rsidRPr="00E9214D" w:rsidRDefault="002A5BA4" w:rsidP="00E9214D">
      <w:pPr>
        <w:pStyle w:val="Prrafodelista"/>
        <w:numPr>
          <w:ilvl w:val="0"/>
          <w:numId w:val="1"/>
        </w:numPr>
        <w:spacing w:before="240" w:after="240" w:line="360" w:lineRule="auto"/>
        <w:ind w:left="0" w:firstLine="0"/>
        <w:jc w:val="both"/>
        <w:rPr>
          <w:rFonts w:ascii="Palatino Linotype" w:hAnsi="Palatino Linotype"/>
          <w:i/>
          <w:color w:val="000000"/>
        </w:rPr>
      </w:pPr>
      <w:r w:rsidRPr="00E9214D">
        <w:rPr>
          <w:rFonts w:ascii="Palatino Linotype" w:eastAsia="Calibri" w:hAnsi="Palatino Linotype" w:cs="Arial"/>
          <w:lang w:val="es-ES"/>
        </w:rPr>
        <w:t>El Comisionado Ponente con fundamento en lo dispuesto por el artículo 185 fracción II de la ley de la materia, a través d</w:t>
      </w:r>
      <w:r w:rsidR="00852825" w:rsidRPr="00E9214D">
        <w:rPr>
          <w:rFonts w:ascii="Palatino Linotype" w:eastAsia="Calibri" w:hAnsi="Palatino Linotype" w:cs="Arial"/>
          <w:lang w:val="es-ES"/>
        </w:rPr>
        <w:t xml:space="preserve">el acuerdo de admisión de fecha </w:t>
      </w:r>
      <w:r w:rsidR="001A0FCC" w:rsidRPr="00E9214D">
        <w:rPr>
          <w:rFonts w:ascii="Palatino Linotype" w:eastAsia="Calibri" w:hAnsi="Palatino Linotype" w:cs="Arial"/>
          <w:lang w:val="es-ES"/>
        </w:rPr>
        <w:t>trece</w:t>
      </w:r>
      <w:r w:rsidR="00812C54" w:rsidRPr="00E9214D">
        <w:rPr>
          <w:rFonts w:ascii="Palatino Linotype" w:eastAsia="Calibri" w:hAnsi="Palatino Linotype" w:cs="Arial"/>
          <w:lang w:val="es-ES"/>
        </w:rPr>
        <w:t xml:space="preserve"> (</w:t>
      </w:r>
      <w:r w:rsidR="00225AEA" w:rsidRPr="00E9214D">
        <w:rPr>
          <w:rFonts w:ascii="Palatino Linotype" w:eastAsia="Calibri" w:hAnsi="Palatino Linotype" w:cs="Arial"/>
          <w:lang w:val="es-ES"/>
        </w:rPr>
        <w:t>1</w:t>
      </w:r>
      <w:r w:rsidR="001A0FCC" w:rsidRPr="00E9214D">
        <w:rPr>
          <w:rFonts w:ascii="Palatino Linotype" w:eastAsia="Calibri" w:hAnsi="Palatino Linotype" w:cs="Arial"/>
          <w:lang w:val="es-ES"/>
        </w:rPr>
        <w:t>3</w:t>
      </w:r>
      <w:r w:rsidR="00812C54" w:rsidRPr="00E9214D">
        <w:rPr>
          <w:rFonts w:ascii="Palatino Linotype" w:eastAsia="Calibri" w:hAnsi="Palatino Linotype" w:cs="Arial"/>
          <w:lang w:val="es-ES"/>
        </w:rPr>
        <w:t>)</w:t>
      </w:r>
      <w:r w:rsidR="00EF2C7E" w:rsidRPr="00E9214D">
        <w:rPr>
          <w:rFonts w:ascii="Palatino Linotype" w:eastAsia="Calibri" w:hAnsi="Palatino Linotype" w:cs="Arial"/>
          <w:lang w:val="es-ES"/>
        </w:rPr>
        <w:t xml:space="preserve"> </w:t>
      </w:r>
      <w:r w:rsidRPr="00E9214D">
        <w:rPr>
          <w:rFonts w:ascii="Palatino Linotype" w:eastAsia="Calibri" w:hAnsi="Palatino Linotype" w:cs="Arial"/>
          <w:lang w:val="es-ES"/>
        </w:rPr>
        <w:t xml:space="preserve">de </w:t>
      </w:r>
      <w:r w:rsidR="00225AEA" w:rsidRPr="00E9214D">
        <w:rPr>
          <w:rFonts w:ascii="Palatino Linotype" w:eastAsia="Calibri" w:hAnsi="Palatino Linotype" w:cs="Arial"/>
          <w:lang w:val="es-ES"/>
        </w:rPr>
        <w:t>septiembre</w:t>
      </w:r>
      <w:r w:rsidRPr="00E9214D">
        <w:rPr>
          <w:rFonts w:ascii="Palatino Linotype" w:eastAsia="Calibri" w:hAnsi="Palatino Linotype" w:cs="Arial"/>
          <w:lang w:val="es-ES"/>
        </w:rPr>
        <w:t xml:space="preserve"> de dos mil </w:t>
      </w:r>
      <w:r w:rsidR="000E053C" w:rsidRPr="00E9214D">
        <w:rPr>
          <w:rFonts w:ascii="Palatino Linotype" w:eastAsia="Calibri" w:hAnsi="Palatino Linotype" w:cs="Arial"/>
          <w:lang w:val="es-ES"/>
        </w:rPr>
        <w:t>dieci</w:t>
      </w:r>
      <w:r w:rsidR="00794037" w:rsidRPr="00E9214D">
        <w:rPr>
          <w:rFonts w:ascii="Palatino Linotype" w:eastAsia="Calibri" w:hAnsi="Palatino Linotype" w:cs="Arial"/>
          <w:lang w:val="es-ES"/>
        </w:rPr>
        <w:t>nueve</w:t>
      </w:r>
      <w:r w:rsidRPr="00E9214D">
        <w:rPr>
          <w:rFonts w:ascii="Palatino Linotype" w:eastAsia="Calibri" w:hAnsi="Palatino Linotype" w:cs="Arial"/>
          <w:lang w:val="es-ES"/>
        </w:rPr>
        <w:t xml:space="preserve">, puso a disposición de las partes </w:t>
      </w:r>
      <w:r w:rsidR="00666351" w:rsidRPr="00E9214D">
        <w:rPr>
          <w:rFonts w:ascii="Palatino Linotype" w:eastAsia="Calibri" w:hAnsi="Palatino Linotype" w:cs="Arial"/>
          <w:lang w:val="es-ES"/>
        </w:rPr>
        <w:t>el expediente</w:t>
      </w:r>
      <w:r w:rsidRPr="00E9214D">
        <w:rPr>
          <w:rFonts w:ascii="Palatino Linotype" w:eastAsia="Calibri" w:hAnsi="Palatino Linotype" w:cs="Arial"/>
          <w:lang w:val="es-ES"/>
        </w:rPr>
        <w:t xml:space="preserve"> electrónico </w:t>
      </w:r>
      <w:r w:rsidRPr="00E9214D">
        <w:rPr>
          <w:rFonts w:ascii="Palatino Linotype" w:eastAsia="Calibri" w:hAnsi="Palatino Linotype" w:cs="Arial"/>
        </w:rPr>
        <w:t xml:space="preserve">vía </w:t>
      </w:r>
      <w:r w:rsidRPr="00E9214D">
        <w:rPr>
          <w:rFonts w:ascii="Palatino Linotype" w:eastAsia="Calibri" w:hAnsi="Palatino Linotype" w:cs="Arial"/>
          <w:b/>
          <w:lang w:val="es-ES"/>
        </w:rPr>
        <w:t xml:space="preserve">SAIMEX </w:t>
      </w:r>
      <w:r w:rsidRPr="00E9214D">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E9214D">
        <w:rPr>
          <w:rFonts w:ascii="Palatino Linotype" w:eastAsia="Calibri" w:hAnsi="Palatino Linotype" w:cs="Arial"/>
          <w:b/>
          <w:lang w:val="es-ES"/>
        </w:rPr>
        <w:t>SUJETO OBLIGADO</w:t>
      </w:r>
      <w:r w:rsidR="00666351" w:rsidRPr="00E9214D">
        <w:rPr>
          <w:rFonts w:ascii="Palatino Linotype" w:eastAsia="Calibri" w:hAnsi="Palatino Linotype" w:cs="Arial"/>
          <w:lang w:val="es-ES"/>
        </w:rPr>
        <w:t xml:space="preserve"> presentará el</w:t>
      </w:r>
      <w:r w:rsidRPr="00E9214D">
        <w:rPr>
          <w:rFonts w:ascii="Palatino Linotype" w:eastAsia="Calibri" w:hAnsi="Palatino Linotype" w:cs="Arial"/>
          <w:lang w:val="es-ES"/>
        </w:rPr>
        <w:t xml:space="preserve"> Informe Justificado procedente</w:t>
      </w:r>
      <w:r w:rsidR="00812C54" w:rsidRPr="00E9214D">
        <w:rPr>
          <w:rFonts w:ascii="Palatino Linotype" w:eastAsia="Calibri" w:hAnsi="Palatino Linotype" w:cs="Arial"/>
          <w:lang w:val="es-ES"/>
        </w:rPr>
        <w:t>.</w:t>
      </w:r>
    </w:p>
    <w:p w:rsidR="00500D9A" w:rsidRPr="00E9214D" w:rsidRDefault="00500D9A" w:rsidP="00E9214D">
      <w:pPr>
        <w:pStyle w:val="Prrafodelista"/>
        <w:spacing w:line="360" w:lineRule="auto"/>
        <w:rPr>
          <w:rFonts w:ascii="Palatino Linotype" w:hAnsi="Palatino Linotype"/>
          <w:i/>
          <w:color w:val="000000"/>
        </w:rPr>
      </w:pPr>
    </w:p>
    <w:p w:rsidR="001A0FCC" w:rsidRPr="00E9214D" w:rsidRDefault="001A0FCC" w:rsidP="00E9214D">
      <w:pPr>
        <w:pStyle w:val="Prrafodelista"/>
        <w:numPr>
          <w:ilvl w:val="0"/>
          <w:numId w:val="1"/>
        </w:numPr>
        <w:spacing w:line="360" w:lineRule="auto"/>
        <w:ind w:left="0" w:hanging="11"/>
        <w:jc w:val="both"/>
        <w:rPr>
          <w:rFonts w:ascii="Palatino Linotype" w:hAnsi="Palatino Linotype"/>
          <w:color w:val="000000"/>
        </w:rPr>
      </w:pPr>
      <w:r w:rsidRPr="00E9214D">
        <w:rPr>
          <w:rFonts w:ascii="Palatino Linotype" w:hAnsi="Palatino Linotype"/>
          <w:color w:val="000000"/>
        </w:rPr>
        <w:t>El Sujeto Obligado rindió informe justificado el día veintitrés (23) de septiembre de dos mil diecinueve, a través de los siguientes documentos:</w:t>
      </w:r>
    </w:p>
    <w:p w:rsidR="001A0FCC" w:rsidRPr="00E9214D" w:rsidRDefault="001A0FCC" w:rsidP="00E9214D">
      <w:pPr>
        <w:pStyle w:val="Prrafodelista"/>
        <w:spacing w:line="360" w:lineRule="auto"/>
        <w:rPr>
          <w:rFonts w:ascii="Palatino Linotype" w:hAnsi="Palatino Linotype"/>
          <w:color w:val="000000"/>
        </w:rPr>
      </w:pPr>
    </w:p>
    <w:p w:rsidR="001A0FCC" w:rsidRPr="00E9214D" w:rsidRDefault="001A0FCC" w:rsidP="00E9214D">
      <w:pPr>
        <w:pStyle w:val="Prrafodelista"/>
        <w:numPr>
          <w:ilvl w:val="0"/>
          <w:numId w:val="8"/>
        </w:numPr>
        <w:spacing w:line="360" w:lineRule="auto"/>
        <w:jc w:val="both"/>
        <w:rPr>
          <w:rFonts w:ascii="Palatino Linotype" w:hAnsi="Palatino Linotype"/>
          <w:color w:val="000000"/>
        </w:rPr>
      </w:pPr>
      <w:r w:rsidRPr="00E9214D">
        <w:rPr>
          <w:rFonts w:ascii="Palatino Linotype" w:hAnsi="Palatino Linotype"/>
          <w:b/>
          <w:color w:val="000000"/>
        </w:rPr>
        <w:t>MANFEST IP 01020 07208 INFOEM IP RR 2019.PDF</w:t>
      </w:r>
      <w:r w:rsidR="0076692E" w:rsidRPr="00E9214D">
        <w:rPr>
          <w:rFonts w:ascii="Palatino Linotype" w:hAnsi="Palatino Linotype"/>
          <w:b/>
          <w:color w:val="000000"/>
        </w:rPr>
        <w:t>:</w:t>
      </w:r>
      <w:r w:rsidR="0076692E" w:rsidRPr="00E9214D">
        <w:rPr>
          <w:rFonts w:ascii="Palatino Linotype" w:hAnsi="Palatino Linotype"/>
          <w:color w:val="000000"/>
        </w:rPr>
        <w:t xml:space="preserve"> documento que consta de 5 fojas, emitido por el Encargado de la Unidad de Transparencia, con número de oficio 21000007010000S/3264/UT/2019 mediante el cual confirma su respuesta y, sugiere orientar al recurrente al Tribunal Estatal de Conciliación y Arbitraje; a la Secretaría de Justicia y Derechos Humanos; y a la Dirección de Legalización y del Periódico Oficial.</w:t>
      </w:r>
    </w:p>
    <w:p w:rsidR="0076692E" w:rsidRPr="00E9214D" w:rsidRDefault="0076692E" w:rsidP="00E9214D">
      <w:pPr>
        <w:pStyle w:val="Prrafodelista"/>
        <w:spacing w:line="360" w:lineRule="auto"/>
        <w:jc w:val="both"/>
        <w:rPr>
          <w:rFonts w:ascii="Palatino Linotype" w:hAnsi="Palatino Linotype"/>
          <w:color w:val="000000"/>
        </w:rPr>
      </w:pPr>
    </w:p>
    <w:p w:rsidR="001A0FCC" w:rsidRPr="00E9214D" w:rsidRDefault="001A0FCC" w:rsidP="00E9214D">
      <w:pPr>
        <w:pStyle w:val="Prrafodelista"/>
        <w:numPr>
          <w:ilvl w:val="0"/>
          <w:numId w:val="8"/>
        </w:numPr>
        <w:spacing w:line="360" w:lineRule="auto"/>
        <w:jc w:val="both"/>
        <w:rPr>
          <w:rFonts w:ascii="Palatino Linotype" w:hAnsi="Palatino Linotype"/>
          <w:b/>
          <w:color w:val="000000"/>
        </w:rPr>
      </w:pPr>
      <w:proofErr w:type="spellStart"/>
      <w:r w:rsidRPr="00E9214D">
        <w:rPr>
          <w:rFonts w:ascii="Palatino Linotype" w:hAnsi="Palatino Linotype"/>
          <w:b/>
          <w:color w:val="000000"/>
        </w:rPr>
        <w:t>Solic</w:t>
      </w:r>
      <w:proofErr w:type="spellEnd"/>
      <w:r w:rsidRPr="00E9214D">
        <w:rPr>
          <w:rFonts w:ascii="Palatino Linotype" w:hAnsi="Palatino Linotype"/>
          <w:b/>
          <w:color w:val="000000"/>
        </w:rPr>
        <w:t xml:space="preserve"> </w:t>
      </w:r>
      <w:proofErr w:type="spellStart"/>
      <w:r w:rsidRPr="00E9214D">
        <w:rPr>
          <w:rFonts w:ascii="Palatino Linotype" w:hAnsi="Palatino Linotype"/>
          <w:b/>
          <w:color w:val="000000"/>
        </w:rPr>
        <w:t>Busqueda</w:t>
      </w:r>
      <w:proofErr w:type="spellEnd"/>
      <w:r w:rsidRPr="00E9214D">
        <w:rPr>
          <w:rFonts w:ascii="Palatino Linotype" w:hAnsi="Palatino Linotype"/>
          <w:b/>
          <w:color w:val="000000"/>
        </w:rPr>
        <w:t xml:space="preserve"> exhaustiva IP 1020.PDF</w:t>
      </w:r>
      <w:r w:rsidR="0076692E" w:rsidRPr="00E9214D">
        <w:rPr>
          <w:rFonts w:ascii="Palatino Linotype" w:hAnsi="Palatino Linotype"/>
          <w:b/>
          <w:color w:val="000000"/>
        </w:rPr>
        <w:t xml:space="preserve">: </w:t>
      </w:r>
      <w:r w:rsidR="0076692E" w:rsidRPr="00E9214D">
        <w:rPr>
          <w:rFonts w:ascii="Palatino Linotype" w:hAnsi="Palatino Linotype"/>
          <w:color w:val="000000"/>
        </w:rPr>
        <w:t>documento a través del cual se turnó el oficio para que rindiera su informe justificado la Coordinación se Conflictos Laborales.</w:t>
      </w:r>
    </w:p>
    <w:p w:rsidR="001A0FCC" w:rsidRPr="00E9214D" w:rsidRDefault="001A0FCC" w:rsidP="00E9214D">
      <w:pPr>
        <w:pStyle w:val="Prrafodelista"/>
        <w:spacing w:line="360" w:lineRule="auto"/>
        <w:ind w:left="0"/>
        <w:jc w:val="both"/>
        <w:rPr>
          <w:rFonts w:ascii="Palatino Linotype" w:hAnsi="Palatino Linotype"/>
          <w:color w:val="000000"/>
        </w:rPr>
      </w:pPr>
    </w:p>
    <w:p w:rsidR="00274D1E" w:rsidRPr="00E9214D" w:rsidRDefault="002A5BA4" w:rsidP="00E9214D">
      <w:pPr>
        <w:pStyle w:val="Prrafodelista"/>
        <w:numPr>
          <w:ilvl w:val="0"/>
          <w:numId w:val="1"/>
        </w:numPr>
        <w:spacing w:before="240" w:after="240" w:line="360" w:lineRule="auto"/>
        <w:ind w:left="0" w:firstLine="0"/>
        <w:jc w:val="both"/>
        <w:rPr>
          <w:rFonts w:ascii="Palatino Linotype" w:eastAsia="Calibri" w:hAnsi="Palatino Linotype" w:cs="Arial"/>
          <w:lang w:val="es-ES"/>
        </w:rPr>
      </w:pPr>
      <w:r w:rsidRPr="00E9214D">
        <w:rPr>
          <w:rFonts w:ascii="Palatino Linotype" w:hAnsi="Palatino Linotype"/>
        </w:rPr>
        <w:t>Comisionado Ponente decretó el cierre de instrucción</w:t>
      </w:r>
      <w:r w:rsidRPr="00E9214D">
        <w:rPr>
          <w:rFonts w:ascii="Palatino Linotype" w:hAnsi="Palatino Linotype" w:cs="Arial"/>
        </w:rPr>
        <w:t xml:space="preserve"> </w:t>
      </w:r>
      <w:r w:rsidRPr="00E9214D">
        <w:rPr>
          <w:rFonts w:ascii="Palatino Linotype" w:hAnsi="Palatino Linotype"/>
        </w:rPr>
        <w:t xml:space="preserve">mediante </w:t>
      </w:r>
      <w:r w:rsidR="00245255" w:rsidRPr="00E9214D">
        <w:rPr>
          <w:rFonts w:ascii="Palatino Linotype" w:hAnsi="Palatino Linotype"/>
        </w:rPr>
        <w:t xml:space="preserve">el </w:t>
      </w:r>
      <w:r w:rsidR="00173525" w:rsidRPr="00E9214D">
        <w:rPr>
          <w:rFonts w:ascii="Palatino Linotype" w:hAnsi="Palatino Linotype"/>
        </w:rPr>
        <w:t xml:space="preserve">acuerdo de fecha </w:t>
      </w:r>
      <w:r w:rsidR="00225AEA" w:rsidRPr="00E9214D">
        <w:rPr>
          <w:rFonts w:ascii="Palatino Linotype" w:hAnsi="Palatino Linotype"/>
        </w:rPr>
        <w:t>cinco</w:t>
      </w:r>
      <w:r w:rsidR="0034418B" w:rsidRPr="00E9214D">
        <w:rPr>
          <w:rFonts w:ascii="Palatino Linotype" w:hAnsi="Palatino Linotype"/>
        </w:rPr>
        <w:t xml:space="preserve"> (</w:t>
      </w:r>
      <w:r w:rsidR="00225AEA" w:rsidRPr="00E9214D">
        <w:rPr>
          <w:rFonts w:ascii="Palatino Linotype" w:hAnsi="Palatino Linotype"/>
        </w:rPr>
        <w:t>5</w:t>
      </w:r>
      <w:r w:rsidR="00B22D36" w:rsidRPr="00E9214D">
        <w:rPr>
          <w:rFonts w:ascii="Palatino Linotype" w:hAnsi="Palatino Linotype"/>
        </w:rPr>
        <w:t xml:space="preserve">) de </w:t>
      </w:r>
      <w:r w:rsidR="00225AEA" w:rsidRPr="00E9214D">
        <w:rPr>
          <w:rFonts w:ascii="Palatino Linotype" w:hAnsi="Palatino Linotype"/>
        </w:rPr>
        <w:t>noviembre</w:t>
      </w:r>
      <w:r w:rsidR="009D4D36" w:rsidRPr="00E9214D">
        <w:rPr>
          <w:rFonts w:ascii="Palatino Linotype" w:hAnsi="Palatino Linotype"/>
        </w:rPr>
        <w:t xml:space="preserve"> </w:t>
      </w:r>
      <w:r w:rsidR="00500D9A" w:rsidRPr="00E9214D">
        <w:rPr>
          <w:rFonts w:ascii="Palatino Linotype" w:hAnsi="Palatino Linotype"/>
        </w:rPr>
        <w:t xml:space="preserve">de dos mil </w:t>
      </w:r>
      <w:r w:rsidR="000E053C" w:rsidRPr="00E9214D">
        <w:rPr>
          <w:rFonts w:ascii="Palatino Linotype" w:eastAsia="Calibri" w:hAnsi="Palatino Linotype" w:cs="Arial"/>
          <w:lang w:val="es-ES"/>
        </w:rPr>
        <w:t>dieci</w:t>
      </w:r>
      <w:r w:rsidR="00245255" w:rsidRPr="00E9214D">
        <w:rPr>
          <w:rFonts w:ascii="Palatino Linotype" w:eastAsia="Calibri" w:hAnsi="Palatino Linotype" w:cs="Arial"/>
          <w:lang w:val="es-ES"/>
        </w:rPr>
        <w:t>nueve</w:t>
      </w:r>
      <w:r w:rsidRPr="00E9214D">
        <w:rPr>
          <w:rFonts w:ascii="Palatino Linotype" w:hAnsi="Palatino Linotype"/>
        </w:rPr>
        <w:t xml:space="preserve">, </w:t>
      </w:r>
      <w:r w:rsidR="00F55213" w:rsidRPr="00E9214D">
        <w:rPr>
          <w:rFonts w:ascii="Palatino Linotype" w:hAnsi="Palatino Linotype" w:cs="Arial"/>
        </w:rPr>
        <w:t>por lo que, ordenó turnar</w:t>
      </w:r>
      <w:r w:rsidR="0034418B" w:rsidRPr="00E9214D">
        <w:rPr>
          <w:rFonts w:ascii="Palatino Linotype" w:hAnsi="Palatino Linotype" w:cs="Arial"/>
        </w:rPr>
        <w:t xml:space="preserve"> el</w:t>
      </w:r>
      <w:r w:rsidRPr="00E9214D">
        <w:rPr>
          <w:rFonts w:ascii="Palatino Linotype" w:hAnsi="Palatino Linotype" w:cs="Arial"/>
        </w:rPr>
        <w:t xml:space="preserve"> expediente a resolución</w:t>
      </w:r>
      <w:r w:rsidR="00274D1E" w:rsidRPr="00E9214D">
        <w:rPr>
          <w:rFonts w:ascii="Palatino Linotype" w:hAnsi="Palatino Linotype" w:cs="Arial"/>
        </w:rPr>
        <w:t>.</w:t>
      </w:r>
      <w:r w:rsidR="009D4D36" w:rsidRPr="00E9214D">
        <w:rPr>
          <w:rFonts w:ascii="Palatino Linotype" w:hAnsi="Palatino Linotype" w:cs="Arial"/>
        </w:rPr>
        <w:t xml:space="preserve"> </w:t>
      </w:r>
      <w:r w:rsidR="00225AEA" w:rsidRPr="00E9214D">
        <w:rPr>
          <w:rFonts w:ascii="Palatino Linotype" w:hAnsi="Palatino Linotype" w:cs="Arial"/>
        </w:rPr>
        <w:t xml:space="preserve">Asimismo, </w:t>
      </w:r>
      <w:r w:rsidR="00274D1E" w:rsidRPr="00E9214D">
        <w:rPr>
          <w:rFonts w:ascii="Palatino Linotype" w:eastAsia="Calibri" w:hAnsi="Palatino Linotype" w:cs="Arial"/>
          <w:lang w:val="es-MX" w:eastAsia="en-US"/>
        </w:rPr>
        <w:t>con fundamento en el artículo 181 tercer párrafo de la </w:t>
      </w:r>
      <w:r w:rsidR="00274D1E" w:rsidRPr="00E9214D">
        <w:rPr>
          <w:rFonts w:ascii="Palatino Linotype" w:eastAsia="Calibri" w:hAnsi="Palatino Linotype" w:cs="Arial"/>
          <w:b/>
          <w:bCs/>
          <w:lang w:val="es-MX" w:eastAsia="en-US"/>
        </w:rPr>
        <w:t>Ley de Transparencia y Acceso a la Información Pública del Estado de México y Municipios, </w:t>
      </w:r>
      <w:r w:rsidR="00274D1E" w:rsidRPr="00E9214D">
        <w:rPr>
          <w:rFonts w:ascii="Palatino Linotype" w:eastAsia="Calibri" w:hAnsi="Palatino Linotype" w:cs="Arial"/>
          <w:lang w:val="es-MX" w:eastAsia="en-US"/>
        </w:rPr>
        <w:t>se notificó que el plazo de 30 días para resolver los recursos de revisión, serían ampliados por un periodo de 15 días hábiles adicionales a fin de realizar un mejor estudio del asunto.</w:t>
      </w:r>
    </w:p>
    <w:p w:rsidR="002A5BA4" w:rsidRPr="00E9214D" w:rsidRDefault="002A5BA4" w:rsidP="00E9214D">
      <w:pPr>
        <w:pStyle w:val="Ttulo1"/>
        <w:spacing w:line="360" w:lineRule="auto"/>
        <w:jc w:val="center"/>
        <w:rPr>
          <w:b w:val="0"/>
          <w:szCs w:val="24"/>
        </w:rPr>
      </w:pPr>
      <w:bookmarkStart w:id="4" w:name="_Toc24645414"/>
      <w:r w:rsidRPr="00E9214D">
        <w:rPr>
          <w:szCs w:val="24"/>
        </w:rPr>
        <w:t>CONSIDERANDO</w:t>
      </w:r>
      <w:bookmarkEnd w:id="4"/>
      <w:r w:rsidR="005E6C51" w:rsidRPr="00E9214D">
        <w:rPr>
          <w:szCs w:val="24"/>
        </w:rPr>
        <w:t xml:space="preserve"> </w:t>
      </w:r>
    </w:p>
    <w:p w:rsidR="002A5BA4" w:rsidRPr="00E9214D" w:rsidRDefault="002A5BA4" w:rsidP="00E9214D">
      <w:pPr>
        <w:pStyle w:val="Ttulo2"/>
        <w:spacing w:line="360" w:lineRule="auto"/>
        <w:rPr>
          <w:rFonts w:ascii="Palatino Linotype" w:hAnsi="Palatino Linotype"/>
          <w:b/>
          <w:bCs/>
          <w:color w:val="auto"/>
          <w:spacing w:val="60"/>
          <w:sz w:val="24"/>
          <w:szCs w:val="24"/>
        </w:rPr>
      </w:pPr>
      <w:bookmarkStart w:id="5" w:name="_Toc24645415"/>
      <w:r w:rsidRPr="00E9214D">
        <w:rPr>
          <w:rFonts w:ascii="Palatino Linotype" w:hAnsi="Palatino Linotype"/>
          <w:b/>
          <w:color w:val="auto"/>
          <w:sz w:val="24"/>
          <w:szCs w:val="24"/>
        </w:rPr>
        <w:t>PRIMERO. De la competencia</w:t>
      </w:r>
      <w:bookmarkEnd w:id="5"/>
    </w:p>
    <w:p w:rsidR="00F854E9" w:rsidRPr="00E9214D" w:rsidRDefault="002A5BA4" w:rsidP="00E9214D">
      <w:pPr>
        <w:pStyle w:val="Prrafodelista"/>
        <w:numPr>
          <w:ilvl w:val="0"/>
          <w:numId w:val="1"/>
        </w:numPr>
        <w:spacing w:before="240" w:after="240" w:line="360" w:lineRule="auto"/>
        <w:ind w:left="0" w:firstLine="0"/>
        <w:jc w:val="both"/>
        <w:rPr>
          <w:rFonts w:ascii="Palatino Linotype" w:hAnsi="Palatino Linotype"/>
        </w:rPr>
      </w:pPr>
      <w:r w:rsidRPr="00E9214D">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E9214D">
        <w:rPr>
          <w:rFonts w:ascii="Palatino Linotype" w:eastAsia="Calibri" w:hAnsi="Palatino Linotype" w:cs="Times New Roman"/>
          <w:b/>
          <w:lang w:val="es-ES"/>
        </w:rPr>
        <w:t>Constitución Política de los Estados Unidos Mexicanos</w:t>
      </w:r>
      <w:r w:rsidRPr="00E9214D">
        <w:rPr>
          <w:rFonts w:ascii="Palatino Linotype" w:eastAsia="Calibri" w:hAnsi="Palatino Linotype" w:cs="Times New Roman"/>
          <w:lang w:val="es-ES"/>
        </w:rPr>
        <w:t xml:space="preserve">; 5, párrafos </w:t>
      </w:r>
      <w:r w:rsidRPr="00E9214D">
        <w:rPr>
          <w:rFonts w:ascii="Palatino Linotype" w:hAnsi="Palatino Linotype" w:cs="Arial"/>
          <w:bCs/>
          <w:color w:val="222222"/>
          <w:lang w:val="es-ES"/>
        </w:rPr>
        <w:t>vigésimo</w:t>
      </w:r>
      <w:r w:rsidR="00E9214D">
        <w:rPr>
          <w:rFonts w:ascii="Palatino Linotype" w:hAnsi="Palatino Linotype" w:cs="Arial"/>
          <w:bCs/>
          <w:color w:val="222222"/>
          <w:lang w:val="es-ES"/>
        </w:rPr>
        <w:t xml:space="preserve"> segundo, vigésimo tercero y vigésimo cuarto,</w:t>
      </w:r>
      <w:r w:rsidRPr="00E9214D">
        <w:rPr>
          <w:rFonts w:ascii="Palatino Linotype" w:hAnsi="Palatino Linotype" w:cs="Arial"/>
          <w:bCs/>
          <w:color w:val="222222"/>
          <w:lang w:val="es-ES"/>
        </w:rPr>
        <w:t xml:space="preserve"> </w:t>
      </w:r>
      <w:r w:rsidRPr="00E9214D">
        <w:rPr>
          <w:rFonts w:ascii="Palatino Linotype" w:eastAsia="Calibri" w:hAnsi="Palatino Linotype" w:cs="Times New Roman"/>
          <w:lang w:val="es-ES"/>
        </w:rPr>
        <w:t xml:space="preserve">fracciones IV y V de la </w:t>
      </w:r>
      <w:r w:rsidRPr="00E9214D">
        <w:rPr>
          <w:rFonts w:ascii="Palatino Linotype" w:eastAsia="Calibri" w:hAnsi="Palatino Linotype" w:cs="Times New Roman"/>
          <w:b/>
          <w:lang w:val="es-ES"/>
        </w:rPr>
        <w:t>Constitución Política del Estado Libre y Soberano de México</w:t>
      </w:r>
      <w:r w:rsidRPr="00E9214D">
        <w:rPr>
          <w:rFonts w:ascii="Palatino Linotype" w:eastAsia="Calibri" w:hAnsi="Palatino Linotype" w:cs="Times New Roman"/>
          <w:lang w:val="es-ES"/>
        </w:rPr>
        <w:t xml:space="preserve">; artículos 1, 2 fracción II, 13, 29, 36 fracciones I y II, 176, 178, 179, 181 párrafo tercero y 185 </w:t>
      </w:r>
      <w:r w:rsidRPr="00E9214D">
        <w:rPr>
          <w:rFonts w:ascii="Palatino Linotype" w:eastAsia="Calibri" w:hAnsi="Palatino Linotype" w:cs="Arial"/>
          <w:lang w:val="es-ES"/>
        </w:rPr>
        <w:t xml:space="preserve">de la </w:t>
      </w:r>
      <w:r w:rsidRPr="00E9214D">
        <w:rPr>
          <w:rFonts w:ascii="Palatino Linotype" w:eastAsia="Calibri" w:hAnsi="Palatino Linotype" w:cs="Arial"/>
          <w:b/>
          <w:lang w:val="es-ES"/>
        </w:rPr>
        <w:t>Ley de Transparencia y Acceso a la Información Pública del Estado de México y Municipios</w:t>
      </w:r>
      <w:r w:rsidRPr="00E9214D">
        <w:rPr>
          <w:rFonts w:ascii="Palatino Linotype" w:eastAsia="Calibri" w:hAnsi="Palatino Linotype" w:cs="Arial"/>
          <w:lang w:val="es-ES"/>
        </w:rPr>
        <w:t xml:space="preserve">; y 7, 9 fracciones I y XXIV, y 11 del </w:t>
      </w:r>
      <w:r w:rsidRPr="00E9214D">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E9214D">
        <w:rPr>
          <w:rFonts w:ascii="Palatino Linotype" w:hAnsi="Palatino Linotype"/>
        </w:rPr>
        <w:t>.</w:t>
      </w:r>
    </w:p>
    <w:p w:rsidR="002D7BFD" w:rsidRPr="00E9214D" w:rsidRDefault="002A5BA4" w:rsidP="00E9214D">
      <w:pPr>
        <w:pStyle w:val="Ttulo2"/>
        <w:spacing w:line="360" w:lineRule="auto"/>
        <w:rPr>
          <w:rFonts w:ascii="Palatino Linotype" w:hAnsi="Palatino Linotype"/>
          <w:b/>
          <w:color w:val="auto"/>
          <w:sz w:val="24"/>
          <w:szCs w:val="24"/>
        </w:rPr>
      </w:pPr>
      <w:bookmarkStart w:id="6" w:name="_Toc24645416"/>
      <w:r w:rsidRPr="00E9214D">
        <w:rPr>
          <w:rFonts w:ascii="Palatino Linotype" w:hAnsi="Palatino Linotype"/>
          <w:b/>
          <w:color w:val="auto"/>
          <w:sz w:val="24"/>
          <w:szCs w:val="24"/>
        </w:rPr>
        <w:t>SEGUNDO. De la oportunidad y procedencia.</w:t>
      </w:r>
      <w:bookmarkStart w:id="7" w:name="_Toc486525253"/>
      <w:bookmarkEnd w:id="6"/>
    </w:p>
    <w:p w:rsidR="00225AEA" w:rsidRDefault="00225AEA" w:rsidP="00E9214D">
      <w:pPr>
        <w:pStyle w:val="Prrafodelista"/>
        <w:numPr>
          <w:ilvl w:val="0"/>
          <w:numId w:val="1"/>
        </w:numPr>
        <w:spacing w:before="240" w:after="240" w:line="360" w:lineRule="auto"/>
        <w:ind w:left="0" w:right="49" w:firstLine="0"/>
        <w:jc w:val="both"/>
        <w:rPr>
          <w:rFonts w:ascii="Palatino Linotype" w:hAnsi="Palatino Linotype"/>
        </w:rPr>
      </w:pPr>
      <w:r w:rsidRPr="00E9214D">
        <w:rPr>
          <w:rFonts w:ascii="Palatino Linotype" w:eastAsia="Calibri" w:hAnsi="Palatino Linotype" w:cs="Arial"/>
        </w:rPr>
        <w:t xml:space="preserve">El medio de impugnación fue presentado a través del </w:t>
      </w:r>
      <w:r w:rsidRPr="00E9214D">
        <w:rPr>
          <w:rFonts w:ascii="Palatino Linotype" w:eastAsia="Calibri" w:hAnsi="Palatino Linotype" w:cs="Arial"/>
          <w:b/>
        </w:rPr>
        <w:t>SAIMEX,</w:t>
      </w:r>
      <w:r w:rsidRPr="00E9214D">
        <w:rPr>
          <w:rFonts w:ascii="Palatino Linotype" w:eastAsia="Calibri" w:hAnsi="Palatino Linotype" w:cs="Arial"/>
        </w:rPr>
        <w:t xml:space="preserve"> en el formato previamente aprobado para tal efecto y dentro del plazo legal de quince días hábiles otorgados; siendo así que el </w:t>
      </w:r>
      <w:r w:rsidRPr="00E9214D">
        <w:rPr>
          <w:rFonts w:ascii="Palatino Linotype" w:eastAsia="Calibri" w:hAnsi="Palatino Linotype" w:cs="Arial"/>
          <w:b/>
        </w:rPr>
        <w:t>SUJETO OBLIGADO</w:t>
      </w:r>
      <w:r w:rsidRPr="00E9214D">
        <w:rPr>
          <w:rFonts w:ascii="Palatino Linotype" w:eastAsia="Calibri" w:hAnsi="Palatino Linotype" w:cs="Arial"/>
        </w:rPr>
        <w:t xml:space="preserve"> entregó respuesta a la solicitud el día </w:t>
      </w:r>
      <w:r w:rsidR="00360FAE" w:rsidRPr="00E9214D">
        <w:rPr>
          <w:rFonts w:ascii="Palatino Linotype" w:eastAsia="Calibri" w:hAnsi="Palatino Linotype" w:cs="Arial"/>
        </w:rPr>
        <w:t>cinco</w:t>
      </w:r>
      <w:r w:rsidRPr="00E9214D">
        <w:rPr>
          <w:rFonts w:ascii="Palatino Linotype" w:eastAsia="Calibri" w:hAnsi="Palatino Linotype" w:cs="Arial"/>
        </w:rPr>
        <w:t xml:space="preserve"> (</w:t>
      </w:r>
      <w:r w:rsidR="00360FAE" w:rsidRPr="00E9214D">
        <w:rPr>
          <w:rFonts w:ascii="Palatino Linotype" w:eastAsia="Calibri" w:hAnsi="Palatino Linotype" w:cs="Arial"/>
        </w:rPr>
        <w:t>5</w:t>
      </w:r>
      <w:r w:rsidRPr="00E9214D">
        <w:rPr>
          <w:rFonts w:ascii="Palatino Linotype" w:eastAsia="Calibri" w:hAnsi="Palatino Linotype" w:cs="Arial"/>
        </w:rPr>
        <w:t xml:space="preserve">) de </w:t>
      </w:r>
      <w:r w:rsidR="00360FAE" w:rsidRPr="00E9214D">
        <w:rPr>
          <w:rFonts w:ascii="Palatino Linotype" w:eastAsia="Calibri" w:hAnsi="Palatino Linotype" w:cs="Arial"/>
        </w:rPr>
        <w:t>septiembre</w:t>
      </w:r>
      <w:r w:rsidRPr="00E9214D">
        <w:rPr>
          <w:rFonts w:ascii="Palatino Linotype" w:eastAsia="Calibri" w:hAnsi="Palatino Linotype" w:cs="Arial"/>
        </w:rPr>
        <w:t xml:space="preserve"> de dos mil diecinueve, </w:t>
      </w:r>
      <w:r w:rsidRPr="00E9214D">
        <w:rPr>
          <w:rFonts w:ascii="Palatino Linotype" w:hAnsi="Palatino Linotype" w:cs="Arial"/>
        </w:rPr>
        <w:t xml:space="preserve">de tal forma que el plazo para interponer el recurso de revisión transcurrió del </w:t>
      </w:r>
      <w:r w:rsidR="00360FAE" w:rsidRPr="00E9214D">
        <w:rPr>
          <w:rFonts w:ascii="Palatino Linotype" w:hAnsi="Palatino Linotype" w:cs="Arial"/>
        </w:rPr>
        <w:t>seis</w:t>
      </w:r>
      <w:r w:rsidRPr="00E9214D">
        <w:rPr>
          <w:rFonts w:ascii="Palatino Linotype" w:hAnsi="Palatino Linotype" w:cs="Arial"/>
        </w:rPr>
        <w:t xml:space="preserve"> (</w:t>
      </w:r>
      <w:r w:rsidR="00360FAE" w:rsidRPr="00E9214D">
        <w:rPr>
          <w:rFonts w:ascii="Palatino Linotype" w:hAnsi="Palatino Linotype" w:cs="Arial"/>
        </w:rPr>
        <w:t>6</w:t>
      </w:r>
      <w:r w:rsidRPr="00E9214D">
        <w:rPr>
          <w:rFonts w:ascii="Palatino Linotype" w:hAnsi="Palatino Linotype" w:cs="Arial"/>
        </w:rPr>
        <w:t xml:space="preserve">) al </w:t>
      </w:r>
      <w:r w:rsidR="00360FAE" w:rsidRPr="00E9214D">
        <w:rPr>
          <w:rFonts w:ascii="Palatino Linotype" w:hAnsi="Palatino Linotype" w:cs="Arial"/>
        </w:rPr>
        <w:t>veintisiete</w:t>
      </w:r>
      <w:r w:rsidRPr="00E9214D">
        <w:rPr>
          <w:rFonts w:ascii="Palatino Linotype" w:hAnsi="Palatino Linotype" w:cs="Arial"/>
        </w:rPr>
        <w:t xml:space="preserve"> (</w:t>
      </w:r>
      <w:r w:rsidR="00360FAE" w:rsidRPr="00E9214D">
        <w:rPr>
          <w:rFonts w:ascii="Palatino Linotype" w:hAnsi="Palatino Linotype" w:cs="Arial"/>
        </w:rPr>
        <w:t>27</w:t>
      </w:r>
      <w:r w:rsidRPr="00E9214D">
        <w:rPr>
          <w:rFonts w:ascii="Palatino Linotype" w:hAnsi="Palatino Linotype" w:cs="Arial"/>
        </w:rPr>
        <w:t xml:space="preserve">) de septiembre de dos mil diecinueve; en consecuencia, presentó su inconformidad el día </w:t>
      </w:r>
      <w:r w:rsidR="00360FAE" w:rsidRPr="00E9214D">
        <w:rPr>
          <w:rFonts w:ascii="Palatino Linotype" w:hAnsi="Palatino Linotype" w:cs="Arial"/>
        </w:rPr>
        <w:t>nueve</w:t>
      </w:r>
      <w:r w:rsidRPr="00E9214D">
        <w:rPr>
          <w:rFonts w:ascii="Palatino Linotype" w:eastAsia="Calibri" w:hAnsi="Palatino Linotype" w:cs="Arial"/>
        </w:rPr>
        <w:t xml:space="preserve"> (</w:t>
      </w:r>
      <w:r w:rsidR="00360FAE" w:rsidRPr="00E9214D">
        <w:rPr>
          <w:rFonts w:ascii="Palatino Linotype" w:eastAsia="Calibri" w:hAnsi="Palatino Linotype" w:cs="Arial"/>
        </w:rPr>
        <w:t>9</w:t>
      </w:r>
      <w:r w:rsidRPr="00E9214D">
        <w:rPr>
          <w:rFonts w:ascii="Palatino Linotype" w:eastAsia="Calibri" w:hAnsi="Palatino Linotype" w:cs="Arial"/>
        </w:rPr>
        <w:t>) de septiembre de dos mil diecinueve</w:t>
      </w:r>
      <w:r w:rsidRPr="00E9214D">
        <w:rPr>
          <w:rFonts w:ascii="Palatino Linotype" w:hAnsi="Palatino Linotype" w:cs="Arial"/>
        </w:rPr>
        <w:t xml:space="preserve">, por lo que se encuentra dentro de los márgenes temporales previstos en el artículo 178 de la </w:t>
      </w:r>
      <w:r w:rsidRPr="00E9214D">
        <w:rPr>
          <w:rFonts w:ascii="Palatino Linotype" w:hAnsi="Palatino Linotype" w:cs="Arial"/>
          <w:b/>
        </w:rPr>
        <w:t xml:space="preserve">Ley de Transparencia y Acceso a la Información Pública del Estado de México y Municipios </w:t>
      </w:r>
      <w:r w:rsidRPr="00E9214D">
        <w:rPr>
          <w:rFonts w:ascii="Palatino Linotype" w:hAnsi="Palatino Linotype" w:cs="Arial"/>
        </w:rPr>
        <w:t>vigente.</w:t>
      </w:r>
    </w:p>
    <w:p w:rsidR="00E9214D" w:rsidRPr="00E9214D" w:rsidRDefault="00E9214D" w:rsidP="00E9214D">
      <w:pPr>
        <w:pStyle w:val="Prrafodelista"/>
        <w:spacing w:before="240" w:after="240" w:line="360" w:lineRule="auto"/>
        <w:ind w:left="0" w:right="49"/>
        <w:jc w:val="both"/>
        <w:rPr>
          <w:rFonts w:ascii="Palatino Linotype" w:hAnsi="Palatino Linotype"/>
        </w:rPr>
      </w:pPr>
    </w:p>
    <w:p w:rsidR="00225AEA" w:rsidRPr="00E9214D" w:rsidRDefault="00225AEA" w:rsidP="00E9214D">
      <w:pPr>
        <w:pStyle w:val="Prrafodelista"/>
        <w:numPr>
          <w:ilvl w:val="0"/>
          <w:numId w:val="1"/>
        </w:numPr>
        <w:spacing w:before="240" w:after="240" w:line="360" w:lineRule="auto"/>
        <w:ind w:left="0" w:right="49" w:firstLine="0"/>
        <w:jc w:val="both"/>
        <w:rPr>
          <w:rFonts w:ascii="Palatino Linotype" w:hAnsi="Palatino Linotype"/>
        </w:rPr>
      </w:pPr>
      <w:r w:rsidRPr="00E9214D">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2A5BA4" w:rsidRPr="00E9214D" w:rsidRDefault="002A5BA4" w:rsidP="00E9214D">
      <w:pPr>
        <w:pStyle w:val="Ttulo1"/>
        <w:spacing w:line="360" w:lineRule="auto"/>
        <w:rPr>
          <w:b w:val="0"/>
          <w:color w:val="000000" w:themeColor="text1"/>
          <w:szCs w:val="24"/>
          <w:lang w:eastAsia="es-MX"/>
        </w:rPr>
      </w:pPr>
      <w:bookmarkStart w:id="8" w:name="_Toc24645417"/>
      <w:r w:rsidRPr="00E9214D">
        <w:rPr>
          <w:color w:val="000000" w:themeColor="text1"/>
          <w:szCs w:val="24"/>
          <w:lang w:eastAsia="es-MX"/>
        </w:rPr>
        <w:t xml:space="preserve">TERCERO. </w:t>
      </w:r>
      <w:bookmarkEnd w:id="7"/>
      <w:r w:rsidR="006E4CE1" w:rsidRPr="00E9214D">
        <w:rPr>
          <w:color w:val="000000" w:themeColor="text1"/>
          <w:szCs w:val="24"/>
          <w:lang w:eastAsia="es-MX"/>
        </w:rPr>
        <w:t>Planteamiento de la Litis</w:t>
      </w:r>
      <w:bookmarkEnd w:id="8"/>
    </w:p>
    <w:p w:rsidR="00173525" w:rsidRPr="00E9214D" w:rsidRDefault="007131E5" w:rsidP="00E9214D">
      <w:pPr>
        <w:pStyle w:val="Prrafodelista"/>
        <w:numPr>
          <w:ilvl w:val="0"/>
          <w:numId w:val="1"/>
        </w:numPr>
        <w:spacing w:before="240" w:after="240" w:line="360" w:lineRule="auto"/>
        <w:ind w:left="0" w:firstLine="0"/>
        <w:jc w:val="both"/>
        <w:rPr>
          <w:rFonts w:ascii="Palatino Linotype" w:hAnsi="Palatino Linotype" w:cs="Arial"/>
        </w:rPr>
      </w:pPr>
      <w:bookmarkStart w:id="9" w:name="_Toc452722829"/>
      <w:bookmarkStart w:id="10" w:name="_Toc454373811"/>
      <w:bookmarkStart w:id="11" w:name="_Toc476675991"/>
      <w:r w:rsidRPr="00E9214D">
        <w:rPr>
          <w:rFonts w:ascii="Palatino Linotype" w:hAnsi="Palatino Linotype" w:cs="Arial"/>
        </w:rPr>
        <w:t>Se solicitó</w:t>
      </w:r>
      <w:r w:rsidR="00000029" w:rsidRPr="00E9214D">
        <w:rPr>
          <w:rFonts w:ascii="Palatino Linotype" w:hAnsi="Palatino Linotype" w:cs="Arial"/>
        </w:rPr>
        <w:t xml:space="preserve"> </w:t>
      </w:r>
      <w:r w:rsidR="00231687" w:rsidRPr="00E9214D">
        <w:rPr>
          <w:rFonts w:ascii="Palatino Linotype" w:hAnsi="Palatino Linotype" w:cs="Arial"/>
        </w:rPr>
        <w:t>al Sujeto Obligado</w:t>
      </w:r>
      <w:r w:rsidR="0034418B" w:rsidRPr="00E9214D">
        <w:rPr>
          <w:rFonts w:ascii="Palatino Linotype" w:hAnsi="Palatino Linotype" w:cs="Arial"/>
        </w:rPr>
        <w:t>,</w:t>
      </w:r>
      <w:r w:rsidR="00DA46C8" w:rsidRPr="00E9214D">
        <w:rPr>
          <w:rFonts w:ascii="Palatino Linotype" w:hAnsi="Palatino Linotype" w:cs="Arial"/>
        </w:rPr>
        <w:t xml:space="preserve"> </w:t>
      </w:r>
      <w:r w:rsidR="00173525" w:rsidRPr="00E9214D">
        <w:rPr>
          <w:rFonts w:ascii="Palatino Linotype" w:hAnsi="Palatino Linotype" w:cs="Arial"/>
        </w:rPr>
        <w:t>lo siguiente:</w:t>
      </w:r>
    </w:p>
    <w:p w:rsidR="00360FAE" w:rsidRPr="00E9214D" w:rsidRDefault="00360FAE" w:rsidP="00E9214D">
      <w:pPr>
        <w:pStyle w:val="Prrafodelista"/>
        <w:spacing w:before="240" w:after="240" w:line="360" w:lineRule="auto"/>
        <w:ind w:left="0"/>
        <w:jc w:val="both"/>
        <w:rPr>
          <w:rFonts w:ascii="Palatino Linotype" w:hAnsi="Palatino Linotype" w:cs="Arial"/>
        </w:rPr>
      </w:pPr>
    </w:p>
    <w:p w:rsidR="00360FAE" w:rsidRPr="00E9214D" w:rsidRDefault="00360FAE" w:rsidP="00E9214D">
      <w:pPr>
        <w:pStyle w:val="Prrafodelista"/>
        <w:numPr>
          <w:ilvl w:val="0"/>
          <w:numId w:val="9"/>
        </w:numPr>
        <w:spacing w:before="240" w:after="240" w:line="360" w:lineRule="auto"/>
        <w:ind w:left="426"/>
        <w:jc w:val="both"/>
        <w:rPr>
          <w:rFonts w:ascii="Palatino Linotype" w:hAnsi="Palatino Linotype"/>
          <w:color w:val="000000"/>
        </w:rPr>
      </w:pPr>
      <w:r w:rsidRPr="00E9214D">
        <w:rPr>
          <w:rFonts w:ascii="Palatino Linotype" w:hAnsi="Palatino Linotype"/>
          <w:color w:val="000000"/>
        </w:rPr>
        <w:t>Documento en donde conste la Gaceta o fecha en que se depositó el Reglamento de Condiciones Generales de Trabajo de los Servidores Públicos Docentes del Subsistema Educativo Estatal ante el Tribunal Estatal de Conciliación y Arbitraje;</w:t>
      </w:r>
    </w:p>
    <w:p w:rsidR="00360FAE" w:rsidRPr="00E9214D" w:rsidRDefault="00360FAE" w:rsidP="00E9214D">
      <w:pPr>
        <w:pStyle w:val="Prrafodelista"/>
        <w:numPr>
          <w:ilvl w:val="0"/>
          <w:numId w:val="9"/>
        </w:numPr>
        <w:spacing w:before="240" w:after="240" w:line="360" w:lineRule="auto"/>
        <w:ind w:left="426"/>
        <w:jc w:val="both"/>
        <w:rPr>
          <w:rFonts w:ascii="Palatino Linotype" w:hAnsi="Palatino Linotype"/>
          <w:color w:val="000000"/>
        </w:rPr>
      </w:pPr>
      <w:r w:rsidRPr="00E9214D">
        <w:rPr>
          <w:rFonts w:ascii="Palatino Linotype" w:hAnsi="Palatino Linotype"/>
          <w:color w:val="000000"/>
        </w:rPr>
        <w:t>Horarios de atención que brindan los Centros de Maestros del Subsistema Educativo Estatal, donde se aprecien los horarios de comida, días festivos y vacaciones;</w:t>
      </w:r>
    </w:p>
    <w:p w:rsidR="00360FAE" w:rsidRDefault="00360FAE" w:rsidP="00E9214D">
      <w:pPr>
        <w:pStyle w:val="Prrafodelista"/>
        <w:numPr>
          <w:ilvl w:val="0"/>
          <w:numId w:val="9"/>
        </w:numPr>
        <w:spacing w:before="240" w:after="240" w:line="360" w:lineRule="auto"/>
        <w:ind w:left="426"/>
        <w:jc w:val="both"/>
        <w:rPr>
          <w:rFonts w:ascii="Palatino Linotype" w:hAnsi="Palatino Linotype"/>
          <w:color w:val="000000"/>
        </w:rPr>
      </w:pPr>
      <w:r w:rsidRPr="00E9214D">
        <w:rPr>
          <w:rFonts w:ascii="Palatino Linotype" w:hAnsi="Palatino Linotype"/>
          <w:color w:val="000000"/>
        </w:rPr>
        <w:t>Capacitaciones otorgadas al personal de los Centros de Maestros del Subsistema Educativo de Atlacomulco donde se aprecie el cargo, nombre, tipo de capacitación, duración, sede y costo correspondiente del 1 de enero de 2015 al 26 de agosto de 2019.</w:t>
      </w:r>
    </w:p>
    <w:p w:rsidR="00E9214D" w:rsidRPr="00E9214D" w:rsidRDefault="00E9214D" w:rsidP="00E9214D">
      <w:pPr>
        <w:pStyle w:val="Prrafodelista"/>
        <w:spacing w:before="240" w:after="240" w:line="360" w:lineRule="auto"/>
        <w:ind w:left="426"/>
        <w:jc w:val="both"/>
        <w:rPr>
          <w:rFonts w:ascii="Palatino Linotype" w:hAnsi="Palatino Linotype"/>
          <w:color w:val="000000"/>
        </w:rPr>
      </w:pPr>
    </w:p>
    <w:p w:rsidR="00000029" w:rsidRPr="00E9214D" w:rsidRDefault="00000029" w:rsidP="00E9214D">
      <w:pPr>
        <w:pStyle w:val="Prrafodelista"/>
        <w:numPr>
          <w:ilvl w:val="0"/>
          <w:numId w:val="1"/>
        </w:numPr>
        <w:spacing w:before="240" w:after="240" w:line="360" w:lineRule="auto"/>
        <w:ind w:left="0" w:firstLine="0"/>
        <w:jc w:val="both"/>
        <w:rPr>
          <w:rFonts w:ascii="Palatino Linotype" w:hAnsi="Palatino Linotype" w:cs="Arial"/>
        </w:rPr>
      </w:pPr>
      <w:r w:rsidRPr="00E9214D">
        <w:rPr>
          <w:rFonts w:ascii="Palatino Linotype" w:hAnsi="Palatino Linotype" w:cs="Arial"/>
        </w:rPr>
        <w:t xml:space="preserve">El Sujeto Obligado </w:t>
      </w:r>
      <w:r w:rsidR="00225AEA" w:rsidRPr="00E9214D">
        <w:rPr>
          <w:rFonts w:ascii="Palatino Linotype" w:hAnsi="Palatino Linotype" w:cs="Arial"/>
        </w:rPr>
        <w:t>entregó parcialmente la información requerida, siendo esto el motivo de informidad del recurrente.</w:t>
      </w:r>
    </w:p>
    <w:p w:rsidR="00AD184C" w:rsidRPr="00E9214D" w:rsidRDefault="00AD184C" w:rsidP="00E9214D">
      <w:pPr>
        <w:pStyle w:val="Prrafodelista"/>
        <w:spacing w:before="240" w:after="240" w:line="360" w:lineRule="auto"/>
        <w:ind w:left="0"/>
        <w:jc w:val="both"/>
        <w:rPr>
          <w:rFonts w:ascii="Palatino Linotype" w:hAnsi="Palatino Linotype" w:cs="Arial"/>
        </w:rPr>
      </w:pPr>
    </w:p>
    <w:p w:rsidR="00173525" w:rsidRPr="00E9214D" w:rsidRDefault="00296EF2" w:rsidP="00E9214D">
      <w:pPr>
        <w:pStyle w:val="Prrafodelista"/>
        <w:numPr>
          <w:ilvl w:val="0"/>
          <w:numId w:val="1"/>
        </w:numPr>
        <w:spacing w:line="360" w:lineRule="auto"/>
        <w:ind w:left="0" w:firstLine="0"/>
        <w:jc w:val="both"/>
        <w:rPr>
          <w:rFonts w:ascii="Palatino Linotype" w:eastAsia="MS Mincho" w:hAnsi="Palatino Linotype" w:cs="Arial"/>
        </w:rPr>
      </w:pPr>
      <w:r w:rsidRPr="00E9214D">
        <w:rPr>
          <w:rFonts w:ascii="Palatino Linotype" w:eastAsia="Times New Roman" w:hAnsi="Palatino Linotype" w:cs="Arial"/>
        </w:rPr>
        <w:t xml:space="preserve">En dichas condiciones, la </w:t>
      </w:r>
      <w:proofErr w:type="spellStart"/>
      <w:r w:rsidRPr="00E9214D">
        <w:rPr>
          <w:rFonts w:ascii="Palatino Linotype" w:eastAsia="Times New Roman" w:hAnsi="Palatino Linotype" w:cs="Arial"/>
          <w:i/>
        </w:rPr>
        <w:t>litis</w:t>
      </w:r>
      <w:proofErr w:type="spellEnd"/>
      <w:r w:rsidRPr="00E9214D">
        <w:rPr>
          <w:rFonts w:ascii="Palatino Linotype" w:eastAsia="Times New Roman" w:hAnsi="Palatino Linotype" w:cs="Arial"/>
        </w:rPr>
        <w:t xml:space="preserve"> a resolver en este recurso se circunscribe a determinar si </w:t>
      </w:r>
      <w:r w:rsidRPr="00E9214D">
        <w:rPr>
          <w:rFonts w:ascii="Palatino Linotype" w:eastAsia="MS Mincho" w:hAnsi="Palatino Linotype" w:cs="Arial"/>
        </w:rPr>
        <w:t>se actualiza la causal de procedencia previ</w:t>
      </w:r>
      <w:r w:rsidR="005E3616" w:rsidRPr="00E9214D">
        <w:rPr>
          <w:rFonts w:ascii="Palatino Linotype" w:eastAsia="MS Mincho" w:hAnsi="Palatino Linotype" w:cs="Arial"/>
        </w:rPr>
        <w:t xml:space="preserve">sta en el artículo 179, fracciones </w:t>
      </w:r>
      <w:r w:rsidR="00881FAD" w:rsidRPr="00E9214D">
        <w:rPr>
          <w:rFonts w:ascii="Palatino Linotype" w:eastAsia="MS Mincho" w:hAnsi="Palatino Linotype" w:cs="Arial"/>
          <w:b/>
        </w:rPr>
        <w:t>V</w:t>
      </w:r>
      <w:r w:rsidR="00CF2A07" w:rsidRPr="00E9214D">
        <w:rPr>
          <w:rFonts w:ascii="Palatino Linotype" w:eastAsia="MS Mincho" w:hAnsi="Palatino Linotype" w:cs="Arial"/>
        </w:rPr>
        <w:t xml:space="preserve"> </w:t>
      </w:r>
      <w:r w:rsidRPr="00E9214D">
        <w:rPr>
          <w:rFonts w:ascii="Palatino Linotype" w:eastAsia="MS Mincho" w:hAnsi="Palatino Linotype" w:cs="Arial"/>
        </w:rPr>
        <w:t>de la Ley de Transparencia y Acceso a la Información Pública de</w:t>
      </w:r>
      <w:r w:rsidR="00881FAD" w:rsidRPr="00E9214D">
        <w:rPr>
          <w:rFonts w:ascii="Palatino Linotype" w:eastAsia="MS Mincho" w:hAnsi="Palatino Linotype" w:cs="Arial"/>
        </w:rPr>
        <w:t>l Estado de México y Municipios.</w:t>
      </w:r>
    </w:p>
    <w:p w:rsidR="002A5BA4" w:rsidRPr="00E9214D" w:rsidRDefault="002A5BA4" w:rsidP="00E9214D">
      <w:pPr>
        <w:pStyle w:val="Ttulo1"/>
        <w:spacing w:line="360" w:lineRule="auto"/>
        <w:rPr>
          <w:b w:val="0"/>
          <w:color w:val="000000" w:themeColor="text1"/>
          <w:szCs w:val="24"/>
        </w:rPr>
      </w:pPr>
      <w:bookmarkStart w:id="12" w:name="_Toc486525254"/>
      <w:bookmarkStart w:id="13" w:name="_Toc24645418"/>
      <w:r w:rsidRPr="00E9214D">
        <w:rPr>
          <w:color w:val="000000" w:themeColor="text1"/>
          <w:szCs w:val="24"/>
        </w:rPr>
        <w:t>CUARTO. Análisis y resolución del asunto</w:t>
      </w:r>
      <w:bookmarkEnd w:id="12"/>
      <w:bookmarkEnd w:id="13"/>
    </w:p>
    <w:p w:rsidR="002A5BA4" w:rsidRPr="00E9214D" w:rsidRDefault="002A5BA4" w:rsidP="00E9214D">
      <w:pPr>
        <w:spacing w:line="360" w:lineRule="auto"/>
        <w:jc w:val="both"/>
        <w:rPr>
          <w:rFonts w:ascii="Palatino Linotype" w:hAnsi="Palatino Linotype" w:cs="Arial"/>
        </w:rPr>
      </w:pPr>
    </w:p>
    <w:p w:rsidR="00D777C0" w:rsidRPr="00E9214D" w:rsidRDefault="00D777C0" w:rsidP="00E9214D">
      <w:pPr>
        <w:pStyle w:val="Ttulo2"/>
        <w:numPr>
          <w:ilvl w:val="0"/>
          <w:numId w:val="6"/>
        </w:numPr>
        <w:spacing w:line="360" w:lineRule="auto"/>
        <w:rPr>
          <w:rFonts w:ascii="Palatino Linotype" w:hAnsi="Palatino Linotype"/>
          <w:b/>
          <w:color w:val="auto"/>
          <w:sz w:val="24"/>
          <w:szCs w:val="24"/>
        </w:rPr>
      </w:pPr>
      <w:bookmarkStart w:id="14" w:name="_Toc9525984"/>
      <w:bookmarkStart w:id="15" w:name="_Toc23438275"/>
      <w:bookmarkStart w:id="16" w:name="_Toc24645419"/>
      <w:bookmarkStart w:id="17" w:name="_Toc535946915"/>
      <w:r w:rsidRPr="00E9214D">
        <w:rPr>
          <w:rFonts w:ascii="Palatino Linotype" w:hAnsi="Palatino Linotype"/>
          <w:b/>
          <w:color w:val="auto"/>
          <w:sz w:val="24"/>
          <w:szCs w:val="24"/>
        </w:rPr>
        <w:t>El derecho de acceso a la información.</w:t>
      </w:r>
      <w:bookmarkEnd w:id="14"/>
      <w:bookmarkEnd w:id="15"/>
      <w:bookmarkEnd w:id="16"/>
    </w:p>
    <w:p w:rsidR="00D777C0" w:rsidRPr="00E9214D" w:rsidRDefault="00D777C0" w:rsidP="00E9214D">
      <w:pPr>
        <w:spacing w:line="360" w:lineRule="auto"/>
        <w:rPr>
          <w:rFonts w:ascii="Palatino Linotype" w:hAnsi="Palatino Linotype"/>
          <w:lang w:val="es-MX" w:eastAsia="en-US"/>
        </w:rPr>
      </w:pPr>
    </w:p>
    <w:p w:rsidR="00D777C0" w:rsidRPr="00E9214D" w:rsidRDefault="00D777C0" w:rsidP="00E9214D">
      <w:pPr>
        <w:pStyle w:val="Prrafodelista"/>
        <w:numPr>
          <w:ilvl w:val="0"/>
          <w:numId w:val="1"/>
        </w:numPr>
        <w:spacing w:line="360" w:lineRule="auto"/>
        <w:ind w:left="0" w:firstLine="0"/>
        <w:jc w:val="both"/>
        <w:rPr>
          <w:rFonts w:ascii="Palatino Linotype" w:hAnsi="Palatino Linotype"/>
          <w:color w:val="000000"/>
        </w:rPr>
      </w:pPr>
      <w:r w:rsidRPr="00E9214D">
        <w:rPr>
          <w:rFonts w:ascii="Palatino Linotype" w:hAnsi="Palatino Linotype"/>
          <w:color w:val="000000"/>
        </w:rPr>
        <w:t xml:space="preserve">El Derecho que tutela este Órgano Garante es la </w:t>
      </w:r>
      <w:r w:rsidRPr="00E9214D">
        <w:rPr>
          <w:rFonts w:ascii="Palatino Linotype" w:eastAsia="Times New Roman" w:hAnsi="Palatino Linotype" w:cs="Arial"/>
          <w:color w:val="000000" w:themeColor="text1"/>
          <w:lang w:eastAsia="es-MX"/>
        </w:rPr>
        <w:t xml:space="preserve"> </w:t>
      </w:r>
      <w:r w:rsidRPr="00E9214D">
        <w:rPr>
          <w:rFonts w:ascii="Palatino Linotype" w:eastAsia="MS Mincho" w:hAnsi="Palatino Linotype" w:cs="Times New Roman"/>
          <w:i/>
        </w:rPr>
        <w:t>igualdad de oportunidades para recibir, buscar e impartir información</w:t>
      </w:r>
      <w:r w:rsidRPr="00E9214D">
        <w:rPr>
          <w:rStyle w:val="Refdenotaalpie"/>
          <w:rFonts w:ascii="Palatino Linotype" w:eastAsia="MS Mincho" w:hAnsi="Palatino Linotype" w:cs="Times New Roman"/>
          <w:i/>
        </w:rPr>
        <w:footnoteReference w:id="1"/>
      </w:r>
      <w:r w:rsidRPr="00E9214D">
        <w:rPr>
          <w:rFonts w:ascii="Palatino Linotype" w:eastAsia="MS Mincho" w:hAnsi="Palatino Linotype" w:cs="Times New Roman"/>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E9214D">
        <w:rPr>
          <w:rStyle w:val="Refdenotaalpie"/>
          <w:rFonts w:ascii="Palatino Linotype" w:eastAsia="MS Mincho" w:hAnsi="Palatino Linotype" w:cs="Times New Roman"/>
        </w:rPr>
        <w:footnoteReference w:id="2"/>
      </w:r>
      <w:r w:rsidRPr="00E9214D">
        <w:rPr>
          <w:rFonts w:ascii="Palatino Linotype" w:eastAsia="MS Mincho" w:hAnsi="Palatino Linotype" w:cs="Times New Roman"/>
          <w:i/>
        </w:rPr>
        <w:t xml:space="preserve"> </w:t>
      </w:r>
      <w:r w:rsidRPr="00E9214D">
        <w:rPr>
          <w:rFonts w:ascii="Palatino Linotype" w:eastAsia="MS Mincho" w:hAnsi="Palatino Linotype" w:cs="Times New Roman"/>
        </w:rPr>
        <w:t xml:space="preserve">que se constituye como una herramienta fundamental para </w:t>
      </w:r>
      <w:r w:rsidRPr="00E9214D">
        <w:rPr>
          <w:rFonts w:ascii="Palatino Linotype" w:eastAsia="MS Mincho" w:hAnsi="Palatino Linotype" w:cs="Times New Roman"/>
          <w:i/>
        </w:rPr>
        <w:t>ejercer control democrático de las gestiones estatales, de forma tal que puedan cuestionar, indagar y considerar si se está dando un adecuado cumplimiento de las funciones públicas,</w:t>
      </w:r>
      <w:r w:rsidRPr="00E9214D">
        <w:rPr>
          <w:rStyle w:val="Refdenotaalpie"/>
          <w:rFonts w:ascii="Palatino Linotype" w:eastAsia="MS Mincho" w:hAnsi="Palatino Linotype" w:cs="Times New Roman"/>
          <w:i/>
        </w:rPr>
        <w:footnoteReference w:id="3"/>
      </w:r>
      <w:r w:rsidRPr="00E9214D">
        <w:rPr>
          <w:rFonts w:ascii="Palatino Linotype" w:eastAsia="MS Mincho" w:hAnsi="Palatino Linotype" w:cs="Times New Roman"/>
        </w:rPr>
        <w:t>fomentando</w:t>
      </w:r>
      <w:r w:rsidRPr="00E9214D">
        <w:rPr>
          <w:rFonts w:ascii="Palatino Linotype" w:eastAsia="MS Mincho" w:hAnsi="Palatino Linotype" w:cs="Times New Roman"/>
          <w:i/>
        </w:rPr>
        <w:t xml:space="preserve"> la transparencia de las actividades estatales y</w:t>
      </w:r>
      <w:r w:rsidRPr="00E9214D">
        <w:rPr>
          <w:rFonts w:ascii="Palatino Linotype" w:eastAsia="MS Mincho" w:hAnsi="Palatino Linotype" w:cs="Times New Roman"/>
        </w:rPr>
        <w:t xml:space="preserve"> promoviendo</w:t>
      </w:r>
      <w:r w:rsidRPr="00E9214D">
        <w:rPr>
          <w:rFonts w:ascii="Palatino Linotype" w:eastAsia="MS Mincho" w:hAnsi="Palatino Linotype" w:cs="Times New Roman"/>
          <w:i/>
        </w:rPr>
        <w:t xml:space="preserve"> la responsabilidad de los funcionarios sobre su gestión pública</w:t>
      </w:r>
      <w:r w:rsidRPr="00E9214D">
        <w:rPr>
          <w:rStyle w:val="Refdenotaalpie"/>
          <w:rFonts w:ascii="Palatino Linotype" w:eastAsia="MS Mincho" w:hAnsi="Palatino Linotype" w:cs="Times New Roman"/>
          <w:i/>
        </w:rPr>
        <w:footnoteReference w:id="4"/>
      </w:r>
      <w:r w:rsidRPr="00E9214D">
        <w:rPr>
          <w:rFonts w:ascii="Palatino Linotype" w:eastAsia="MS Mincho" w:hAnsi="Palatino Linotype" w:cs="Times New Roman"/>
          <w:i/>
        </w:rPr>
        <w:t xml:space="preserve"> </w:t>
      </w:r>
      <w:r w:rsidRPr="00E9214D">
        <w:rPr>
          <w:rFonts w:ascii="Palatino Linotype" w:eastAsia="MS Mincho" w:hAnsi="Palatino Linotype" w:cs="Times New Roman"/>
        </w:rPr>
        <w:t>que permite</w:t>
      </w:r>
      <w:r w:rsidRPr="00E9214D">
        <w:rPr>
          <w:rFonts w:ascii="Palatino Linotype" w:eastAsia="MS Mincho" w:hAnsi="Palatino Linotype" w:cs="Times New Roman"/>
          <w:i/>
        </w:rPr>
        <w:t xml:space="preserve"> saber qué están haciendo los gobiernos por sus pueblos, sin lo cual la verdad languidecería y la participación en el gobierno permanecería fragmentada.</w:t>
      </w:r>
      <w:r w:rsidRPr="00E9214D">
        <w:rPr>
          <w:rStyle w:val="Refdenotaalpie"/>
          <w:rFonts w:ascii="Palatino Linotype" w:eastAsia="MS Mincho" w:hAnsi="Palatino Linotype" w:cs="Times New Roman"/>
          <w:i/>
        </w:rPr>
        <w:footnoteReference w:id="5"/>
      </w:r>
      <w:r w:rsidRPr="00E9214D">
        <w:rPr>
          <w:rFonts w:ascii="Palatino Linotype" w:eastAsia="MS Mincho" w:hAnsi="Palatino Linotype" w:cs="Times New Roman"/>
        </w:rPr>
        <w:t xml:space="preserve"> ” </w:t>
      </w:r>
    </w:p>
    <w:p w:rsidR="00D777C0" w:rsidRPr="00E9214D" w:rsidRDefault="00D777C0" w:rsidP="00E9214D">
      <w:pPr>
        <w:pStyle w:val="Prrafodelista"/>
        <w:spacing w:line="360" w:lineRule="auto"/>
        <w:ind w:left="0"/>
        <w:jc w:val="both"/>
        <w:rPr>
          <w:rFonts w:ascii="Palatino Linotype" w:hAnsi="Palatino Linotype"/>
          <w:color w:val="000000"/>
        </w:rPr>
      </w:pPr>
    </w:p>
    <w:p w:rsidR="00D777C0" w:rsidRPr="00E9214D" w:rsidRDefault="00D777C0" w:rsidP="00E9214D">
      <w:pPr>
        <w:pStyle w:val="Prrafodelista"/>
        <w:numPr>
          <w:ilvl w:val="0"/>
          <w:numId w:val="1"/>
        </w:numPr>
        <w:spacing w:before="240" w:after="360" w:line="360" w:lineRule="auto"/>
        <w:ind w:left="0" w:firstLine="0"/>
        <w:jc w:val="both"/>
        <w:rPr>
          <w:rFonts w:ascii="Palatino Linotype" w:hAnsi="Palatino Linotype" w:cs="Arial"/>
          <w:i/>
          <w:color w:val="000000" w:themeColor="text1"/>
        </w:rPr>
      </w:pPr>
      <w:r w:rsidRPr="00E9214D">
        <w:rPr>
          <w:rFonts w:ascii="Palatino Linotype" w:hAnsi="Palatino Linotype" w:cs="Arial"/>
        </w:rPr>
        <w:t xml:space="preserve">Ahora bien para entender los alcances de la información pública se considera importante citar el criterio </w:t>
      </w:r>
      <w:r w:rsidRPr="00E9214D">
        <w:rPr>
          <w:rFonts w:ascii="Palatino Linotype" w:hAnsi="Palatino Linotype" w:cs="Arial"/>
          <w:bCs/>
          <w:lang w:val="es-MX"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E9214D">
        <w:rPr>
          <w:rFonts w:ascii="Palatino Linotype" w:hAnsi="Palatino Linotype" w:cs="Arial"/>
        </w:rPr>
        <w:t>cuyo rubro y texto dispone:</w:t>
      </w:r>
    </w:p>
    <w:p w:rsidR="00D777C0" w:rsidRPr="00E9214D" w:rsidRDefault="00D777C0" w:rsidP="00E9214D">
      <w:pPr>
        <w:pStyle w:val="Prrafodelista"/>
        <w:autoSpaceDE w:val="0"/>
        <w:autoSpaceDN w:val="0"/>
        <w:adjustRightInd w:val="0"/>
        <w:spacing w:line="360" w:lineRule="auto"/>
        <w:ind w:left="0"/>
        <w:jc w:val="both"/>
        <w:rPr>
          <w:rFonts w:ascii="Palatino Linotype" w:hAnsi="Palatino Linotype" w:cs="Arial"/>
          <w:lang w:val="es-MX"/>
        </w:rPr>
      </w:pPr>
    </w:p>
    <w:p w:rsidR="00D777C0" w:rsidRPr="00E9214D" w:rsidRDefault="00D777C0" w:rsidP="00E9214D">
      <w:pPr>
        <w:autoSpaceDE w:val="0"/>
        <w:autoSpaceDN w:val="0"/>
        <w:adjustRightInd w:val="0"/>
        <w:spacing w:line="360" w:lineRule="auto"/>
        <w:ind w:left="567" w:right="567"/>
        <w:jc w:val="both"/>
        <w:rPr>
          <w:rFonts w:ascii="Palatino Linotype" w:hAnsi="Palatino Linotype" w:cs="Arial"/>
          <w:b/>
          <w:i/>
          <w:lang w:val="es-MX" w:eastAsia="es-MX"/>
        </w:rPr>
      </w:pPr>
      <w:r w:rsidRPr="00E9214D">
        <w:rPr>
          <w:rFonts w:ascii="Palatino Linotype" w:hAnsi="Palatino Linotype" w:cs="Arial"/>
          <w:b/>
          <w:i/>
          <w:lang w:val="es-MX" w:eastAsia="es-MX"/>
        </w:rPr>
        <w:t>“CRITERIO 0002-11</w:t>
      </w:r>
    </w:p>
    <w:p w:rsidR="00D777C0" w:rsidRPr="00E9214D" w:rsidRDefault="00D777C0" w:rsidP="00E9214D">
      <w:pPr>
        <w:autoSpaceDE w:val="0"/>
        <w:autoSpaceDN w:val="0"/>
        <w:adjustRightInd w:val="0"/>
        <w:spacing w:line="360" w:lineRule="auto"/>
        <w:ind w:left="567" w:right="567"/>
        <w:jc w:val="both"/>
        <w:rPr>
          <w:rFonts w:ascii="Palatino Linotype" w:hAnsi="Palatino Linotype" w:cs="Arial"/>
          <w:i/>
          <w:lang w:val="es-MX" w:eastAsia="es-MX"/>
        </w:rPr>
      </w:pPr>
      <w:r w:rsidRPr="00E9214D">
        <w:rPr>
          <w:rFonts w:ascii="Palatino Linotype" w:hAnsi="Palatino Linotype" w:cs="Arial"/>
          <w:b/>
          <w:i/>
          <w:lang w:val="es-MX" w:eastAsia="es-MX"/>
        </w:rPr>
        <w:t xml:space="preserve">INFORMACIÓN PÚBLICA, CONCEPTO DE, EN MATERIA DE TRANSPARENCIA. INTERPRETACIÓN TEMÁTICA DE LOS ARTÍCULOS 2, FRACCIÓN </w:t>
      </w:r>
      <w:r w:rsidRPr="00E9214D">
        <w:rPr>
          <w:rFonts w:ascii="Palatino Linotype" w:hAnsi="Palatino Linotype" w:cs="Arial"/>
          <w:b/>
          <w:bCs/>
          <w:i/>
          <w:lang w:val="es-MX" w:eastAsia="es-MX"/>
        </w:rPr>
        <w:t xml:space="preserve">V, XV, Y XVI, </w:t>
      </w:r>
      <w:r w:rsidRPr="00E9214D">
        <w:rPr>
          <w:rFonts w:ascii="Palatino Linotype" w:hAnsi="Palatino Linotype" w:cs="Arial"/>
          <w:b/>
          <w:i/>
          <w:lang w:val="es-MX" w:eastAsia="es-MX"/>
        </w:rPr>
        <w:t>3, 4,11 Y 41.</w:t>
      </w:r>
      <w:r w:rsidRPr="00E9214D">
        <w:rPr>
          <w:rFonts w:ascii="Palatino Linotype" w:hAnsi="Palatino Linotype" w:cs="Arial"/>
          <w:i/>
          <w:lang w:val="es-MX"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D777C0" w:rsidRPr="00E9214D" w:rsidRDefault="00D777C0" w:rsidP="00E9214D">
      <w:pPr>
        <w:autoSpaceDE w:val="0"/>
        <w:autoSpaceDN w:val="0"/>
        <w:adjustRightInd w:val="0"/>
        <w:spacing w:line="360" w:lineRule="auto"/>
        <w:ind w:left="567" w:right="567"/>
        <w:jc w:val="both"/>
        <w:rPr>
          <w:rFonts w:ascii="Palatino Linotype" w:hAnsi="Palatino Linotype" w:cs="Arial"/>
          <w:i/>
          <w:lang w:val="es-MX" w:eastAsia="es-MX"/>
        </w:rPr>
      </w:pPr>
      <w:r w:rsidRPr="00E9214D">
        <w:rPr>
          <w:rFonts w:ascii="Palatino Linotype" w:hAnsi="Palatino Linotype" w:cs="Arial"/>
          <w:i/>
          <w:lang w:val="es-MX" w:eastAsia="es-MX"/>
        </w:rPr>
        <w:t>En consecuencia el acceso a la información se refiere a que se cumplan cualquiera de los siguientes tres supuestos:</w:t>
      </w:r>
    </w:p>
    <w:p w:rsidR="00D777C0" w:rsidRPr="00E9214D" w:rsidRDefault="00D777C0" w:rsidP="00E9214D">
      <w:pPr>
        <w:autoSpaceDE w:val="0"/>
        <w:autoSpaceDN w:val="0"/>
        <w:adjustRightInd w:val="0"/>
        <w:spacing w:line="360" w:lineRule="auto"/>
        <w:ind w:left="567" w:right="567"/>
        <w:jc w:val="both"/>
        <w:rPr>
          <w:rFonts w:ascii="Palatino Linotype" w:hAnsi="Palatino Linotype" w:cs="Arial"/>
          <w:i/>
          <w:lang w:val="es-MX" w:eastAsia="es-MX"/>
        </w:rPr>
      </w:pPr>
      <w:r w:rsidRPr="00E9214D">
        <w:rPr>
          <w:rFonts w:ascii="Palatino Linotype" w:hAnsi="Palatino Linotype" w:cs="Arial"/>
          <w:i/>
          <w:lang w:val="es-MX" w:eastAsia="es-MX"/>
        </w:rPr>
        <w:t>Que se trate de información registrada en cualquier soporte documental, que en ejercicio de las atribuciones conferidas, sea generada por los Sujetos Obligados;</w:t>
      </w:r>
    </w:p>
    <w:p w:rsidR="00D777C0" w:rsidRPr="00E9214D" w:rsidRDefault="00D777C0" w:rsidP="00E9214D">
      <w:pPr>
        <w:autoSpaceDE w:val="0"/>
        <w:autoSpaceDN w:val="0"/>
        <w:adjustRightInd w:val="0"/>
        <w:spacing w:line="360" w:lineRule="auto"/>
        <w:ind w:left="567" w:right="567"/>
        <w:jc w:val="both"/>
        <w:rPr>
          <w:rFonts w:ascii="Palatino Linotype" w:hAnsi="Palatino Linotype" w:cs="Arial"/>
          <w:i/>
          <w:lang w:val="es-MX" w:eastAsia="es-MX"/>
        </w:rPr>
      </w:pPr>
      <w:r w:rsidRPr="00E9214D">
        <w:rPr>
          <w:rFonts w:ascii="Palatino Linotype" w:hAnsi="Palatino Linotype" w:cs="Arial"/>
          <w:i/>
          <w:lang w:val="es-MX" w:eastAsia="es-MX"/>
        </w:rPr>
        <w:t>Que se trate de información registrada en cualquier soporte documental, que en ejercicio de las atribuciones conferidas, sea administrada por los Sujetos Obligados, y</w:t>
      </w:r>
    </w:p>
    <w:p w:rsidR="00D777C0" w:rsidRPr="00E9214D" w:rsidRDefault="00D777C0" w:rsidP="00E9214D">
      <w:pPr>
        <w:spacing w:line="360" w:lineRule="auto"/>
        <w:ind w:left="567" w:right="567"/>
        <w:jc w:val="both"/>
        <w:rPr>
          <w:rFonts w:ascii="Palatino Linotype" w:hAnsi="Palatino Linotype" w:cs="Arial"/>
          <w:i/>
          <w:color w:val="000000" w:themeColor="text1"/>
        </w:rPr>
      </w:pPr>
      <w:r w:rsidRPr="00E9214D">
        <w:rPr>
          <w:rFonts w:ascii="Palatino Linotype" w:hAnsi="Palatino Linotype" w:cs="Arial"/>
          <w:i/>
          <w:lang w:val="es-MX" w:eastAsia="es-MX"/>
        </w:rPr>
        <w:t>Que se trate de información registrada en cualquier soporte documental, que en ejercicio de las atribuciones conferidas, se encuentre en posesión de los Sujetos Obligados.”</w:t>
      </w:r>
    </w:p>
    <w:p w:rsidR="00D777C0" w:rsidRPr="00E9214D" w:rsidRDefault="00D777C0" w:rsidP="00E9214D">
      <w:pPr>
        <w:pStyle w:val="Prrafodelista"/>
        <w:tabs>
          <w:tab w:val="left" w:pos="851"/>
        </w:tabs>
        <w:spacing w:line="360" w:lineRule="auto"/>
        <w:ind w:left="0" w:right="49"/>
        <w:jc w:val="both"/>
        <w:rPr>
          <w:rFonts w:ascii="Palatino Linotype" w:hAnsi="Palatino Linotype"/>
          <w:lang w:val="es-ES"/>
        </w:rPr>
      </w:pPr>
    </w:p>
    <w:p w:rsidR="00D777C0" w:rsidRPr="00E9214D" w:rsidRDefault="00D777C0" w:rsidP="00E9214D">
      <w:pPr>
        <w:pStyle w:val="Prrafodelista"/>
        <w:numPr>
          <w:ilvl w:val="0"/>
          <w:numId w:val="1"/>
        </w:numPr>
        <w:tabs>
          <w:tab w:val="left" w:pos="851"/>
        </w:tabs>
        <w:spacing w:before="240" w:after="240" w:line="360" w:lineRule="auto"/>
        <w:ind w:left="0" w:right="49" w:firstLine="0"/>
        <w:jc w:val="both"/>
        <w:rPr>
          <w:rFonts w:ascii="Palatino Linotype" w:hAnsi="Palatino Linotype" w:cs="Arial"/>
          <w:lang w:val="es-ES"/>
        </w:rPr>
      </w:pPr>
      <w:r w:rsidRPr="00E9214D">
        <w:rPr>
          <w:rFonts w:ascii="Palatino Linotype" w:hAnsi="Palatino Linotype"/>
          <w:lang w:val="es-ES"/>
        </w:rPr>
        <w:t>El derecho de acceso a la información encuentra su materia elemental en los documentos, y la Ley de Transparencia local  nos brinda el siguiente concepto, para darnos un mejor panorama:</w:t>
      </w:r>
    </w:p>
    <w:p w:rsidR="00D777C0" w:rsidRPr="00E9214D" w:rsidRDefault="00D777C0" w:rsidP="00E9214D">
      <w:pPr>
        <w:autoSpaceDE w:val="0"/>
        <w:autoSpaceDN w:val="0"/>
        <w:adjustRightInd w:val="0"/>
        <w:spacing w:line="360" w:lineRule="auto"/>
        <w:ind w:left="567" w:right="567"/>
        <w:jc w:val="both"/>
        <w:rPr>
          <w:rFonts w:ascii="Palatino Linotype" w:hAnsi="Palatino Linotype"/>
          <w:i/>
          <w:lang w:val="es-ES"/>
        </w:rPr>
      </w:pPr>
      <w:r w:rsidRPr="00E9214D">
        <w:rPr>
          <w:rFonts w:ascii="Palatino Linotype" w:eastAsiaTheme="minorHAnsi" w:hAnsi="Palatino Linotype" w:cs="Bookman Old Style,Bold"/>
          <w:b/>
          <w:bCs/>
          <w:i/>
          <w:lang w:val="es-MX" w:eastAsia="en-US"/>
        </w:rPr>
        <w:t xml:space="preserve">XI. Documento: </w:t>
      </w:r>
      <w:r w:rsidRPr="00E9214D">
        <w:rPr>
          <w:rFonts w:ascii="Palatino Linotype" w:eastAsiaTheme="minorHAnsi" w:hAnsi="Palatino Linotype" w:cs="Bookman Old Style"/>
          <w:i/>
          <w:lang w:val="es-MX" w:eastAsia="en-US"/>
        </w:rPr>
        <w:t xml:space="preserve">Los expedientes, reportes, estudios, actas, resoluciones, oficios, correspondencia, acuerdos, directivas, directrices, circulares, contratos, convenios, instructivos, notas, memorandos, estadísticas o bien, </w:t>
      </w:r>
      <w:r w:rsidRPr="00E9214D">
        <w:rPr>
          <w:rFonts w:ascii="Palatino Linotype" w:eastAsiaTheme="minorHAnsi" w:hAnsi="Palatino Linotype" w:cs="Bookman Old Style"/>
          <w:b/>
          <w:i/>
          <w:lang w:val="es-MX" w:eastAsia="en-US"/>
        </w:rPr>
        <w:t>cualquier otro registro</w:t>
      </w:r>
      <w:r w:rsidRPr="00E9214D">
        <w:rPr>
          <w:rFonts w:ascii="Palatino Linotype" w:eastAsiaTheme="minorHAnsi" w:hAnsi="Palatino Linotype" w:cs="Bookman Old Style"/>
          <w:i/>
          <w:lang w:val="es-MX"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D777C0" w:rsidRPr="00E9214D" w:rsidRDefault="00D777C0" w:rsidP="00E9214D">
      <w:pPr>
        <w:pStyle w:val="Prrafodelista"/>
        <w:tabs>
          <w:tab w:val="left" w:pos="851"/>
        </w:tabs>
        <w:spacing w:line="360" w:lineRule="auto"/>
        <w:ind w:left="0" w:right="49"/>
        <w:jc w:val="both"/>
        <w:rPr>
          <w:rFonts w:ascii="Palatino Linotype" w:hAnsi="Palatino Linotype"/>
          <w:lang w:val="es-ES"/>
        </w:rPr>
      </w:pPr>
    </w:p>
    <w:p w:rsidR="00D777C0" w:rsidRPr="00E9214D" w:rsidRDefault="00D777C0" w:rsidP="00E9214D">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E9214D">
        <w:rPr>
          <w:rFonts w:ascii="Palatino Linotype" w:hAnsi="Palatino Linotype"/>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rsidR="00D777C0" w:rsidRPr="00E9214D" w:rsidRDefault="00D777C0" w:rsidP="00E9214D">
      <w:pPr>
        <w:pStyle w:val="Prrafodelista"/>
        <w:spacing w:line="360" w:lineRule="auto"/>
        <w:ind w:left="0"/>
        <w:jc w:val="both"/>
        <w:rPr>
          <w:rFonts w:ascii="Palatino Linotype" w:eastAsia="Calibri" w:hAnsi="Palatino Linotype" w:cs="Arial"/>
        </w:rPr>
      </w:pPr>
    </w:p>
    <w:p w:rsidR="00D777C0" w:rsidRPr="00E9214D" w:rsidRDefault="00D777C0" w:rsidP="00E9214D">
      <w:pPr>
        <w:pStyle w:val="Prrafodelista"/>
        <w:numPr>
          <w:ilvl w:val="0"/>
          <w:numId w:val="1"/>
        </w:numPr>
        <w:spacing w:line="360" w:lineRule="auto"/>
        <w:ind w:left="0" w:firstLine="0"/>
        <w:jc w:val="both"/>
        <w:rPr>
          <w:rFonts w:ascii="Palatino Linotype" w:eastAsia="Calibri" w:hAnsi="Palatino Linotype" w:cs="Arial"/>
        </w:rPr>
      </w:pPr>
      <w:r w:rsidRPr="00E9214D">
        <w:rPr>
          <w:rFonts w:ascii="Palatino Linotype" w:eastAsia="Calibri" w:hAnsi="Palatino Linotype" w:cs="Arial"/>
        </w:rPr>
        <w:t>E</w:t>
      </w:r>
      <w:r w:rsidRPr="00E9214D">
        <w:rPr>
          <w:rFonts w:ascii="Palatino Linotype" w:eastAsia="MS Mincho" w:hAnsi="Palatino Linotype"/>
        </w:rPr>
        <w:t xml:space="preserve">l acceso a la información es un derecho humano constitucional y convencionalmente reconocido y para tal efecto </w:t>
      </w:r>
      <w:r w:rsidRPr="00E9214D">
        <w:rPr>
          <w:rFonts w:ascii="Palatino Linotype" w:eastAsia="Calibri" w:hAnsi="Palatino Linotype"/>
          <w:lang w:val="es-ES"/>
        </w:rPr>
        <w:t xml:space="preserve">el párrafo tercero del artículo primero de la Constitución Política de los Estados Unidos Mexicanos establece el deber de todas las autoridades, </w:t>
      </w:r>
      <w:r w:rsidRPr="00E9214D">
        <w:rPr>
          <w:rFonts w:ascii="Palatino Linotype" w:eastAsia="Calibri" w:hAnsi="Palatino Linotype"/>
          <w:i/>
          <w:lang w:val="es-ES"/>
        </w:rPr>
        <w:t xml:space="preserve">en el ámbito de sus atribuciones, de promover, respetar, proteger y </w:t>
      </w:r>
      <w:r w:rsidRPr="00E9214D">
        <w:rPr>
          <w:rFonts w:ascii="Palatino Linotype" w:eastAsia="Calibri" w:hAnsi="Palatino Linotype"/>
          <w:b/>
          <w:i/>
          <w:lang w:val="es-ES"/>
        </w:rPr>
        <w:t>garantizar</w:t>
      </w:r>
      <w:r w:rsidRPr="00E9214D">
        <w:rPr>
          <w:rFonts w:ascii="Palatino Linotype" w:eastAsia="Calibri" w:hAnsi="Palatino Linotype"/>
          <w:i/>
          <w:lang w:val="es-ES"/>
        </w:rPr>
        <w:t xml:space="preserve"> los derechos humanos. </w:t>
      </w:r>
      <w:r w:rsidRPr="00E9214D">
        <w:rPr>
          <w:rFonts w:ascii="Palatino Linotype" w:eastAsia="Calibri" w:hAnsi="Palatino Linotype"/>
          <w:lang w:val="es-ES"/>
        </w:rPr>
        <w:t>En cuanto al derecho de acceso a la información, la Ley de Transparencia y Acceso a la Información Pública del Estado de México y Municipios prevé establece que</w:t>
      </w:r>
      <w:r w:rsidRPr="00E9214D">
        <w:rPr>
          <w:rFonts w:ascii="Palatino Linotype" w:eastAsia="Calibri" w:hAnsi="Palatino Linotype"/>
          <w:b/>
          <w:i/>
          <w:lang w:val="es-ES"/>
        </w:rPr>
        <w:t xml:space="preserve"> e</w:t>
      </w:r>
      <w:r w:rsidRPr="00E9214D">
        <w:rPr>
          <w:rFonts w:ascii="Palatino Linotype" w:hAnsi="Palatino Linotype"/>
          <w:i/>
        </w:rPr>
        <w:t>l procedimiento de acceso a la información es la garantía primaria del derecho en cuestión y se rige por los principios de simplicidad, rapidez y gratuidad del procedimiento, auxilio y orientación a los particulares</w:t>
      </w:r>
      <w:r w:rsidRPr="00E9214D">
        <w:rPr>
          <w:rStyle w:val="Refdenotaalpie"/>
          <w:rFonts w:ascii="Palatino Linotype" w:hAnsi="Palatino Linotype"/>
          <w:i/>
        </w:rPr>
        <w:footnoteReference w:id="6"/>
      </w:r>
      <w:r w:rsidRPr="00E9214D">
        <w:rPr>
          <w:rFonts w:ascii="Palatino Linotype" w:hAnsi="Palatino Linotype"/>
          <w:i/>
        </w:rPr>
        <w:t xml:space="preserve">, </w:t>
      </w:r>
      <w:r w:rsidRPr="00E9214D">
        <w:rPr>
          <w:rFonts w:ascii="Palatino Linotype" w:hAnsi="Palatino Linotype"/>
        </w:rPr>
        <w:t>asimismo establece</w:t>
      </w:r>
      <w:r w:rsidRPr="00E9214D">
        <w:rPr>
          <w:rFonts w:ascii="Palatino Linotype" w:hAnsi="Palatino Linotype"/>
          <w:i/>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rsidR="00D777C0" w:rsidRPr="00E9214D" w:rsidRDefault="00D777C0" w:rsidP="00E9214D">
      <w:pPr>
        <w:pStyle w:val="Prrafodelista"/>
        <w:spacing w:line="360" w:lineRule="auto"/>
        <w:rPr>
          <w:rFonts w:ascii="Palatino Linotype" w:eastAsia="Calibri" w:hAnsi="Palatino Linotype" w:cs="Arial"/>
        </w:rPr>
      </w:pPr>
    </w:p>
    <w:p w:rsidR="00D777C0" w:rsidRPr="00E9214D" w:rsidRDefault="00D777C0" w:rsidP="00E9214D">
      <w:pPr>
        <w:pStyle w:val="Prrafodelista"/>
        <w:numPr>
          <w:ilvl w:val="0"/>
          <w:numId w:val="1"/>
        </w:numPr>
        <w:spacing w:line="360" w:lineRule="auto"/>
        <w:ind w:left="0" w:firstLine="0"/>
        <w:jc w:val="both"/>
        <w:rPr>
          <w:rFonts w:ascii="Palatino Linotype" w:eastAsia="Calibri" w:hAnsi="Palatino Linotype" w:cs="Arial"/>
        </w:rPr>
      </w:pPr>
      <w:r w:rsidRPr="00E9214D">
        <w:rPr>
          <w:rFonts w:ascii="Palatino Linotype" w:hAnsi="Palatino Linotype"/>
          <w:color w:val="000000" w:themeColor="text1"/>
        </w:rPr>
        <w:t xml:space="preserve">Resulta necesario referir que, el </w:t>
      </w:r>
      <w:r w:rsidRPr="00E9214D">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E9214D">
        <w:rPr>
          <w:rFonts w:ascii="Palatino Linotype" w:eastAsia="Calibri" w:hAnsi="Palatino Linotype" w:cs="Arial"/>
          <w:b/>
        </w:rPr>
        <w:t>los Sujetos Obligados deberán documentar todo acto que se derive del ejercicio de sus facultades, competencias o funciones,</w:t>
      </w:r>
      <w:r w:rsidRPr="00E9214D">
        <w:rPr>
          <w:rFonts w:ascii="Palatino Linotype" w:eastAsia="Calibri" w:hAnsi="Palatino Linotype" w:cs="Arial"/>
        </w:rPr>
        <w:t xml:space="preserve"> considerando desde su origen la eventual publicidad y reutilización de la información que generen, posean o administren.</w:t>
      </w:r>
    </w:p>
    <w:p w:rsidR="00D777C0" w:rsidRPr="00E9214D" w:rsidRDefault="00D777C0" w:rsidP="00E9214D">
      <w:pPr>
        <w:pStyle w:val="Prrafodelista"/>
        <w:spacing w:line="360" w:lineRule="auto"/>
        <w:rPr>
          <w:rFonts w:ascii="Palatino Linotype" w:eastAsia="Calibri" w:hAnsi="Palatino Linotype" w:cs="Arial"/>
        </w:rPr>
      </w:pPr>
    </w:p>
    <w:p w:rsidR="00D777C0" w:rsidRPr="00E9214D" w:rsidRDefault="00D777C0" w:rsidP="00E9214D">
      <w:pPr>
        <w:pStyle w:val="Prrafodelista"/>
        <w:numPr>
          <w:ilvl w:val="0"/>
          <w:numId w:val="1"/>
        </w:numPr>
        <w:spacing w:line="360" w:lineRule="auto"/>
        <w:ind w:left="0" w:firstLine="0"/>
        <w:jc w:val="both"/>
        <w:rPr>
          <w:rFonts w:ascii="Palatino Linotype" w:eastAsia="Calibri" w:hAnsi="Palatino Linotype" w:cs="Arial"/>
        </w:rPr>
      </w:pPr>
      <w:r w:rsidRPr="00E9214D">
        <w:rPr>
          <w:rFonts w:ascii="Palatino Linotype" w:eastAsia="Times New Roman" w:hAnsi="Palatino Linotype" w:cs="Arial"/>
          <w:color w:val="000000"/>
        </w:rPr>
        <w:t>Además, debemos tomar en cuenta los artículos 4 y 12, de la Ley de Transparencia y Acceso a la Información Pública del Estado de México y Municipios, los cuales establecen lo siguiente:</w:t>
      </w:r>
    </w:p>
    <w:p w:rsidR="00D777C0" w:rsidRPr="00E9214D" w:rsidRDefault="00D777C0" w:rsidP="00E9214D">
      <w:pPr>
        <w:pStyle w:val="Prrafodelista"/>
        <w:spacing w:line="360" w:lineRule="auto"/>
        <w:rPr>
          <w:rFonts w:ascii="Palatino Linotype" w:eastAsia="Times New Roman" w:hAnsi="Palatino Linotype" w:cs="Arial"/>
          <w:color w:val="000000"/>
        </w:rPr>
      </w:pPr>
    </w:p>
    <w:p w:rsidR="00D777C0" w:rsidRPr="00E9214D" w:rsidRDefault="00D777C0" w:rsidP="00E9214D">
      <w:pPr>
        <w:autoSpaceDE w:val="0"/>
        <w:autoSpaceDN w:val="0"/>
        <w:adjustRightInd w:val="0"/>
        <w:spacing w:line="360" w:lineRule="auto"/>
        <w:ind w:left="567" w:right="567"/>
        <w:jc w:val="both"/>
        <w:rPr>
          <w:rFonts w:ascii="Palatino Linotype" w:hAnsi="Palatino Linotype" w:cs="Bookman Old Style"/>
          <w:i/>
          <w:lang w:val="es-MX"/>
        </w:rPr>
      </w:pPr>
      <w:r w:rsidRPr="00E9214D">
        <w:rPr>
          <w:rFonts w:ascii="Palatino Linotype" w:hAnsi="Palatino Linotype" w:cs="Bookman Old Style,Bold"/>
          <w:b/>
          <w:bCs/>
          <w:i/>
          <w:lang w:val="es-MX"/>
        </w:rPr>
        <w:t xml:space="preserve">Artículo 4. </w:t>
      </w:r>
      <w:r w:rsidRPr="00E9214D">
        <w:rPr>
          <w:rFonts w:ascii="Palatino Linotype" w:hAnsi="Palatino Linotype" w:cs="Bookman Old Style"/>
          <w:i/>
          <w:lang w:val="es-MX"/>
        </w:rPr>
        <w:t>El derecho humano de acceso a la información pública es la prerrogativa de las personas para buscar, difundir, investigar, recabar, recibir y solicitar información pública, sin necesidad de acreditar personalidad ni interés jurídico.</w:t>
      </w:r>
    </w:p>
    <w:p w:rsidR="00D777C0" w:rsidRPr="00E9214D" w:rsidRDefault="00D777C0" w:rsidP="00E9214D">
      <w:pPr>
        <w:autoSpaceDE w:val="0"/>
        <w:autoSpaceDN w:val="0"/>
        <w:adjustRightInd w:val="0"/>
        <w:spacing w:line="360" w:lineRule="auto"/>
        <w:ind w:left="567" w:right="567"/>
        <w:jc w:val="both"/>
        <w:rPr>
          <w:rFonts w:ascii="Palatino Linotype" w:hAnsi="Palatino Linotype" w:cs="Bookman Old Style"/>
          <w:i/>
          <w:lang w:val="es-MX"/>
        </w:rPr>
      </w:pPr>
    </w:p>
    <w:p w:rsidR="00D777C0" w:rsidRPr="00E9214D" w:rsidRDefault="00D777C0" w:rsidP="00E9214D">
      <w:pPr>
        <w:autoSpaceDE w:val="0"/>
        <w:autoSpaceDN w:val="0"/>
        <w:adjustRightInd w:val="0"/>
        <w:spacing w:line="360" w:lineRule="auto"/>
        <w:ind w:left="567" w:right="567"/>
        <w:jc w:val="both"/>
        <w:rPr>
          <w:rFonts w:ascii="Palatino Linotype" w:hAnsi="Palatino Linotype" w:cs="Bookman Old Style"/>
          <w:i/>
          <w:lang w:val="es-MX"/>
        </w:rPr>
      </w:pPr>
      <w:r w:rsidRPr="00E9214D">
        <w:rPr>
          <w:rFonts w:ascii="Palatino Linotype" w:hAnsi="Palatino Linotype" w:cs="Bookman Old Style"/>
          <w:i/>
          <w:lang w:val="es-MX"/>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D777C0" w:rsidRPr="00E9214D" w:rsidRDefault="00D777C0" w:rsidP="00E9214D">
      <w:pPr>
        <w:autoSpaceDE w:val="0"/>
        <w:autoSpaceDN w:val="0"/>
        <w:adjustRightInd w:val="0"/>
        <w:spacing w:line="360" w:lineRule="auto"/>
        <w:ind w:left="567" w:right="567"/>
        <w:jc w:val="both"/>
        <w:rPr>
          <w:rFonts w:ascii="Palatino Linotype" w:hAnsi="Palatino Linotype" w:cs="Bookman Old Style"/>
          <w:i/>
          <w:lang w:val="es-MX"/>
        </w:rPr>
      </w:pPr>
    </w:p>
    <w:p w:rsidR="00D777C0" w:rsidRPr="00E9214D" w:rsidRDefault="00D777C0" w:rsidP="00E9214D">
      <w:pPr>
        <w:autoSpaceDE w:val="0"/>
        <w:autoSpaceDN w:val="0"/>
        <w:adjustRightInd w:val="0"/>
        <w:spacing w:line="360" w:lineRule="auto"/>
        <w:ind w:left="567" w:right="567"/>
        <w:jc w:val="both"/>
        <w:rPr>
          <w:rFonts w:ascii="Palatino Linotype" w:hAnsi="Palatino Linotype" w:cs="Bookman Old Style"/>
          <w:i/>
          <w:lang w:val="es-MX"/>
        </w:rPr>
      </w:pPr>
      <w:r w:rsidRPr="00E9214D">
        <w:rPr>
          <w:rFonts w:ascii="Palatino Linotype" w:hAnsi="Palatino Linotype" w:cs="Bookman Old Style"/>
          <w:i/>
          <w:lang w:val="es-MX"/>
        </w:rPr>
        <w:t>Los sujetos obligados deben poner en práctica, políticas y programas de acceso a la información que se apeguen a criterios de publicidad, veracidad, oportunidad, precisión y suficiencia en beneficio de los solicitantes.</w:t>
      </w:r>
    </w:p>
    <w:p w:rsidR="00D777C0" w:rsidRPr="00E9214D" w:rsidRDefault="00D777C0" w:rsidP="00E9214D">
      <w:pPr>
        <w:autoSpaceDE w:val="0"/>
        <w:autoSpaceDN w:val="0"/>
        <w:adjustRightInd w:val="0"/>
        <w:spacing w:line="360" w:lineRule="auto"/>
        <w:ind w:right="567"/>
        <w:jc w:val="both"/>
        <w:rPr>
          <w:rFonts w:ascii="Palatino Linotype" w:eastAsia="Times New Roman" w:hAnsi="Palatino Linotype" w:cs="Arial"/>
          <w:i/>
          <w:color w:val="000000"/>
        </w:rPr>
      </w:pPr>
    </w:p>
    <w:p w:rsidR="00D777C0" w:rsidRPr="00E9214D" w:rsidRDefault="00D777C0" w:rsidP="00E9214D">
      <w:pPr>
        <w:autoSpaceDE w:val="0"/>
        <w:autoSpaceDN w:val="0"/>
        <w:adjustRightInd w:val="0"/>
        <w:spacing w:line="360" w:lineRule="auto"/>
        <w:ind w:left="567" w:right="567"/>
        <w:jc w:val="both"/>
        <w:rPr>
          <w:rFonts w:ascii="Palatino Linotype" w:hAnsi="Palatino Linotype" w:cs="Bookman Old Style"/>
          <w:i/>
          <w:lang w:val="es-MX"/>
        </w:rPr>
      </w:pPr>
      <w:r w:rsidRPr="00E9214D">
        <w:rPr>
          <w:rFonts w:ascii="Palatino Linotype" w:hAnsi="Palatino Linotype" w:cs="Bookman Old Style,Bold"/>
          <w:b/>
          <w:bCs/>
          <w:i/>
          <w:lang w:val="es-MX"/>
        </w:rPr>
        <w:t xml:space="preserve">Artículo 12. </w:t>
      </w:r>
      <w:r w:rsidRPr="00E9214D">
        <w:rPr>
          <w:rFonts w:ascii="Palatino Linotype" w:hAnsi="Palatino Linotype" w:cs="Bookman Old Style"/>
          <w:i/>
          <w:lang w:val="es-MX"/>
        </w:rPr>
        <w:t xml:space="preserve">Quienes generen, recopilen, administren, manejen, procesen, archiven o conserven información pública serán responsables de la misma en los términos de las disposiciones jurídicas aplicables. </w:t>
      </w:r>
    </w:p>
    <w:p w:rsidR="00D777C0" w:rsidRPr="00E9214D" w:rsidRDefault="00D777C0" w:rsidP="00E9214D">
      <w:pPr>
        <w:autoSpaceDE w:val="0"/>
        <w:autoSpaceDN w:val="0"/>
        <w:adjustRightInd w:val="0"/>
        <w:spacing w:line="360" w:lineRule="auto"/>
        <w:ind w:left="567" w:right="567"/>
        <w:jc w:val="both"/>
        <w:rPr>
          <w:rFonts w:ascii="Palatino Linotype" w:hAnsi="Palatino Linotype" w:cs="Bookman Old Style"/>
          <w:i/>
          <w:lang w:val="es-MX"/>
        </w:rPr>
      </w:pPr>
    </w:p>
    <w:p w:rsidR="00D777C0" w:rsidRPr="00E9214D" w:rsidRDefault="00D777C0" w:rsidP="00E9214D">
      <w:pPr>
        <w:autoSpaceDE w:val="0"/>
        <w:autoSpaceDN w:val="0"/>
        <w:adjustRightInd w:val="0"/>
        <w:spacing w:line="360" w:lineRule="auto"/>
        <w:ind w:left="567" w:right="567"/>
        <w:jc w:val="both"/>
        <w:rPr>
          <w:rFonts w:ascii="Palatino Linotype" w:hAnsi="Palatino Linotype" w:cs="Bookman Old Style"/>
          <w:b/>
          <w:i/>
          <w:lang w:val="es-MX"/>
        </w:rPr>
      </w:pPr>
      <w:r w:rsidRPr="00E9214D">
        <w:rPr>
          <w:rFonts w:ascii="Palatino Linotype" w:hAnsi="Palatino Linotype" w:cs="Bookman Old Style"/>
          <w:i/>
          <w:lang w:val="es-MX"/>
        </w:rPr>
        <w:t xml:space="preserve">Los sujetos obligados sólo proporcionarán la información pública que se les requiera y que obre en sus archivos y en el estado en que ésta se encuentre. </w:t>
      </w:r>
      <w:r w:rsidRPr="00E9214D">
        <w:rPr>
          <w:rFonts w:ascii="Palatino Linotype" w:hAnsi="Palatino Linotype" w:cs="Bookman Old Style"/>
          <w:b/>
          <w:i/>
          <w:lang w:val="es-MX"/>
        </w:rPr>
        <w:t>La obligación de proporcionar información no comprende el procesamiento de la misma, ni el presentarla conforme al interés del solicitante; no estarán obligados a generarla, resumirla, efectuar cálculos o practicar investigaciones.</w:t>
      </w:r>
    </w:p>
    <w:p w:rsidR="00D777C0" w:rsidRPr="00E9214D" w:rsidRDefault="00D777C0" w:rsidP="00E9214D">
      <w:pPr>
        <w:autoSpaceDE w:val="0"/>
        <w:autoSpaceDN w:val="0"/>
        <w:adjustRightInd w:val="0"/>
        <w:spacing w:line="360" w:lineRule="auto"/>
        <w:ind w:left="567" w:right="567"/>
        <w:jc w:val="both"/>
        <w:rPr>
          <w:rFonts w:ascii="Palatino Linotype" w:hAnsi="Palatino Linotype" w:cs="Bookman Old Style"/>
          <w:i/>
          <w:lang w:val="es-MX"/>
        </w:rPr>
      </w:pPr>
    </w:p>
    <w:p w:rsidR="00D777C0" w:rsidRPr="00E9214D" w:rsidRDefault="00D777C0" w:rsidP="00E9214D">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E9214D">
        <w:rPr>
          <w:rFonts w:ascii="Palatino Linotype" w:hAnsi="Palatino Linotype"/>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E9214D">
        <w:rPr>
          <w:rStyle w:val="Refdenotaalpie"/>
          <w:rFonts w:ascii="Palatino Linotype" w:hAnsi="Palatino Linotype"/>
          <w:lang w:val="es-ES"/>
        </w:rPr>
        <w:footnoteReference w:id="7"/>
      </w:r>
      <w:r w:rsidRPr="00E9214D">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rsidR="00D777C0" w:rsidRPr="00E9214D" w:rsidRDefault="00D777C0" w:rsidP="00E9214D">
      <w:pPr>
        <w:pStyle w:val="Prrafodelista"/>
        <w:tabs>
          <w:tab w:val="left" w:pos="851"/>
        </w:tabs>
        <w:spacing w:line="360" w:lineRule="auto"/>
        <w:ind w:left="0" w:right="49"/>
        <w:jc w:val="both"/>
        <w:rPr>
          <w:rFonts w:ascii="Palatino Linotype" w:hAnsi="Palatino Linotype"/>
          <w:lang w:val="es-ES"/>
        </w:rPr>
      </w:pPr>
    </w:p>
    <w:p w:rsidR="00D777C0" w:rsidRPr="00E9214D" w:rsidRDefault="00D777C0" w:rsidP="00E9214D">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E9214D">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rsidR="00D777C0" w:rsidRPr="00E9214D" w:rsidRDefault="00D777C0" w:rsidP="00E9214D">
      <w:pPr>
        <w:pStyle w:val="Prrafodelista"/>
        <w:spacing w:line="360" w:lineRule="auto"/>
        <w:rPr>
          <w:rFonts w:ascii="Palatino Linotype" w:hAnsi="Palatino Linotype"/>
          <w:lang w:val="es-ES"/>
        </w:rPr>
      </w:pPr>
    </w:p>
    <w:p w:rsidR="00D777C0" w:rsidRPr="00E9214D" w:rsidRDefault="00D777C0" w:rsidP="00E9214D">
      <w:pPr>
        <w:pStyle w:val="Prrafodelista"/>
        <w:tabs>
          <w:tab w:val="left" w:pos="851"/>
        </w:tabs>
        <w:spacing w:line="360" w:lineRule="auto"/>
        <w:ind w:left="567" w:right="567"/>
        <w:jc w:val="both"/>
        <w:rPr>
          <w:rFonts w:ascii="Palatino Linotype" w:hAnsi="Palatino Linotype"/>
          <w:i/>
        </w:rPr>
      </w:pPr>
      <w:r w:rsidRPr="00E9214D">
        <w:rPr>
          <w:rFonts w:ascii="Palatino Linotype" w:hAnsi="Palatino Linotype"/>
          <w:b/>
          <w:i/>
        </w:rPr>
        <w:t>ACCESO A LA INFORMACIÓN. IMPLICACIÓN DEL PRINCIPIO DE MÁXIMA PUBLICIDAD EN EL DERECHO FUNDAMENTAL RELATIVO.</w:t>
      </w:r>
      <w:r w:rsidRPr="00E9214D">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rsidR="00D777C0" w:rsidRPr="00E9214D" w:rsidRDefault="00D777C0" w:rsidP="00E9214D">
      <w:pPr>
        <w:pStyle w:val="Prrafodelista"/>
        <w:tabs>
          <w:tab w:val="left" w:pos="851"/>
        </w:tabs>
        <w:spacing w:line="360" w:lineRule="auto"/>
        <w:ind w:left="567" w:right="567"/>
        <w:jc w:val="both"/>
        <w:rPr>
          <w:rFonts w:ascii="Palatino Linotype" w:hAnsi="Palatino Linotype"/>
          <w:i/>
        </w:rPr>
      </w:pPr>
    </w:p>
    <w:p w:rsidR="00D777C0" w:rsidRPr="00E9214D" w:rsidRDefault="00D777C0" w:rsidP="00E9214D">
      <w:pPr>
        <w:pStyle w:val="Prrafodelista"/>
        <w:tabs>
          <w:tab w:val="left" w:pos="851"/>
        </w:tabs>
        <w:spacing w:line="360" w:lineRule="auto"/>
        <w:ind w:left="567" w:right="567"/>
        <w:jc w:val="both"/>
        <w:rPr>
          <w:rFonts w:ascii="Palatino Linotype" w:hAnsi="Palatino Linotype"/>
          <w:i/>
        </w:rPr>
      </w:pPr>
      <w:r w:rsidRPr="00E9214D">
        <w:rPr>
          <w:rFonts w:ascii="Palatino Linotype" w:hAnsi="Palatino Linotype"/>
          <w:i/>
        </w:rPr>
        <w:t xml:space="preserve">CUARTO TRIBUNAL COLEGIADO EN MATERIA ADMINISTRATIVA DEL PRIMER CIRCUITO. </w:t>
      </w:r>
    </w:p>
    <w:p w:rsidR="00D777C0" w:rsidRPr="00E9214D" w:rsidRDefault="00D777C0" w:rsidP="00E9214D">
      <w:pPr>
        <w:pStyle w:val="Prrafodelista"/>
        <w:tabs>
          <w:tab w:val="left" w:pos="851"/>
        </w:tabs>
        <w:spacing w:line="360" w:lineRule="auto"/>
        <w:ind w:left="567" w:right="567"/>
        <w:jc w:val="both"/>
        <w:rPr>
          <w:rFonts w:ascii="Palatino Linotype" w:hAnsi="Palatino Linotype"/>
          <w:i/>
        </w:rPr>
      </w:pPr>
    </w:p>
    <w:p w:rsidR="00D777C0" w:rsidRPr="00E9214D" w:rsidRDefault="00D777C0" w:rsidP="00E9214D">
      <w:pPr>
        <w:pStyle w:val="Prrafodelista"/>
        <w:tabs>
          <w:tab w:val="left" w:pos="851"/>
        </w:tabs>
        <w:spacing w:line="360" w:lineRule="auto"/>
        <w:ind w:left="567" w:right="567"/>
        <w:jc w:val="both"/>
        <w:rPr>
          <w:rFonts w:ascii="Palatino Linotype" w:hAnsi="Palatino Linotype"/>
          <w:i/>
          <w:lang w:val="es-ES"/>
        </w:rPr>
      </w:pPr>
      <w:r w:rsidRPr="00E9214D">
        <w:rPr>
          <w:rFonts w:ascii="Palatino Linotype" w:hAnsi="Palatino Linotype"/>
          <w:i/>
        </w:rPr>
        <w:t xml:space="preserve">Amparo en revisión 257/2012. Ruth Corona Muñoz. 6 de diciembre de 2012. Unanimidad de votos. Ponente: Jean Claude </w:t>
      </w:r>
      <w:proofErr w:type="spellStart"/>
      <w:r w:rsidRPr="00E9214D">
        <w:rPr>
          <w:rFonts w:ascii="Palatino Linotype" w:hAnsi="Palatino Linotype"/>
          <w:i/>
        </w:rPr>
        <w:t>Tron</w:t>
      </w:r>
      <w:proofErr w:type="spellEnd"/>
      <w:r w:rsidRPr="00E9214D">
        <w:rPr>
          <w:rFonts w:ascii="Palatino Linotype" w:hAnsi="Palatino Linotype"/>
          <w:i/>
        </w:rPr>
        <w:t xml:space="preserve"> </w:t>
      </w:r>
      <w:proofErr w:type="spellStart"/>
      <w:r w:rsidRPr="00E9214D">
        <w:rPr>
          <w:rFonts w:ascii="Palatino Linotype" w:hAnsi="Palatino Linotype"/>
          <w:i/>
        </w:rPr>
        <w:t>Petit</w:t>
      </w:r>
      <w:proofErr w:type="spellEnd"/>
      <w:r w:rsidRPr="00E9214D">
        <w:rPr>
          <w:rFonts w:ascii="Palatino Linotype" w:hAnsi="Palatino Linotype"/>
          <w:i/>
        </w:rPr>
        <w:t>. Secretaria: Mayra Susana Martínez López.</w:t>
      </w:r>
    </w:p>
    <w:p w:rsidR="00D777C0" w:rsidRPr="00E9214D" w:rsidRDefault="00D777C0" w:rsidP="00E9214D">
      <w:pPr>
        <w:pStyle w:val="Prrafodelista"/>
        <w:spacing w:line="360" w:lineRule="auto"/>
        <w:rPr>
          <w:rFonts w:ascii="Palatino Linotype" w:hAnsi="Palatino Linotype"/>
          <w:lang w:val="es-ES"/>
        </w:rPr>
      </w:pPr>
    </w:p>
    <w:p w:rsidR="00D777C0" w:rsidRDefault="00D777C0" w:rsidP="00E9214D">
      <w:pPr>
        <w:pStyle w:val="Prrafodelista"/>
        <w:numPr>
          <w:ilvl w:val="0"/>
          <w:numId w:val="1"/>
        </w:numPr>
        <w:spacing w:line="360" w:lineRule="auto"/>
        <w:ind w:left="0" w:firstLine="0"/>
        <w:rPr>
          <w:rFonts w:ascii="Palatino Linotype" w:hAnsi="Palatino Linotype"/>
          <w:lang w:val="es-ES"/>
        </w:rPr>
      </w:pPr>
      <w:r w:rsidRPr="00E9214D">
        <w:rPr>
          <w:rFonts w:ascii="Palatino Linotype" w:hAnsi="Palatino Linotype"/>
          <w:lang w:val="es-ES"/>
        </w:rPr>
        <w:t>Como se ha señalado, los Sujetos Obligados deberán proporcionar toda la información que se encuentre en su posesión, aún y cuando los particulares no señalen un documento en específico al que deseen tener acceso.</w:t>
      </w:r>
    </w:p>
    <w:p w:rsidR="00E9214D" w:rsidRPr="00E9214D" w:rsidRDefault="00E9214D" w:rsidP="00E9214D">
      <w:pPr>
        <w:pStyle w:val="Prrafodelista"/>
        <w:spacing w:line="360" w:lineRule="auto"/>
        <w:ind w:left="0"/>
        <w:rPr>
          <w:rFonts w:ascii="Palatino Linotype" w:hAnsi="Palatino Linotype"/>
          <w:lang w:val="es-ES"/>
        </w:rPr>
      </w:pPr>
    </w:p>
    <w:p w:rsidR="002A5BA4" w:rsidRPr="00E9214D" w:rsidRDefault="00000029" w:rsidP="00E9214D">
      <w:pPr>
        <w:pStyle w:val="Ttulo2"/>
        <w:numPr>
          <w:ilvl w:val="0"/>
          <w:numId w:val="6"/>
        </w:numPr>
        <w:spacing w:line="360" w:lineRule="auto"/>
        <w:rPr>
          <w:rFonts w:ascii="Palatino Linotype" w:hAnsi="Palatino Linotype"/>
          <w:b/>
          <w:color w:val="auto"/>
          <w:sz w:val="24"/>
          <w:szCs w:val="24"/>
        </w:rPr>
      </w:pPr>
      <w:bookmarkStart w:id="18" w:name="_Toc24645420"/>
      <w:bookmarkEnd w:id="17"/>
      <w:r w:rsidRPr="00E9214D">
        <w:rPr>
          <w:rFonts w:ascii="Palatino Linotype" w:hAnsi="Palatino Linotype"/>
          <w:b/>
          <w:color w:val="auto"/>
          <w:sz w:val="24"/>
          <w:szCs w:val="24"/>
        </w:rPr>
        <w:t>Fuente Obligacional.</w:t>
      </w:r>
      <w:bookmarkEnd w:id="18"/>
      <w:r w:rsidR="008B768C" w:rsidRPr="00E9214D">
        <w:rPr>
          <w:rFonts w:ascii="Palatino Linotype" w:hAnsi="Palatino Linotype"/>
          <w:b/>
          <w:color w:val="auto"/>
          <w:sz w:val="24"/>
          <w:szCs w:val="24"/>
        </w:rPr>
        <w:t xml:space="preserve"> </w:t>
      </w:r>
    </w:p>
    <w:p w:rsidR="00B22D36" w:rsidRPr="00E9214D" w:rsidRDefault="00B22D36" w:rsidP="00E9214D">
      <w:pPr>
        <w:spacing w:line="360" w:lineRule="auto"/>
        <w:rPr>
          <w:rFonts w:ascii="Palatino Linotype" w:hAnsi="Palatino Linotype"/>
          <w:lang w:val="es-MX" w:eastAsia="en-US"/>
        </w:rPr>
      </w:pPr>
    </w:p>
    <w:p w:rsidR="007E2CDA" w:rsidRDefault="0034418B" w:rsidP="00E9214D">
      <w:pPr>
        <w:pStyle w:val="Ttulo3"/>
        <w:numPr>
          <w:ilvl w:val="1"/>
          <w:numId w:val="1"/>
        </w:numPr>
        <w:spacing w:line="360" w:lineRule="auto"/>
        <w:rPr>
          <w:rFonts w:ascii="Palatino Linotype" w:hAnsi="Palatino Linotype"/>
          <w:b/>
          <w:color w:val="auto"/>
        </w:rPr>
      </w:pPr>
      <w:bookmarkStart w:id="19" w:name="_Toc24645421"/>
      <w:r w:rsidRPr="00E9214D">
        <w:rPr>
          <w:rFonts w:ascii="Palatino Linotype" w:hAnsi="Palatino Linotype"/>
          <w:b/>
          <w:color w:val="auto"/>
        </w:rPr>
        <w:t>De la obligación de transparencia.</w:t>
      </w:r>
      <w:bookmarkEnd w:id="19"/>
    </w:p>
    <w:p w:rsidR="00E9214D" w:rsidRPr="00E9214D" w:rsidRDefault="00E9214D" w:rsidP="00E9214D"/>
    <w:p w:rsidR="007E2CDA" w:rsidRPr="00E9214D" w:rsidRDefault="007E2CDA" w:rsidP="00E9214D">
      <w:pPr>
        <w:pStyle w:val="Prrafodelista"/>
        <w:numPr>
          <w:ilvl w:val="0"/>
          <w:numId w:val="1"/>
        </w:numPr>
        <w:tabs>
          <w:tab w:val="left" w:pos="0"/>
        </w:tabs>
        <w:spacing w:line="360" w:lineRule="auto"/>
        <w:ind w:left="0" w:right="49" w:firstLine="0"/>
        <w:jc w:val="both"/>
        <w:rPr>
          <w:rFonts w:ascii="Palatino Linotype" w:hAnsi="Palatino Linotype" w:cs="Arial"/>
          <w:lang w:eastAsia="es-MX"/>
        </w:rPr>
      </w:pPr>
      <w:r w:rsidRPr="00E9214D">
        <w:rPr>
          <w:rFonts w:ascii="Palatino Linotype" w:hAnsi="Palatino Linotype" w:cs="Arial"/>
        </w:rPr>
        <w:t>Es pertinente enfatizar lo que respecto al derecho de acceso a la información pública, refiere el artículo 6° de la Constitución Política de los Estados Unidos Mexicanos, que en su parte conducente señala:</w:t>
      </w:r>
    </w:p>
    <w:p w:rsidR="007E2CDA" w:rsidRPr="00E9214D" w:rsidRDefault="007E2CDA" w:rsidP="00E9214D">
      <w:pPr>
        <w:spacing w:line="360" w:lineRule="auto"/>
        <w:jc w:val="both"/>
        <w:rPr>
          <w:rFonts w:ascii="Palatino Linotype" w:hAnsi="Palatino Linotype" w:cs="Arial"/>
        </w:rPr>
      </w:pPr>
    </w:p>
    <w:p w:rsidR="007E2CDA" w:rsidRPr="00E9214D" w:rsidRDefault="007E2CDA" w:rsidP="00E9214D">
      <w:pPr>
        <w:spacing w:line="360" w:lineRule="auto"/>
        <w:ind w:left="567" w:right="567"/>
        <w:jc w:val="both"/>
        <w:rPr>
          <w:rFonts w:ascii="Palatino Linotype" w:hAnsi="Palatino Linotype" w:cs="Arial"/>
          <w:i/>
        </w:rPr>
      </w:pPr>
      <w:r w:rsidRPr="00E9214D">
        <w:rPr>
          <w:rFonts w:ascii="Palatino Linotype" w:hAnsi="Palatino Linotype" w:cs="Arial"/>
          <w:b/>
          <w:i/>
        </w:rPr>
        <w:t>“Artículo 6o.</w:t>
      </w:r>
      <w:r w:rsidRPr="00E9214D">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E9214D">
        <w:rPr>
          <w:rFonts w:ascii="Palatino Linotype" w:hAnsi="Palatino Linotype" w:cs="Arial"/>
          <w:b/>
          <w:i/>
        </w:rPr>
        <w:t>El derecho a la información será garantizado por el Estado.</w:t>
      </w:r>
      <w:r w:rsidRPr="00E9214D">
        <w:rPr>
          <w:rFonts w:ascii="Palatino Linotype" w:hAnsi="Palatino Linotype" w:cs="Arial"/>
          <w:i/>
        </w:rPr>
        <w:t xml:space="preserve"> </w:t>
      </w:r>
    </w:p>
    <w:p w:rsidR="007E2CDA" w:rsidRPr="00E9214D" w:rsidRDefault="007E2CDA" w:rsidP="00E9214D">
      <w:pPr>
        <w:spacing w:line="360" w:lineRule="auto"/>
        <w:ind w:left="567" w:right="567"/>
        <w:jc w:val="both"/>
        <w:rPr>
          <w:rFonts w:ascii="Palatino Linotype" w:hAnsi="Palatino Linotype" w:cs="Arial"/>
          <w:i/>
        </w:rPr>
      </w:pPr>
    </w:p>
    <w:p w:rsidR="007E2CDA" w:rsidRPr="00E9214D" w:rsidRDefault="007E2CDA" w:rsidP="00E9214D">
      <w:pPr>
        <w:spacing w:line="360" w:lineRule="auto"/>
        <w:ind w:left="567" w:right="567"/>
        <w:jc w:val="both"/>
        <w:rPr>
          <w:rFonts w:ascii="Palatino Linotype" w:hAnsi="Palatino Linotype" w:cs="Arial"/>
          <w:i/>
        </w:rPr>
      </w:pPr>
      <w:r w:rsidRPr="00E9214D">
        <w:rPr>
          <w:rFonts w:ascii="Palatino Linotype" w:hAnsi="Palatino Linotype" w:cs="Arial"/>
          <w:i/>
        </w:rPr>
        <w:t>Toda persona tiene derecho al libre acceso a información plural y oportuna, así como a buscar, recibir y difundir información e ideas de toda índole por cualquier medio de expresión.</w:t>
      </w:r>
    </w:p>
    <w:p w:rsidR="007E2CDA" w:rsidRPr="00E9214D" w:rsidRDefault="007E2CDA" w:rsidP="00E9214D">
      <w:pPr>
        <w:spacing w:line="360" w:lineRule="auto"/>
        <w:ind w:left="567" w:right="567"/>
        <w:jc w:val="both"/>
        <w:rPr>
          <w:rFonts w:ascii="Palatino Linotype" w:hAnsi="Palatino Linotype" w:cs="Arial"/>
          <w:i/>
        </w:rPr>
      </w:pPr>
    </w:p>
    <w:p w:rsidR="007E2CDA" w:rsidRPr="00E9214D" w:rsidRDefault="007E2CDA" w:rsidP="00E9214D">
      <w:pPr>
        <w:spacing w:line="360" w:lineRule="auto"/>
        <w:ind w:left="567" w:right="567"/>
        <w:jc w:val="both"/>
        <w:rPr>
          <w:rFonts w:ascii="Palatino Linotype" w:hAnsi="Palatino Linotype" w:cs="Arial"/>
          <w:i/>
        </w:rPr>
      </w:pPr>
      <w:r w:rsidRPr="00E9214D">
        <w:rPr>
          <w:rFonts w:ascii="Palatino Linotype" w:hAnsi="Palatino Linotype" w:cs="Arial"/>
          <w:i/>
        </w:rPr>
        <w:t>Para efectos de lo dispuesto en el presente artículo se observará lo siguiente:</w:t>
      </w:r>
    </w:p>
    <w:p w:rsidR="007E2CDA" w:rsidRPr="00E9214D" w:rsidRDefault="007E2CDA" w:rsidP="00E9214D">
      <w:pPr>
        <w:spacing w:line="360" w:lineRule="auto"/>
        <w:ind w:left="567" w:right="567"/>
        <w:jc w:val="both"/>
        <w:rPr>
          <w:rFonts w:ascii="Palatino Linotype" w:hAnsi="Palatino Linotype" w:cs="Arial"/>
          <w:i/>
        </w:rPr>
      </w:pPr>
    </w:p>
    <w:p w:rsidR="007E2CDA" w:rsidRPr="00E9214D" w:rsidRDefault="007E2CDA" w:rsidP="00E9214D">
      <w:pPr>
        <w:spacing w:line="360" w:lineRule="auto"/>
        <w:ind w:left="567" w:right="567"/>
        <w:jc w:val="both"/>
        <w:rPr>
          <w:rFonts w:ascii="Palatino Linotype" w:hAnsi="Palatino Linotype" w:cs="Arial"/>
          <w:i/>
        </w:rPr>
      </w:pPr>
      <w:r w:rsidRPr="00E9214D">
        <w:rPr>
          <w:rFonts w:ascii="Palatino Linotype" w:hAnsi="Palatino Linotype" w:cs="Arial"/>
          <w:i/>
        </w:rPr>
        <w:t>A. Para el ejercicio del derecho de acceso a la información, la Federación, los Estados y el Distrito Federal, en el ámbito de sus respectivas competencias, se regirán por los siguientes principios y bases:</w:t>
      </w:r>
    </w:p>
    <w:p w:rsidR="007E2CDA" w:rsidRPr="00E9214D" w:rsidRDefault="007E2CDA" w:rsidP="00E9214D">
      <w:pPr>
        <w:spacing w:line="360" w:lineRule="auto"/>
        <w:ind w:left="567" w:right="567"/>
        <w:jc w:val="both"/>
        <w:rPr>
          <w:rFonts w:ascii="Palatino Linotype" w:hAnsi="Palatino Linotype" w:cs="Arial"/>
          <w:b/>
          <w:i/>
        </w:rPr>
      </w:pPr>
    </w:p>
    <w:p w:rsidR="007E2CDA" w:rsidRPr="00E9214D" w:rsidRDefault="007E2CDA" w:rsidP="00E9214D">
      <w:pPr>
        <w:spacing w:line="360" w:lineRule="auto"/>
        <w:ind w:left="567" w:right="567"/>
        <w:jc w:val="both"/>
        <w:rPr>
          <w:rFonts w:ascii="Palatino Linotype" w:hAnsi="Palatino Linotype" w:cs="Arial"/>
          <w:i/>
        </w:rPr>
      </w:pPr>
      <w:r w:rsidRPr="00E9214D">
        <w:rPr>
          <w:rFonts w:ascii="Palatino Linotype" w:hAnsi="Palatino Linotype" w:cs="Arial"/>
          <w:b/>
          <w:i/>
        </w:rPr>
        <w:t>I. Toda la información en posesión de</w:t>
      </w:r>
      <w:r w:rsidRPr="00E9214D">
        <w:rPr>
          <w:rFonts w:ascii="Palatino Linotype" w:hAnsi="Palatino Linotype" w:cs="Arial"/>
          <w:i/>
        </w:rPr>
        <w:t xml:space="preserve"> </w:t>
      </w:r>
      <w:r w:rsidRPr="00E9214D">
        <w:rPr>
          <w:rFonts w:ascii="Palatino Linotype" w:hAnsi="Palatino Linotype" w:cs="Arial"/>
          <w:b/>
          <w:i/>
        </w:rPr>
        <w:t>cualquier autoridad</w:t>
      </w:r>
      <w:r w:rsidRPr="00E9214D">
        <w:rPr>
          <w:rFonts w:ascii="Palatino Linotype" w:hAnsi="Palatino Linotype" w:cs="Arial"/>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E9214D">
        <w:rPr>
          <w:rFonts w:ascii="Palatino Linotype" w:hAnsi="Palatino Linotype" w:cs="Arial"/>
          <w:b/>
          <w:i/>
        </w:rPr>
        <w:t>es pública</w:t>
      </w:r>
      <w:r w:rsidRPr="00E9214D">
        <w:rPr>
          <w:rFonts w:ascii="Palatino Linotype" w:hAnsi="Palatino Linotype" w:cs="Arial"/>
          <w:i/>
        </w:rPr>
        <w:t xml:space="preserve"> y sólo podrá ser reservada temporalmente por razones de interés público y seguridad nacional, en los términos que fijen las leyes. En la interpretación de este derecho deberá prevalecer el principio de máxima publicidad. </w:t>
      </w:r>
      <w:r w:rsidRPr="00E9214D">
        <w:rPr>
          <w:rFonts w:ascii="Palatino Linotype" w:hAnsi="Palatino Linotype" w:cs="Arial"/>
          <w:b/>
          <w:i/>
        </w:rPr>
        <w:t>Los sujetos obligados deberán documentar todo acto que derive del ejercicio de sus facultades, competencias o funciones</w:t>
      </w:r>
      <w:r w:rsidRPr="00E9214D">
        <w:rPr>
          <w:rFonts w:ascii="Palatino Linotype" w:hAnsi="Palatino Linotype" w:cs="Arial"/>
          <w:i/>
        </w:rPr>
        <w:t>, la ley determinará los supuestos específicos bajo los cuales procederá la declaración de inexistencia de la información.</w:t>
      </w:r>
    </w:p>
    <w:p w:rsidR="007E2CDA" w:rsidRPr="00E9214D" w:rsidRDefault="007E2CDA" w:rsidP="00E9214D">
      <w:pPr>
        <w:spacing w:line="360" w:lineRule="auto"/>
        <w:ind w:left="567" w:right="567"/>
        <w:jc w:val="both"/>
        <w:rPr>
          <w:rFonts w:ascii="Palatino Linotype" w:hAnsi="Palatino Linotype" w:cs="Arial"/>
          <w:i/>
        </w:rPr>
      </w:pPr>
    </w:p>
    <w:p w:rsidR="007E2CDA" w:rsidRPr="00E9214D" w:rsidRDefault="007E2CDA" w:rsidP="00E9214D">
      <w:pPr>
        <w:spacing w:line="360" w:lineRule="auto"/>
        <w:ind w:left="567" w:right="567"/>
        <w:jc w:val="both"/>
        <w:rPr>
          <w:rFonts w:ascii="Palatino Linotype" w:hAnsi="Palatino Linotype" w:cs="Arial"/>
          <w:i/>
        </w:rPr>
      </w:pPr>
      <w:r w:rsidRPr="00E9214D">
        <w:rPr>
          <w:rFonts w:ascii="Palatino Linotype" w:hAnsi="Palatino Linotype" w:cs="Arial"/>
          <w:i/>
        </w:rPr>
        <w:t>II. La información que se refiere a la vida privada y los datos personales será protegida en los términos y con las excepciones que fijen las leyes.</w:t>
      </w:r>
    </w:p>
    <w:p w:rsidR="007E2CDA" w:rsidRPr="00E9214D" w:rsidRDefault="007E2CDA" w:rsidP="00E9214D">
      <w:pPr>
        <w:spacing w:line="360" w:lineRule="auto"/>
        <w:ind w:left="567" w:right="567"/>
        <w:jc w:val="both"/>
        <w:rPr>
          <w:rFonts w:ascii="Palatino Linotype" w:hAnsi="Palatino Linotype" w:cs="Arial"/>
          <w:i/>
        </w:rPr>
      </w:pPr>
    </w:p>
    <w:p w:rsidR="007E2CDA" w:rsidRPr="00E9214D" w:rsidRDefault="007E2CDA" w:rsidP="00E9214D">
      <w:pPr>
        <w:spacing w:line="360" w:lineRule="auto"/>
        <w:ind w:left="567" w:right="567"/>
        <w:jc w:val="both"/>
        <w:rPr>
          <w:rFonts w:ascii="Palatino Linotype" w:hAnsi="Palatino Linotype" w:cs="Arial"/>
          <w:i/>
        </w:rPr>
      </w:pPr>
      <w:r w:rsidRPr="00E9214D">
        <w:rPr>
          <w:rFonts w:ascii="Palatino Linotype" w:hAnsi="Palatino Linotype" w:cs="Arial"/>
          <w:i/>
        </w:rPr>
        <w:t>III. Toda persona, sin necesidad de acreditar interés alguno o justificar su utilización, tendrá acceso gratuito a la información pública, a sus datos personales o a la rectificación de éstos.</w:t>
      </w:r>
    </w:p>
    <w:p w:rsidR="007E2CDA" w:rsidRPr="00E9214D" w:rsidRDefault="007E2CDA" w:rsidP="00E9214D">
      <w:pPr>
        <w:spacing w:line="360" w:lineRule="auto"/>
        <w:ind w:left="567" w:right="567"/>
        <w:jc w:val="both"/>
        <w:rPr>
          <w:rFonts w:ascii="Palatino Linotype" w:hAnsi="Palatino Linotype" w:cs="Arial"/>
          <w:i/>
        </w:rPr>
      </w:pPr>
    </w:p>
    <w:p w:rsidR="007E2CDA" w:rsidRPr="00E9214D" w:rsidRDefault="007E2CDA" w:rsidP="00E9214D">
      <w:pPr>
        <w:spacing w:line="360" w:lineRule="auto"/>
        <w:ind w:left="567" w:right="567"/>
        <w:jc w:val="both"/>
        <w:rPr>
          <w:rFonts w:ascii="Palatino Linotype" w:hAnsi="Palatino Linotype" w:cs="Arial"/>
          <w:i/>
        </w:rPr>
      </w:pPr>
      <w:r w:rsidRPr="00E9214D">
        <w:rPr>
          <w:rFonts w:ascii="Palatino Linotype" w:hAnsi="Palatino Linotype" w:cs="Arial"/>
          <w:i/>
        </w:rPr>
        <w:t>IV.   Se establecerán mecanismos de acceso a la información y procedimientos de revisión expeditos que se sustanciarán ante los organismos autónomos especializados e imparciales que establece esta Constitución.</w:t>
      </w:r>
    </w:p>
    <w:p w:rsidR="007E2CDA" w:rsidRPr="00E9214D" w:rsidRDefault="007E2CDA" w:rsidP="00E9214D">
      <w:pPr>
        <w:spacing w:line="360" w:lineRule="auto"/>
        <w:ind w:left="567" w:right="567"/>
        <w:jc w:val="both"/>
        <w:rPr>
          <w:rFonts w:ascii="Palatino Linotype" w:hAnsi="Palatino Linotype" w:cs="Arial"/>
          <w:b/>
          <w:i/>
        </w:rPr>
      </w:pPr>
    </w:p>
    <w:p w:rsidR="007E2CDA" w:rsidRPr="00E9214D" w:rsidRDefault="007E2CDA" w:rsidP="00E9214D">
      <w:pPr>
        <w:spacing w:line="360" w:lineRule="auto"/>
        <w:ind w:left="567" w:right="567"/>
        <w:jc w:val="both"/>
        <w:rPr>
          <w:rFonts w:ascii="Palatino Linotype" w:hAnsi="Palatino Linotype" w:cs="Arial"/>
          <w:i/>
        </w:rPr>
      </w:pPr>
      <w:r w:rsidRPr="00E9214D">
        <w:rPr>
          <w:rFonts w:ascii="Palatino Linotype" w:hAnsi="Palatino Linotype" w:cs="Arial"/>
          <w:b/>
          <w:i/>
        </w:rPr>
        <w:t>V. Los sujetos obligados deberán preservar sus documentos en archivos administrativos actualizados y publicarán, a través de los medios electrónicos disponibles</w:t>
      </w:r>
      <w:r w:rsidRPr="00E9214D">
        <w:rPr>
          <w:rFonts w:ascii="Palatino Linotype" w:hAnsi="Palatino Linotype" w:cs="Arial"/>
          <w:i/>
        </w:rPr>
        <w:t>, la información completa y actualizada sobre el ejercicio de los recursos públicos y los indicadores que permitan rendir cuenta del cumplimiento de sus objetivos y de los resultados obtenidos.</w:t>
      </w:r>
    </w:p>
    <w:p w:rsidR="007E2CDA" w:rsidRPr="00E9214D" w:rsidRDefault="007E2CDA" w:rsidP="00E9214D">
      <w:pPr>
        <w:spacing w:line="360" w:lineRule="auto"/>
        <w:ind w:left="567" w:right="567"/>
        <w:jc w:val="both"/>
        <w:rPr>
          <w:rFonts w:ascii="Palatino Linotype" w:hAnsi="Palatino Linotype" w:cs="Arial"/>
          <w:i/>
        </w:rPr>
      </w:pPr>
    </w:p>
    <w:p w:rsidR="007E2CDA" w:rsidRPr="00E9214D" w:rsidRDefault="007E2CDA" w:rsidP="00E9214D">
      <w:pPr>
        <w:spacing w:line="360" w:lineRule="auto"/>
        <w:ind w:left="567" w:right="567"/>
        <w:jc w:val="both"/>
        <w:rPr>
          <w:rFonts w:ascii="Palatino Linotype" w:hAnsi="Palatino Linotype" w:cs="Arial"/>
          <w:i/>
        </w:rPr>
      </w:pPr>
      <w:r w:rsidRPr="00E9214D">
        <w:rPr>
          <w:rFonts w:ascii="Palatino Linotype" w:hAnsi="Palatino Linotype" w:cs="Arial"/>
          <w:i/>
        </w:rPr>
        <w:t>VI. Las leyes determinarán la manera en que los sujetos obligados deberán hacer pública la información relativa a los recursos públicos que entreguen a personas físicas o morales.</w:t>
      </w:r>
    </w:p>
    <w:p w:rsidR="007E2CDA" w:rsidRPr="00E9214D" w:rsidRDefault="007E2CDA" w:rsidP="00E9214D">
      <w:pPr>
        <w:spacing w:line="360" w:lineRule="auto"/>
        <w:ind w:left="567" w:right="567"/>
        <w:jc w:val="both"/>
        <w:rPr>
          <w:rFonts w:ascii="Palatino Linotype" w:hAnsi="Palatino Linotype" w:cs="Arial"/>
          <w:i/>
        </w:rPr>
      </w:pPr>
    </w:p>
    <w:p w:rsidR="007E2CDA" w:rsidRPr="00E9214D" w:rsidRDefault="007E2CDA" w:rsidP="00E9214D">
      <w:pPr>
        <w:spacing w:line="360" w:lineRule="auto"/>
        <w:ind w:left="567" w:right="567"/>
        <w:jc w:val="both"/>
        <w:rPr>
          <w:rFonts w:ascii="Palatino Linotype" w:hAnsi="Palatino Linotype" w:cs="Arial"/>
          <w:i/>
        </w:rPr>
      </w:pPr>
      <w:r w:rsidRPr="00E9214D">
        <w:rPr>
          <w:rFonts w:ascii="Palatino Linotype" w:hAnsi="Palatino Linotype" w:cs="Arial"/>
          <w:i/>
        </w:rPr>
        <w:t>VII. La inobservancia a las disposiciones en materia de acceso a la información pública será sancionada en los términos que dispongan las leyes.</w:t>
      </w:r>
    </w:p>
    <w:p w:rsidR="007E2CDA" w:rsidRPr="00E9214D" w:rsidRDefault="007E2CDA" w:rsidP="00E9214D">
      <w:pPr>
        <w:spacing w:line="360" w:lineRule="auto"/>
        <w:ind w:left="567" w:right="567"/>
        <w:jc w:val="both"/>
        <w:rPr>
          <w:rFonts w:ascii="Palatino Linotype" w:hAnsi="Palatino Linotype" w:cs="Arial"/>
          <w:i/>
        </w:rPr>
      </w:pPr>
    </w:p>
    <w:p w:rsidR="007E2CDA" w:rsidRPr="00E9214D" w:rsidRDefault="007E2CDA" w:rsidP="00E9214D">
      <w:pPr>
        <w:spacing w:line="360" w:lineRule="auto"/>
        <w:ind w:left="567" w:right="567"/>
        <w:jc w:val="both"/>
        <w:rPr>
          <w:rFonts w:ascii="Palatino Linotype" w:hAnsi="Palatino Linotype" w:cs="Arial"/>
          <w:i/>
        </w:rPr>
      </w:pPr>
      <w:r w:rsidRPr="00E9214D">
        <w:rPr>
          <w:rFonts w:ascii="Palatino Linotype" w:hAnsi="Palatino Linotype" w:cs="Arial"/>
          <w:i/>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7E2CDA" w:rsidRPr="00E9214D" w:rsidRDefault="007E2CDA" w:rsidP="00E9214D">
      <w:pPr>
        <w:spacing w:line="360" w:lineRule="auto"/>
        <w:ind w:left="567" w:right="567"/>
        <w:jc w:val="both"/>
        <w:rPr>
          <w:rFonts w:ascii="Palatino Linotype" w:hAnsi="Palatino Linotype" w:cs="Arial"/>
          <w:i/>
        </w:rPr>
      </w:pPr>
      <w:r w:rsidRPr="00E9214D">
        <w:rPr>
          <w:rFonts w:ascii="Palatino Linotype" w:hAnsi="Palatino Linotype" w:cs="Arial"/>
          <w:i/>
        </w:rPr>
        <w:t>…</w:t>
      </w:r>
    </w:p>
    <w:p w:rsidR="007E2CDA" w:rsidRPr="00E9214D" w:rsidRDefault="007E2CDA" w:rsidP="00E9214D">
      <w:pPr>
        <w:spacing w:line="360" w:lineRule="auto"/>
        <w:ind w:left="567" w:right="567"/>
        <w:jc w:val="both"/>
        <w:rPr>
          <w:rFonts w:ascii="Palatino Linotype" w:hAnsi="Palatino Linotype" w:cs="Arial"/>
          <w:i/>
        </w:rPr>
      </w:pPr>
      <w:r w:rsidRPr="00E9214D">
        <w:rPr>
          <w:rFonts w:ascii="Palatino Linotype" w:hAnsi="Palatino Linotype" w:cs="Arial"/>
          <w:i/>
        </w:rPr>
        <w:t>La ley establecerá aquella información que se considere reservada o confidencial.”</w:t>
      </w:r>
    </w:p>
    <w:p w:rsidR="007E2CDA" w:rsidRPr="00E9214D" w:rsidRDefault="007E2CDA" w:rsidP="00E9214D">
      <w:pPr>
        <w:spacing w:line="360" w:lineRule="auto"/>
        <w:ind w:left="567" w:right="567"/>
        <w:jc w:val="both"/>
        <w:rPr>
          <w:rFonts w:ascii="Palatino Linotype" w:hAnsi="Palatino Linotype"/>
          <w:i/>
        </w:rPr>
      </w:pPr>
    </w:p>
    <w:p w:rsidR="007E2CDA" w:rsidRPr="00E9214D" w:rsidRDefault="007E2CDA" w:rsidP="00E9214D">
      <w:pPr>
        <w:spacing w:line="360" w:lineRule="auto"/>
        <w:ind w:left="567" w:right="567"/>
        <w:jc w:val="both"/>
        <w:rPr>
          <w:rFonts w:ascii="Palatino Linotype" w:hAnsi="Palatino Linotype"/>
          <w:i/>
        </w:rPr>
      </w:pPr>
      <w:r w:rsidRPr="00E9214D">
        <w:rPr>
          <w:rFonts w:ascii="Palatino Linotype" w:hAnsi="Palatino Linotype"/>
          <w:i/>
        </w:rPr>
        <w:t>(Énfasis añadido)</w:t>
      </w:r>
    </w:p>
    <w:p w:rsidR="007E2CDA" w:rsidRPr="00E9214D" w:rsidRDefault="007E2CDA" w:rsidP="00E9214D">
      <w:pPr>
        <w:spacing w:line="360" w:lineRule="auto"/>
        <w:ind w:left="709" w:right="757"/>
        <w:jc w:val="both"/>
        <w:rPr>
          <w:rFonts w:ascii="Palatino Linotype" w:hAnsi="Palatino Linotype"/>
        </w:rPr>
      </w:pPr>
    </w:p>
    <w:p w:rsidR="007E2CDA" w:rsidRPr="00E9214D" w:rsidRDefault="007E2CDA" w:rsidP="00E9214D">
      <w:pPr>
        <w:pStyle w:val="Prrafodelista"/>
        <w:numPr>
          <w:ilvl w:val="0"/>
          <w:numId w:val="1"/>
        </w:numPr>
        <w:spacing w:line="360" w:lineRule="auto"/>
        <w:ind w:left="0" w:firstLine="0"/>
        <w:jc w:val="both"/>
        <w:rPr>
          <w:rFonts w:ascii="Palatino Linotype" w:hAnsi="Palatino Linotype" w:cs="Arial"/>
        </w:rPr>
      </w:pPr>
      <w:r w:rsidRPr="00E9214D">
        <w:rPr>
          <w:rFonts w:ascii="Palatino Linotype" w:hAnsi="Palatino Linotype" w:cs="Arial"/>
        </w:rPr>
        <w:t>Por su parte, la Constitución Política del Estado Libre y Soberano de México, en su artículo 5°, dispone en su parte conducente, lo siguiente:</w:t>
      </w:r>
    </w:p>
    <w:p w:rsidR="007E2CDA" w:rsidRPr="00E9214D" w:rsidRDefault="007E2CDA" w:rsidP="00E9214D">
      <w:pPr>
        <w:spacing w:line="360" w:lineRule="auto"/>
        <w:ind w:left="709" w:right="757"/>
        <w:jc w:val="both"/>
        <w:rPr>
          <w:rFonts w:ascii="Palatino Linotype" w:hAnsi="Palatino Linotype" w:cs="Arial"/>
        </w:rPr>
      </w:pPr>
    </w:p>
    <w:p w:rsidR="007E2CDA" w:rsidRPr="00E9214D" w:rsidRDefault="007E2CDA" w:rsidP="00E9214D">
      <w:pPr>
        <w:spacing w:line="360" w:lineRule="auto"/>
        <w:ind w:left="567" w:right="567"/>
        <w:jc w:val="both"/>
        <w:rPr>
          <w:rFonts w:ascii="Palatino Linotype" w:hAnsi="Palatino Linotype" w:cs="Arial"/>
          <w:b/>
          <w:i/>
        </w:rPr>
      </w:pPr>
      <w:r w:rsidRPr="00E9214D">
        <w:rPr>
          <w:rFonts w:ascii="Palatino Linotype" w:hAnsi="Palatino Linotype" w:cs="Arial"/>
          <w:b/>
          <w:i/>
        </w:rPr>
        <w:t xml:space="preserve">“Artículo 5. … </w:t>
      </w:r>
    </w:p>
    <w:p w:rsidR="007E2CDA" w:rsidRPr="00E9214D" w:rsidRDefault="007E2CDA" w:rsidP="00E9214D">
      <w:pPr>
        <w:spacing w:line="360" w:lineRule="auto"/>
        <w:ind w:left="567" w:right="567"/>
        <w:jc w:val="both"/>
        <w:rPr>
          <w:rFonts w:ascii="Palatino Linotype" w:hAnsi="Palatino Linotype"/>
          <w:i/>
        </w:rPr>
      </w:pPr>
      <w:r w:rsidRPr="00E9214D">
        <w:rPr>
          <w:rFonts w:ascii="Palatino Linotype" w:hAnsi="Palatino Linotype"/>
          <w:b/>
          <w:i/>
        </w:rPr>
        <w:t>El derecho a la información será garantizado por el Estado</w:t>
      </w:r>
      <w:r w:rsidRPr="00E9214D">
        <w:rPr>
          <w:rFonts w:ascii="Palatino Linotype" w:hAnsi="Palatino Linotype"/>
          <w:i/>
        </w:rPr>
        <w:t xml:space="preserve">. La ley establecerá las previsiones que permitan asegurar la protección, el respeto y la difusión de este derecho. </w:t>
      </w:r>
    </w:p>
    <w:p w:rsidR="007E2CDA" w:rsidRPr="00E9214D" w:rsidRDefault="007E2CDA" w:rsidP="00E9214D">
      <w:pPr>
        <w:spacing w:line="360" w:lineRule="auto"/>
        <w:ind w:left="567" w:right="567"/>
        <w:jc w:val="both"/>
        <w:rPr>
          <w:rFonts w:ascii="Palatino Linotype" w:hAnsi="Palatino Linotype"/>
          <w:i/>
        </w:rPr>
      </w:pPr>
      <w:r w:rsidRPr="00E9214D">
        <w:rPr>
          <w:rFonts w:ascii="Palatino Linotype" w:hAnsi="Palatino Linotype"/>
          <w:i/>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7E2CDA" w:rsidRPr="00E9214D" w:rsidRDefault="007E2CDA" w:rsidP="00E9214D">
      <w:pPr>
        <w:spacing w:line="360" w:lineRule="auto"/>
        <w:ind w:left="567" w:right="567"/>
        <w:jc w:val="both"/>
        <w:rPr>
          <w:rFonts w:ascii="Palatino Linotype" w:hAnsi="Palatino Linotype"/>
          <w:i/>
        </w:rPr>
      </w:pPr>
    </w:p>
    <w:p w:rsidR="007E2CDA" w:rsidRPr="00E9214D" w:rsidRDefault="007E2CDA" w:rsidP="00E9214D">
      <w:pPr>
        <w:spacing w:line="360" w:lineRule="auto"/>
        <w:ind w:left="567" w:right="567"/>
        <w:jc w:val="both"/>
        <w:rPr>
          <w:rFonts w:ascii="Palatino Linotype" w:hAnsi="Palatino Linotype"/>
          <w:i/>
        </w:rPr>
      </w:pPr>
      <w:r w:rsidRPr="00E9214D">
        <w:rPr>
          <w:rFonts w:ascii="Palatino Linotype" w:hAnsi="Palatino Linotype"/>
          <w:i/>
        </w:rPr>
        <w:t>Este derecho se regirá por los principios y bases siguientes:</w:t>
      </w:r>
    </w:p>
    <w:p w:rsidR="007E2CDA" w:rsidRPr="00E9214D" w:rsidRDefault="007E2CDA" w:rsidP="00E9214D">
      <w:pPr>
        <w:spacing w:line="360" w:lineRule="auto"/>
        <w:ind w:left="567" w:right="567"/>
        <w:jc w:val="both"/>
        <w:rPr>
          <w:rFonts w:ascii="Palatino Linotype" w:hAnsi="Palatino Linotype"/>
          <w:b/>
          <w:i/>
        </w:rPr>
      </w:pPr>
    </w:p>
    <w:p w:rsidR="007E2CDA" w:rsidRPr="00E9214D" w:rsidRDefault="007E2CDA" w:rsidP="00E9214D">
      <w:pPr>
        <w:spacing w:line="360" w:lineRule="auto"/>
        <w:ind w:left="567" w:right="567"/>
        <w:jc w:val="both"/>
        <w:rPr>
          <w:rFonts w:ascii="Palatino Linotype" w:hAnsi="Palatino Linotype"/>
          <w:i/>
        </w:rPr>
      </w:pPr>
      <w:r w:rsidRPr="00E9214D">
        <w:rPr>
          <w:rFonts w:ascii="Palatino Linotype" w:hAnsi="Palatino Linotype"/>
          <w:b/>
          <w:i/>
        </w:rPr>
        <w:t xml:space="preserve">I. Toda la información en posesión </w:t>
      </w:r>
      <w:r w:rsidRPr="00E9214D">
        <w:rPr>
          <w:rFonts w:ascii="Palatino Linotype" w:hAnsi="Palatino Linotype"/>
          <w:i/>
        </w:rPr>
        <w:t xml:space="preserve">de cualquier autoridad, entidad, órgano y organismos de los Poderes Ejecutivo, Legislativo y Judicial, órganos autónomos, partidos políticos, fideicomisos y fondos públicos estatales y municipales, así como </w:t>
      </w:r>
      <w:r w:rsidRPr="00E9214D">
        <w:rPr>
          <w:rFonts w:ascii="Palatino Linotype" w:hAnsi="Palatino Linotype"/>
          <w:b/>
          <w:i/>
        </w:rPr>
        <w:t>del gobierno y de la administración pública municipal y sus organismos descentralizados</w:t>
      </w:r>
      <w:r w:rsidRPr="00E9214D">
        <w:rPr>
          <w:rFonts w:ascii="Palatino Linotype" w:hAnsi="Palatino Linotype"/>
          <w:i/>
        </w:rPr>
        <w:t xml:space="preserve">, asimismo de cualquier persona física, jurídica colectiva o sindicato que reciba y ejerza recursos públicos o realice actos de autoridad en el ámbito estatal y municipal, </w:t>
      </w:r>
      <w:r w:rsidRPr="00E9214D">
        <w:rPr>
          <w:rFonts w:ascii="Palatino Linotype" w:hAnsi="Palatino Linotype"/>
          <w:b/>
          <w:i/>
        </w:rPr>
        <w:t>es pública</w:t>
      </w:r>
      <w:r w:rsidRPr="00E9214D">
        <w:rPr>
          <w:rFonts w:ascii="Palatino Linotype" w:hAnsi="Palatino Linotype"/>
          <w:i/>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7E2CDA" w:rsidRPr="00E9214D" w:rsidRDefault="007E2CDA" w:rsidP="00E9214D">
      <w:pPr>
        <w:spacing w:line="360" w:lineRule="auto"/>
        <w:ind w:left="567" w:right="567"/>
        <w:jc w:val="both"/>
        <w:rPr>
          <w:rFonts w:ascii="Palatino Linotype" w:hAnsi="Palatino Linotype"/>
          <w:i/>
        </w:rPr>
      </w:pPr>
    </w:p>
    <w:p w:rsidR="007E2CDA" w:rsidRPr="00E9214D" w:rsidRDefault="007E2CDA" w:rsidP="00E9214D">
      <w:pPr>
        <w:spacing w:line="360" w:lineRule="auto"/>
        <w:ind w:left="567" w:right="567"/>
        <w:jc w:val="both"/>
        <w:rPr>
          <w:rFonts w:ascii="Palatino Linotype" w:hAnsi="Palatino Linotype"/>
          <w:i/>
        </w:rPr>
      </w:pPr>
      <w:r w:rsidRPr="00E9214D">
        <w:rPr>
          <w:rFonts w:ascii="Palatino Linotype" w:hAnsi="Palatino Linotype"/>
          <w:i/>
        </w:rPr>
        <w:t>II. La información referente a la intimidad de la vida privada y la imagen de las personas será protegida a través de un marco jurídico rígido de tratamiento y manejo de datos personales, con las excepciones que establezca la ley reglamentaria.</w:t>
      </w:r>
    </w:p>
    <w:p w:rsidR="007E2CDA" w:rsidRPr="00E9214D" w:rsidRDefault="007E2CDA" w:rsidP="00E9214D">
      <w:pPr>
        <w:spacing w:line="360" w:lineRule="auto"/>
        <w:ind w:left="567" w:right="567"/>
        <w:jc w:val="both"/>
        <w:rPr>
          <w:rFonts w:ascii="Palatino Linotype" w:hAnsi="Palatino Linotype"/>
          <w:i/>
        </w:rPr>
      </w:pPr>
    </w:p>
    <w:p w:rsidR="007E2CDA" w:rsidRPr="00E9214D" w:rsidRDefault="007E2CDA" w:rsidP="00E9214D">
      <w:pPr>
        <w:spacing w:line="360" w:lineRule="auto"/>
        <w:ind w:left="567" w:right="567"/>
        <w:jc w:val="both"/>
        <w:rPr>
          <w:rFonts w:ascii="Palatino Linotype" w:hAnsi="Palatino Linotype"/>
          <w:i/>
        </w:rPr>
      </w:pPr>
      <w:r w:rsidRPr="00E9214D">
        <w:rPr>
          <w:rFonts w:ascii="Palatino Linotype" w:hAnsi="Palatino Linotype"/>
          <w:i/>
        </w:rPr>
        <w:t>III. Toda persona, sin necesidad de acreditar interés alguno o justificar su utilización, tendrá acceso gratuito a la información pública, a sus datos personales o a la rectificación de éstos.</w:t>
      </w:r>
    </w:p>
    <w:p w:rsidR="007E2CDA" w:rsidRPr="00E9214D" w:rsidRDefault="007E2CDA" w:rsidP="00E9214D">
      <w:pPr>
        <w:spacing w:line="360" w:lineRule="auto"/>
        <w:ind w:left="567" w:right="567"/>
        <w:jc w:val="both"/>
        <w:rPr>
          <w:rFonts w:ascii="Palatino Linotype" w:hAnsi="Palatino Linotype"/>
          <w:i/>
        </w:rPr>
      </w:pPr>
    </w:p>
    <w:p w:rsidR="007E2CDA" w:rsidRPr="00E9214D" w:rsidRDefault="007E2CDA" w:rsidP="00E9214D">
      <w:pPr>
        <w:spacing w:line="360" w:lineRule="auto"/>
        <w:ind w:left="567" w:right="567"/>
        <w:jc w:val="both"/>
        <w:rPr>
          <w:rFonts w:ascii="Palatino Linotype" w:hAnsi="Palatino Linotype"/>
          <w:i/>
        </w:rPr>
      </w:pPr>
      <w:r w:rsidRPr="00E9214D">
        <w:rPr>
          <w:rFonts w:ascii="Palatino Linotype" w:hAnsi="Palatino Linotype"/>
          <w:i/>
        </w:rPr>
        <w:t>IV. Se establecerán mecanismos de acceso a la información y procedimientos de revisión expeditos que se sustanciarán ante el organismo autónomo especializado e imparcial que establece esta Constitución.</w:t>
      </w:r>
    </w:p>
    <w:p w:rsidR="007E2CDA" w:rsidRPr="00E9214D" w:rsidRDefault="007E2CDA" w:rsidP="00E9214D">
      <w:pPr>
        <w:spacing w:line="360" w:lineRule="auto"/>
        <w:ind w:left="567" w:right="567"/>
        <w:jc w:val="both"/>
        <w:rPr>
          <w:rFonts w:ascii="Palatino Linotype" w:hAnsi="Palatino Linotype"/>
          <w:i/>
        </w:rPr>
      </w:pPr>
    </w:p>
    <w:p w:rsidR="007E2CDA" w:rsidRPr="00E9214D" w:rsidRDefault="007E2CDA" w:rsidP="00E9214D">
      <w:pPr>
        <w:spacing w:line="360" w:lineRule="auto"/>
        <w:ind w:left="567" w:right="567"/>
        <w:jc w:val="both"/>
        <w:rPr>
          <w:rFonts w:ascii="Palatino Linotype" w:hAnsi="Palatino Linotype"/>
          <w:i/>
        </w:rPr>
      </w:pPr>
      <w:r w:rsidRPr="00E9214D">
        <w:rPr>
          <w:rFonts w:ascii="Palatino Linotype" w:hAnsi="Palatino Linotype"/>
          <w:i/>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7E2CDA" w:rsidRPr="00E9214D" w:rsidRDefault="007E2CDA" w:rsidP="00E9214D">
      <w:pPr>
        <w:spacing w:line="360" w:lineRule="auto"/>
        <w:ind w:left="567" w:right="567"/>
        <w:jc w:val="both"/>
        <w:rPr>
          <w:rFonts w:ascii="Palatino Linotype" w:hAnsi="Palatino Linotype"/>
          <w:b/>
          <w:i/>
        </w:rPr>
      </w:pPr>
    </w:p>
    <w:p w:rsidR="007E2CDA" w:rsidRPr="00E9214D" w:rsidRDefault="007E2CDA" w:rsidP="00E9214D">
      <w:pPr>
        <w:spacing w:line="360" w:lineRule="auto"/>
        <w:ind w:left="567" w:right="567"/>
        <w:jc w:val="both"/>
        <w:rPr>
          <w:rFonts w:ascii="Palatino Linotype" w:hAnsi="Palatino Linotype"/>
          <w:i/>
        </w:rPr>
      </w:pPr>
      <w:r w:rsidRPr="00E9214D">
        <w:rPr>
          <w:rFonts w:ascii="Palatino Linotype" w:hAnsi="Palatino Linotype"/>
          <w:b/>
          <w:i/>
        </w:rPr>
        <w:t>VI. Los sujetos obligados deberán preservar sus documentos en archivos administrativos actualizados y publicarán, a través de los medios electrónicos disponibles, la información completa y actualizada sobre el ejercicio de los recursos públicos</w:t>
      </w:r>
      <w:r w:rsidRPr="00E9214D">
        <w:rPr>
          <w:rFonts w:ascii="Palatino Linotype" w:hAnsi="Palatino Linotype"/>
          <w:i/>
        </w:rPr>
        <w:t xml:space="preserve"> y los indicadores que permitan rendir cuenta del cumplimiento de sus objetivos y los resultados obtenidos.</w:t>
      </w:r>
    </w:p>
    <w:p w:rsidR="007E2CDA" w:rsidRPr="00E9214D" w:rsidRDefault="007E2CDA" w:rsidP="00E9214D">
      <w:pPr>
        <w:spacing w:line="360" w:lineRule="auto"/>
        <w:ind w:left="567" w:right="567"/>
        <w:jc w:val="both"/>
        <w:rPr>
          <w:rFonts w:ascii="Palatino Linotype" w:hAnsi="Palatino Linotype"/>
          <w:i/>
        </w:rPr>
      </w:pPr>
    </w:p>
    <w:p w:rsidR="007E2CDA" w:rsidRPr="00E9214D" w:rsidRDefault="007E2CDA" w:rsidP="00E9214D">
      <w:pPr>
        <w:spacing w:line="360" w:lineRule="auto"/>
        <w:ind w:left="567" w:right="567"/>
        <w:jc w:val="both"/>
        <w:rPr>
          <w:rFonts w:ascii="Palatino Linotype" w:hAnsi="Palatino Linotype" w:cs="Arial"/>
          <w:i/>
        </w:rPr>
      </w:pPr>
      <w:r w:rsidRPr="00E9214D">
        <w:rPr>
          <w:rFonts w:ascii="Palatino Linotype" w:hAnsi="Palatino Linotype"/>
          <w:i/>
        </w:rPr>
        <w:t>VII. La ley reglamentaria, determinará la manera en que los sujetos obligados deberán hacer pública la información relativa a los recursos públicos que entreguen a personas físicas o jurídicas colectivas.”</w:t>
      </w:r>
    </w:p>
    <w:p w:rsidR="007E2CDA" w:rsidRPr="00E9214D" w:rsidRDefault="007E2CDA" w:rsidP="00E9214D">
      <w:pPr>
        <w:spacing w:line="360" w:lineRule="auto"/>
        <w:ind w:left="567" w:right="567"/>
        <w:jc w:val="both"/>
        <w:rPr>
          <w:rFonts w:ascii="Palatino Linotype" w:hAnsi="Palatino Linotype"/>
        </w:rPr>
      </w:pPr>
    </w:p>
    <w:p w:rsidR="007E2CDA" w:rsidRPr="00E9214D" w:rsidRDefault="007E2CDA" w:rsidP="00E9214D">
      <w:pPr>
        <w:spacing w:line="360" w:lineRule="auto"/>
        <w:ind w:left="567" w:right="567"/>
        <w:jc w:val="both"/>
        <w:rPr>
          <w:rFonts w:ascii="Palatino Linotype" w:hAnsi="Palatino Linotype"/>
        </w:rPr>
      </w:pPr>
      <w:r w:rsidRPr="00E9214D">
        <w:rPr>
          <w:rFonts w:ascii="Palatino Linotype" w:hAnsi="Palatino Linotype"/>
        </w:rPr>
        <w:t>(Énfasis añadido)</w:t>
      </w:r>
    </w:p>
    <w:p w:rsidR="0034418B" w:rsidRPr="00E9214D" w:rsidRDefault="0034418B" w:rsidP="00E9214D">
      <w:pPr>
        <w:spacing w:line="360" w:lineRule="auto"/>
        <w:ind w:left="567" w:right="567"/>
        <w:jc w:val="both"/>
        <w:rPr>
          <w:rFonts w:ascii="Palatino Linotype" w:hAnsi="Palatino Linotype"/>
        </w:rPr>
      </w:pPr>
    </w:p>
    <w:p w:rsidR="007E2CDA" w:rsidRPr="00E9214D" w:rsidRDefault="007E2CDA" w:rsidP="00E9214D">
      <w:pPr>
        <w:pStyle w:val="Prrafodelista"/>
        <w:numPr>
          <w:ilvl w:val="0"/>
          <w:numId w:val="1"/>
        </w:numPr>
        <w:spacing w:line="360" w:lineRule="auto"/>
        <w:ind w:left="0" w:firstLine="0"/>
        <w:jc w:val="both"/>
        <w:rPr>
          <w:rFonts w:ascii="Palatino Linotype" w:hAnsi="Palatino Linotype" w:cs="Arial"/>
        </w:rPr>
      </w:pPr>
      <w:r w:rsidRPr="00E9214D">
        <w:rPr>
          <w:rFonts w:ascii="Palatino Linotype" w:hAnsi="Palatino Linotype" w:cs="Arial"/>
        </w:rPr>
        <w:t>Adicional, tenemos que la Ley de Transparencia y Acceso a la Información Pública del Estado de México y Municipios, prevé en su artículo 23 fracción IV, lo siguiente:</w:t>
      </w:r>
    </w:p>
    <w:p w:rsidR="007E2CDA" w:rsidRPr="00E9214D" w:rsidRDefault="007E2CDA" w:rsidP="00E9214D">
      <w:pPr>
        <w:spacing w:line="360" w:lineRule="auto"/>
        <w:jc w:val="both"/>
        <w:rPr>
          <w:rFonts w:ascii="Palatino Linotype" w:hAnsi="Palatino Linotype" w:cs="Arial"/>
        </w:rPr>
      </w:pPr>
    </w:p>
    <w:p w:rsidR="007E2CDA" w:rsidRPr="00E9214D" w:rsidRDefault="007E2CDA" w:rsidP="00E9214D">
      <w:pPr>
        <w:spacing w:line="360" w:lineRule="auto"/>
        <w:ind w:left="709" w:right="757"/>
        <w:jc w:val="both"/>
        <w:rPr>
          <w:rFonts w:ascii="Palatino Linotype" w:hAnsi="Palatino Linotype" w:cs="Arial"/>
          <w:i/>
        </w:rPr>
      </w:pPr>
      <w:r w:rsidRPr="00E9214D">
        <w:rPr>
          <w:rFonts w:ascii="Palatino Linotype" w:hAnsi="Palatino Linotype" w:cs="Arial"/>
          <w:b/>
          <w:i/>
        </w:rPr>
        <w:t xml:space="preserve">“Artículo 23. Son sujetos obligados a transparentar y permitir el acceso a su información y </w:t>
      </w:r>
      <w:r w:rsidRPr="00E9214D">
        <w:rPr>
          <w:rFonts w:ascii="Palatino Linotype" w:hAnsi="Palatino Linotype"/>
          <w:b/>
          <w:i/>
        </w:rPr>
        <w:t>proteger</w:t>
      </w:r>
      <w:r w:rsidRPr="00E9214D">
        <w:rPr>
          <w:rFonts w:ascii="Palatino Linotype" w:hAnsi="Palatino Linotype" w:cs="Arial"/>
          <w:b/>
          <w:i/>
        </w:rPr>
        <w:t xml:space="preserve"> los datos personales que obren en su poder</w:t>
      </w:r>
      <w:r w:rsidRPr="00E9214D">
        <w:rPr>
          <w:rFonts w:ascii="Palatino Linotype" w:hAnsi="Palatino Linotype" w:cs="Arial"/>
          <w:i/>
        </w:rPr>
        <w:t>:</w:t>
      </w:r>
    </w:p>
    <w:p w:rsidR="007E2CDA" w:rsidRPr="00E9214D" w:rsidRDefault="007E2CDA" w:rsidP="00E9214D">
      <w:pPr>
        <w:spacing w:line="360" w:lineRule="auto"/>
        <w:ind w:left="709" w:right="757"/>
        <w:jc w:val="both"/>
        <w:rPr>
          <w:rFonts w:ascii="Palatino Linotype" w:hAnsi="Palatino Linotype" w:cs="Arial"/>
          <w:i/>
        </w:rPr>
      </w:pPr>
    </w:p>
    <w:p w:rsidR="007E2CDA" w:rsidRPr="00E9214D" w:rsidRDefault="00B5576A" w:rsidP="00E9214D">
      <w:pPr>
        <w:spacing w:line="360" w:lineRule="auto"/>
        <w:ind w:left="709" w:right="757"/>
        <w:jc w:val="both"/>
        <w:rPr>
          <w:rFonts w:ascii="Palatino Linotype" w:hAnsi="Palatino Linotype" w:cs="Arial"/>
          <w:b/>
          <w:i/>
        </w:rPr>
      </w:pPr>
      <w:r w:rsidRPr="00E9214D">
        <w:rPr>
          <w:rFonts w:ascii="Palatino Linotype" w:hAnsi="Palatino Linotype" w:cs="Arial"/>
          <w:b/>
          <w:i/>
        </w:rPr>
        <w:t>I. El Poder Ejecutivo del Estado de México, las dependencias, organismos auxiliares, órganos, entidades, fideicomisos y fondos públicos, así como la Procuraduría General de Justicia;</w:t>
      </w:r>
    </w:p>
    <w:p w:rsidR="007E2CDA" w:rsidRPr="00E9214D" w:rsidRDefault="007E2CDA" w:rsidP="00E9214D">
      <w:pPr>
        <w:spacing w:line="360" w:lineRule="auto"/>
        <w:ind w:left="709" w:right="757"/>
        <w:jc w:val="both"/>
        <w:rPr>
          <w:rFonts w:ascii="Palatino Linotype" w:hAnsi="Palatino Linotype"/>
          <w:i/>
        </w:rPr>
      </w:pPr>
    </w:p>
    <w:p w:rsidR="007E2CDA" w:rsidRPr="00E9214D" w:rsidRDefault="007E2CDA" w:rsidP="00E9214D">
      <w:pPr>
        <w:spacing w:line="360" w:lineRule="auto"/>
        <w:ind w:left="709" w:right="757"/>
        <w:jc w:val="both"/>
        <w:rPr>
          <w:rFonts w:ascii="Palatino Linotype" w:hAnsi="Palatino Linotype"/>
          <w:i/>
        </w:rPr>
      </w:pPr>
      <w:r w:rsidRPr="00E9214D">
        <w:rPr>
          <w:rFonts w:ascii="Palatino Linotype" w:hAnsi="Palatino Linotype"/>
          <w:i/>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7E2CDA" w:rsidRPr="00E9214D" w:rsidRDefault="007E2CDA" w:rsidP="00E9214D">
      <w:pPr>
        <w:spacing w:line="360" w:lineRule="auto"/>
        <w:ind w:left="709" w:right="757"/>
        <w:jc w:val="both"/>
        <w:rPr>
          <w:rFonts w:ascii="Palatino Linotype" w:hAnsi="Palatino Linotype" w:cs="Arial"/>
          <w:b/>
          <w:i/>
        </w:rPr>
      </w:pPr>
    </w:p>
    <w:p w:rsidR="007E2CDA" w:rsidRPr="00E9214D" w:rsidRDefault="007E2CDA" w:rsidP="00E9214D">
      <w:pPr>
        <w:spacing w:line="360" w:lineRule="auto"/>
        <w:ind w:left="709" w:right="757"/>
        <w:jc w:val="both"/>
        <w:rPr>
          <w:rFonts w:ascii="Palatino Linotype" w:hAnsi="Palatino Linotype" w:cs="Arial"/>
          <w:i/>
        </w:rPr>
      </w:pPr>
      <w:r w:rsidRPr="00E9214D">
        <w:rPr>
          <w:rFonts w:ascii="Palatino Linotype" w:hAnsi="Palatino Linotype" w:cs="Arial"/>
          <w:b/>
          <w:i/>
        </w:rPr>
        <w:t>Los servidores públicos deberán transparentar sus acciones así como garantizar y respetar el derecho de acceso a la información pública.”</w:t>
      </w:r>
    </w:p>
    <w:p w:rsidR="007E2CDA" w:rsidRPr="00E9214D" w:rsidRDefault="007E2CDA" w:rsidP="00E9214D">
      <w:pPr>
        <w:spacing w:line="360" w:lineRule="auto"/>
        <w:ind w:left="709" w:right="757"/>
        <w:jc w:val="both"/>
        <w:rPr>
          <w:rFonts w:ascii="Palatino Linotype" w:hAnsi="Palatino Linotype" w:cs="Arial"/>
        </w:rPr>
      </w:pPr>
    </w:p>
    <w:p w:rsidR="007E2CDA" w:rsidRPr="00E9214D" w:rsidRDefault="007E2CDA" w:rsidP="00E9214D">
      <w:pPr>
        <w:spacing w:line="360" w:lineRule="auto"/>
        <w:ind w:left="709" w:right="757"/>
        <w:jc w:val="both"/>
        <w:rPr>
          <w:rFonts w:ascii="Palatino Linotype" w:hAnsi="Palatino Linotype" w:cs="Arial"/>
        </w:rPr>
      </w:pPr>
      <w:r w:rsidRPr="00E9214D">
        <w:rPr>
          <w:rFonts w:ascii="Palatino Linotype" w:hAnsi="Palatino Linotype" w:cs="Arial"/>
        </w:rPr>
        <w:t>(Énfasis añadido)</w:t>
      </w:r>
    </w:p>
    <w:p w:rsidR="007E2CDA" w:rsidRPr="00E9214D" w:rsidRDefault="007E2CDA" w:rsidP="00E9214D">
      <w:pPr>
        <w:spacing w:line="360" w:lineRule="auto"/>
        <w:jc w:val="both"/>
        <w:rPr>
          <w:rFonts w:ascii="Palatino Linotype" w:hAnsi="Palatino Linotype" w:cs="Arial"/>
        </w:rPr>
      </w:pPr>
    </w:p>
    <w:p w:rsidR="007E2CDA" w:rsidRPr="00E9214D" w:rsidRDefault="007E2CDA" w:rsidP="00E9214D">
      <w:pPr>
        <w:pStyle w:val="Prrafodelista"/>
        <w:numPr>
          <w:ilvl w:val="0"/>
          <w:numId w:val="1"/>
        </w:numPr>
        <w:spacing w:line="360" w:lineRule="auto"/>
        <w:ind w:left="0" w:firstLine="0"/>
        <w:jc w:val="both"/>
        <w:rPr>
          <w:rFonts w:ascii="Palatino Linotype" w:hAnsi="Palatino Linotype" w:cs="Arial"/>
        </w:rPr>
      </w:pPr>
      <w:r w:rsidRPr="00E9214D">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rsidR="00106334" w:rsidRPr="00E9214D" w:rsidRDefault="00106334" w:rsidP="00E9214D">
      <w:pPr>
        <w:pStyle w:val="Prrafodelista"/>
        <w:spacing w:line="360" w:lineRule="auto"/>
        <w:ind w:left="0"/>
        <w:jc w:val="both"/>
        <w:rPr>
          <w:rFonts w:ascii="Palatino Linotype" w:hAnsi="Palatino Linotype" w:cs="Arial"/>
        </w:rPr>
      </w:pPr>
    </w:p>
    <w:p w:rsidR="00106334" w:rsidRPr="00E9214D" w:rsidRDefault="00106334" w:rsidP="00E9214D">
      <w:pPr>
        <w:pStyle w:val="Prrafodelista"/>
        <w:numPr>
          <w:ilvl w:val="0"/>
          <w:numId w:val="1"/>
        </w:numPr>
        <w:spacing w:line="360" w:lineRule="auto"/>
        <w:ind w:left="0" w:firstLine="0"/>
        <w:jc w:val="both"/>
        <w:rPr>
          <w:rFonts w:ascii="Palatino Linotype" w:hAnsi="Palatino Linotype" w:cs="Arial"/>
        </w:rPr>
      </w:pPr>
      <w:r w:rsidRPr="00E9214D">
        <w:rPr>
          <w:rFonts w:ascii="Palatino Linotype" w:hAnsi="Palatino Linotype" w:cs="Arial"/>
        </w:rPr>
        <w:t>Por lo anterior, es de referir que,</w:t>
      </w:r>
      <w:r w:rsidRPr="00E9214D">
        <w:rPr>
          <w:rFonts w:ascii="Palatino Linotype" w:hAnsi="Palatino Linotype" w:cs="Arial"/>
          <w:b/>
        </w:rPr>
        <w:t xml:space="preserve"> </w:t>
      </w:r>
      <w:r w:rsidR="00B5576A" w:rsidRPr="00E9214D">
        <w:rPr>
          <w:rFonts w:ascii="Palatino Linotype" w:hAnsi="Palatino Linotype" w:cs="Arial"/>
          <w:b/>
        </w:rPr>
        <w:t>la Secretaría de Educación</w:t>
      </w:r>
      <w:r w:rsidR="005E2E2B" w:rsidRPr="00E9214D">
        <w:rPr>
          <w:rFonts w:ascii="Palatino Linotype" w:hAnsi="Palatino Linotype" w:cs="Arial"/>
        </w:rPr>
        <w:t xml:space="preserve">, </w:t>
      </w:r>
      <w:r w:rsidRPr="00E9214D">
        <w:rPr>
          <w:rFonts w:ascii="Palatino Linotype" w:hAnsi="Palatino Linotype" w:cs="Arial"/>
        </w:rPr>
        <w:t>al ser un Sujeto Obligado comprendido por la Legislación Local en materia de Transparencia, se encuentra obligado a hacer pública toda aquella información que genere, administre o posea.</w:t>
      </w:r>
    </w:p>
    <w:p w:rsidR="00FF304F" w:rsidRPr="00E9214D" w:rsidRDefault="00FF304F" w:rsidP="00E9214D">
      <w:pPr>
        <w:pStyle w:val="Prrafodelista"/>
        <w:spacing w:line="360" w:lineRule="auto"/>
        <w:ind w:left="0"/>
        <w:jc w:val="both"/>
        <w:rPr>
          <w:rFonts w:ascii="Palatino Linotype" w:hAnsi="Palatino Linotype" w:cs="Arial"/>
        </w:rPr>
      </w:pPr>
    </w:p>
    <w:p w:rsidR="00FF304F" w:rsidRPr="00E9214D" w:rsidRDefault="00FF304F" w:rsidP="00E9214D">
      <w:pPr>
        <w:pStyle w:val="Ttulo2"/>
        <w:numPr>
          <w:ilvl w:val="0"/>
          <w:numId w:val="6"/>
        </w:numPr>
        <w:spacing w:line="360" w:lineRule="auto"/>
        <w:rPr>
          <w:rFonts w:ascii="Palatino Linotype" w:hAnsi="Palatino Linotype"/>
          <w:b/>
          <w:color w:val="auto"/>
          <w:sz w:val="24"/>
          <w:szCs w:val="24"/>
        </w:rPr>
      </w:pPr>
      <w:bookmarkStart w:id="20" w:name="_Toc24645422"/>
      <w:r w:rsidRPr="00E9214D">
        <w:rPr>
          <w:rFonts w:ascii="Palatino Linotype" w:hAnsi="Palatino Linotype"/>
          <w:b/>
          <w:color w:val="auto"/>
          <w:sz w:val="24"/>
          <w:szCs w:val="24"/>
        </w:rPr>
        <w:t>De las actuaciones de las partes.</w:t>
      </w:r>
      <w:bookmarkEnd w:id="20"/>
    </w:p>
    <w:p w:rsidR="00D777C0" w:rsidRPr="00E9214D" w:rsidRDefault="00D777C0" w:rsidP="00E9214D">
      <w:pPr>
        <w:spacing w:line="360" w:lineRule="auto"/>
        <w:rPr>
          <w:rFonts w:ascii="Palatino Linotype" w:hAnsi="Palatino Linotype"/>
          <w:lang w:val="es-MX" w:eastAsia="en-US"/>
        </w:rPr>
      </w:pPr>
    </w:p>
    <w:p w:rsidR="00FF304F" w:rsidRPr="00E9214D" w:rsidRDefault="004E30FA" w:rsidP="00E9214D">
      <w:pPr>
        <w:pStyle w:val="Prrafodelista"/>
        <w:numPr>
          <w:ilvl w:val="0"/>
          <w:numId w:val="1"/>
        </w:numPr>
        <w:spacing w:line="360" w:lineRule="auto"/>
        <w:ind w:left="0" w:firstLine="0"/>
        <w:jc w:val="both"/>
        <w:rPr>
          <w:rFonts w:ascii="Palatino Linotype" w:hAnsi="Palatino Linotype" w:cs="Arial"/>
        </w:rPr>
      </w:pPr>
      <w:r w:rsidRPr="00E9214D">
        <w:rPr>
          <w:rFonts w:ascii="Palatino Linotype" w:hAnsi="Palatino Linotype" w:cs="Arial"/>
        </w:rPr>
        <w:t>Para tener una mejor referencia de las actuaciones de las partes es necesario realizar el siguiente recuadro:</w:t>
      </w:r>
    </w:p>
    <w:p w:rsidR="00B14AF0" w:rsidRPr="00E9214D" w:rsidRDefault="00B14AF0" w:rsidP="00E9214D">
      <w:pPr>
        <w:spacing w:line="360" w:lineRule="auto"/>
        <w:jc w:val="both"/>
        <w:rPr>
          <w:rFonts w:ascii="Palatino Linotype" w:hAnsi="Palatino Linotype" w:cs="Arial"/>
        </w:rPr>
      </w:pPr>
    </w:p>
    <w:tbl>
      <w:tblPr>
        <w:tblStyle w:val="Tablaconcuadrcula"/>
        <w:tblW w:w="8853" w:type="dxa"/>
        <w:tblLook w:val="04A0" w:firstRow="1" w:lastRow="0" w:firstColumn="1" w:lastColumn="0" w:noHBand="0" w:noVBand="1"/>
      </w:tblPr>
      <w:tblGrid>
        <w:gridCol w:w="607"/>
        <w:gridCol w:w="3074"/>
        <w:gridCol w:w="2977"/>
        <w:gridCol w:w="2195"/>
      </w:tblGrid>
      <w:tr w:rsidR="00B14AF0" w:rsidRPr="00E9214D" w:rsidTr="00F817E5">
        <w:tc>
          <w:tcPr>
            <w:tcW w:w="607" w:type="dxa"/>
          </w:tcPr>
          <w:p w:rsidR="00B14AF0" w:rsidRPr="00E9214D" w:rsidRDefault="00B14AF0" w:rsidP="00E9214D">
            <w:pPr>
              <w:spacing w:line="360" w:lineRule="auto"/>
              <w:jc w:val="both"/>
              <w:rPr>
                <w:rFonts w:ascii="Palatino Linotype" w:hAnsi="Palatino Linotype" w:cs="Arial"/>
              </w:rPr>
            </w:pPr>
            <w:r w:rsidRPr="00E9214D">
              <w:rPr>
                <w:rFonts w:ascii="Palatino Linotype" w:hAnsi="Palatino Linotype" w:cs="Arial"/>
              </w:rPr>
              <w:t>No.</w:t>
            </w:r>
          </w:p>
        </w:tc>
        <w:tc>
          <w:tcPr>
            <w:tcW w:w="3074" w:type="dxa"/>
          </w:tcPr>
          <w:p w:rsidR="00B14AF0" w:rsidRPr="00E9214D" w:rsidRDefault="00B14AF0" w:rsidP="00E9214D">
            <w:pPr>
              <w:spacing w:line="360" w:lineRule="auto"/>
              <w:jc w:val="both"/>
              <w:rPr>
                <w:rFonts w:ascii="Palatino Linotype" w:hAnsi="Palatino Linotype" w:cs="Arial"/>
              </w:rPr>
            </w:pPr>
            <w:r w:rsidRPr="00E9214D">
              <w:rPr>
                <w:rFonts w:ascii="Palatino Linotype" w:hAnsi="Palatino Linotype" w:cs="Arial"/>
              </w:rPr>
              <w:t>Requerimiento</w:t>
            </w:r>
          </w:p>
        </w:tc>
        <w:tc>
          <w:tcPr>
            <w:tcW w:w="2977" w:type="dxa"/>
          </w:tcPr>
          <w:p w:rsidR="00B14AF0" w:rsidRPr="00E9214D" w:rsidRDefault="00B14AF0" w:rsidP="00E9214D">
            <w:pPr>
              <w:spacing w:line="360" w:lineRule="auto"/>
              <w:jc w:val="both"/>
              <w:rPr>
                <w:rFonts w:ascii="Palatino Linotype" w:hAnsi="Palatino Linotype" w:cs="Arial"/>
              </w:rPr>
            </w:pPr>
            <w:r w:rsidRPr="00E9214D">
              <w:rPr>
                <w:rFonts w:ascii="Palatino Linotype" w:hAnsi="Palatino Linotype" w:cs="Arial"/>
              </w:rPr>
              <w:t>Información proporcionada.</w:t>
            </w:r>
          </w:p>
        </w:tc>
        <w:tc>
          <w:tcPr>
            <w:tcW w:w="2195" w:type="dxa"/>
          </w:tcPr>
          <w:p w:rsidR="00B14AF0" w:rsidRPr="00E9214D" w:rsidRDefault="00B14AF0" w:rsidP="00E9214D">
            <w:pPr>
              <w:spacing w:line="360" w:lineRule="auto"/>
              <w:jc w:val="both"/>
              <w:rPr>
                <w:rFonts w:ascii="Palatino Linotype" w:hAnsi="Palatino Linotype" w:cs="Arial"/>
              </w:rPr>
            </w:pPr>
            <w:r w:rsidRPr="00E9214D">
              <w:rPr>
                <w:rFonts w:ascii="Palatino Linotype" w:hAnsi="Palatino Linotype" w:cs="Arial"/>
              </w:rPr>
              <w:t>Colma</w:t>
            </w:r>
          </w:p>
        </w:tc>
      </w:tr>
      <w:tr w:rsidR="00360FAE" w:rsidRPr="00E9214D" w:rsidTr="00F817E5">
        <w:tc>
          <w:tcPr>
            <w:tcW w:w="607" w:type="dxa"/>
          </w:tcPr>
          <w:p w:rsidR="00360FAE" w:rsidRPr="00E9214D" w:rsidRDefault="00360FAE" w:rsidP="00E9214D">
            <w:pPr>
              <w:spacing w:line="360" w:lineRule="auto"/>
              <w:jc w:val="both"/>
              <w:rPr>
                <w:rFonts w:ascii="Palatino Linotype" w:hAnsi="Palatino Linotype" w:cs="Arial"/>
              </w:rPr>
            </w:pPr>
            <w:r w:rsidRPr="00E9214D">
              <w:rPr>
                <w:rFonts w:ascii="Palatino Linotype" w:hAnsi="Palatino Linotype" w:cs="Arial"/>
              </w:rPr>
              <w:t>1</w:t>
            </w:r>
          </w:p>
        </w:tc>
        <w:tc>
          <w:tcPr>
            <w:tcW w:w="3074" w:type="dxa"/>
          </w:tcPr>
          <w:p w:rsidR="00360FAE" w:rsidRPr="00E9214D" w:rsidRDefault="00360FAE" w:rsidP="00E9214D">
            <w:pPr>
              <w:spacing w:before="240" w:after="240" w:line="360" w:lineRule="auto"/>
              <w:jc w:val="both"/>
              <w:rPr>
                <w:rFonts w:ascii="Palatino Linotype" w:hAnsi="Palatino Linotype"/>
                <w:color w:val="000000"/>
              </w:rPr>
            </w:pPr>
            <w:r w:rsidRPr="00E9214D">
              <w:rPr>
                <w:rFonts w:ascii="Palatino Linotype" w:hAnsi="Palatino Linotype"/>
                <w:color w:val="000000"/>
              </w:rPr>
              <w:t>Documento en donde conste la Gaceta o fecha en que se depositó el Reglamento de Condiciones Generales de Trabajo de los Servidores Públicos Docentes del Subsistema Educativo Estatal ante el Tribunal Estatal de Conciliación y Arbitraje;</w:t>
            </w:r>
          </w:p>
        </w:tc>
        <w:tc>
          <w:tcPr>
            <w:tcW w:w="2977" w:type="dxa"/>
          </w:tcPr>
          <w:p w:rsidR="00360FAE" w:rsidRPr="00E9214D" w:rsidRDefault="00360FAE" w:rsidP="00E9214D">
            <w:pPr>
              <w:spacing w:line="360" w:lineRule="auto"/>
              <w:jc w:val="both"/>
              <w:rPr>
                <w:rFonts w:ascii="Palatino Linotype" w:hAnsi="Palatino Linotype" w:cs="Arial"/>
              </w:rPr>
            </w:pPr>
            <w:r w:rsidRPr="00E9214D">
              <w:rPr>
                <w:rFonts w:ascii="Palatino Linotype" w:hAnsi="Palatino Linotype" w:cs="Arial"/>
              </w:rPr>
              <w:t>Indicó la fecha en que se publicó el reglamento, 11/08/1999.</w:t>
            </w:r>
          </w:p>
        </w:tc>
        <w:tc>
          <w:tcPr>
            <w:tcW w:w="2195" w:type="dxa"/>
          </w:tcPr>
          <w:p w:rsidR="00360FAE" w:rsidRPr="00E9214D" w:rsidRDefault="00360FAE" w:rsidP="00E9214D">
            <w:pPr>
              <w:spacing w:line="360" w:lineRule="auto"/>
              <w:jc w:val="both"/>
              <w:rPr>
                <w:rFonts w:ascii="Palatino Linotype" w:hAnsi="Palatino Linotype" w:cs="Arial"/>
              </w:rPr>
            </w:pPr>
            <w:r w:rsidRPr="00E9214D">
              <w:rPr>
                <w:rFonts w:ascii="Palatino Linotype" w:hAnsi="Palatino Linotype" w:cs="Arial"/>
              </w:rPr>
              <w:t>No colma</w:t>
            </w:r>
          </w:p>
        </w:tc>
      </w:tr>
      <w:tr w:rsidR="00360FAE" w:rsidRPr="00E9214D" w:rsidTr="00F817E5">
        <w:tc>
          <w:tcPr>
            <w:tcW w:w="607" w:type="dxa"/>
          </w:tcPr>
          <w:p w:rsidR="00360FAE" w:rsidRPr="00E9214D" w:rsidRDefault="00360FAE" w:rsidP="00E9214D">
            <w:pPr>
              <w:spacing w:line="360" w:lineRule="auto"/>
              <w:jc w:val="both"/>
              <w:rPr>
                <w:rFonts w:ascii="Palatino Linotype" w:hAnsi="Palatino Linotype" w:cs="Arial"/>
              </w:rPr>
            </w:pPr>
            <w:r w:rsidRPr="00E9214D">
              <w:rPr>
                <w:rFonts w:ascii="Palatino Linotype" w:hAnsi="Palatino Linotype" w:cs="Arial"/>
              </w:rPr>
              <w:t>2</w:t>
            </w:r>
          </w:p>
        </w:tc>
        <w:tc>
          <w:tcPr>
            <w:tcW w:w="3074" w:type="dxa"/>
          </w:tcPr>
          <w:p w:rsidR="00360FAE" w:rsidRPr="00E9214D" w:rsidRDefault="00360FAE" w:rsidP="00E9214D">
            <w:pPr>
              <w:spacing w:before="240" w:after="240" w:line="360" w:lineRule="auto"/>
              <w:jc w:val="both"/>
              <w:rPr>
                <w:rFonts w:ascii="Palatino Linotype" w:hAnsi="Palatino Linotype"/>
                <w:color w:val="000000"/>
              </w:rPr>
            </w:pPr>
            <w:r w:rsidRPr="00E9214D">
              <w:rPr>
                <w:rFonts w:ascii="Palatino Linotype" w:hAnsi="Palatino Linotype"/>
                <w:color w:val="000000"/>
              </w:rPr>
              <w:t>Horarios de atención que brindan los Centros de Maestros del Subsistema Educativo Estatal, donde se aprecien los horarios de comida, días festivos y vacaciones;</w:t>
            </w:r>
          </w:p>
        </w:tc>
        <w:tc>
          <w:tcPr>
            <w:tcW w:w="2977" w:type="dxa"/>
          </w:tcPr>
          <w:p w:rsidR="00360FAE" w:rsidRPr="00E9214D" w:rsidRDefault="00360FAE" w:rsidP="00E9214D">
            <w:pPr>
              <w:spacing w:line="360" w:lineRule="auto"/>
              <w:jc w:val="both"/>
              <w:rPr>
                <w:rFonts w:ascii="Palatino Linotype" w:hAnsi="Palatino Linotype" w:cs="Arial"/>
              </w:rPr>
            </w:pPr>
            <w:r w:rsidRPr="00E9214D">
              <w:rPr>
                <w:rFonts w:ascii="Palatino Linotype" w:hAnsi="Palatino Linotype" w:cs="Arial"/>
              </w:rPr>
              <w:t>Indicó lo siguiente:</w:t>
            </w:r>
          </w:p>
          <w:p w:rsidR="00360FAE" w:rsidRPr="00E9214D" w:rsidRDefault="00360FAE" w:rsidP="00E9214D">
            <w:pPr>
              <w:pStyle w:val="Prrafodelista"/>
              <w:numPr>
                <w:ilvl w:val="0"/>
                <w:numId w:val="10"/>
              </w:numPr>
              <w:spacing w:line="360" w:lineRule="auto"/>
              <w:ind w:left="317"/>
              <w:jc w:val="both"/>
              <w:rPr>
                <w:rFonts w:ascii="Palatino Linotype" w:hAnsi="Palatino Linotype" w:cs="Arial"/>
              </w:rPr>
            </w:pPr>
            <w:r w:rsidRPr="00E9214D">
              <w:rPr>
                <w:rFonts w:ascii="Palatino Linotype" w:hAnsi="Palatino Linotype" w:cs="Arial"/>
              </w:rPr>
              <w:t xml:space="preserve">De lunes a viernes de 9:00 a 18:30 </w:t>
            </w:r>
            <w:proofErr w:type="spellStart"/>
            <w:r w:rsidRPr="00E9214D">
              <w:rPr>
                <w:rFonts w:ascii="Palatino Linotype" w:hAnsi="Palatino Linotype" w:cs="Arial"/>
              </w:rPr>
              <w:t>hrs</w:t>
            </w:r>
            <w:proofErr w:type="spellEnd"/>
            <w:r w:rsidRPr="00E9214D">
              <w:rPr>
                <w:rFonts w:ascii="Palatino Linotype" w:hAnsi="Palatino Linotype" w:cs="Arial"/>
              </w:rPr>
              <w:t>.</w:t>
            </w:r>
          </w:p>
          <w:p w:rsidR="00360FAE" w:rsidRPr="00E9214D" w:rsidRDefault="00360FAE" w:rsidP="00E9214D">
            <w:pPr>
              <w:pStyle w:val="Prrafodelista"/>
              <w:numPr>
                <w:ilvl w:val="0"/>
                <w:numId w:val="10"/>
              </w:numPr>
              <w:spacing w:line="360" w:lineRule="auto"/>
              <w:ind w:left="317"/>
              <w:jc w:val="both"/>
              <w:rPr>
                <w:rFonts w:ascii="Palatino Linotype" w:hAnsi="Palatino Linotype" w:cs="Arial"/>
              </w:rPr>
            </w:pPr>
            <w:r w:rsidRPr="00E9214D">
              <w:rPr>
                <w:rFonts w:ascii="Palatino Linotype" w:hAnsi="Palatino Linotype" w:cs="Arial"/>
              </w:rPr>
              <w:t xml:space="preserve">Sábados: de 9:00 a 16:30 </w:t>
            </w:r>
            <w:proofErr w:type="spellStart"/>
            <w:r w:rsidRPr="00E9214D">
              <w:rPr>
                <w:rFonts w:ascii="Palatino Linotype" w:hAnsi="Palatino Linotype" w:cs="Arial"/>
              </w:rPr>
              <w:t>hrs</w:t>
            </w:r>
            <w:proofErr w:type="spellEnd"/>
            <w:r w:rsidRPr="00E9214D">
              <w:rPr>
                <w:rFonts w:ascii="Palatino Linotype" w:hAnsi="Palatino Linotype" w:cs="Arial"/>
              </w:rPr>
              <w:t>.</w:t>
            </w:r>
          </w:p>
          <w:p w:rsidR="00360FAE" w:rsidRPr="00E9214D" w:rsidRDefault="00360FAE" w:rsidP="00E9214D">
            <w:pPr>
              <w:pStyle w:val="Prrafodelista"/>
              <w:numPr>
                <w:ilvl w:val="0"/>
                <w:numId w:val="10"/>
              </w:numPr>
              <w:spacing w:line="360" w:lineRule="auto"/>
              <w:ind w:left="317"/>
              <w:jc w:val="both"/>
              <w:rPr>
                <w:rFonts w:ascii="Palatino Linotype" w:hAnsi="Palatino Linotype" w:cs="Arial"/>
              </w:rPr>
            </w:pPr>
            <w:r w:rsidRPr="00E9214D">
              <w:rPr>
                <w:rFonts w:ascii="Palatino Linotype" w:hAnsi="Palatino Linotype" w:cs="Arial"/>
              </w:rPr>
              <w:t>Los Servidores Públicos tienen 30 minutos de comida.</w:t>
            </w:r>
          </w:p>
          <w:p w:rsidR="00360FAE" w:rsidRPr="00E9214D" w:rsidRDefault="00360FAE" w:rsidP="00E9214D">
            <w:pPr>
              <w:spacing w:line="360" w:lineRule="auto"/>
              <w:ind w:left="317"/>
              <w:jc w:val="both"/>
              <w:rPr>
                <w:rFonts w:ascii="Palatino Linotype" w:hAnsi="Palatino Linotype" w:cs="Arial"/>
              </w:rPr>
            </w:pPr>
          </w:p>
          <w:p w:rsidR="00360FAE" w:rsidRPr="00E9214D" w:rsidRDefault="00360FAE" w:rsidP="00E9214D">
            <w:pPr>
              <w:pStyle w:val="Prrafodelista"/>
              <w:numPr>
                <w:ilvl w:val="0"/>
                <w:numId w:val="10"/>
              </w:numPr>
              <w:spacing w:line="360" w:lineRule="auto"/>
              <w:ind w:left="317"/>
              <w:jc w:val="both"/>
              <w:rPr>
                <w:rFonts w:ascii="Palatino Linotype" w:hAnsi="Palatino Linotype" w:cs="Arial"/>
              </w:rPr>
            </w:pPr>
            <w:r w:rsidRPr="00E9214D">
              <w:rPr>
                <w:rFonts w:ascii="Palatino Linotype" w:hAnsi="Palatino Linotype" w:cs="Arial"/>
              </w:rPr>
              <w:t>En cuanto a los días festivos, se rigen por el calendario oficial emitido por la SEP.</w:t>
            </w:r>
          </w:p>
          <w:p w:rsidR="00360FAE" w:rsidRPr="00E9214D" w:rsidRDefault="00360FAE" w:rsidP="00E9214D">
            <w:pPr>
              <w:pStyle w:val="Prrafodelista"/>
              <w:spacing w:line="360" w:lineRule="auto"/>
              <w:rPr>
                <w:rFonts w:ascii="Palatino Linotype" w:hAnsi="Palatino Linotype" w:cs="Arial"/>
              </w:rPr>
            </w:pPr>
          </w:p>
          <w:p w:rsidR="00360FAE" w:rsidRPr="00E9214D" w:rsidRDefault="00360FAE" w:rsidP="00E9214D">
            <w:pPr>
              <w:pStyle w:val="Prrafodelista"/>
              <w:numPr>
                <w:ilvl w:val="0"/>
                <w:numId w:val="10"/>
              </w:numPr>
              <w:spacing w:line="360" w:lineRule="auto"/>
              <w:ind w:left="317"/>
              <w:jc w:val="both"/>
              <w:rPr>
                <w:rFonts w:ascii="Palatino Linotype" w:hAnsi="Palatino Linotype" w:cs="Arial"/>
              </w:rPr>
            </w:pPr>
            <w:r w:rsidRPr="00E9214D">
              <w:rPr>
                <w:rFonts w:ascii="Palatino Linotype" w:hAnsi="Palatino Linotype" w:cs="Arial"/>
              </w:rPr>
              <w:t>Cuentan con dos periodos vacacionales de 10 días hábiles cada uno.</w:t>
            </w:r>
          </w:p>
          <w:p w:rsidR="00360FAE" w:rsidRPr="00E9214D" w:rsidRDefault="00360FAE" w:rsidP="00E9214D">
            <w:pPr>
              <w:spacing w:line="360" w:lineRule="auto"/>
              <w:jc w:val="both"/>
              <w:rPr>
                <w:rFonts w:ascii="Palatino Linotype" w:hAnsi="Palatino Linotype" w:cs="Arial"/>
              </w:rPr>
            </w:pPr>
          </w:p>
          <w:p w:rsidR="00360FAE" w:rsidRPr="00E9214D" w:rsidRDefault="00360FAE" w:rsidP="00E9214D">
            <w:pPr>
              <w:spacing w:line="360" w:lineRule="auto"/>
              <w:jc w:val="both"/>
              <w:rPr>
                <w:rFonts w:ascii="Palatino Linotype" w:hAnsi="Palatino Linotype" w:cs="Arial"/>
              </w:rPr>
            </w:pPr>
          </w:p>
        </w:tc>
        <w:tc>
          <w:tcPr>
            <w:tcW w:w="2195" w:type="dxa"/>
          </w:tcPr>
          <w:p w:rsidR="00360FAE" w:rsidRPr="00E9214D" w:rsidRDefault="00360FAE" w:rsidP="00E9214D">
            <w:pPr>
              <w:spacing w:line="360" w:lineRule="auto"/>
              <w:jc w:val="both"/>
              <w:rPr>
                <w:rFonts w:ascii="Palatino Linotype" w:hAnsi="Palatino Linotype" w:cs="Arial"/>
              </w:rPr>
            </w:pPr>
            <w:r w:rsidRPr="00E9214D">
              <w:rPr>
                <w:rFonts w:ascii="Palatino Linotype" w:hAnsi="Palatino Linotype" w:cs="Arial"/>
              </w:rPr>
              <w:t>Si colma</w:t>
            </w:r>
          </w:p>
        </w:tc>
      </w:tr>
      <w:tr w:rsidR="00360FAE" w:rsidRPr="00E9214D" w:rsidTr="00F817E5">
        <w:tc>
          <w:tcPr>
            <w:tcW w:w="607" w:type="dxa"/>
          </w:tcPr>
          <w:p w:rsidR="00360FAE" w:rsidRPr="00E9214D" w:rsidRDefault="00360FAE" w:rsidP="00E9214D">
            <w:pPr>
              <w:spacing w:line="360" w:lineRule="auto"/>
              <w:jc w:val="both"/>
              <w:rPr>
                <w:rFonts w:ascii="Palatino Linotype" w:hAnsi="Palatino Linotype" w:cs="Arial"/>
              </w:rPr>
            </w:pPr>
            <w:r w:rsidRPr="00E9214D">
              <w:rPr>
                <w:rFonts w:ascii="Palatino Linotype" w:hAnsi="Palatino Linotype" w:cs="Arial"/>
              </w:rPr>
              <w:t>3</w:t>
            </w:r>
          </w:p>
        </w:tc>
        <w:tc>
          <w:tcPr>
            <w:tcW w:w="3074" w:type="dxa"/>
          </w:tcPr>
          <w:p w:rsidR="00360FAE" w:rsidRPr="00E9214D" w:rsidRDefault="00360FAE" w:rsidP="00E9214D">
            <w:pPr>
              <w:spacing w:before="240" w:after="240" w:line="360" w:lineRule="auto"/>
              <w:jc w:val="both"/>
              <w:rPr>
                <w:rFonts w:ascii="Palatino Linotype" w:hAnsi="Palatino Linotype"/>
                <w:color w:val="000000"/>
              </w:rPr>
            </w:pPr>
            <w:r w:rsidRPr="00E9214D">
              <w:rPr>
                <w:rFonts w:ascii="Palatino Linotype" w:hAnsi="Palatino Linotype"/>
                <w:color w:val="000000"/>
              </w:rPr>
              <w:t>Capacitaciones otorgadas al personal de los Centros de Maestros del Subsistema Educativo de Atlacomulco donde se aprecie el cargo, nombre, tipo de capacitación, duración, sede y costo correspondiente del 1 de enero de 2015 al 26 de agosto de 2019.</w:t>
            </w:r>
          </w:p>
        </w:tc>
        <w:tc>
          <w:tcPr>
            <w:tcW w:w="2977" w:type="dxa"/>
          </w:tcPr>
          <w:p w:rsidR="00360FAE" w:rsidRPr="00E9214D" w:rsidRDefault="002329C1" w:rsidP="00E9214D">
            <w:pPr>
              <w:spacing w:line="360" w:lineRule="auto"/>
              <w:jc w:val="both"/>
              <w:rPr>
                <w:rFonts w:ascii="Palatino Linotype" w:hAnsi="Palatino Linotype" w:cs="Arial"/>
              </w:rPr>
            </w:pPr>
            <w:r w:rsidRPr="00E9214D">
              <w:rPr>
                <w:rFonts w:ascii="Palatino Linotype" w:hAnsi="Palatino Linotype" w:cs="Arial"/>
              </w:rPr>
              <w:t>Entregó un documento recuadro donde se aprecia la información solicitada con los rubros especificados.</w:t>
            </w:r>
          </w:p>
        </w:tc>
        <w:tc>
          <w:tcPr>
            <w:tcW w:w="2195" w:type="dxa"/>
          </w:tcPr>
          <w:p w:rsidR="00360FAE" w:rsidRPr="00E9214D" w:rsidRDefault="002329C1" w:rsidP="00E9214D">
            <w:pPr>
              <w:spacing w:line="360" w:lineRule="auto"/>
              <w:jc w:val="both"/>
              <w:rPr>
                <w:rFonts w:ascii="Palatino Linotype" w:hAnsi="Palatino Linotype" w:cs="Arial"/>
              </w:rPr>
            </w:pPr>
            <w:r w:rsidRPr="00E9214D">
              <w:rPr>
                <w:rFonts w:ascii="Palatino Linotype" w:hAnsi="Palatino Linotype" w:cs="Arial"/>
              </w:rPr>
              <w:t>Si</w:t>
            </w:r>
            <w:r w:rsidR="00360FAE" w:rsidRPr="00E9214D">
              <w:rPr>
                <w:rFonts w:ascii="Palatino Linotype" w:hAnsi="Palatino Linotype" w:cs="Arial"/>
              </w:rPr>
              <w:t xml:space="preserve"> colma</w:t>
            </w:r>
          </w:p>
        </w:tc>
      </w:tr>
    </w:tbl>
    <w:p w:rsidR="00B14AF0" w:rsidRPr="00E9214D" w:rsidRDefault="00B14AF0" w:rsidP="00E9214D">
      <w:pPr>
        <w:spacing w:line="360" w:lineRule="auto"/>
        <w:jc w:val="both"/>
        <w:rPr>
          <w:rFonts w:ascii="Palatino Linotype" w:hAnsi="Palatino Linotype" w:cs="Arial"/>
        </w:rPr>
      </w:pPr>
    </w:p>
    <w:p w:rsidR="002329C1" w:rsidRPr="00E9214D" w:rsidRDefault="003006D4" w:rsidP="00E9214D">
      <w:pPr>
        <w:pStyle w:val="Prrafodelista"/>
        <w:numPr>
          <w:ilvl w:val="0"/>
          <w:numId w:val="1"/>
        </w:numPr>
        <w:spacing w:line="360" w:lineRule="auto"/>
        <w:ind w:left="0" w:firstLine="0"/>
        <w:jc w:val="both"/>
        <w:rPr>
          <w:rFonts w:ascii="Palatino Linotype" w:hAnsi="Palatino Linotype" w:cs="Arial"/>
        </w:rPr>
      </w:pPr>
      <w:r w:rsidRPr="00E9214D">
        <w:rPr>
          <w:rFonts w:ascii="Palatino Linotype" w:hAnsi="Palatino Linotype" w:cs="Arial"/>
        </w:rPr>
        <w:t xml:space="preserve">Del recuadro anterior podemos determinar que los puntos </w:t>
      </w:r>
      <w:r w:rsidR="002329C1" w:rsidRPr="00E9214D">
        <w:rPr>
          <w:rFonts w:ascii="Palatino Linotype" w:hAnsi="Palatino Linotype" w:cs="Arial"/>
        </w:rPr>
        <w:t>2 3</w:t>
      </w:r>
      <w:r w:rsidRPr="00E9214D">
        <w:rPr>
          <w:rFonts w:ascii="Palatino Linotype" w:hAnsi="Palatino Linotype" w:cs="Arial"/>
        </w:rPr>
        <w:t>, el Sujeto Obligado entregó la información para dejar satisfecho el derecho acc</w:t>
      </w:r>
      <w:r w:rsidR="002329C1" w:rsidRPr="00E9214D">
        <w:rPr>
          <w:rFonts w:ascii="Palatino Linotype" w:hAnsi="Palatino Linotype" w:cs="Arial"/>
        </w:rPr>
        <w:t xml:space="preserve">ionado por el recurrente; </w:t>
      </w:r>
      <w:r w:rsidR="002329C1" w:rsidRPr="00E9214D">
        <w:rPr>
          <w:rFonts w:ascii="Palatino Linotype" w:hAnsi="Palatino Linotype"/>
          <w:lang w:val="es-ES"/>
        </w:rPr>
        <w:t xml:space="preserve">en ese sentido, </w:t>
      </w:r>
      <w:r w:rsidR="002329C1" w:rsidRPr="00E9214D">
        <w:rPr>
          <w:rFonts w:ascii="Palatino Linotype" w:hAnsi="Palatino Linotype"/>
          <w:lang w:val="es-MX" w:eastAsia="en-US"/>
        </w:rPr>
        <w:t xml:space="preserve">es que </w:t>
      </w:r>
      <w:r w:rsidR="002329C1" w:rsidRPr="00E9214D">
        <w:rPr>
          <w:rFonts w:ascii="Palatino Linotype" w:hAnsi="Palatino Linotype"/>
          <w:lang w:val="es-ES"/>
        </w:rPr>
        <w:t>debemos</w:t>
      </w:r>
      <w:r w:rsidR="002329C1" w:rsidRPr="00E9214D">
        <w:rPr>
          <w:rFonts w:ascii="Palatino Linotype" w:hAnsi="Palatino Linotype"/>
          <w:i/>
          <w:lang w:val="es-ES"/>
        </w:rPr>
        <w:t xml:space="preserve"> </w:t>
      </w:r>
      <w:r w:rsidR="002329C1" w:rsidRPr="00E9214D">
        <w:rPr>
          <w:rFonts w:ascii="Palatino Linotype" w:hAnsi="Palatino Linotype" w:cs="Arial"/>
        </w:rPr>
        <w:t>hacer referencia a l</w:t>
      </w:r>
      <w:r w:rsidR="002329C1" w:rsidRPr="00E9214D">
        <w:rPr>
          <w:rFonts w:ascii="Palatino Linotype" w:hAnsi="Palatino Linotype"/>
        </w:rPr>
        <w:t>a presunción de veracidad</w:t>
      </w:r>
      <w:r w:rsidR="002329C1" w:rsidRPr="00E9214D">
        <w:rPr>
          <w:rStyle w:val="Refdenotaalpie"/>
          <w:rFonts w:ascii="Palatino Linotype" w:hAnsi="Palatino Linotype"/>
        </w:rPr>
        <w:footnoteReference w:id="8"/>
      </w:r>
      <w:r w:rsidR="002329C1" w:rsidRPr="00E9214D">
        <w:rPr>
          <w:rFonts w:ascii="Palatino Linotype" w:hAnsi="Palatino Linotype"/>
        </w:rPr>
        <w:t xml:space="preserve"> supone una declaración </w:t>
      </w:r>
      <w:proofErr w:type="spellStart"/>
      <w:r w:rsidR="002329C1" w:rsidRPr="00E9214D">
        <w:rPr>
          <w:rFonts w:ascii="Palatino Linotype" w:hAnsi="Palatino Linotype"/>
          <w:i/>
        </w:rPr>
        <w:t>iurus</w:t>
      </w:r>
      <w:proofErr w:type="spellEnd"/>
      <w:r w:rsidR="002329C1" w:rsidRPr="00E9214D">
        <w:rPr>
          <w:rFonts w:ascii="Palatino Linotype" w:hAnsi="Palatino Linotype"/>
          <w:i/>
        </w:rPr>
        <w:t xml:space="preserve"> tantum</w:t>
      </w:r>
      <w:r w:rsidR="002329C1" w:rsidRPr="00E9214D">
        <w:rPr>
          <w:rFonts w:ascii="Palatino Linotype" w:hAnsi="Palatino Linotype"/>
        </w:rPr>
        <w:t xml:space="preserve"> ya que admite prueba en contra, por lo que este Órgano no está facultado para pronunciarse sobre la veracidad de la información entregada, aun y cuando el particular haya señalado que se encuentra incompleto.</w:t>
      </w:r>
    </w:p>
    <w:p w:rsidR="002329C1" w:rsidRPr="00E9214D" w:rsidRDefault="002329C1" w:rsidP="00E9214D">
      <w:pPr>
        <w:pStyle w:val="Prrafodelista"/>
        <w:spacing w:line="360" w:lineRule="auto"/>
        <w:rPr>
          <w:rFonts w:ascii="Palatino Linotype" w:hAnsi="Palatino Linotype"/>
        </w:rPr>
      </w:pPr>
    </w:p>
    <w:p w:rsidR="002329C1" w:rsidRPr="00E9214D" w:rsidRDefault="002329C1" w:rsidP="00E9214D">
      <w:pPr>
        <w:pStyle w:val="Prrafodelista"/>
        <w:numPr>
          <w:ilvl w:val="0"/>
          <w:numId w:val="1"/>
        </w:numPr>
        <w:spacing w:line="360" w:lineRule="auto"/>
        <w:ind w:left="0" w:firstLine="0"/>
        <w:jc w:val="both"/>
        <w:rPr>
          <w:rFonts w:ascii="Palatino Linotype" w:hAnsi="Palatino Linotype"/>
        </w:rPr>
      </w:pPr>
      <w:r w:rsidRPr="00E9214D">
        <w:rPr>
          <w:rFonts w:ascii="Palatino Linotype" w:hAnsi="Palatino Linotype"/>
        </w:rPr>
        <w:t>Sirve de apoyo a lo anterior por analogía el criterio 31-10 emitido por el entonces Instituto Federal de Acceso a la Información y Protección de Datos, que a la letra dice:</w:t>
      </w:r>
    </w:p>
    <w:p w:rsidR="002329C1" w:rsidRPr="00E9214D" w:rsidRDefault="002329C1" w:rsidP="00E9214D">
      <w:pPr>
        <w:spacing w:line="360" w:lineRule="auto"/>
        <w:rPr>
          <w:rFonts w:ascii="Palatino Linotype" w:hAnsi="Palatino Linotype"/>
        </w:rPr>
      </w:pPr>
    </w:p>
    <w:p w:rsidR="002329C1" w:rsidRPr="00E9214D" w:rsidRDefault="002329C1" w:rsidP="00E9214D">
      <w:pPr>
        <w:autoSpaceDE w:val="0"/>
        <w:autoSpaceDN w:val="0"/>
        <w:adjustRightInd w:val="0"/>
        <w:spacing w:line="360" w:lineRule="auto"/>
        <w:ind w:left="567" w:right="567"/>
        <w:jc w:val="both"/>
        <w:rPr>
          <w:rFonts w:ascii="Palatino Linotype" w:hAnsi="Palatino Linotype"/>
          <w:i/>
          <w:iCs/>
        </w:rPr>
      </w:pPr>
      <w:r w:rsidRPr="00E9214D">
        <w:rPr>
          <w:rFonts w:ascii="Palatino Linotype" w:hAnsi="Palatino Linotype"/>
          <w:b/>
          <w:i/>
          <w:iCs/>
        </w:rPr>
        <w:t>El Instituto Federal de Acceso a la Información y Protección de Datos </w:t>
      </w:r>
      <w:r w:rsidRPr="00E9214D">
        <w:rPr>
          <w:rFonts w:ascii="Palatino Linotype" w:hAnsi="Palatino Linotype"/>
          <w:b/>
          <w:bCs/>
          <w:i/>
          <w:iCs/>
        </w:rPr>
        <w:t>no cuenta con facultades para pronunciarse respecto de la veracidad de los documentos proporcionados por los sujetos obligados.</w:t>
      </w:r>
      <w:r w:rsidRPr="00E9214D">
        <w:rPr>
          <w:rFonts w:ascii="Palatino Linotype" w:hAnsi="Palatino Linotype"/>
          <w:i/>
          <w:iCs/>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5C6F43" w:rsidRPr="00E9214D" w:rsidRDefault="005C6F43" w:rsidP="00E9214D">
      <w:pPr>
        <w:autoSpaceDE w:val="0"/>
        <w:autoSpaceDN w:val="0"/>
        <w:adjustRightInd w:val="0"/>
        <w:spacing w:line="360" w:lineRule="auto"/>
        <w:ind w:left="567" w:right="567"/>
        <w:jc w:val="both"/>
        <w:rPr>
          <w:rFonts w:ascii="Palatino Linotype" w:hAnsi="Palatino Linotype"/>
          <w:i/>
          <w:iCs/>
        </w:rPr>
      </w:pPr>
    </w:p>
    <w:p w:rsidR="005C6F43" w:rsidRPr="00E9214D" w:rsidRDefault="002329C1" w:rsidP="00E9214D">
      <w:pPr>
        <w:pStyle w:val="Prrafodelista"/>
        <w:numPr>
          <w:ilvl w:val="0"/>
          <w:numId w:val="1"/>
        </w:numPr>
        <w:spacing w:line="360" w:lineRule="auto"/>
        <w:ind w:left="0" w:firstLine="0"/>
        <w:jc w:val="both"/>
        <w:rPr>
          <w:rFonts w:ascii="Palatino Linotype" w:hAnsi="Palatino Linotype" w:cs="Arial"/>
        </w:rPr>
      </w:pPr>
      <w:r w:rsidRPr="00E9214D">
        <w:rPr>
          <w:rFonts w:ascii="Palatino Linotype" w:eastAsia="Times New Roman" w:hAnsi="Palatino Linotype" w:cs="Arial"/>
          <w:color w:val="000000"/>
        </w:rPr>
        <w:t xml:space="preserve">Este Órgano Garante carece de facultades para dudar de la veracidad sobre la información proporcionada por el Sujeto Obligado. </w:t>
      </w:r>
      <w:r w:rsidR="005C6F43" w:rsidRPr="00E9214D">
        <w:rPr>
          <w:rFonts w:ascii="Palatino Linotype" w:eastAsia="Times New Roman" w:hAnsi="Palatino Linotype" w:cs="Arial"/>
          <w:color w:val="000000"/>
        </w:rPr>
        <w:t xml:space="preserve">Por otra parte, la normatividad en materia establece que no existe la obligación de generar documentos para la satisfacción del derecho del recurrente, sirve de sustento </w:t>
      </w:r>
      <w:r w:rsidR="005C6F43" w:rsidRPr="00E9214D">
        <w:rPr>
          <w:rFonts w:ascii="Palatino Linotype" w:hAnsi="Palatino Linotype" w:cs="Arial"/>
        </w:rPr>
        <w:t>el Criterio 09-10 emitido por el Pleno del entonces IFAI, que a la letra señala que;</w:t>
      </w:r>
    </w:p>
    <w:p w:rsidR="005C6F43" w:rsidRPr="00E9214D" w:rsidRDefault="005C6F43" w:rsidP="00E9214D">
      <w:pPr>
        <w:pStyle w:val="Prrafodelista"/>
        <w:spacing w:line="360" w:lineRule="auto"/>
        <w:ind w:left="0"/>
        <w:jc w:val="both"/>
        <w:rPr>
          <w:rFonts w:ascii="Palatino Linotype" w:hAnsi="Palatino Linotype" w:cs="Arial"/>
        </w:rPr>
      </w:pPr>
    </w:p>
    <w:p w:rsidR="005C6F43" w:rsidRPr="00E9214D" w:rsidRDefault="005C6F43" w:rsidP="00E9214D">
      <w:pPr>
        <w:pStyle w:val="Prrafodelista"/>
        <w:spacing w:line="360" w:lineRule="auto"/>
        <w:ind w:left="567" w:right="567"/>
        <w:jc w:val="both"/>
        <w:rPr>
          <w:rFonts w:ascii="Palatino Linotype" w:hAnsi="Palatino Linotype" w:cs="Arial"/>
          <w:b/>
          <w:i/>
        </w:rPr>
      </w:pPr>
      <w:r w:rsidRPr="00E9214D">
        <w:rPr>
          <w:rFonts w:ascii="Palatino Linotype" w:hAnsi="Palatino Linotype" w:cs="Arial"/>
          <w:b/>
          <w:i/>
        </w:rPr>
        <w:t>Las dependencias y entidades no están obligadas a generar documentos ad hoc para responder una solicitud de acceso a la información.</w:t>
      </w:r>
      <w:r w:rsidRPr="00E9214D">
        <w:rPr>
          <w:rFonts w:ascii="Palatino Linotype" w:hAnsi="Palatino Linotype" w:cs="Arial"/>
          <w:i/>
        </w:rPr>
        <w:t xml:space="preserve"> 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w:t>
      </w:r>
    </w:p>
    <w:p w:rsidR="005C6F43" w:rsidRPr="00E9214D" w:rsidRDefault="005C6F43" w:rsidP="00E9214D">
      <w:pPr>
        <w:pStyle w:val="Prrafodelista"/>
        <w:spacing w:line="360" w:lineRule="auto"/>
        <w:ind w:left="567" w:right="567"/>
        <w:jc w:val="both"/>
        <w:rPr>
          <w:rFonts w:ascii="Palatino Linotype" w:hAnsi="Palatino Linotype" w:cs="Arial"/>
          <w:i/>
        </w:rPr>
      </w:pPr>
    </w:p>
    <w:p w:rsidR="005C6F43" w:rsidRPr="00E9214D" w:rsidRDefault="005C6F43" w:rsidP="00E9214D">
      <w:pPr>
        <w:pStyle w:val="Prrafodelista"/>
        <w:spacing w:line="360" w:lineRule="auto"/>
        <w:ind w:left="567" w:right="567"/>
        <w:jc w:val="both"/>
        <w:rPr>
          <w:rFonts w:ascii="Palatino Linotype" w:hAnsi="Palatino Linotype" w:cs="Arial"/>
          <w:i/>
        </w:rPr>
      </w:pPr>
      <w:r w:rsidRPr="00E9214D">
        <w:rPr>
          <w:rFonts w:ascii="Palatino Linotype" w:hAnsi="Palatino Linotype" w:cs="Arial"/>
          <w:i/>
        </w:rPr>
        <w:t xml:space="preserve">Expedientes: 0438/08 Pemex Exploración y Producción – Alonso Lujambio Irazábal 1751/09 Laboratorios de Biológicos y Reactivos de México S.A. de C.V. – María </w:t>
      </w:r>
      <w:proofErr w:type="spellStart"/>
      <w:r w:rsidRPr="00E9214D">
        <w:rPr>
          <w:rFonts w:ascii="Palatino Linotype" w:hAnsi="Palatino Linotype" w:cs="Arial"/>
          <w:i/>
        </w:rPr>
        <w:t>Marván</w:t>
      </w:r>
      <w:proofErr w:type="spellEnd"/>
      <w:r w:rsidRPr="00E9214D">
        <w:rPr>
          <w:rFonts w:ascii="Palatino Linotype" w:hAnsi="Palatino Linotype" w:cs="Arial"/>
          <w:i/>
        </w:rPr>
        <w:t xml:space="preserve"> Laborde, 2868/09 Consejo Nacional de Ciencia y Tecnología – Jacqueline </w:t>
      </w:r>
      <w:proofErr w:type="spellStart"/>
      <w:r w:rsidRPr="00E9214D">
        <w:rPr>
          <w:rFonts w:ascii="Palatino Linotype" w:hAnsi="Palatino Linotype" w:cs="Arial"/>
          <w:i/>
        </w:rPr>
        <w:t>Peschard</w:t>
      </w:r>
      <w:proofErr w:type="spellEnd"/>
      <w:r w:rsidRPr="00E9214D">
        <w:rPr>
          <w:rFonts w:ascii="Palatino Linotype" w:hAnsi="Palatino Linotype" w:cs="Arial"/>
          <w:i/>
        </w:rPr>
        <w:t xml:space="preserve"> Mariscal 5160/09 Secretaría de Hacienda y Crédito Público – Ángel Trinidad Zaldívar, 0304/10 Instituto Nacional de Cancerología – Jacqueline </w:t>
      </w:r>
      <w:proofErr w:type="spellStart"/>
      <w:r w:rsidRPr="00E9214D">
        <w:rPr>
          <w:rFonts w:ascii="Palatino Linotype" w:hAnsi="Palatino Linotype" w:cs="Arial"/>
          <w:i/>
        </w:rPr>
        <w:t>Peschard</w:t>
      </w:r>
      <w:proofErr w:type="spellEnd"/>
      <w:r w:rsidRPr="00E9214D">
        <w:rPr>
          <w:rFonts w:ascii="Palatino Linotype" w:hAnsi="Palatino Linotype" w:cs="Arial"/>
          <w:i/>
        </w:rPr>
        <w:t xml:space="preserve"> Mariscal</w:t>
      </w:r>
    </w:p>
    <w:p w:rsidR="005C6F43" w:rsidRPr="00E9214D" w:rsidRDefault="005C6F43" w:rsidP="00E9214D">
      <w:pPr>
        <w:pStyle w:val="Prrafodelista"/>
        <w:spacing w:line="360" w:lineRule="auto"/>
        <w:ind w:left="567" w:right="567"/>
        <w:jc w:val="both"/>
        <w:rPr>
          <w:rFonts w:ascii="Palatino Linotype" w:hAnsi="Palatino Linotype" w:cs="Arial"/>
          <w:i/>
        </w:rPr>
      </w:pPr>
    </w:p>
    <w:p w:rsidR="00716251" w:rsidRPr="00E9214D" w:rsidRDefault="005C6F43" w:rsidP="00E9214D">
      <w:pPr>
        <w:pStyle w:val="Prrafodelista"/>
        <w:numPr>
          <w:ilvl w:val="0"/>
          <w:numId w:val="1"/>
        </w:numPr>
        <w:shd w:val="clear" w:color="auto" w:fill="FFFFFF"/>
        <w:spacing w:before="240" w:after="240" w:line="360" w:lineRule="auto"/>
        <w:ind w:left="0" w:firstLine="0"/>
        <w:jc w:val="both"/>
        <w:rPr>
          <w:rFonts w:ascii="Palatino Linotype" w:hAnsi="Palatino Linotype" w:cs="Arial"/>
        </w:rPr>
      </w:pPr>
      <w:r w:rsidRPr="00E9214D">
        <w:rPr>
          <w:rFonts w:ascii="Palatino Linotype" w:hAnsi="Palatino Linotype" w:cs="Arial"/>
        </w:rPr>
        <w:t>No obstante, el criterio citado es susceptible de ser interpretado en sentido contrario, es decir, la normatividad no prohíbe a los Sujetos Obligados a generar documentos que atiendan los requerimientos de los particulares, siempre y cuando se cumplan con todos los elementos necesarios. Es así que con la documentación remitida por el Sujeto Obligado se atiende parcialmente la solicitud del recurrente.</w:t>
      </w:r>
    </w:p>
    <w:p w:rsidR="00716251" w:rsidRPr="00E9214D" w:rsidRDefault="005C6F43" w:rsidP="00E9214D">
      <w:pPr>
        <w:pStyle w:val="Ttulo3"/>
        <w:numPr>
          <w:ilvl w:val="3"/>
          <w:numId w:val="1"/>
        </w:numPr>
        <w:spacing w:line="360" w:lineRule="auto"/>
        <w:ind w:left="709"/>
        <w:rPr>
          <w:rFonts w:ascii="Palatino Linotype" w:hAnsi="Palatino Linotype"/>
          <w:b/>
          <w:color w:val="auto"/>
        </w:rPr>
      </w:pPr>
      <w:bookmarkStart w:id="21" w:name="_Toc24645423"/>
      <w:r w:rsidRPr="00E9214D">
        <w:rPr>
          <w:rFonts w:ascii="Palatino Linotype" w:hAnsi="Palatino Linotype"/>
          <w:b/>
          <w:color w:val="auto"/>
        </w:rPr>
        <w:t>Del Reglamento de Condiciones Generales de Trabajo de los Servidores Públicos Docentes del Subsistema Educativo Estatal.</w:t>
      </w:r>
      <w:bookmarkEnd w:id="21"/>
    </w:p>
    <w:p w:rsidR="003006D4" w:rsidRPr="00E9214D" w:rsidRDefault="003006D4" w:rsidP="00E9214D">
      <w:pPr>
        <w:pStyle w:val="Prrafodelista"/>
        <w:spacing w:line="360" w:lineRule="auto"/>
        <w:ind w:left="0"/>
        <w:jc w:val="both"/>
        <w:rPr>
          <w:rFonts w:ascii="Palatino Linotype" w:hAnsi="Palatino Linotype" w:cs="Arial"/>
        </w:rPr>
      </w:pPr>
    </w:p>
    <w:p w:rsidR="005C6F43" w:rsidRPr="00E9214D" w:rsidRDefault="005C6F43" w:rsidP="00E9214D">
      <w:pPr>
        <w:pStyle w:val="Prrafodelista"/>
        <w:numPr>
          <w:ilvl w:val="0"/>
          <w:numId w:val="1"/>
        </w:numPr>
        <w:spacing w:line="360" w:lineRule="auto"/>
        <w:ind w:left="0" w:firstLine="0"/>
        <w:jc w:val="both"/>
        <w:rPr>
          <w:rFonts w:ascii="Palatino Linotype" w:hAnsi="Palatino Linotype" w:cs="Arial"/>
        </w:rPr>
      </w:pPr>
      <w:r w:rsidRPr="00E9214D">
        <w:rPr>
          <w:rFonts w:ascii="Palatino Linotype" w:hAnsi="Palatino Linotype" w:cs="Arial"/>
        </w:rPr>
        <w:t>Por lo que corresponde al primer punto de la solicitud, es decir, fecha o gaceta en la cual se remitió el reglamento al Tribunal Estatal de Conciliación y Arbitraje del Estado de México, el Sujeto Obligado en respuesta únicamente señaló el día de su publicación en la Diario Oficial, que data del 8 de agosto de 1999; sin embargo, el recurrente se inconformó porque consideró que dicha información no colmó su derecho.</w:t>
      </w:r>
    </w:p>
    <w:p w:rsidR="005C6F43" w:rsidRPr="00E9214D" w:rsidRDefault="005C6F43" w:rsidP="00E9214D">
      <w:pPr>
        <w:pStyle w:val="Prrafodelista"/>
        <w:spacing w:line="360" w:lineRule="auto"/>
        <w:ind w:left="0"/>
        <w:jc w:val="both"/>
        <w:rPr>
          <w:rFonts w:ascii="Palatino Linotype" w:hAnsi="Palatino Linotype" w:cs="Arial"/>
        </w:rPr>
      </w:pPr>
    </w:p>
    <w:p w:rsidR="005C6F43" w:rsidRPr="00E9214D" w:rsidRDefault="001F7076" w:rsidP="00E9214D">
      <w:pPr>
        <w:pStyle w:val="Prrafodelista"/>
        <w:numPr>
          <w:ilvl w:val="0"/>
          <w:numId w:val="1"/>
        </w:numPr>
        <w:spacing w:line="360" w:lineRule="auto"/>
        <w:ind w:left="0" w:firstLine="0"/>
        <w:jc w:val="both"/>
        <w:rPr>
          <w:rFonts w:ascii="Palatino Linotype" w:hAnsi="Palatino Linotype" w:cs="Arial"/>
        </w:rPr>
      </w:pPr>
      <w:r w:rsidRPr="00E9214D">
        <w:rPr>
          <w:rFonts w:ascii="Palatino Linotype" w:hAnsi="Palatino Linotype" w:cs="Arial"/>
        </w:rPr>
        <w:t xml:space="preserve">El </w:t>
      </w:r>
      <w:r w:rsidRPr="00E9214D">
        <w:rPr>
          <w:rFonts w:ascii="Palatino Linotype" w:hAnsi="Palatino Linotype"/>
        </w:rPr>
        <w:t>reglamento de Condiciones Generales de Trabajo de los Servidores Públicos Docentes del Subsistema Educativo Estatal</w:t>
      </w:r>
      <w:r w:rsidRPr="00E9214D">
        <w:rPr>
          <w:rStyle w:val="Refdenotaalpie"/>
          <w:rFonts w:ascii="Palatino Linotype" w:hAnsi="Palatino Linotype"/>
        </w:rPr>
        <w:footnoteReference w:id="9"/>
      </w:r>
      <w:r w:rsidRPr="00E9214D">
        <w:rPr>
          <w:rFonts w:ascii="Palatino Linotype" w:hAnsi="Palatino Linotype"/>
        </w:rPr>
        <w:t xml:space="preserve"> tiene fecha de 11 de agosto de 1999; no obstante, como bien lo refiere el recurrente, en el transitorio primero establece “</w:t>
      </w:r>
      <w:r w:rsidRPr="00E9214D">
        <w:rPr>
          <w:rFonts w:ascii="Palatino Linotype" w:hAnsi="Palatino Linotype"/>
          <w:i/>
        </w:rPr>
        <w:t>el presente reglamento de Condiciones Generales de Trabajo surtirá efectos a partir de su depósito en el Tribunal Estatal de Conciliación y Arbitraje del Estado de México.”</w:t>
      </w:r>
    </w:p>
    <w:p w:rsidR="001F7076" w:rsidRPr="00E9214D" w:rsidRDefault="001F7076" w:rsidP="00E9214D">
      <w:pPr>
        <w:pStyle w:val="Prrafodelista"/>
        <w:spacing w:line="360" w:lineRule="auto"/>
        <w:rPr>
          <w:rFonts w:ascii="Palatino Linotype" w:hAnsi="Palatino Linotype" w:cs="Arial"/>
        </w:rPr>
      </w:pPr>
    </w:p>
    <w:p w:rsidR="001F7076" w:rsidRPr="00E9214D" w:rsidRDefault="001F7076" w:rsidP="00E9214D">
      <w:pPr>
        <w:pStyle w:val="Prrafodelista"/>
        <w:numPr>
          <w:ilvl w:val="0"/>
          <w:numId w:val="1"/>
        </w:numPr>
        <w:spacing w:line="360" w:lineRule="auto"/>
        <w:ind w:left="0" w:firstLine="0"/>
        <w:jc w:val="both"/>
        <w:rPr>
          <w:rFonts w:ascii="Palatino Linotype" w:hAnsi="Palatino Linotype" w:cs="Arial"/>
        </w:rPr>
      </w:pPr>
      <w:r w:rsidRPr="00E9214D">
        <w:rPr>
          <w:rFonts w:ascii="Palatino Linotype" w:hAnsi="Palatino Linotype" w:cs="Arial"/>
        </w:rPr>
        <w:t>Por su parte, el Reglamento Interior del Tribunal Estatal de Conciliación y Arbitraje</w:t>
      </w:r>
      <w:r w:rsidRPr="00E9214D">
        <w:rPr>
          <w:rStyle w:val="Refdenotaalpie"/>
          <w:rFonts w:ascii="Palatino Linotype" w:hAnsi="Palatino Linotype" w:cs="Arial"/>
        </w:rPr>
        <w:footnoteReference w:id="10"/>
      </w:r>
      <w:r w:rsidRPr="00E9214D">
        <w:rPr>
          <w:rFonts w:ascii="Palatino Linotype" w:hAnsi="Palatino Linotype" w:cs="Arial"/>
        </w:rPr>
        <w:t xml:space="preserve"> en el artículo 14, establece las facultades y obligaciones con las que cuenta la Secretaría General Operativa, entre las que destaca la siguiente:</w:t>
      </w:r>
    </w:p>
    <w:p w:rsidR="001F7076" w:rsidRPr="00E9214D" w:rsidRDefault="001F7076" w:rsidP="00E9214D">
      <w:pPr>
        <w:pStyle w:val="Prrafodelista"/>
        <w:spacing w:line="360" w:lineRule="auto"/>
        <w:rPr>
          <w:rFonts w:ascii="Palatino Linotype" w:hAnsi="Palatino Linotype" w:cs="Arial"/>
        </w:rPr>
      </w:pPr>
    </w:p>
    <w:p w:rsidR="001F7076" w:rsidRPr="00E9214D" w:rsidRDefault="001F7076" w:rsidP="00E9214D">
      <w:pPr>
        <w:pStyle w:val="Prrafodelista"/>
        <w:spacing w:line="360" w:lineRule="auto"/>
        <w:ind w:left="567" w:right="567"/>
        <w:jc w:val="both"/>
        <w:rPr>
          <w:rFonts w:ascii="Palatino Linotype" w:hAnsi="Palatino Linotype"/>
          <w:i/>
        </w:rPr>
      </w:pPr>
      <w:r w:rsidRPr="00E9214D">
        <w:rPr>
          <w:rFonts w:ascii="Palatino Linotype" w:hAnsi="Palatino Linotype"/>
          <w:i/>
        </w:rPr>
        <w:t>Artículo 14.-…</w:t>
      </w:r>
    </w:p>
    <w:p w:rsidR="001F7076" w:rsidRPr="00E9214D" w:rsidRDefault="001F7076" w:rsidP="00E9214D">
      <w:pPr>
        <w:pStyle w:val="Prrafodelista"/>
        <w:spacing w:line="360" w:lineRule="auto"/>
        <w:ind w:left="567" w:right="567"/>
        <w:jc w:val="both"/>
        <w:rPr>
          <w:rFonts w:ascii="Palatino Linotype" w:hAnsi="Palatino Linotype" w:cs="Arial"/>
          <w:i/>
        </w:rPr>
      </w:pPr>
      <w:r w:rsidRPr="00E9214D">
        <w:rPr>
          <w:rFonts w:ascii="Palatino Linotype" w:hAnsi="Palatino Linotype"/>
          <w:i/>
        </w:rPr>
        <w:t>…</w:t>
      </w:r>
    </w:p>
    <w:p w:rsidR="001F7076" w:rsidRPr="00E9214D" w:rsidRDefault="001F7076" w:rsidP="00E9214D">
      <w:pPr>
        <w:pStyle w:val="Prrafodelista"/>
        <w:spacing w:line="360" w:lineRule="auto"/>
        <w:ind w:left="567" w:right="567"/>
        <w:jc w:val="both"/>
        <w:rPr>
          <w:rFonts w:ascii="Palatino Linotype" w:hAnsi="Palatino Linotype"/>
          <w:i/>
        </w:rPr>
      </w:pPr>
      <w:r w:rsidRPr="00E9214D">
        <w:rPr>
          <w:rFonts w:ascii="Palatino Linotype" w:hAnsi="Palatino Linotype"/>
          <w:i/>
        </w:rPr>
        <w:t>XXXII. Verificar que el Archivo y la Oficialía de Partes del Tribunal, le entreguen al Secretario General Jurídico y Consultivo, los Convenios de Condiciones Generales de Trabajo que sean depositados por las partes, así como cualquier documento relacionado con asuntos colectivos; y</w:t>
      </w:r>
    </w:p>
    <w:p w:rsidR="005C6F43" w:rsidRDefault="001F7076" w:rsidP="00E9214D">
      <w:pPr>
        <w:pStyle w:val="Prrafodelista"/>
        <w:spacing w:line="360" w:lineRule="auto"/>
        <w:ind w:left="567" w:right="567"/>
        <w:jc w:val="both"/>
        <w:rPr>
          <w:rFonts w:ascii="Palatino Linotype" w:hAnsi="Palatino Linotype"/>
          <w:i/>
        </w:rPr>
      </w:pPr>
      <w:r w:rsidRPr="00E9214D">
        <w:rPr>
          <w:rFonts w:ascii="Palatino Linotype" w:hAnsi="Palatino Linotype"/>
          <w:i/>
        </w:rPr>
        <w:t>…</w:t>
      </w:r>
    </w:p>
    <w:p w:rsidR="00E9214D" w:rsidRPr="00E9214D" w:rsidRDefault="00E9214D" w:rsidP="00E9214D">
      <w:pPr>
        <w:pStyle w:val="Prrafodelista"/>
        <w:spacing w:line="360" w:lineRule="auto"/>
        <w:ind w:left="567" w:right="567"/>
        <w:jc w:val="both"/>
        <w:rPr>
          <w:rFonts w:ascii="Palatino Linotype" w:hAnsi="Palatino Linotype" w:cs="Arial"/>
          <w:i/>
        </w:rPr>
      </w:pPr>
    </w:p>
    <w:p w:rsidR="00F80441" w:rsidRPr="00E9214D" w:rsidRDefault="001F7076" w:rsidP="00E9214D">
      <w:pPr>
        <w:pStyle w:val="Prrafodelista"/>
        <w:numPr>
          <w:ilvl w:val="0"/>
          <w:numId w:val="1"/>
        </w:numPr>
        <w:spacing w:line="360" w:lineRule="auto"/>
        <w:ind w:left="0" w:firstLine="0"/>
        <w:jc w:val="both"/>
        <w:rPr>
          <w:rFonts w:ascii="Palatino Linotype" w:hAnsi="Palatino Linotype" w:cs="Arial"/>
        </w:rPr>
      </w:pPr>
      <w:r w:rsidRPr="00E9214D">
        <w:rPr>
          <w:rFonts w:ascii="Palatino Linotype" w:hAnsi="Palatino Linotype" w:cs="Arial"/>
        </w:rPr>
        <w:t xml:space="preserve">Del precepto legal, tenemos que los Reglamentos de Condiciones de Trabajo serán depositados por las partes, en consecuencia, del Reglamento de Condiciones Generales de Trabajo del que se solicitó la información, ya se había mencionado que el transitorio primero establece que entrará en vigor una vez que se deposite ante el Tribunal, por lo que, quienes firmaron como partes involucradas se encuentra </w:t>
      </w:r>
      <w:r w:rsidRPr="00E9214D">
        <w:rPr>
          <w:rFonts w:ascii="Palatino Linotype" w:hAnsi="Palatino Linotype" w:cs="Arial"/>
          <w:b/>
        </w:rPr>
        <w:t xml:space="preserve">“por el Gobierno” El secretario de Educación, Cultura y Bienestar Social, el M en C Efrén Rojas Dávila y el Secretario de Administración </w:t>
      </w:r>
      <w:r w:rsidR="00F80441" w:rsidRPr="00E9214D">
        <w:rPr>
          <w:rFonts w:ascii="Palatino Linotype" w:hAnsi="Palatino Linotype" w:cs="Arial"/>
          <w:b/>
        </w:rPr>
        <w:t xml:space="preserve">el Lic. Ernesto </w:t>
      </w:r>
      <w:proofErr w:type="spellStart"/>
      <w:r w:rsidR="00F80441" w:rsidRPr="00E9214D">
        <w:rPr>
          <w:rFonts w:ascii="Palatino Linotype" w:hAnsi="Palatino Linotype" w:cs="Arial"/>
          <w:b/>
        </w:rPr>
        <w:t>Nemer</w:t>
      </w:r>
      <w:proofErr w:type="spellEnd"/>
      <w:r w:rsidR="00F80441" w:rsidRPr="00E9214D">
        <w:rPr>
          <w:rFonts w:ascii="Palatino Linotype" w:hAnsi="Palatino Linotype" w:cs="Arial"/>
          <w:b/>
        </w:rPr>
        <w:t xml:space="preserve"> </w:t>
      </w:r>
      <w:proofErr w:type="spellStart"/>
      <w:r w:rsidR="00F80441" w:rsidRPr="00E9214D">
        <w:rPr>
          <w:rFonts w:ascii="Palatino Linotype" w:hAnsi="Palatino Linotype" w:cs="Arial"/>
          <w:b/>
        </w:rPr>
        <w:t>Alvarez</w:t>
      </w:r>
      <w:proofErr w:type="spellEnd"/>
      <w:r w:rsidR="00F80441" w:rsidRPr="00E9214D">
        <w:rPr>
          <w:rFonts w:ascii="Palatino Linotype" w:hAnsi="Palatino Linotype" w:cs="Arial"/>
          <w:b/>
        </w:rPr>
        <w:t xml:space="preserve"> y “por el Sindicato” el Secretario General.</w:t>
      </w:r>
    </w:p>
    <w:p w:rsidR="00F80441" w:rsidRPr="00E9214D" w:rsidRDefault="00F80441" w:rsidP="00E9214D">
      <w:pPr>
        <w:pStyle w:val="Prrafodelista"/>
        <w:spacing w:line="360" w:lineRule="auto"/>
        <w:ind w:left="0"/>
        <w:jc w:val="both"/>
        <w:rPr>
          <w:rFonts w:ascii="Palatino Linotype" w:hAnsi="Palatino Linotype" w:cs="Arial"/>
        </w:rPr>
      </w:pPr>
    </w:p>
    <w:p w:rsidR="00F80441" w:rsidRPr="00E9214D" w:rsidRDefault="00F80441" w:rsidP="00E9214D">
      <w:pPr>
        <w:pStyle w:val="Prrafodelista"/>
        <w:numPr>
          <w:ilvl w:val="0"/>
          <w:numId w:val="1"/>
        </w:numPr>
        <w:spacing w:line="360" w:lineRule="auto"/>
        <w:ind w:left="0" w:firstLine="0"/>
        <w:jc w:val="both"/>
        <w:rPr>
          <w:rFonts w:ascii="Palatino Linotype" w:hAnsi="Palatino Linotype" w:cs="Arial"/>
        </w:rPr>
      </w:pPr>
      <w:r w:rsidRPr="00E9214D">
        <w:rPr>
          <w:rFonts w:ascii="Palatino Linotype" w:hAnsi="Palatino Linotype" w:cs="Arial"/>
        </w:rPr>
        <w:t>Bajo esa óptica, se tiene que, en estricto sentido, al ser partes de la firma del Reglamento, tuvieron que comparecer a depositarlo ante el Tribunal Estatal de Conciliación y Arbitraje del Estado de M</w:t>
      </w:r>
      <w:r w:rsidR="00034053" w:rsidRPr="00E9214D">
        <w:rPr>
          <w:rFonts w:ascii="Palatino Linotype" w:hAnsi="Palatino Linotype" w:cs="Arial"/>
        </w:rPr>
        <w:t>éxico para que entrara en vigor, por lo que la información debió existir en los archivos del Sujeto Obligado puesto que fungió como parte.</w:t>
      </w:r>
    </w:p>
    <w:p w:rsidR="00034053" w:rsidRPr="00E9214D" w:rsidRDefault="00034053" w:rsidP="00E9214D">
      <w:pPr>
        <w:pStyle w:val="Prrafodelista"/>
        <w:spacing w:line="360" w:lineRule="auto"/>
        <w:rPr>
          <w:rFonts w:ascii="Palatino Linotype" w:hAnsi="Palatino Linotype" w:cs="Arial"/>
        </w:rPr>
      </w:pPr>
    </w:p>
    <w:p w:rsidR="00034053" w:rsidRPr="00E9214D" w:rsidRDefault="00034053" w:rsidP="00E9214D">
      <w:pPr>
        <w:pStyle w:val="Prrafodelista"/>
        <w:numPr>
          <w:ilvl w:val="0"/>
          <w:numId w:val="1"/>
        </w:numPr>
        <w:spacing w:line="360" w:lineRule="auto"/>
        <w:ind w:left="0" w:firstLine="0"/>
        <w:jc w:val="both"/>
        <w:rPr>
          <w:rFonts w:ascii="Palatino Linotype" w:hAnsi="Palatino Linotype" w:cs="Arial"/>
        </w:rPr>
      </w:pPr>
      <w:r w:rsidRPr="00E9214D">
        <w:rPr>
          <w:rFonts w:ascii="Palatino Linotype" w:hAnsi="Palatino Linotype"/>
          <w:color w:val="000000" w:themeColor="text1"/>
        </w:rPr>
        <w:t xml:space="preserve">Resulta necesario traer a colación que, el </w:t>
      </w:r>
      <w:r w:rsidRPr="00E9214D">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E9214D">
        <w:rPr>
          <w:rFonts w:ascii="Palatino Linotype" w:eastAsia="Calibri" w:hAnsi="Palatino Linotype" w:cs="Arial"/>
          <w:b/>
        </w:rPr>
        <w:t>los Sujetos Obligados deberán documentar todo acto que se derive del ejercicio de sus facultades, competencias o funciones,</w:t>
      </w:r>
      <w:r w:rsidRPr="00E9214D">
        <w:rPr>
          <w:rFonts w:ascii="Palatino Linotype" w:eastAsia="Calibri" w:hAnsi="Palatino Linotype" w:cs="Arial"/>
        </w:rPr>
        <w:t xml:space="preserve"> considerando desde su origen la eventual publicidad y reutilización de la información que generen, posean o administren.</w:t>
      </w:r>
    </w:p>
    <w:p w:rsidR="00034053" w:rsidRPr="00E9214D" w:rsidRDefault="00034053" w:rsidP="00E9214D">
      <w:pPr>
        <w:pStyle w:val="Prrafodelista"/>
        <w:spacing w:line="360" w:lineRule="auto"/>
        <w:rPr>
          <w:rFonts w:ascii="Palatino Linotype" w:hAnsi="Palatino Linotype" w:cs="Arial"/>
        </w:rPr>
      </w:pPr>
    </w:p>
    <w:p w:rsidR="00B5576A" w:rsidRPr="00E9214D" w:rsidRDefault="00034053" w:rsidP="00E9214D">
      <w:pPr>
        <w:pStyle w:val="Prrafodelista"/>
        <w:numPr>
          <w:ilvl w:val="0"/>
          <w:numId w:val="1"/>
        </w:numPr>
        <w:spacing w:line="360" w:lineRule="auto"/>
        <w:ind w:left="0" w:firstLine="0"/>
        <w:jc w:val="both"/>
        <w:rPr>
          <w:rFonts w:ascii="Palatino Linotype" w:hAnsi="Palatino Linotype" w:cs="Arial"/>
        </w:rPr>
      </w:pPr>
      <w:r w:rsidRPr="00E9214D">
        <w:rPr>
          <w:rFonts w:ascii="Palatino Linotype" w:hAnsi="Palatino Linotype"/>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E9214D">
        <w:rPr>
          <w:rStyle w:val="Refdenotaalpie"/>
          <w:rFonts w:ascii="Palatino Linotype" w:hAnsi="Palatino Linotype"/>
          <w:lang w:val="es-ES"/>
        </w:rPr>
        <w:footnoteReference w:id="11"/>
      </w:r>
      <w:r w:rsidRPr="00E9214D">
        <w:rPr>
          <w:rFonts w:ascii="Palatino Linotype" w:hAnsi="Palatino Linotype"/>
          <w:lang w:val="es-ES"/>
        </w:rPr>
        <w:t xml:space="preserve"> y máxima publicidad. En consecuencia, se ordena al Sujeto Obligado a entregar el documento en donde conste la fecha en que se depositó el </w:t>
      </w:r>
      <w:r w:rsidRPr="00E9214D">
        <w:rPr>
          <w:rFonts w:ascii="Palatino Linotype" w:hAnsi="Palatino Linotype"/>
          <w:b/>
        </w:rPr>
        <w:t>Reglamento de Condiciones Generales de Trabajo de los Servidores Públicos Docentes del Subsistema Educativo Estatal ante el Tribunal Estatal de Conciliación y Arbitraje del Estado de México.</w:t>
      </w:r>
    </w:p>
    <w:p w:rsidR="00B5576A" w:rsidRPr="00E9214D" w:rsidRDefault="00B5576A" w:rsidP="00E9214D">
      <w:pPr>
        <w:pStyle w:val="Prrafodelista"/>
        <w:spacing w:line="360" w:lineRule="auto"/>
        <w:rPr>
          <w:rFonts w:ascii="Palatino Linotype" w:hAnsi="Palatino Linotype" w:cs="Arial"/>
        </w:rPr>
      </w:pPr>
    </w:p>
    <w:p w:rsidR="00B5576A" w:rsidRPr="00E9214D" w:rsidRDefault="00B5576A" w:rsidP="00E9214D">
      <w:pPr>
        <w:pStyle w:val="Ttulo3"/>
        <w:spacing w:line="360" w:lineRule="auto"/>
        <w:ind w:left="720" w:hanging="436"/>
        <w:rPr>
          <w:rFonts w:ascii="Palatino Linotype" w:hAnsi="Palatino Linotype"/>
          <w:b/>
          <w:color w:val="auto"/>
        </w:rPr>
      </w:pPr>
      <w:bookmarkStart w:id="22" w:name="_Toc24645424"/>
      <w:r w:rsidRPr="00E9214D">
        <w:rPr>
          <w:rFonts w:ascii="Palatino Linotype" w:hAnsi="Palatino Linotype"/>
          <w:b/>
          <w:color w:val="auto"/>
        </w:rPr>
        <w:t>2. De la búsqueda exhaustiva y razonable de la información.</w:t>
      </w:r>
      <w:bookmarkEnd w:id="22"/>
    </w:p>
    <w:p w:rsidR="00B5576A" w:rsidRPr="00E9214D" w:rsidRDefault="00B5576A" w:rsidP="00E9214D">
      <w:pPr>
        <w:spacing w:line="360" w:lineRule="auto"/>
        <w:rPr>
          <w:rFonts w:ascii="Palatino Linotype" w:hAnsi="Palatino Linotype"/>
          <w:lang w:val="es-ES"/>
        </w:rPr>
      </w:pPr>
    </w:p>
    <w:p w:rsidR="00B5576A" w:rsidRPr="00E9214D" w:rsidRDefault="00B5576A" w:rsidP="00E9214D">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E9214D">
        <w:rPr>
          <w:rFonts w:ascii="Palatino Linotype" w:hAnsi="Palatino Linotype"/>
          <w:lang w:val="es-ES"/>
        </w:rPr>
        <w:t xml:space="preserve">Los Sujetos Obligados, en materia de transparencia, en todo momento deben apegar su actuar conforme lo establece la Ley de Transparencia y Acceso a la Información Pública del Estado de México y Municipios. </w:t>
      </w:r>
    </w:p>
    <w:p w:rsidR="00B5576A" w:rsidRPr="00E9214D" w:rsidRDefault="00B5576A" w:rsidP="00E9214D">
      <w:pPr>
        <w:pStyle w:val="Prrafodelista"/>
        <w:spacing w:line="360" w:lineRule="auto"/>
        <w:rPr>
          <w:rFonts w:ascii="Palatino Linotype" w:hAnsi="Palatino Linotype"/>
          <w:lang w:val="es-ES"/>
        </w:rPr>
      </w:pPr>
    </w:p>
    <w:p w:rsidR="00B5576A" w:rsidRPr="00E9214D" w:rsidRDefault="00B5576A" w:rsidP="00E9214D">
      <w:pPr>
        <w:pStyle w:val="Prrafodelista"/>
        <w:numPr>
          <w:ilvl w:val="0"/>
          <w:numId w:val="1"/>
        </w:numPr>
        <w:spacing w:line="360" w:lineRule="auto"/>
        <w:ind w:left="0" w:firstLine="0"/>
        <w:jc w:val="both"/>
        <w:rPr>
          <w:rFonts w:ascii="Palatino Linotype" w:eastAsia="Calibri" w:hAnsi="Palatino Linotype" w:cs="Arial"/>
        </w:rPr>
      </w:pPr>
      <w:r w:rsidRPr="00E9214D">
        <w:rPr>
          <w:rFonts w:ascii="Palatino Linotype" w:hAnsi="Palatino Linotype"/>
        </w:rPr>
        <w:t xml:space="preserve">Las funciones que realizan las Unidades de Transparencia de los Sujetos Obligados es fundamental para el correcto cumplimiento del derecho de acceso a la información, pues son el vínculo entre los particulares y la información que requieren, además, su obligación es: </w:t>
      </w:r>
      <w:r w:rsidRPr="00E9214D">
        <w:rPr>
          <w:rFonts w:ascii="Palatino Linotype" w:hAnsi="Palatino Linotype"/>
          <w:i/>
        </w:rPr>
        <w:t>realizar, con efectividad, los trámites internos necesarios para la atención de las solicitudes de información</w:t>
      </w:r>
      <w:r w:rsidRPr="00E9214D">
        <w:rPr>
          <w:rStyle w:val="Refdenotaalpie"/>
          <w:rFonts w:ascii="Palatino Linotype" w:hAnsi="Palatino Linotype"/>
        </w:rPr>
        <w:footnoteReference w:id="12"/>
      </w:r>
      <w:r w:rsidRPr="00E9214D">
        <w:rPr>
          <w:rFonts w:ascii="Palatino Linotype" w:hAnsi="Palatino Linotype"/>
        </w:rPr>
        <w:t>, es decir, deben otorgar respuestas concisas, contundentes y certeras, además de estar en estricto apego a lo que la normatividad en la materia establece.</w:t>
      </w:r>
    </w:p>
    <w:p w:rsidR="00B5576A" w:rsidRPr="00E9214D" w:rsidRDefault="00B5576A" w:rsidP="00E9214D">
      <w:pPr>
        <w:pStyle w:val="Prrafodelista"/>
        <w:spacing w:line="360" w:lineRule="auto"/>
        <w:rPr>
          <w:rFonts w:ascii="Palatino Linotype" w:eastAsia="Calibri" w:hAnsi="Palatino Linotype" w:cs="Arial"/>
        </w:rPr>
      </w:pPr>
    </w:p>
    <w:p w:rsidR="00B5576A" w:rsidRPr="00E9214D" w:rsidRDefault="00B5576A" w:rsidP="00E9214D">
      <w:pPr>
        <w:pStyle w:val="Prrafodelista"/>
        <w:numPr>
          <w:ilvl w:val="0"/>
          <w:numId w:val="1"/>
        </w:numPr>
        <w:spacing w:line="360" w:lineRule="auto"/>
        <w:ind w:left="0" w:firstLine="0"/>
        <w:jc w:val="both"/>
        <w:rPr>
          <w:rFonts w:ascii="Palatino Linotype" w:eastAsia="Calibri" w:hAnsi="Palatino Linotype" w:cs="Arial"/>
        </w:rPr>
      </w:pPr>
      <w:r w:rsidRPr="00E9214D">
        <w:rPr>
          <w:rFonts w:ascii="Palatino Linotype" w:hAnsi="Palatino Linotype" w:cs="Arial"/>
        </w:rPr>
        <w:t>En el presente asunto en particular, se aprecia que es la Titular de la Unidad de Transparencia quien da contestación a la solicitud del recurrente.</w:t>
      </w:r>
      <w:r w:rsidRPr="00E9214D">
        <w:rPr>
          <w:rFonts w:ascii="Palatino Linotype" w:eastAsia="Calibri" w:hAnsi="Palatino Linotype" w:cs="Arial"/>
        </w:rPr>
        <w:t xml:space="preserve"> </w:t>
      </w:r>
      <w:r w:rsidRPr="00E9214D">
        <w:rPr>
          <w:rFonts w:ascii="Palatino Linotype" w:hAnsi="Palatino Linotype"/>
          <w:lang w:val="es-MX" w:eastAsia="en-US"/>
        </w:rPr>
        <w:t xml:space="preserve">Con la respuesta emitida, el Sujeto Obligado omitió el contenido de la Ley de Transparencia y Acceso a la Información Pública del Estado de México y Municipios, en el artículo 162, mismo del que se inserta su contenido: </w:t>
      </w:r>
    </w:p>
    <w:p w:rsidR="00B5576A" w:rsidRPr="00E9214D" w:rsidRDefault="00B5576A" w:rsidP="00E9214D">
      <w:pPr>
        <w:pStyle w:val="Prrafodelista"/>
        <w:spacing w:line="360" w:lineRule="auto"/>
        <w:rPr>
          <w:rFonts w:ascii="Palatino Linotype" w:hAnsi="Palatino Linotype"/>
          <w:lang w:val="es-MX" w:eastAsia="en-US"/>
        </w:rPr>
      </w:pPr>
    </w:p>
    <w:p w:rsidR="00B5576A" w:rsidRPr="00E9214D" w:rsidRDefault="00B5576A" w:rsidP="00E9214D">
      <w:pPr>
        <w:autoSpaceDE w:val="0"/>
        <w:autoSpaceDN w:val="0"/>
        <w:adjustRightInd w:val="0"/>
        <w:spacing w:line="360" w:lineRule="auto"/>
        <w:ind w:left="567" w:right="567"/>
        <w:jc w:val="both"/>
        <w:rPr>
          <w:rFonts w:ascii="Palatino Linotype" w:hAnsi="Palatino Linotype"/>
          <w:i/>
          <w:lang w:val="es-MX" w:eastAsia="en-US"/>
        </w:rPr>
      </w:pPr>
      <w:r w:rsidRPr="00E9214D">
        <w:rPr>
          <w:rFonts w:ascii="Palatino Linotype" w:hAnsi="Palatino Linotype" w:cs="Bookman Old Style,Bold"/>
          <w:b/>
          <w:bCs/>
          <w:i/>
          <w:lang w:val="es-MX"/>
        </w:rPr>
        <w:t xml:space="preserve">Artículo 162. </w:t>
      </w:r>
      <w:r w:rsidRPr="00E9214D">
        <w:rPr>
          <w:rFonts w:ascii="Palatino Linotype" w:hAnsi="Palatino Linotype" w:cs="Bookman Old Style"/>
          <w:i/>
          <w:lang w:val="es-MX"/>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rsidR="00B5576A" w:rsidRPr="00E9214D" w:rsidRDefault="00B5576A" w:rsidP="00E9214D">
      <w:pPr>
        <w:pStyle w:val="Prrafodelista"/>
        <w:spacing w:line="360" w:lineRule="auto"/>
        <w:ind w:left="0"/>
        <w:jc w:val="both"/>
        <w:rPr>
          <w:rFonts w:ascii="Palatino Linotype" w:hAnsi="Palatino Linotype"/>
          <w:lang w:val="es-MX" w:eastAsia="en-US"/>
        </w:rPr>
      </w:pPr>
      <w:r w:rsidRPr="00E9214D">
        <w:rPr>
          <w:rFonts w:ascii="Palatino Linotype" w:hAnsi="Palatino Linotype"/>
          <w:lang w:val="es-MX" w:eastAsia="en-US"/>
        </w:rPr>
        <w:t xml:space="preserve"> </w:t>
      </w:r>
    </w:p>
    <w:p w:rsidR="00B5576A" w:rsidRPr="00E9214D" w:rsidRDefault="00B5576A" w:rsidP="00E9214D">
      <w:pPr>
        <w:pStyle w:val="Prrafodelista"/>
        <w:numPr>
          <w:ilvl w:val="0"/>
          <w:numId w:val="1"/>
        </w:numPr>
        <w:spacing w:line="360" w:lineRule="auto"/>
        <w:ind w:left="0" w:firstLine="0"/>
        <w:jc w:val="both"/>
        <w:rPr>
          <w:rFonts w:ascii="Palatino Linotype" w:hAnsi="Palatino Linotype"/>
          <w:lang w:val="es-MX" w:eastAsia="en-US"/>
        </w:rPr>
      </w:pPr>
      <w:r w:rsidRPr="00E9214D">
        <w:rPr>
          <w:rFonts w:ascii="Palatino Linotype" w:hAnsi="Palatino Linotype"/>
          <w:lang w:val="es-MX" w:eastAsia="en-US"/>
        </w:rPr>
        <w:t>Las unidades de transparencia deberán turnar las solicitudes de acceso a la información a las áreas correspondientes para que estas a su vez, manifestarán lo conducente; situación que no se materializó, puesto que el Titular de la Unidad de Transparencia fue omiso en realizar tal acción.</w:t>
      </w:r>
    </w:p>
    <w:p w:rsidR="00B5576A" w:rsidRPr="00E9214D" w:rsidRDefault="00B5576A" w:rsidP="00E9214D">
      <w:pPr>
        <w:pStyle w:val="Prrafodelista"/>
        <w:spacing w:line="360" w:lineRule="auto"/>
        <w:ind w:left="0"/>
        <w:jc w:val="both"/>
        <w:rPr>
          <w:rFonts w:ascii="Palatino Linotype" w:hAnsi="Palatino Linotype"/>
          <w:lang w:val="es-MX" w:eastAsia="en-US"/>
        </w:rPr>
      </w:pPr>
    </w:p>
    <w:p w:rsidR="00B5576A" w:rsidRPr="00E9214D" w:rsidRDefault="00B5576A" w:rsidP="00E9214D">
      <w:pPr>
        <w:pStyle w:val="Prrafodelista"/>
        <w:numPr>
          <w:ilvl w:val="0"/>
          <w:numId w:val="1"/>
        </w:numPr>
        <w:spacing w:line="360" w:lineRule="auto"/>
        <w:ind w:left="0" w:firstLine="0"/>
        <w:jc w:val="both"/>
        <w:rPr>
          <w:rFonts w:ascii="Palatino Linotype" w:hAnsi="Palatino Linotype"/>
          <w:lang w:val="es-MX" w:eastAsia="en-US"/>
        </w:rPr>
      </w:pPr>
      <w:r w:rsidRPr="00E9214D">
        <w:rPr>
          <w:rFonts w:ascii="Palatino Linotype" w:hAnsi="Palatino Linotype"/>
          <w:lang w:val="es-MX" w:eastAsia="en-US"/>
        </w:rPr>
        <w:t>La búsqueda exhaustiva y razonable de la información con su debida comprobación, es una herramienta que permite brindar mayor certeza a los particulares sobre las acciones que realizan los sujetos obligados para atender las solicitudes de información. Asimismo, con dicha herramienta se refleja el grado de compromiso que tienen como autoridades para el debido cumplimiento y tutela del derecho constitucional y convencionalmente reconocido que es el derecho de acceso a la información.</w:t>
      </w:r>
    </w:p>
    <w:p w:rsidR="00B5576A" w:rsidRPr="00E9214D" w:rsidRDefault="00B5576A" w:rsidP="00E9214D">
      <w:pPr>
        <w:pStyle w:val="Prrafodelista"/>
        <w:spacing w:line="360" w:lineRule="auto"/>
        <w:rPr>
          <w:rFonts w:ascii="Palatino Linotype" w:hAnsi="Palatino Linotype"/>
          <w:lang w:val="es-MX" w:eastAsia="en-US"/>
        </w:rPr>
      </w:pPr>
    </w:p>
    <w:p w:rsidR="00B5576A" w:rsidRPr="00E9214D" w:rsidRDefault="00B5576A" w:rsidP="00E9214D">
      <w:pPr>
        <w:pStyle w:val="Prrafodelista"/>
        <w:numPr>
          <w:ilvl w:val="0"/>
          <w:numId w:val="1"/>
        </w:numPr>
        <w:spacing w:line="360" w:lineRule="auto"/>
        <w:ind w:left="0" w:firstLine="0"/>
        <w:jc w:val="both"/>
        <w:rPr>
          <w:rFonts w:ascii="Palatino Linotype" w:hAnsi="Palatino Linotype"/>
          <w:lang w:val="es-MX" w:eastAsia="en-US"/>
        </w:rPr>
      </w:pPr>
      <w:r w:rsidRPr="00E9214D">
        <w:rPr>
          <w:rFonts w:ascii="Palatino Linotype" w:hAnsi="Palatino Linotype"/>
          <w:lang w:val="es-MX" w:eastAsia="en-US"/>
        </w:rPr>
        <w:t>La falta de carteo o turno de las Unidades de Transparencia a las diferentes áreas que integran la estructura orgánica de los Sujetos Obligados, podrían causar una afectación o restricción al derech</w:t>
      </w:r>
      <w:r w:rsidR="00E549F0" w:rsidRPr="00E9214D">
        <w:rPr>
          <w:rFonts w:ascii="Palatino Linotype" w:hAnsi="Palatino Linotype"/>
          <w:lang w:val="es-MX" w:eastAsia="en-US"/>
        </w:rPr>
        <w:t>o ejercido por los particulares; en el presente asunto en particular, se aprecia que no se realizó una correcta búsqueda exhaustiva y razonable de la información, por lo que el Sujeto Obligado deberá turnar la solicitud a todas las áreas que de acuerdo a sus atribuciones, funciones y competencia deban contar con la información, a efecto de localizar y poner a disposición del recurrente los documentos solicitados.</w:t>
      </w:r>
    </w:p>
    <w:p w:rsidR="002A0EAA" w:rsidRPr="00E9214D" w:rsidRDefault="002A0EAA" w:rsidP="00E9214D">
      <w:pPr>
        <w:pStyle w:val="Prrafodelista"/>
        <w:spacing w:line="360" w:lineRule="auto"/>
        <w:rPr>
          <w:rFonts w:ascii="Palatino Linotype" w:hAnsi="Palatino Linotype"/>
          <w:lang w:val="es-MX" w:eastAsia="en-US"/>
        </w:rPr>
      </w:pPr>
    </w:p>
    <w:p w:rsidR="002A0EAA" w:rsidRPr="00B60CA7" w:rsidRDefault="002A0EAA" w:rsidP="00B60CA7">
      <w:pPr>
        <w:pStyle w:val="Ttulo3"/>
        <w:spacing w:line="360" w:lineRule="auto"/>
        <w:ind w:left="567"/>
        <w:rPr>
          <w:rFonts w:ascii="Palatino Linotype" w:hAnsi="Palatino Linotype"/>
          <w:b/>
          <w:color w:val="auto"/>
        </w:rPr>
      </w:pPr>
      <w:bookmarkStart w:id="23" w:name="_Toc16107110"/>
      <w:bookmarkStart w:id="24" w:name="_Toc24645425"/>
      <w:r w:rsidRPr="00E9214D">
        <w:rPr>
          <w:rFonts w:ascii="Palatino Linotype" w:hAnsi="Palatino Linotype"/>
          <w:b/>
          <w:color w:val="auto"/>
        </w:rPr>
        <w:t>3. De la inexistencia.</w:t>
      </w:r>
      <w:bookmarkEnd w:id="23"/>
      <w:bookmarkEnd w:id="24"/>
    </w:p>
    <w:p w:rsidR="002A0EAA" w:rsidRPr="00E9214D" w:rsidRDefault="002A0EAA" w:rsidP="00E9214D">
      <w:pPr>
        <w:pStyle w:val="Prrafodelista"/>
        <w:numPr>
          <w:ilvl w:val="0"/>
          <w:numId w:val="1"/>
        </w:numPr>
        <w:spacing w:before="100" w:beforeAutospacing="1" w:after="100" w:afterAutospacing="1" w:line="360" w:lineRule="auto"/>
        <w:ind w:left="0" w:firstLine="0"/>
        <w:jc w:val="both"/>
        <w:rPr>
          <w:rFonts w:ascii="Palatino Linotype" w:hAnsi="Palatino Linotype" w:cs="Segoe UI"/>
        </w:rPr>
      </w:pPr>
      <w:r w:rsidRPr="00E9214D">
        <w:rPr>
          <w:rFonts w:ascii="Palatino Linotype" w:hAnsi="Palatino Linotype"/>
          <w:color w:val="222222"/>
        </w:rPr>
        <w:t>Ahora bien, de ser el caso de que el Sujeto Obligado no cuente con la información relacionada en el apartado anterior, deberá  observar lo siguiente.</w:t>
      </w:r>
    </w:p>
    <w:p w:rsidR="002A0EAA" w:rsidRPr="00E9214D" w:rsidRDefault="002A0EAA" w:rsidP="00E9214D">
      <w:pPr>
        <w:pStyle w:val="Prrafodelista"/>
        <w:spacing w:before="100" w:beforeAutospacing="1" w:after="100" w:afterAutospacing="1" w:line="360" w:lineRule="auto"/>
        <w:ind w:left="0"/>
        <w:jc w:val="both"/>
        <w:rPr>
          <w:rFonts w:ascii="Palatino Linotype" w:hAnsi="Palatino Linotype" w:cs="Segoe UI"/>
        </w:rPr>
      </w:pPr>
      <w:r w:rsidRPr="00E9214D">
        <w:rPr>
          <w:rFonts w:ascii="Palatino Linotype" w:hAnsi="Palatino Linotype" w:cs="Segoe UI"/>
        </w:rPr>
        <w:t xml:space="preserve"> </w:t>
      </w:r>
    </w:p>
    <w:p w:rsidR="002A0EAA" w:rsidRPr="00E9214D" w:rsidRDefault="002A0EAA" w:rsidP="00E9214D">
      <w:pPr>
        <w:pStyle w:val="Prrafodelista"/>
        <w:numPr>
          <w:ilvl w:val="0"/>
          <w:numId w:val="1"/>
        </w:numPr>
        <w:spacing w:before="100" w:beforeAutospacing="1" w:after="100" w:afterAutospacing="1" w:line="360" w:lineRule="auto"/>
        <w:ind w:left="0" w:firstLine="0"/>
        <w:jc w:val="both"/>
        <w:rPr>
          <w:rFonts w:ascii="Palatino Linotype" w:hAnsi="Palatino Linotype" w:cs="Segoe UI"/>
        </w:rPr>
      </w:pPr>
      <w:r w:rsidRPr="00E9214D">
        <w:rPr>
          <w:rFonts w:ascii="Palatino Linotype" w:hAnsi="Palatino Linotype"/>
          <w:color w:val="222222"/>
        </w:rPr>
        <w:t>La </w:t>
      </w:r>
      <w:r w:rsidRPr="00E9214D">
        <w:rPr>
          <w:rFonts w:ascii="Palatino Linotype" w:hAnsi="Palatino Linotype"/>
          <w:b/>
          <w:bCs/>
          <w:color w:val="222222"/>
        </w:rPr>
        <w:t>Ley General de Transparencia y Acceso a la Información Pública</w:t>
      </w:r>
      <w:r w:rsidRPr="00E9214D">
        <w:rPr>
          <w:rFonts w:ascii="Palatino Linotype" w:hAnsi="Palatino Linotype"/>
          <w:color w:val="222222"/>
        </w:rPr>
        <w:t>, en específico en su artículo 65 fracción III:</w:t>
      </w:r>
    </w:p>
    <w:p w:rsidR="002A0EAA" w:rsidRPr="00E9214D" w:rsidRDefault="002A0EAA" w:rsidP="00E9214D">
      <w:pPr>
        <w:pStyle w:val="m-698976158124685028gmail-default"/>
        <w:shd w:val="clear" w:color="auto" w:fill="FFFFFF"/>
        <w:spacing w:before="0" w:beforeAutospacing="0" w:after="0" w:afterAutospacing="0" w:line="360" w:lineRule="auto"/>
        <w:ind w:left="567" w:right="567"/>
        <w:jc w:val="both"/>
        <w:rPr>
          <w:rFonts w:ascii="Palatino Linotype" w:hAnsi="Palatino Linotype"/>
          <w:color w:val="000000"/>
        </w:rPr>
      </w:pPr>
      <w:r w:rsidRPr="00E9214D">
        <w:rPr>
          <w:rFonts w:ascii="Palatino Linotype" w:hAnsi="Palatino Linotype"/>
          <w:b/>
          <w:bCs/>
          <w:i/>
          <w:iCs/>
          <w:color w:val="000000"/>
        </w:rPr>
        <w:t xml:space="preserve">Artículo 65. Los Comités de Transparencia tendrán las facultades y atribuciones siguientes: </w:t>
      </w:r>
    </w:p>
    <w:p w:rsidR="002A0EAA" w:rsidRPr="00E9214D" w:rsidRDefault="002A0EAA" w:rsidP="00E9214D">
      <w:pPr>
        <w:pStyle w:val="m-698976158124685028gmail-default"/>
        <w:shd w:val="clear" w:color="auto" w:fill="FFFFFF"/>
        <w:spacing w:before="0" w:beforeAutospacing="0" w:after="0" w:afterAutospacing="0" w:line="360" w:lineRule="auto"/>
        <w:ind w:left="567" w:right="567"/>
        <w:jc w:val="both"/>
        <w:rPr>
          <w:rFonts w:ascii="Palatino Linotype" w:hAnsi="Palatino Linotype"/>
          <w:color w:val="000000"/>
        </w:rPr>
      </w:pPr>
      <w:r w:rsidRPr="00E9214D">
        <w:rPr>
          <w:rFonts w:ascii="Palatino Linotype" w:hAnsi="Palatino Linotype"/>
          <w:b/>
          <w:bCs/>
          <w:i/>
          <w:iCs/>
          <w:color w:val="000000"/>
        </w:rPr>
        <w:t>…</w:t>
      </w:r>
    </w:p>
    <w:p w:rsidR="002A0EAA" w:rsidRPr="00E9214D" w:rsidRDefault="002A0EAA" w:rsidP="00E9214D">
      <w:pPr>
        <w:shd w:val="clear" w:color="auto" w:fill="FFFFFF"/>
        <w:spacing w:before="240" w:after="240" w:line="360" w:lineRule="auto"/>
        <w:ind w:left="567" w:right="567"/>
        <w:jc w:val="both"/>
        <w:rPr>
          <w:rFonts w:ascii="Palatino Linotype" w:hAnsi="Palatino Linotype"/>
          <w:color w:val="222222"/>
        </w:rPr>
      </w:pPr>
      <w:r w:rsidRPr="00E9214D">
        <w:rPr>
          <w:rFonts w:ascii="Palatino Linotype" w:hAnsi="Palatino Linotype"/>
          <w:b/>
          <w:bCs/>
          <w:i/>
          <w:iCs/>
          <w:color w:val="222222"/>
          <w:u w:val="single"/>
        </w:rPr>
        <w:t>III. Ordenar, en su caso, a las Áreas competentes que generen la información que derivado de sus facultades, competencias y funciones deban tener en posesión o que previa acreditación de la imposibilidad de su generación, exponga, de forma fundada y motivada, las razones por las cuales, en el caso particular, no ejercieron dichas facultades, competencias o funciones;</w:t>
      </w:r>
    </w:p>
    <w:p w:rsidR="002A0EAA" w:rsidRPr="00E9214D" w:rsidRDefault="002A0EAA" w:rsidP="00E9214D">
      <w:pPr>
        <w:pStyle w:val="Prrafodelista"/>
        <w:numPr>
          <w:ilvl w:val="0"/>
          <w:numId w:val="1"/>
        </w:numPr>
        <w:spacing w:before="100" w:beforeAutospacing="1" w:after="100" w:afterAutospacing="1" w:line="360" w:lineRule="auto"/>
        <w:ind w:left="0" w:firstLine="0"/>
        <w:jc w:val="both"/>
        <w:rPr>
          <w:rFonts w:ascii="Palatino Linotype" w:hAnsi="Palatino Linotype"/>
          <w:color w:val="222222"/>
        </w:rPr>
      </w:pPr>
      <w:r w:rsidRPr="00E9214D">
        <w:rPr>
          <w:rFonts w:ascii="Palatino Linotype" w:hAnsi="Palatino Linotype"/>
          <w:color w:val="222222"/>
        </w:rPr>
        <w:t>Así mismo, la </w:t>
      </w:r>
      <w:r w:rsidRPr="00E9214D">
        <w:rPr>
          <w:rFonts w:ascii="Palatino Linotype" w:hAnsi="Palatino Linotype"/>
          <w:b/>
          <w:bCs/>
          <w:color w:val="222222"/>
        </w:rPr>
        <w:t>Ley de Trasparencia y Acceso a la Información Pública del Estado de México y Municipios</w:t>
      </w:r>
      <w:r w:rsidRPr="00E9214D">
        <w:rPr>
          <w:rFonts w:ascii="Palatino Linotype" w:hAnsi="Palatino Linotype"/>
          <w:color w:val="222222"/>
        </w:rPr>
        <w:t> en su 169, fracción III, señala:</w:t>
      </w:r>
    </w:p>
    <w:p w:rsidR="002A0EAA" w:rsidRPr="00E9214D" w:rsidRDefault="002A0EAA" w:rsidP="00E9214D">
      <w:pPr>
        <w:pStyle w:val="m-698976158124685028gmail-msolistparagraph"/>
        <w:shd w:val="clear" w:color="auto" w:fill="FFFFFF"/>
        <w:spacing w:before="240" w:beforeAutospacing="0" w:after="240" w:afterAutospacing="0" w:line="360" w:lineRule="auto"/>
        <w:ind w:left="567" w:right="567"/>
        <w:jc w:val="both"/>
        <w:rPr>
          <w:rFonts w:ascii="Palatino Linotype" w:hAnsi="Palatino Linotype" w:cs="Bookman Old Style"/>
          <w:i/>
        </w:rPr>
      </w:pPr>
      <w:r w:rsidRPr="00E9214D">
        <w:rPr>
          <w:rFonts w:ascii="Palatino Linotype" w:hAnsi="Palatino Linotype"/>
          <w:color w:val="222222"/>
          <w:lang w:val="es-ES_tradnl"/>
        </w:rPr>
        <w:t> </w:t>
      </w:r>
      <w:r w:rsidRPr="00E9214D">
        <w:rPr>
          <w:rFonts w:ascii="Palatino Linotype" w:hAnsi="Palatino Linotype" w:cs="Bookman Old Style,Bold"/>
          <w:b/>
          <w:bCs/>
          <w:i/>
        </w:rPr>
        <w:t xml:space="preserve">Artículo 169. </w:t>
      </w:r>
      <w:r w:rsidRPr="00E9214D">
        <w:rPr>
          <w:rFonts w:ascii="Palatino Linotype" w:hAnsi="Palatino Linotype" w:cs="Bookman Old Style"/>
          <w:i/>
        </w:rPr>
        <w:t>Cuando la información no se encuentre en los archivos del sujeto obligado, el Comité de Transparencia:</w:t>
      </w:r>
    </w:p>
    <w:p w:rsidR="002A0EAA" w:rsidRPr="00E9214D" w:rsidRDefault="002A0EAA" w:rsidP="00E9214D">
      <w:pPr>
        <w:autoSpaceDE w:val="0"/>
        <w:autoSpaceDN w:val="0"/>
        <w:adjustRightInd w:val="0"/>
        <w:spacing w:line="360" w:lineRule="auto"/>
        <w:ind w:left="567" w:right="567"/>
        <w:jc w:val="both"/>
        <w:rPr>
          <w:rFonts w:ascii="Palatino Linotype" w:hAnsi="Palatino Linotype" w:cs="Bookman Old Style"/>
          <w:i/>
          <w:lang w:val="es-MX"/>
        </w:rPr>
      </w:pPr>
      <w:r w:rsidRPr="00E9214D">
        <w:rPr>
          <w:rFonts w:ascii="Palatino Linotype" w:hAnsi="Palatino Linotype" w:cs="Bookman Old Style,Bold"/>
          <w:b/>
          <w:bCs/>
          <w:i/>
          <w:lang w:val="es-MX"/>
        </w:rPr>
        <w:t xml:space="preserve">I. </w:t>
      </w:r>
      <w:r w:rsidRPr="00E9214D">
        <w:rPr>
          <w:rFonts w:ascii="Palatino Linotype" w:hAnsi="Palatino Linotype" w:cs="Bookman Old Style"/>
          <w:i/>
          <w:lang w:val="es-MX"/>
        </w:rPr>
        <w:t>Analizará el caso y tomará las medidas necesarias para localizar la información;</w:t>
      </w:r>
    </w:p>
    <w:p w:rsidR="002A0EAA" w:rsidRPr="00E9214D" w:rsidRDefault="002A0EAA" w:rsidP="00E9214D">
      <w:pPr>
        <w:autoSpaceDE w:val="0"/>
        <w:autoSpaceDN w:val="0"/>
        <w:adjustRightInd w:val="0"/>
        <w:spacing w:line="360" w:lineRule="auto"/>
        <w:ind w:left="567" w:right="567"/>
        <w:jc w:val="both"/>
        <w:rPr>
          <w:rFonts w:ascii="Palatino Linotype" w:hAnsi="Palatino Linotype" w:cs="Bookman Old Style"/>
          <w:i/>
          <w:lang w:val="es-MX"/>
        </w:rPr>
      </w:pPr>
      <w:r w:rsidRPr="00E9214D">
        <w:rPr>
          <w:rFonts w:ascii="Palatino Linotype" w:hAnsi="Palatino Linotype" w:cs="Bookman Old Style,Bold"/>
          <w:b/>
          <w:bCs/>
          <w:i/>
          <w:lang w:val="es-MX"/>
        </w:rPr>
        <w:t xml:space="preserve">II. </w:t>
      </w:r>
      <w:r w:rsidRPr="00E9214D">
        <w:rPr>
          <w:rFonts w:ascii="Palatino Linotype" w:hAnsi="Palatino Linotype" w:cs="Bookman Old Style"/>
          <w:i/>
          <w:lang w:val="es-MX"/>
        </w:rPr>
        <w:t>Expedirá una resolución que confirme la inexistencia del documento;</w:t>
      </w:r>
    </w:p>
    <w:p w:rsidR="002A0EAA" w:rsidRPr="00E9214D" w:rsidRDefault="002A0EAA" w:rsidP="00E9214D">
      <w:pPr>
        <w:autoSpaceDE w:val="0"/>
        <w:autoSpaceDN w:val="0"/>
        <w:adjustRightInd w:val="0"/>
        <w:spacing w:line="360" w:lineRule="auto"/>
        <w:ind w:left="567" w:right="567"/>
        <w:jc w:val="both"/>
        <w:rPr>
          <w:rFonts w:ascii="Palatino Linotype" w:hAnsi="Palatino Linotype" w:cs="Bookman Old Style"/>
          <w:i/>
          <w:lang w:val="es-MX"/>
        </w:rPr>
      </w:pPr>
      <w:r w:rsidRPr="00E9214D">
        <w:rPr>
          <w:rFonts w:ascii="Palatino Linotype" w:hAnsi="Palatino Linotype" w:cs="Bookman Old Style,Bold"/>
          <w:b/>
          <w:bCs/>
          <w:i/>
          <w:lang w:val="es-MX"/>
        </w:rPr>
        <w:t xml:space="preserve">III. </w:t>
      </w:r>
      <w:r w:rsidRPr="00E9214D">
        <w:rPr>
          <w:rFonts w:ascii="Palatino Linotype" w:hAnsi="Palatino Linotype" w:cs="Bookman Old Style"/>
          <w:i/>
          <w:lang w:val="es-MX"/>
        </w:rPr>
        <w:t>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rsidR="002A0EAA" w:rsidRPr="00E9214D" w:rsidRDefault="002A0EAA" w:rsidP="00E9214D">
      <w:pPr>
        <w:autoSpaceDE w:val="0"/>
        <w:autoSpaceDN w:val="0"/>
        <w:adjustRightInd w:val="0"/>
        <w:spacing w:line="360" w:lineRule="auto"/>
        <w:ind w:left="567" w:right="567"/>
        <w:jc w:val="both"/>
        <w:rPr>
          <w:rFonts w:ascii="Palatino Linotype" w:hAnsi="Palatino Linotype" w:cs="Bookman Old Style"/>
          <w:i/>
          <w:lang w:val="es-MX"/>
        </w:rPr>
      </w:pPr>
      <w:r w:rsidRPr="00E9214D">
        <w:rPr>
          <w:rFonts w:ascii="Palatino Linotype" w:hAnsi="Palatino Linotype" w:cs="Bookman Old Style,Bold"/>
          <w:b/>
          <w:bCs/>
          <w:i/>
          <w:lang w:val="es-MX"/>
        </w:rPr>
        <w:t xml:space="preserve">IV. </w:t>
      </w:r>
      <w:r w:rsidRPr="00E9214D">
        <w:rPr>
          <w:rFonts w:ascii="Palatino Linotype" w:hAnsi="Palatino Linotype" w:cs="Bookman Old Style"/>
          <w:i/>
          <w:lang w:val="es-MX"/>
        </w:rPr>
        <w:t>Notificará al órgano interno de control o equivalente del sujeto obligado quien, en su caso, deberá iniciar el procedimiento de responsabilidad administrativa que corresponda.</w:t>
      </w:r>
    </w:p>
    <w:p w:rsidR="002A0EAA" w:rsidRPr="00E9214D" w:rsidRDefault="002A0EAA" w:rsidP="00E9214D">
      <w:pPr>
        <w:autoSpaceDE w:val="0"/>
        <w:autoSpaceDN w:val="0"/>
        <w:adjustRightInd w:val="0"/>
        <w:spacing w:line="360" w:lineRule="auto"/>
        <w:ind w:left="567" w:right="567"/>
        <w:jc w:val="both"/>
        <w:rPr>
          <w:rFonts w:ascii="Palatino Linotype" w:hAnsi="Palatino Linotype" w:cs="Bookman Old Style"/>
          <w:i/>
          <w:lang w:val="es-MX"/>
        </w:rPr>
      </w:pPr>
    </w:p>
    <w:p w:rsidR="002A0EAA" w:rsidRPr="00E9214D" w:rsidRDefault="002A0EAA" w:rsidP="00E9214D">
      <w:pPr>
        <w:autoSpaceDE w:val="0"/>
        <w:autoSpaceDN w:val="0"/>
        <w:adjustRightInd w:val="0"/>
        <w:spacing w:line="360" w:lineRule="auto"/>
        <w:ind w:left="567" w:right="567"/>
        <w:jc w:val="both"/>
        <w:rPr>
          <w:rFonts w:ascii="Palatino Linotype" w:hAnsi="Palatino Linotype" w:cs="Bookman Old Style"/>
          <w:i/>
          <w:lang w:val="es-MX"/>
        </w:rPr>
      </w:pPr>
      <w:r w:rsidRPr="00E9214D">
        <w:rPr>
          <w:rFonts w:ascii="Palatino Linotype" w:hAnsi="Palatino Linotype" w:cs="Bookman Old Style"/>
          <w:i/>
          <w:lang w:val="es-MX"/>
        </w:rPr>
        <w:t>La Unidad de Transparencia deberá notificarlo al solicitante por escrito, en un plazo que no exceda de quince días hábiles contados a partir del día siguiente a la presentación de la solicitud.</w:t>
      </w:r>
    </w:p>
    <w:p w:rsidR="002A0EAA" w:rsidRPr="00E9214D" w:rsidRDefault="002A0EAA" w:rsidP="00E9214D">
      <w:pPr>
        <w:autoSpaceDE w:val="0"/>
        <w:autoSpaceDN w:val="0"/>
        <w:adjustRightInd w:val="0"/>
        <w:spacing w:line="360" w:lineRule="auto"/>
        <w:ind w:left="567" w:right="567"/>
        <w:jc w:val="both"/>
        <w:rPr>
          <w:rFonts w:ascii="Palatino Linotype" w:hAnsi="Palatino Linotype" w:cs="Bookman Old Style"/>
          <w:i/>
          <w:lang w:val="es-MX"/>
        </w:rPr>
      </w:pPr>
    </w:p>
    <w:p w:rsidR="002A0EAA" w:rsidRPr="00E9214D" w:rsidRDefault="002A0EAA" w:rsidP="00E9214D">
      <w:pPr>
        <w:autoSpaceDE w:val="0"/>
        <w:autoSpaceDN w:val="0"/>
        <w:adjustRightInd w:val="0"/>
        <w:spacing w:line="360" w:lineRule="auto"/>
        <w:ind w:left="567" w:right="567"/>
        <w:jc w:val="both"/>
        <w:rPr>
          <w:rFonts w:ascii="Palatino Linotype" w:hAnsi="Palatino Linotype"/>
          <w:i/>
          <w:iCs/>
          <w:color w:val="222222"/>
        </w:rPr>
      </w:pPr>
      <w:r w:rsidRPr="00E9214D">
        <w:rPr>
          <w:rFonts w:ascii="Palatino Linotype" w:hAnsi="Palatino Linotype" w:cs="Bookman Old Style"/>
          <w:i/>
          <w:lang w:val="es-MX"/>
        </w:rPr>
        <w:t>Este plazo podrá ampliarse hasta por otros siete días hábiles, siempre que existan razones para ello, debiendo notificarse por escrito al solicitante.</w:t>
      </w:r>
    </w:p>
    <w:p w:rsidR="002A0EAA" w:rsidRPr="00E9214D" w:rsidRDefault="002A0EAA" w:rsidP="00E9214D">
      <w:pPr>
        <w:pStyle w:val="m-698976158124685028gmail-msolistparagraph"/>
        <w:numPr>
          <w:ilvl w:val="0"/>
          <w:numId w:val="1"/>
        </w:numPr>
        <w:shd w:val="clear" w:color="auto" w:fill="FFFFFF"/>
        <w:spacing w:before="240" w:beforeAutospacing="0" w:after="240" w:afterAutospacing="0" w:line="360" w:lineRule="auto"/>
        <w:ind w:left="0" w:right="51" w:firstLine="0"/>
        <w:jc w:val="both"/>
        <w:rPr>
          <w:rFonts w:ascii="Palatino Linotype" w:hAnsi="Palatino Linotype"/>
          <w:color w:val="222222"/>
        </w:rPr>
      </w:pPr>
      <w:r w:rsidRPr="00E9214D">
        <w:rPr>
          <w:rFonts w:ascii="Palatino Linotype" w:hAnsi="Palatino Linotype"/>
          <w:color w:val="222222"/>
          <w:lang w:val="es-ES_tradnl"/>
        </w:rPr>
        <w:t>De los preceptos antes transcritos se advierte claramente que </w:t>
      </w:r>
      <w:r w:rsidRPr="00E9214D">
        <w:rPr>
          <w:rFonts w:ascii="Palatino Linotype" w:hAnsi="Palatino Linotype"/>
          <w:color w:val="222222"/>
        </w:rPr>
        <w:t>cuando la información no se encuentre en los archivos del Sujeto Obligado, el Comité de Transparencia deberá ordenar </w:t>
      </w:r>
      <w:r w:rsidRPr="00E9214D">
        <w:rPr>
          <w:rFonts w:ascii="Palatino Linotype" w:hAnsi="Palatino Linotype"/>
          <w:color w:val="222222"/>
          <w:u w:val="single"/>
        </w:rPr>
        <w:t>que se genere la información en caso de que ésta tuviera que existir en la medida que deriva del ejercicio de sus facultades, competencias o funciones</w:t>
      </w:r>
      <w:r w:rsidRPr="00E9214D">
        <w:rPr>
          <w:rFonts w:ascii="Palatino Linotype" w:hAnsi="Palatino Linotype"/>
          <w:color w:val="222222"/>
        </w:rPr>
        <w:t>.</w:t>
      </w:r>
    </w:p>
    <w:p w:rsidR="002A0EAA" w:rsidRPr="00E9214D" w:rsidRDefault="002A0EAA" w:rsidP="00E9214D">
      <w:pPr>
        <w:pStyle w:val="m-698976158124685028gmail-msolistparagraph"/>
        <w:numPr>
          <w:ilvl w:val="0"/>
          <w:numId w:val="1"/>
        </w:numPr>
        <w:shd w:val="clear" w:color="auto" w:fill="FFFFFF"/>
        <w:spacing w:before="240" w:beforeAutospacing="0" w:after="240" w:afterAutospacing="0" w:line="360" w:lineRule="auto"/>
        <w:ind w:left="0" w:right="51" w:firstLine="0"/>
        <w:jc w:val="both"/>
        <w:rPr>
          <w:rFonts w:ascii="Palatino Linotype" w:hAnsi="Palatino Linotype"/>
          <w:color w:val="222222"/>
        </w:rPr>
      </w:pPr>
      <w:r w:rsidRPr="00E9214D">
        <w:rPr>
          <w:rFonts w:ascii="Palatino Linotype" w:hAnsi="Palatino Linotype"/>
          <w:color w:val="222222"/>
          <w:lang w:val="es-ES_tradnl"/>
        </w:rPr>
        <w:t>Ahora bien, es importante señalar que en el caso de que no se pueda generar la información, </w:t>
      </w:r>
      <w:r w:rsidRPr="00E9214D">
        <w:rPr>
          <w:rFonts w:ascii="Palatino Linotype" w:hAnsi="Palatino Linotype"/>
          <w:b/>
          <w:bCs/>
          <w:color w:val="222222"/>
          <w:lang w:val="es-ES_tradnl"/>
        </w:rPr>
        <w:t xml:space="preserve">SE ORDENA </w:t>
      </w:r>
      <w:r w:rsidRPr="00E9214D">
        <w:rPr>
          <w:rFonts w:ascii="Palatino Linotype" w:hAnsi="Palatino Linotype"/>
          <w:bCs/>
          <w:color w:val="222222"/>
          <w:lang w:val="es-ES_tradnl"/>
        </w:rPr>
        <w:t>al</w:t>
      </w:r>
      <w:r w:rsidRPr="00E9214D">
        <w:rPr>
          <w:rFonts w:ascii="Palatino Linotype" w:hAnsi="Palatino Linotype"/>
          <w:b/>
          <w:bCs/>
          <w:color w:val="222222"/>
          <w:lang w:val="es-ES_tradnl"/>
        </w:rPr>
        <w:t xml:space="preserve"> SUJETO OBLIGADO </w:t>
      </w:r>
      <w:r w:rsidRPr="00E9214D">
        <w:rPr>
          <w:rFonts w:ascii="Palatino Linotype" w:hAnsi="Palatino Linotype"/>
          <w:color w:val="222222"/>
          <w:lang w:val="es-ES_tradnl"/>
        </w:rPr>
        <w:t>hacer entrega de un Acuerdo de su Comité de Transparencia en donde conste la declaratoria de inexistencia de la información.</w:t>
      </w:r>
    </w:p>
    <w:p w:rsidR="002A0EAA" w:rsidRPr="00E9214D" w:rsidRDefault="002A0EAA" w:rsidP="00E9214D">
      <w:pPr>
        <w:pStyle w:val="m-698976158124685028gmail-msolistparagraph"/>
        <w:numPr>
          <w:ilvl w:val="0"/>
          <w:numId w:val="1"/>
        </w:numPr>
        <w:shd w:val="clear" w:color="auto" w:fill="FFFFFF"/>
        <w:spacing w:before="240" w:beforeAutospacing="0" w:after="240" w:afterAutospacing="0" w:line="360" w:lineRule="auto"/>
        <w:ind w:left="0" w:right="51" w:firstLine="0"/>
        <w:jc w:val="both"/>
        <w:rPr>
          <w:rFonts w:ascii="Palatino Linotype" w:hAnsi="Palatino Linotype"/>
          <w:color w:val="222222"/>
        </w:rPr>
      </w:pPr>
      <w:r w:rsidRPr="00E9214D">
        <w:rPr>
          <w:rFonts w:ascii="Palatino Linotype" w:hAnsi="Palatino Linotype"/>
          <w:color w:val="222222"/>
          <w:lang w:val="es-ES_tradnl"/>
        </w:rPr>
        <w:t>Previo a observar las formalidades que han de observarse en dicho acuerdo y para mayor entendimiento sobre el concepto de inexistencia en materia de acceso a la información pública, es necesario señalar que el </w:t>
      </w:r>
      <w:r w:rsidRPr="00E9214D">
        <w:rPr>
          <w:rFonts w:ascii="Palatino Linotype" w:hAnsi="Palatino Linotype"/>
          <w:color w:val="222222"/>
          <w:shd w:val="clear" w:color="auto" w:fill="FFFFFF"/>
          <w:lang w:val="es-ES_tradnl"/>
        </w:rPr>
        <w:t>Instituto Nacional de Transparencia, Acceso a la Información y Protección de Datos Personales </w:t>
      </w:r>
      <w:r w:rsidRPr="00E9214D">
        <w:rPr>
          <w:rFonts w:ascii="Palatino Linotype" w:hAnsi="Palatino Linotype"/>
          <w:color w:val="222222"/>
          <w:lang w:val="es-ES_tradnl"/>
        </w:rPr>
        <w:t>emitió el criterio número 14-17, que es de la literalidad siguiente:</w:t>
      </w:r>
    </w:p>
    <w:p w:rsidR="002A0EAA" w:rsidRPr="00E9214D" w:rsidRDefault="002A0EAA" w:rsidP="00E9214D">
      <w:pPr>
        <w:pStyle w:val="m-698976158124685028gmail-msolistparagraph"/>
        <w:shd w:val="clear" w:color="auto" w:fill="FFFFFF"/>
        <w:spacing w:before="0" w:beforeAutospacing="0" w:after="0" w:afterAutospacing="0" w:line="360" w:lineRule="auto"/>
        <w:ind w:left="567"/>
        <w:jc w:val="both"/>
        <w:rPr>
          <w:rFonts w:ascii="Palatino Linotype" w:hAnsi="Palatino Linotype"/>
          <w:color w:val="222222"/>
        </w:rPr>
      </w:pPr>
      <w:r w:rsidRPr="00E9214D">
        <w:rPr>
          <w:rFonts w:ascii="Palatino Linotype" w:hAnsi="Palatino Linotype"/>
          <w:b/>
          <w:bCs/>
          <w:i/>
          <w:iCs/>
          <w:color w:val="222222"/>
          <w:lang w:val="es-ES_tradnl"/>
        </w:rPr>
        <w:t>Criterio 14/17</w:t>
      </w:r>
    </w:p>
    <w:p w:rsidR="002A0EAA" w:rsidRPr="00E9214D" w:rsidRDefault="002A0EAA" w:rsidP="00E9214D">
      <w:pPr>
        <w:shd w:val="clear" w:color="auto" w:fill="FFFFFF"/>
        <w:spacing w:line="360" w:lineRule="auto"/>
        <w:ind w:left="567" w:right="567"/>
        <w:jc w:val="both"/>
        <w:rPr>
          <w:rFonts w:ascii="Palatino Linotype" w:hAnsi="Palatino Linotype"/>
          <w:color w:val="222222"/>
        </w:rPr>
      </w:pPr>
      <w:r w:rsidRPr="00E9214D">
        <w:rPr>
          <w:rFonts w:ascii="Palatino Linotype" w:hAnsi="Palatino Linotype"/>
          <w:b/>
          <w:i/>
          <w:iCs/>
          <w:color w:val="222222"/>
        </w:rPr>
        <w:t>Inexistencia.</w:t>
      </w:r>
      <w:r w:rsidRPr="00E9214D">
        <w:rPr>
          <w:rFonts w:ascii="Palatino Linotype" w:hAnsi="Palatino Linotype"/>
          <w:i/>
          <w:iCs/>
          <w:color w:val="222222"/>
        </w:rPr>
        <w:t xml:space="preserve"> La inexistencia es una cuestión de hecho que se atribuye a la información solicitada e implica que ésta </w:t>
      </w:r>
      <w:r w:rsidRPr="00E9214D">
        <w:rPr>
          <w:rFonts w:ascii="Palatino Linotype" w:hAnsi="Palatino Linotype"/>
          <w:b/>
          <w:bCs/>
          <w:i/>
          <w:iCs/>
          <w:color w:val="222222"/>
          <w:u w:val="single"/>
        </w:rPr>
        <w:t>no se encuentra en los archivos del sujeto obligado, no obstante que cuenta con facultades para poseerla</w:t>
      </w:r>
      <w:r w:rsidRPr="00E9214D">
        <w:rPr>
          <w:rFonts w:ascii="Palatino Linotype" w:hAnsi="Palatino Linotype"/>
          <w:i/>
          <w:iCs/>
          <w:color w:val="222222"/>
        </w:rPr>
        <w:t>.</w:t>
      </w:r>
    </w:p>
    <w:p w:rsidR="002A0EAA" w:rsidRPr="00E9214D" w:rsidRDefault="002A0EAA" w:rsidP="00E9214D">
      <w:pPr>
        <w:shd w:val="clear" w:color="auto" w:fill="FFFFFF"/>
        <w:spacing w:line="360" w:lineRule="auto"/>
        <w:ind w:left="567" w:right="567"/>
        <w:jc w:val="both"/>
        <w:rPr>
          <w:rFonts w:ascii="Palatino Linotype" w:hAnsi="Palatino Linotype"/>
          <w:color w:val="222222"/>
        </w:rPr>
      </w:pPr>
      <w:r w:rsidRPr="00E9214D">
        <w:rPr>
          <w:rFonts w:ascii="Palatino Linotype" w:hAnsi="Palatino Linotype"/>
          <w:i/>
          <w:iCs/>
          <w:color w:val="222222"/>
        </w:rPr>
        <w:t> </w:t>
      </w:r>
    </w:p>
    <w:p w:rsidR="002A0EAA" w:rsidRPr="00E9214D" w:rsidRDefault="002A0EAA" w:rsidP="00E9214D">
      <w:pPr>
        <w:shd w:val="clear" w:color="auto" w:fill="FFFFFF"/>
        <w:spacing w:line="360" w:lineRule="auto"/>
        <w:ind w:left="567" w:right="567"/>
        <w:jc w:val="both"/>
        <w:rPr>
          <w:rFonts w:ascii="Palatino Linotype" w:hAnsi="Palatino Linotype"/>
          <w:color w:val="222222"/>
        </w:rPr>
      </w:pPr>
      <w:r w:rsidRPr="00E9214D">
        <w:rPr>
          <w:rFonts w:ascii="Palatino Linotype" w:hAnsi="Palatino Linotype"/>
          <w:i/>
          <w:iCs/>
          <w:color w:val="222222"/>
        </w:rPr>
        <w:t>Resoluciones: </w:t>
      </w:r>
      <w:r w:rsidRPr="00E9214D">
        <w:rPr>
          <w:rFonts w:ascii="Palatino Linotype" w:hAnsi="Palatino Linotype"/>
          <w:color w:val="222222"/>
        </w:rPr>
        <w:t>·</w:t>
      </w:r>
      <w:r w:rsidRPr="00E9214D">
        <w:rPr>
          <w:rFonts w:ascii="Palatino Linotype" w:hAnsi="Palatino Linotype"/>
          <w:i/>
          <w:iCs/>
          <w:color w:val="222222"/>
        </w:rPr>
        <w:t> RRA 4669/16. Instituto Nacional Electoral. 18 de enero de 2017. Por unanimidad. Comisionado Ponente Joel Salas Suárez. </w:t>
      </w:r>
      <w:r w:rsidRPr="00E9214D">
        <w:rPr>
          <w:rFonts w:ascii="Palatino Linotype" w:hAnsi="Palatino Linotype"/>
          <w:color w:val="222222"/>
        </w:rPr>
        <w:t>·</w:t>
      </w:r>
      <w:r w:rsidRPr="00E9214D">
        <w:rPr>
          <w:rFonts w:ascii="Palatino Linotype" w:hAnsi="Palatino Linotype"/>
          <w:i/>
          <w:iCs/>
          <w:color w:val="222222"/>
        </w:rPr>
        <w:t> RRA 0183/17. Nueva Alianza. 01 de febrero de 2017. Por unanimidad. Comisionado Ponente Francisco Javier Acuña Llamas. </w:t>
      </w:r>
      <w:r w:rsidRPr="00E9214D">
        <w:rPr>
          <w:rFonts w:ascii="Palatino Linotype" w:hAnsi="Palatino Linotype"/>
          <w:color w:val="222222"/>
        </w:rPr>
        <w:t>·</w:t>
      </w:r>
      <w:r w:rsidRPr="00E9214D">
        <w:rPr>
          <w:rFonts w:ascii="Palatino Linotype" w:hAnsi="Palatino Linotype"/>
          <w:i/>
          <w:iCs/>
          <w:color w:val="222222"/>
        </w:rPr>
        <w:t xml:space="preserve"> RRA 4484/16. Instituto Nacional de Migración. 16 de febrero de 2017. Por mayoría de seis votos a favor y uno en contra de la Comisionada Areli Cano Guadiana. Comisionada Ponente María Patricia </w:t>
      </w:r>
      <w:proofErr w:type="spellStart"/>
      <w:r w:rsidRPr="00E9214D">
        <w:rPr>
          <w:rFonts w:ascii="Palatino Linotype" w:hAnsi="Palatino Linotype"/>
          <w:i/>
          <w:iCs/>
          <w:color w:val="222222"/>
        </w:rPr>
        <w:t>Kurczyn</w:t>
      </w:r>
      <w:proofErr w:type="spellEnd"/>
      <w:r w:rsidRPr="00E9214D">
        <w:rPr>
          <w:rFonts w:ascii="Palatino Linotype" w:hAnsi="Palatino Linotype"/>
          <w:i/>
          <w:iCs/>
          <w:color w:val="222222"/>
        </w:rPr>
        <w:t xml:space="preserve"> Villalobos.</w:t>
      </w:r>
    </w:p>
    <w:p w:rsidR="002A0EAA" w:rsidRPr="00E9214D" w:rsidRDefault="002A0EAA" w:rsidP="00E9214D">
      <w:pPr>
        <w:pStyle w:val="m-698976158124685028gmail-m483811427706604298gmail-msolistparagraph"/>
        <w:shd w:val="clear" w:color="auto" w:fill="FFFFFF"/>
        <w:spacing w:before="0" w:beforeAutospacing="0" w:after="0" w:afterAutospacing="0" w:line="360" w:lineRule="auto"/>
        <w:jc w:val="both"/>
        <w:rPr>
          <w:rFonts w:ascii="Palatino Linotype" w:hAnsi="Palatino Linotype"/>
          <w:color w:val="222222"/>
        </w:rPr>
      </w:pPr>
      <w:r w:rsidRPr="00E9214D">
        <w:rPr>
          <w:rFonts w:ascii="Palatino Linotype" w:hAnsi="Palatino Linotype"/>
          <w:color w:val="000000"/>
        </w:rPr>
        <w:t> </w:t>
      </w:r>
    </w:p>
    <w:p w:rsidR="002A0EAA" w:rsidRPr="00E9214D" w:rsidRDefault="002A0EAA" w:rsidP="00E9214D">
      <w:pPr>
        <w:pStyle w:val="m-698976158124685028gmail-m483811427706604298gmail-msolistparagraph"/>
        <w:numPr>
          <w:ilvl w:val="0"/>
          <w:numId w:val="1"/>
        </w:numPr>
        <w:shd w:val="clear" w:color="auto" w:fill="FFFFFF"/>
        <w:spacing w:before="0" w:beforeAutospacing="0" w:after="0" w:afterAutospacing="0" w:line="360" w:lineRule="auto"/>
        <w:ind w:left="0" w:firstLine="0"/>
        <w:jc w:val="both"/>
        <w:rPr>
          <w:rFonts w:ascii="Palatino Linotype" w:hAnsi="Palatino Linotype"/>
          <w:color w:val="222222"/>
        </w:rPr>
      </w:pPr>
      <w:r w:rsidRPr="00E9214D">
        <w:rPr>
          <w:rFonts w:ascii="Palatino Linotype" w:hAnsi="Palatino Linotype"/>
          <w:color w:val="000000"/>
        </w:rPr>
        <w:t>Además como consecuencia de las disposiciones legales contenidas en la </w:t>
      </w:r>
      <w:r w:rsidRPr="00E9214D">
        <w:rPr>
          <w:rFonts w:ascii="Palatino Linotype" w:hAnsi="Palatino Linotype"/>
          <w:b/>
          <w:bCs/>
          <w:color w:val="000000"/>
        </w:rPr>
        <w:t>Ley General de Transparencia y Acceso a la Información Pública</w:t>
      </w:r>
      <w:r w:rsidRPr="00E9214D">
        <w:rPr>
          <w:rFonts w:ascii="Palatino Linotype" w:hAnsi="Palatino Linotype"/>
          <w:color w:val="000000"/>
        </w:rPr>
        <w:t>, es que existe el mandato expreso de que en caso de no </w:t>
      </w:r>
      <w:r w:rsidRPr="00E9214D">
        <w:rPr>
          <w:rFonts w:ascii="Palatino Linotype" w:hAnsi="Palatino Linotype"/>
          <w:color w:val="000000"/>
          <w:u w:val="single"/>
        </w:rPr>
        <w:t>existir la documentación que debió, por mandato de ley, generarse, administrarse o poseerse,</w:t>
      </w:r>
      <w:r w:rsidRPr="00E9214D">
        <w:rPr>
          <w:rFonts w:ascii="Palatino Linotype" w:hAnsi="Palatino Linotype"/>
          <w:color w:val="000000"/>
        </w:rPr>
        <w:t> es obligación de la autoridad emitir una declaratoria formal que debe reunir los requisitos señalados en la propia norma jurídica,</w:t>
      </w:r>
      <w:r w:rsidRPr="00E9214D">
        <w:rPr>
          <w:rStyle w:val="Refdenotaalpie"/>
          <w:rFonts w:ascii="Palatino Linotype" w:hAnsi="Palatino Linotype"/>
          <w:color w:val="000000"/>
        </w:rPr>
        <w:footnoteReference w:id="13"/>
      </w:r>
      <w:r w:rsidRPr="00E9214D">
        <w:rPr>
          <w:rFonts w:ascii="Palatino Linotype" w:hAnsi="Palatino Linotype"/>
          <w:color w:val="000000"/>
        </w:rPr>
        <w:t>según puede apreciarse a continuación:</w:t>
      </w:r>
    </w:p>
    <w:p w:rsidR="002A0EAA" w:rsidRPr="00E9214D" w:rsidRDefault="002A0EAA" w:rsidP="00E9214D">
      <w:pPr>
        <w:pStyle w:val="m-698976158124685028gmail-m483811427706604298gmail-msolistparagraph"/>
        <w:shd w:val="clear" w:color="auto" w:fill="FFFFFF"/>
        <w:spacing w:before="240" w:beforeAutospacing="0" w:after="360" w:afterAutospacing="0" w:line="360" w:lineRule="auto"/>
        <w:ind w:left="567" w:right="567"/>
        <w:jc w:val="both"/>
        <w:rPr>
          <w:rFonts w:ascii="Palatino Linotype" w:hAnsi="Palatino Linotype"/>
          <w:color w:val="222222"/>
        </w:rPr>
      </w:pPr>
      <w:r w:rsidRPr="00E9214D">
        <w:rPr>
          <w:rFonts w:ascii="Palatino Linotype" w:hAnsi="Palatino Linotype"/>
          <w:b/>
          <w:bCs/>
          <w:i/>
          <w:iCs/>
          <w:color w:val="000000"/>
        </w:rPr>
        <w:t>Artículo 19.</w:t>
      </w:r>
      <w:r w:rsidRPr="00E9214D">
        <w:rPr>
          <w:rFonts w:ascii="Palatino Linotype" w:hAnsi="Palatino Linotype"/>
          <w:i/>
          <w:iCs/>
          <w:color w:val="000000"/>
        </w:rPr>
        <w:t> Se presume que la información debe existir si se refiere a las facultades, competencias y funciones que los ordenamientos jurídicos aplicables otorgan a los sujetos obligados.</w:t>
      </w:r>
    </w:p>
    <w:p w:rsidR="002A0EAA" w:rsidRPr="00E9214D" w:rsidRDefault="002A0EAA" w:rsidP="00E9214D">
      <w:pPr>
        <w:shd w:val="clear" w:color="auto" w:fill="FFFFFF"/>
        <w:spacing w:before="240" w:after="240" w:line="360" w:lineRule="auto"/>
        <w:ind w:left="567" w:right="567"/>
        <w:jc w:val="both"/>
        <w:rPr>
          <w:rFonts w:ascii="Palatino Linotype" w:hAnsi="Palatino Linotype"/>
          <w:color w:val="222222"/>
        </w:rPr>
      </w:pPr>
      <w:r w:rsidRPr="00E9214D">
        <w:rPr>
          <w:rFonts w:ascii="Palatino Linotype" w:hAnsi="Palatino Linotype"/>
          <w:i/>
          <w:iCs/>
          <w:color w:val="000000"/>
        </w:rPr>
        <w:t>En los casos en que ciertas facultades, competencias o funciones no se hayan ejercido, se debe motivar la respuesta en función de las causas que motiven la inexistencia.</w:t>
      </w:r>
    </w:p>
    <w:p w:rsidR="002A0EAA" w:rsidRPr="00E9214D" w:rsidRDefault="002A0EAA" w:rsidP="00E9214D">
      <w:pPr>
        <w:shd w:val="clear" w:color="auto" w:fill="FFFFFF"/>
        <w:spacing w:before="240" w:after="240" w:line="360" w:lineRule="auto"/>
        <w:ind w:left="567" w:right="567"/>
        <w:jc w:val="both"/>
        <w:rPr>
          <w:rFonts w:ascii="Palatino Linotype" w:hAnsi="Palatino Linotype"/>
          <w:color w:val="222222"/>
        </w:rPr>
      </w:pPr>
      <w:r w:rsidRPr="00E9214D">
        <w:rPr>
          <w:rFonts w:ascii="Palatino Linotype" w:hAnsi="Palatino Linotype"/>
          <w:b/>
          <w:bCs/>
          <w:i/>
          <w:iCs/>
          <w:color w:val="000000"/>
        </w:rPr>
        <w:t>Artículo 20.</w:t>
      </w:r>
      <w:r w:rsidRPr="00E9214D">
        <w:rPr>
          <w:rFonts w:ascii="Palatino Linotype" w:hAnsi="Palatino Linotype"/>
          <w:i/>
          <w:iCs/>
          <w:color w:val="000000"/>
        </w:rPr>
        <w:t> Ante la negativa del acceso a la información o su inexistencia, el sujeto obligado deberá demostrar que la información solicitada está prevista en alguna de las excepciones contenidas en esta Ley o, en su caso, demostrar que la información no se refiere a alguna de sus facultades, competencias o funciones.</w:t>
      </w:r>
    </w:p>
    <w:p w:rsidR="002A0EAA" w:rsidRPr="00E9214D" w:rsidRDefault="002A0EAA" w:rsidP="00E9214D">
      <w:pPr>
        <w:pStyle w:val="m-698976158124685028gmail-msolistparagraph"/>
        <w:numPr>
          <w:ilvl w:val="0"/>
          <w:numId w:val="1"/>
        </w:numPr>
        <w:shd w:val="clear" w:color="auto" w:fill="FFFFFF"/>
        <w:spacing w:before="0" w:beforeAutospacing="0" w:after="0" w:afterAutospacing="0" w:line="360" w:lineRule="auto"/>
        <w:ind w:left="0" w:firstLine="0"/>
        <w:jc w:val="both"/>
        <w:rPr>
          <w:rFonts w:ascii="Palatino Linotype" w:hAnsi="Palatino Linotype"/>
          <w:color w:val="222222"/>
        </w:rPr>
      </w:pPr>
      <w:r w:rsidRPr="00E9214D">
        <w:rPr>
          <w:rFonts w:ascii="Palatino Linotype" w:hAnsi="Palatino Linotype"/>
          <w:color w:val="000000"/>
          <w:lang w:val="es-ES_tradnl"/>
        </w:rPr>
        <w:t>Y por cuanto hace a la normatividad local debe aplicarse lo establecido en los 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 en su numeral CUARENTA Y CUATRO, así como, CUARENTA Y CINCO, y los criterios 0003-11 y 0004-11 aprobados por el Pleno de este Órgano Garante, en la sesión ordinaria de fecha 25 de agosto del año 2011, que demuestran claramente el concepto de inexistencia, y en qué circunstancias debe emitirse la declaratoria respectiva:</w:t>
      </w:r>
    </w:p>
    <w:p w:rsidR="002A0EAA" w:rsidRPr="00E9214D" w:rsidRDefault="002A0EAA" w:rsidP="00E9214D">
      <w:pPr>
        <w:pStyle w:val="m-698976158124685028gmail-msolistparagraph"/>
        <w:shd w:val="clear" w:color="auto" w:fill="FFFFFF"/>
        <w:spacing w:before="0" w:beforeAutospacing="0" w:after="0" w:afterAutospacing="0" w:line="360" w:lineRule="auto"/>
        <w:jc w:val="both"/>
        <w:rPr>
          <w:rFonts w:ascii="Palatino Linotype" w:hAnsi="Palatino Linotype"/>
          <w:color w:val="222222"/>
        </w:rPr>
      </w:pPr>
    </w:p>
    <w:p w:rsidR="002A0EAA" w:rsidRPr="00E9214D" w:rsidRDefault="002A0EAA" w:rsidP="00E9214D">
      <w:pPr>
        <w:shd w:val="clear" w:color="auto" w:fill="FFFFFF"/>
        <w:spacing w:line="360" w:lineRule="auto"/>
        <w:ind w:left="567" w:right="567"/>
        <w:jc w:val="both"/>
        <w:rPr>
          <w:rFonts w:ascii="Palatino Linotype" w:hAnsi="Palatino Linotype"/>
          <w:color w:val="222222"/>
        </w:rPr>
      </w:pPr>
      <w:r w:rsidRPr="00E9214D">
        <w:rPr>
          <w:rFonts w:ascii="Palatino Linotype" w:hAnsi="Palatino Linotype"/>
          <w:b/>
          <w:bCs/>
          <w:i/>
          <w:iCs/>
          <w:color w:val="000000"/>
        </w:rPr>
        <w:t>“CRITERIO 0003-11</w:t>
      </w:r>
    </w:p>
    <w:p w:rsidR="002A0EAA" w:rsidRPr="00E9214D" w:rsidRDefault="002A0EAA" w:rsidP="00E9214D">
      <w:pPr>
        <w:shd w:val="clear" w:color="auto" w:fill="FFFFFF"/>
        <w:spacing w:line="360" w:lineRule="auto"/>
        <w:ind w:left="567" w:right="567"/>
        <w:jc w:val="both"/>
        <w:rPr>
          <w:rFonts w:ascii="Palatino Linotype" w:hAnsi="Palatino Linotype"/>
          <w:color w:val="222222"/>
        </w:rPr>
      </w:pPr>
      <w:r w:rsidRPr="00E9214D">
        <w:rPr>
          <w:rFonts w:ascii="Palatino Linotype" w:hAnsi="Palatino Linotype"/>
          <w:b/>
          <w:bCs/>
          <w:i/>
          <w:iCs/>
          <w:color w:val="000000"/>
        </w:rPr>
        <w:t>INEXISTENCIA, CONCEPTO DE, EN MATERIA DE TRANSPARENCIA</w:t>
      </w:r>
      <w:r w:rsidRPr="00E9214D">
        <w:rPr>
          <w:rFonts w:ascii="Palatino Linotype" w:hAnsi="Palatino Linotype"/>
          <w:i/>
          <w:iCs/>
          <w:color w:val="000000"/>
        </w:rPr>
        <w:t>. La interpretación sistemática de los artículos 29 y 30, fracción VIII, de la Ley de Transparencia y Acceso a la Información Pública del Estado de México y Municipios, permite concluir que la inexistencia de la información en el derecho de acceso a la información pública conlleva necesariamente a los siguientes supuestos:</w:t>
      </w:r>
    </w:p>
    <w:p w:rsidR="002A0EAA" w:rsidRPr="00E9214D" w:rsidRDefault="002A0EAA" w:rsidP="00E9214D">
      <w:pPr>
        <w:shd w:val="clear" w:color="auto" w:fill="FFFFFF"/>
        <w:spacing w:line="360" w:lineRule="auto"/>
        <w:ind w:left="567" w:right="567"/>
        <w:jc w:val="both"/>
        <w:rPr>
          <w:rFonts w:ascii="Palatino Linotype" w:hAnsi="Palatino Linotype"/>
          <w:color w:val="222222"/>
        </w:rPr>
      </w:pPr>
      <w:r w:rsidRPr="00E9214D">
        <w:rPr>
          <w:rFonts w:ascii="Palatino Linotype" w:hAnsi="Palatino Linotype"/>
          <w:i/>
          <w:iCs/>
          <w:color w:val="000000"/>
        </w:rPr>
        <w:t>a) 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w:t>
      </w:r>
    </w:p>
    <w:p w:rsidR="002A0EAA" w:rsidRPr="00E9214D" w:rsidRDefault="002A0EAA" w:rsidP="00E9214D">
      <w:pPr>
        <w:shd w:val="clear" w:color="auto" w:fill="FFFFFF"/>
        <w:spacing w:line="360" w:lineRule="auto"/>
        <w:ind w:left="567" w:right="567"/>
        <w:jc w:val="both"/>
        <w:rPr>
          <w:rFonts w:ascii="Palatino Linotype" w:hAnsi="Palatino Linotype"/>
          <w:color w:val="222222"/>
        </w:rPr>
      </w:pPr>
      <w:r w:rsidRPr="00E9214D">
        <w:rPr>
          <w:rFonts w:ascii="Palatino Linotype" w:hAnsi="Palatino Linotype"/>
          <w:i/>
          <w:iCs/>
          <w:color w:val="000000"/>
        </w:rPr>
        <w:t xml:space="preserve">b) En los casos en que por las atribuciones conferidas al Sujeto Obligado éste debió generar, administrar o poseer la información, pero en incumplimiento a la normatividad respectiva no llevó a cabo </w:t>
      </w:r>
      <w:proofErr w:type="gramStart"/>
      <w:r w:rsidRPr="00E9214D">
        <w:rPr>
          <w:rFonts w:ascii="Palatino Linotype" w:hAnsi="Palatino Linotype"/>
          <w:i/>
          <w:iCs/>
          <w:color w:val="000000"/>
        </w:rPr>
        <w:t>ninguna</w:t>
      </w:r>
      <w:proofErr w:type="gramEnd"/>
      <w:r w:rsidRPr="00E9214D">
        <w:rPr>
          <w:rFonts w:ascii="Palatino Linotype" w:hAnsi="Palatino Linotype"/>
          <w:i/>
          <w:iCs/>
          <w:color w:val="000000"/>
        </w:rPr>
        <w:t xml:space="preserve"> de esas acciones.</w:t>
      </w:r>
    </w:p>
    <w:p w:rsidR="002A0EAA" w:rsidRPr="00E9214D" w:rsidRDefault="002A0EAA" w:rsidP="00E9214D">
      <w:pPr>
        <w:shd w:val="clear" w:color="auto" w:fill="FFFFFF"/>
        <w:spacing w:line="360" w:lineRule="auto"/>
        <w:ind w:left="567" w:right="567"/>
        <w:jc w:val="both"/>
        <w:rPr>
          <w:rFonts w:ascii="Palatino Linotype" w:hAnsi="Palatino Linotype"/>
          <w:color w:val="222222"/>
        </w:rPr>
      </w:pPr>
      <w:r w:rsidRPr="00E9214D">
        <w:rPr>
          <w:rFonts w:ascii="Palatino Linotype" w:hAnsi="Palatino Linotype"/>
          <w:i/>
          <w:iCs/>
          <w:color w:val="000000"/>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rsidR="002A0EAA" w:rsidRPr="00E9214D" w:rsidRDefault="002A0EAA" w:rsidP="00E9214D">
      <w:pPr>
        <w:shd w:val="clear" w:color="auto" w:fill="FFFFFF"/>
        <w:spacing w:line="360" w:lineRule="auto"/>
        <w:ind w:left="567" w:right="567"/>
        <w:jc w:val="both"/>
        <w:rPr>
          <w:rFonts w:ascii="Palatino Linotype" w:hAnsi="Palatino Linotype"/>
          <w:color w:val="222222"/>
        </w:rPr>
      </w:pPr>
      <w:r w:rsidRPr="00E9214D">
        <w:rPr>
          <w:rFonts w:ascii="Palatino Linotype" w:hAnsi="Palatino Linotype"/>
          <w:i/>
          <w:iCs/>
          <w:color w:val="000000"/>
        </w:rPr>
        <w:t> </w:t>
      </w:r>
    </w:p>
    <w:p w:rsidR="002A0EAA" w:rsidRPr="00E9214D" w:rsidRDefault="002A0EAA" w:rsidP="00E9214D">
      <w:pPr>
        <w:shd w:val="clear" w:color="auto" w:fill="FFFFFF"/>
        <w:spacing w:line="360" w:lineRule="auto"/>
        <w:ind w:left="567" w:right="567"/>
        <w:jc w:val="both"/>
        <w:rPr>
          <w:rFonts w:ascii="Palatino Linotype" w:hAnsi="Palatino Linotype"/>
          <w:color w:val="222222"/>
        </w:rPr>
      </w:pPr>
      <w:r w:rsidRPr="00E9214D">
        <w:rPr>
          <w:rFonts w:ascii="Palatino Linotype" w:hAnsi="Palatino Linotype"/>
          <w:b/>
          <w:bCs/>
          <w:i/>
          <w:iCs/>
          <w:color w:val="000000"/>
        </w:rPr>
        <w:t>CRITERIO 0004-11</w:t>
      </w:r>
    </w:p>
    <w:p w:rsidR="002A0EAA" w:rsidRPr="00E9214D" w:rsidRDefault="002A0EAA" w:rsidP="00E9214D">
      <w:pPr>
        <w:shd w:val="clear" w:color="auto" w:fill="FFFFFF"/>
        <w:spacing w:line="360" w:lineRule="auto"/>
        <w:ind w:left="567" w:right="567"/>
        <w:jc w:val="both"/>
        <w:rPr>
          <w:rFonts w:ascii="Palatino Linotype" w:hAnsi="Palatino Linotype"/>
          <w:color w:val="222222"/>
        </w:rPr>
      </w:pPr>
      <w:r w:rsidRPr="00E9214D">
        <w:rPr>
          <w:rFonts w:ascii="Palatino Linotype" w:hAnsi="Palatino Linotype"/>
          <w:b/>
          <w:bCs/>
          <w:i/>
          <w:iCs/>
          <w:color w:val="000000"/>
        </w:rPr>
        <w:t>INEXISTENCIA. DECLARATORIA DE LA. ALCANCES Y PROCEDIMIENTOS</w:t>
      </w:r>
      <w:r w:rsidRPr="00E9214D">
        <w:rPr>
          <w:rFonts w:ascii="Palatino Linotype" w:hAnsi="Palatino Linotype"/>
          <w:i/>
          <w:iCs/>
          <w:color w:val="000000"/>
        </w:rPr>
        <w:t>. De la interpretación de los artículos 29 y 30, fracción VIII, de la Ley de Transparencia y Acceso a la Información Pública del Estado de México y Municipios, se concluye que cuando el Titular de la Unidad de Información no localice la documentación solicitada, a pesar de haber sido generada, poseída o administrada por el Sujeto Obligado, turnará la solicitud al Comité de Información el cual es el único competente para conocer y deliberar mediante resolución el dictamen de declaratoria de inexistencia, la cual tiene como propósito que el particular tenga la certeza jurídica de que el Sujeto Obligado realizó una búsqueda exhaustiva y minuciosa de la información en los archivos a cargo.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rsidR="002A0EAA" w:rsidRPr="00E9214D" w:rsidRDefault="002A0EAA" w:rsidP="00E9214D">
      <w:pPr>
        <w:shd w:val="clear" w:color="auto" w:fill="FFFFFF"/>
        <w:spacing w:line="360" w:lineRule="auto"/>
        <w:ind w:left="567" w:right="567"/>
        <w:jc w:val="both"/>
        <w:rPr>
          <w:rFonts w:ascii="Palatino Linotype" w:hAnsi="Palatino Linotype"/>
          <w:color w:val="222222"/>
        </w:rPr>
      </w:pPr>
      <w:r w:rsidRPr="00E9214D">
        <w:rPr>
          <w:rFonts w:ascii="Palatino Linotype" w:hAnsi="Palatino Linotype"/>
          <w:i/>
          <w:iCs/>
          <w:color w:val="000000"/>
        </w:rPr>
        <w:t>Bajo el entendido de que dicha búsqueda exhaustiva permitirá dos determinaciones:</w:t>
      </w:r>
    </w:p>
    <w:p w:rsidR="002A0EAA" w:rsidRPr="00E9214D" w:rsidRDefault="002A0EAA" w:rsidP="00E9214D">
      <w:pPr>
        <w:shd w:val="clear" w:color="auto" w:fill="FFFFFF"/>
        <w:spacing w:line="360" w:lineRule="auto"/>
        <w:ind w:left="567" w:right="567"/>
        <w:jc w:val="both"/>
        <w:rPr>
          <w:rFonts w:ascii="Palatino Linotype" w:hAnsi="Palatino Linotype"/>
          <w:color w:val="222222"/>
        </w:rPr>
      </w:pPr>
      <w:r w:rsidRPr="00E9214D">
        <w:rPr>
          <w:rFonts w:ascii="Palatino Linotype" w:hAnsi="Palatino Linotype"/>
          <w:i/>
          <w:iCs/>
          <w:color w:val="000000"/>
        </w:rPr>
        <w:t>1ª) Que se localice la documentación que contenga la información solicitada y de ser así la información pueda entregarse al solicitante en la forma en que se encuentra disponible, o</w:t>
      </w:r>
    </w:p>
    <w:p w:rsidR="002A0EAA" w:rsidRPr="00E9214D" w:rsidRDefault="002A0EAA" w:rsidP="00E9214D">
      <w:pPr>
        <w:shd w:val="clear" w:color="auto" w:fill="FFFFFF"/>
        <w:spacing w:line="360" w:lineRule="auto"/>
        <w:ind w:left="567" w:right="567"/>
        <w:jc w:val="both"/>
        <w:rPr>
          <w:rFonts w:ascii="Palatino Linotype" w:hAnsi="Palatino Linotype"/>
          <w:color w:val="222222"/>
        </w:rPr>
      </w:pPr>
      <w:r w:rsidRPr="00E9214D">
        <w:rPr>
          <w:rFonts w:ascii="Palatino Linotype" w:hAnsi="Palatino Linotype"/>
          <w:i/>
          <w:iCs/>
          <w:color w:val="000000"/>
        </w:rPr>
        <w:t>2ª)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w:t>
      </w:r>
    </w:p>
    <w:p w:rsidR="002A0EAA" w:rsidRPr="00E9214D" w:rsidRDefault="002A0EAA" w:rsidP="00E9214D">
      <w:pPr>
        <w:shd w:val="clear" w:color="auto" w:fill="FFFFFF"/>
        <w:spacing w:line="360" w:lineRule="auto"/>
        <w:ind w:left="567" w:right="567"/>
        <w:jc w:val="both"/>
        <w:rPr>
          <w:rFonts w:ascii="Palatino Linotype" w:hAnsi="Palatino Linotype"/>
          <w:color w:val="222222"/>
        </w:rPr>
      </w:pPr>
      <w:r w:rsidRPr="00E9214D">
        <w:rPr>
          <w:rFonts w:ascii="Palatino Linotype" w:hAnsi="Palatino Linotype"/>
          <w:i/>
          <w:iCs/>
          <w:color w:val="000000"/>
        </w:rPr>
        <w:t>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w:t>
      </w:r>
    </w:p>
    <w:p w:rsidR="002A0EAA" w:rsidRPr="00E9214D" w:rsidRDefault="002A0EAA" w:rsidP="00E9214D">
      <w:pPr>
        <w:pStyle w:val="m-698976158124685028gmail-msolistparagraph"/>
        <w:numPr>
          <w:ilvl w:val="0"/>
          <w:numId w:val="1"/>
        </w:numPr>
        <w:shd w:val="clear" w:color="auto" w:fill="FFFFFF"/>
        <w:spacing w:before="240" w:beforeAutospacing="0" w:after="240" w:afterAutospacing="0" w:line="360" w:lineRule="auto"/>
        <w:ind w:left="0" w:firstLine="0"/>
        <w:jc w:val="both"/>
        <w:rPr>
          <w:rFonts w:ascii="Palatino Linotype" w:hAnsi="Palatino Linotype"/>
          <w:color w:val="222222"/>
        </w:rPr>
      </w:pPr>
      <w:r w:rsidRPr="00E9214D">
        <w:rPr>
          <w:rFonts w:ascii="Palatino Linotype" w:hAnsi="Palatino Linotype"/>
          <w:color w:val="000000"/>
          <w:lang w:val="es-ES_tradnl"/>
        </w:rPr>
        <w:t>Bajo éste tenor se debe destacar que para que se declare la inexistencia de la información, debió haber existencia previa de la documentación y la falta posterior de la misma en los archivos del </w:t>
      </w:r>
      <w:r w:rsidRPr="00E9214D">
        <w:rPr>
          <w:rFonts w:ascii="Palatino Linotype" w:hAnsi="Palatino Linotype"/>
          <w:b/>
          <w:bCs/>
          <w:color w:val="000000"/>
          <w:lang w:val="es-ES_tradnl"/>
        </w:rPr>
        <w:t>SUJETO OBLIGADO</w:t>
      </w:r>
      <w:r w:rsidRPr="00E9214D">
        <w:rPr>
          <w:rFonts w:ascii="Palatino Linotype" w:hAnsi="Palatino Linotype"/>
          <w:color w:val="000000"/>
          <w:lang w:val="es-ES_tradnl"/>
        </w:rPr>
        <w:t>, esto es que la información se generó, poseyó o administró en el marco de las atribuciones conferidas a al Sujeto Obligado, </w:t>
      </w:r>
      <w:r w:rsidRPr="00E9214D">
        <w:rPr>
          <w:rFonts w:ascii="Palatino Linotype" w:hAnsi="Palatino Linotype"/>
          <w:color w:val="000000"/>
          <w:u w:val="single"/>
          <w:lang w:val="es-ES_tradnl"/>
        </w:rPr>
        <w:t>pero no la conserva</w:t>
      </w:r>
      <w:r w:rsidRPr="00E9214D">
        <w:rPr>
          <w:rFonts w:ascii="Palatino Linotype" w:hAnsi="Palatino Linotype"/>
          <w:color w:val="000000"/>
          <w:lang w:val="es-ES_tradnl"/>
        </w:rPr>
        <w:t> por diversas razones (destrucción física, desaparición física, sustracción ilícita, baja documental, etcétera).</w:t>
      </w:r>
    </w:p>
    <w:p w:rsidR="002A0EAA" w:rsidRPr="00E9214D" w:rsidRDefault="002A0EAA" w:rsidP="00E9214D">
      <w:pPr>
        <w:pStyle w:val="m-698976158124685028gmail-msolistparagraph"/>
        <w:numPr>
          <w:ilvl w:val="0"/>
          <w:numId w:val="1"/>
        </w:numPr>
        <w:shd w:val="clear" w:color="auto" w:fill="FFFFFF"/>
        <w:spacing w:before="240" w:beforeAutospacing="0" w:after="240" w:afterAutospacing="0" w:line="360" w:lineRule="auto"/>
        <w:ind w:left="0" w:firstLine="0"/>
        <w:jc w:val="both"/>
        <w:rPr>
          <w:rFonts w:ascii="Palatino Linotype" w:hAnsi="Palatino Linotype"/>
          <w:color w:val="222222"/>
        </w:rPr>
      </w:pPr>
      <w:r w:rsidRPr="00E9214D">
        <w:rPr>
          <w:rFonts w:ascii="Palatino Linotype" w:hAnsi="Palatino Linotype"/>
          <w:color w:val="000000"/>
          <w:lang w:val="es-ES_tradnl"/>
        </w:rPr>
        <w:t>En consecuencia, </w:t>
      </w:r>
      <w:r w:rsidRPr="00E9214D">
        <w:rPr>
          <w:rFonts w:ascii="Palatino Linotype" w:hAnsi="Palatino Linotype"/>
          <w:b/>
          <w:bCs/>
          <w:color w:val="000000"/>
          <w:lang w:val="es-ES_tradnl"/>
        </w:rPr>
        <w:t>el SUJETO OBLIGADO </w:t>
      </w:r>
      <w:r w:rsidRPr="00E9214D">
        <w:rPr>
          <w:rFonts w:ascii="Palatino Linotype" w:hAnsi="Palatino Linotype"/>
          <w:color w:val="000000"/>
          <w:lang w:val="es-ES_tradnl"/>
        </w:rPr>
        <w:t>en todo tiempo debió cumplir con las formalidades exigidas por el marco jurídico implicando fundar y motivar su respuesta, por lo que deberá </w:t>
      </w:r>
      <w:r w:rsidRPr="00E9214D">
        <w:rPr>
          <w:rFonts w:ascii="Palatino Linotype" w:hAnsi="Palatino Linotype"/>
          <w:color w:val="000000"/>
          <w:u w:val="single"/>
          <w:lang w:val="es-ES_tradnl"/>
        </w:rPr>
        <w:t>emitir un nuevo</w:t>
      </w:r>
      <w:r w:rsidRPr="00E9214D">
        <w:rPr>
          <w:rFonts w:ascii="Palatino Linotype" w:hAnsi="Palatino Linotype"/>
          <w:color w:val="000000"/>
          <w:lang w:val="es-ES_tradnl"/>
        </w:rPr>
        <w:t> Acuerdo del Comité de Transparencia, que se hará del conocimiento del particular pero, en los siguientes términos:</w:t>
      </w:r>
    </w:p>
    <w:p w:rsidR="002A0EAA" w:rsidRPr="00E9214D" w:rsidRDefault="002A0EAA" w:rsidP="00E9214D">
      <w:pPr>
        <w:pStyle w:val="m-698976158124685028gmail-msonormal"/>
        <w:shd w:val="clear" w:color="auto" w:fill="FFFFFF"/>
        <w:spacing w:before="0" w:beforeAutospacing="0" w:after="0" w:afterAutospacing="0" w:line="360" w:lineRule="auto"/>
        <w:ind w:left="567" w:right="567"/>
        <w:jc w:val="both"/>
        <w:rPr>
          <w:rFonts w:ascii="Palatino Linotype" w:hAnsi="Palatino Linotype" w:cs="Arial"/>
          <w:color w:val="222222"/>
        </w:rPr>
      </w:pPr>
      <w:r w:rsidRPr="00E9214D">
        <w:rPr>
          <w:rFonts w:ascii="Palatino Linotype" w:hAnsi="Palatino Linotype" w:cs="Arial"/>
          <w:color w:val="000000"/>
          <w:lang w:val="es-ES"/>
        </w:rPr>
        <w:t>·Deberá emitir el acuerdo de inexistencia respectivo, en el entendido, que el acto de autoridad debe estar </w:t>
      </w:r>
      <w:r w:rsidRPr="00E9214D">
        <w:rPr>
          <w:rFonts w:ascii="Palatino Linotype" w:hAnsi="Palatino Linotype" w:cs="Arial"/>
          <w:b/>
          <w:bCs/>
          <w:color w:val="000000"/>
          <w:u w:val="single"/>
          <w:lang w:val="es-ES"/>
        </w:rPr>
        <w:t>debidamente fundado y motivado.</w:t>
      </w:r>
    </w:p>
    <w:p w:rsidR="002A0EAA" w:rsidRPr="00E9214D" w:rsidRDefault="002A0EAA" w:rsidP="00E9214D">
      <w:pPr>
        <w:pStyle w:val="m-698976158124685028gmail-msonormal"/>
        <w:shd w:val="clear" w:color="auto" w:fill="FFFFFF"/>
        <w:spacing w:before="0" w:beforeAutospacing="0" w:after="0" w:afterAutospacing="0" w:line="360" w:lineRule="auto"/>
        <w:ind w:left="567" w:right="567"/>
        <w:jc w:val="both"/>
        <w:rPr>
          <w:rFonts w:ascii="Palatino Linotype" w:hAnsi="Palatino Linotype" w:cs="Arial"/>
          <w:color w:val="222222"/>
        </w:rPr>
      </w:pPr>
      <w:r w:rsidRPr="00E9214D">
        <w:rPr>
          <w:rFonts w:ascii="Palatino Linotype" w:hAnsi="Palatino Linotype" w:cs="Arial"/>
          <w:color w:val="000000"/>
          <w:lang w:val="es-ES"/>
        </w:rPr>
        <w:t> </w:t>
      </w:r>
    </w:p>
    <w:p w:rsidR="002A0EAA" w:rsidRPr="00E9214D" w:rsidRDefault="002A0EAA" w:rsidP="00E9214D">
      <w:pPr>
        <w:pStyle w:val="m-698976158124685028gmail-msonormal"/>
        <w:shd w:val="clear" w:color="auto" w:fill="FFFFFF"/>
        <w:spacing w:before="0" w:beforeAutospacing="0" w:after="0" w:afterAutospacing="0" w:line="360" w:lineRule="auto"/>
        <w:ind w:left="567" w:right="567"/>
        <w:jc w:val="both"/>
        <w:rPr>
          <w:rFonts w:ascii="Palatino Linotype" w:hAnsi="Palatino Linotype" w:cs="Arial"/>
          <w:color w:val="222222"/>
        </w:rPr>
      </w:pPr>
      <w:r w:rsidRPr="00E9214D">
        <w:rPr>
          <w:rFonts w:ascii="Palatino Linotype" w:hAnsi="Palatino Linotype" w:cs="Arial"/>
          <w:color w:val="000000"/>
          <w:lang w:val="es-ES"/>
        </w:rPr>
        <w:t>·</w:t>
      </w:r>
      <w:r w:rsidRPr="00E9214D">
        <w:rPr>
          <w:rFonts w:ascii="Palatino Linotype" w:hAnsi="Palatino Linotype"/>
          <w:color w:val="000000"/>
          <w:lang w:val="es-ES"/>
        </w:rPr>
        <w:t> </w:t>
      </w:r>
      <w:r w:rsidRPr="00E9214D">
        <w:rPr>
          <w:rFonts w:ascii="Palatino Linotype" w:hAnsi="Palatino Linotype" w:cs="Arial"/>
          <w:color w:val="000000"/>
          <w:lang w:val="es-ES"/>
        </w:rPr>
        <w:t>Señalando el lugar y fecha de la resolución, el nombre del solicitante, la información solicitada, </w:t>
      </w:r>
      <w:r w:rsidRPr="00E9214D">
        <w:rPr>
          <w:rFonts w:ascii="Palatino Linotype" w:hAnsi="Palatino Linotype" w:cs="Arial"/>
          <w:b/>
          <w:bCs/>
          <w:color w:val="000000"/>
          <w:u w:val="single"/>
          <w:lang w:val="es-ES"/>
        </w:rPr>
        <w:t>el fundamento y motivo por el cual se determina que la información solicitada no obra en sus archivos</w:t>
      </w:r>
      <w:r w:rsidRPr="00E9214D">
        <w:rPr>
          <w:rFonts w:ascii="Palatino Linotype" w:hAnsi="Palatino Linotype" w:cs="Arial"/>
          <w:color w:val="000000"/>
          <w:lang w:val="es-ES"/>
        </w:rPr>
        <w:t>, los nombres y firmas autógrafas de los integrantes del Comité de Información.</w:t>
      </w:r>
    </w:p>
    <w:p w:rsidR="002A0EAA" w:rsidRPr="00E9214D" w:rsidRDefault="002A0EAA" w:rsidP="00E9214D">
      <w:pPr>
        <w:pStyle w:val="m-698976158124685028gmail-msonormal"/>
        <w:numPr>
          <w:ilvl w:val="0"/>
          <w:numId w:val="1"/>
        </w:numPr>
        <w:shd w:val="clear" w:color="auto" w:fill="FFFFFF"/>
        <w:spacing w:line="360" w:lineRule="auto"/>
        <w:ind w:left="0" w:firstLine="0"/>
        <w:jc w:val="both"/>
        <w:rPr>
          <w:rFonts w:ascii="Palatino Linotype" w:hAnsi="Palatino Linotype"/>
          <w:color w:val="222222"/>
        </w:rPr>
      </w:pPr>
      <w:r w:rsidRPr="00E9214D">
        <w:rPr>
          <w:rFonts w:ascii="Palatino Linotype" w:hAnsi="Palatino Linotype"/>
          <w:color w:val="000000"/>
          <w:lang w:val="es-ES_tradnl"/>
        </w:rPr>
        <w:t>Lo anterior es así, toda vez que </w:t>
      </w:r>
      <w:r w:rsidRPr="00E9214D">
        <w:rPr>
          <w:rFonts w:ascii="Palatino Linotype" w:hAnsi="Palatino Linotype"/>
          <w:b/>
          <w:bCs/>
          <w:color w:val="000000"/>
          <w:u w:val="single"/>
          <w:lang w:val="es-ES_tradnl"/>
        </w:rPr>
        <w:t>es necesaria</w:t>
      </w:r>
      <w:r w:rsidRPr="00E9214D">
        <w:rPr>
          <w:rFonts w:ascii="Palatino Linotype" w:hAnsi="Palatino Linotype"/>
          <w:color w:val="000000"/>
          <w:lang w:val="es-ES_tradnl"/>
        </w:rPr>
        <w:t> la emisión del acuerdo de inexistencia en aquellos casos en que el </w:t>
      </w:r>
      <w:r w:rsidRPr="00E9214D">
        <w:rPr>
          <w:rFonts w:ascii="Palatino Linotype" w:hAnsi="Palatino Linotype"/>
          <w:b/>
          <w:bCs/>
          <w:color w:val="000000"/>
          <w:lang w:val="es-ES_tradnl"/>
        </w:rPr>
        <w:t>SUJETO OBLIGADO </w:t>
      </w:r>
      <w:r w:rsidRPr="00E9214D">
        <w:rPr>
          <w:rFonts w:ascii="Palatino Linotype" w:hAnsi="Palatino Linotype"/>
          <w:b/>
          <w:bCs/>
          <w:color w:val="000000"/>
          <w:u w:val="single"/>
          <w:lang w:val="es-ES_tradnl"/>
        </w:rPr>
        <w:t>generó, administró o poseyó</w:t>
      </w:r>
      <w:r w:rsidRPr="00E9214D">
        <w:rPr>
          <w:rFonts w:ascii="Palatino Linotype" w:hAnsi="Palatino Linotype"/>
          <w:b/>
          <w:bCs/>
          <w:color w:val="000000"/>
          <w:lang w:val="es-ES_tradnl"/>
        </w:rPr>
        <w:t> </w:t>
      </w:r>
      <w:r w:rsidRPr="00E9214D">
        <w:rPr>
          <w:rFonts w:ascii="Palatino Linotype" w:hAnsi="Palatino Linotype"/>
          <w:color w:val="000000"/>
          <w:lang w:val="es-ES_tradnl"/>
        </w:rPr>
        <w:t>la información solicitada empero previa búsqueda exhaustiva y minuciosa de la misma, no localiza la información requerida.</w:t>
      </w:r>
    </w:p>
    <w:p w:rsidR="002A0EAA" w:rsidRPr="00E9214D" w:rsidRDefault="002A0EAA" w:rsidP="00E9214D">
      <w:pPr>
        <w:pStyle w:val="m-698976158124685028gmail-msolistparagraph"/>
        <w:numPr>
          <w:ilvl w:val="0"/>
          <w:numId w:val="1"/>
        </w:numPr>
        <w:shd w:val="clear" w:color="auto" w:fill="FFFFFF"/>
        <w:spacing w:before="240" w:beforeAutospacing="0" w:after="240" w:afterAutospacing="0" w:line="360" w:lineRule="auto"/>
        <w:ind w:left="0" w:firstLine="0"/>
        <w:jc w:val="both"/>
        <w:rPr>
          <w:rFonts w:ascii="Palatino Linotype" w:hAnsi="Palatino Linotype"/>
          <w:color w:val="222222"/>
        </w:rPr>
      </w:pPr>
      <w:r w:rsidRPr="00E9214D">
        <w:rPr>
          <w:rFonts w:ascii="Palatino Linotype" w:hAnsi="Palatino Linotype"/>
          <w:b/>
          <w:bCs/>
          <w:color w:val="000000"/>
          <w:u w:val="single"/>
          <w:lang w:val="es-ES_tradnl"/>
        </w:rPr>
        <w:t>En ese caso</w:t>
      </w:r>
      <w:r w:rsidRPr="00E9214D">
        <w:rPr>
          <w:rFonts w:ascii="Palatino Linotype" w:hAnsi="Palatino Linotype"/>
          <w:color w:val="000000"/>
          <w:lang w:val="es-ES_tradnl"/>
        </w:rPr>
        <w:t> su Comité de Transparencia tiene el deber de emitir un acuerdo de inexistencia, el cual -se insiste-, se dicta en aquellos supuestos en los que si bien la información solicitada la genera, posee o administra el </w:t>
      </w:r>
      <w:r w:rsidRPr="00E9214D">
        <w:rPr>
          <w:rFonts w:ascii="Palatino Linotype" w:hAnsi="Palatino Linotype"/>
          <w:b/>
          <w:bCs/>
          <w:color w:val="000000"/>
          <w:lang w:val="es-ES_tradnl"/>
        </w:rPr>
        <w:t>SUJETO OBLIGADO</w:t>
      </w:r>
      <w:r w:rsidRPr="00E9214D">
        <w:rPr>
          <w:rFonts w:ascii="Palatino Linotype" w:hAnsi="Palatino Linotype"/>
          <w:color w:val="000000"/>
          <w:lang w:val="es-ES_tradnl"/>
        </w:rPr>
        <w:t> en el marco de las funciones de derecho público; sin embargo, éste no lo posee por la razones que se deben expresar </w:t>
      </w:r>
      <w:r w:rsidRPr="00E9214D">
        <w:rPr>
          <w:rFonts w:ascii="Palatino Linotype" w:hAnsi="Palatino Linotype"/>
          <w:b/>
          <w:bCs/>
          <w:color w:val="000000"/>
          <w:u w:val="single"/>
          <w:lang w:val="es-ES_tradnl"/>
        </w:rPr>
        <w:t>a través de un acuerdo debidamente fundado y motivado </w:t>
      </w:r>
      <w:r w:rsidRPr="00E9214D">
        <w:rPr>
          <w:rFonts w:ascii="Palatino Linotype" w:hAnsi="Palatino Linotype"/>
          <w:color w:val="000000"/>
          <w:lang w:val="es-ES_tradnl"/>
        </w:rPr>
        <w:t>esto en estricto apego a lo establecido en los artículos 169 y 170 de la ley de la materia situación que no ocurrió.</w:t>
      </w:r>
    </w:p>
    <w:p w:rsidR="002A0EAA" w:rsidRPr="00E9214D" w:rsidRDefault="002A0EAA" w:rsidP="00E9214D">
      <w:pPr>
        <w:pStyle w:val="m-698976158124685028gmail-msolistparagraph"/>
        <w:numPr>
          <w:ilvl w:val="0"/>
          <w:numId w:val="1"/>
        </w:numPr>
        <w:shd w:val="clear" w:color="auto" w:fill="FFFFFF"/>
        <w:spacing w:before="240" w:beforeAutospacing="0" w:after="240" w:afterAutospacing="0" w:line="360" w:lineRule="auto"/>
        <w:ind w:left="0" w:firstLine="0"/>
        <w:jc w:val="both"/>
        <w:rPr>
          <w:rFonts w:ascii="Palatino Linotype" w:hAnsi="Palatino Linotype"/>
          <w:color w:val="222222"/>
        </w:rPr>
      </w:pPr>
      <w:r w:rsidRPr="00E9214D">
        <w:rPr>
          <w:rFonts w:ascii="Palatino Linotype" w:hAnsi="Palatino Linotype"/>
          <w:color w:val="000000"/>
          <w:lang w:val="es-ES_tradnl"/>
        </w:rPr>
        <w:t>En otras palabras, hablar de información inexistente implica la alta responsabilidad de explicar a la ciudadanía por qué un ente público que tiene la facultad y el deber de generar, poseer o administrar su información pública no la tiene.</w:t>
      </w:r>
    </w:p>
    <w:p w:rsidR="002A0EAA" w:rsidRPr="00E9214D" w:rsidRDefault="002A0EAA" w:rsidP="00E9214D">
      <w:pPr>
        <w:pStyle w:val="m-698976158124685028gmail-msolistparagraph"/>
        <w:numPr>
          <w:ilvl w:val="0"/>
          <w:numId w:val="1"/>
        </w:numPr>
        <w:shd w:val="clear" w:color="auto" w:fill="FFFFFF"/>
        <w:spacing w:before="240" w:beforeAutospacing="0" w:after="240" w:afterAutospacing="0" w:line="360" w:lineRule="auto"/>
        <w:ind w:left="0" w:firstLine="0"/>
        <w:jc w:val="both"/>
        <w:rPr>
          <w:rFonts w:ascii="Palatino Linotype" w:hAnsi="Palatino Linotype"/>
          <w:color w:val="222222"/>
        </w:rPr>
      </w:pPr>
      <w:r w:rsidRPr="00E9214D">
        <w:rPr>
          <w:rFonts w:ascii="Palatino Linotype" w:hAnsi="Palatino Linotype"/>
          <w:color w:val="000000"/>
          <w:lang w:val="es-ES_tradnl"/>
        </w:rPr>
        <w:t>Además, materialmente se trata de una negativa de la información válida con independencia de las responsabilidades administrativas que pudieran ser procedentes.</w:t>
      </w:r>
    </w:p>
    <w:p w:rsidR="002A0EAA" w:rsidRPr="00E9214D" w:rsidRDefault="002A0EAA" w:rsidP="00E9214D">
      <w:pPr>
        <w:pStyle w:val="m-698976158124685028gmail-msolistparagraph"/>
        <w:numPr>
          <w:ilvl w:val="0"/>
          <w:numId w:val="1"/>
        </w:numPr>
        <w:shd w:val="clear" w:color="auto" w:fill="FFFFFF"/>
        <w:spacing w:before="240" w:beforeAutospacing="0" w:after="240" w:afterAutospacing="0" w:line="360" w:lineRule="auto"/>
        <w:ind w:left="0" w:firstLine="0"/>
        <w:jc w:val="both"/>
        <w:rPr>
          <w:rFonts w:ascii="Palatino Linotype" w:hAnsi="Palatino Linotype"/>
          <w:color w:val="222222"/>
        </w:rPr>
      </w:pPr>
      <w:r w:rsidRPr="00E9214D">
        <w:rPr>
          <w:rFonts w:ascii="Palatino Linotype" w:hAnsi="Palatino Linotype"/>
          <w:color w:val="000000"/>
          <w:shd w:val="clear" w:color="auto" w:fill="FFFFFF"/>
          <w:lang w:val="es-ES_tradnl"/>
        </w:rPr>
        <w:t>Es menester señalar que la manifestación hecha por el</w:t>
      </w:r>
      <w:r w:rsidRPr="00E9214D">
        <w:rPr>
          <w:rStyle w:val="m-698976158124685028gmail-apple-converted-space"/>
          <w:rFonts w:ascii="Palatino Linotype" w:eastAsiaTheme="majorEastAsia" w:hAnsi="Palatino Linotype"/>
          <w:color w:val="000000"/>
          <w:shd w:val="clear" w:color="auto" w:fill="FFFFFF"/>
        </w:rPr>
        <w:t> </w:t>
      </w:r>
      <w:r w:rsidRPr="00E9214D">
        <w:rPr>
          <w:rFonts w:ascii="Palatino Linotype" w:hAnsi="Palatino Linotype"/>
          <w:b/>
          <w:bCs/>
          <w:color w:val="000000"/>
          <w:shd w:val="clear" w:color="auto" w:fill="FFFFFF"/>
          <w:lang w:val="es-ES_tradnl"/>
        </w:rPr>
        <w:t>Sujeto Obligado</w:t>
      </w:r>
      <w:r w:rsidRPr="00E9214D">
        <w:rPr>
          <w:rStyle w:val="m-698976158124685028gmail-apple-converted-space"/>
          <w:rFonts w:ascii="Palatino Linotype" w:eastAsiaTheme="majorEastAsia" w:hAnsi="Palatino Linotype"/>
          <w:b/>
          <w:bCs/>
          <w:color w:val="000000"/>
          <w:shd w:val="clear" w:color="auto" w:fill="FFFFFF"/>
        </w:rPr>
        <w:t xml:space="preserve"> al señalar la inexistencia </w:t>
      </w:r>
      <w:r w:rsidRPr="00E9214D">
        <w:rPr>
          <w:rFonts w:ascii="Palatino Linotype" w:hAnsi="Palatino Linotype"/>
          <w:color w:val="000000"/>
          <w:shd w:val="clear" w:color="auto" w:fill="FFFFFF"/>
          <w:lang w:val="es-ES_tradnl"/>
        </w:rPr>
        <w:t>constituye una confesión expresa en virtud de que concurren las circunstancias dispuestas en el numeral 97 del </w:t>
      </w:r>
      <w:r w:rsidRPr="00E9214D">
        <w:rPr>
          <w:rFonts w:ascii="Palatino Linotype" w:hAnsi="Palatino Linotype"/>
          <w:b/>
          <w:bCs/>
          <w:color w:val="000000"/>
          <w:shd w:val="clear" w:color="auto" w:fill="FFFFFF"/>
          <w:lang w:val="es-ES_tradnl"/>
        </w:rPr>
        <w:t>Código de Procedimientos Administrativos del Estado de México</w:t>
      </w:r>
      <w:r w:rsidRPr="00E9214D">
        <w:rPr>
          <w:rFonts w:ascii="Palatino Linotype" w:hAnsi="Palatino Linotype"/>
          <w:color w:val="000000"/>
          <w:shd w:val="clear" w:color="auto" w:fill="FFFFFF"/>
          <w:lang w:val="es-ES_tradnl"/>
        </w:rPr>
        <w:t>, consistentes en que fue realizada por persona capacitada para obligarse, con pleno conocimiento, sin coacción ni violencia y respecto de un hecho propio.</w:t>
      </w:r>
    </w:p>
    <w:p w:rsidR="00B5576A" w:rsidRPr="00B60CA7" w:rsidRDefault="002A0EAA" w:rsidP="00E9214D">
      <w:pPr>
        <w:pStyle w:val="m-698976158124685028gmail-msolistparagraph"/>
        <w:numPr>
          <w:ilvl w:val="0"/>
          <w:numId w:val="1"/>
        </w:numPr>
        <w:shd w:val="clear" w:color="auto" w:fill="FFFFFF"/>
        <w:spacing w:before="240" w:beforeAutospacing="0" w:after="240" w:afterAutospacing="0" w:line="360" w:lineRule="auto"/>
        <w:ind w:left="0" w:firstLine="0"/>
        <w:jc w:val="both"/>
        <w:rPr>
          <w:rFonts w:ascii="Palatino Linotype" w:hAnsi="Palatino Linotype"/>
          <w:color w:val="222222"/>
        </w:rPr>
      </w:pPr>
      <w:r w:rsidRPr="00E9214D">
        <w:rPr>
          <w:rFonts w:ascii="Palatino Linotype" w:hAnsi="Palatino Linotype"/>
          <w:color w:val="000000"/>
          <w:shd w:val="clear" w:color="auto" w:fill="FFFFFF"/>
          <w:lang w:val="es-ES_tradnl"/>
        </w:rPr>
        <w:t>Por lo anterior, no basta con que se manifieste que el Contralor se encuentra en proceso de certificación, toda vez que el plazo para acreditar su competencia laboral ya feneció, por lo que obligatoriamente debe existir la información y, de no ser así, deberá emitirse el acuerdo de inexistenc</w:t>
      </w:r>
      <w:r w:rsidR="00B60CA7">
        <w:rPr>
          <w:rFonts w:ascii="Palatino Linotype" w:hAnsi="Palatino Linotype"/>
          <w:color w:val="000000"/>
          <w:shd w:val="clear" w:color="auto" w:fill="FFFFFF"/>
          <w:lang w:val="es-ES_tradnl"/>
        </w:rPr>
        <w:t>ia.</w:t>
      </w:r>
    </w:p>
    <w:p w:rsidR="00F77E6F" w:rsidRPr="00E9214D" w:rsidRDefault="00F77E6F" w:rsidP="00E9214D">
      <w:pPr>
        <w:pStyle w:val="Ttulo1"/>
        <w:spacing w:line="360" w:lineRule="auto"/>
        <w:rPr>
          <w:szCs w:val="24"/>
        </w:rPr>
      </w:pPr>
      <w:bookmarkStart w:id="25" w:name="_Toc473799824"/>
      <w:bookmarkStart w:id="26" w:name="_Toc487025370"/>
      <w:bookmarkStart w:id="27" w:name="_Toc493790438"/>
      <w:bookmarkStart w:id="28" w:name="_Toc495606558"/>
      <w:bookmarkStart w:id="29" w:name="_Toc497297048"/>
      <w:bookmarkStart w:id="30" w:name="_Toc498503756"/>
      <w:bookmarkStart w:id="31" w:name="_Toc499201876"/>
      <w:bookmarkStart w:id="32" w:name="_Toc954272"/>
      <w:bookmarkStart w:id="33" w:name="_Toc24645426"/>
      <w:r w:rsidRPr="00E9214D">
        <w:rPr>
          <w:szCs w:val="24"/>
        </w:rPr>
        <w:t>QUINTO. De la Versión Pública</w:t>
      </w:r>
      <w:bookmarkEnd w:id="25"/>
      <w:bookmarkEnd w:id="26"/>
      <w:bookmarkEnd w:id="27"/>
      <w:bookmarkEnd w:id="28"/>
      <w:bookmarkEnd w:id="29"/>
      <w:bookmarkEnd w:id="30"/>
      <w:bookmarkEnd w:id="31"/>
      <w:bookmarkEnd w:id="32"/>
      <w:bookmarkEnd w:id="33"/>
      <w:r w:rsidRPr="00E9214D">
        <w:rPr>
          <w:szCs w:val="24"/>
        </w:rPr>
        <w:t xml:space="preserve"> </w:t>
      </w:r>
    </w:p>
    <w:p w:rsidR="00F77E6F" w:rsidRPr="00E9214D" w:rsidRDefault="00F77E6F" w:rsidP="00E9214D">
      <w:pPr>
        <w:pStyle w:val="Prrafodelista"/>
        <w:numPr>
          <w:ilvl w:val="0"/>
          <w:numId w:val="1"/>
        </w:numPr>
        <w:spacing w:before="240" w:after="240" w:line="360" w:lineRule="auto"/>
        <w:ind w:left="0" w:right="49" w:firstLine="0"/>
        <w:jc w:val="both"/>
        <w:rPr>
          <w:rFonts w:ascii="Palatino Linotype" w:hAnsi="Palatino Linotype" w:cs="Bookman Old Style"/>
        </w:rPr>
      </w:pPr>
      <w:r w:rsidRPr="00E9214D">
        <w:rPr>
          <w:rFonts w:ascii="Palatino Linotype" w:eastAsia="Calibri" w:hAnsi="Palatino Linotype" w:cs="Arial"/>
          <w:lang w:val="es-ES" w:eastAsia="es-MX"/>
        </w:rPr>
        <w:t xml:space="preserve">Como ya se ha señalado en el considerando anterior el </w:t>
      </w:r>
      <w:r w:rsidRPr="00E9214D">
        <w:rPr>
          <w:rFonts w:ascii="Palatino Linotype" w:eastAsia="Calibri" w:hAnsi="Palatino Linotype" w:cs="Arial"/>
          <w:b/>
          <w:lang w:val="es-ES" w:eastAsia="es-MX"/>
        </w:rPr>
        <w:t>SUJETO OBLIGADO,</w:t>
      </w:r>
      <w:r w:rsidRPr="00E9214D">
        <w:rPr>
          <w:rFonts w:ascii="Palatino Linotype" w:eastAsia="Calibri" w:hAnsi="Palatino Linotype" w:cs="Arial"/>
          <w:lang w:val="es-ES" w:eastAsia="es-MX"/>
        </w:rPr>
        <w:t xml:space="preserve"> deberá entregar </w:t>
      </w:r>
      <w:r w:rsidRPr="00E9214D">
        <w:rPr>
          <w:rFonts w:ascii="Palatino Linotype" w:hAnsi="Palatino Linotype" w:cs="Arial"/>
        </w:rPr>
        <w:t>los documentos</w:t>
      </w:r>
      <w:r w:rsidRPr="00E9214D">
        <w:rPr>
          <w:rFonts w:ascii="Palatino Linotype" w:hAnsi="Palatino Linotype"/>
          <w:lang w:val="es-ES"/>
        </w:rPr>
        <w:t xml:space="preserve"> </w:t>
      </w:r>
      <w:r w:rsidR="00936B23" w:rsidRPr="00E9214D">
        <w:rPr>
          <w:rFonts w:ascii="Palatino Linotype" w:hAnsi="Palatino Linotype"/>
          <w:lang w:val="es-ES"/>
        </w:rPr>
        <w:t>señalados en el considerando anterior.</w:t>
      </w:r>
      <w:r w:rsidR="008E6106" w:rsidRPr="00E9214D">
        <w:rPr>
          <w:rFonts w:ascii="Palatino Linotype" w:hAnsi="Palatino Linotype"/>
          <w:lang w:val="es-ES"/>
        </w:rPr>
        <w:t xml:space="preserve"> </w:t>
      </w:r>
      <w:r w:rsidRPr="00E9214D">
        <w:rPr>
          <w:rFonts w:ascii="Palatino Linotype" w:eastAsia="Calibri" w:hAnsi="Palatino Linotype" w:cs="Arial"/>
          <w:lang w:val="es-ES" w:eastAsia="es-MX"/>
        </w:rPr>
        <w:t>Documento</w:t>
      </w:r>
      <w:r w:rsidR="0014528A" w:rsidRPr="00E9214D">
        <w:rPr>
          <w:rFonts w:ascii="Palatino Linotype" w:eastAsia="Calibri" w:hAnsi="Palatino Linotype" w:cs="Arial"/>
          <w:lang w:val="es-ES" w:eastAsia="es-MX"/>
        </w:rPr>
        <w:t>s</w:t>
      </w:r>
      <w:r w:rsidRPr="00E9214D">
        <w:rPr>
          <w:rFonts w:ascii="Palatino Linotype" w:eastAsia="Calibri" w:hAnsi="Palatino Linotype" w:cs="Arial"/>
          <w:lang w:val="es-ES" w:eastAsia="es-MX"/>
        </w:rPr>
        <w:t xml:space="preserve"> en los que, de ser el caso que contengan datos personales que deban de ser clasificados como confidenciales, se protegerán mediante una versión pública</w:t>
      </w:r>
      <w:r w:rsidRPr="00E9214D">
        <w:rPr>
          <w:rFonts w:ascii="Palatino Linotype" w:eastAsia="Times New Roman" w:hAnsi="Palatino Linotype" w:cs="Arial"/>
          <w:color w:val="222222"/>
          <w:lang w:val="es-ES" w:eastAsia="es-MX"/>
        </w:rPr>
        <w:t xml:space="preserve"> que deje a la vista los datos que ofrezcan la información requerida. </w:t>
      </w:r>
    </w:p>
    <w:p w:rsidR="00F77E6F" w:rsidRPr="00E9214D" w:rsidRDefault="00F77E6F" w:rsidP="00E9214D">
      <w:pPr>
        <w:pStyle w:val="Ttulo3"/>
        <w:numPr>
          <w:ilvl w:val="0"/>
          <w:numId w:val="2"/>
        </w:numPr>
        <w:spacing w:line="360" w:lineRule="auto"/>
        <w:rPr>
          <w:rFonts w:ascii="Palatino Linotype" w:eastAsia="Calibri" w:hAnsi="Palatino Linotype"/>
          <w:b/>
          <w:color w:val="auto"/>
        </w:rPr>
      </w:pPr>
      <w:bookmarkStart w:id="34" w:name="_Toc531859121"/>
      <w:bookmarkStart w:id="35" w:name="_Toc532385645"/>
      <w:bookmarkStart w:id="36" w:name="_Toc954273"/>
      <w:bookmarkStart w:id="37" w:name="_Toc24645427"/>
      <w:r w:rsidRPr="00E9214D">
        <w:rPr>
          <w:rFonts w:ascii="Palatino Linotype" w:hAnsi="Palatino Linotype"/>
          <w:b/>
          <w:color w:val="auto"/>
        </w:rPr>
        <w:t>Requisitos previos.</w:t>
      </w:r>
      <w:bookmarkEnd w:id="34"/>
      <w:bookmarkEnd w:id="35"/>
      <w:bookmarkEnd w:id="36"/>
      <w:bookmarkEnd w:id="37"/>
    </w:p>
    <w:p w:rsidR="00F77E6F" w:rsidRPr="00E9214D" w:rsidRDefault="00F77E6F" w:rsidP="00E9214D">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rsidR="00F77E6F" w:rsidRPr="00E9214D" w:rsidRDefault="00F77E6F" w:rsidP="00E9214D">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E9214D">
        <w:rPr>
          <w:rFonts w:ascii="Palatino Linotype" w:hAnsi="Palatino Linotype" w:cs="Arial"/>
        </w:rPr>
        <w:t>El artículo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rsidR="00F77E6F" w:rsidRPr="00E9214D" w:rsidRDefault="00F77E6F" w:rsidP="00E9214D">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rsidR="00F77E6F" w:rsidRPr="00E9214D" w:rsidRDefault="00F77E6F" w:rsidP="00E9214D">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E9214D">
        <w:rPr>
          <w:rFonts w:ascii="Palatino Linotype" w:hAnsi="Palatino Linotype" w:cs="Arial"/>
        </w:rPr>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rsidR="00F77E6F" w:rsidRPr="00E9214D" w:rsidRDefault="00F77E6F" w:rsidP="00E9214D">
      <w:pPr>
        <w:pStyle w:val="Prrafodelista"/>
        <w:spacing w:line="360" w:lineRule="auto"/>
        <w:rPr>
          <w:rFonts w:ascii="Palatino Linotype" w:eastAsia="Calibri" w:hAnsi="Palatino Linotype" w:cs="Arial"/>
          <w:lang w:val="es-ES" w:eastAsia="es-MX"/>
        </w:rPr>
      </w:pPr>
    </w:p>
    <w:p w:rsidR="00F77E6F" w:rsidRPr="00E9214D" w:rsidRDefault="00F77E6F" w:rsidP="00E9214D">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E9214D">
        <w:rPr>
          <w:rFonts w:ascii="Palatino Linotype" w:hAnsi="Palatino Linotype" w:cs="Arial"/>
        </w:rPr>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rsidR="00F77E6F" w:rsidRPr="00E9214D" w:rsidRDefault="00F77E6F" w:rsidP="00E9214D">
      <w:pPr>
        <w:pStyle w:val="Prrafodelista"/>
        <w:spacing w:line="360" w:lineRule="auto"/>
        <w:rPr>
          <w:rFonts w:ascii="Palatino Linotype" w:eastAsia="Calibri" w:hAnsi="Palatino Linotype" w:cs="Arial"/>
          <w:lang w:val="es-ES" w:eastAsia="es-MX"/>
        </w:rPr>
      </w:pPr>
    </w:p>
    <w:p w:rsidR="00F77E6F" w:rsidRPr="00E9214D" w:rsidRDefault="00F77E6F" w:rsidP="00E9214D">
      <w:pPr>
        <w:pStyle w:val="Ttulo3"/>
        <w:numPr>
          <w:ilvl w:val="0"/>
          <w:numId w:val="2"/>
        </w:numPr>
        <w:spacing w:line="360" w:lineRule="auto"/>
        <w:rPr>
          <w:rFonts w:ascii="Palatino Linotype" w:hAnsi="Palatino Linotype"/>
          <w:b/>
          <w:color w:val="auto"/>
        </w:rPr>
      </w:pPr>
      <w:bookmarkStart w:id="38" w:name="_Toc531859122"/>
      <w:bookmarkStart w:id="39" w:name="_Toc532385646"/>
      <w:bookmarkStart w:id="40" w:name="_Toc954274"/>
      <w:bookmarkStart w:id="41" w:name="_Toc24645428"/>
      <w:r w:rsidRPr="00E9214D">
        <w:rPr>
          <w:rFonts w:ascii="Palatino Linotype" w:hAnsi="Palatino Linotype"/>
          <w:b/>
          <w:color w:val="auto"/>
        </w:rPr>
        <w:t>Supuesto de clasificación.</w:t>
      </w:r>
      <w:bookmarkEnd w:id="38"/>
      <w:bookmarkEnd w:id="39"/>
      <w:bookmarkEnd w:id="40"/>
      <w:bookmarkEnd w:id="41"/>
    </w:p>
    <w:p w:rsidR="00F77E6F" w:rsidRPr="00E9214D" w:rsidRDefault="00F77E6F" w:rsidP="00E9214D">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rsidR="00F77E6F" w:rsidRPr="00E9214D" w:rsidRDefault="00F77E6F" w:rsidP="00E9214D">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E9214D">
        <w:rPr>
          <w:rFonts w:ascii="Palatino Linotype" w:eastAsia="Calibri" w:hAnsi="Palatino Linotype" w:cs="Arial"/>
          <w:lang w:val="es-ES" w:eastAsia="es-MX"/>
        </w:rPr>
        <w:t>Cuando un documento requerido contiene datos persónales susceptible de clasificarse como confidencial, resulta procedente dicha clasificación conforme a lo señalado por los artículos 3 fracciones IX, XX, XXI y XLV; 91, 137 y 143 fracción I de la Ley de Transparencia y Acceso a la Información Pública del Estado de México y Municipios.</w:t>
      </w:r>
    </w:p>
    <w:p w:rsidR="00F77E6F" w:rsidRPr="00E9214D" w:rsidRDefault="00F77E6F" w:rsidP="00E9214D">
      <w:pPr>
        <w:autoSpaceDE w:val="0"/>
        <w:autoSpaceDN w:val="0"/>
        <w:adjustRightInd w:val="0"/>
        <w:spacing w:after="160" w:line="360" w:lineRule="auto"/>
        <w:ind w:left="567" w:right="567"/>
        <w:jc w:val="both"/>
        <w:rPr>
          <w:rFonts w:ascii="Palatino Linotype" w:hAnsi="Palatino Linotype" w:cs="Arial"/>
          <w:i/>
          <w:lang w:val="es-MX"/>
        </w:rPr>
      </w:pPr>
      <w:r w:rsidRPr="00E9214D">
        <w:rPr>
          <w:rFonts w:ascii="Palatino Linotype" w:hAnsi="Palatino Linotype" w:cs="Arial"/>
          <w:b/>
          <w:bCs/>
          <w:i/>
          <w:lang w:val="es-MX"/>
        </w:rPr>
        <w:t xml:space="preserve">Artículo 3. </w:t>
      </w:r>
      <w:r w:rsidRPr="00E9214D">
        <w:rPr>
          <w:rFonts w:ascii="Palatino Linotype" w:hAnsi="Palatino Linotype" w:cs="Arial"/>
          <w:i/>
          <w:lang w:val="es-MX"/>
        </w:rPr>
        <w:t>Para los efectos de la presente Ley se entenderá por:</w:t>
      </w:r>
    </w:p>
    <w:p w:rsidR="00F77E6F" w:rsidRPr="00E9214D" w:rsidRDefault="00F77E6F" w:rsidP="00E9214D">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E9214D">
        <w:rPr>
          <w:rFonts w:ascii="Palatino Linotype" w:eastAsia="Calibri" w:hAnsi="Palatino Linotype" w:cs="Arial"/>
          <w:i/>
          <w:lang w:val="es-ES" w:eastAsia="es-MX"/>
        </w:rPr>
        <w:t xml:space="preserve"> (…)</w:t>
      </w:r>
    </w:p>
    <w:p w:rsidR="00F77E6F" w:rsidRPr="00E9214D" w:rsidRDefault="00F77E6F" w:rsidP="00E9214D">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E9214D">
        <w:rPr>
          <w:rFonts w:ascii="Palatino Linotype" w:eastAsia="Calibri" w:hAnsi="Palatino Linotype" w:cs="Arial"/>
          <w:i/>
          <w:lang w:val="es-ES" w:eastAsia="es-MX"/>
        </w:rPr>
        <w:t>IX. Datos personales: La información concerniente a una persona, identificada o identificable según lo dispuesto por la Ley de Protección de Datos Personales del Estado de México;</w:t>
      </w:r>
    </w:p>
    <w:p w:rsidR="00F77E6F" w:rsidRPr="00E9214D" w:rsidRDefault="00F77E6F" w:rsidP="00E9214D">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E9214D">
        <w:rPr>
          <w:rFonts w:ascii="Palatino Linotype" w:eastAsia="Calibri" w:hAnsi="Palatino Linotype" w:cs="Arial"/>
          <w:i/>
          <w:lang w:val="es-ES" w:eastAsia="es-MX"/>
        </w:rPr>
        <w:t>(…)</w:t>
      </w:r>
    </w:p>
    <w:p w:rsidR="00F77E6F" w:rsidRPr="00E9214D" w:rsidRDefault="00F77E6F" w:rsidP="00E9214D">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E9214D">
        <w:rPr>
          <w:rFonts w:ascii="Palatino Linotype" w:eastAsia="Calibri" w:hAnsi="Palatino Linotype" w:cs="Arial"/>
          <w:i/>
          <w:lang w:val="es-ES" w:eastAsia="es-MX"/>
        </w:rPr>
        <w:t>XX. Información clasificada: Aquella considerada por la presente Ley como reservada o confidencial;</w:t>
      </w:r>
    </w:p>
    <w:p w:rsidR="00F77E6F" w:rsidRPr="00E9214D" w:rsidRDefault="00F77E6F" w:rsidP="00E9214D">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E9214D">
        <w:rPr>
          <w:rFonts w:ascii="Palatino Linotype" w:eastAsia="Calibri" w:hAnsi="Palatino Linotype" w:cs="Arial"/>
          <w:i/>
          <w:lang w:val="es-ES"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F77E6F" w:rsidRPr="00E9214D" w:rsidRDefault="00F77E6F" w:rsidP="00E9214D">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E9214D">
        <w:rPr>
          <w:rFonts w:ascii="Palatino Linotype" w:eastAsia="Calibri" w:hAnsi="Palatino Linotype" w:cs="Arial"/>
          <w:i/>
          <w:lang w:val="es-ES" w:eastAsia="es-MX"/>
        </w:rPr>
        <w:t>(…)</w:t>
      </w:r>
    </w:p>
    <w:p w:rsidR="00F77E6F" w:rsidRPr="00E9214D" w:rsidRDefault="00F77E6F" w:rsidP="00E9214D">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E9214D">
        <w:rPr>
          <w:rFonts w:ascii="Palatino Linotype" w:eastAsia="Calibri" w:hAnsi="Palatino Linotype" w:cs="Arial"/>
          <w:i/>
          <w:lang w:val="es-ES" w:eastAsia="es-MX"/>
        </w:rPr>
        <w:t>XLV. Versión pública: Documento en el que se elimine, suprime o borra la información clasificada como reservada o confidencial para permitir su acceso.</w:t>
      </w:r>
    </w:p>
    <w:p w:rsidR="00F77E6F" w:rsidRPr="00E9214D" w:rsidRDefault="00F77E6F" w:rsidP="00E9214D">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E9214D">
        <w:rPr>
          <w:rFonts w:ascii="Palatino Linotype" w:eastAsia="Calibri" w:hAnsi="Palatino Linotype" w:cs="Arial"/>
          <w:i/>
          <w:lang w:val="es-ES" w:eastAsia="es-MX"/>
        </w:rPr>
        <w:t>(…)</w:t>
      </w:r>
    </w:p>
    <w:p w:rsidR="00F77E6F" w:rsidRPr="00E9214D" w:rsidRDefault="00F77E6F" w:rsidP="00E9214D">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E9214D">
        <w:rPr>
          <w:rFonts w:ascii="Palatino Linotype" w:eastAsia="Calibri" w:hAnsi="Palatino Linotype" w:cs="Arial"/>
          <w:i/>
          <w:lang w:val="es-ES" w:eastAsia="es-MX"/>
        </w:rPr>
        <w:t>Artículo 91. El acceso a la información pública será restringido excepcionalmente, cuando ésta sea clasificada como reservada o confidencial.</w:t>
      </w:r>
    </w:p>
    <w:p w:rsidR="00F77E6F" w:rsidRPr="00E9214D" w:rsidRDefault="00F77E6F" w:rsidP="00E9214D">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E9214D">
        <w:rPr>
          <w:rFonts w:ascii="Palatino Linotype" w:eastAsia="Calibri" w:hAnsi="Palatino Linotype" w:cs="Arial"/>
          <w:i/>
          <w:lang w:val="es-ES" w:eastAsia="es-MX"/>
        </w:rPr>
        <w:t>(…)</w:t>
      </w:r>
    </w:p>
    <w:p w:rsidR="00F77E6F" w:rsidRPr="00E9214D" w:rsidRDefault="00F77E6F" w:rsidP="00E9214D">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E9214D">
        <w:rPr>
          <w:rFonts w:ascii="Palatino Linotype" w:eastAsia="Calibri" w:hAnsi="Palatino Linotype" w:cs="Arial"/>
          <w:i/>
          <w:lang w:val="es-ES"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F77E6F" w:rsidRPr="00E9214D" w:rsidRDefault="00F77E6F" w:rsidP="00E9214D">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E9214D">
        <w:rPr>
          <w:rFonts w:ascii="Palatino Linotype" w:eastAsia="Calibri" w:hAnsi="Palatino Linotype" w:cs="Arial"/>
          <w:i/>
          <w:lang w:val="es-ES" w:eastAsia="es-MX"/>
        </w:rPr>
        <w:t>(…)</w:t>
      </w:r>
    </w:p>
    <w:p w:rsidR="00F77E6F" w:rsidRPr="00E9214D" w:rsidRDefault="00F77E6F" w:rsidP="00E9214D">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E9214D">
        <w:rPr>
          <w:rFonts w:ascii="Palatino Linotype" w:eastAsia="Calibri" w:hAnsi="Palatino Linotype" w:cs="Arial"/>
          <w:i/>
          <w:lang w:val="es-ES" w:eastAsia="es-MX"/>
        </w:rPr>
        <w:t>Artículo 143. Para los efectos de esta Ley se considera información confidencial, la clasificada como tal, de manera permanente, por su naturaleza, cuando:</w:t>
      </w:r>
    </w:p>
    <w:p w:rsidR="00F77E6F" w:rsidRPr="00E9214D" w:rsidRDefault="00F77E6F" w:rsidP="00E9214D">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E9214D">
        <w:rPr>
          <w:rFonts w:ascii="Palatino Linotype" w:eastAsia="Calibri" w:hAnsi="Palatino Linotype" w:cs="Arial"/>
          <w:i/>
          <w:lang w:val="es-ES" w:eastAsia="es-MX"/>
        </w:rPr>
        <w:t xml:space="preserve">I. Se refiera a la información privada y los datos personales concernientes a una persona física o </w:t>
      </w:r>
      <w:proofErr w:type="gramStart"/>
      <w:r w:rsidRPr="00E9214D">
        <w:rPr>
          <w:rFonts w:ascii="Palatino Linotype" w:eastAsia="Calibri" w:hAnsi="Palatino Linotype" w:cs="Arial"/>
          <w:i/>
          <w:lang w:val="es-ES" w:eastAsia="es-MX"/>
        </w:rPr>
        <w:t>jurídico</w:t>
      </w:r>
      <w:proofErr w:type="gramEnd"/>
      <w:r w:rsidRPr="00E9214D">
        <w:rPr>
          <w:rFonts w:ascii="Palatino Linotype" w:eastAsia="Calibri" w:hAnsi="Palatino Linotype" w:cs="Arial"/>
          <w:i/>
          <w:lang w:val="es-ES" w:eastAsia="es-MX"/>
        </w:rPr>
        <w:t xml:space="preserve"> colectiva identificada o identificable;</w:t>
      </w:r>
    </w:p>
    <w:p w:rsidR="00F77E6F" w:rsidRPr="00E9214D" w:rsidRDefault="00F77E6F" w:rsidP="00E9214D">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E9214D">
        <w:rPr>
          <w:rFonts w:ascii="Palatino Linotype" w:eastAsia="Calibri" w:hAnsi="Palatino Linotype" w:cs="Arial"/>
          <w:i/>
          <w:lang w:val="es-ES" w:eastAsia="es-MX"/>
        </w:rPr>
        <w:t>La información confidencial no estará sujeta a temporalidad alguna y sólo podrán tener acceso a ella los titulares de la misma, sus representantes y los servidores públicos facultados para ello.</w:t>
      </w:r>
    </w:p>
    <w:p w:rsidR="00F77E6F" w:rsidRPr="00E9214D" w:rsidRDefault="00F77E6F" w:rsidP="00E9214D">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E9214D">
        <w:rPr>
          <w:rFonts w:ascii="Palatino Linotype" w:eastAsia="Calibri" w:hAnsi="Palatino Linotype" w:cs="Arial"/>
          <w:i/>
          <w:lang w:val="es-ES" w:eastAsia="es-MX"/>
        </w:rPr>
        <w:t>No se considerará confidencial la información que se encuentre en los registros públicos o en fuentes de acceso público, ni tampoco la que sea considerada por la presente ley como información pública.</w:t>
      </w:r>
    </w:p>
    <w:p w:rsidR="00F77E6F" w:rsidRPr="00E9214D" w:rsidRDefault="00F77E6F" w:rsidP="00E9214D">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E9214D">
        <w:rPr>
          <w:rFonts w:ascii="Palatino Linotype" w:hAnsi="Palatino Linotype" w:cs="Arial"/>
        </w:rPr>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F77E6F" w:rsidRPr="00E9214D" w:rsidRDefault="00F77E6F" w:rsidP="00E9214D">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rsidR="00F77E6F" w:rsidRPr="00E9214D" w:rsidRDefault="00F77E6F" w:rsidP="00E9214D">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E9214D">
        <w:rPr>
          <w:rFonts w:ascii="Palatino Linotype" w:hAnsi="Palatino Linotype" w:cs="Arial"/>
        </w:rPr>
        <w:t>Como consecuencia de lo anterior, el sujeto obligado debe identificar claramente el tipo de información y hacer un juicio de subsunción o encaje</w:t>
      </w:r>
      <w:r w:rsidRPr="00E9214D">
        <w:rPr>
          <w:rStyle w:val="Refdenotaalpie"/>
          <w:rFonts w:ascii="Palatino Linotype" w:hAnsi="Palatino Linotype" w:cs="Arial"/>
        </w:rPr>
        <w:footnoteReference w:id="14"/>
      </w:r>
      <w:r w:rsidRPr="00E9214D">
        <w:rPr>
          <w:rFonts w:ascii="Palatino Linotype" w:hAnsi="Palatino Linotype" w:cs="Arial"/>
        </w:rPr>
        <w:t xml:space="preserve"> para acreditar que el supuesto de hecho corresponde estrictamente con la hipótesis jurídica. Esto también lo debe de realizar el servidor público habilitado y el titular del área que administra la información.</w:t>
      </w:r>
    </w:p>
    <w:p w:rsidR="00F77E6F" w:rsidRPr="00E9214D" w:rsidRDefault="00F77E6F" w:rsidP="00E9214D">
      <w:pPr>
        <w:pStyle w:val="Prrafodelista"/>
        <w:spacing w:line="360" w:lineRule="auto"/>
        <w:rPr>
          <w:rFonts w:ascii="Palatino Linotype" w:eastAsia="Calibri" w:hAnsi="Palatino Linotype" w:cs="Arial"/>
          <w:lang w:val="es-ES" w:eastAsia="es-MX"/>
        </w:rPr>
      </w:pPr>
    </w:p>
    <w:p w:rsidR="00F77E6F" w:rsidRPr="00E9214D" w:rsidRDefault="00F77E6F" w:rsidP="00E9214D">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E9214D">
        <w:rPr>
          <w:rFonts w:ascii="Palatino Linotype" w:hAnsi="Palatino Linotype" w:cs="Arial"/>
        </w:rPr>
        <w:t>Una vez hecho lo anterior, se remite la información al Titular de la Unidad de Transparencia, con el acuerdo de clasificación correspondiente, para que sea sometido al conocimiento del Comité de Transparencia.</w:t>
      </w:r>
    </w:p>
    <w:p w:rsidR="00F77E6F" w:rsidRPr="00E9214D" w:rsidRDefault="00F77E6F" w:rsidP="00E9214D">
      <w:pPr>
        <w:pStyle w:val="Prrafodelista"/>
        <w:spacing w:line="360" w:lineRule="auto"/>
        <w:rPr>
          <w:rFonts w:ascii="Palatino Linotype" w:eastAsia="Calibri" w:hAnsi="Palatino Linotype" w:cs="Arial"/>
          <w:lang w:val="es-ES" w:eastAsia="es-MX"/>
        </w:rPr>
      </w:pPr>
    </w:p>
    <w:p w:rsidR="00F77E6F" w:rsidRPr="00E9214D" w:rsidRDefault="00F77E6F" w:rsidP="00E9214D">
      <w:pPr>
        <w:pStyle w:val="Ttulo3"/>
        <w:numPr>
          <w:ilvl w:val="0"/>
          <w:numId w:val="2"/>
        </w:numPr>
        <w:spacing w:line="360" w:lineRule="auto"/>
        <w:rPr>
          <w:rFonts w:ascii="Palatino Linotype" w:hAnsi="Palatino Linotype"/>
          <w:b/>
          <w:color w:val="auto"/>
        </w:rPr>
      </w:pPr>
      <w:bookmarkStart w:id="42" w:name="_Toc531859123"/>
      <w:bookmarkStart w:id="43" w:name="_Toc532385647"/>
      <w:bookmarkStart w:id="44" w:name="_Toc954275"/>
      <w:bookmarkStart w:id="45" w:name="_Toc24645429"/>
      <w:r w:rsidRPr="00E9214D">
        <w:rPr>
          <w:rFonts w:ascii="Palatino Linotype" w:hAnsi="Palatino Linotype"/>
          <w:b/>
          <w:color w:val="auto"/>
        </w:rPr>
        <w:t>La intervención del Comité de Transparencia.</w:t>
      </w:r>
      <w:bookmarkEnd w:id="42"/>
      <w:bookmarkEnd w:id="43"/>
      <w:bookmarkEnd w:id="44"/>
      <w:bookmarkEnd w:id="45"/>
    </w:p>
    <w:p w:rsidR="00F77E6F" w:rsidRPr="00E9214D" w:rsidRDefault="00F77E6F" w:rsidP="00E9214D">
      <w:pPr>
        <w:pStyle w:val="Ttulo4"/>
        <w:numPr>
          <w:ilvl w:val="1"/>
          <w:numId w:val="1"/>
        </w:numPr>
        <w:spacing w:line="360" w:lineRule="auto"/>
        <w:rPr>
          <w:rFonts w:ascii="Palatino Linotype" w:hAnsi="Palatino Linotype"/>
          <w:b/>
          <w:i w:val="0"/>
          <w:color w:val="auto"/>
        </w:rPr>
      </w:pPr>
      <w:r w:rsidRPr="00E9214D">
        <w:rPr>
          <w:rFonts w:ascii="Palatino Linotype" w:hAnsi="Palatino Linotype"/>
          <w:b/>
          <w:i w:val="0"/>
          <w:color w:val="auto"/>
        </w:rPr>
        <w:t>Formalidades para emitir el acuerdo de clasificación.</w:t>
      </w:r>
    </w:p>
    <w:p w:rsidR="00F77E6F" w:rsidRPr="00E9214D" w:rsidRDefault="00F77E6F" w:rsidP="00E9214D">
      <w:pPr>
        <w:spacing w:line="360" w:lineRule="auto"/>
        <w:rPr>
          <w:rFonts w:ascii="Palatino Linotype" w:hAnsi="Palatino Linotype"/>
          <w:lang w:val="es-MX" w:eastAsia="en-US"/>
        </w:rPr>
      </w:pPr>
    </w:p>
    <w:p w:rsidR="00F77E6F" w:rsidRPr="00E9214D" w:rsidRDefault="00F77E6F" w:rsidP="00E9214D">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E9214D">
        <w:rPr>
          <w:rFonts w:ascii="Palatino Linotype" w:hAnsi="Palatino Linotype" w:cs="Arial"/>
        </w:rPr>
        <w:t xml:space="preserve">El Comité de Transparencia, según lo dispuesto en los artículos 128 y 103 de la Ley Estatal y de la Ley General, respectivamente, y </w:t>
      </w:r>
      <w:r w:rsidRPr="00E9214D">
        <w:rPr>
          <w:rFonts w:ascii="Palatino Linotype" w:hAnsi="Palatino Linotype"/>
        </w:rPr>
        <w:t xml:space="preserve">la fracción III del numeral Segundo de los </w:t>
      </w:r>
      <w:r w:rsidRPr="00E9214D">
        <w:rPr>
          <w:rFonts w:ascii="Palatino Linotype" w:hAnsi="Palatino Linotype" w:cs="Arial"/>
        </w:rPr>
        <w:t>Lineamientos generales en materia de clasificación y desclasificación de la información, así como para la elaboración de versiones públicas, en adelante los Lineamientos Generales,</w:t>
      </w:r>
      <w:r w:rsidRPr="00E9214D">
        <w:rPr>
          <w:rFonts w:ascii="Palatino Linotype" w:hAnsi="Palatino Linotype"/>
        </w:rPr>
        <w:t xml:space="preserve"> </w:t>
      </w:r>
      <w:r w:rsidRPr="00E9214D">
        <w:rPr>
          <w:rFonts w:ascii="Palatino Linotype" w:hAnsi="Palatino Linotype" w:cs="Arial"/>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rsidR="00F77E6F" w:rsidRPr="00E9214D" w:rsidRDefault="00F77E6F" w:rsidP="00E9214D">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rsidR="00F77E6F" w:rsidRPr="00E9214D" w:rsidRDefault="00F77E6F" w:rsidP="00E9214D">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E9214D">
        <w:rPr>
          <w:rFonts w:ascii="Palatino Linotype" w:hAnsi="Palatino Linotype" w:cs="Arial"/>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F77E6F" w:rsidRPr="00E9214D" w:rsidRDefault="00F77E6F" w:rsidP="00E9214D">
      <w:pPr>
        <w:pStyle w:val="Prrafodelista"/>
        <w:spacing w:line="360" w:lineRule="auto"/>
        <w:rPr>
          <w:rFonts w:ascii="Palatino Linotype" w:eastAsia="Calibri" w:hAnsi="Palatino Linotype" w:cs="Arial"/>
          <w:lang w:val="es-ES" w:eastAsia="es-MX"/>
        </w:rPr>
      </w:pPr>
    </w:p>
    <w:p w:rsidR="00F77E6F" w:rsidRPr="00E9214D" w:rsidRDefault="00F77E6F" w:rsidP="00E9214D">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E9214D">
        <w:rPr>
          <w:rFonts w:ascii="Palatino Linotype" w:hAnsi="Palatino Linotype"/>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F77E6F" w:rsidRPr="00E9214D" w:rsidRDefault="00F77E6F" w:rsidP="00E9214D">
      <w:pPr>
        <w:pStyle w:val="Prrafodelista"/>
        <w:spacing w:line="360" w:lineRule="auto"/>
        <w:rPr>
          <w:rFonts w:ascii="Palatino Linotype" w:eastAsia="Calibri" w:hAnsi="Palatino Linotype" w:cs="Arial"/>
          <w:lang w:val="es-ES" w:eastAsia="es-MX"/>
        </w:rPr>
      </w:pPr>
    </w:p>
    <w:p w:rsidR="00F77E6F" w:rsidRPr="00E9214D" w:rsidRDefault="00F77E6F" w:rsidP="00E9214D">
      <w:pPr>
        <w:pStyle w:val="Ttulo4"/>
        <w:numPr>
          <w:ilvl w:val="0"/>
          <w:numId w:val="3"/>
        </w:numPr>
        <w:spacing w:line="360" w:lineRule="auto"/>
        <w:rPr>
          <w:rFonts w:ascii="Palatino Linotype" w:hAnsi="Palatino Linotype"/>
          <w:b/>
          <w:i w:val="0"/>
        </w:rPr>
      </w:pPr>
      <w:r w:rsidRPr="00E9214D">
        <w:rPr>
          <w:rFonts w:ascii="Palatino Linotype" w:hAnsi="Palatino Linotype"/>
          <w:b/>
          <w:i w:val="0"/>
          <w:color w:val="auto"/>
        </w:rPr>
        <w:t>Requisitos de fondo del acuerdo de clasificación</w:t>
      </w:r>
    </w:p>
    <w:p w:rsidR="00F77E6F" w:rsidRPr="00E9214D" w:rsidRDefault="00F77E6F" w:rsidP="00E9214D">
      <w:pPr>
        <w:pStyle w:val="Prrafodelista"/>
        <w:spacing w:line="360" w:lineRule="auto"/>
        <w:rPr>
          <w:rFonts w:ascii="Palatino Linotype" w:eastAsia="Calibri" w:hAnsi="Palatino Linotype" w:cs="Arial"/>
          <w:lang w:val="es-ES" w:eastAsia="es-MX"/>
        </w:rPr>
      </w:pPr>
    </w:p>
    <w:p w:rsidR="00F77E6F" w:rsidRPr="00E9214D" w:rsidRDefault="00F77E6F" w:rsidP="00E9214D">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E9214D">
        <w:rPr>
          <w:rFonts w:ascii="Palatino Linotype" w:hAnsi="Palatino Linotype" w:cs="Aria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F77E6F" w:rsidRPr="00E9214D" w:rsidRDefault="00F77E6F" w:rsidP="00E9214D">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rsidR="00F77E6F" w:rsidRPr="00E9214D" w:rsidRDefault="00F77E6F" w:rsidP="00E9214D">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E9214D">
        <w:rPr>
          <w:rFonts w:ascii="Palatino Linotype" w:hAnsi="Palatino Linotype"/>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F77E6F" w:rsidRPr="00E9214D" w:rsidRDefault="00F77E6F" w:rsidP="00E9214D">
      <w:pPr>
        <w:pStyle w:val="Prrafodelista"/>
        <w:spacing w:line="360" w:lineRule="auto"/>
        <w:rPr>
          <w:rFonts w:ascii="Palatino Linotype" w:eastAsia="Calibri" w:hAnsi="Palatino Linotype" w:cs="Arial"/>
          <w:lang w:val="es-ES" w:eastAsia="es-MX"/>
        </w:rPr>
      </w:pPr>
    </w:p>
    <w:p w:rsidR="00F77E6F" w:rsidRPr="00E9214D" w:rsidRDefault="00F77E6F" w:rsidP="00E9214D">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E9214D">
        <w:rPr>
          <w:rFonts w:ascii="Palatino Linotype" w:eastAsia="Times New Roman" w:hAnsi="Palatino Linotype" w:cs="Arial"/>
          <w:lang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E9214D">
        <w:rPr>
          <w:rStyle w:val="Refdenotaalpie"/>
          <w:rFonts w:ascii="Palatino Linotype" w:eastAsia="Times New Roman" w:hAnsi="Palatino Linotype" w:cs="Arial"/>
          <w:lang w:eastAsia="es-MX"/>
        </w:rPr>
        <w:footnoteReference w:id="15"/>
      </w:r>
    </w:p>
    <w:p w:rsidR="00F77E6F" w:rsidRPr="00E9214D" w:rsidRDefault="00F77E6F" w:rsidP="00E9214D">
      <w:pPr>
        <w:pStyle w:val="Prrafodelista"/>
        <w:spacing w:line="360" w:lineRule="auto"/>
        <w:rPr>
          <w:rFonts w:ascii="Palatino Linotype" w:eastAsia="Calibri" w:hAnsi="Palatino Linotype" w:cs="Arial"/>
          <w:lang w:val="es-ES" w:eastAsia="es-MX"/>
        </w:rPr>
      </w:pPr>
    </w:p>
    <w:p w:rsidR="00F77E6F" w:rsidRPr="00E9214D" w:rsidRDefault="00F77E6F" w:rsidP="00E9214D">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E9214D">
        <w:rPr>
          <w:rFonts w:ascii="Palatino Linotype" w:eastAsia="Times New Roman" w:hAnsi="Palatino Linotype" w:cs="Arial"/>
          <w:lang w:eastAsia="es-MX"/>
        </w:rPr>
        <w:t>Por su parte, el intérprete judicial del país ha establecido una jurisprudencia respecto a qué debe entenderse por fundamentación y motivación, en los siguientes términos:</w:t>
      </w:r>
    </w:p>
    <w:p w:rsidR="00F77E6F" w:rsidRPr="00E9214D" w:rsidRDefault="00F77E6F" w:rsidP="00E9214D">
      <w:pPr>
        <w:pStyle w:val="Prrafodelista"/>
        <w:spacing w:line="360" w:lineRule="auto"/>
        <w:rPr>
          <w:rFonts w:ascii="Palatino Linotype" w:eastAsia="Calibri" w:hAnsi="Palatino Linotype" w:cs="Arial"/>
          <w:lang w:val="es-ES" w:eastAsia="es-MX"/>
        </w:rPr>
      </w:pPr>
    </w:p>
    <w:p w:rsidR="00F77E6F" w:rsidRPr="00E9214D" w:rsidRDefault="00F77E6F" w:rsidP="00E9214D">
      <w:pPr>
        <w:spacing w:line="360" w:lineRule="auto"/>
        <w:ind w:left="567" w:right="567"/>
        <w:contextualSpacing/>
        <w:jc w:val="both"/>
        <w:rPr>
          <w:rFonts w:ascii="Palatino Linotype" w:hAnsi="Palatino Linotype" w:cs="Arial"/>
          <w:i/>
        </w:rPr>
      </w:pPr>
      <w:r w:rsidRPr="00E9214D">
        <w:rPr>
          <w:rFonts w:ascii="Palatino Linotype" w:hAnsi="Palatino Linotype" w:cs="Arial"/>
          <w:b/>
          <w:i/>
        </w:rPr>
        <w:t>FUNDAMENTACIÓN Y MOTIVACIÓN.</w:t>
      </w:r>
      <w:r w:rsidRPr="00E9214D">
        <w:rPr>
          <w:rFonts w:ascii="Palatino Linotype" w:hAnsi="Palatino Linotype" w:cs="Arial"/>
          <w:i/>
        </w:rPr>
        <w:t xml:space="preserve"> La </w:t>
      </w:r>
      <w:r w:rsidRPr="00E9214D">
        <w:rPr>
          <w:rFonts w:ascii="Palatino Linotype" w:hAnsi="Palatino Linotype" w:cs="Arial"/>
          <w:i/>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E9214D">
        <w:rPr>
          <w:rFonts w:ascii="Palatino Linotype" w:hAnsi="Palatino Linotype" w:cs="Arial"/>
          <w:i/>
        </w:rPr>
        <w:t>.</w:t>
      </w:r>
    </w:p>
    <w:p w:rsidR="00F77E6F" w:rsidRPr="00E9214D" w:rsidRDefault="00F77E6F" w:rsidP="00E9214D">
      <w:pPr>
        <w:spacing w:line="360" w:lineRule="auto"/>
        <w:ind w:left="567" w:right="567"/>
        <w:contextualSpacing/>
        <w:jc w:val="both"/>
        <w:rPr>
          <w:rFonts w:ascii="Palatino Linotype" w:hAnsi="Palatino Linotype" w:cs="Arial"/>
          <w:i/>
        </w:rPr>
      </w:pPr>
      <w:r w:rsidRPr="00E9214D">
        <w:rPr>
          <w:rFonts w:ascii="Palatino Linotype" w:hAnsi="Palatino Linotype" w:cs="Arial"/>
          <w:i/>
        </w:rPr>
        <w:t>SEGUNDO TRIBUNAL COLEGIADO DEL SEXTO CIRCUITO.</w:t>
      </w:r>
    </w:p>
    <w:p w:rsidR="00F77E6F" w:rsidRPr="00E9214D" w:rsidRDefault="00F77E6F" w:rsidP="00E9214D">
      <w:pPr>
        <w:spacing w:line="360" w:lineRule="auto"/>
        <w:ind w:left="567" w:right="567"/>
        <w:contextualSpacing/>
        <w:jc w:val="both"/>
        <w:rPr>
          <w:rFonts w:ascii="Palatino Linotype" w:hAnsi="Palatino Linotype" w:cs="Arial"/>
          <w:i/>
        </w:rPr>
      </w:pPr>
      <w:r w:rsidRPr="00E9214D">
        <w:rPr>
          <w:rFonts w:ascii="Palatino Linotype" w:hAnsi="Palatino Linotype" w:cs="Arial"/>
          <w:i/>
        </w:rPr>
        <w:t>Amparo directo 194/88. Bufete Industrial Construcciones, S.A. de C.V. 28 de junio de 1988. Unanimidad de votos. Ponente: Gustavo Calvillo Rangel. Secretario: Jorge Alberto González Álvarez.</w:t>
      </w:r>
    </w:p>
    <w:p w:rsidR="00F77E6F" w:rsidRPr="00E9214D" w:rsidRDefault="00F77E6F" w:rsidP="00E9214D">
      <w:pPr>
        <w:spacing w:line="360" w:lineRule="auto"/>
        <w:ind w:left="567" w:right="567"/>
        <w:contextualSpacing/>
        <w:jc w:val="both"/>
        <w:rPr>
          <w:rFonts w:ascii="Palatino Linotype" w:hAnsi="Palatino Linotype" w:cs="Arial"/>
          <w:i/>
        </w:rPr>
      </w:pPr>
      <w:r w:rsidRPr="00E9214D">
        <w:rPr>
          <w:rFonts w:ascii="Palatino Linotype" w:hAnsi="Palatino Linotype" w:cs="Arial"/>
          <w:i/>
        </w:rPr>
        <w:t xml:space="preserve">Revisión fiscal 103/88. Instituto Mexicano del Seguro Social. 18 de octubre de 1988. Unanimidad de votos. Ponente: Arnoldo Nájera Virgen. Secretario: Alejandro </w:t>
      </w:r>
      <w:proofErr w:type="spellStart"/>
      <w:r w:rsidRPr="00E9214D">
        <w:rPr>
          <w:rFonts w:ascii="Palatino Linotype" w:hAnsi="Palatino Linotype" w:cs="Arial"/>
          <w:i/>
        </w:rPr>
        <w:t>Esponda</w:t>
      </w:r>
      <w:proofErr w:type="spellEnd"/>
      <w:r w:rsidRPr="00E9214D">
        <w:rPr>
          <w:rFonts w:ascii="Palatino Linotype" w:hAnsi="Palatino Linotype" w:cs="Arial"/>
          <w:i/>
        </w:rPr>
        <w:t xml:space="preserve"> Rincón.</w:t>
      </w:r>
    </w:p>
    <w:p w:rsidR="00F77E6F" w:rsidRPr="00E9214D" w:rsidRDefault="00F77E6F" w:rsidP="00E9214D">
      <w:pPr>
        <w:spacing w:line="360" w:lineRule="auto"/>
        <w:ind w:left="567" w:right="567"/>
        <w:contextualSpacing/>
        <w:jc w:val="both"/>
        <w:rPr>
          <w:rFonts w:ascii="Palatino Linotype" w:hAnsi="Palatino Linotype" w:cs="Arial"/>
          <w:i/>
        </w:rPr>
      </w:pPr>
      <w:r w:rsidRPr="00E9214D">
        <w:rPr>
          <w:rFonts w:ascii="Palatino Linotype" w:hAnsi="Palatino Linotype" w:cs="Arial"/>
          <w:i/>
        </w:rPr>
        <w:t xml:space="preserve">Amparo en revisión 333/88. </w:t>
      </w:r>
      <w:proofErr w:type="spellStart"/>
      <w:r w:rsidRPr="00E9214D">
        <w:rPr>
          <w:rFonts w:ascii="Palatino Linotype" w:hAnsi="Palatino Linotype" w:cs="Arial"/>
          <w:i/>
        </w:rPr>
        <w:t>Adilia</w:t>
      </w:r>
      <w:proofErr w:type="spellEnd"/>
      <w:r w:rsidRPr="00E9214D">
        <w:rPr>
          <w:rFonts w:ascii="Palatino Linotype" w:hAnsi="Palatino Linotype" w:cs="Arial"/>
          <w:i/>
        </w:rPr>
        <w:t xml:space="preserve"> Romero. 26 de octubre de 1988. Unanimidad de votos. Ponente: Arnoldo Nájera Virgen. Secretario: Enrique Crispín Campos Ramírez.</w:t>
      </w:r>
    </w:p>
    <w:p w:rsidR="00F77E6F" w:rsidRPr="00E9214D" w:rsidRDefault="00F77E6F" w:rsidP="00E9214D">
      <w:pPr>
        <w:spacing w:line="360" w:lineRule="auto"/>
        <w:ind w:left="567" w:right="567"/>
        <w:contextualSpacing/>
        <w:jc w:val="both"/>
        <w:rPr>
          <w:rFonts w:ascii="Palatino Linotype" w:hAnsi="Palatino Linotype" w:cs="Arial"/>
          <w:i/>
        </w:rPr>
      </w:pPr>
      <w:r w:rsidRPr="00E9214D">
        <w:rPr>
          <w:rFonts w:ascii="Palatino Linotype" w:hAnsi="Palatino Linotype" w:cs="Arial"/>
          <w:i/>
        </w:rPr>
        <w:t xml:space="preserve">Amparo en revisión 597/95. Emilio Maurer Bretón. 15 de noviembre de 1995. Unanimidad de votos. Ponente: Clementina Ramírez Moguel </w:t>
      </w:r>
      <w:proofErr w:type="spellStart"/>
      <w:r w:rsidRPr="00E9214D">
        <w:rPr>
          <w:rFonts w:ascii="Palatino Linotype" w:hAnsi="Palatino Linotype" w:cs="Arial"/>
          <w:i/>
        </w:rPr>
        <w:t>Goyzueta</w:t>
      </w:r>
      <w:proofErr w:type="spellEnd"/>
      <w:r w:rsidRPr="00E9214D">
        <w:rPr>
          <w:rFonts w:ascii="Palatino Linotype" w:hAnsi="Palatino Linotype" w:cs="Arial"/>
          <w:i/>
        </w:rPr>
        <w:t>. Secretario: Gonzalo Carrera Molina.</w:t>
      </w:r>
    </w:p>
    <w:p w:rsidR="00F77E6F" w:rsidRPr="00E9214D" w:rsidRDefault="00F77E6F" w:rsidP="00E9214D">
      <w:pPr>
        <w:spacing w:line="360" w:lineRule="auto"/>
        <w:ind w:left="567" w:right="567"/>
        <w:contextualSpacing/>
        <w:jc w:val="both"/>
        <w:rPr>
          <w:rFonts w:ascii="Palatino Linotype" w:hAnsi="Palatino Linotype" w:cs="Arial"/>
          <w:i/>
        </w:rPr>
      </w:pPr>
      <w:r w:rsidRPr="00E9214D">
        <w:rPr>
          <w:rFonts w:ascii="Palatino Linotype" w:hAnsi="Palatino Linotype" w:cs="Arial"/>
          <w:i/>
        </w:rPr>
        <w:t xml:space="preserve">Amparo directo 7/96. Pedro Vicente López Miro. 21 de febrero de 1996. Unanimidad de votos. Ponente: María Eugenia Estela Martínez Cardiel. Secretario: Enrique </w:t>
      </w:r>
      <w:proofErr w:type="spellStart"/>
      <w:r w:rsidRPr="00E9214D">
        <w:rPr>
          <w:rFonts w:ascii="Palatino Linotype" w:hAnsi="Palatino Linotype" w:cs="Arial"/>
          <w:i/>
        </w:rPr>
        <w:t>Baigts</w:t>
      </w:r>
      <w:proofErr w:type="spellEnd"/>
      <w:r w:rsidRPr="00E9214D">
        <w:rPr>
          <w:rFonts w:ascii="Palatino Linotype" w:hAnsi="Palatino Linotype" w:cs="Arial"/>
          <w:i/>
        </w:rPr>
        <w:t xml:space="preserve"> Muñoz.</w:t>
      </w:r>
    </w:p>
    <w:p w:rsidR="00F77E6F" w:rsidRPr="00E9214D" w:rsidRDefault="00F77E6F" w:rsidP="00E9214D">
      <w:pPr>
        <w:spacing w:line="360" w:lineRule="auto"/>
        <w:ind w:firstLine="1418"/>
        <w:contextualSpacing/>
        <w:jc w:val="both"/>
        <w:rPr>
          <w:rFonts w:ascii="Palatino Linotype" w:hAnsi="Palatino Linotype" w:cs="Arial"/>
          <w:lang w:val="es-ES"/>
        </w:rPr>
      </w:pPr>
    </w:p>
    <w:p w:rsidR="00F77E6F" w:rsidRPr="00E9214D" w:rsidRDefault="00F77E6F" w:rsidP="00E9214D">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E9214D">
        <w:rPr>
          <w:rFonts w:ascii="Palatino Linotype" w:eastAsia="Times New Roman" w:hAnsi="Palatino Linotype" w:cs="Arial"/>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F77E6F" w:rsidRPr="00E9214D" w:rsidRDefault="00F77E6F" w:rsidP="00E9214D">
      <w:pPr>
        <w:pStyle w:val="Prrafodelista"/>
        <w:shd w:val="clear" w:color="auto" w:fill="FFFFFF"/>
        <w:spacing w:line="360" w:lineRule="auto"/>
        <w:ind w:left="360"/>
        <w:jc w:val="both"/>
        <w:rPr>
          <w:rFonts w:ascii="Palatino Linotype" w:eastAsia="Times New Roman" w:hAnsi="Palatino Linotype" w:cs="Arial"/>
          <w:lang w:eastAsia="es-MX"/>
        </w:rPr>
      </w:pPr>
    </w:p>
    <w:p w:rsidR="00F77E6F" w:rsidRPr="00E9214D" w:rsidRDefault="00F77E6F" w:rsidP="00E9214D">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E9214D">
        <w:rPr>
          <w:rFonts w:ascii="Palatino Linotype" w:eastAsia="Times New Roman" w:hAnsi="Palatino Linotype" w:cs="Arial"/>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F77E6F" w:rsidRPr="00317A41" w:rsidRDefault="00F77E6F" w:rsidP="00E9214D">
      <w:pPr>
        <w:shd w:val="clear" w:color="auto" w:fill="FFFFFF"/>
        <w:spacing w:line="360" w:lineRule="auto"/>
        <w:contextualSpacing/>
        <w:jc w:val="both"/>
        <w:rPr>
          <w:rFonts w:ascii="Palatino Linotype" w:eastAsia="Times New Roman" w:hAnsi="Palatino Linotype" w:cs="Arial"/>
          <w:sz w:val="12"/>
          <w:lang w:eastAsia="es-MX"/>
        </w:rPr>
      </w:pPr>
    </w:p>
    <w:p w:rsidR="00F77E6F" w:rsidRPr="00E9214D" w:rsidRDefault="00F77E6F" w:rsidP="00E9214D">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E9214D">
        <w:rPr>
          <w:rFonts w:ascii="Palatino Linotype" w:eastAsia="Times New Roman" w:hAnsi="Palatino Linotype" w:cs="Arial"/>
          <w:lang w:eastAsia="es-MX"/>
        </w:rPr>
        <w:t>En ese mismo sentido, el lineamiento trigésimo tercero fracción V de los Lineamientos Generales, precisa que para motivar la clasificación se deben acreditar las circunstancias de tiempo, modo y lugar.</w:t>
      </w:r>
    </w:p>
    <w:p w:rsidR="00F77E6F" w:rsidRPr="00317A41" w:rsidRDefault="00F77E6F" w:rsidP="00E9214D">
      <w:pPr>
        <w:shd w:val="clear" w:color="auto" w:fill="FFFFFF"/>
        <w:spacing w:line="360" w:lineRule="auto"/>
        <w:jc w:val="both"/>
        <w:rPr>
          <w:rFonts w:ascii="Palatino Linotype" w:eastAsia="Times New Roman" w:hAnsi="Palatino Linotype" w:cs="Arial"/>
          <w:sz w:val="12"/>
          <w:lang w:eastAsia="es-MX"/>
        </w:rPr>
      </w:pPr>
    </w:p>
    <w:p w:rsidR="00F77E6F" w:rsidRPr="00E9214D" w:rsidRDefault="00F77E6F" w:rsidP="00E9214D">
      <w:pPr>
        <w:pStyle w:val="Prrafodelista"/>
        <w:numPr>
          <w:ilvl w:val="0"/>
          <w:numId w:val="1"/>
        </w:numPr>
        <w:shd w:val="clear" w:color="auto" w:fill="FFFFFF"/>
        <w:spacing w:after="200" w:line="360" w:lineRule="auto"/>
        <w:ind w:left="0" w:firstLine="0"/>
        <w:jc w:val="both"/>
        <w:rPr>
          <w:rFonts w:ascii="Palatino Linotype" w:eastAsia="Times New Roman" w:hAnsi="Palatino Linotype" w:cs="Arial"/>
          <w:lang w:eastAsia="es-MX"/>
        </w:rPr>
      </w:pPr>
      <w:r w:rsidRPr="00E9214D">
        <w:rPr>
          <w:rFonts w:ascii="Palatino Linotype" w:eastAsia="Times New Roman" w:hAnsi="Palatino Linotype" w:cs="Arial"/>
          <w:lang w:eastAsia="es-MX"/>
        </w:rPr>
        <w:t>Ahora bien, para cada caso además de fundar y motivar, se debe identificar con claridad que datos contenidos en las documentales que son susceptibles de suprimirse, por ejemplo, si una documental de naturaleza pública como son los recibos de nómina, si bien el dato de sus remuneraciones es eminentemente público, no así todos los datos contenidos en dicho documento que son</w:t>
      </w:r>
      <w:r w:rsidRPr="00E9214D">
        <w:rPr>
          <w:rFonts w:ascii="Palatino Linotype" w:hAnsi="Palatino Linotype"/>
        </w:rPr>
        <w:t xml:space="preserve"> </w:t>
      </w:r>
      <w:r w:rsidRPr="00E9214D">
        <w:rPr>
          <w:rFonts w:ascii="Palatino Linotype" w:eastAsia="Times New Roman" w:hAnsi="Palatino Linotype" w:cs="Arial"/>
          <w:lang w:eastAsia="es-MX"/>
        </w:rPr>
        <w:t>datos personales</w:t>
      </w:r>
      <w:r w:rsidRPr="00E9214D">
        <w:rPr>
          <w:rStyle w:val="Refdenotaalpie"/>
          <w:rFonts w:ascii="Palatino Linotype" w:eastAsia="Times New Roman" w:hAnsi="Palatino Linotype" w:cs="Arial"/>
          <w:lang w:eastAsia="es-MX"/>
        </w:rPr>
        <w:footnoteReference w:id="16"/>
      </w:r>
      <w:r w:rsidRPr="00E9214D">
        <w:rPr>
          <w:rFonts w:ascii="Palatino Linotype" w:eastAsia="Times New Roman" w:hAnsi="Palatino Linotype" w:cs="Arial"/>
          <w:lang w:eastAsia="es-MX"/>
        </w:rPr>
        <w:t xml:space="preserve"> del servidor público que no tienen ninguna injerencia en el tema de la transparencia y la rendición de cuentas,  por ejemplo, </w:t>
      </w:r>
      <w:r w:rsidRPr="00E9214D">
        <w:rPr>
          <w:rFonts w:ascii="Palatino Linotype" w:eastAsia="Calibri" w:hAnsi="Palatino Linotype" w:cs="Arial"/>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y los Códigos Bidimensionales, también denominados Códigos QR, estos son datos  susceptibles de clasificarse como confidenciales mediante una versión pública que deje a la vista los datos que ofrezcan la información requerida.  </w:t>
      </w:r>
    </w:p>
    <w:p w:rsidR="00F77E6F" w:rsidRPr="00317A41" w:rsidRDefault="00F77E6F" w:rsidP="00E9214D">
      <w:pPr>
        <w:pStyle w:val="Prrafodelista"/>
        <w:spacing w:line="360" w:lineRule="auto"/>
        <w:rPr>
          <w:rFonts w:ascii="Palatino Linotype" w:eastAsia="Times New Roman" w:hAnsi="Palatino Linotype" w:cs="Arial"/>
          <w:sz w:val="12"/>
          <w:lang w:eastAsia="es-MX"/>
        </w:rPr>
      </w:pPr>
    </w:p>
    <w:p w:rsidR="00F77E6F" w:rsidRPr="00E9214D" w:rsidRDefault="00F77E6F" w:rsidP="00E9214D">
      <w:pPr>
        <w:pStyle w:val="Prrafodelista"/>
        <w:numPr>
          <w:ilvl w:val="0"/>
          <w:numId w:val="1"/>
        </w:numPr>
        <w:shd w:val="clear" w:color="auto" w:fill="FFFFFF"/>
        <w:spacing w:after="200" w:line="360" w:lineRule="auto"/>
        <w:ind w:left="0" w:firstLine="0"/>
        <w:jc w:val="both"/>
        <w:rPr>
          <w:rFonts w:ascii="Palatino Linotype" w:eastAsia="Times New Roman" w:hAnsi="Palatino Linotype" w:cs="Arial"/>
          <w:lang w:eastAsia="es-MX"/>
        </w:rPr>
      </w:pPr>
      <w:r w:rsidRPr="00E9214D">
        <w:rPr>
          <w:rFonts w:ascii="Palatino Linotype" w:eastAsia="Calibri" w:hAnsi="Palatino Linotype" w:cs="Arial"/>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F77E6F" w:rsidRPr="00317A41" w:rsidRDefault="00F77E6F" w:rsidP="00E9214D">
      <w:pPr>
        <w:pStyle w:val="Prrafodelista"/>
        <w:spacing w:line="360" w:lineRule="auto"/>
        <w:rPr>
          <w:rFonts w:ascii="Palatino Linotype" w:eastAsia="Times New Roman" w:hAnsi="Palatino Linotype" w:cs="Arial"/>
          <w:sz w:val="12"/>
          <w:lang w:eastAsia="es-MX"/>
        </w:rPr>
      </w:pPr>
    </w:p>
    <w:p w:rsidR="00F77E6F" w:rsidRPr="00E9214D" w:rsidRDefault="00F77E6F" w:rsidP="00E9214D">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sidRPr="00E9214D">
        <w:rPr>
          <w:rFonts w:ascii="Palatino Linotype" w:eastAsia="Times New Roman" w:hAnsi="Palatino Linotype" w:cs="Arial"/>
          <w:lang w:val="es-MX"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r w:rsidRPr="00E9214D">
        <w:rPr>
          <w:rFonts w:ascii="Palatino Linotype" w:hAnsi="Palatino Linotype"/>
          <w:lang w:val="es-ES"/>
        </w:rPr>
        <w:t xml:space="preserve"> </w:t>
      </w:r>
    </w:p>
    <w:p w:rsidR="0015267F" w:rsidRPr="00317A41" w:rsidRDefault="0015267F" w:rsidP="00E9214D">
      <w:pPr>
        <w:pStyle w:val="Prrafodelista"/>
        <w:spacing w:line="360" w:lineRule="auto"/>
        <w:rPr>
          <w:rFonts w:ascii="Palatino Linotype" w:hAnsi="Palatino Linotype"/>
          <w:sz w:val="12"/>
          <w:lang w:val="es-ES"/>
        </w:rPr>
      </w:pPr>
    </w:p>
    <w:p w:rsidR="002A5BA4" w:rsidRPr="00E9214D" w:rsidRDefault="002A5BA4" w:rsidP="00E9214D">
      <w:pPr>
        <w:pStyle w:val="Prrafodelista"/>
        <w:numPr>
          <w:ilvl w:val="0"/>
          <w:numId w:val="1"/>
        </w:numPr>
        <w:spacing w:before="240" w:after="240" w:line="360" w:lineRule="auto"/>
        <w:ind w:left="0" w:firstLine="0"/>
        <w:jc w:val="both"/>
        <w:rPr>
          <w:rFonts w:ascii="Palatino Linotype" w:hAnsi="Palatino Linotype" w:cs="Arial"/>
        </w:rPr>
      </w:pPr>
      <w:r w:rsidRPr="00E9214D">
        <w:rPr>
          <w:rFonts w:ascii="Palatino Linotype" w:hAnsi="Palatino Linotype"/>
          <w:color w:val="000000"/>
          <w:lang w:val="es-ES" w:eastAsia="es-MX"/>
        </w:rPr>
        <w:t xml:space="preserve">Por lo anteriormente expuesto y fundado, este </w:t>
      </w:r>
      <w:r w:rsidRPr="00E9214D">
        <w:rPr>
          <w:rFonts w:ascii="Palatino Linotype" w:hAnsi="Palatino Linotype"/>
          <w:b/>
          <w:bCs/>
          <w:color w:val="000000"/>
          <w:lang w:val="es-ES" w:eastAsia="es-MX"/>
        </w:rPr>
        <w:t>ÓRGANO GARANTE</w:t>
      </w:r>
      <w:r w:rsidRPr="00E9214D">
        <w:rPr>
          <w:rFonts w:ascii="Palatino Linotype" w:hAnsi="Palatino Linotype"/>
          <w:color w:val="000000"/>
          <w:lang w:val="es-ES" w:eastAsia="es-MX"/>
        </w:rPr>
        <w:t xml:space="preserve"> emite los siguientes:</w:t>
      </w:r>
      <w:r w:rsidR="00150242" w:rsidRPr="00E9214D">
        <w:rPr>
          <w:rFonts w:ascii="Palatino Linotype" w:hAnsi="Palatino Linotype"/>
          <w:color w:val="000000"/>
          <w:lang w:val="es-ES" w:eastAsia="es-MX"/>
        </w:rPr>
        <w:t xml:space="preserve"> </w:t>
      </w:r>
      <w:r w:rsidR="00237EAE" w:rsidRPr="00E9214D">
        <w:rPr>
          <w:rFonts w:ascii="Palatino Linotype" w:hAnsi="Palatino Linotype"/>
          <w:color w:val="000000"/>
          <w:lang w:val="es-ES" w:eastAsia="es-MX"/>
        </w:rPr>
        <w:t xml:space="preserve"> </w:t>
      </w:r>
    </w:p>
    <w:p w:rsidR="002A5BA4" w:rsidRPr="00E9214D" w:rsidRDefault="002A5BA4" w:rsidP="00E9214D">
      <w:pPr>
        <w:keepNext/>
        <w:keepLines/>
        <w:spacing w:line="360" w:lineRule="auto"/>
        <w:jc w:val="center"/>
        <w:outlineLvl w:val="0"/>
        <w:rPr>
          <w:rFonts w:ascii="Palatino Linotype" w:eastAsia="Times New Roman" w:hAnsi="Palatino Linotype" w:cstheme="majorBidi"/>
          <w:b/>
          <w:bCs/>
        </w:rPr>
      </w:pPr>
      <w:bookmarkStart w:id="46" w:name="_Toc447699324"/>
      <w:bookmarkStart w:id="47" w:name="_Toc445745148"/>
      <w:bookmarkStart w:id="48" w:name="_Toc486525261"/>
      <w:bookmarkStart w:id="49" w:name="_Toc24645430"/>
      <w:r w:rsidRPr="00E9214D">
        <w:rPr>
          <w:rFonts w:ascii="Palatino Linotype" w:eastAsia="Times New Roman" w:hAnsi="Palatino Linotype" w:cstheme="majorBidi"/>
          <w:b/>
          <w:bCs/>
        </w:rPr>
        <w:t>R E S O L U T I V O S</w:t>
      </w:r>
      <w:bookmarkEnd w:id="46"/>
      <w:bookmarkEnd w:id="47"/>
      <w:bookmarkEnd w:id="48"/>
      <w:bookmarkEnd w:id="49"/>
    </w:p>
    <w:p w:rsidR="00B165CC" w:rsidRPr="00E9214D" w:rsidRDefault="00B165CC" w:rsidP="00E9214D">
      <w:pPr>
        <w:keepNext/>
        <w:keepLines/>
        <w:spacing w:line="360" w:lineRule="auto"/>
        <w:jc w:val="center"/>
        <w:outlineLvl w:val="0"/>
        <w:rPr>
          <w:rFonts w:ascii="Palatino Linotype" w:eastAsia="Times New Roman" w:hAnsi="Palatino Linotype" w:cstheme="majorBidi"/>
          <w:b/>
          <w:bCs/>
        </w:rPr>
      </w:pPr>
    </w:p>
    <w:p w:rsidR="00E81879" w:rsidRPr="00E9214D" w:rsidRDefault="00E81879" w:rsidP="00E9214D">
      <w:pPr>
        <w:spacing w:line="360" w:lineRule="auto"/>
        <w:jc w:val="both"/>
        <w:rPr>
          <w:rFonts w:ascii="Palatino Linotype" w:eastAsia="Times New Roman" w:hAnsi="Palatino Linotype" w:cs="Times New Roman"/>
        </w:rPr>
      </w:pPr>
      <w:r w:rsidRPr="00E9214D">
        <w:rPr>
          <w:rFonts w:ascii="Palatino Linotype" w:eastAsia="Times New Roman" w:hAnsi="Palatino Linotype" w:cs="Arial"/>
          <w:b/>
        </w:rPr>
        <w:t xml:space="preserve">PRIMERO. </w:t>
      </w:r>
      <w:r w:rsidRPr="00E9214D">
        <w:rPr>
          <w:rFonts w:ascii="Palatino Linotype" w:eastAsia="Times New Roman" w:hAnsi="Palatino Linotype" w:cs="Arial"/>
        </w:rPr>
        <w:t xml:space="preserve">Resultan </w:t>
      </w:r>
      <w:r w:rsidR="006E74A1" w:rsidRPr="00E9214D">
        <w:rPr>
          <w:rFonts w:ascii="Palatino Linotype" w:eastAsia="Times New Roman" w:hAnsi="Palatino Linotype" w:cs="Arial"/>
        </w:rPr>
        <w:t xml:space="preserve">fundadas </w:t>
      </w:r>
      <w:r w:rsidRPr="00E9214D">
        <w:rPr>
          <w:rFonts w:ascii="Palatino Linotype" w:eastAsia="Times New Roman" w:hAnsi="Palatino Linotype" w:cs="Arial"/>
        </w:rPr>
        <w:t>las</w:t>
      </w:r>
      <w:r w:rsidRPr="00E9214D">
        <w:rPr>
          <w:rFonts w:ascii="Palatino Linotype" w:eastAsia="Times New Roman" w:hAnsi="Palatino Linotype" w:cs="Arial"/>
          <w:b/>
        </w:rPr>
        <w:t xml:space="preserve"> </w:t>
      </w:r>
      <w:r w:rsidRPr="00E9214D">
        <w:rPr>
          <w:rFonts w:ascii="Palatino Linotype" w:eastAsia="Times New Roman" w:hAnsi="Palatino Linotype" w:cs="Arial"/>
          <w:lang w:val="es-ES"/>
        </w:rPr>
        <w:t xml:space="preserve">razones o motivos de inconformidad hechos valer </w:t>
      </w:r>
      <w:r w:rsidRPr="00E9214D">
        <w:rPr>
          <w:rFonts w:ascii="Palatino Linotype" w:eastAsia="Calibri" w:hAnsi="Palatino Linotype" w:cs="Arial"/>
          <w:lang w:val="es-ES"/>
        </w:rPr>
        <w:t xml:space="preserve">en </w:t>
      </w:r>
      <w:r w:rsidR="001E69EF" w:rsidRPr="00E9214D">
        <w:rPr>
          <w:rFonts w:ascii="Palatino Linotype" w:eastAsia="Calibri" w:hAnsi="Palatino Linotype" w:cs="Arial"/>
          <w:lang w:val="es-ES"/>
        </w:rPr>
        <w:t>el</w:t>
      </w:r>
      <w:r w:rsidRPr="00E9214D">
        <w:rPr>
          <w:rFonts w:ascii="Palatino Linotype" w:eastAsia="Calibri" w:hAnsi="Palatino Linotype" w:cs="Arial"/>
          <w:lang w:val="es-ES"/>
        </w:rPr>
        <w:t xml:space="preserve"> recurso de revisión </w:t>
      </w:r>
      <w:r w:rsidR="004B019D" w:rsidRPr="00E9214D">
        <w:rPr>
          <w:rFonts w:ascii="Palatino Linotype" w:hAnsi="Palatino Linotype" w:cs="Arial"/>
          <w:b/>
          <w:bCs/>
        </w:rPr>
        <w:t>0</w:t>
      </w:r>
      <w:r w:rsidR="000E5CF6" w:rsidRPr="00E9214D">
        <w:rPr>
          <w:rFonts w:ascii="Palatino Linotype" w:hAnsi="Palatino Linotype" w:cs="Arial"/>
          <w:b/>
          <w:bCs/>
        </w:rPr>
        <w:t>7</w:t>
      </w:r>
      <w:r w:rsidR="002F019B" w:rsidRPr="00E9214D">
        <w:rPr>
          <w:rFonts w:ascii="Palatino Linotype" w:hAnsi="Palatino Linotype" w:cs="Arial"/>
          <w:b/>
          <w:bCs/>
        </w:rPr>
        <w:t>208</w:t>
      </w:r>
      <w:r w:rsidR="00794037" w:rsidRPr="00E9214D">
        <w:rPr>
          <w:rFonts w:ascii="Palatino Linotype" w:hAnsi="Palatino Linotype" w:cs="Arial"/>
          <w:b/>
          <w:bCs/>
        </w:rPr>
        <w:t>/INFOEM/IP/RR/2019</w:t>
      </w:r>
      <w:r w:rsidR="004B019D" w:rsidRPr="00E9214D">
        <w:rPr>
          <w:rFonts w:ascii="Palatino Linotype" w:hAnsi="Palatino Linotype" w:cs="Arial"/>
          <w:b/>
          <w:bCs/>
        </w:rPr>
        <w:t xml:space="preserve">, </w:t>
      </w:r>
      <w:r w:rsidR="009A66DF" w:rsidRPr="00E9214D">
        <w:rPr>
          <w:rFonts w:ascii="Palatino Linotype" w:hAnsi="Palatino Linotype" w:cs="Arial"/>
          <w:bCs/>
        </w:rPr>
        <w:t>en términos de</w:t>
      </w:r>
      <w:r w:rsidR="000205C3" w:rsidRPr="00E9214D">
        <w:rPr>
          <w:rFonts w:ascii="Palatino Linotype" w:hAnsi="Palatino Linotype" w:cs="Arial"/>
          <w:bCs/>
        </w:rPr>
        <w:t xml:space="preserve"> </w:t>
      </w:r>
      <w:r w:rsidR="008078B6" w:rsidRPr="00E9214D">
        <w:rPr>
          <w:rFonts w:ascii="Palatino Linotype" w:hAnsi="Palatino Linotype" w:cs="Arial"/>
          <w:bCs/>
        </w:rPr>
        <w:t>l</w:t>
      </w:r>
      <w:r w:rsidR="000205C3" w:rsidRPr="00E9214D">
        <w:rPr>
          <w:rFonts w:ascii="Palatino Linotype" w:hAnsi="Palatino Linotype" w:cs="Arial"/>
          <w:bCs/>
        </w:rPr>
        <w:t>os</w:t>
      </w:r>
      <w:r w:rsidR="009A66DF" w:rsidRPr="00E9214D">
        <w:rPr>
          <w:rFonts w:ascii="Palatino Linotype" w:hAnsi="Palatino Linotype" w:cs="Arial"/>
          <w:bCs/>
        </w:rPr>
        <w:t xml:space="preserve"> considerando</w:t>
      </w:r>
      <w:r w:rsidR="000205C3" w:rsidRPr="00E9214D">
        <w:rPr>
          <w:rFonts w:ascii="Palatino Linotype" w:hAnsi="Palatino Linotype" w:cs="Arial"/>
          <w:bCs/>
        </w:rPr>
        <w:t>s</w:t>
      </w:r>
      <w:r w:rsidR="009A66DF" w:rsidRPr="00E9214D">
        <w:rPr>
          <w:rFonts w:ascii="Palatino Linotype" w:hAnsi="Palatino Linotype" w:cs="Arial"/>
          <w:bCs/>
        </w:rPr>
        <w:t xml:space="preserve"> </w:t>
      </w:r>
      <w:r w:rsidR="009A66DF" w:rsidRPr="00E9214D">
        <w:rPr>
          <w:rFonts w:ascii="Palatino Linotype" w:hAnsi="Palatino Linotype" w:cs="Arial"/>
          <w:b/>
          <w:bCs/>
        </w:rPr>
        <w:t>CUARTO</w:t>
      </w:r>
      <w:r w:rsidR="009A66DF" w:rsidRPr="00E9214D">
        <w:rPr>
          <w:rFonts w:ascii="Palatino Linotype" w:hAnsi="Palatino Linotype" w:cs="Arial"/>
          <w:bCs/>
        </w:rPr>
        <w:t xml:space="preserve"> </w:t>
      </w:r>
      <w:r w:rsidR="000205C3" w:rsidRPr="00E9214D">
        <w:rPr>
          <w:rFonts w:ascii="Palatino Linotype" w:hAnsi="Palatino Linotype" w:cs="Arial"/>
          <w:bCs/>
        </w:rPr>
        <w:t xml:space="preserve">y </w:t>
      </w:r>
      <w:r w:rsidR="000205C3" w:rsidRPr="00E9214D">
        <w:rPr>
          <w:rFonts w:ascii="Palatino Linotype" w:hAnsi="Palatino Linotype" w:cs="Arial"/>
          <w:b/>
          <w:bCs/>
        </w:rPr>
        <w:t>QUINTO</w:t>
      </w:r>
      <w:r w:rsidR="00ED70A8" w:rsidRPr="00E9214D">
        <w:rPr>
          <w:rFonts w:ascii="Palatino Linotype" w:hAnsi="Palatino Linotype" w:cs="Arial"/>
          <w:b/>
          <w:bCs/>
        </w:rPr>
        <w:t xml:space="preserve"> </w:t>
      </w:r>
      <w:r w:rsidR="009A66DF" w:rsidRPr="00E9214D">
        <w:rPr>
          <w:rFonts w:ascii="Palatino Linotype" w:hAnsi="Palatino Linotype" w:cs="Arial"/>
          <w:bCs/>
        </w:rPr>
        <w:t>de la presente resolución.</w:t>
      </w:r>
      <w:r w:rsidR="00886B78" w:rsidRPr="00E9214D">
        <w:rPr>
          <w:rFonts w:ascii="Palatino Linotype" w:hAnsi="Palatino Linotype" w:cs="Arial"/>
          <w:bCs/>
        </w:rPr>
        <w:t xml:space="preserve"> </w:t>
      </w:r>
      <w:r w:rsidR="00B40212" w:rsidRPr="00E9214D">
        <w:rPr>
          <w:rFonts w:ascii="Palatino Linotype" w:hAnsi="Palatino Linotype" w:cs="Arial"/>
          <w:bCs/>
        </w:rPr>
        <w:t xml:space="preserve"> </w:t>
      </w:r>
    </w:p>
    <w:p w:rsidR="002E2041" w:rsidRPr="00E9214D" w:rsidRDefault="00E81879" w:rsidP="00E9214D">
      <w:pPr>
        <w:spacing w:before="240" w:after="240" w:line="360" w:lineRule="auto"/>
        <w:jc w:val="both"/>
        <w:rPr>
          <w:rFonts w:ascii="Palatino Linotype" w:hAnsi="Palatino Linotype" w:cs="Arial"/>
          <w:bCs/>
        </w:rPr>
      </w:pPr>
      <w:bookmarkStart w:id="50" w:name="_Toc477891768"/>
      <w:bookmarkStart w:id="51" w:name="_Toc477891858"/>
      <w:bookmarkStart w:id="52" w:name="_Toc481576259"/>
      <w:bookmarkStart w:id="53" w:name="_Toc492590391"/>
      <w:bookmarkStart w:id="54" w:name="_Toc462653937"/>
      <w:bookmarkStart w:id="55" w:name="_Toc453696502"/>
      <w:bookmarkStart w:id="56" w:name="_Toc454301155"/>
      <w:r w:rsidRPr="00E9214D">
        <w:rPr>
          <w:rFonts w:ascii="Palatino Linotype" w:hAnsi="Palatino Linotype"/>
          <w:b/>
        </w:rPr>
        <w:t>SEGUNDO.</w:t>
      </w:r>
      <w:r w:rsidRPr="00E9214D">
        <w:rPr>
          <w:rStyle w:val="Ttulo2Car"/>
          <w:rFonts w:ascii="Palatino Linotype" w:hAnsi="Palatino Linotype"/>
          <w:b/>
          <w:sz w:val="24"/>
          <w:szCs w:val="24"/>
        </w:rPr>
        <w:t xml:space="preserve"> </w:t>
      </w:r>
      <w:bookmarkEnd w:id="50"/>
      <w:bookmarkEnd w:id="51"/>
      <w:bookmarkEnd w:id="52"/>
      <w:bookmarkEnd w:id="53"/>
      <w:bookmarkEnd w:id="54"/>
      <w:bookmarkEnd w:id="55"/>
      <w:bookmarkEnd w:id="56"/>
      <w:r w:rsidRPr="00E9214D">
        <w:rPr>
          <w:rFonts w:ascii="Palatino Linotype" w:eastAsia="Calibri" w:hAnsi="Palatino Linotype" w:cs="Arial"/>
          <w:lang w:val="es-ES"/>
        </w:rPr>
        <w:t>Se</w:t>
      </w:r>
      <w:r w:rsidRPr="00E9214D">
        <w:rPr>
          <w:rFonts w:ascii="Palatino Linotype" w:eastAsia="Calibri" w:hAnsi="Palatino Linotype" w:cs="Arial"/>
          <w:b/>
          <w:lang w:val="es-ES"/>
        </w:rPr>
        <w:t xml:space="preserve"> </w:t>
      </w:r>
      <w:r w:rsidR="000E5CF6" w:rsidRPr="00E9214D">
        <w:rPr>
          <w:rFonts w:ascii="Palatino Linotype" w:eastAsia="Calibri" w:hAnsi="Palatino Linotype" w:cs="Arial"/>
          <w:b/>
          <w:lang w:val="es-ES"/>
        </w:rPr>
        <w:t xml:space="preserve">MODIFICA </w:t>
      </w:r>
      <w:r w:rsidR="00D02BC8" w:rsidRPr="00E9214D">
        <w:rPr>
          <w:rFonts w:ascii="Palatino Linotype" w:eastAsia="Calibri" w:hAnsi="Palatino Linotype" w:cs="Arial"/>
          <w:lang w:val="es-ES"/>
        </w:rPr>
        <w:t>la respuesta emitida por la</w:t>
      </w:r>
      <w:r w:rsidR="000E5CF6" w:rsidRPr="00E9214D">
        <w:rPr>
          <w:rFonts w:ascii="Palatino Linotype" w:eastAsia="Calibri" w:hAnsi="Palatino Linotype" w:cs="Arial"/>
          <w:b/>
          <w:lang w:val="es-ES"/>
        </w:rPr>
        <w:t xml:space="preserve"> </w:t>
      </w:r>
      <w:r w:rsidR="00D02BC8" w:rsidRPr="00E9214D">
        <w:rPr>
          <w:rFonts w:ascii="Palatino Linotype" w:hAnsi="Palatino Linotype"/>
          <w:b/>
          <w:bCs/>
        </w:rPr>
        <w:t>Secretaría de Educación</w:t>
      </w:r>
      <w:r w:rsidR="000E5CF6" w:rsidRPr="00E9214D">
        <w:rPr>
          <w:rFonts w:ascii="Palatino Linotype" w:hAnsi="Palatino Linotype"/>
          <w:b/>
          <w:bCs/>
        </w:rPr>
        <w:t xml:space="preserve">, </w:t>
      </w:r>
      <w:r w:rsidR="000E5CF6" w:rsidRPr="00E9214D">
        <w:rPr>
          <w:rFonts w:ascii="Palatino Linotype" w:hAnsi="Palatino Linotype"/>
          <w:bCs/>
        </w:rPr>
        <w:t xml:space="preserve">y se </w:t>
      </w:r>
      <w:r w:rsidR="000E5CF6" w:rsidRPr="00E9214D">
        <w:rPr>
          <w:rFonts w:ascii="Palatino Linotype" w:hAnsi="Palatino Linotype"/>
          <w:b/>
          <w:bCs/>
        </w:rPr>
        <w:t>ORDENA</w:t>
      </w:r>
      <w:r w:rsidR="00A8727A" w:rsidRPr="00E9214D">
        <w:rPr>
          <w:rFonts w:ascii="Palatino Linotype" w:eastAsia="Calibri" w:hAnsi="Palatino Linotype" w:cs="Arial"/>
          <w:lang w:val="es-ES"/>
        </w:rPr>
        <w:t xml:space="preserve"> </w:t>
      </w:r>
      <w:r w:rsidR="00A82194" w:rsidRPr="00E9214D">
        <w:rPr>
          <w:rFonts w:ascii="Palatino Linotype" w:eastAsia="Calibri" w:hAnsi="Palatino Linotype" w:cs="Arial"/>
          <w:lang w:val="es-ES"/>
        </w:rPr>
        <w:t xml:space="preserve">entregar, vía </w:t>
      </w:r>
      <w:r w:rsidR="007740EB" w:rsidRPr="00E9214D">
        <w:rPr>
          <w:rFonts w:ascii="Palatino Linotype" w:eastAsia="Times New Roman" w:hAnsi="Palatino Linotype" w:cs="Arial"/>
          <w:b/>
          <w:lang w:val="es-ES"/>
        </w:rPr>
        <w:t>Sistema de Acceso a la Información Mexiquense</w:t>
      </w:r>
      <w:r w:rsidR="00C93E8B" w:rsidRPr="00E9214D">
        <w:rPr>
          <w:rFonts w:ascii="Palatino Linotype" w:eastAsia="Times New Roman" w:hAnsi="Palatino Linotype" w:cs="Arial"/>
          <w:b/>
          <w:lang w:val="es-ES"/>
        </w:rPr>
        <w:t xml:space="preserve"> (SAIMEX)</w:t>
      </w:r>
      <w:r w:rsidRPr="00E9214D">
        <w:rPr>
          <w:rFonts w:ascii="Palatino Linotype" w:eastAsia="Times New Roman" w:hAnsi="Palatino Linotype" w:cs="Arial"/>
          <w:lang w:val="es-ES"/>
        </w:rPr>
        <w:t>,</w:t>
      </w:r>
      <w:r w:rsidR="002E2041" w:rsidRPr="00E9214D">
        <w:rPr>
          <w:rFonts w:ascii="Palatino Linotype" w:eastAsia="Times New Roman" w:hAnsi="Palatino Linotype" w:cs="Arial"/>
          <w:lang w:val="es-ES"/>
        </w:rPr>
        <w:t xml:space="preserve"> </w:t>
      </w:r>
      <w:r w:rsidR="00766EB6" w:rsidRPr="00E9214D">
        <w:rPr>
          <w:rFonts w:ascii="Palatino Linotype" w:eastAsia="Times New Roman" w:hAnsi="Palatino Linotype" w:cs="Arial"/>
          <w:lang w:val="es-ES"/>
        </w:rPr>
        <w:t xml:space="preserve">previa búsqueda exhaustiva y razonable, </w:t>
      </w:r>
      <w:r w:rsidR="006B3D8E" w:rsidRPr="00E9214D">
        <w:rPr>
          <w:rFonts w:ascii="Palatino Linotype" w:eastAsia="Times New Roman" w:hAnsi="Palatino Linotype" w:cs="Arial"/>
          <w:lang w:val="es-ES"/>
        </w:rPr>
        <w:t>en versión pública</w:t>
      </w:r>
      <w:r w:rsidR="00D02BC8" w:rsidRPr="00E9214D">
        <w:rPr>
          <w:rFonts w:ascii="Palatino Linotype" w:eastAsia="Times New Roman" w:hAnsi="Palatino Linotype" w:cs="Arial"/>
          <w:lang w:val="es-ES"/>
        </w:rPr>
        <w:t xml:space="preserve"> de ser el caso</w:t>
      </w:r>
      <w:r w:rsidR="00766EB6" w:rsidRPr="00E9214D">
        <w:rPr>
          <w:rFonts w:ascii="Palatino Linotype" w:eastAsia="Times New Roman" w:hAnsi="Palatino Linotype" w:cs="Arial"/>
          <w:lang w:val="es-ES"/>
        </w:rPr>
        <w:t xml:space="preserve">, </w:t>
      </w:r>
      <w:r w:rsidR="00D02BC8" w:rsidRPr="00E9214D">
        <w:rPr>
          <w:rFonts w:ascii="Palatino Linotype" w:eastAsia="Times New Roman" w:hAnsi="Palatino Linotype" w:cs="Arial"/>
          <w:lang w:val="es-ES"/>
        </w:rPr>
        <w:t>el documento donde conste lo siguiente</w:t>
      </w:r>
      <w:r w:rsidR="00F77E6F" w:rsidRPr="00E9214D">
        <w:rPr>
          <w:rFonts w:ascii="Palatino Linotype" w:eastAsia="Times New Roman" w:hAnsi="Palatino Linotype" w:cs="Arial"/>
          <w:lang w:val="es-ES"/>
        </w:rPr>
        <w:t>:</w:t>
      </w:r>
      <w:r w:rsidR="00DC18BA" w:rsidRPr="00E9214D">
        <w:rPr>
          <w:rFonts w:ascii="Palatino Linotype" w:eastAsia="Times New Roman" w:hAnsi="Palatino Linotype" w:cs="Arial"/>
          <w:lang w:val="es-ES"/>
        </w:rPr>
        <w:t xml:space="preserve"> </w:t>
      </w:r>
      <w:r w:rsidR="00543B5B" w:rsidRPr="00E9214D">
        <w:rPr>
          <w:rFonts w:ascii="Palatino Linotype" w:eastAsia="Times New Roman" w:hAnsi="Palatino Linotype" w:cs="Arial"/>
          <w:lang w:val="es-ES"/>
        </w:rPr>
        <w:t xml:space="preserve"> </w:t>
      </w:r>
    </w:p>
    <w:p w:rsidR="00A1302E" w:rsidRPr="00E9214D" w:rsidRDefault="00D02BC8" w:rsidP="00E9214D">
      <w:pPr>
        <w:pStyle w:val="Prrafodelista"/>
        <w:numPr>
          <w:ilvl w:val="0"/>
          <w:numId w:val="4"/>
        </w:numPr>
        <w:spacing w:before="240" w:after="240" w:line="360" w:lineRule="auto"/>
        <w:ind w:left="709" w:hanging="425"/>
        <w:jc w:val="both"/>
        <w:rPr>
          <w:rFonts w:ascii="Palatino Linotype" w:hAnsi="Palatino Linotype" w:cs="Arial"/>
          <w:b/>
        </w:rPr>
      </w:pPr>
      <w:bookmarkStart w:id="57" w:name="_Toc460947013"/>
      <w:r w:rsidRPr="00E9214D">
        <w:rPr>
          <w:rFonts w:ascii="Palatino Linotype" w:hAnsi="Palatino Linotype" w:cs="Arial"/>
          <w:b/>
        </w:rPr>
        <w:t>Fecha en que se depositó ante el Tribunal Estatal de Conciliación y Arbitraje del Estado de México, el Reglamento de Condiciones Generales de Trabajo de los Servidores Públicos Docentes del Subsistema Educativo Estatal.</w:t>
      </w:r>
    </w:p>
    <w:p w:rsidR="00415864" w:rsidRPr="00E9214D" w:rsidRDefault="00415864" w:rsidP="00E9214D">
      <w:pPr>
        <w:spacing w:line="360" w:lineRule="auto"/>
        <w:jc w:val="both"/>
        <w:rPr>
          <w:rFonts w:ascii="Palatino Linotype" w:eastAsia="Calibri" w:hAnsi="Palatino Linotype" w:cs="Arial"/>
        </w:rPr>
      </w:pPr>
      <w:r w:rsidRPr="00E9214D">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w:t>
      </w:r>
      <w:r w:rsidR="00A3464C" w:rsidRPr="00E9214D">
        <w:rPr>
          <w:rFonts w:ascii="Palatino Linotype" w:eastAsia="Calibri" w:hAnsi="Palatino Linotype" w:cs="Arial"/>
        </w:rPr>
        <w:t>a disposición de la parte recurrente.</w:t>
      </w:r>
    </w:p>
    <w:p w:rsidR="002A0EAA" w:rsidRPr="00E9214D" w:rsidRDefault="002A0EAA" w:rsidP="00E9214D">
      <w:pPr>
        <w:spacing w:line="360" w:lineRule="auto"/>
        <w:jc w:val="both"/>
        <w:rPr>
          <w:rFonts w:ascii="Palatino Linotype" w:eastAsia="Calibri" w:hAnsi="Palatino Linotype" w:cs="Arial"/>
        </w:rPr>
      </w:pPr>
    </w:p>
    <w:p w:rsidR="002A0EAA" w:rsidRPr="00E9214D" w:rsidRDefault="002A0EAA" w:rsidP="00E9214D">
      <w:pPr>
        <w:tabs>
          <w:tab w:val="left" w:pos="8080"/>
        </w:tabs>
        <w:spacing w:line="360" w:lineRule="auto"/>
        <w:jc w:val="both"/>
        <w:rPr>
          <w:rFonts w:ascii="Palatino Linotype" w:eastAsia="Palatino Linotype" w:hAnsi="Palatino Linotype" w:cs="Palatino Linotype"/>
        </w:rPr>
      </w:pPr>
      <w:r w:rsidRPr="00E9214D">
        <w:rPr>
          <w:rFonts w:ascii="Palatino Linotype" w:eastAsia="Palatino Linotype" w:hAnsi="Palatino Linotype" w:cs="Palatino Linotype"/>
        </w:rPr>
        <w:t>Para el caso de que el </w:t>
      </w:r>
      <w:r w:rsidRPr="00E9214D">
        <w:rPr>
          <w:rFonts w:ascii="Palatino Linotype" w:eastAsia="Palatino Linotype" w:hAnsi="Palatino Linotype" w:cs="Palatino Linotype"/>
          <w:b/>
          <w:bCs/>
        </w:rPr>
        <w:t>SUJETO OBLIGADO</w:t>
      </w:r>
      <w:r w:rsidRPr="00E9214D">
        <w:rPr>
          <w:rFonts w:ascii="Palatino Linotype" w:eastAsia="Palatino Linotype" w:hAnsi="Palatino Linotype" w:cs="Palatino Linotype"/>
        </w:rPr>
        <w:t xml:space="preserve">, no localice la información señalada en el </w:t>
      </w:r>
      <w:r w:rsidRPr="00E9214D">
        <w:rPr>
          <w:rFonts w:ascii="Palatino Linotype" w:eastAsia="Palatino Linotype" w:hAnsi="Palatino Linotype" w:cs="Palatino Linotype"/>
          <w:b/>
          <w:bCs/>
        </w:rPr>
        <w:t>inciso número 1</w:t>
      </w:r>
      <w:r w:rsidRPr="00E9214D">
        <w:rPr>
          <w:rFonts w:ascii="Palatino Linotype" w:eastAsia="Palatino Linotype" w:hAnsi="Palatino Linotype" w:cs="Palatino Linotype"/>
        </w:rPr>
        <w:t>, deberá de emitir el Acuerdo de Inexistencia en términos de los artículos 49, fracciones II y XIII, 169 y 170 de la Ley de Transparencia y Acceso a la Información Pública del Estado de México y Municipios que al respecto emita su Comité de Transparencia.</w:t>
      </w:r>
    </w:p>
    <w:p w:rsidR="002A0EAA" w:rsidRPr="00E9214D" w:rsidRDefault="002A0EAA" w:rsidP="00E9214D">
      <w:pPr>
        <w:spacing w:line="360" w:lineRule="auto"/>
        <w:jc w:val="both"/>
        <w:rPr>
          <w:rFonts w:ascii="Palatino Linotype" w:eastAsia="Calibri" w:hAnsi="Palatino Linotype" w:cs="Arial"/>
        </w:rPr>
      </w:pPr>
    </w:p>
    <w:p w:rsidR="00E81879" w:rsidRPr="00E9214D" w:rsidRDefault="0051509C" w:rsidP="00E9214D">
      <w:pPr>
        <w:tabs>
          <w:tab w:val="left" w:pos="8080"/>
        </w:tabs>
        <w:spacing w:line="360" w:lineRule="auto"/>
        <w:ind w:right="49"/>
        <w:contextualSpacing/>
        <w:jc w:val="both"/>
        <w:rPr>
          <w:rFonts w:ascii="Palatino Linotype" w:eastAsia="Palatino Linotype" w:hAnsi="Palatino Linotype" w:cs="Palatino Linotype"/>
          <w:b/>
        </w:rPr>
      </w:pPr>
      <w:r w:rsidRPr="00E9214D">
        <w:rPr>
          <w:rFonts w:ascii="Palatino Linotype" w:eastAsia="Palatino Linotype" w:hAnsi="Palatino Linotype" w:cs="Palatino Linotype"/>
          <w:b/>
        </w:rPr>
        <w:t>TERCERO</w:t>
      </w:r>
      <w:r w:rsidR="00710E1F" w:rsidRPr="00E9214D">
        <w:rPr>
          <w:rFonts w:ascii="Palatino Linotype" w:eastAsia="Palatino Linotype" w:hAnsi="Palatino Linotype" w:cs="Palatino Linotype"/>
          <w:b/>
        </w:rPr>
        <w:t xml:space="preserve">. </w:t>
      </w:r>
      <w:r w:rsidR="00E81879" w:rsidRPr="00E9214D">
        <w:rPr>
          <w:rFonts w:ascii="Palatino Linotype" w:eastAsia="Palatino Linotype" w:hAnsi="Palatino Linotype" w:cs="Palatino Linotype"/>
          <w:b/>
        </w:rPr>
        <w:t xml:space="preserve">Notifíquese </w:t>
      </w:r>
      <w:r w:rsidR="00E81879" w:rsidRPr="00E9214D">
        <w:rPr>
          <w:rFonts w:ascii="Palatino Linotype" w:eastAsia="Palatino Linotype" w:hAnsi="Palatino Linotype" w:cs="Palatino Linotype"/>
        </w:rPr>
        <w:t xml:space="preserve">al Titular de la Unidad de Transparencia del </w:t>
      </w:r>
      <w:r w:rsidR="00E81879" w:rsidRPr="00E9214D">
        <w:rPr>
          <w:rFonts w:ascii="Palatino Linotype" w:eastAsia="Palatino Linotype" w:hAnsi="Palatino Linotype" w:cs="Palatino Linotype"/>
          <w:b/>
        </w:rPr>
        <w:t>SUJETO OBLIGADO</w:t>
      </w:r>
      <w:r w:rsidR="00E81879" w:rsidRPr="00E9214D">
        <w:rPr>
          <w:rFonts w:ascii="Palatino Linotype" w:eastAsia="Palatino Linotype" w:hAnsi="Palatino Linotype" w:cs="Palatino Linotype"/>
        </w:rPr>
        <w:t>, para que conforme a los artículos 186 último párrafo, 189 párrafo segundo y 199 de la Ley de Transparencia y Acce</w:t>
      </w:r>
      <w:r w:rsidR="00415864" w:rsidRPr="00E9214D">
        <w:rPr>
          <w:rFonts w:ascii="Palatino Linotype" w:eastAsia="Palatino Linotype" w:hAnsi="Palatino Linotype" w:cs="Palatino Linotype"/>
        </w:rPr>
        <w:t xml:space="preserve">so a la Información Pública del </w:t>
      </w:r>
      <w:r w:rsidR="00E81879" w:rsidRPr="00E9214D">
        <w:rPr>
          <w:rFonts w:ascii="Palatino Linotype" w:eastAsia="Palatino Linotype" w:hAnsi="Palatino Linotype" w:cs="Palatino Linotype"/>
        </w:rPr>
        <w:t xml:space="preserve">Estado de México y Municipios, </w:t>
      </w:r>
      <w:r w:rsidR="00E81879" w:rsidRPr="00E9214D">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rsidR="00E81879" w:rsidRPr="00E9214D" w:rsidRDefault="00E81879" w:rsidP="00E9214D">
      <w:pPr>
        <w:shd w:val="clear" w:color="auto" w:fill="FFFFFF"/>
        <w:spacing w:line="360" w:lineRule="auto"/>
        <w:jc w:val="both"/>
        <w:rPr>
          <w:rFonts w:ascii="Palatino Linotype" w:eastAsia="Times New Roman" w:hAnsi="Palatino Linotype" w:cs="Arial"/>
          <w:b/>
        </w:rPr>
      </w:pPr>
    </w:p>
    <w:p w:rsidR="00E81879" w:rsidRPr="00E9214D" w:rsidRDefault="0051509C" w:rsidP="00E9214D">
      <w:pPr>
        <w:shd w:val="clear" w:color="auto" w:fill="FFFFFF"/>
        <w:spacing w:line="360" w:lineRule="auto"/>
        <w:jc w:val="both"/>
        <w:rPr>
          <w:rFonts w:ascii="Palatino Linotype" w:hAnsi="Palatino Linotype"/>
        </w:rPr>
      </w:pPr>
      <w:r w:rsidRPr="00E9214D">
        <w:rPr>
          <w:rFonts w:ascii="Palatino Linotype" w:eastAsia="Times New Roman" w:hAnsi="Palatino Linotype" w:cs="Arial"/>
          <w:b/>
        </w:rPr>
        <w:t>CUARTO</w:t>
      </w:r>
      <w:r w:rsidR="00E81879" w:rsidRPr="00E9214D">
        <w:rPr>
          <w:rFonts w:ascii="Palatino Linotype" w:eastAsia="Times New Roman" w:hAnsi="Palatino Linotype" w:cs="Arial"/>
          <w:b/>
        </w:rPr>
        <w:t xml:space="preserve">. </w:t>
      </w:r>
      <w:r w:rsidR="00E81879" w:rsidRPr="00E9214D">
        <w:rPr>
          <w:rFonts w:ascii="Palatino Linotype" w:eastAsia="Times New Roman" w:hAnsi="Palatino Linotype" w:cs="Times New Roman"/>
          <w:b/>
          <w:bCs/>
          <w:color w:val="222222"/>
          <w:lang w:val="es-ES"/>
        </w:rPr>
        <w:t>Notifíquese a</w:t>
      </w:r>
      <w:r w:rsidR="00E81879" w:rsidRPr="00E9214D">
        <w:rPr>
          <w:rFonts w:ascii="Palatino Linotype" w:hAnsi="Palatino Linotype"/>
          <w:b/>
        </w:rPr>
        <w:t xml:space="preserve"> </w:t>
      </w:r>
      <w:r w:rsidR="005029D1" w:rsidRPr="005029D1">
        <w:rPr>
          <w:rFonts w:ascii="Palatino Linotype" w:hAnsi="Palatino Linotype"/>
          <w:b/>
          <w:highlight w:val="black"/>
        </w:rPr>
        <w:t>-------------</w:t>
      </w:r>
      <w:r w:rsidR="005029D1">
        <w:rPr>
          <w:rFonts w:ascii="Palatino Linotype" w:hAnsi="Palatino Linotype"/>
          <w:b/>
          <w:highlight w:val="black"/>
        </w:rPr>
        <w:t>----</w:t>
      </w:r>
      <w:r w:rsidR="005029D1" w:rsidRPr="005029D1">
        <w:rPr>
          <w:rFonts w:ascii="Palatino Linotype" w:hAnsi="Palatino Linotype"/>
          <w:b/>
          <w:highlight w:val="black"/>
        </w:rPr>
        <w:t>-----------------------------------</w:t>
      </w:r>
      <w:r w:rsidR="00D02BC8" w:rsidRPr="00E9214D">
        <w:rPr>
          <w:rFonts w:ascii="Palatino Linotype" w:hAnsi="Palatino Linotype"/>
        </w:rPr>
        <w:t xml:space="preserve"> </w:t>
      </w:r>
      <w:r w:rsidR="00E81879" w:rsidRPr="00E9214D">
        <w:rPr>
          <w:rFonts w:ascii="Palatino Linotype" w:hAnsi="Palatino Linotype"/>
        </w:rPr>
        <w:t>la presente resolución</w:t>
      </w:r>
      <w:r w:rsidR="00D02BC8" w:rsidRPr="00E9214D">
        <w:rPr>
          <w:rFonts w:ascii="Palatino Linotype" w:hAnsi="Palatino Linotype"/>
        </w:rPr>
        <w:t xml:space="preserve"> y su informe justificado.</w:t>
      </w:r>
    </w:p>
    <w:p w:rsidR="004D60FB" w:rsidRPr="00E9214D" w:rsidRDefault="004D60FB" w:rsidP="00E9214D">
      <w:pPr>
        <w:shd w:val="clear" w:color="auto" w:fill="FFFFFF"/>
        <w:spacing w:line="360" w:lineRule="auto"/>
        <w:jc w:val="both"/>
        <w:rPr>
          <w:rFonts w:ascii="Palatino Linotype" w:hAnsi="Palatino Linotype"/>
        </w:rPr>
      </w:pPr>
    </w:p>
    <w:bookmarkEnd w:id="57"/>
    <w:p w:rsidR="006B3D8E" w:rsidRPr="00E9214D" w:rsidRDefault="0051509C" w:rsidP="00E9214D">
      <w:pPr>
        <w:spacing w:line="360" w:lineRule="auto"/>
        <w:jc w:val="both"/>
        <w:rPr>
          <w:rFonts w:ascii="Palatino Linotype" w:eastAsia="MS Mincho" w:hAnsi="Palatino Linotype" w:cs="Times New Roman"/>
          <w:lang w:val="es-ES"/>
        </w:rPr>
      </w:pPr>
      <w:r w:rsidRPr="00E9214D">
        <w:rPr>
          <w:rFonts w:ascii="Palatino Linotype" w:eastAsia="MS Mincho" w:hAnsi="Palatino Linotype" w:cs="Times New Roman"/>
          <w:b/>
          <w:lang w:val="es-MX"/>
        </w:rPr>
        <w:t>QUINTO</w:t>
      </w:r>
      <w:r w:rsidR="00E81879" w:rsidRPr="00E9214D">
        <w:rPr>
          <w:rFonts w:ascii="Palatino Linotype" w:eastAsia="MS Mincho" w:hAnsi="Palatino Linotype" w:cs="Times New Roman"/>
          <w:b/>
          <w:lang w:val="es-MX"/>
        </w:rPr>
        <w:t>.</w:t>
      </w:r>
      <w:r w:rsidR="00E81879" w:rsidRPr="00E9214D">
        <w:rPr>
          <w:rFonts w:ascii="Palatino Linotype" w:eastAsia="MS Mincho" w:hAnsi="Palatino Linotype" w:cs="Times New Roman"/>
          <w:lang w:val="es-MX"/>
        </w:rPr>
        <w:t xml:space="preserve"> </w:t>
      </w:r>
      <w:r w:rsidR="00E81879" w:rsidRPr="00E9214D">
        <w:rPr>
          <w:rFonts w:ascii="Palatino Linotype" w:eastAsia="MS Mincho" w:hAnsi="Palatino Linotype" w:cs="Times New Roman"/>
          <w:lang w:val="es-ES"/>
        </w:rPr>
        <w:t xml:space="preserve">Se hace del conocimiento de </w:t>
      </w:r>
      <w:r w:rsidR="005029D1" w:rsidRPr="005029D1">
        <w:rPr>
          <w:rFonts w:ascii="Palatino Linotype" w:hAnsi="Palatino Linotype"/>
          <w:b/>
          <w:highlight w:val="black"/>
        </w:rPr>
        <w:t>-------------------------------------------------</w:t>
      </w:r>
      <w:r w:rsidR="00D02BC8" w:rsidRPr="00E9214D">
        <w:rPr>
          <w:rFonts w:ascii="Palatino Linotype" w:hAnsi="Palatino Linotype"/>
        </w:rPr>
        <w:t xml:space="preserve"> </w:t>
      </w:r>
      <w:r w:rsidR="00E81879" w:rsidRPr="00E9214D">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00E81879" w:rsidRPr="00E9214D">
        <w:rPr>
          <w:rFonts w:ascii="Palatino Linotype" w:eastAsia="MS Mincho" w:hAnsi="Palatino Linotype" w:cs="Times New Roman"/>
          <w:bCs/>
          <w:lang w:val="es-ES"/>
        </w:rPr>
        <w:t>vía juicio de amparo</w:t>
      </w:r>
      <w:r w:rsidR="00E81879" w:rsidRPr="00E9214D">
        <w:rPr>
          <w:rFonts w:ascii="Palatino Linotype" w:eastAsia="MS Mincho" w:hAnsi="Palatino Linotype" w:cs="Times New Roman"/>
          <w:lang w:val="es-ES"/>
        </w:rPr>
        <w:t> en los términos de las leyes aplicables.</w:t>
      </w:r>
    </w:p>
    <w:bookmarkEnd w:id="9"/>
    <w:bookmarkEnd w:id="10"/>
    <w:bookmarkEnd w:id="11"/>
    <w:p w:rsidR="00E446ED" w:rsidRPr="00E9214D" w:rsidRDefault="00216C93" w:rsidP="00E9214D">
      <w:pPr>
        <w:spacing w:before="100" w:beforeAutospacing="1" w:after="100" w:afterAutospacing="1" w:line="360" w:lineRule="auto"/>
        <w:ind w:right="49"/>
        <w:jc w:val="both"/>
        <w:rPr>
          <w:rFonts w:ascii="Palatino Linotype" w:hAnsi="Palatino Linotype" w:cs="Arial"/>
        </w:rPr>
      </w:pPr>
      <w:r w:rsidRPr="00317A41">
        <w:rPr>
          <w:rFonts w:ascii="Palatino Linotype" w:hAnsi="Palatino Linotype" w:cs="Arial"/>
        </w:rPr>
        <w:t>ASÍ LO RESUELVE, POR UNANIMIDAD DE VOTOS, EL PLENO DEL</w:t>
      </w:r>
      <w:r w:rsidRPr="00317A41">
        <w:rPr>
          <w:rFonts w:ascii="Palatino Linotype" w:eastAsia="Arial Unicode MS" w:hAnsi="Palatino Linotype" w:cs="Arial"/>
        </w:rPr>
        <w:t xml:space="preserve"> INSTITUTO DE TRANSPARENCIA, ACCESO A LA INFORMACIÓN PÚBLICA Y PROTECCIÓN DE DATOS PERSONALES DEL ESTADO DE MÉXICO Y MUNICIPIOS</w:t>
      </w:r>
      <w:r w:rsidRPr="00317A41">
        <w:rPr>
          <w:rFonts w:ascii="Palatino Linotype" w:hAnsi="Palatino Linotype" w:cs="Arial"/>
        </w:rPr>
        <w:t>, CONFORMADO POR LOS COMISIONADOS ZULEMA MARTÍNEZ SÁNCHEZ; EVA ABAID YAPUR; JOSÉ GUADALUPE LUNA HERNÁNDEZ; JAVIER MARTÍNEZ CRUZ Y LU</w:t>
      </w:r>
      <w:r w:rsidR="00317A41">
        <w:rPr>
          <w:rFonts w:ascii="Palatino Linotype" w:hAnsi="Palatino Linotype" w:cs="Arial"/>
        </w:rPr>
        <w:t xml:space="preserve">IS GUSTAVO PARRA NORIEGA; EN LA CUADRAGÉSIMA SEGUNDA SESIÓN ORDINARIA CELEBRADA EL TRECE (13) NOVIEMBRE </w:t>
      </w:r>
      <w:r w:rsidRPr="00317A41">
        <w:rPr>
          <w:rFonts w:ascii="Palatino Linotype" w:hAnsi="Palatino Linotype" w:cs="Arial"/>
        </w:rPr>
        <w:t>DE DOS MIL DIECI</w:t>
      </w:r>
      <w:r w:rsidR="00273E6D" w:rsidRPr="00317A41">
        <w:rPr>
          <w:rFonts w:ascii="Palatino Linotype" w:hAnsi="Palatino Linotype" w:cs="Arial"/>
        </w:rPr>
        <w:t>NUEVE</w:t>
      </w:r>
      <w:r w:rsidRPr="00317A41">
        <w:rPr>
          <w:rFonts w:ascii="Palatino Linotype" w:hAnsi="Palatino Linotype" w:cs="Arial"/>
        </w:rPr>
        <w:t xml:space="preserve">, ANTE EL SECRETARIO TÉCNICO DEL PLENO, </w:t>
      </w:r>
      <w:r w:rsidRPr="00317A41">
        <w:rPr>
          <w:rFonts w:ascii="Palatino Linotype" w:hAnsi="Palatino Linotype"/>
        </w:rPr>
        <w:t>ALEXIS TAPIA RAMÍREZ</w:t>
      </w:r>
      <w:r w:rsidRPr="00317A41">
        <w:rPr>
          <w:rFonts w:ascii="Palatino Linotype" w:hAnsi="Palatino Linotype" w:cs="Arial"/>
        </w:rPr>
        <w:t>.</w:t>
      </w:r>
    </w:p>
    <w:p w:rsidR="00B165CC" w:rsidRDefault="00B165CC" w:rsidP="00E9214D">
      <w:pPr>
        <w:spacing w:before="100" w:beforeAutospacing="1" w:after="100" w:afterAutospacing="1" w:line="360" w:lineRule="auto"/>
        <w:ind w:right="49"/>
        <w:jc w:val="both"/>
        <w:rPr>
          <w:rFonts w:ascii="Palatino Linotype" w:hAnsi="Palatino Linotype" w:cs="Arial"/>
        </w:rPr>
      </w:pPr>
    </w:p>
    <w:p w:rsidR="00317A41" w:rsidRPr="00317A41" w:rsidRDefault="00317A41" w:rsidP="00E9214D">
      <w:pPr>
        <w:spacing w:before="100" w:beforeAutospacing="1" w:after="100" w:afterAutospacing="1" w:line="360" w:lineRule="auto"/>
        <w:ind w:right="49"/>
        <w:jc w:val="both"/>
        <w:rPr>
          <w:rFonts w:ascii="Palatino Linotype" w:hAnsi="Palatino Linotype" w:cs="Arial"/>
          <w:sz w:val="16"/>
        </w:rPr>
      </w:pPr>
    </w:p>
    <w:tbl>
      <w:tblPr>
        <w:tblW w:w="10368" w:type="dxa"/>
        <w:jc w:val="center"/>
        <w:tblLayout w:type="fixed"/>
        <w:tblLook w:val="04A0" w:firstRow="1" w:lastRow="0" w:firstColumn="1" w:lastColumn="0" w:noHBand="0" w:noVBand="1"/>
      </w:tblPr>
      <w:tblGrid>
        <w:gridCol w:w="5184"/>
        <w:gridCol w:w="5184"/>
      </w:tblGrid>
      <w:tr w:rsidR="00216C93" w:rsidRPr="00E9214D" w:rsidTr="00AB3D5A">
        <w:trPr>
          <w:jc w:val="center"/>
        </w:trPr>
        <w:tc>
          <w:tcPr>
            <w:tcW w:w="10368" w:type="dxa"/>
            <w:gridSpan w:val="2"/>
          </w:tcPr>
          <w:p w:rsidR="00216C93" w:rsidRPr="00E9214D" w:rsidRDefault="00216C93" w:rsidP="00E9214D">
            <w:pPr>
              <w:spacing w:line="360" w:lineRule="auto"/>
              <w:jc w:val="center"/>
              <w:rPr>
                <w:rFonts w:ascii="Palatino Linotype" w:hAnsi="Palatino Linotype" w:cs="Arial"/>
                <w:b/>
              </w:rPr>
            </w:pPr>
            <w:r w:rsidRPr="00E9214D">
              <w:rPr>
                <w:rFonts w:ascii="Palatino Linotype" w:hAnsi="Palatino Linotype" w:cs="Arial"/>
                <w:b/>
              </w:rPr>
              <w:t>Zulema Martínez Sánchez</w:t>
            </w:r>
          </w:p>
          <w:p w:rsidR="00216C93" w:rsidRPr="00E9214D" w:rsidRDefault="00216C93" w:rsidP="00E9214D">
            <w:pPr>
              <w:spacing w:line="360" w:lineRule="auto"/>
              <w:jc w:val="center"/>
              <w:rPr>
                <w:rFonts w:ascii="Palatino Linotype" w:hAnsi="Palatino Linotype" w:cs="Arial"/>
                <w:b/>
              </w:rPr>
            </w:pPr>
            <w:r w:rsidRPr="00E9214D">
              <w:rPr>
                <w:rFonts w:ascii="Palatino Linotype" w:hAnsi="Palatino Linotype" w:cs="Arial"/>
              </w:rPr>
              <w:t>Comisionada Presidenta</w:t>
            </w:r>
          </w:p>
          <w:p w:rsidR="00216C93" w:rsidRPr="00E9214D" w:rsidRDefault="00216C93" w:rsidP="00E9214D">
            <w:pPr>
              <w:spacing w:line="360" w:lineRule="auto"/>
              <w:jc w:val="center"/>
              <w:rPr>
                <w:rFonts w:ascii="Palatino Linotype" w:hAnsi="Palatino Linotype" w:cs="Arial"/>
                <w:b/>
              </w:rPr>
            </w:pPr>
            <w:r w:rsidRPr="00E9214D">
              <w:rPr>
                <w:rFonts w:ascii="Palatino Linotype" w:hAnsi="Palatino Linotype" w:cs="Arial"/>
                <w:b/>
              </w:rPr>
              <w:t xml:space="preserve">(RÚBRICA) </w:t>
            </w:r>
          </w:p>
          <w:p w:rsidR="00216C93" w:rsidRPr="00E9214D" w:rsidRDefault="00216C93" w:rsidP="00E9214D">
            <w:pPr>
              <w:spacing w:line="360" w:lineRule="auto"/>
              <w:jc w:val="center"/>
              <w:rPr>
                <w:rFonts w:ascii="Palatino Linotype" w:hAnsi="Palatino Linotype" w:cs="Arial"/>
                <w:b/>
              </w:rPr>
            </w:pPr>
          </w:p>
          <w:p w:rsidR="00216C93" w:rsidRPr="00317A41" w:rsidRDefault="00216C93" w:rsidP="00E9214D">
            <w:pPr>
              <w:spacing w:line="360" w:lineRule="auto"/>
              <w:jc w:val="center"/>
              <w:rPr>
                <w:rFonts w:ascii="Palatino Linotype" w:hAnsi="Palatino Linotype" w:cs="Arial"/>
                <w:b/>
                <w:sz w:val="2"/>
              </w:rPr>
            </w:pPr>
          </w:p>
        </w:tc>
      </w:tr>
      <w:tr w:rsidR="00216C93" w:rsidRPr="00E9214D" w:rsidTr="00AB3D5A">
        <w:trPr>
          <w:jc w:val="center"/>
        </w:trPr>
        <w:tc>
          <w:tcPr>
            <w:tcW w:w="5184" w:type="dxa"/>
          </w:tcPr>
          <w:p w:rsidR="00216C93" w:rsidRPr="00E9214D" w:rsidRDefault="00216C93" w:rsidP="00E9214D">
            <w:pPr>
              <w:spacing w:line="360" w:lineRule="auto"/>
              <w:jc w:val="center"/>
              <w:rPr>
                <w:rFonts w:ascii="Palatino Linotype" w:hAnsi="Palatino Linotype" w:cs="Arial"/>
                <w:b/>
              </w:rPr>
            </w:pPr>
            <w:r w:rsidRPr="00E9214D">
              <w:rPr>
                <w:rFonts w:ascii="Palatino Linotype" w:hAnsi="Palatino Linotype" w:cs="Arial"/>
                <w:b/>
              </w:rPr>
              <w:t xml:space="preserve">Eva </w:t>
            </w:r>
            <w:proofErr w:type="spellStart"/>
            <w:r w:rsidRPr="00E9214D">
              <w:rPr>
                <w:rFonts w:ascii="Palatino Linotype" w:hAnsi="Palatino Linotype" w:cs="Arial"/>
                <w:b/>
              </w:rPr>
              <w:t>Abaid</w:t>
            </w:r>
            <w:proofErr w:type="spellEnd"/>
            <w:r w:rsidRPr="00E9214D">
              <w:rPr>
                <w:rFonts w:ascii="Palatino Linotype" w:hAnsi="Palatino Linotype" w:cs="Arial"/>
                <w:b/>
              </w:rPr>
              <w:t xml:space="preserve"> </w:t>
            </w:r>
            <w:proofErr w:type="spellStart"/>
            <w:r w:rsidRPr="00E9214D">
              <w:rPr>
                <w:rFonts w:ascii="Palatino Linotype" w:hAnsi="Palatino Linotype" w:cs="Arial"/>
                <w:b/>
              </w:rPr>
              <w:t>Yapur</w:t>
            </w:r>
            <w:proofErr w:type="spellEnd"/>
          </w:p>
          <w:p w:rsidR="00216C93" w:rsidRPr="00E9214D" w:rsidRDefault="00216C93" w:rsidP="00E9214D">
            <w:pPr>
              <w:spacing w:line="360" w:lineRule="auto"/>
              <w:jc w:val="center"/>
              <w:rPr>
                <w:rFonts w:ascii="Palatino Linotype" w:hAnsi="Palatino Linotype" w:cs="Arial"/>
              </w:rPr>
            </w:pPr>
            <w:r w:rsidRPr="00E9214D">
              <w:rPr>
                <w:rFonts w:ascii="Palatino Linotype" w:hAnsi="Palatino Linotype" w:cs="Arial"/>
              </w:rPr>
              <w:t>Comisionada</w:t>
            </w:r>
          </w:p>
          <w:p w:rsidR="00216C93" w:rsidRPr="00E9214D" w:rsidRDefault="00216C93" w:rsidP="00E9214D">
            <w:pPr>
              <w:spacing w:line="360" w:lineRule="auto"/>
              <w:jc w:val="center"/>
              <w:rPr>
                <w:rFonts w:ascii="Palatino Linotype" w:hAnsi="Palatino Linotype" w:cs="Arial"/>
                <w:b/>
              </w:rPr>
            </w:pPr>
            <w:r w:rsidRPr="00E9214D">
              <w:rPr>
                <w:rFonts w:ascii="Palatino Linotype" w:hAnsi="Palatino Linotype" w:cs="Arial"/>
                <w:b/>
              </w:rPr>
              <w:t>(RÚBRICA)</w:t>
            </w:r>
          </w:p>
        </w:tc>
        <w:tc>
          <w:tcPr>
            <w:tcW w:w="5184" w:type="dxa"/>
          </w:tcPr>
          <w:p w:rsidR="00216C93" w:rsidRPr="00E9214D" w:rsidRDefault="00216C93" w:rsidP="00E9214D">
            <w:pPr>
              <w:spacing w:line="360" w:lineRule="auto"/>
              <w:jc w:val="center"/>
              <w:rPr>
                <w:rFonts w:ascii="Palatino Linotype" w:hAnsi="Palatino Linotype" w:cs="Arial"/>
                <w:b/>
              </w:rPr>
            </w:pPr>
            <w:r w:rsidRPr="00E9214D">
              <w:rPr>
                <w:rFonts w:ascii="Palatino Linotype" w:hAnsi="Palatino Linotype" w:cs="Arial"/>
                <w:b/>
              </w:rPr>
              <w:t>José Guadalupe Luna Hernández</w:t>
            </w:r>
          </w:p>
          <w:p w:rsidR="00216C93" w:rsidRPr="00E9214D" w:rsidRDefault="00216C93" w:rsidP="00E9214D">
            <w:pPr>
              <w:spacing w:line="360" w:lineRule="auto"/>
              <w:jc w:val="center"/>
              <w:rPr>
                <w:rFonts w:ascii="Palatino Linotype" w:hAnsi="Palatino Linotype" w:cs="Arial"/>
              </w:rPr>
            </w:pPr>
            <w:r w:rsidRPr="00E9214D">
              <w:rPr>
                <w:rFonts w:ascii="Palatino Linotype" w:hAnsi="Palatino Linotype" w:cs="Arial"/>
              </w:rPr>
              <w:t>Comisionado</w:t>
            </w:r>
          </w:p>
          <w:p w:rsidR="00216C93" w:rsidRPr="00E9214D" w:rsidRDefault="00216C93" w:rsidP="00E9214D">
            <w:pPr>
              <w:spacing w:line="360" w:lineRule="auto"/>
              <w:jc w:val="center"/>
              <w:rPr>
                <w:rFonts w:ascii="Palatino Linotype" w:hAnsi="Palatino Linotype" w:cs="Arial"/>
                <w:b/>
              </w:rPr>
            </w:pPr>
            <w:r w:rsidRPr="00E9214D">
              <w:rPr>
                <w:rFonts w:ascii="Palatino Linotype" w:hAnsi="Palatino Linotype" w:cs="Arial"/>
                <w:b/>
              </w:rPr>
              <w:t>(RÚBRICA)</w:t>
            </w:r>
          </w:p>
          <w:p w:rsidR="00216C93" w:rsidRPr="00E9214D" w:rsidRDefault="00216C93" w:rsidP="00E9214D">
            <w:pPr>
              <w:spacing w:line="360" w:lineRule="auto"/>
              <w:jc w:val="center"/>
              <w:rPr>
                <w:rFonts w:ascii="Palatino Linotype" w:hAnsi="Palatino Linotype" w:cs="Arial"/>
                <w:b/>
              </w:rPr>
            </w:pPr>
          </w:p>
        </w:tc>
      </w:tr>
      <w:tr w:rsidR="00216C93" w:rsidRPr="00E9214D" w:rsidTr="00AB3D5A">
        <w:trPr>
          <w:jc w:val="center"/>
        </w:trPr>
        <w:tc>
          <w:tcPr>
            <w:tcW w:w="5184" w:type="dxa"/>
          </w:tcPr>
          <w:p w:rsidR="00216C93" w:rsidRPr="00E9214D" w:rsidRDefault="00216C93" w:rsidP="00E9214D">
            <w:pPr>
              <w:spacing w:line="360" w:lineRule="auto"/>
              <w:jc w:val="center"/>
              <w:rPr>
                <w:rFonts w:ascii="Palatino Linotype" w:hAnsi="Palatino Linotype" w:cs="Arial"/>
                <w:b/>
              </w:rPr>
            </w:pPr>
          </w:p>
          <w:p w:rsidR="00216C93" w:rsidRPr="00E9214D" w:rsidRDefault="00216C93" w:rsidP="00E9214D">
            <w:pPr>
              <w:spacing w:line="360" w:lineRule="auto"/>
              <w:jc w:val="center"/>
              <w:rPr>
                <w:rFonts w:ascii="Palatino Linotype" w:hAnsi="Palatino Linotype" w:cs="Arial"/>
                <w:b/>
              </w:rPr>
            </w:pPr>
          </w:p>
          <w:p w:rsidR="00216C93" w:rsidRPr="00E9214D" w:rsidRDefault="00216C93" w:rsidP="00E9214D">
            <w:pPr>
              <w:spacing w:line="360" w:lineRule="auto"/>
              <w:jc w:val="center"/>
              <w:rPr>
                <w:rFonts w:ascii="Palatino Linotype" w:hAnsi="Palatino Linotype" w:cs="Arial"/>
                <w:b/>
              </w:rPr>
            </w:pPr>
            <w:r w:rsidRPr="00E9214D">
              <w:rPr>
                <w:rFonts w:ascii="Palatino Linotype" w:hAnsi="Palatino Linotype" w:cs="Arial"/>
                <w:b/>
              </w:rPr>
              <w:t>Javier Martínez Cruz</w:t>
            </w:r>
          </w:p>
          <w:p w:rsidR="00216C93" w:rsidRPr="00E9214D" w:rsidRDefault="00216C93" w:rsidP="00E9214D">
            <w:pPr>
              <w:spacing w:line="360" w:lineRule="auto"/>
              <w:jc w:val="center"/>
              <w:rPr>
                <w:rFonts w:ascii="Palatino Linotype" w:hAnsi="Palatino Linotype" w:cs="Arial"/>
              </w:rPr>
            </w:pPr>
            <w:r w:rsidRPr="00E9214D">
              <w:rPr>
                <w:rFonts w:ascii="Palatino Linotype" w:hAnsi="Palatino Linotype" w:cs="Arial"/>
              </w:rPr>
              <w:t>Comisionado</w:t>
            </w:r>
          </w:p>
          <w:p w:rsidR="00216C93" w:rsidRPr="00E9214D" w:rsidRDefault="00216C93" w:rsidP="00E9214D">
            <w:pPr>
              <w:spacing w:line="360" w:lineRule="auto"/>
              <w:jc w:val="center"/>
              <w:rPr>
                <w:rFonts w:ascii="Palatino Linotype" w:hAnsi="Palatino Linotype" w:cs="Arial"/>
                <w:b/>
              </w:rPr>
            </w:pPr>
            <w:r w:rsidRPr="00E9214D">
              <w:rPr>
                <w:rFonts w:ascii="Palatino Linotype" w:hAnsi="Palatino Linotype" w:cs="Arial"/>
                <w:b/>
              </w:rPr>
              <w:t>(RÚBRICA)</w:t>
            </w:r>
          </w:p>
        </w:tc>
        <w:tc>
          <w:tcPr>
            <w:tcW w:w="5184" w:type="dxa"/>
          </w:tcPr>
          <w:p w:rsidR="00216C93" w:rsidRPr="00E9214D" w:rsidRDefault="00216C93" w:rsidP="00E9214D">
            <w:pPr>
              <w:spacing w:line="360" w:lineRule="auto"/>
              <w:jc w:val="center"/>
              <w:rPr>
                <w:rFonts w:ascii="Palatino Linotype" w:hAnsi="Palatino Linotype" w:cs="Arial"/>
                <w:b/>
              </w:rPr>
            </w:pPr>
          </w:p>
          <w:p w:rsidR="00216C93" w:rsidRPr="00E9214D" w:rsidRDefault="00216C93" w:rsidP="00E9214D">
            <w:pPr>
              <w:spacing w:line="360" w:lineRule="auto"/>
              <w:jc w:val="center"/>
              <w:rPr>
                <w:rFonts w:ascii="Palatino Linotype" w:hAnsi="Palatino Linotype" w:cs="Arial"/>
                <w:b/>
              </w:rPr>
            </w:pPr>
          </w:p>
          <w:p w:rsidR="00216C93" w:rsidRPr="00E9214D" w:rsidRDefault="00216C93" w:rsidP="00E9214D">
            <w:pPr>
              <w:spacing w:line="360" w:lineRule="auto"/>
              <w:jc w:val="center"/>
              <w:rPr>
                <w:rFonts w:ascii="Palatino Linotype" w:hAnsi="Palatino Linotype" w:cs="Arial"/>
                <w:b/>
              </w:rPr>
            </w:pPr>
            <w:r w:rsidRPr="00E9214D">
              <w:rPr>
                <w:rFonts w:ascii="Palatino Linotype" w:hAnsi="Palatino Linotype" w:cs="Arial"/>
                <w:b/>
              </w:rPr>
              <w:t>Luis Gustavo Parra Noriega</w:t>
            </w:r>
          </w:p>
          <w:p w:rsidR="00216C93" w:rsidRPr="00E9214D" w:rsidRDefault="00216C93" w:rsidP="00E9214D">
            <w:pPr>
              <w:spacing w:line="360" w:lineRule="auto"/>
              <w:jc w:val="center"/>
              <w:rPr>
                <w:rFonts w:ascii="Palatino Linotype" w:hAnsi="Palatino Linotype" w:cs="Arial"/>
              </w:rPr>
            </w:pPr>
            <w:r w:rsidRPr="00E9214D">
              <w:rPr>
                <w:rFonts w:ascii="Palatino Linotype" w:hAnsi="Palatino Linotype" w:cs="Arial"/>
              </w:rPr>
              <w:t>Comisionado</w:t>
            </w:r>
          </w:p>
          <w:p w:rsidR="00216C93" w:rsidRPr="00E9214D" w:rsidRDefault="00216C93" w:rsidP="00E9214D">
            <w:pPr>
              <w:spacing w:line="360" w:lineRule="auto"/>
              <w:jc w:val="center"/>
              <w:rPr>
                <w:rFonts w:ascii="Palatino Linotype" w:hAnsi="Palatino Linotype" w:cs="Arial"/>
                <w:b/>
              </w:rPr>
            </w:pPr>
            <w:r w:rsidRPr="00E9214D">
              <w:rPr>
                <w:rFonts w:ascii="Palatino Linotype" w:hAnsi="Palatino Linotype" w:cs="Arial"/>
                <w:b/>
              </w:rPr>
              <w:t>(RÚBRICA)</w:t>
            </w:r>
          </w:p>
        </w:tc>
      </w:tr>
      <w:tr w:rsidR="00216C93" w:rsidRPr="00E9214D" w:rsidTr="00AB3D5A">
        <w:trPr>
          <w:jc w:val="center"/>
        </w:trPr>
        <w:tc>
          <w:tcPr>
            <w:tcW w:w="10368" w:type="dxa"/>
            <w:gridSpan w:val="2"/>
          </w:tcPr>
          <w:p w:rsidR="00216C93" w:rsidRPr="00E9214D" w:rsidRDefault="00216C93" w:rsidP="00E9214D">
            <w:pPr>
              <w:spacing w:line="360" w:lineRule="auto"/>
              <w:jc w:val="center"/>
              <w:rPr>
                <w:rFonts w:ascii="Palatino Linotype" w:hAnsi="Palatino Linotype" w:cs="Arial"/>
                <w:b/>
              </w:rPr>
            </w:pPr>
          </w:p>
          <w:p w:rsidR="00216C93" w:rsidRPr="00E9214D" w:rsidRDefault="00216C93" w:rsidP="00E9214D">
            <w:pPr>
              <w:spacing w:line="360" w:lineRule="auto"/>
              <w:jc w:val="center"/>
              <w:rPr>
                <w:rFonts w:ascii="Palatino Linotype" w:hAnsi="Palatino Linotype" w:cs="Arial"/>
                <w:b/>
              </w:rPr>
            </w:pPr>
          </w:p>
          <w:p w:rsidR="00216C93" w:rsidRPr="00E9214D" w:rsidRDefault="00216C93" w:rsidP="00E9214D">
            <w:pPr>
              <w:spacing w:line="360" w:lineRule="auto"/>
              <w:jc w:val="center"/>
              <w:rPr>
                <w:rFonts w:ascii="Palatino Linotype" w:hAnsi="Palatino Linotype" w:cs="Arial"/>
                <w:b/>
              </w:rPr>
            </w:pPr>
            <w:r w:rsidRPr="00E9214D">
              <w:rPr>
                <w:rFonts w:ascii="Palatino Linotype" w:hAnsi="Palatino Linotype" w:cs="Arial"/>
                <w:b/>
              </w:rPr>
              <w:t>Alexis Tapia Ramírez</w:t>
            </w:r>
          </w:p>
          <w:p w:rsidR="00216C93" w:rsidRPr="00E9214D" w:rsidRDefault="00216C93" w:rsidP="00E9214D">
            <w:pPr>
              <w:spacing w:line="360" w:lineRule="auto"/>
              <w:jc w:val="center"/>
              <w:rPr>
                <w:rFonts w:ascii="Palatino Linotype" w:hAnsi="Palatino Linotype" w:cs="Arial"/>
              </w:rPr>
            </w:pPr>
            <w:r w:rsidRPr="00E9214D">
              <w:rPr>
                <w:rFonts w:ascii="Palatino Linotype" w:hAnsi="Palatino Linotype" w:cs="Arial"/>
              </w:rPr>
              <w:t>Secretario Técnico del Pleno</w:t>
            </w:r>
          </w:p>
          <w:p w:rsidR="00216C93" w:rsidRPr="00E9214D" w:rsidRDefault="00216C93" w:rsidP="00E9214D">
            <w:pPr>
              <w:spacing w:line="360" w:lineRule="auto"/>
              <w:jc w:val="center"/>
              <w:rPr>
                <w:rFonts w:ascii="Palatino Linotype" w:hAnsi="Palatino Linotype" w:cs="Arial"/>
                <w:b/>
              </w:rPr>
            </w:pPr>
            <w:r w:rsidRPr="00E9214D">
              <w:rPr>
                <w:rFonts w:ascii="Palatino Linotype" w:hAnsi="Palatino Linotype" w:cs="Arial"/>
                <w:b/>
              </w:rPr>
              <w:t>(RÚBRICA)</w:t>
            </w:r>
          </w:p>
          <w:p w:rsidR="00216C93" w:rsidRPr="00E9214D" w:rsidRDefault="00216C93" w:rsidP="00E9214D">
            <w:pPr>
              <w:spacing w:line="360" w:lineRule="auto"/>
              <w:rPr>
                <w:rFonts w:ascii="Palatino Linotype" w:hAnsi="Palatino Linotype" w:cs="Arial"/>
              </w:rPr>
            </w:pPr>
          </w:p>
        </w:tc>
      </w:tr>
    </w:tbl>
    <w:p w:rsidR="002248D3" w:rsidRPr="00E9214D" w:rsidRDefault="00216C93" w:rsidP="00E9214D">
      <w:pPr>
        <w:spacing w:line="360" w:lineRule="auto"/>
        <w:jc w:val="both"/>
        <w:rPr>
          <w:rFonts w:ascii="Palatino Linotype" w:hAnsi="Palatino Linotype"/>
        </w:rPr>
      </w:pPr>
      <w:r w:rsidRPr="00E9214D">
        <w:rPr>
          <w:rFonts w:ascii="Palatino Linotype" w:hAnsi="Palatino Linotype" w:cs="Arial"/>
        </w:rPr>
        <w:t>Esta hoja</w:t>
      </w:r>
      <w:r w:rsidR="00317A41">
        <w:rPr>
          <w:rFonts w:ascii="Palatino Linotype" w:hAnsi="Palatino Linotype" w:cs="Arial"/>
        </w:rPr>
        <w:t xml:space="preserve"> corresponde a la resolución de trece</w:t>
      </w:r>
      <w:r w:rsidRPr="00E9214D">
        <w:rPr>
          <w:rFonts w:ascii="Palatino Linotype" w:hAnsi="Palatino Linotype" w:cs="Arial"/>
        </w:rPr>
        <w:t xml:space="preserve"> (</w:t>
      </w:r>
      <w:r w:rsidR="00317A41">
        <w:rPr>
          <w:rFonts w:ascii="Palatino Linotype" w:hAnsi="Palatino Linotype" w:cs="Arial"/>
        </w:rPr>
        <w:t>13) de noviembre</w:t>
      </w:r>
      <w:r w:rsidRPr="00E9214D">
        <w:rPr>
          <w:rFonts w:ascii="Palatino Linotype" w:hAnsi="Palatino Linotype" w:cs="Arial"/>
        </w:rPr>
        <w:t xml:space="preserve"> de dos mil dieci</w:t>
      </w:r>
      <w:r w:rsidR="00273E6D" w:rsidRPr="00E9214D">
        <w:rPr>
          <w:rFonts w:ascii="Palatino Linotype" w:hAnsi="Palatino Linotype" w:cs="Arial"/>
        </w:rPr>
        <w:t>nueve</w:t>
      </w:r>
      <w:r w:rsidRPr="00E9214D">
        <w:rPr>
          <w:rFonts w:ascii="Palatino Linotype" w:hAnsi="Palatino Linotype" w:cs="Arial"/>
        </w:rPr>
        <w:t xml:space="preserve">, emitida en el recurso de revisión </w:t>
      </w:r>
      <w:r w:rsidRPr="00E9214D">
        <w:rPr>
          <w:rFonts w:ascii="Palatino Linotype" w:hAnsi="Palatino Linotype" w:cs="Arial"/>
          <w:b/>
          <w:bCs/>
        </w:rPr>
        <w:t>0</w:t>
      </w:r>
      <w:r w:rsidR="00317A41">
        <w:rPr>
          <w:rFonts w:ascii="Palatino Linotype" w:hAnsi="Palatino Linotype" w:cs="Arial"/>
          <w:b/>
          <w:bCs/>
        </w:rPr>
        <w:t>7208</w:t>
      </w:r>
      <w:r w:rsidR="00794037" w:rsidRPr="00E9214D">
        <w:rPr>
          <w:rFonts w:ascii="Palatino Linotype" w:hAnsi="Palatino Linotype" w:cs="Arial"/>
          <w:b/>
          <w:bCs/>
        </w:rPr>
        <w:t>/INFOEM/IP/RR/2019.</w:t>
      </w:r>
      <w:bookmarkStart w:id="58" w:name="_GoBack"/>
      <w:bookmarkEnd w:id="58"/>
    </w:p>
    <w:sectPr w:rsidR="002248D3" w:rsidRPr="00E9214D" w:rsidSect="00E9214D">
      <w:headerReference w:type="default" r:id="rId8"/>
      <w:footerReference w:type="default" r:id="rId9"/>
      <w:headerReference w:type="first" r:id="rId10"/>
      <w:footerReference w:type="first" r:id="rId11"/>
      <w:pgSz w:w="12240" w:h="15840"/>
      <w:pgMar w:top="2552" w:right="1752"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33B8" w:rsidRDefault="000633B8" w:rsidP="008B6F5F">
      <w:r>
        <w:separator/>
      </w:r>
    </w:p>
  </w:endnote>
  <w:endnote w:type="continuationSeparator" w:id="0">
    <w:p w:rsidR="000633B8" w:rsidRDefault="000633B8" w:rsidP="008B6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rPr>
      <w:id w:val="-606744044"/>
      <w:docPartObj>
        <w:docPartGallery w:val="Page Numbers (Bottom of Page)"/>
        <w:docPartUnique/>
      </w:docPartObj>
    </w:sdtPr>
    <w:sdtEndPr/>
    <w:sdtContent>
      <w:sdt>
        <w:sdtPr>
          <w:rPr>
            <w:rFonts w:ascii="Palatino Linotype" w:hAnsi="Palatino Linotype"/>
          </w:rPr>
          <w:id w:val="-1769616900"/>
          <w:docPartObj>
            <w:docPartGallery w:val="Page Numbers (Top of Page)"/>
            <w:docPartUnique/>
          </w:docPartObj>
        </w:sdtPr>
        <w:sdtEndPr/>
        <w:sdtContent>
          <w:p w:rsidR="00E9214D" w:rsidRPr="000A2541" w:rsidRDefault="00E9214D">
            <w:pPr>
              <w:pStyle w:val="Piedepgina"/>
              <w:jc w:val="right"/>
              <w:rPr>
                <w:rFonts w:ascii="Palatino Linotype" w:hAnsi="Palatino Linotype"/>
              </w:rPr>
            </w:pPr>
            <w:r w:rsidRPr="000A2541">
              <w:rPr>
                <w:rFonts w:ascii="Palatino Linotype" w:hAnsi="Palatino Linotype"/>
                <w:lang w:val="es-ES"/>
              </w:rPr>
              <w:t xml:space="preserve">Página </w:t>
            </w:r>
            <w:r w:rsidRPr="000A2541">
              <w:rPr>
                <w:rFonts w:ascii="Palatino Linotype" w:hAnsi="Palatino Linotype"/>
                <w:b/>
                <w:bCs/>
              </w:rPr>
              <w:fldChar w:fldCharType="begin"/>
            </w:r>
            <w:r w:rsidRPr="000A2541">
              <w:rPr>
                <w:rFonts w:ascii="Palatino Linotype" w:hAnsi="Palatino Linotype"/>
                <w:b/>
                <w:bCs/>
              </w:rPr>
              <w:instrText>PAGE</w:instrText>
            </w:r>
            <w:r w:rsidRPr="000A2541">
              <w:rPr>
                <w:rFonts w:ascii="Palatino Linotype" w:hAnsi="Palatino Linotype"/>
                <w:b/>
                <w:bCs/>
              </w:rPr>
              <w:fldChar w:fldCharType="separate"/>
            </w:r>
            <w:r w:rsidR="004B00BE">
              <w:rPr>
                <w:rFonts w:ascii="Palatino Linotype" w:hAnsi="Palatino Linotype"/>
                <w:b/>
                <w:bCs/>
                <w:noProof/>
              </w:rPr>
              <w:t>61</w:t>
            </w:r>
            <w:r w:rsidRPr="000A2541">
              <w:rPr>
                <w:rFonts w:ascii="Palatino Linotype" w:hAnsi="Palatino Linotype"/>
                <w:b/>
                <w:bCs/>
              </w:rPr>
              <w:fldChar w:fldCharType="end"/>
            </w:r>
            <w:r w:rsidRPr="000A2541">
              <w:rPr>
                <w:rFonts w:ascii="Palatino Linotype" w:hAnsi="Palatino Linotype"/>
                <w:lang w:val="es-ES"/>
              </w:rPr>
              <w:t xml:space="preserve"> de </w:t>
            </w:r>
            <w:r w:rsidRPr="000A2541">
              <w:rPr>
                <w:rFonts w:ascii="Palatino Linotype" w:hAnsi="Palatino Linotype"/>
                <w:b/>
                <w:bCs/>
              </w:rPr>
              <w:fldChar w:fldCharType="begin"/>
            </w:r>
            <w:r w:rsidRPr="000A2541">
              <w:rPr>
                <w:rFonts w:ascii="Palatino Linotype" w:hAnsi="Palatino Linotype"/>
                <w:b/>
                <w:bCs/>
              </w:rPr>
              <w:instrText>NUMPAGES</w:instrText>
            </w:r>
            <w:r w:rsidRPr="000A2541">
              <w:rPr>
                <w:rFonts w:ascii="Palatino Linotype" w:hAnsi="Palatino Linotype"/>
                <w:b/>
                <w:bCs/>
              </w:rPr>
              <w:fldChar w:fldCharType="separate"/>
            </w:r>
            <w:r w:rsidR="004B00BE">
              <w:rPr>
                <w:rFonts w:ascii="Palatino Linotype" w:hAnsi="Palatino Linotype"/>
                <w:b/>
                <w:bCs/>
                <w:noProof/>
              </w:rPr>
              <w:t>62</w:t>
            </w:r>
            <w:r w:rsidRPr="000A2541">
              <w:rPr>
                <w:rFonts w:ascii="Palatino Linotype" w:hAnsi="Palatino Linotype"/>
                <w:b/>
                <w:bCs/>
              </w:rPr>
              <w:fldChar w:fldCharType="end"/>
            </w:r>
          </w:p>
        </w:sdtContent>
      </w:sdt>
    </w:sdtContent>
  </w:sdt>
  <w:p w:rsidR="00E9214D" w:rsidRDefault="00E9214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214D" w:rsidRPr="00883450" w:rsidRDefault="00E9214D" w:rsidP="0064638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4B00BE" w:rsidRPr="004B00BE">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4B00BE" w:rsidRPr="004B00BE">
      <w:rPr>
        <w:rFonts w:ascii="Palatino Linotype" w:hAnsi="Palatino Linotype"/>
        <w:noProof/>
        <w:sz w:val="22"/>
        <w:szCs w:val="22"/>
        <w:lang w:val="es-ES"/>
      </w:rPr>
      <w:t>62</w:t>
    </w:r>
    <w:r w:rsidRPr="00883450">
      <w:rPr>
        <w:rFonts w:ascii="Palatino Linotype" w:hAnsi="Palatino Linotype"/>
        <w:sz w:val="22"/>
        <w:szCs w:val="22"/>
      </w:rPr>
      <w:fldChar w:fldCharType="end"/>
    </w:r>
  </w:p>
  <w:p w:rsidR="00E9214D" w:rsidRPr="00883450" w:rsidRDefault="00E9214D">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33B8" w:rsidRDefault="000633B8" w:rsidP="008B6F5F">
      <w:r>
        <w:separator/>
      </w:r>
    </w:p>
  </w:footnote>
  <w:footnote w:type="continuationSeparator" w:id="0">
    <w:p w:rsidR="000633B8" w:rsidRDefault="000633B8" w:rsidP="008B6F5F">
      <w:r>
        <w:continuationSeparator/>
      </w:r>
    </w:p>
  </w:footnote>
  <w:footnote w:id="1">
    <w:p w:rsidR="00E9214D" w:rsidRDefault="00E9214D" w:rsidP="00D777C0">
      <w:pPr>
        <w:pStyle w:val="Textonotapie"/>
      </w:pPr>
      <w:r>
        <w:rPr>
          <w:rStyle w:val="Refdenotaalpie"/>
        </w:rPr>
        <w:footnoteRef/>
      </w:r>
      <w:r>
        <w:t xml:space="preserve"> Convención Americana sobre Derechos Humanos. Artículo 13.</w:t>
      </w:r>
    </w:p>
  </w:footnote>
  <w:footnote w:id="2">
    <w:p w:rsidR="00E9214D" w:rsidRDefault="00E9214D" w:rsidP="00D777C0">
      <w:pPr>
        <w:pStyle w:val="Textonotapie"/>
      </w:pPr>
      <w:r>
        <w:rPr>
          <w:rStyle w:val="Refdenotaalpie"/>
        </w:rPr>
        <w:footnoteRef/>
      </w:r>
      <w:r>
        <w:t xml:space="preserve"> Constitución Política de los Estados Unidos Mexicanos. Artículo sexto, sección A, Fracción I.</w:t>
      </w:r>
    </w:p>
  </w:footnote>
  <w:footnote w:id="3">
    <w:p w:rsidR="00E9214D" w:rsidRDefault="00E9214D" w:rsidP="00D777C0">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E9214D" w:rsidRDefault="00E9214D" w:rsidP="00D777C0">
      <w:pPr>
        <w:pStyle w:val="Textonotapie"/>
      </w:pPr>
      <w:r>
        <w:rPr>
          <w:rStyle w:val="Refdenotaalpie"/>
        </w:rPr>
        <w:footnoteRef/>
      </w:r>
      <w:r>
        <w:t xml:space="preserve"> Ibídem. Párr. 87.</w:t>
      </w:r>
    </w:p>
  </w:footnote>
  <w:footnote w:id="5">
    <w:p w:rsidR="00E9214D" w:rsidRDefault="00E9214D" w:rsidP="00D777C0">
      <w:pPr>
        <w:pStyle w:val="Textonotapie"/>
      </w:pPr>
      <w:r>
        <w:rPr>
          <w:rStyle w:val="Refdenotaalpie"/>
        </w:rPr>
        <w:footnoteRef/>
      </w:r>
      <w: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sidRPr="0089286F">
          <w:rPr>
            <w:rStyle w:val="Hipervnculo"/>
          </w:rPr>
          <w:t>http://www.oas.org/es/cidh/expresion/documentos_basicos/declaraciones.asp</w:t>
        </w:r>
      </w:hyperlink>
      <w:r>
        <w:t>.</w:t>
      </w:r>
    </w:p>
  </w:footnote>
  <w:footnote w:id="6">
    <w:p w:rsidR="00E9214D" w:rsidRDefault="00E9214D" w:rsidP="00D777C0">
      <w:pPr>
        <w:pStyle w:val="Textonotapie"/>
      </w:pPr>
      <w:r>
        <w:rPr>
          <w:rStyle w:val="Refdenotaalpie"/>
        </w:rPr>
        <w:footnoteRef/>
      </w:r>
      <w:r>
        <w:t xml:space="preserve"> Artículo 150. Ley de Transparencia y Acceso a la Información Pública del Estado de México y Municipios.</w:t>
      </w:r>
    </w:p>
    <w:p w:rsidR="00E9214D" w:rsidRDefault="00E9214D" w:rsidP="00D777C0">
      <w:pPr>
        <w:pStyle w:val="Textonotapie"/>
      </w:pPr>
      <w:r>
        <w:t>Artículo 151. Ibídem.</w:t>
      </w:r>
    </w:p>
  </w:footnote>
  <w:footnote w:id="7">
    <w:p w:rsidR="00E9214D" w:rsidRDefault="00E9214D" w:rsidP="00D777C0">
      <w:pPr>
        <w:pStyle w:val="Textonotapie"/>
      </w:pPr>
      <w:r>
        <w:rPr>
          <w:rStyle w:val="Refdenotaalpie"/>
        </w:rPr>
        <w:footnoteRef/>
      </w:r>
      <w:r>
        <w:t xml:space="preserve"> Ley de Transparencia y Acceso a la Información Pública del Estado de México y Municipios. Artículo 9. …</w:t>
      </w:r>
    </w:p>
    <w:p w:rsidR="00E9214D" w:rsidRDefault="00E9214D" w:rsidP="00D777C0">
      <w:pPr>
        <w:pStyle w:val="Textonotapie"/>
      </w:pPr>
      <w:r>
        <w:t>II. Eficacia: Obligación del Instituto para tutelar, de manera efectiva, el derecho de acceso a la información;</w:t>
      </w:r>
    </w:p>
    <w:p w:rsidR="00E9214D" w:rsidRDefault="00E9214D" w:rsidP="00D777C0">
      <w:pPr>
        <w:pStyle w:val="Textonotapie"/>
      </w:pPr>
      <w:r>
        <w:t xml:space="preserve">… </w:t>
      </w:r>
    </w:p>
  </w:footnote>
  <w:footnote w:id="8">
    <w:p w:rsidR="00E9214D" w:rsidRPr="00952F10" w:rsidRDefault="00E9214D" w:rsidP="002329C1">
      <w:pPr>
        <w:jc w:val="both"/>
        <w:rPr>
          <w:i/>
          <w:sz w:val="20"/>
          <w:szCs w:val="20"/>
        </w:rPr>
      </w:pPr>
      <w:r>
        <w:rPr>
          <w:rStyle w:val="Refdenotaalpie"/>
        </w:rPr>
        <w:footnoteRef/>
      </w:r>
      <w:r>
        <w:t xml:space="preserve"> </w:t>
      </w:r>
      <w:r w:rsidRPr="00952F10">
        <w:rPr>
          <w:i/>
          <w:sz w:val="20"/>
          <w:szCs w:val="20"/>
        </w:rPr>
        <w:t>En Perú la Ley del Procedimiento Administrativo General LEY N° 27444 señala: “1.7 Principio de presunción de veracidad.- En la tramitación del procedimiento administrativo, se presume que los documentos y declaraciones formulados por los administrados en la forma descrita por esta Ley, responden a la verdad de los hechos que ellos afirman. Esta presunción admite prueba en contrario.”</w:t>
      </w:r>
    </w:p>
    <w:p w:rsidR="00E9214D" w:rsidRDefault="00E9214D" w:rsidP="002329C1">
      <w:pPr>
        <w:pStyle w:val="Textonotapie"/>
      </w:pPr>
    </w:p>
  </w:footnote>
  <w:footnote w:id="9">
    <w:p w:rsidR="00E9214D" w:rsidRPr="001F7076" w:rsidRDefault="00E9214D" w:rsidP="001F7076">
      <w:pPr>
        <w:spacing w:line="360" w:lineRule="auto"/>
        <w:jc w:val="both"/>
        <w:rPr>
          <w:rFonts w:ascii="Palatino Linotype" w:hAnsi="Palatino Linotype" w:cs="Arial"/>
          <w:sz w:val="20"/>
        </w:rPr>
      </w:pPr>
      <w:r w:rsidRPr="001F7076">
        <w:rPr>
          <w:rStyle w:val="Refdenotaalpie"/>
          <w:sz w:val="20"/>
        </w:rPr>
        <w:footnoteRef/>
      </w:r>
      <w:r w:rsidRPr="001F7076">
        <w:rPr>
          <w:sz w:val="20"/>
        </w:rPr>
        <w:t xml:space="preserve"> Disponible para su consulta en </w:t>
      </w:r>
      <w:hyperlink r:id="rId2" w:history="1">
        <w:r w:rsidRPr="001F7076">
          <w:rPr>
            <w:rStyle w:val="Hipervnculo"/>
            <w:sz w:val="20"/>
          </w:rPr>
          <w:t>http://normateca.edugem.gob.mx/normateca/wp-content/uploads/2016/07/REGL_015.pdf</w:t>
        </w:r>
      </w:hyperlink>
    </w:p>
    <w:p w:rsidR="00E9214D" w:rsidRPr="001F7076" w:rsidRDefault="00E9214D">
      <w:pPr>
        <w:pStyle w:val="Textonotapie"/>
        <w:rPr>
          <w:lang w:val="es-MX"/>
        </w:rPr>
      </w:pPr>
    </w:p>
  </w:footnote>
  <w:footnote w:id="10">
    <w:p w:rsidR="00E9214D" w:rsidRPr="001F7076" w:rsidRDefault="00E9214D">
      <w:pPr>
        <w:pStyle w:val="Textonotapie"/>
        <w:rPr>
          <w:lang w:val="es-MX"/>
        </w:rPr>
      </w:pPr>
      <w:r>
        <w:rPr>
          <w:rStyle w:val="Refdenotaalpie"/>
        </w:rPr>
        <w:footnoteRef/>
      </w:r>
      <w:r>
        <w:t xml:space="preserve"> </w:t>
      </w:r>
      <w:r>
        <w:rPr>
          <w:lang w:val="es-MX"/>
        </w:rPr>
        <w:t xml:space="preserve">Disponible en </w:t>
      </w:r>
      <w:hyperlink r:id="rId3" w:history="1">
        <w:r>
          <w:rPr>
            <w:rStyle w:val="Hipervnculo"/>
          </w:rPr>
          <w:t>https://legislacion.edomex.gob.mx/sites/legislacion.edomex.gob.mx/files/files/pdf/rgl/vig/rglvig235.pdf</w:t>
        </w:r>
      </w:hyperlink>
    </w:p>
  </w:footnote>
  <w:footnote w:id="11">
    <w:p w:rsidR="00E9214D" w:rsidRDefault="00E9214D" w:rsidP="00034053">
      <w:pPr>
        <w:pStyle w:val="Textonotapie"/>
      </w:pPr>
      <w:r>
        <w:rPr>
          <w:rStyle w:val="Refdenotaalpie"/>
        </w:rPr>
        <w:footnoteRef/>
      </w:r>
      <w:r>
        <w:t xml:space="preserve"> Ley de Transparencia y Acceso a la Información Pública del Estado de México y Municipios. Artículo 9. …</w:t>
      </w:r>
    </w:p>
    <w:p w:rsidR="00E9214D" w:rsidRDefault="00E9214D" w:rsidP="00034053">
      <w:pPr>
        <w:pStyle w:val="Textonotapie"/>
      </w:pPr>
      <w:r>
        <w:t>II. Eficacia: Obligación del Instituto para tutelar, de manera efectiva, el derecho de acceso a la información;</w:t>
      </w:r>
    </w:p>
    <w:p w:rsidR="00E9214D" w:rsidRDefault="00E9214D" w:rsidP="00034053">
      <w:pPr>
        <w:pStyle w:val="Textonotapie"/>
      </w:pPr>
      <w:r>
        <w:t xml:space="preserve">… </w:t>
      </w:r>
    </w:p>
  </w:footnote>
  <w:footnote w:id="12">
    <w:p w:rsidR="00E9214D" w:rsidRDefault="00E9214D" w:rsidP="00B5576A">
      <w:pPr>
        <w:pStyle w:val="Textonotapie"/>
      </w:pPr>
      <w:r>
        <w:rPr>
          <w:rStyle w:val="Refdenotaalpie"/>
        </w:rPr>
        <w:footnoteRef/>
      </w:r>
      <w:r>
        <w:t xml:space="preserve"> Fracción IV. Artículo 53. Ibídem.</w:t>
      </w:r>
    </w:p>
  </w:footnote>
  <w:footnote w:id="13">
    <w:p w:rsidR="00E9214D" w:rsidRDefault="00E9214D" w:rsidP="002A0EAA">
      <w:pPr>
        <w:pStyle w:val="Textonotapie"/>
      </w:pPr>
      <w:r>
        <w:rPr>
          <w:rStyle w:val="Refdenotaalpie"/>
        </w:rPr>
        <w:footnoteRef/>
      </w:r>
      <w:r>
        <w:t xml:space="preserve"> </w:t>
      </w:r>
      <w:r w:rsidRPr="006667ED">
        <w:rPr>
          <w:rFonts w:cs="Arial"/>
          <w:color w:val="222222"/>
          <w:szCs w:val="24"/>
        </w:rPr>
        <w:t>Lo anterior es incluso un requerimiento del sistema interamericano de protección a los derechos humanos. </w:t>
      </w:r>
      <w:r w:rsidRPr="006667ED">
        <w:rPr>
          <w:rFonts w:cs="Arial"/>
          <w:i/>
          <w:iCs/>
          <w:color w:val="222222"/>
          <w:szCs w:val="24"/>
        </w:rPr>
        <w:t>Ibídem</w:t>
      </w:r>
      <w:r w:rsidRPr="006667ED">
        <w:rPr>
          <w:rFonts w:cs="Arial"/>
          <w:color w:val="222222"/>
          <w:szCs w:val="24"/>
        </w:rPr>
        <w:t>. Párr. 113.</w:t>
      </w:r>
    </w:p>
  </w:footnote>
  <w:footnote w:id="14">
    <w:p w:rsidR="00E9214D" w:rsidRDefault="00E9214D" w:rsidP="00F77E6F">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E9214D" w:rsidRDefault="00E9214D" w:rsidP="00F77E6F">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E9214D" w:rsidRPr="001E1F95" w:rsidRDefault="00E9214D" w:rsidP="00F77E6F">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15">
    <w:p w:rsidR="00E9214D" w:rsidRPr="0037004E" w:rsidRDefault="00E9214D" w:rsidP="00F77E6F">
      <w:pPr>
        <w:pStyle w:val="Textonotapie"/>
        <w:jc w:val="both"/>
        <w:rPr>
          <w:lang w:val="es-ES"/>
        </w:rPr>
      </w:pPr>
      <w:r w:rsidRPr="00C4034A">
        <w:rPr>
          <w:rStyle w:val="Refdenotaalpie"/>
        </w:rPr>
        <w:footnoteRef/>
      </w:r>
      <w:r w:rsidRPr="00C4034A">
        <w:t xml:space="preserve"> </w:t>
      </w:r>
      <w:r w:rsidRPr="00C4034A">
        <w:rPr>
          <w:lang w:val="es-ES"/>
        </w:rPr>
        <w:t xml:space="preserve">Tribunales Colegiados de Circuito. Novena </w:t>
      </w:r>
      <w:proofErr w:type="spellStart"/>
      <w:r w:rsidRPr="00C4034A">
        <w:rPr>
          <w:lang w:val="es-ES"/>
        </w:rPr>
        <w:t>Epoca</w:t>
      </w:r>
      <w:proofErr w:type="spellEnd"/>
      <w:r w:rsidRPr="00C4034A">
        <w:rPr>
          <w:lang w:val="es-ES"/>
        </w:rPr>
        <w:t xml:space="preserve">. Semanario Judicial de la Federación y su Gaceta. Tomo III, marzo de 1996. </w:t>
      </w:r>
      <w:proofErr w:type="spellStart"/>
      <w:r w:rsidRPr="00C4034A">
        <w:rPr>
          <w:lang w:val="es-ES"/>
        </w:rPr>
        <w:t>Pág</w:t>
      </w:r>
      <w:proofErr w:type="spellEnd"/>
      <w:r w:rsidRPr="00C4034A">
        <w:rPr>
          <w:lang w:val="es-ES"/>
        </w:rPr>
        <w:t xml:space="preserve"> 769. Consultado en http://sjf.scjn.gob.mx/sjfsist/Documentos/Tesis/203/203143.pdf  el viernes 16 de junio de 2017.</w:t>
      </w:r>
    </w:p>
  </w:footnote>
  <w:footnote w:id="16">
    <w:p w:rsidR="00E9214D" w:rsidRDefault="00E9214D" w:rsidP="00F77E6F">
      <w:pPr>
        <w:pStyle w:val="Textonotapie"/>
        <w:jc w:val="both"/>
      </w:pPr>
      <w:r>
        <w:rPr>
          <w:rStyle w:val="Refdenotaalpie"/>
        </w:rPr>
        <w:footnoteRef/>
      </w:r>
      <w:r>
        <w:t xml:space="preserve"> Artículo 3. Para los efectos de la presente Ley se entenderá por:</w:t>
      </w:r>
    </w:p>
    <w:p w:rsidR="00E9214D" w:rsidRDefault="00E9214D" w:rsidP="00F77E6F">
      <w:pPr>
        <w:pStyle w:val="Textonotapie"/>
        <w:jc w:val="both"/>
      </w:pPr>
      <w:r>
        <w:t xml:space="preserve"> (…)</w:t>
      </w:r>
    </w:p>
    <w:p w:rsidR="00E9214D" w:rsidRDefault="00E9214D" w:rsidP="00F77E6F">
      <w:pPr>
        <w:pStyle w:val="Textonotapie"/>
        <w:jc w:val="both"/>
      </w:pPr>
      <w: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E9214D" w:rsidRPr="00EF13C1" w:rsidTr="00646380">
      <w:trPr>
        <w:trHeight w:val="138"/>
        <w:jc w:val="right"/>
      </w:trPr>
      <w:tc>
        <w:tcPr>
          <w:tcW w:w="2552" w:type="dxa"/>
          <w:vAlign w:val="center"/>
        </w:tcPr>
        <w:p w:rsidR="00E9214D" w:rsidRPr="00EF13C1" w:rsidRDefault="00E9214D" w:rsidP="00646380">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E9214D" w:rsidRPr="00EF13C1" w:rsidRDefault="00E9214D" w:rsidP="00D02BC8">
          <w:pPr>
            <w:pStyle w:val="Encabezado"/>
            <w:jc w:val="right"/>
            <w:rPr>
              <w:rFonts w:ascii="Palatino Linotype" w:hAnsi="Palatino Linotype"/>
              <w:b/>
              <w:sz w:val="22"/>
              <w:szCs w:val="22"/>
            </w:rPr>
          </w:pPr>
          <w:r>
            <w:rPr>
              <w:rFonts w:ascii="Palatino Linotype" w:hAnsi="Palatino Linotype" w:cs="Arial"/>
              <w:b/>
              <w:bCs/>
              <w:sz w:val="22"/>
              <w:szCs w:val="22"/>
              <w:lang w:eastAsia="es-MX"/>
            </w:rPr>
            <w:t>07208/INFOEM/IP/RR/2019</w:t>
          </w:r>
        </w:p>
      </w:tc>
    </w:tr>
    <w:tr w:rsidR="00E9214D" w:rsidRPr="00EF13C1" w:rsidTr="00646380">
      <w:trPr>
        <w:trHeight w:val="233"/>
        <w:jc w:val="right"/>
      </w:trPr>
      <w:tc>
        <w:tcPr>
          <w:tcW w:w="2552" w:type="dxa"/>
          <w:vAlign w:val="center"/>
        </w:tcPr>
        <w:p w:rsidR="00E9214D" w:rsidRPr="00EF13C1" w:rsidRDefault="00E9214D" w:rsidP="00646380">
          <w:pPr>
            <w:rPr>
              <w:rFonts w:ascii="Palatino Linotype" w:hAnsi="Palatino Linotype"/>
              <w:b/>
              <w:sz w:val="22"/>
              <w:szCs w:val="22"/>
            </w:rPr>
          </w:pPr>
        </w:p>
      </w:tc>
      <w:tc>
        <w:tcPr>
          <w:tcW w:w="3826" w:type="dxa"/>
          <w:vAlign w:val="center"/>
        </w:tcPr>
        <w:p w:rsidR="00E9214D" w:rsidRPr="00EF13C1" w:rsidRDefault="00E9214D" w:rsidP="00141DF6">
          <w:pPr>
            <w:pStyle w:val="Encabezado"/>
            <w:jc w:val="center"/>
            <w:rPr>
              <w:rFonts w:ascii="Palatino Linotype" w:hAnsi="Palatino Linotype"/>
              <w:b/>
              <w:sz w:val="22"/>
              <w:szCs w:val="22"/>
            </w:rPr>
          </w:pPr>
        </w:p>
      </w:tc>
    </w:tr>
    <w:tr w:rsidR="00E9214D" w:rsidRPr="00EF13C1" w:rsidTr="00646380">
      <w:trPr>
        <w:trHeight w:val="321"/>
        <w:jc w:val="right"/>
      </w:trPr>
      <w:tc>
        <w:tcPr>
          <w:tcW w:w="2552" w:type="dxa"/>
          <w:vAlign w:val="center"/>
        </w:tcPr>
        <w:p w:rsidR="00E9214D" w:rsidRPr="00EF13C1" w:rsidRDefault="00E9214D" w:rsidP="00646380">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E9214D" w:rsidRPr="00EF13C1" w:rsidRDefault="00E9214D" w:rsidP="00E616A4">
          <w:pPr>
            <w:pStyle w:val="Encabezado"/>
            <w:jc w:val="right"/>
            <w:rPr>
              <w:rFonts w:ascii="Palatino Linotype" w:hAnsi="Palatino Linotype"/>
              <w:b/>
              <w:sz w:val="22"/>
              <w:szCs w:val="22"/>
            </w:rPr>
          </w:pPr>
          <w:r>
            <w:rPr>
              <w:rFonts w:ascii="Palatino Linotype" w:hAnsi="Palatino Linotype"/>
              <w:b/>
              <w:bCs/>
              <w:sz w:val="22"/>
              <w:szCs w:val="22"/>
            </w:rPr>
            <w:t>Secretaría de Educación</w:t>
          </w:r>
        </w:p>
      </w:tc>
    </w:tr>
    <w:tr w:rsidR="00E9214D" w:rsidRPr="00EF13C1" w:rsidTr="00646380">
      <w:trPr>
        <w:trHeight w:val="321"/>
        <w:jc w:val="right"/>
      </w:trPr>
      <w:tc>
        <w:tcPr>
          <w:tcW w:w="2552" w:type="dxa"/>
          <w:vAlign w:val="center"/>
        </w:tcPr>
        <w:p w:rsidR="00E9214D" w:rsidRPr="00EF13C1" w:rsidRDefault="00E9214D" w:rsidP="00646380">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E9214D" w:rsidRPr="00EF13C1" w:rsidRDefault="00E9214D" w:rsidP="00646380">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E9214D" w:rsidRDefault="00E9214D" w:rsidP="0064638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243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878"/>
      <w:gridCol w:w="2532"/>
      <w:gridCol w:w="236"/>
      <w:gridCol w:w="3261"/>
    </w:tblGrid>
    <w:tr w:rsidR="00E9214D" w:rsidRPr="00182113" w:rsidTr="00141DF6">
      <w:trPr>
        <w:trHeight w:val="138"/>
      </w:trPr>
      <w:tc>
        <w:tcPr>
          <w:tcW w:w="2532" w:type="dxa"/>
          <w:vAlign w:val="center"/>
        </w:tcPr>
        <w:p w:rsidR="00E9214D" w:rsidRPr="00EF13C1" w:rsidRDefault="00E9214D" w:rsidP="00141DF6">
          <w:pPr>
            <w:rPr>
              <w:rFonts w:ascii="Palatino Linotype" w:hAnsi="Palatino Linotype"/>
              <w:b/>
              <w:sz w:val="22"/>
              <w:szCs w:val="22"/>
            </w:rPr>
          </w:pPr>
          <w:r w:rsidRPr="00EF13C1">
            <w:rPr>
              <w:rFonts w:ascii="Palatino Linotype" w:hAnsi="Palatino Linotype"/>
              <w:b/>
              <w:sz w:val="22"/>
              <w:szCs w:val="22"/>
            </w:rPr>
            <w:t>Recurso de revisión:</w:t>
          </w:r>
        </w:p>
      </w:tc>
      <w:tc>
        <w:tcPr>
          <w:tcW w:w="3878" w:type="dxa"/>
          <w:vAlign w:val="center"/>
        </w:tcPr>
        <w:p w:rsidR="00E9214D" w:rsidRPr="00EF13C1" w:rsidRDefault="00E9214D" w:rsidP="00E616A4">
          <w:pPr>
            <w:pStyle w:val="Encabezado"/>
            <w:jc w:val="right"/>
            <w:rPr>
              <w:rFonts w:ascii="Palatino Linotype" w:hAnsi="Palatino Linotype"/>
              <w:b/>
              <w:sz w:val="22"/>
              <w:szCs w:val="22"/>
            </w:rPr>
          </w:pPr>
          <w:r>
            <w:rPr>
              <w:rFonts w:ascii="Palatino Linotype" w:hAnsi="Palatino Linotype" w:cs="Arial"/>
              <w:b/>
              <w:bCs/>
              <w:sz w:val="22"/>
              <w:szCs w:val="22"/>
              <w:lang w:eastAsia="es-MX"/>
            </w:rPr>
            <w:t xml:space="preserve">7208/INFOEM/IP/RR/2019 </w:t>
          </w:r>
        </w:p>
      </w:tc>
      <w:tc>
        <w:tcPr>
          <w:tcW w:w="2532" w:type="dxa"/>
          <w:vAlign w:val="center"/>
        </w:tcPr>
        <w:p w:rsidR="00E9214D" w:rsidRPr="00182113" w:rsidRDefault="00E9214D" w:rsidP="00141DF6">
          <w:pPr>
            <w:rPr>
              <w:rFonts w:ascii="Palatino Linotype" w:hAnsi="Palatino Linotype"/>
              <w:b/>
              <w:sz w:val="22"/>
              <w:szCs w:val="22"/>
            </w:rPr>
          </w:pPr>
        </w:p>
      </w:tc>
      <w:tc>
        <w:tcPr>
          <w:tcW w:w="236" w:type="dxa"/>
          <w:vAlign w:val="center"/>
        </w:tcPr>
        <w:p w:rsidR="00E9214D" w:rsidRPr="00182113" w:rsidRDefault="00E9214D" w:rsidP="00141DF6">
          <w:pPr>
            <w:pStyle w:val="Encabezado"/>
            <w:jc w:val="center"/>
            <w:rPr>
              <w:rFonts w:ascii="Palatino Linotype" w:hAnsi="Palatino Linotype"/>
              <w:b/>
              <w:sz w:val="22"/>
              <w:szCs w:val="22"/>
            </w:rPr>
          </w:pPr>
        </w:p>
      </w:tc>
      <w:tc>
        <w:tcPr>
          <w:tcW w:w="3261" w:type="dxa"/>
          <w:vAlign w:val="center"/>
        </w:tcPr>
        <w:p w:rsidR="00E9214D" w:rsidRPr="00182113" w:rsidRDefault="00E9214D" w:rsidP="00141DF6">
          <w:pPr>
            <w:pStyle w:val="Encabezado"/>
            <w:rPr>
              <w:rFonts w:ascii="Palatino Linotype" w:hAnsi="Palatino Linotype"/>
              <w:b/>
              <w:sz w:val="22"/>
              <w:szCs w:val="22"/>
            </w:rPr>
          </w:pPr>
        </w:p>
      </w:tc>
    </w:tr>
    <w:tr w:rsidR="00E9214D" w:rsidRPr="00182113" w:rsidTr="00141DF6">
      <w:trPr>
        <w:trHeight w:val="227"/>
      </w:trPr>
      <w:tc>
        <w:tcPr>
          <w:tcW w:w="2532" w:type="dxa"/>
          <w:vAlign w:val="center"/>
        </w:tcPr>
        <w:p w:rsidR="00E9214D" w:rsidRPr="00EF13C1" w:rsidRDefault="00E9214D" w:rsidP="00141DF6">
          <w:pPr>
            <w:rPr>
              <w:rFonts w:ascii="Palatino Linotype" w:hAnsi="Palatino Linotype"/>
              <w:b/>
              <w:sz w:val="22"/>
              <w:szCs w:val="22"/>
            </w:rPr>
          </w:pPr>
          <w:r w:rsidRPr="00EF13C1">
            <w:rPr>
              <w:rFonts w:ascii="Palatino Linotype" w:hAnsi="Palatino Linotype"/>
              <w:b/>
              <w:sz w:val="22"/>
              <w:szCs w:val="22"/>
            </w:rPr>
            <w:t>Recurrente:</w:t>
          </w:r>
        </w:p>
      </w:tc>
      <w:tc>
        <w:tcPr>
          <w:tcW w:w="3878" w:type="dxa"/>
          <w:vAlign w:val="center"/>
        </w:tcPr>
        <w:p w:rsidR="00E9214D" w:rsidRPr="00EF13C1" w:rsidRDefault="005029D1" w:rsidP="00141DF6">
          <w:pPr>
            <w:pStyle w:val="Encabezado"/>
            <w:jc w:val="right"/>
            <w:rPr>
              <w:rFonts w:ascii="Palatino Linotype" w:hAnsi="Palatino Linotype"/>
              <w:b/>
              <w:sz w:val="22"/>
              <w:szCs w:val="22"/>
            </w:rPr>
          </w:pPr>
          <w:r w:rsidRPr="005029D1">
            <w:rPr>
              <w:rFonts w:ascii="Palatino Linotype" w:hAnsi="Palatino Linotype"/>
              <w:b/>
              <w:sz w:val="22"/>
              <w:szCs w:val="22"/>
              <w:highlight w:val="black"/>
            </w:rPr>
            <w:t>--------------------------------------------------------------------------------------------------</w:t>
          </w:r>
        </w:p>
      </w:tc>
      <w:tc>
        <w:tcPr>
          <w:tcW w:w="2532" w:type="dxa"/>
          <w:vAlign w:val="center"/>
        </w:tcPr>
        <w:p w:rsidR="00E9214D" w:rsidRPr="00182113" w:rsidRDefault="00E9214D" w:rsidP="00141DF6">
          <w:pPr>
            <w:rPr>
              <w:rFonts w:ascii="Palatino Linotype" w:hAnsi="Palatino Linotype"/>
              <w:b/>
              <w:sz w:val="22"/>
              <w:szCs w:val="22"/>
            </w:rPr>
          </w:pPr>
        </w:p>
      </w:tc>
      <w:tc>
        <w:tcPr>
          <w:tcW w:w="236" w:type="dxa"/>
          <w:vAlign w:val="center"/>
        </w:tcPr>
        <w:p w:rsidR="00E9214D" w:rsidRPr="00182113" w:rsidRDefault="00E9214D" w:rsidP="00141DF6">
          <w:pPr>
            <w:pStyle w:val="Encabezado"/>
            <w:jc w:val="center"/>
            <w:rPr>
              <w:rFonts w:ascii="Palatino Linotype" w:hAnsi="Palatino Linotype"/>
              <w:b/>
              <w:sz w:val="22"/>
              <w:szCs w:val="22"/>
            </w:rPr>
          </w:pPr>
        </w:p>
      </w:tc>
      <w:tc>
        <w:tcPr>
          <w:tcW w:w="3261" w:type="dxa"/>
          <w:vAlign w:val="center"/>
        </w:tcPr>
        <w:p w:rsidR="00E9214D" w:rsidRPr="00182113" w:rsidRDefault="00E9214D" w:rsidP="00141DF6">
          <w:pPr>
            <w:pStyle w:val="Encabezado"/>
            <w:rPr>
              <w:rFonts w:ascii="Palatino Linotype" w:hAnsi="Palatino Linotype"/>
              <w:b/>
              <w:sz w:val="22"/>
              <w:szCs w:val="22"/>
            </w:rPr>
          </w:pPr>
        </w:p>
      </w:tc>
    </w:tr>
    <w:tr w:rsidR="00E9214D" w:rsidRPr="00182113" w:rsidTr="00141DF6">
      <w:trPr>
        <w:trHeight w:val="232"/>
      </w:trPr>
      <w:tc>
        <w:tcPr>
          <w:tcW w:w="2532" w:type="dxa"/>
          <w:vAlign w:val="center"/>
        </w:tcPr>
        <w:p w:rsidR="00E9214D" w:rsidRPr="00EF13C1" w:rsidRDefault="00E9214D" w:rsidP="00141DF6">
          <w:pPr>
            <w:rPr>
              <w:rFonts w:ascii="Palatino Linotype" w:hAnsi="Palatino Linotype"/>
              <w:b/>
              <w:sz w:val="22"/>
              <w:szCs w:val="22"/>
            </w:rPr>
          </w:pPr>
          <w:r w:rsidRPr="00EF13C1">
            <w:rPr>
              <w:rFonts w:ascii="Palatino Linotype" w:hAnsi="Palatino Linotype"/>
              <w:b/>
              <w:sz w:val="22"/>
              <w:szCs w:val="22"/>
            </w:rPr>
            <w:t>Sujeto obligado:</w:t>
          </w:r>
        </w:p>
      </w:tc>
      <w:tc>
        <w:tcPr>
          <w:tcW w:w="3878" w:type="dxa"/>
          <w:vAlign w:val="center"/>
        </w:tcPr>
        <w:p w:rsidR="00E9214D" w:rsidRPr="00EF13C1" w:rsidRDefault="00E9214D" w:rsidP="00E616A4">
          <w:pPr>
            <w:pStyle w:val="Encabezado"/>
            <w:jc w:val="right"/>
            <w:rPr>
              <w:rFonts w:ascii="Palatino Linotype" w:hAnsi="Palatino Linotype"/>
              <w:b/>
              <w:sz w:val="22"/>
              <w:szCs w:val="22"/>
            </w:rPr>
          </w:pPr>
          <w:r>
            <w:rPr>
              <w:rFonts w:ascii="Palatino Linotype" w:hAnsi="Palatino Linotype"/>
              <w:b/>
              <w:bCs/>
              <w:sz w:val="22"/>
              <w:szCs w:val="22"/>
            </w:rPr>
            <w:t>Secretaría de Educación</w:t>
          </w:r>
        </w:p>
      </w:tc>
      <w:tc>
        <w:tcPr>
          <w:tcW w:w="2532" w:type="dxa"/>
          <w:vAlign w:val="center"/>
        </w:tcPr>
        <w:p w:rsidR="00E9214D" w:rsidRPr="00182113" w:rsidRDefault="00E9214D" w:rsidP="00141DF6">
          <w:pPr>
            <w:rPr>
              <w:rFonts w:ascii="Palatino Linotype" w:hAnsi="Palatino Linotype"/>
              <w:b/>
              <w:sz w:val="22"/>
              <w:szCs w:val="22"/>
            </w:rPr>
          </w:pPr>
        </w:p>
      </w:tc>
      <w:tc>
        <w:tcPr>
          <w:tcW w:w="236" w:type="dxa"/>
          <w:vAlign w:val="center"/>
        </w:tcPr>
        <w:p w:rsidR="00E9214D" w:rsidRPr="00182113" w:rsidRDefault="00E9214D" w:rsidP="00141DF6">
          <w:pPr>
            <w:pStyle w:val="Encabezado"/>
            <w:jc w:val="center"/>
            <w:rPr>
              <w:rFonts w:ascii="Palatino Linotype" w:hAnsi="Palatino Linotype"/>
              <w:b/>
              <w:sz w:val="22"/>
              <w:szCs w:val="22"/>
            </w:rPr>
          </w:pPr>
        </w:p>
      </w:tc>
      <w:tc>
        <w:tcPr>
          <w:tcW w:w="3261" w:type="dxa"/>
          <w:vAlign w:val="center"/>
        </w:tcPr>
        <w:p w:rsidR="00E9214D" w:rsidRPr="00182113" w:rsidRDefault="00E9214D" w:rsidP="00141DF6">
          <w:pPr>
            <w:pStyle w:val="Encabezado"/>
            <w:rPr>
              <w:rFonts w:ascii="Palatino Linotype" w:hAnsi="Palatino Linotype"/>
              <w:b/>
              <w:sz w:val="22"/>
              <w:szCs w:val="22"/>
            </w:rPr>
          </w:pPr>
        </w:p>
      </w:tc>
    </w:tr>
    <w:tr w:rsidR="00E9214D" w:rsidRPr="00182113" w:rsidTr="00141DF6">
      <w:trPr>
        <w:trHeight w:val="320"/>
      </w:trPr>
      <w:tc>
        <w:tcPr>
          <w:tcW w:w="2532" w:type="dxa"/>
          <w:vAlign w:val="center"/>
        </w:tcPr>
        <w:p w:rsidR="00E9214D" w:rsidRPr="00EF13C1" w:rsidRDefault="00E9214D" w:rsidP="00141DF6">
          <w:pPr>
            <w:rPr>
              <w:rFonts w:ascii="Palatino Linotype" w:hAnsi="Palatino Linotype"/>
              <w:b/>
              <w:sz w:val="22"/>
              <w:szCs w:val="22"/>
            </w:rPr>
          </w:pPr>
          <w:r w:rsidRPr="00EF13C1">
            <w:rPr>
              <w:rFonts w:ascii="Palatino Linotype" w:hAnsi="Palatino Linotype"/>
              <w:b/>
              <w:sz w:val="22"/>
              <w:szCs w:val="22"/>
            </w:rPr>
            <w:t>Comisionado ponente:</w:t>
          </w:r>
        </w:p>
      </w:tc>
      <w:tc>
        <w:tcPr>
          <w:tcW w:w="3878" w:type="dxa"/>
          <w:vAlign w:val="center"/>
        </w:tcPr>
        <w:p w:rsidR="00E9214D" w:rsidRPr="00EF13C1" w:rsidRDefault="00E9214D" w:rsidP="00141DF6">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c>
        <w:tcPr>
          <w:tcW w:w="2532" w:type="dxa"/>
          <w:vAlign w:val="center"/>
        </w:tcPr>
        <w:p w:rsidR="00E9214D" w:rsidRPr="00182113" w:rsidRDefault="00E9214D" w:rsidP="00141DF6">
          <w:pPr>
            <w:rPr>
              <w:rFonts w:ascii="Palatino Linotype" w:hAnsi="Palatino Linotype"/>
              <w:b/>
              <w:sz w:val="22"/>
              <w:szCs w:val="22"/>
            </w:rPr>
          </w:pPr>
        </w:p>
      </w:tc>
      <w:tc>
        <w:tcPr>
          <w:tcW w:w="236" w:type="dxa"/>
          <w:vAlign w:val="center"/>
        </w:tcPr>
        <w:p w:rsidR="00E9214D" w:rsidRPr="00182113" w:rsidRDefault="00E9214D" w:rsidP="00141DF6">
          <w:pPr>
            <w:pStyle w:val="Encabezado"/>
            <w:jc w:val="center"/>
            <w:rPr>
              <w:rFonts w:ascii="Palatino Linotype" w:hAnsi="Palatino Linotype"/>
              <w:b/>
              <w:sz w:val="22"/>
              <w:szCs w:val="22"/>
            </w:rPr>
          </w:pPr>
        </w:p>
      </w:tc>
      <w:tc>
        <w:tcPr>
          <w:tcW w:w="3261" w:type="dxa"/>
          <w:vAlign w:val="center"/>
        </w:tcPr>
        <w:p w:rsidR="00E9214D" w:rsidRPr="00182113" w:rsidRDefault="00E9214D" w:rsidP="00141DF6">
          <w:pPr>
            <w:pStyle w:val="Encabezado"/>
            <w:rPr>
              <w:rFonts w:ascii="Palatino Linotype" w:hAnsi="Palatino Linotype"/>
              <w:b/>
              <w:sz w:val="22"/>
              <w:szCs w:val="22"/>
            </w:rPr>
          </w:pPr>
        </w:p>
      </w:tc>
    </w:tr>
  </w:tbl>
  <w:p w:rsidR="00E9214D" w:rsidRDefault="00E9214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562E0D"/>
    <w:multiLevelType w:val="hybridMultilevel"/>
    <w:tmpl w:val="AD4011A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9CC7A0D"/>
    <w:multiLevelType w:val="hybridMultilevel"/>
    <w:tmpl w:val="1942524E"/>
    <w:lvl w:ilvl="0" w:tplc="080A0017">
      <w:start w:val="1"/>
      <w:numFmt w:val="lowerLetter"/>
      <w:lvlText w:val="%1)"/>
      <w:lvlJc w:val="left"/>
      <w:pPr>
        <w:ind w:left="1004" w:hanging="360"/>
      </w:pPr>
      <w:rPr>
        <w:rFont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
    <w:nsid w:val="0DA825B0"/>
    <w:multiLevelType w:val="hybridMultilevel"/>
    <w:tmpl w:val="336ABCA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4317490"/>
    <w:multiLevelType w:val="hybridMultilevel"/>
    <w:tmpl w:val="7F1E4160"/>
    <w:lvl w:ilvl="0" w:tplc="92BE0B36">
      <w:start w:val="1"/>
      <w:numFmt w:val="decimal"/>
      <w:lvlText w:val="%1."/>
      <w:lvlJc w:val="left"/>
      <w:pPr>
        <w:ind w:left="433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4C1F104A"/>
    <w:multiLevelType w:val="hybridMultilevel"/>
    <w:tmpl w:val="1DBE6CD4"/>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7">
    <w:nsid w:val="57150D71"/>
    <w:multiLevelType w:val="hybridMultilevel"/>
    <w:tmpl w:val="AE86D7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67D351F8"/>
    <w:multiLevelType w:val="hybridMultilevel"/>
    <w:tmpl w:val="B718C9A6"/>
    <w:lvl w:ilvl="0" w:tplc="080A000B">
      <w:start w:val="1"/>
      <w:numFmt w:val="bullet"/>
      <w:lvlText w:val=""/>
      <w:lvlJc w:val="left"/>
      <w:pPr>
        <w:ind w:left="2007" w:hanging="360"/>
      </w:pPr>
      <w:rPr>
        <w:rFonts w:ascii="Wingdings" w:hAnsi="Wingdings" w:hint="default"/>
      </w:rPr>
    </w:lvl>
    <w:lvl w:ilvl="1" w:tplc="080A0003" w:tentative="1">
      <w:start w:val="1"/>
      <w:numFmt w:val="bullet"/>
      <w:lvlText w:val="o"/>
      <w:lvlJc w:val="left"/>
      <w:pPr>
        <w:ind w:left="2727" w:hanging="360"/>
      </w:pPr>
      <w:rPr>
        <w:rFonts w:ascii="Courier New" w:hAnsi="Courier New" w:cs="Courier New" w:hint="default"/>
      </w:rPr>
    </w:lvl>
    <w:lvl w:ilvl="2" w:tplc="080A0005" w:tentative="1">
      <w:start w:val="1"/>
      <w:numFmt w:val="bullet"/>
      <w:lvlText w:val=""/>
      <w:lvlJc w:val="left"/>
      <w:pPr>
        <w:ind w:left="3447" w:hanging="360"/>
      </w:pPr>
      <w:rPr>
        <w:rFonts w:ascii="Wingdings" w:hAnsi="Wingdings" w:hint="default"/>
      </w:rPr>
    </w:lvl>
    <w:lvl w:ilvl="3" w:tplc="080A0001" w:tentative="1">
      <w:start w:val="1"/>
      <w:numFmt w:val="bullet"/>
      <w:lvlText w:val=""/>
      <w:lvlJc w:val="left"/>
      <w:pPr>
        <w:ind w:left="4167" w:hanging="360"/>
      </w:pPr>
      <w:rPr>
        <w:rFonts w:ascii="Symbol" w:hAnsi="Symbol" w:hint="default"/>
      </w:rPr>
    </w:lvl>
    <w:lvl w:ilvl="4" w:tplc="080A0003" w:tentative="1">
      <w:start w:val="1"/>
      <w:numFmt w:val="bullet"/>
      <w:lvlText w:val="o"/>
      <w:lvlJc w:val="left"/>
      <w:pPr>
        <w:ind w:left="4887" w:hanging="360"/>
      </w:pPr>
      <w:rPr>
        <w:rFonts w:ascii="Courier New" w:hAnsi="Courier New" w:cs="Courier New" w:hint="default"/>
      </w:rPr>
    </w:lvl>
    <w:lvl w:ilvl="5" w:tplc="080A0005" w:tentative="1">
      <w:start w:val="1"/>
      <w:numFmt w:val="bullet"/>
      <w:lvlText w:val=""/>
      <w:lvlJc w:val="left"/>
      <w:pPr>
        <w:ind w:left="5607" w:hanging="360"/>
      </w:pPr>
      <w:rPr>
        <w:rFonts w:ascii="Wingdings" w:hAnsi="Wingdings" w:hint="default"/>
      </w:rPr>
    </w:lvl>
    <w:lvl w:ilvl="6" w:tplc="080A0001" w:tentative="1">
      <w:start w:val="1"/>
      <w:numFmt w:val="bullet"/>
      <w:lvlText w:val=""/>
      <w:lvlJc w:val="left"/>
      <w:pPr>
        <w:ind w:left="6327" w:hanging="360"/>
      </w:pPr>
      <w:rPr>
        <w:rFonts w:ascii="Symbol" w:hAnsi="Symbol" w:hint="default"/>
      </w:rPr>
    </w:lvl>
    <w:lvl w:ilvl="7" w:tplc="080A0003" w:tentative="1">
      <w:start w:val="1"/>
      <w:numFmt w:val="bullet"/>
      <w:lvlText w:val="o"/>
      <w:lvlJc w:val="left"/>
      <w:pPr>
        <w:ind w:left="7047" w:hanging="360"/>
      </w:pPr>
      <w:rPr>
        <w:rFonts w:ascii="Courier New" w:hAnsi="Courier New" w:cs="Courier New" w:hint="default"/>
      </w:rPr>
    </w:lvl>
    <w:lvl w:ilvl="8" w:tplc="080A0005" w:tentative="1">
      <w:start w:val="1"/>
      <w:numFmt w:val="bullet"/>
      <w:lvlText w:val=""/>
      <w:lvlJc w:val="left"/>
      <w:pPr>
        <w:ind w:left="7767" w:hanging="360"/>
      </w:pPr>
      <w:rPr>
        <w:rFonts w:ascii="Wingdings" w:hAnsi="Wingdings" w:hint="default"/>
      </w:rPr>
    </w:lvl>
  </w:abstractNum>
  <w:abstractNum w:abstractNumId="9">
    <w:nsid w:val="786C1AD9"/>
    <w:multiLevelType w:val="hybridMultilevel"/>
    <w:tmpl w:val="87BE1A90"/>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1"/>
  </w:num>
  <w:num w:numId="3">
    <w:abstractNumId w:val="4"/>
  </w:num>
  <w:num w:numId="4">
    <w:abstractNumId w:val="6"/>
  </w:num>
  <w:num w:numId="5">
    <w:abstractNumId w:val="0"/>
  </w:num>
  <w:num w:numId="6">
    <w:abstractNumId w:val="9"/>
  </w:num>
  <w:num w:numId="7">
    <w:abstractNumId w:val="8"/>
  </w:num>
  <w:num w:numId="8">
    <w:abstractNumId w:val="3"/>
  </w:num>
  <w:num w:numId="9">
    <w:abstractNumId w:val="2"/>
  </w:num>
  <w:num w:numId="10">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BA4"/>
    <w:rsid w:val="00000029"/>
    <w:rsid w:val="000003C4"/>
    <w:rsid w:val="000004DF"/>
    <w:rsid w:val="0000141B"/>
    <w:rsid w:val="0000281F"/>
    <w:rsid w:val="0000765F"/>
    <w:rsid w:val="00011298"/>
    <w:rsid w:val="000129FA"/>
    <w:rsid w:val="00013B7E"/>
    <w:rsid w:val="000205C3"/>
    <w:rsid w:val="00020A79"/>
    <w:rsid w:val="000218CD"/>
    <w:rsid w:val="00021EFC"/>
    <w:rsid w:val="000274EF"/>
    <w:rsid w:val="00031362"/>
    <w:rsid w:val="00032ED4"/>
    <w:rsid w:val="00034053"/>
    <w:rsid w:val="000343D4"/>
    <w:rsid w:val="00036E69"/>
    <w:rsid w:val="000404FD"/>
    <w:rsid w:val="0004269C"/>
    <w:rsid w:val="00045D8E"/>
    <w:rsid w:val="000471A3"/>
    <w:rsid w:val="000550E9"/>
    <w:rsid w:val="00055C0B"/>
    <w:rsid w:val="00057046"/>
    <w:rsid w:val="00061B8C"/>
    <w:rsid w:val="000633B8"/>
    <w:rsid w:val="00066351"/>
    <w:rsid w:val="000663DD"/>
    <w:rsid w:val="0007491E"/>
    <w:rsid w:val="00075A4C"/>
    <w:rsid w:val="00091880"/>
    <w:rsid w:val="00092CD4"/>
    <w:rsid w:val="00094259"/>
    <w:rsid w:val="00096AFD"/>
    <w:rsid w:val="000A203F"/>
    <w:rsid w:val="000A2541"/>
    <w:rsid w:val="000A46A2"/>
    <w:rsid w:val="000A79E0"/>
    <w:rsid w:val="000B0650"/>
    <w:rsid w:val="000B3BC1"/>
    <w:rsid w:val="000C37A1"/>
    <w:rsid w:val="000C524E"/>
    <w:rsid w:val="000D4FCC"/>
    <w:rsid w:val="000E03A9"/>
    <w:rsid w:val="000E04B9"/>
    <w:rsid w:val="000E053C"/>
    <w:rsid w:val="000E1BDA"/>
    <w:rsid w:val="000E1ECA"/>
    <w:rsid w:val="000E244C"/>
    <w:rsid w:val="000E43C9"/>
    <w:rsid w:val="000E4F0E"/>
    <w:rsid w:val="000E5CF6"/>
    <w:rsid w:val="000E7023"/>
    <w:rsid w:val="000F3174"/>
    <w:rsid w:val="000F53A7"/>
    <w:rsid w:val="00100FB3"/>
    <w:rsid w:val="00101488"/>
    <w:rsid w:val="001019CA"/>
    <w:rsid w:val="001025FA"/>
    <w:rsid w:val="00103D99"/>
    <w:rsid w:val="00105A38"/>
    <w:rsid w:val="00106334"/>
    <w:rsid w:val="0011051D"/>
    <w:rsid w:val="00110E2E"/>
    <w:rsid w:val="001168F4"/>
    <w:rsid w:val="00121044"/>
    <w:rsid w:val="00123610"/>
    <w:rsid w:val="001308F8"/>
    <w:rsid w:val="00130B1E"/>
    <w:rsid w:val="001319DC"/>
    <w:rsid w:val="00132F24"/>
    <w:rsid w:val="00133116"/>
    <w:rsid w:val="001336BF"/>
    <w:rsid w:val="001342EB"/>
    <w:rsid w:val="00140005"/>
    <w:rsid w:val="00141DF6"/>
    <w:rsid w:val="0014528A"/>
    <w:rsid w:val="00145959"/>
    <w:rsid w:val="00150242"/>
    <w:rsid w:val="0015151E"/>
    <w:rsid w:val="001515F1"/>
    <w:rsid w:val="001520C4"/>
    <w:rsid w:val="0015267F"/>
    <w:rsid w:val="0015525D"/>
    <w:rsid w:val="00156A90"/>
    <w:rsid w:val="00162483"/>
    <w:rsid w:val="001624FE"/>
    <w:rsid w:val="00166171"/>
    <w:rsid w:val="00167218"/>
    <w:rsid w:val="001672EA"/>
    <w:rsid w:val="00170DEE"/>
    <w:rsid w:val="001715AF"/>
    <w:rsid w:val="001720F9"/>
    <w:rsid w:val="00173525"/>
    <w:rsid w:val="00182731"/>
    <w:rsid w:val="001846A4"/>
    <w:rsid w:val="001864B6"/>
    <w:rsid w:val="00187676"/>
    <w:rsid w:val="00192EC4"/>
    <w:rsid w:val="0019703D"/>
    <w:rsid w:val="001A0FCC"/>
    <w:rsid w:val="001A556A"/>
    <w:rsid w:val="001A7D74"/>
    <w:rsid w:val="001B0E38"/>
    <w:rsid w:val="001B3D20"/>
    <w:rsid w:val="001B48A5"/>
    <w:rsid w:val="001C0763"/>
    <w:rsid w:val="001C0F74"/>
    <w:rsid w:val="001C1F82"/>
    <w:rsid w:val="001C32D4"/>
    <w:rsid w:val="001C6037"/>
    <w:rsid w:val="001C7C47"/>
    <w:rsid w:val="001D5D25"/>
    <w:rsid w:val="001D5F4A"/>
    <w:rsid w:val="001D6496"/>
    <w:rsid w:val="001E673C"/>
    <w:rsid w:val="001E69EF"/>
    <w:rsid w:val="001F1A61"/>
    <w:rsid w:val="001F27F5"/>
    <w:rsid w:val="001F2B1D"/>
    <w:rsid w:val="001F6878"/>
    <w:rsid w:val="001F7076"/>
    <w:rsid w:val="001F7B21"/>
    <w:rsid w:val="00201C80"/>
    <w:rsid w:val="00203DB6"/>
    <w:rsid w:val="002065EF"/>
    <w:rsid w:val="0021062B"/>
    <w:rsid w:val="0021398B"/>
    <w:rsid w:val="002146B1"/>
    <w:rsid w:val="00216C93"/>
    <w:rsid w:val="0022089E"/>
    <w:rsid w:val="00220C8D"/>
    <w:rsid w:val="0022251B"/>
    <w:rsid w:val="00222845"/>
    <w:rsid w:val="002229DA"/>
    <w:rsid w:val="002248D3"/>
    <w:rsid w:val="00225AEA"/>
    <w:rsid w:val="00230ED8"/>
    <w:rsid w:val="00231687"/>
    <w:rsid w:val="00231FF4"/>
    <w:rsid w:val="002329C1"/>
    <w:rsid w:val="00237EAE"/>
    <w:rsid w:val="00241128"/>
    <w:rsid w:val="0024503C"/>
    <w:rsid w:val="00245255"/>
    <w:rsid w:val="002456EB"/>
    <w:rsid w:val="002459BD"/>
    <w:rsid w:val="0025652B"/>
    <w:rsid w:val="00256D0A"/>
    <w:rsid w:val="00260E8C"/>
    <w:rsid w:val="00262949"/>
    <w:rsid w:val="002655B2"/>
    <w:rsid w:val="00266D19"/>
    <w:rsid w:val="00266F04"/>
    <w:rsid w:val="00271ADB"/>
    <w:rsid w:val="00271AF3"/>
    <w:rsid w:val="00273E6D"/>
    <w:rsid w:val="002748FD"/>
    <w:rsid w:val="00274D1E"/>
    <w:rsid w:val="00274E75"/>
    <w:rsid w:val="002770B1"/>
    <w:rsid w:val="0027779A"/>
    <w:rsid w:val="0028469E"/>
    <w:rsid w:val="00286C61"/>
    <w:rsid w:val="00294EEE"/>
    <w:rsid w:val="00296E48"/>
    <w:rsid w:val="00296EF2"/>
    <w:rsid w:val="002A0419"/>
    <w:rsid w:val="002A0EAA"/>
    <w:rsid w:val="002A3EC2"/>
    <w:rsid w:val="002A4249"/>
    <w:rsid w:val="002A4529"/>
    <w:rsid w:val="002A5BA4"/>
    <w:rsid w:val="002B0356"/>
    <w:rsid w:val="002B430C"/>
    <w:rsid w:val="002C32FE"/>
    <w:rsid w:val="002C51AA"/>
    <w:rsid w:val="002D2177"/>
    <w:rsid w:val="002D21B7"/>
    <w:rsid w:val="002D3F81"/>
    <w:rsid w:val="002D7BFD"/>
    <w:rsid w:val="002E01F3"/>
    <w:rsid w:val="002E2041"/>
    <w:rsid w:val="002E4801"/>
    <w:rsid w:val="002F019B"/>
    <w:rsid w:val="002F1198"/>
    <w:rsid w:val="002F37F6"/>
    <w:rsid w:val="002F41D4"/>
    <w:rsid w:val="002F42C6"/>
    <w:rsid w:val="002F4E9B"/>
    <w:rsid w:val="003006D4"/>
    <w:rsid w:val="00302FF6"/>
    <w:rsid w:val="00311921"/>
    <w:rsid w:val="00315CE5"/>
    <w:rsid w:val="00316A85"/>
    <w:rsid w:val="00316E45"/>
    <w:rsid w:val="00317A41"/>
    <w:rsid w:val="00322592"/>
    <w:rsid w:val="00323479"/>
    <w:rsid w:val="003243D0"/>
    <w:rsid w:val="003337B5"/>
    <w:rsid w:val="00334D63"/>
    <w:rsid w:val="0033655A"/>
    <w:rsid w:val="00341141"/>
    <w:rsid w:val="003438A7"/>
    <w:rsid w:val="0034418B"/>
    <w:rsid w:val="003477AB"/>
    <w:rsid w:val="003520B3"/>
    <w:rsid w:val="00352347"/>
    <w:rsid w:val="00352F58"/>
    <w:rsid w:val="003530F1"/>
    <w:rsid w:val="00356876"/>
    <w:rsid w:val="00360FAE"/>
    <w:rsid w:val="0036237D"/>
    <w:rsid w:val="00366760"/>
    <w:rsid w:val="0036737F"/>
    <w:rsid w:val="0036741F"/>
    <w:rsid w:val="0038111F"/>
    <w:rsid w:val="00382C85"/>
    <w:rsid w:val="00385622"/>
    <w:rsid w:val="00392960"/>
    <w:rsid w:val="003950A7"/>
    <w:rsid w:val="003977F2"/>
    <w:rsid w:val="003A1075"/>
    <w:rsid w:val="003A3A45"/>
    <w:rsid w:val="003A75A4"/>
    <w:rsid w:val="003A7F47"/>
    <w:rsid w:val="003B0404"/>
    <w:rsid w:val="003B26E6"/>
    <w:rsid w:val="003B31C0"/>
    <w:rsid w:val="003B3BE1"/>
    <w:rsid w:val="003C2170"/>
    <w:rsid w:val="003C233B"/>
    <w:rsid w:val="003C2EEA"/>
    <w:rsid w:val="003C53A5"/>
    <w:rsid w:val="003C76B3"/>
    <w:rsid w:val="003C7AB3"/>
    <w:rsid w:val="003D0613"/>
    <w:rsid w:val="003D59AE"/>
    <w:rsid w:val="003D6FEA"/>
    <w:rsid w:val="003E000F"/>
    <w:rsid w:val="003E1028"/>
    <w:rsid w:val="003F369B"/>
    <w:rsid w:val="003F4747"/>
    <w:rsid w:val="003F688E"/>
    <w:rsid w:val="003F7E47"/>
    <w:rsid w:val="00400CBE"/>
    <w:rsid w:val="00405905"/>
    <w:rsid w:val="00405F39"/>
    <w:rsid w:val="0041566F"/>
    <w:rsid w:val="00415864"/>
    <w:rsid w:val="00420A1F"/>
    <w:rsid w:val="004246CF"/>
    <w:rsid w:val="004311BF"/>
    <w:rsid w:val="00433978"/>
    <w:rsid w:val="00443C87"/>
    <w:rsid w:val="0044467F"/>
    <w:rsid w:val="00446859"/>
    <w:rsid w:val="00450462"/>
    <w:rsid w:val="0045387B"/>
    <w:rsid w:val="00456B4C"/>
    <w:rsid w:val="00457FE4"/>
    <w:rsid w:val="00465214"/>
    <w:rsid w:val="0046559A"/>
    <w:rsid w:val="00473FB2"/>
    <w:rsid w:val="00474D8F"/>
    <w:rsid w:val="00475B56"/>
    <w:rsid w:val="004817DA"/>
    <w:rsid w:val="00483E81"/>
    <w:rsid w:val="00484F9A"/>
    <w:rsid w:val="00485D79"/>
    <w:rsid w:val="00486B61"/>
    <w:rsid w:val="00490A69"/>
    <w:rsid w:val="004915E2"/>
    <w:rsid w:val="00493DF5"/>
    <w:rsid w:val="0049508E"/>
    <w:rsid w:val="00496F1E"/>
    <w:rsid w:val="004A18C9"/>
    <w:rsid w:val="004A2C19"/>
    <w:rsid w:val="004A4715"/>
    <w:rsid w:val="004A52A6"/>
    <w:rsid w:val="004A7BB6"/>
    <w:rsid w:val="004B00BE"/>
    <w:rsid w:val="004B019D"/>
    <w:rsid w:val="004B5E61"/>
    <w:rsid w:val="004C6DD1"/>
    <w:rsid w:val="004C775C"/>
    <w:rsid w:val="004D60FB"/>
    <w:rsid w:val="004D6254"/>
    <w:rsid w:val="004D6310"/>
    <w:rsid w:val="004D65D4"/>
    <w:rsid w:val="004E1E1B"/>
    <w:rsid w:val="004E2942"/>
    <w:rsid w:val="004E30FA"/>
    <w:rsid w:val="004E46DE"/>
    <w:rsid w:val="004E747E"/>
    <w:rsid w:val="004F2039"/>
    <w:rsid w:val="004F6C8A"/>
    <w:rsid w:val="004F7B23"/>
    <w:rsid w:val="004F7EE3"/>
    <w:rsid w:val="00500359"/>
    <w:rsid w:val="00500D9A"/>
    <w:rsid w:val="005029D1"/>
    <w:rsid w:val="005044D6"/>
    <w:rsid w:val="00504780"/>
    <w:rsid w:val="0050618A"/>
    <w:rsid w:val="00513071"/>
    <w:rsid w:val="00513336"/>
    <w:rsid w:val="0051467E"/>
    <w:rsid w:val="0051509C"/>
    <w:rsid w:val="005200F5"/>
    <w:rsid w:val="0052012D"/>
    <w:rsid w:val="005212A5"/>
    <w:rsid w:val="005234DE"/>
    <w:rsid w:val="00524962"/>
    <w:rsid w:val="005272BF"/>
    <w:rsid w:val="00530E6E"/>
    <w:rsid w:val="0053423A"/>
    <w:rsid w:val="00534605"/>
    <w:rsid w:val="00541AC9"/>
    <w:rsid w:val="00543B5B"/>
    <w:rsid w:val="00546D26"/>
    <w:rsid w:val="005472AB"/>
    <w:rsid w:val="00550CB1"/>
    <w:rsid w:val="0055170E"/>
    <w:rsid w:val="005540A0"/>
    <w:rsid w:val="0055717D"/>
    <w:rsid w:val="0056331C"/>
    <w:rsid w:val="0056738A"/>
    <w:rsid w:val="00570FDC"/>
    <w:rsid w:val="00571A57"/>
    <w:rsid w:val="00580D78"/>
    <w:rsid w:val="00582A53"/>
    <w:rsid w:val="00583AB6"/>
    <w:rsid w:val="005855B3"/>
    <w:rsid w:val="00585CCF"/>
    <w:rsid w:val="005933EC"/>
    <w:rsid w:val="0059406B"/>
    <w:rsid w:val="005949E1"/>
    <w:rsid w:val="005A1327"/>
    <w:rsid w:val="005B02E5"/>
    <w:rsid w:val="005B0AB7"/>
    <w:rsid w:val="005B34DC"/>
    <w:rsid w:val="005B3C42"/>
    <w:rsid w:val="005B4009"/>
    <w:rsid w:val="005C5C3E"/>
    <w:rsid w:val="005C6A6F"/>
    <w:rsid w:val="005C6F43"/>
    <w:rsid w:val="005D182C"/>
    <w:rsid w:val="005D31E4"/>
    <w:rsid w:val="005D4B68"/>
    <w:rsid w:val="005E06DC"/>
    <w:rsid w:val="005E10C3"/>
    <w:rsid w:val="005E1D42"/>
    <w:rsid w:val="005E2E2B"/>
    <w:rsid w:val="005E3616"/>
    <w:rsid w:val="005E6C51"/>
    <w:rsid w:val="005E6EC8"/>
    <w:rsid w:val="005F53F8"/>
    <w:rsid w:val="005F6D7D"/>
    <w:rsid w:val="00602483"/>
    <w:rsid w:val="006027FD"/>
    <w:rsid w:val="00604915"/>
    <w:rsid w:val="00605332"/>
    <w:rsid w:val="0060769D"/>
    <w:rsid w:val="0061346B"/>
    <w:rsid w:val="00616EC9"/>
    <w:rsid w:val="00617E6C"/>
    <w:rsid w:val="00617EB5"/>
    <w:rsid w:val="00621D34"/>
    <w:rsid w:val="00622BFB"/>
    <w:rsid w:val="0062799B"/>
    <w:rsid w:val="00630DD2"/>
    <w:rsid w:val="006339F3"/>
    <w:rsid w:val="00640FFB"/>
    <w:rsid w:val="006414BE"/>
    <w:rsid w:val="00644191"/>
    <w:rsid w:val="006456DF"/>
    <w:rsid w:val="00646380"/>
    <w:rsid w:val="00651373"/>
    <w:rsid w:val="006514CA"/>
    <w:rsid w:val="00654CE8"/>
    <w:rsid w:val="0065568B"/>
    <w:rsid w:val="006566D0"/>
    <w:rsid w:val="00660D0F"/>
    <w:rsid w:val="006650CC"/>
    <w:rsid w:val="00666351"/>
    <w:rsid w:val="00671EE2"/>
    <w:rsid w:val="006740AD"/>
    <w:rsid w:val="006758D9"/>
    <w:rsid w:val="00684855"/>
    <w:rsid w:val="00685022"/>
    <w:rsid w:val="00685C1F"/>
    <w:rsid w:val="00686CB3"/>
    <w:rsid w:val="00693768"/>
    <w:rsid w:val="00695DD2"/>
    <w:rsid w:val="006A2124"/>
    <w:rsid w:val="006A4E52"/>
    <w:rsid w:val="006A5CB3"/>
    <w:rsid w:val="006A6CC5"/>
    <w:rsid w:val="006B1786"/>
    <w:rsid w:val="006B1CCF"/>
    <w:rsid w:val="006B22CF"/>
    <w:rsid w:val="006B3D8E"/>
    <w:rsid w:val="006B4C4D"/>
    <w:rsid w:val="006C084A"/>
    <w:rsid w:val="006C1A67"/>
    <w:rsid w:val="006C37D6"/>
    <w:rsid w:val="006C3D1D"/>
    <w:rsid w:val="006C43CD"/>
    <w:rsid w:val="006D21E4"/>
    <w:rsid w:val="006E1918"/>
    <w:rsid w:val="006E3AC2"/>
    <w:rsid w:val="006E4CE1"/>
    <w:rsid w:val="006E5B19"/>
    <w:rsid w:val="006E74A1"/>
    <w:rsid w:val="006E78E6"/>
    <w:rsid w:val="006E7D30"/>
    <w:rsid w:val="006F3B19"/>
    <w:rsid w:val="006F73C3"/>
    <w:rsid w:val="006F7CDB"/>
    <w:rsid w:val="006F7D9F"/>
    <w:rsid w:val="00701E94"/>
    <w:rsid w:val="007026C3"/>
    <w:rsid w:val="00703F6F"/>
    <w:rsid w:val="00704F63"/>
    <w:rsid w:val="007064B0"/>
    <w:rsid w:val="00710740"/>
    <w:rsid w:val="00710E1F"/>
    <w:rsid w:val="007131E5"/>
    <w:rsid w:val="00713937"/>
    <w:rsid w:val="00714932"/>
    <w:rsid w:val="00714B9B"/>
    <w:rsid w:val="00716251"/>
    <w:rsid w:val="0071694F"/>
    <w:rsid w:val="0072022F"/>
    <w:rsid w:val="007215DD"/>
    <w:rsid w:val="00721DFC"/>
    <w:rsid w:val="00723ABC"/>
    <w:rsid w:val="00725A86"/>
    <w:rsid w:val="007338EF"/>
    <w:rsid w:val="007401AD"/>
    <w:rsid w:val="00740D89"/>
    <w:rsid w:val="00742C51"/>
    <w:rsid w:val="00745072"/>
    <w:rsid w:val="007473A6"/>
    <w:rsid w:val="00747BD2"/>
    <w:rsid w:val="00755CC3"/>
    <w:rsid w:val="00757EFE"/>
    <w:rsid w:val="0076044B"/>
    <w:rsid w:val="007604AA"/>
    <w:rsid w:val="0076692E"/>
    <w:rsid w:val="00766EB6"/>
    <w:rsid w:val="007740EB"/>
    <w:rsid w:val="0078539D"/>
    <w:rsid w:val="00785B79"/>
    <w:rsid w:val="00794037"/>
    <w:rsid w:val="00795D3A"/>
    <w:rsid w:val="00795EA1"/>
    <w:rsid w:val="00796727"/>
    <w:rsid w:val="00796D7E"/>
    <w:rsid w:val="007B40B0"/>
    <w:rsid w:val="007B5F1E"/>
    <w:rsid w:val="007B6033"/>
    <w:rsid w:val="007B726B"/>
    <w:rsid w:val="007C1E72"/>
    <w:rsid w:val="007C2EBB"/>
    <w:rsid w:val="007C7AD4"/>
    <w:rsid w:val="007D49CC"/>
    <w:rsid w:val="007D6050"/>
    <w:rsid w:val="007D73DA"/>
    <w:rsid w:val="007D75A9"/>
    <w:rsid w:val="007E0683"/>
    <w:rsid w:val="007E0C55"/>
    <w:rsid w:val="007E1E41"/>
    <w:rsid w:val="007E2CDA"/>
    <w:rsid w:val="007E43F9"/>
    <w:rsid w:val="007E47E3"/>
    <w:rsid w:val="007E644F"/>
    <w:rsid w:val="007F175E"/>
    <w:rsid w:val="007F27B2"/>
    <w:rsid w:val="007F3307"/>
    <w:rsid w:val="007F5923"/>
    <w:rsid w:val="007F611D"/>
    <w:rsid w:val="007F7C18"/>
    <w:rsid w:val="008004BE"/>
    <w:rsid w:val="00801CB0"/>
    <w:rsid w:val="00805C58"/>
    <w:rsid w:val="008078B6"/>
    <w:rsid w:val="00807FD2"/>
    <w:rsid w:val="0081044D"/>
    <w:rsid w:val="00811F2A"/>
    <w:rsid w:val="00812C54"/>
    <w:rsid w:val="00816BA0"/>
    <w:rsid w:val="00821599"/>
    <w:rsid w:val="00826DBC"/>
    <w:rsid w:val="00830751"/>
    <w:rsid w:val="00835853"/>
    <w:rsid w:val="00837A65"/>
    <w:rsid w:val="00840C2D"/>
    <w:rsid w:val="008427BB"/>
    <w:rsid w:val="00843D41"/>
    <w:rsid w:val="00844254"/>
    <w:rsid w:val="00847AFB"/>
    <w:rsid w:val="00852825"/>
    <w:rsid w:val="00854A7E"/>
    <w:rsid w:val="008553BE"/>
    <w:rsid w:val="008555E0"/>
    <w:rsid w:val="00856687"/>
    <w:rsid w:val="00857345"/>
    <w:rsid w:val="00860BA4"/>
    <w:rsid w:val="00863F69"/>
    <w:rsid w:val="00865B1E"/>
    <w:rsid w:val="008706E3"/>
    <w:rsid w:val="00872FF9"/>
    <w:rsid w:val="00873B93"/>
    <w:rsid w:val="00881FAD"/>
    <w:rsid w:val="00885AF2"/>
    <w:rsid w:val="00886B78"/>
    <w:rsid w:val="00891001"/>
    <w:rsid w:val="00892DFF"/>
    <w:rsid w:val="00896802"/>
    <w:rsid w:val="00897A58"/>
    <w:rsid w:val="008A1EB9"/>
    <w:rsid w:val="008A4423"/>
    <w:rsid w:val="008B0105"/>
    <w:rsid w:val="008B1732"/>
    <w:rsid w:val="008B4115"/>
    <w:rsid w:val="008B48E5"/>
    <w:rsid w:val="008B575A"/>
    <w:rsid w:val="008B6A29"/>
    <w:rsid w:val="008B6F5F"/>
    <w:rsid w:val="008B768C"/>
    <w:rsid w:val="008C1660"/>
    <w:rsid w:val="008C31DF"/>
    <w:rsid w:val="008C40D3"/>
    <w:rsid w:val="008D11BC"/>
    <w:rsid w:val="008D42C3"/>
    <w:rsid w:val="008D59C7"/>
    <w:rsid w:val="008D5FE3"/>
    <w:rsid w:val="008D6200"/>
    <w:rsid w:val="008D75F0"/>
    <w:rsid w:val="008E5C56"/>
    <w:rsid w:val="008E6106"/>
    <w:rsid w:val="008E78E7"/>
    <w:rsid w:val="008F6153"/>
    <w:rsid w:val="008F7333"/>
    <w:rsid w:val="008F7F5F"/>
    <w:rsid w:val="00916C74"/>
    <w:rsid w:val="00923DF9"/>
    <w:rsid w:val="00924B1A"/>
    <w:rsid w:val="0092505E"/>
    <w:rsid w:val="0092772E"/>
    <w:rsid w:val="00933B2F"/>
    <w:rsid w:val="00936B23"/>
    <w:rsid w:val="009400E4"/>
    <w:rsid w:val="00941CA4"/>
    <w:rsid w:val="00941F93"/>
    <w:rsid w:val="00943DBF"/>
    <w:rsid w:val="0094493D"/>
    <w:rsid w:val="009472D4"/>
    <w:rsid w:val="00950645"/>
    <w:rsid w:val="009510E0"/>
    <w:rsid w:val="0095457D"/>
    <w:rsid w:val="00954B5F"/>
    <w:rsid w:val="00954B82"/>
    <w:rsid w:val="00954FB9"/>
    <w:rsid w:val="009603EC"/>
    <w:rsid w:val="00962CAE"/>
    <w:rsid w:val="009660E6"/>
    <w:rsid w:val="00970964"/>
    <w:rsid w:val="00970F94"/>
    <w:rsid w:val="00971105"/>
    <w:rsid w:val="00976E5F"/>
    <w:rsid w:val="0097749D"/>
    <w:rsid w:val="009947E6"/>
    <w:rsid w:val="009A30B5"/>
    <w:rsid w:val="009A3F44"/>
    <w:rsid w:val="009A66DF"/>
    <w:rsid w:val="009A6EC9"/>
    <w:rsid w:val="009B16BF"/>
    <w:rsid w:val="009B240E"/>
    <w:rsid w:val="009B441E"/>
    <w:rsid w:val="009B4DA9"/>
    <w:rsid w:val="009C06E9"/>
    <w:rsid w:val="009C234C"/>
    <w:rsid w:val="009C3642"/>
    <w:rsid w:val="009C5BE9"/>
    <w:rsid w:val="009D11CC"/>
    <w:rsid w:val="009D3239"/>
    <w:rsid w:val="009D3989"/>
    <w:rsid w:val="009D4D36"/>
    <w:rsid w:val="009E0CF4"/>
    <w:rsid w:val="009E5696"/>
    <w:rsid w:val="009F144C"/>
    <w:rsid w:val="009F1491"/>
    <w:rsid w:val="009F5288"/>
    <w:rsid w:val="00A02087"/>
    <w:rsid w:val="00A1302E"/>
    <w:rsid w:val="00A1731C"/>
    <w:rsid w:val="00A21FB0"/>
    <w:rsid w:val="00A22BE6"/>
    <w:rsid w:val="00A25F73"/>
    <w:rsid w:val="00A30000"/>
    <w:rsid w:val="00A3464C"/>
    <w:rsid w:val="00A349F8"/>
    <w:rsid w:val="00A359E8"/>
    <w:rsid w:val="00A40493"/>
    <w:rsid w:val="00A41C80"/>
    <w:rsid w:val="00A42F27"/>
    <w:rsid w:val="00A4679C"/>
    <w:rsid w:val="00A46922"/>
    <w:rsid w:val="00A470A3"/>
    <w:rsid w:val="00A47A67"/>
    <w:rsid w:val="00A500EA"/>
    <w:rsid w:val="00A516EA"/>
    <w:rsid w:val="00A51F07"/>
    <w:rsid w:val="00A53B90"/>
    <w:rsid w:val="00A55663"/>
    <w:rsid w:val="00A576C5"/>
    <w:rsid w:val="00A57B38"/>
    <w:rsid w:val="00A70D12"/>
    <w:rsid w:val="00A82194"/>
    <w:rsid w:val="00A828E4"/>
    <w:rsid w:val="00A848FC"/>
    <w:rsid w:val="00A8727A"/>
    <w:rsid w:val="00A9281A"/>
    <w:rsid w:val="00A9421A"/>
    <w:rsid w:val="00A9637C"/>
    <w:rsid w:val="00AA311C"/>
    <w:rsid w:val="00AB0497"/>
    <w:rsid w:val="00AB21D6"/>
    <w:rsid w:val="00AB2713"/>
    <w:rsid w:val="00AB3D5A"/>
    <w:rsid w:val="00AB3E67"/>
    <w:rsid w:val="00AB43B1"/>
    <w:rsid w:val="00AB679F"/>
    <w:rsid w:val="00AB6C1E"/>
    <w:rsid w:val="00AC3C31"/>
    <w:rsid w:val="00AC6FC5"/>
    <w:rsid w:val="00AC7D50"/>
    <w:rsid w:val="00AD184C"/>
    <w:rsid w:val="00AD2AF6"/>
    <w:rsid w:val="00AE094B"/>
    <w:rsid w:val="00AE1DD5"/>
    <w:rsid w:val="00AE5ED3"/>
    <w:rsid w:val="00AE6A0C"/>
    <w:rsid w:val="00AF064C"/>
    <w:rsid w:val="00AF0D0E"/>
    <w:rsid w:val="00B01F10"/>
    <w:rsid w:val="00B024CD"/>
    <w:rsid w:val="00B06E30"/>
    <w:rsid w:val="00B07912"/>
    <w:rsid w:val="00B07E62"/>
    <w:rsid w:val="00B1149A"/>
    <w:rsid w:val="00B12F05"/>
    <w:rsid w:val="00B13BA4"/>
    <w:rsid w:val="00B14AF0"/>
    <w:rsid w:val="00B14EF2"/>
    <w:rsid w:val="00B165CC"/>
    <w:rsid w:val="00B16FB2"/>
    <w:rsid w:val="00B21140"/>
    <w:rsid w:val="00B216D8"/>
    <w:rsid w:val="00B22D36"/>
    <w:rsid w:val="00B247C4"/>
    <w:rsid w:val="00B24B4D"/>
    <w:rsid w:val="00B258AA"/>
    <w:rsid w:val="00B34623"/>
    <w:rsid w:val="00B36CBB"/>
    <w:rsid w:val="00B37C23"/>
    <w:rsid w:val="00B40212"/>
    <w:rsid w:val="00B40B5C"/>
    <w:rsid w:val="00B50B83"/>
    <w:rsid w:val="00B5361E"/>
    <w:rsid w:val="00B5576A"/>
    <w:rsid w:val="00B60CA7"/>
    <w:rsid w:val="00B61ED9"/>
    <w:rsid w:val="00B62D3A"/>
    <w:rsid w:val="00B62DE1"/>
    <w:rsid w:val="00B65F93"/>
    <w:rsid w:val="00B723EB"/>
    <w:rsid w:val="00B74A03"/>
    <w:rsid w:val="00B82B69"/>
    <w:rsid w:val="00B91C15"/>
    <w:rsid w:val="00B91D5C"/>
    <w:rsid w:val="00B9311E"/>
    <w:rsid w:val="00B95C98"/>
    <w:rsid w:val="00B962E1"/>
    <w:rsid w:val="00BA1118"/>
    <w:rsid w:val="00BA16B2"/>
    <w:rsid w:val="00BA76D6"/>
    <w:rsid w:val="00BB3360"/>
    <w:rsid w:val="00BB3486"/>
    <w:rsid w:val="00BB383B"/>
    <w:rsid w:val="00BB4217"/>
    <w:rsid w:val="00BB7073"/>
    <w:rsid w:val="00BB7618"/>
    <w:rsid w:val="00BC0ABE"/>
    <w:rsid w:val="00BC1428"/>
    <w:rsid w:val="00BC259E"/>
    <w:rsid w:val="00BD13E9"/>
    <w:rsid w:val="00BE0B34"/>
    <w:rsid w:val="00BE1F56"/>
    <w:rsid w:val="00BE3B9E"/>
    <w:rsid w:val="00BE7859"/>
    <w:rsid w:val="00BF5406"/>
    <w:rsid w:val="00BF7759"/>
    <w:rsid w:val="00C00901"/>
    <w:rsid w:val="00C11558"/>
    <w:rsid w:val="00C11D32"/>
    <w:rsid w:val="00C156B2"/>
    <w:rsid w:val="00C24901"/>
    <w:rsid w:val="00C306D3"/>
    <w:rsid w:val="00C33621"/>
    <w:rsid w:val="00C353A3"/>
    <w:rsid w:val="00C36247"/>
    <w:rsid w:val="00C366FF"/>
    <w:rsid w:val="00C4140A"/>
    <w:rsid w:val="00C4149D"/>
    <w:rsid w:val="00C41A2E"/>
    <w:rsid w:val="00C4225D"/>
    <w:rsid w:val="00C434DD"/>
    <w:rsid w:val="00C43B58"/>
    <w:rsid w:val="00C45590"/>
    <w:rsid w:val="00C509A4"/>
    <w:rsid w:val="00C56D7E"/>
    <w:rsid w:val="00C57119"/>
    <w:rsid w:val="00C572EF"/>
    <w:rsid w:val="00C602D0"/>
    <w:rsid w:val="00C61C2B"/>
    <w:rsid w:val="00C63AA8"/>
    <w:rsid w:val="00C67F95"/>
    <w:rsid w:val="00C709B4"/>
    <w:rsid w:val="00C71693"/>
    <w:rsid w:val="00C7267B"/>
    <w:rsid w:val="00C7342E"/>
    <w:rsid w:val="00C753B1"/>
    <w:rsid w:val="00C755DD"/>
    <w:rsid w:val="00C82ADE"/>
    <w:rsid w:val="00C82E64"/>
    <w:rsid w:val="00C85949"/>
    <w:rsid w:val="00C85E60"/>
    <w:rsid w:val="00C87DFC"/>
    <w:rsid w:val="00C93E8B"/>
    <w:rsid w:val="00C946FB"/>
    <w:rsid w:val="00C9484F"/>
    <w:rsid w:val="00C95C04"/>
    <w:rsid w:val="00C9794C"/>
    <w:rsid w:val="00CA1FC6"/>
    <w:rsid w:val="00CA30C4"/>
    <w:rsid w:val="00CA7174"/>
    <w:rsid w:val="00CA7849"/>
    <w:rsid w:val="00CB07C2"/>
    <w:rsid w:val="00CC0101"/>
    <w:rsid w:val="00CC1066"/>
    <w:rsid w:val="00CC4B02"/>
    <w:rsid w:val="00CC5D6A"/>
    <w:rsid w:val="00CD20A6"/>
    <w:rsid w:val="00CD24A7"/>
    <w:rsid w:val="00CD5823"/>
    <w:rsid w:val="00CD7977"/>
    <w:rsid w:val="00CD7DB0"/>
    <w:rsid w:val="00CE58D0"/>
    <w:rsid w:val="00CE60E2"/>
    <w:rsid w:val="00CF1B65"/>
    <w:rsid w:val="00CF2A07"/>
    <w:rsid w:val="00CF71EA"/>
    <w:rsid w:val="00CF7579"/>
    <w:rsid w:val="00CF79AF"/>
    <w:rsid w:val="00D01008"/>
    <w:rsid w:val="00D02BC8"/>
    <w:rsid w:val="00D047AC"/>
    <w:rsid w:val="00D077FB"/>
    <w:rsid w:val="00D11B0B"/>
    <w:rsid w:val="00D11E1D"/>
    <w:rsid w:val="00D16D22"/>
    <w:rsid w:val="00D31C70"/>
    <w:rsid w:val="00D343BD"/>
    <w:rsid w:val="00D345F4"/>
    <w:rsid w:val="00D35DE2"/>
    <w:rsid w:val="00D3783F"/>
    <w:rsid w:val="00D41D69"/>
    <w:rsid w:val="00D42221"/>
    <w:rsid w:val="00D566BD"/>
    <w:rsid w:val="00D60131"/>
    <w:rsid w:val="00D6467C"/>
    <w:rsid w:val="00D70F0F"/>
    <w:rsid w:val="00D75159"/>
    <w:rsid w:val="00D7583A"/>
    <w:rsid w:val="00D765E3"/>
    <w:rsid w:val="00D76CEA"/>
    <w:rsid w:val="00D777C0"/>
    <w:rsid w:val="00D81D71"/>
    <w:rsid w:val="00D87A72"/>
    <w:rsid w:val="00D87A92"/>
    <w:rsid w:val="00D87AF3"/>
    <w:rsid w:val="00D971A5"/>
    <w:rsid w:val="00DA11B6"/>
    <w:rsid w:val="00DA1A8A"/>
    <w:rsid w:val="00DA1D72"/>
    <w:rsid w:val="00DA2093"/>
    <w:rsid w:val="00DA3B9E"/>
    <w:rsid w:val="00DA3BF9"/>
    <w:rsid w:val="00DA3EE3"/>
    <w:rsid w:val="00DA46C8"/>
    <w:rsid w:val="00DA47E8"/>
    <w:rsid w:val="00DA618C"/>
    <w:rsid w:val="00DB255D"/>
    <w:rsid w:val="00DB2EC6"/>
    <w:rsid w:val="00DB3637"/>
    <w:rsid w:val="00DB5579"/>
    <w:rsid w:val="00DB60B7"/>
    <w:rsid w:val="00DC18BA"/>
    <w:rsid w:val="00DC6BB8"/>
    <w:rsid w:val="00DD0BF3"/>
    <w:rsid w:val="00DD2B67"/>
    <w:rsid w:val="00DD670C"/>
    <w:rsid w:val="00DD764A"/>
    <w:rsid w:val="00DE11CF"/>
    <w:rsid w:val="00DE38E9"/>
    <w:rsid w:val="00DE422B"/>
    <w:rsid w:val="00DF7895"/>
    <w:rsid w:val="00DF7CC5"/>
    <w:rsid w:val="00E02044"/>
    <w:rsid w:val="00E1317C"/>
    <w:rsid w:val="00E1743B"/>
    <w:rsid w:val="00E174E5"/>
    <w:rsid w:val="00E17F9A"/>
    <w:rsid w:val="00E22A84"/>
    <w:rsid w:val="00E26459"/>
    <w:rsid w:val="00E30414"/>
    <w:rsid w:val="00E345A7"/>
    <w:rsid w:val="00E37012"/>
    <w:rsid w:val="00E40062"/>
    <w:rsid w:val="00E40EC3"/>
    <w:rsid w:val="00E446ED"/>
    <w:rsid w:val="00E50C09"/>
    <w:rsid w:val="00E5400F"/>
    <w:rsid w:val="00E549F0"/>
    <w:rsid w:val="00E55AA1"/>
    <w:rsid w:val="00E60440"/>
    <w:rsid w:val="00E60771"/>
    <w:rsid w:val="00E616A4"/>
    <w:rsid w:val="00E632D0"/>
    <w:rsid w:val="00E64135"/>
    <w:rsid w:val="00E6579F"/>
    <w:rsid w:val="00E65874"/>
    <w:rsid w:val="00E6663B"/>
    <w:rsid w:val="00E66B3A"/>
    <w:rsid w:val="00E81879"/>
    <w:rsid w:val="00E83578"/>
    <w:rsid w:val="00E851AE"/>
    <w:rsid w:val="00E876CA"/>
    <w:rsid w:val="00E91E3F"/>
    <w:rsid w:val="00E9214D"/>
    <w:rsid w:val="00E95C7C"/>
    <w:rsid w:val="00EA4970"/>
    <w:rsid w:val="00EA5687"/>
    <w:rsid w:val="00EA59B6"/>
    <w:rsid w:val="00EA606F"/>
    <w:rsid w:val="00EB1032"/>
    <w:rsid w:val="00EB2644"/>
    <w:rsid w:val="00EC033D"/>
    <w:rsid w:val="00EC1FDB"/>
    <w:rsid w:val="00EC220C"/>
    <w:rsid w:val="00EC5155"/>
    <w:rsid w:val="00ED0266"/>
    <w:rsid w:val="00ED2E65"/>
    <w:rsid w:val="00ED6F3B"/>
    <w:rsid w:val="00ED6F71"/>
    <w:rsid w:val="00ED70A8"/>
    <w:rsid w:val="00EE1693"/>
    <w:rsid w:val="00EE177E"/>
    <w:rsid w:val="00EE7803"/>
    <w:rsid w:val="00EF0D0E"/>
    <w:rsid w:val="00EF1ECC"/>
    <w:rsid w:val="00EF292B"/>
    <w:rsid w:val="00EF2BB2"/>
    <w:rsid w:val="00EF2C7E"/>
    <w:rsid w:val="00EF54D1"/>
    <w:rsid w:val="00EF5CFD"/>
    <w:rsid w:val="00F01334"/>
    <w:rsid w:val="00F06B7E"/>
    <w:rsid w:val="00F1459F"/>
    <w:rsid w:val="00F151C9"/>
    <w:rsid w:val="00F15D54"/>
    <w:rsid w:val="00F21C23"/>
    <w:rsid w:val="00F22076"/>
    <w:rsid w:val="00F30F7B"/>
    <w:rsid w:val="00F31162"/>
    <w:rsid w:val="00F34E81"/>
    <w:rsid w:val="00F416A5"/>
    <w:rsid w:val="00F4517B"/>
    <w:rsid w:val="00F51FCD"/>
    <w:rsid w:val="00F55213"/>
    <w:rsid w:val="00F55EBA"/>
    <w:rsid w:val="00F57F08"/>
    <w:rsid w:val="00F611A7"/>
    <w:rsid w:val="00F66D06"/>
    <w:rsid w:val="00F67AC6"/>
    <w:rsid w:val="00F67B5B"/>
    <w:rsid w:val="00F72E48"/>
    <w:rsid w:val="00F77D9B"/>
    <w:rsid w:val="00F77E6F"/>
    <w:rsid w:val="00F80441"/>
    <w:rsid w:val="00F811F5"/>
    <w:rsid w:val="00F816E8"/>
    <w:rsid w:val="00F817E5"/>
    <w:rsid w:val="00F81C22"/>
    <w:rsid w:val="00F854E9"/>
    <w:rsid w:val="00F85B3C"/>
    <w:rsid w:val="00F918B8"/>
    <w:rsid w:val="00F94E78"/>
    <w:rsid w:val="00FA0954"/>
    <w:rsid w:val="00FA1AB1"/>
    <w:rsid w:val="00FA1F4E"/>
    <w:rsid w:val="00FA204E"/>
    <w:rsid w:val="00FA5A1C"/>
    <w:rsid w:val="00FB4F8E"/>
    <w:rsid w:val="00FB61C7"/>
    <w:rsid w:val="00FB6647"/>
    <w:rsid w:val="00FC5D9F"/>
    <w:rsid w:val="00FC7332"/>
    <w:rsid w:val="00FD0D95"/>
    <w:rsid w:val="00FD731B"/>
    <w:rsid w:val="00FE069D"/>
    <w:rsid w:val="00FE49E8"/>
    <w:rsid w:val="00FE635A"/>
    <w:rsid w:val="00FE7D50"/>
    <w:rsid w:val="00FF1719"/>
    <w:rsid w:val="00FF304F"/>
    <w:rsid w:val="00FF4E4F"/>
    <w:rsid w:val="00FF6052"/>
    <w:rsid w:val="00FF79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00FB91FC-2B8D-41CF-9875-4CCFA0F05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BA4"/>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2A5BA4"/>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2A5BA4"/>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E81879"/>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1E69E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A5BA4"/>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A5BA4"/>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2A5BA4"/>
    <w:pPr>
      <w:tabs>
        <w:tab w:val="center" w:pos="4252"/>
        <w:tab w:val="right" w:pos="8504"/>
      </w:tabs>
    </w:pPr>
  </w:style>
  <w:style w:type="character" w:customStyle="1" w:styleId="EncabezadoCar">
    <w:name w:val="Encabezado Car"/>
    <w:basedOn w:val="Fuentedeprrafopredeter"/>
    <w:link w:val="Encabezado"/>
    <w:uiPriority w:val="99"/>
    <w:rsid w:val="002A5BA4"/>
    <w:rPr>
      <w:rFonts w:eastAsiaTheme="minorEastAsia"/>
      <w:sz w:val="24"/>
      <w:szCs w:val="24"/>
      <w:lang w:val="es-ES_tradnl" w:eastAsia="es-ES"/>
    </w:rPr>
  </w:style>
  <w:style w:type="paragraph" w:styleId="Piedepgina">
    <w:name w:val="footer"/>
    <w:basedOn w:val="Normal"/>
    <w:link w:val="PiedepginaCar"/>
    <w:uiPriority w:val="99"/>
    <w:unhideWhenUsed/>
    <w:rsid w:val="002A5BA4"/>
    <w:pPr>
      <w:tabs>
        <w:tab w:val="center" w:pos="4252"/>
        <w:tab w:val="right" w:pos="8504"/>
      </w:tabs>
    </w:pPr>
  </w:style>
  <w:style w:type="character" w:customStyle="1" w:styleId="PiedepginaCar">
    <w:name w:val="Pie de página Car"/>
    <w:basedOn w:val="Fuentedeprrafopredeter"/>
    <w:link w:val="Piedepgina"/>
    <w:uiPriority w:val="99"/>
    <w:rsid w:val="002A5BA4"/>
    <w:rPr>
      <w:rFonts w:eastAsiaTheme="minorEastAsia"/>
      <w:sz w:val="24"/>
      <w:szCs w:val="24"/>
      <w:lang w:val="es-ES_tradnl" w:eastAsia="es-ES"/>
    </w:rPr>
  </w:style>
  <w:style w:type="table" w:styleId="Tablaconcuadrcula">
    <w:name w:val="Table Grid"/>
    <w:basedOn w:val="Tablanormal"/>
    <w:uiPriority w:val="39"/>
    <w:rsid w:val="002A5BA4"/>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A5BA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A5BA4"/>
    <w:rPr>
      <w:rFonts w:eastAsiaTheme="minorEastAsia"/>
      <w:sz w:val="24"/>
      <w:szCs w:val="24"/>
      <w:lang w:val="es-ES_tradnl" w:eastAsia="es-ES"/>
    </w:rPr>
  </w:style>
  <w:style w:type="character" w:styleId="Hipervnculo">
    <w:name w:val="Hyperlink"/>
    <w:basedOn w:val="Fuentedeprrafopredeter"/>
    <w:uiPriority w:val="99"/>
    <w:unhideWhenUsed/>
    <w:rsid w:val="002A5BA4"/>
    <w:rPr>
      <w:color w:val="0563C1" w:themeColor="hyperlink"/>
      <w:u w:val="single"/>
    </w:rPr>
  </w:style>
  <w:style w:type="paragraph" w:styleId="TDC1">
    <w:name w:val="toc 1"/>
    <w:basedOn w:val="Normal"/>
    <w:next w:val="Normal"/>
    <w:autoRedefine/>
    <w:uiPriority w:val="39"/>
    <w:unhideWhenUsed/>
    <w:rsid w:val="002A5BA4"/>
    <w:pPr>
      <w:spacing w:after="100"/>
    </w:pPr>
  </w:style>
  <w:style w:type="paragraph" w:styleId="TDC2">
    <w:name w:val="toc 2"/>
    <w:basedOn w:val="Normal"/>
    <w:next w:val="Normal"/>
    <w:autoRedefine/>
    <w:uiPriority w:val="39"/>
    <w:unhideWhenUsed/>
    <w:rsid w:val="00701E94"/>
    <w:pPr>
      <w:tabs>
        <w:tab w:val="left" w:pos="567"/>
        <w:tab w:val="right" w:leader="dot" w:pos="8779"/>
      </w:tabs>
      <w:spacing w:after="100"/>
      <w:ind w:left="142"/>
    </w:pPr>
  </w:style>
  <w:style w:type="table" w:customStyle="1" w:styleId="Tablaconcuadrcula1">
    <w:name w:val="Tabla con cuadrícula1"/>
    <w:basedOn w:val="Tablanormal"/>
    <w:next w:val="Tablaconcuadrcula"/>
    <w:uiPriority w:val="59"/>
    <w:rsid w:val="002A5BA4"/>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2A5BA4"/>
    <w:pPr>
      <w:outlineLvl w:val="9"/>
    </w:pPr>
    <w:rPr>
      <w:lang w:eastAsia="es-MX"/>
    </w:rPr>
  </w:style>
  <w:style w:type="paragraph" w:styleId="Textoindependiente2">
    <w:name w:val="Body Text 2"/>
    <w:basedOn w:val="Normal"/>
    <w:link w:val="Textoindependiente2Car"/>
    <w:uiPriority w:val="99"/>
    <w:semiHidden/>
    <w:unhideWhenUsed/>
    <w:rsid w:val="002A5BA4"/>
    <w:pPr>
      <w:spacing w:after="120" w:line="480" w:lineRule="auto"/>
    </w:pPr>
  </w:style>
  <w:style w:type="character" w:customStyle="1" w:styleId="Textoindependiente2Car">
    <w:name w:val="Texto independiente 2 Car"/>
    <w:basedOn w:val="Fuentedeprrafopredeter"/>
    <w:link w:val="Textoindependiente2"/>
    <w:uiPriority w:val="99"/>
    <w:semiHidden/>
    <w:rsid w:val="002A5BA4"/>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00D9A"/>
    <w:rPr>
      <w:vertAlign w:val="superscript"/>
    </w:rPr>
  </w:style>
  <w:style w:type="paragraph" w:customStyle="1" w:styleId="Textonotapie1">
    <w:name w:val="Texto nota pie1"/>
    <w:basedOn w:val="Normal"/>
    <w:next w:val="Textonotapie"/>
    <w:unhideWhenUsed/>
    <w:rsid w:val="00500D9A"/>
    <w:rPr>
      <w:rFonts w:eastAsia="Cambria"/>
      <w:sz w:val="20"/>
      <w:szCs w:val="20"/>
      <w:lang w:val="es-MX"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00D9A"/>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00D9A"/>
    <w:rPr>
      <w:rFonts w:eastAsiaTheme="minorEastAsia"/>
      <w:sz w:val="20"/>
      <w:szCs w:val="20"/>
      <w:lang w:val="es-ES_tradnl" w:eastAsia="es-ES"/>
    </w:rPr>
  </w:style>
  <w:style w:type="paragraph" w:customStyle="1" w:styleId="Default">
    <w:name w:val="Default"/>
    <w:rsid w:val="00FA204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3Car">
    <w:name w:val="Título 3 Car"/>
    <w:basedOn w:val="Fuentedeprrafopredeter"/>
    <w:link w:val="Ttulo3"/>
    <w:uiPriority w:val="9"/>
    <w:rsid w:val="00E81879"/>
    <w:rPr>
      <w:rFonts w:asciiTheme="majorHAnsi" w:eastAsiaTheme="majorEastAsia" w:hAnsiTheme="majorHAnsi" w:cstheme="majorBidi"/>
      <w:color w:val="1F4D78" w:themeColor="accent1" w:themeShade="7F"/>
      <w:sz w:val="24"/>
      <w:szCs w:val="24"/>
      <w:lang w:val="es-ES_tradnl" w:eastAsia="es-ES"/>
    </w:rPr>
  </w:style>
  <w:style w:type="paragraph" w:styleId="TDC3">
    <w:name w:val="toc 3"/>
    <w:basedOn w:val="Normal"/>
    <w:next w:val="Normal"/>
    <w:autoRedefine/>
    <w:uiPriority w:val="39"/>
    <w:unhideWhenUsed/>
    <w:rsid w:val="00646380"/>
    <w:pPr>
      <w:spacing w:after="100"/>
      <w:ind w:left="480"/>
    </w:pPr>
  </w:style>
  <w:style w:type="paragraph" w:customStyle="1" w:styleId="m1609377113336227858gmail-msonormal">
    <w:name w:val="m_1609377113336227858gmail-msonormal"/>
    <w:basedOn w:val="Normal"/>
    <w:rsid w:val="002D2177"/>
    <w:pPr>
      <w:spacing w:before="100" w:beforeAutospacing="1" w:after="100" w:afterAutospacing="1"/>
    </w:pPr>
    <w:rPr>
      <w:rFonts w:ascii="Times New Roman" w:eastAsia="Times New Roman" w:hAnsi="Times New Roman" w:cs="Times New Roman"/>
      <w:lang w:val="es-ES"/>
    </w:rPr>
  </w:style>
  <w:style w:type="character" w:customStyle="1" w:styleId="apple-converted-space">
    <w:name w:val="apple-converted-space"/>
    <w:basedOn w:val="Fuentedeprrafopredeter"/>
    <w:rsid w:val="00843D41"/>
  </w:style>
  <w:style w:type="paragraph" w:styleId="Sinespaciado">
    <w:name w:val="No Spacing"/>
    <w:aliases w:val="Francesa"/>
    <w:link w:val="SinespaciadoCar"/>
    <w:uiPriority w:val="1"/>
    <w:qFormat/>
    <w:rsid w:val="000471A3"/>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0471A3"/>
    <w:rPr>
      <w:rFonts w:eastAsiaTheme="minorEastAsia"/>
      <w:sz w:val="24"/>
      <w:szCs w:val="24"/>
      <w:lang w:val="es-ES_tradnl" w:eastAsia="es-ES"/>
    </w:rPr>
  </w:style>
  <w:style w:type="paragraph" w:customStyle="1" w:styleId="m3527742037047551335gmail-msolistparagraph">
    <w:name w:val="m_3527742037047551335gmail-msolistparagraph"/>
    <w:basedOn w:val="Normal"/>
    <w:rsid w:val="00490A69"/>
    <w:pPr>
      <w:spacing w:before="100" w:beforeAutospacing="1" w:after="100" w:afterAutospacing="1"/>
    </w:pPr>
    <w:rPr>
      <w:rFonts w:ascii="Times New Roman" w:eastAsia="Times New Roman" w:hAnsi="Times New Roman" w:cs="Times New Roman"/>
      <w:lang w:val="es-MX" w:eastAsia="es-MX"/>
    </w:rPr>
  </w:style>
  <w:style w:type="character" w:customStyle="1" w:styleId="Ttulo4Car">
    <w:name w:val="Título 4 Car"/>
    <w:basedOn w:val="Fuentedeprrafopredeter"/>
    <w:link w:val="Ttulo4"/>
    <w:uiPriority w:val="9"/>
    <w:rsid w:val="001E69EF"/>
    <w:rPr>
      <w:rFonts w:asciiTheme="majorHAnsi" w:eastAsiaTheme="majorEastAsia" w:hAnsiTheme="majorHAnsi" w:cstheme="majorBidi"/>
      <w:i/>
      <w:iCs/>
      <w:color w:val="2E74B5" w:themeColor="accent1" w:themeShade="BF"/>
      <w:sz w:val="24"/>
      <w:szCs w:val="24"/>
      <w:lang w:val="es-ES_tradnl" w:eastAsia="es-ES"/>
    </w:rPr>
  </w:style>
  <w:style w:type="paragraph" w:customStyle="1" w:styleId="m-698976158124685028gmail-msolistparagraph">
    <w:name w:val="m_-698976158124685028gmail-msolistparagraph"/>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5E6EC8"/>
    <w:pPr>
      <w:spacing w:before="100" w:beforeAutospacing="1" w:after="100"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5E6EC8"/>
  </w:style>
  <w:style w:type="character" w:customStyle="1" w:styleId="apple-style-span">
    <w:name w:val="apple-style-span"/>
    <w:rsid w:val="005855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317981">
      <w:bodyDiv w:val="1"/>
      <w:marLeft w:val="0"/>
      <w:marRight w:val="0"/>
      <w:marTop w:val="0"/>
      <w:marBottom w:val="0"/>
      <w:divBdr>
        <w:top w:val="none" w:sz="0" w:space="0" w:color="auto"/>
        <w:left w:val="none" w:sz="0" w:space="0" w:color="auto"/>
        <w:bottom w:val="none" w:sz="0" w:space="0" w:color="auto"/>
        <w:right w:val="none" w:sz="0" w:space="0" w:color="auto"/>
      </w:divBdr>
    </w:div>
    <w:div w:id="13311561">
      <w:bodyDiv w:val="1"/>
      <w:marLeft w:val="0"/>
      <w:marRight w:val="0"/>
      <w:marTop w:val="0"/>
      <w:marBottom w:val="0"/>
      <w:divBdr>
        <w:top w:val="none" w:sz="0" w:space="0" w:color="auto"/>
        <w:left w:val="none" w:sz="0" w:space="0" w:color="auto"/>
        <w:bottom w:val="none" w:sz="0" w:space="0" w:color="auto"/>
        <w:right w:val="none" w:sz="0" w:space="0" w:color="auto"/>
      </w:divBdr>
    </w:div>
    <w:div w:id="20280790">
      <w:bodyDiv w:val="1"/>
      <w:marLeft w:val="0"/>
      <w:marRight w:val="0"/>
      <w:marTop w:val="0"/>
      <w:marBottom w:val="0"/>
      <w:divBdr>
        <w:top w:val="none" w:sz="0" w:space="0" w:color="auto"/>
        <w:left w:val="none" w:sz="0" w:space="0" w:color="auto"/>
        <w:bottom w:val="none" w:sz="0" w:space="0" w:color="auto"/>
        <w:right w:val="none" w:sz="0" w:space="0" w:color="auto"/>
      </w:divBdr>
    </w:div>
    <w:div w:id="31854814">
      <w:bodyDiv w:val="1"/>
      <w:marLeft w:val="0"/>
      <w:marRight w:val="0"/>
      <w:marTop w:val="0"/>
      <w:marBottom w:val="0"/>
      <w:divBdr>
        <w:top w:val="none" w:sz="0" w:space="0" w:color="auto"/>
        <w:left w:val="none" w:sz="0" w:space="0" w:color="auto"/>
        <w:bottom w:val="none" w:sz="0" w:space="0" w:color="auto"/>
        <w:right w:val="none" w:sz="0" w:space="0" w:color="auto"/>
      </w:divBdr>
    </w:div>
    <w:div w:id="50077856">
      <w:bodyDiv w:val="1"/>
      <w:marLeft w:val="0"/>
      <w:marRight w:val="0"/>
      <w:marTop w:val="0"/>
      <w:marBottom w:val="0"/>
      <w:divBdr>
        <w:top w:val="none" w:sz="0" w:space="0" w:color="auto"/>
        <w:left w:val="none" w:sz="0" w:space="0" w:color="auto"/>
        <w:bottom w:val="none" w:sz="0" w:space="0" w:color="auto"/>
        <w:right w:val="none" w:sz="0" w:space="0" w:color="auto"/>
      </w:divBdr>
    </w:div>
    <w:div w:id="61219276">
      <w:bodyDiv w:val="1"/>
      <w:marLeft w:val="0"/>
      <w:marRight w:val="0"/>
      <w:marTop w:val="0"/>
      <w:marBottom w:val="0"/>
      <w:divBdr>
        <w:top w:val="none" w:sz="0" w:space="0" w:color="auto"/>
        <w:left w:val="none" w:sz="0" w:space="0" w:color="auto"/>
        <w:bottom w:val="none" w:sz="0" w:space="0" w:color="auto"/>
        <w:right w:val="none" w:sz="0" w:space="0" w:color="auto"/>
      </w:divBdr>
    </w:div>
    <w:div w:id="109129528">
      <w:bodyDiv w:val="1"/>
      <w:marLeft w:val="0"/>
      <w:marRight w:val="0"/>
      <w:marTop w:val="0"/>
      <w:marBottom w:val="0"/>
      <w:divBdr>
        <w:top w:val="none" w:sz="0" w:space="0" w:color="auto"/>
        <w:left w:val="none" w:sz="0" w:space="0" w:color="auto"/>
        <w:bottom w:val="none" w:sz="0" w:space="0" w:color="auto"/>
        <w:right w:val="none" w:sz="0" w:space="0" w:color="auto"/>
      </w:divBdr>
    </w:div>
    <w:div w:id="109250341">
      <w:bodyDiv w:val="1"/>
      <w:marLeft w:val="0"/>
      <w:marRight w:val="0"/>
      <w:marTop w:val="0"/>
      <w:marBottom w:val="0"/>
      <w:divBdr>
        <w:top w:val="none" w:sz="0" w:space="0" w:color="auto"/>
        <w:left w:val="none" w:sz="0" w:space="0" w:color="auto"/>
        <w:bottom w:val="none" w:sz="0" w:space="0" w:color="auto"/>
        <w:right w:val="none" w:sz="0" w:space="0" w:color="auto"/>
      </w:divBdr>
    </w:div>
    <w:div w:id="117844590">
      <w:bodyDiv w:val="1"/>
      <w:marLeft w:val="0"/>
      <w:marRight w:val="0"/>
      <w:marTop w:val="0"/>
      <w:marBottom w:val="0"/>
      <w:divBdr>
        <w:top w:val="none" w:sz="0" w:space="0" w:color="auto"/>
        <w:left w:val="none" w:sz="0" w:space="0" w:color="auto"/>
        <w:bottom w:val="none" w:sz="0" w:space="0" w:color="auto"/>
        <w:right w:val="none" w:sz="0" w:space="0" w:color="auto"/>
      </w:divBdr>
    </w:div>
    <w:div w:id="127287995">
      <w:bodyDiv w:val="1"/>
      <w:marLeft w:val="0"/>
      <w:marRight w:val="0"/>
      <w:marTop w:val="0"/>
      <w:marBottom w:val="0"/>
      <w:divBdr>
        <w:top w:val="none" w:sz="0" w:space="0" w:color="auto"/>
        <w:left w:val="none" w:sz="0" w:space="0" w:color="auto"/>
        <w:bottom w:val="none" w:sz="0" w:space="0" w:color="auto"/>
        <w:right w:val="none" w:sz="0" w:space="0" w:color="auto"/>
      </w:divBdr>
    </w:div>
    <w:div w:id="139805555">
      <w:bodyDiv w:val="1"/>
      <w:marLeft w:val="0"/>
      <w:marRight w:val="0"/>
      <w:marTop w:val="0"/>
      <w:marBottom w:val="0"/>
      <w:divBdr>
        <w:top w:val="none" w:sz="0" w:space="0" w:color="auto"/>
        <w:left w:val="none" w:sz="0" w:space="0" w:color="auto"/>
        <w:bottom w:val="none" w:sz="0" w:space="0" w:color="auto"/>
        <w:right w:val="none" w:sz="0" w:space="0" w:color="auto"/>
      </w:divBdr>
    </w:div>
    <w:div w:id="150947513">
      <w:bodyDiv w:val="1"/>
      <w:marLeft w:val="0"/>
      <w:marRight w:val="0"/>
      <w:marTop w:val="0"/>
      <w:marBottom w:val="0"/>
      <w:divBdr>
        <w:top w:val="none" w:sz="0" w:space="0" w:color="auto"/>
        <w:left w:val="none" w:sz="0" w:space="0" w:color="auto"/>
        <w:bottom w:val="none" w:sz="0" w:space="0" w:color="auto"/>
        <w:right w:val="none" w:sz="0" w:space="0" w:color="auto"/>
      </w:divBdr>
    </w:div>
    <w:div w:id="151679999">
      <w:bodyDiv w:val="1"/>
      <w:marLeft w:val="0"/>
      <w:marRight w:val="0"/>
      <w:marTop w:val="0"/>
      <w:marBottom w:val="0"/>
      <w:divBdr>
        <w:top w:val="none" w:sz="0" w:space="0" w:color="auto"/>
        <w:left w:val="none" w:sz="0" w:space="0" w:color="auto"/>
        <w:bottom w:val="none" w:sz="0" w:space="0" w:color="auto"/>
        <w:right w:val="none" w:sz="0" w:space="0" w:color="auto"/>
      </w:divBdr>
    </w:div>
    <w:div w:id="176694940">
      <w:bodyDiv w:val="1"/>
      <w:marLeft w:val="0"/>
      <w:marRight w:val="0"/>
      <w:marTop w:val="0"/>
      <w:marBottom w:val="0"/>
      <w:divBdr>
        <w:top w:val="none" w:sz="0" w:space="0" w:color="auto"/>
        <w:left w:val="none" w:sz="0" w:space="0" w:color="auto"/>
        <w:bottom w:val="none" w:sz="0" w:space="0" w:color="auto"/>
        <w:right w:val="none" w:sz="0" w:space="0" w:color="auto"/>
      </w:divBdr>
    </w:div>
    <w:div w:id="221059988">
      <w:bodyDiv w:val="1"/>
      <w:marLeft w:val="0"/>
      <w:marRight w:val="0"/>
      <w:marTop w:val="0"/>
      <w:marBottom w:val="0"/>
      <w:divBdr>
        <w:top w:val="none" w:sz="0" w:space="0" w:color="auto"/>
        <w:left w:val="none" w:sz="0" w:space="0" w:color="auto"/>
        <w:bottom w:val="none" w:sz="0" w:space="0" w:color="auto"/>
        <w:right w:val="none" w:sz="0" w:space="0" w:color="auto"/>
      </w:divBdr>
    </w:div>
    <w:div w:id="223025390">
      <w:bodyDiv w:val="1"/>
      <w:marLeft w:val="0"/>
      <w:marRight w:val="0"/>
      <w:marTop w:val="0"/>
      <w:marBottom w:val="0"/>
      <w:divBdr>
        <w:top w:val="none" w:sz="0" w:space="0" w:color="auto"/>
        <w:left w:val="none" w:sz="0" w:space="0" w:color="auto"/>
        <w:bottom w:val="none" w:sz="0" w:space="0" w:color="auto"/>
        <w:right w:val="none" w:sz="0" w:space="0" w:color="auto"/>
      </w:divBdr>
    </w:div>
    <w:div w:id="244995501">
      <w:bodyDiv w:val="1"/>
      <w:marLeft w:val="0"/>
      <w:marRight w:val="0"/>
      <w:marTop w:val="0"/>
      <w:marBottom w:val="0"/>
      <w:divBdr>
        <w:top w:val="none" w:sz="0" w:space="0" w:color="auto"/>
        <w:left w:val="none" w:sz="0" w:space="0" w:color="auto"/>
        <w:bottom w:val="none" w:sz="0" w:space="0" w:color="auto"/>
        <w:right w:val="none" w:sz="0" w:space="0" w:color="auto"/>
      </w:divBdr>
    </w:div>
    <w:div w:id="282611851">
      <w:bodyDiv w:val="1"/>
      <w:marLeft w:val="0"/>
      <w:marRight w:val="0"/>
      <w:marTop w:val="0"/>
      <w:marBottom w:val="0"/>
      <w:divBdr>
        <w:top w:val="none" w:sz="0" w:space="0" w:color="auto"/>
        <w:left w:val="none" w:sz="0" w:space="0" w:color="auto"/>
        <w:bottom w:val="none" w:sz="0" w:space="0" w:color="auto"/>
        <w:right w:val="none" w:sz="0" w:space="0" w:color="auto"/>
      </w:divBdr>
    </w:div>
    <w:div w:id="287005492">
      <w:bodyDiv w:val="1"/>
      <w:marLeft w:val="0"/>
      <w:marRight w:val="0"/>
      <w:marTop w:val="0"/>
      <w:marBottom w:val="0"/>
      <w:divBdr>
        <w:top w:val="none" w:sz="0" w:space="0" w:color="auto"/>
        <w:left w:val="none" w:sz="0" w:space="0" w:color="auto"/>
        <w:bottom w:val="none" w:sz="0" w:space="0" w:color="auto"/>
        <w:right w:val="none" w:sz="0" w:space="0" w:color="auto"/>
      </w:divBdr>
    </w:div>
    <w:div w:id="287324140">
      <w:bodyDiv w:val="1"/>
      <w:marLeft w:val="0"/>
      <w:marRight w:val="0"/>
      <w:marTop w:val="0"/>
      <w:marBottom w:val="0"/>
      <w:divBdr>
        <w:top w:val="none" w:sz="0" w:space="0" w:color="auto"/>
        <w:left w:val="none" w:sz="0" w:space="0" w:color="auto"/>
        <w:bottom w:val="none" w:sz="0" w:space="0" w:color="auto"/>
        <w:right w:val="none" w:sz="0" w:space="0" w:color="auto"/>
      </w:divBdr>
    </w:div>
    <w:div w:id="294799869">
      <w:bodyDiv w:val="1"/>
      <w:marLeft w:val="0"/>
      <w:marRight w:val="0"/>
      <w:marTop w:val="0"/>
      <w:marBottom w:val="0"/>
      <w:divBdr>
        <w:top w:val="none" w:sz="0" w:space="0" w:color="auto"/>
        <w:left w:val="none" w:sz="0" w:space="0" w:color="auto"/>
        <w:bottom w:val="none" w:sz="0" w:space="0" w:color="auto"/>
        <w:right w:val="none" w:sz="0" w:space="0" w:color="auto"/>
      </w:divBdr>
    </w:div>
    <w:div w:id="303463503">
      <w:bodyDiv w:val="1"/>
      <w:marLeft w:val="0"/>
      <w:marRight w:val="0"/>
      <w:marTop w:val="0"/>
      <w:marBottom w:val="0"/>
      <w:divBdr>
        <w:top w:val="none" w:sz="0" w:space="0" w:color="auto"/>
        <w:left w:val="none" w:sz="0" w:space="0" w:color="auto"/>
        <w:bottom w:val="none" w:sz="0" w:space="0" w:color="auto"/>
        <w:right w:val="none" w:sz="0" w:space="0" w:color="auto"/>
      </w:divBdr>
    </w:div>
    <w:div w:id="321858204">
      <w:bodyDiv w:val="1"/>
      <w:marLeft w:val="0"/>
      <w:marRight w:val="0"/>
      <w:marTop w:val="0"/>
      <w:marBottom w:val="0"/>
      <w:divBdr>
        <w:top w:val="none" w:sz="0" w:space="0" w:color="auto"/>
        <w:left w:val="none" w:sz="0" w:space="0" w:color="auto"/>
        <w:bottom w:val="none" w:sz="0" w:space="0" w:color="auto"/>
        <w:right w:val="none" w:sz="0" w:space="0" w:color="auto"/>
      </w:divBdr>
    </w:div>
    <w:div w:id="328674996">
      <w:bodyDiv w:val="1"/>
      <w:marLeft w:val="0"/>
      <w:marRight w:val="0"/>
      <w:marTop w:val="0"/>
      <w:marBottom w:val="0"/>
      <w:divBdr>
        <w:top w:val="none" w:sz="0" w:space="0" w:color="auto"/>
        <w:left w:val="none" w:sz="0" w:space="0" w:color="auto"/>
        <w:bottom w:val="none" w:sz="0" w:space="0" w:color="auto"/>
        <w:right w:val="none" w:sz="0" w:space="0" w:color="auto"/>
      </w:divBdr>
    </w:div>
    <w:div w:id="329721535">
      <w:bodyDiv w:val="1"/>
      <w:marLeft w:val="0"/>
      <w:marRight w:val="0"/>
      <w:marTop w:val="0"/>
      <w:marBottom w:val="0"/>
      <w:divBdr>
        <w:top w:val="none" w:sz="0" w:space="0" w:color="auto"/>
        <w:left w:val="none" w:sz="0" w:space="0" w:color="auto"/>
        <w:bottom w:val="none" w:sz="0" w:space="0" w:color="auto"/>
        <w:right w:val="none" w:sz="0" w:space="0" w:color="auto"/>
      </w:divBdr>
    </w:div>
    <w:div w:id="357584344">
      <w:bodyDiv w:val="1"/>
      <w:marLeft w:val="0"/>
      <w:marRight w:val="0"/>
      <w:marTop w:val="0"/>
      <w:marBottom w:val="0"/>
      <w:divBdr>
        <w:top w:val="none" w:sz="0" w:space="0" w:color="auto"/>
        <w:left w:val="none" w:sz="0" w:space="0" w:color="auto"/>
        <w:bottom w:val="none" w:sz="0" w:space="0" w:color="auto"/>
        <w:right w:val="none" w:sz="0" w:space="0" w:color="auto"/>
      </w:divBdr>
    </w:div>
    <w:div w:id="362094370">
      <w:bodyDiv w:val="1"/>
      <w:marLeft w:val="0"/>
      <w:marRight w:val="0"/>
      <w:marTop w:val="0"/>
      <w:marBottom w:val="0"/>
      <w:divBdr>
        <w:top w:val="none" w:sz="0" w:space="0" w:color="auto"/>
        <w:left w:val="none" w:sz="0" w:space="0" w:color="auto"/>
        <w:bottom w:val="none" w:sz="0" w:space="0" w:color="auto"/>
        <w:right w:val="none" w:sz="0" w:space="0" w:color="auto"/>
      </w:divBdr>
    </w:div>
    <w:div w:id="362829662">
      <w:bodyDiv w:val="1"/>
      <w:marLeft w:val="0"/>
      <w:marRight w:val="0"/>
      <w:marTop w:val="0"/>
      <w:marBottom w:val="0"/>
      <w:divBdr>
        <w:top w:val="none" w:sz="0" w:space="0" w:color="auto"/>
        <w:left w:val="none" w:sz="0" w:space="0" w:color="auto"/>
        <w:bottom w:val="none" w:sz="0" w:space="0" w:color="auto"/>
        <w:right w:val="none" w:sz="0" w:space="0" w:color="auto"/>
      </w:divBdr>
    </w:div>
    <w:div w:id="384572693">
      <w:bodyDiv w:val="1"/>
      <w:marLeft w:val="0"/>
      <w:marRight w:val="0"/>
      <w:marTop w:val="0"/>
      <w:marBottom w:val="0"/>
      <w:divBdr>
        <w:top w:val="none" w:sz="0" w:space="0" w:color="auto"/>
        <w:left w:val="none" w:sz="0" w:space="0" w:color="auto"/>
        <w:bottom w:val="none" w:sz="0" w:space="0" w:color="auto"/>
        <w:right w:val="none" w:sz="0" w:space="0" w:color="auto"/>
      </w:divBdr>
    </w:div>
    <w:div w:id="393938456">
      <w:bodyDiv w:val="1"/>
      <w:marLeft w:val="0"/>
      <w:marRight w:val="0"/>
      <w:marTop w:val="0"/>
      <w:marBottom w:val="0"/>
      <w:divBdr>
        <w:top w:val="none" w:sz="0" w:space="0" w:color="auto"/>
        <w:left w:val="none" w:sz="0" w:space="0" w:color="auto"/>
        <w:bottom w:val="none" w:sz="0" w:space="0" w:color="auto"/>
        <w:right w:val="none" w:sz="0" w:space="0" w:color="auto"/>
      </w:divBdr>
    </w:div>
    <w:div w:id="402725060">
      <w:bodyDiv w:val="1"/>
      <w:marLeft w:val="0"/>
      <w:marRight w:val="0"/>
      <w:marTop w:val="0"/>
      <w:marBottom w:val="0"/>
      <w:divBdr>
        <w:top w:val="none" w:sz="0" w:space="0" w:color="auto"/>
        <w:left w:val="none" w:sz="0" w:space="0" w:color="auto"/>
        <w:bottom w:val="none" w:sz="0" w:space="0" w:color="auto"/>
        <w:right w:val="none" w:sz="0" w:space="0" w:color="auto"/>
      </w:divBdr>
    </w:div>
    <w:div w:id="419255419">
      <w:bodyDiv w:val="1"/>
      <w:marLeft w:val="0"/>
      <w:marRight w:val="0"/>
      <w:marTop w:val="0"/>
      <w:marBottom w:val="0"/>
      <w:divBdr>
        <w:top w:val="none" w:sz="0" w:space="0" w:color="auto"/>
        <w:left w:val="none" w:sz="0" w:space="0" w:color="auto"/>
        <w:bottom w:val="none" w:sz="0" w:space="0" w:color="auto"/>
        <w:right w:val="none" w:sz="0" w:space="0" w:color="auto"/>
      </w:divBdr>
    </w:div>
    <w:div w:id="432094026">
      <w:bodyDiv w:val="1"/>
      <w:marLeft w:val="0"/>
      <w:marRight w:val="0"/>
      <w:marTop w:val="0"/>
      <w:marBottom w:val="0"/>
      <w:divBdr>
        <w:top w:val="none" w:sz="0" w:space="0" w:color="auto"/>
        <w:left w:val="none" w:sz="0" w:space="0" w:color="auto"/>
        <w:bottom w:val="none" w:sz="0" w:space="0" w:color="auto"/>
        <w:right w:val="none" w:sz="0" w:space="0" w:color="auto"/>
      </w:divBdr>
    </w:div>
    <w:div w:id="443156486">
      <w:bodyDiv w:val="1"/>
      <w:marLeft w:val="0"/>
      <w:marRight w:val="0"/>
      <w:marTop w:val="0"/>
      <w:marBottom w:val="0"/>
      <w:divBdr>
        <w:top w:val="none" w:sz="0" w:space="0" w:color="auto"/>
        <w:left w:val="none" w:sz="0" w:space="0" w:color="auto"/>
        <w:bottom w:val="none" w:sz="0" w:space="0" w:color="auto"/>
        <w:right w:val="none" w:sz="0" w:space="0" w:color="auto"/>
      </w:divBdr>
    </w:div>
    <w:div w:id="456802033">
      <w:bodyDiv w:val="1"/>
      <w:marLeft w:val="0"/>
      <w:marRight w:val="0"/>
      <w:marTop w:val="0"/>
      <w:marBottom w:val="0"/>
      <w:divBdr>
        <w:top w:val="none" w:sz="0" w:space="0" w:color="auto"/>
        <w:left w:val="none" w:sz="0" w:space="0" w:color="auto"/>
        <w:bottom w:val="none" w:sz="0" w:space="0" w:color="auto"/>
        <w:right w:val="none" w:sz="0" w:space="0" w:color="auto"/>
      </w:divBdr>
    </w:div>
    <w:div w:id="484517484">
      <w:bodyDiv w:val="1"/>
      <w:marLeft w:val="0"/>
      <w:marRight w:val="0"/>
      <w:marTop w:val="0"/>
      <w:marBottom w:val="0"/>
      <w:divBdr>
        <w:top w:val="none" w:sz="0" w:space="0" w:color="auto"/>
        <w:left w:val="none" w:sz="0" w:space="0" w:color="auto"/>
        <w:bottom w:val="none" w:sz="0" w:space="0" w:color="auto"/>
        <w:right w:val="none" w:sz="0" w:space="0" w:color="auto"/>
      </w:divBdr>
    </w:div>
    <w:div w:id="504324981">
      <w:bodyDiv w:val="1"/>
      <w:marLeft w:val="0"/>
      <w:marRight w:val="0"/>
      <w:marTop w:val="0"/>
      <w:marBottom w:val="0"/>
      <w:divBdr>
        <w:top w:val="none" w:sz="0" w:space="0" w:color="auto"/>
        <w:left w:val="none" w:sz="0" w:space="0" w:color="auto"/>
        <w:bottom w:val="none" w:sz="0" w:space="0" w:color="auto"/>
        <w:right w:val="none" w:sz="0" w:space="0" w:color="auto"/>
      </w:divBdr>
    </w:div>
    <w:div w:id="521474009">
      <w:bodyDiv w:val="1"/>
      <w:marLeft w:val="0"/>
      <w:marRight w:val="0"/>
      <w:marTop w:val="0"/>
      <w:marBottom w:val="0"/>
      <w:divBdr>
        <w:top w:val="none" w:sz="0" w:space="0" w:color="auto"/>
        <w:left w:val="none" w:sz="0" w:space="0" w:color="auto"/>
        <w:bottom w:val="none" w:sz="0" w:space="0" w:color="auto"/>
        <w:right w:val="none" w:sz="0" w:space="0" w:color="auto"/>
      </w:divBdr>
    </w:div>
    <w:div w:id="534932256">
      <w:bodyDiv w:val="1"/>
      <w:marLeft w:val="0"/>
      <w:marRight w:val="0"/>
      <w:marTop w:val="0"/>
      <w:marBottom w:val="0"/>
      <w:divBdr>
        <w:top w:val="none" w:sz="0" w:space="0" w:color="auto"/>
        <w:left w:val="none" w:sz="0" w:space="0" w:color="auto"/>
        <w:bottom w:val="none" w:sz="0" w:space="0" w:color="auto"/>
        <w:right w:val="none" w:sz="0" w:space="0" w:color="auto"/>
      </w:divBdr>
    </w:div>
    <w:div w:id="545800899">
      <w:bodyDiv w:val="1"/>
      <w:marLeft w:val="0"/>
      <w:marRight w:val="0"/>
      <w:marTop w:val="0"/>
      <w:marBottom w:val="0"/>
      <w:divBdr>
        <w:top w:val="none" w:sz="0" w:space="0" w:color="auto"/>
        <w:left w:val="none" w:sz="0" w:space="0" w:color="auto"/>
        <w:bottom w:val="none" w:sz="0" w:space="0" w:color="auto"/>
        <w:right w:val="none" w:sz="0" w:space="0" w:color="auto"/>
      </w:divBdr>
    </w:div>
    <w:div w:id="590895917">
      <w:bodyDiv w:val="1"/>
      <w:marLeft w:val="0"/>
      <w:marRight w:val="0"/>
      <w:marTop w:val="0"/>
      <w:marBottom w:val="0"/>
      <w:divBdr>
        <w:top w:val="none" w:sz="0" w:space="0" w:color="auto"/>
        <w:left w:val="none" w:sz="0" w:space="0" w:color="auto"/>
        <w:bottom w:val="none" w:sz="0" w:space="0" w:color="auto"/>
        <w:right w:val="none" w:sz="0" w:space="0" w:color="auto"/>
      </w:divBdr>
    </w:div>
    <w:div w:id="592054487">
      <w:bodyDiv w:val="1"/>
      <w:marLeft w:val="0"/>
      <w:marRight w:val="0"/>
      <w:marTop w:val="0"/>
      <w:marBottom w:val="0"/>
      <w:divBdr>
        <w:top w:val="none" w:sz="0" w:space="0" w:color="auto"/>
        <w:left w:val="none" w:sz="0" w:space="0" w:color="auto"/>
        <w:bottom w:val="none" w:sz="0" w:space="0" w:color="auto"/>
        <w:right w:val="none" w:sz="0" w:space="0" w:color="auto"/>
      </w:divBdr>
    </w:div>
    <w:div w:id="609123410">
      <w:bodyDiv w:val="1"/>
      <w:marLeft w:val="0"/>
      <w:marRight w:val="0"/>
      <w:marTop w:val="0"/>
      <w:marBottom w:val="0"/>
      <w:divBdr>
        <w:top w:val="none" w:sz="0" w:space="0" w:color="auto"/>
        <w:left w:val="none" w:sz="0" w:space="0" w:color="auto"/>
        <w:bottom w:val="none" w:sz="0" w:space="0" w:color="auto"/>
        <w:right w:val="none" w:sz="0" w:space="0" w:color="auto"/>
      </w:divBdr>
    </w:div>
    <w:div w:id="674724093">
      <w:bodyDiv w:val="1"/>
      <w:marLeft w:val="0"/>
      <w:marRight w:val="0"/>
      <w:marTop w:val="0"/>
      <w:marBottom w:val="0"/>
      <w:divBdr>
        <w:top w:val="none" w:sz="0" w:space="0" w:color="auto"/>
        <w:left w:val="none" w:sz="0" w:space="0" w:color="auto"/>
        <w:bottom w:val="none" w:sz="0" w:space="0" w:color="auto"/>
        <w:right w:val="none" w:sz="0" w:space="0" w:color="auto"/>
      </w:divBdr>
    </w:div>
    <w:div w:id="674768721">
      <w:bodyDiv w:val="1"/>
      <w:marLeft w:val="0"/>
      <w:marRight w:val="0"/>
      <w:marTop w:val="0"/>
      <w:marBottom w:val="0"/>
      <w:divBdr>
        <w:top w:val="none" w:sz="0" w:space="0" w:color="auto"/>
        <w:left w:val="none" w:sz="0" w:space="0" w:color="auto"/>
        <w:bottom w:val="none" w:sz="0" w:space="0" w:color="auto"/>
        <w:right w:val="none" w:sz="0" w:space="0" w:color="auto"/>
      </w:divBdr>
    </w:div>
    <w:div w:id="675689221">
      <w:bodyDiv w:val="1"/>
      <w:marLeft w:val="0"/>
      <w:marRight w:val="0"/>
      <w:marTop w:val="0"/>
      <w:marBottom w:val="0"/>
      <w:divBdr>
        <w:top w:val="none" w:sz="0" w:space="0" w:color="auto"/>
        <w:left w:val="none" w:sz="0" w:space="0" w:color="auto"/>
        <w:bottom w:val="none" w:sz="0" w:space="0" w:color="auto"/>
        <w:right w:val="none" w:sz="0" w:space="0" w:color="auto"/>
      </w:divBdr>
    </w:div>
    <w:div w:id="678429926">
      <w:bodyDiv w:val="1"/>
      <w:marLeft w:val="0"/>
      <w:marRight w:val="0"/>
      <w:marTop w:val="0"/>
      <w:marBottom w:val="0"/>
      <w:divBdr>
        <w:top w:val="none" w:sz="0" w:space="0" w:color="auto"/>
        <w:left w:val="none" w:sz="0" w:space="0" w:color="auto"/>
        <w:bottom w:val="none" w:sz="0" w:space="0" w:color="auto"/>
        <w:right w:val="none" w:sz="0" w:space="0" w:color="auto"/>
      </w:divBdr>
    </w:div>
    <w:div w:id="682442075">
      <w:bodyDiv w:val="1"/>
      <w:marLeft w:val="0"/>
      <w:marRight w:val="0"/>
      <w:marTop w:val="0"/>
      <w:marBottom w:val="0"/>
      <w:divBdr>
        <w:top w:val="none" w:sz="0" w:space="0" w:color="auto"/>
        <w:left w:val="none" w:sz="0" w:space="0" w:color="auto"/>
        <w:bottom w:val="none" w:sz="0" w:space="0" w:color="auto"/>
        <w:right w:val="none" w:sz="0" w:space="0" w:color="auto"/>
      </w:divBdr>
    </w:div>
    <w:div w:id="684407934">
      <w:bodyDiv w:val="1"/>
      <w:marLeft w:val="0"/>
      <w:marRight w:val="0"/>
      <w:marTop w:val="0"/>
      <w:marBottom w:val="0"/>
      <w:divBdr>
        <w:top w:val="none" w:sz="0" w:space="0" w:color="auto"/>
        <w:left w:val="none" w:sz="0" w:space="0" w:color="auto"/>
        <w:bottom w:val="none" w:sz="0" w:space="0" w:color="auto"/>
        <w:right w:val="none" w:sz="0" w:space="0" w:color="auto"/>
      </w:divBdr>
    </w:div>
    <w:div w:id="685211580">
      <w:bodyDiv w:val="1"/>
      <w:marLeft w:val="0"/>
      <w:marRight w:val="0"/>
      <w:marTop w:val="0"/>
      <w:marBottom w:val="0"/>
      <w:divBdr>
        <w:top w:val="none" w:sz="0" w:space="0" w:color="auto"/>
        <w:left w:val="none" w:sz="0" w:space="0" w:color="auto"/>
        <w:bottom w:val="none" w:sz="0" w:space="0" w:color="auto"/>
        <w:right w:val="none" w:sz="0" w:space="0" w:color="auto"/>
      </w:divBdr>
      <w:divsChild>
        <w:div w:id="1353989893">
          <w:marLeft w:val="0"/>
          <w:marRight w:val="0"/>
          <w:marTop w:val="0"/>
          <w:marBottom w:val="0"/>
          <w:divBdr>
            <w:top w:val="none" w:sz="0" w:space="0" w:color="auto"/>
            <w:left w:val="none" w:sz="0" w:space="0" w:color="auto"/>
            <w:bottom w:val="none" w:sz="0" w:space="0" w:color="auto"/>
            <w:right w:val="none" w:sz="0" w:space="0" w:color="auto"/>
          </w:divBdr>
        </w:div>
        <w:div w:id="1232692542">
          <w:marLeft w:val="0"/>
          <w:marRight w:val="0"/>
          <w:marTop w:val="0"/>
          <w:marBottom w:val="0"/>
          <w:divBdr>
            <w:top w:val="none" w:sz="0" w:space="0" w:color="auto"/>
            <w:left w:val="none" w:sz="0" w:space="0" w:color="auto"/>
            <w:bottom w:val="none" w:sz="0" w:space="0" w:color="auto"/>
            <w:right w:val="none" w:sz="0" w:space="0" w:color="auto"/>
          </w:divBdr>
        </w:div>
        <w:div w:id="520632190">
          <w:marLeft w:val="0"/>
          <w:marRight w:val="0"/>
          <w:marTop w:val="0"/>
          <w:marBottom w:val="0"/>
          <w:divBdr>
            <w:top w:val="none" w:sz="0" w:space="0" w:color="auto"/>
            <w:left w:val="none" w:sz="0" w:space="0" w:color="auto"/>
            <w:bottom w:val="none" w:sz="0" w:space="0" w:color="auto"/>
            <w:right w:val="none" w:sz="0" w:space="0" w:color="auto"/>
          </w:divBdr>
        </w:div>
        <w:div w:id="1993680426">
          <w:marLeft w:val="0"/>
          <w:marRight w:val="0"/>
          <w:marTop w:val="0"/>
          <w:marBottom w:val="0"/>
          <w:divBdr>
            <w:top w:val="none" w:sz="0" w:space="0" w:color="auto"/>
            <w:left w:val="none" w:sz="0" w:space="0" w:color="auto"/>
            <w:bottom w:val="none" w:sz="0" w:space="0" w:color="auto"/>
            <w:right w:val="none" w:sz="0" w:space="0" w:color="auto"/>
          </w:divBdr>
        </w:div>
        <w:div w:id="673727129">
          <w:marLeft w:val="0"/>
          <w:marRight w:val="0"/>
          <w:marTop w:val="0"/>
          <w:marBottom w:val="0"/>
          <w:divBdr>
            <w:top w:val="none" w:sz="0" w:space="0" w:color="auto"/>
            <w:left w:val="none" w:sz="0" w:space="0" w:color="auto"/>
            <w:bottom w:val="none" w:sz="0" w:space="0" w:color="auto"/>
            <w:right w:val="none" w:sz="0" w:space="0" w:color="auto"/>
          </w:divBdr>
        </w:div>
        <w:div w:id="11301714">
          <w:marLeft w:val="0"/>
          <w:marRight w:val="0"/>
          <w:marTop w:val="0"/>
          <w:marBottom w:val="0"/>
          <w:divBdr>
            <w:top w:val="none" w:sz="0" w:space="0" w:color="auto"/>
            <w:left w:val="none" w:sz="0" w:space="0" w:color="auto"/>
            <w:bottom w:val="none" w:sz="0" w:space="0" w:color="auto"/>
            <w:right w:val="none" w:sz="0" w:space="0" w:color="auto"/>
          </w:divBdr>
        </w:div>
        <w:div w:id="904267410">
          <w:marLeft w:val="0"/>
          <w:marRight w:val="0"/>
          <w:marTop w:val="0"/>
          <w:marBottom w:val="0"/>
          <w:divBdr>
            <w:top w:val="none" w:sz="0" w:space="0" w:color="auto"/>
            <w:left w:val="none" w:sz="0" w:space="0" w:color="auto"/>
            <w:bottom w:val="none" w:sz="0" w:space="0" w:color="auto"/>
            <w:right w:val="none" w:sz="0" w:space="0" w:color="auto"/>
          </w:divBdr>
        </w:div>
        <w:div w:id="498472116">
          <w:marLeft w:val="0"/>
          <w:marRight w:val="0"/>
          <w:marTop w:val="0"/>
          <w:marBottom w:val="0"/>
          <w:divBdr>
            <w:top w:val="none" w:sz="0" w:space="0" w:color="auto"/>
            <w:left w:val="none" w:sz="0" w:space="0" w:color="auto"/>
            <w:bottom w:val="none" w:sz="0" w:space="0" w:color="auto"/>
            <w:right w:val="none" w:sz="0" w:space="0" w:color="auto"/>
          </w:divBdr>
        </w:div>
        <w:div w:id="1485927389">
          <w:marLeft w:val="0"/>
          <w:marRight w:val="0"/>
          <w:marTop w:val="0"/>
          <w:marBottom w:val="0"/>
          <w:divBdr>
            <w:top w:val="none" w:sz="0" w:space="0" w:color="auto"/>
            <w:left w:val="none" w:sz="0" w:space="0" w:color="auto"/>
            <w:bottom w:val="none" w:sz="0" w:space="0" w:color="auto"/>
            <w:right w:val="none" w:sz="0" w:space="0" w:color="auto"/>
          </w:divBdr>
        </w:div>
        <w:div w:id="31536535">
          <w:marLeft w:val="0"/>
          <w:marRight w:val="0"/>
          <w:marTop w:val="0"/>
          <w:marBottom w:val="0"/>
          <w:divBdr>
            <w:top w:val="none" w:sz="0" w:space="0" w:color="auto"/>
            <w:left w:val="none" w:sz="0" w:space="0" w:color="auto"/>
            <w:bottom w:val="none" w:sz="0" w:space="0" w:color="auto"/>
            <w:right w:val="none" w:sz="0" w:space="0" w:color="auto"/>
          </w:divBdr>
        </w:div>
        <w:div w:id="1908488951">
          <w:marLeft w:val="0"/>
          <w:marRight w:val="0"/>
          <w:marTop w:val="0"/>
          <w:marBottom w:val="0"/>
          <w:divBdr>
            <w:top w:val="none" w:sz="0" w:space="0" w:color="auto"/>
            <w:left w:val="none" w:sz="0" w:space="0" w:color="auto"/>
            <w:bottom w:val="none" w:sz="0" w:space="0" w:color="auto"/>
            <w:right w:val="none" w:sz="0" w:space="0" w:color="auto"/>
          </w:divBdr>
        </w:div>
        <w:div w:id="1010569571">
          <w:marLeft w:val="0"/>
          <w:marRight w:val="0"/>
          <w:marTop w:val="0"/>
          <w:marBottom w:val="0"/>
          <w:divBdr>
            <w:top w:val="none" w:sz="0" w:space="0" w:color="auto"/>
            <w:left w:val="none" w:sz="0" w:space="0" w:color="auto"/>
            <w:bottom w:val="none" w:sz="0" w:space="0" w:color="auto"/>
            <w:right w:val="none" w:sz="0" w:space="0" w:color="auto"/>
          </w:divBdr>
        </w:div>
        <w:div w:id="175852318">
          <w:marLeft w:val="0"/>
          <w:marRight w:val="0"/>
          <w:marTop w:val="0"/>
          <w:marBottom w:val="0"/>
          <w:divBdr>
            <w:top w:val="none" w:sz="0" w:space="0" w:color="auto"/>
            <w:left w:val="none" w:sz="0" w:space="0" w:color="auto"/>
            <w:bottom w:val="none" w:sz="0" w:space="0" w:color="auto"/>
            <w:right w:val="none" w:sz="0" w:space="0" w:color="auto"/>
          </w:divBdr>
        </w:div>
        <w:div w:id="1591044329">
          <w:marLeft w:val="0"/>
          <w:marRight w:val="0"/>
          <w:marTop w:val="0"/>
          <w:marBottom w:val="0"/>
          <w:divBdr>
            <w:top w:val="none" w:sz="0" w:space="0" w:color="auto"/>
            <w:left w:val="none" w:sz="0" w:space="0" w:color="auto"/>
            <w:bottom w:val="none" w:sz="0" w:space="0" w:color="auto"/>
            <w:right w:val="none" w:sz="0" w:space="0" w:color="auto"/>
          </w:divBdr>
        </w:div>
        <w:div w:id="1652758645">
          <w:marLeft w:val="0"/>
          <w:marRight w:val="0"/>
          <w:marTop w:val="0"/>
          <w:marBottom w:val="0"/>
          <w:divBdr>
            <w:top w:val="none" w:sz="0" w:space="0" w:color="auto"/>
            <w:left w:val="none" w:sz="0" w:space="0" w:color="auto"/>
            <w:bottom w:val="none" w:sz="0" w:space="0" w:color="auto"/>
            <w:right w:val="none" w:sz="0" w:space="0" w:color="auto"/>
          </w:divBdr>
        </w:div>
        <w:div w:id="1260991952">
          <w:marLeft w:val="0"/>
          <w:marRight w:val="0"/>
          <w:marTop w:val="0"/>
          <w:marBottom w:val="0"/>
          <w:divBdr>
            <w:top w:val="none" w:sz="0" w:space="0" w:color="auto"/>
            <w:left w:val="none" w:sz="0" w:space="0" w:color="auto"/>
            <w:bottom w:val="none" w:sz="0" w:space="0" w:color="auto"/>
            <w:right w:val="none" w:sz="0" w:space="0" w:color="auto"/>
          </w:divBdr>
        </w:div>
        <w:div w:id="2047824775">
          <w:marLeft w:val="0"/>
          <w:marRight w:val="0"/>
          <w:marTop w:val="0"/>
          <w:marBottom w:val="0"/>
          <w:divBdr>
            <w:top w:val="none" w:sz="0" w:space="0" w:color="auto"/>
            <w:left w:val="none" w:sz="0" w:space="0" w:color="auto"/>
            <w:bottom w:val="none" w:sz="0" w:space="0" w:color="auto"/>
            <w:right w:val="none" w:sz="0" w:space="0" w:color="auto"/>
          </w:divBdr>
        </w:div>
        <w:div w:id="151218064">
          <w:marLeft w:val="0"/>
          <w:marRight w:val="0"/>
          <w:marTop w:val="0"/>
          <w:marBottom w:val="0"/>
          <w:divBdr>
            <w:top w:val="none" w:sz="0" w:space="0" w:color="auto"/>
            <w:left w:val="none" w:sz="0" w:space="0" w:color="auto"/>
            <w:bottom w:val="none" w:sz="0" w:space="0" w:color="auto"/>
            <w:right w:val="none" w:sz="0" w:space="0" w:color="auto"/>
          </w:divBdr>
        </w:div>
        <w:div w:id="881400879">
          <w:marLeft w:val="0"/>
          <w:marRight w:val="0"/>
          <w:marTop w:val="0"/>
          <w:marBottom w:val="0"/>
          <w:divBdr>
            <w:top w:val="none" w:sz="0" w:space="0" w:color="auto"/>
            <w:left w:val="none" w:sz="0" w:space="0" w:color="auto"/>
            <w:bottom w:val="none" w:sz="0" w:space="0" w:color="auto"/>
            <w:right w:val="none" w:sz="0" w:space="0" w:color="auto"/>
          </w:divBdr>
        </w:div>
        <w:div w:id="884293412">
          <w:marLeft w:val="0"/>
          <w:marRight w:val="0"/>
          <w:marTop w:val="0"/>
          <w:marBottom w:val="0"/>
          <w:divBdr>
            <w:top w:val="none" w:sz="0" w:space="0" w:color="auto"/>
            <w:left w:val="none" w:sz="0" w:space="0" w:color="auto"/>
            <w:bottom w:val="none" w:sz="0" w:space="0" w:color="auto"/>
            <w:right w:val="none" w:sz="0" w:space="0" w:color="auto"/>
          </w:divBdr>
        </w:div>
        <w:div w:id="1745881880">
          <w:marLeft w:val="0"/>
          <w:marRight w:val="0"/>
          <w:marTop w:val="0"/>
          <w:marBottom w:val="0"/>
          <w:divBdr>
            <w:top w:val="none" w:sz="0" w:space="0" w:color="auto"/>
            <w:left w:val="none" w:sz="0" w:space="0" w:color="auto"/>
            <w:bottom w:val="none" w:sz="0" w:space="0" w:color="auto"/>
            <w:right w:val="none" w:sz="0" w:space="0" w:color="auto"/>
          </w:divBdr>
        </w:div>
        <w:div w:id="820199993">
          <w:marLeft w:val="0"/>
          <w:marRight w:val="0"/>
          <w:marTop w:val="0"/>
          <w:marBottom w:val="0"/>
          <w:divBdr>
            <w:top w:val="none" w:sz="0" w:space="0" w:color="auto"/>
            <w:left w:val="none" w:sz="0" w:space="0" w:color="auto"/>
            <w:bottom w:val="none" w:sz="0" w:space="0" w:color="auto"/>
            <w:right w:val="none" w:sz="0" w:space="0" w:color="auto"/>
          </w:divBdr>
        </w:div>
        <w:div w:id="700934903">
          <w:marLeft w:val="0"/>
          <w:marRight w:val="0"/>
          <w:marTop w:val="0"/>
          <w:marBottom w:val="0"/>
          <w:divBdr>
            <w:top w:val="none" w:sz="0" w:space="0" w:color="auto"/>
            <w:left w:val="none" w:sz="0" w:space="0" w:color="auto"/>
            <w:bottom w:val="none" w:sz="0" w:space="0" w:color="auto"/>
            <w:right w:val="none" w:sz="0" w:space="0" w:color="auto"/>
          </w:divBdr>
        </w:div>
        <w:div w:id="599607162">
          <w:marLeft w:val="0"/>
          <w:marRight w:val="0"/>
          <w:marTop w:val="0"/>
          <w:marBottom w:val="0"/>
          <w:divBdr>
            <w:top w:val="none" w:sz="0" w:space="0" w:color="auto"/>
            <w:left w:val="none" w:sz="0" w:space="0" w:color="auto"/>
            <w:bottom w:val="none" w:sz="0" w:space="0" w:color="auto"/>
            <w:right w:val="none" w:sz="0" w:space="0" w:color="auto"/>
          </w:divBdr>
        </w:div>
        <w:div w:id="758991433">
          <w:marLeft w:val="0"/>
          <w:marRight w:val="0"/>
          <w:marTop w:val="0"/>
          <w:marBottom w:val="0"/>
          <w:divBdr>
            <w:top w:val="none" w:sz="0" w:space="0" w:color="auto"/>
            <w:left w:val="none" w:sz="0" w:space="0" w:color="auto"/>
            <w:bottom w:val="none" w:sz="0" w:space="0" w:color="auto"/>
            <w:right w:val="none" w:sz="0" w:space="0" w:color="auto"/>
          </w:divBdr>
        </w:div>
        <w:div w:id="27730487">
          <w:marLeft w:val="0"/>
          <w:marRight w:val="0"/>
          <w:marTop w:val="0"/>
          <w:marBottom w:val="0"/>
          <w:divBdr>
            <w:top w:val="none" w:sz="0" w:space="0" w:color="auto"/>
            <w:left w:val="none" w:sz="0" w:space="0" w:color="auto"/>
            <w:bottom w:val="none" w:sz="0" w:space="0" w:color="auto"/>
            <w:right w:val="none" w:sz="0" w:space="0" w:color="auto"/>
          </w:divBdr>
        </w:div>
        <w:div w:id="887645747">
          <w:marLeft w:val="0"/>
          <w:marRight w:val="0"/>
          <w:marTop w:val="0"/>
          <w:marBottom w:val="0"/>
          <w:divBdr>
            <w:top w:val="none" w:sz="0" w:space="0" w:color="auto"/>
            <w:left w:val="none" w:sz="0" w:space="0" w:color="auto"/>
            <w:bottom w:val="none" w:sz="0" w:space="0" w:color="auto"/>
            <w:right w:val="none" w:sz="0" w:space="0" w:color="auto"/>
          </w:divBdr>
        </w:div>
        <w:div w:id="1775325711">
          <w:marLeft w:val="0"/>
          <w:marRight w:val="0"/>
          <w:marTop w:val="0"/>
          <w:marBottom w:val="0"/>
          <w:divBdr>
            <w:top w:val="none" w:sz="0" w:space="0" w:color="auto"/>
            <w:left w:val="none" w:sz="0" w:space="0" w:color="auto"/>
            <w:bottom w:val="none" w:sz="0" w:space="0" w:color="auto"/>
            <w:right w:val="none" w:sz="0" w:space="0" w:color="auto"/>
          </w:divBdr>
        </w:div>
        <w:div w:id="899948569">
          <w:marLeft w:val="0"/>
          <w:marRight w:val="0"/>
          <w:marTop w:val="0"/>
          <w:marBottom w:val="0"/>
          <w:divBdr>
            <w:top w:val="none" w:sz="0" w:space="0" w:color="auto"/>
            <w:left w:val="none" w:sz="0" w:space="0" w:color="auto"/>
            <w:bottom w:val="none" w:sz="0" w:space="0" w:color="auto"/>
            <w:right w:val="none" w:sz="0" w:space="0" w:color="auto"/>
          </w:divBdr>
        </w:div>
        <w:div w:id="1575890785">
          <w:marLeft w:val="0"/>
          <w:marRight w:val="0"/>
          <w:marTop w:val="0"/>
          <w:marBottom w:val="0"/>
          <w:divBdr>
            <w:top w:val="none" w:sz="0" w:space="0" w:color="auto"/>
            <w:left w:val="none" w:sz="0" w:space="0" w:color="auto"/>
            <w:bottom w:val="none" w:sz="0" w:space="0" w:color="auto"/>
            <w:right w:val="none" w:sz="0" w:space="0" w:color="auto"/>
          </w:divBdr>
        </w:div>
        <w:div w:id="972829669">
          <w:marLeft w:val="0"/>
          <w:marRight w:val="0"/>
          <w:marTop w:val="0"/>
          <w:marBottom w:val="0"/>
          <w:divBdr>
            <w:top w:val="none" w:sz="0" w:space="0" w:color="auto"/>
            <w:left w:val="none" w:sz="0" w:space="0" w:color="auto"/>
            <w:bottom w:val="none" w:sz="0" w:space="0" w:color="auto"/>
            <w:right w:val="none" w:sz="0" w:space="0" w:color="auto"/>
          </w:divBdr>
        </w:div>
        <w:div w:id="2076928148">
          <w:marLeft w:val="0"/>
          <w:marRight w:val="0"/>
          <w:marTop w:val="0"/>
          <w:marBottom w:val="0"/>
          <w:divBdr>
            <w:top w:val="none" w:sz="0" w:space="0" w:color="auto"/>
            <w:left w:val="none" w:sz="0" w:space="0" w:color="auto"/>
            <w:bottom w:val="none" w:sz="0" w:space="0" w:color="auto"/>
            <w:right w:val="none" w:sz="0" w:space="0" w:color="auto"/>
          </w:divBdr>
        </w:div>
        <w:div w:id="201326908">
          <w:marLeft w:val="0"/>
          <w:marRight w:val="0"/>
          <w:marTop w:val="0"/>
          <w:marBottom w:val="0"/>
          <w:divBdr>
            <w:top w:val="none" w:sz="0" w:space="0" w:color="auto"/>
            <w:left w:val="none" w:sz="0" w:space="0" w:color="auto"/>
            <w:bottom w:val="none" w:sz="0" w:space="0" w:color="auto"/>
            <w:right w:val="none" w:sz="0" w:space="0" w:color="auto"/>
          </w:divBdr>
        </w:div>
        <w:div w:id="1852837759">
          <w:marLeft w:val="0"/>
          <w:marRight w:val="0"/>
          <w:marTop w:val="0"/>
          <w:marBottom w:val="0"/>
          <w:divBdr>
            <w:top w:val="none" w:sz="0" w:space="0" w:color="auto"/>
            <w:left w:val="none" w:sz="0" w:space="0" w:color="auto"/>
            <w:bottom w:val="none" w:sz="0" w:space="0" w:color="auto"/>
            <w:right w:val="none" w:sz="0" w:space="0" w:color="auto"/>
          </w:divBdr>
        </w:div>
        <w:div w:id="151726980">
          <w:marLeft w:val="0"/>
          <w:marRight w:val="0"/>
          <w:marTop w:val="0"/>
          <w:marBottom w:val="0"/>
          <w:divBdr>
            <w:top w:val="none" w:sz="0" w:space="0" w:color="auto"/>
            <w:left w:val="none" w:sz="0" w:space="0" w:color="auto"/>
            <w:bottom w:val="none" w:sz="0" w:space="0" w:color="auto"/>
            <w:right w:val="none" w:sz="0" w:space="0" w:color="auto"/>
          </w:divBdr>
        </w:div>
        <w:div w:id="1956675547">
          <w:marLeft w:val="0"/>
          <w:marRight w:val="0"/>
          <w:marTop w:val="0"/>
          <w:marBottom w:val="0"/>
          <w:divBdr>
            <w:top w:val="none" w:sz="0" w:space="0" w:color="auto"/>
            <w:left w:val="none" w:sz="0" w:space="0" w:color="auto"/>
            <w:bottom w:val="none" w:sz="0" w:space="0" w:color="auto"/>
            <w:right w:val="none" w:sz="0" w:space="0" w:color="auto"/>
          </w:divBdr>
        </w:div>
        <w:div w:id="562331053">
          <w:marLeft w:val="0"/>
          <w:marRight w:val="0"/>
          <w:marTop w:val="0"/>
          <w:marBottom w:val="0"/>
          <w:divBdr>
            <w:top w:val="none" w:sz="0" w:space="0" w:color="auto"/>
            <w:left w:val="none" w:sz="0" w:space="0" w:color="auto"/>
            <w:bottom w:val="none" w:sz="0" w:space="0" w:color="auto"/>
            <w:right w:val="none" w:sz="0" w:space="0" w:color="auto"/>
          </w:divBdr>
        </w:div>
        <w:div w:id="2097171772">
          <w:marLeft w:val="0"/>
          <w:marRight w:val="0"/>
          <w:marTop w:val="0"/>
          <w:marBottom w:val="0"/>
          <w:divBdr>
            <w:top w:val="none" w:sz="0" w:space="0" w:color="auto"/>
            <w:left w:val="none" w:sz="0" w:space="0" w:color="auto"/>
            <w:bottom w:val="none" w:sz="0" w:space="0" w:color="auto"/>
            <w:right w:val="none" w:sz="0" w:space="0" w:color="auto"/>
          </w:divBdr>
        </w:div>
        <w:div w:id="500465212">
          <w:marLeft w:val="0"/>
          <w:marRight w:val="0"/>
          <w:marTop w:val="0"/>
          <w:marBottom w:val="0"/>
          <w:divBdr>
            <w:top w:val="none" w:sz="0" w:space="0" w:color="auto"/>
            <w:left w:val="none" w:sz="0" w:space="0" w:color="auto"/>
            <w:bottom w:val="none" w:sz="0" w:space="0" w:color="auto"/>
            <w:right w:val="none" w:sz="0" w:space="0" w:color="auto"/>
          </w:divBdr>
        </w:div>
        <w:div w:id="1934125950">
          <w:marLeft w:val="0"/>
          <w:marRight w:val="0"/>
          <w:marTop w:val="0"/>
          <w:marBottom w:val="0"/>
          <w:divBdr>
            <w:top w:val="none" w:sz="0" w:space="0" w:color="auto"/>
            <w:left w:val="none" w:sz="0" w:space="0" w:color="auto"/>
            <w:bottom w:val="none" w:sz="0" w:space="0" w:color="auto"/>
            <w:right w:val="none" w:sz="0" w:space="0" w:color="auto"/>
          </w:divBdr>
        </w:div>
        <w:div w:id="1755735874">
          <w:marLeft w:val="0"/>
          <w:marRight w:val="0"/>
          <w:marTop w:val="0"/>
          <w:marBottom w:val="0"/>
          <w:divBdr>
            <w:top w:val="none" w:sz="0" w:space="0" w:color="auto"/>
            <w:left w:val="none" w:sz="0" w:space="0" w:color="auto"/>
            <w:bottom w:val="none" w:sz="0" w:space="0" w:color="auto"/>
            <w:right w:val="none" w:sz="0" w:space="0" w:color="auto"/>
          </w:divBdr>
        </w:div>
        <w:div w:id="149561727">
          <w:marLeft w:val="0"/>
          <w:marRight w:val="0"/>
          <w:marTop w:val="0"/>
          <w:marBottom w:val="0"/>
          <w:divBdr>
            <w:top w:val="none" w:sz="0" w:space="0" w:color="auto"/>
            <w:left w:val="none" w:sz="0" w:space="0" w:color="auto"/>
            <w:bottom w:val="none" w:sz="0" w:space="0" w:color="auto"/>
            <w:right w:val="none" w:sz="0" w:space="0" w:color="auto"/>
          </w:divBdr>
        </w:div>
        <w:div w:id="500316890">
          <w:marLeft w:val="0"/>
          <w:marRight w:val="0"/>
          <w:marTop w:val="0"/>
          <w:marBottom w:val="0"/>
          <w:divBdr>
            <w:top w:val="none" w:sz="0" w:space="0" w:color="auto"/>
            <w:left w:val="none" w:sz="0" w:space="0" w:color="auto"/>
            <w:bottom w:val="none" w:sz="0" w:space="0" w:color="auto"/>
            <w:right w:val="none" w:sz="0" w:space="0" w:color="auto"/>
          </w:divBdr>
        </w:div>
        <w:div w:id="1685284565">
          <w:marLeft w:val="0"/>
          <w:marRight w:val="0"/>
          <w:marTop w:val="0"/>
          <w:marBottom w:val="0"/>
          <w:divBdr>
            <w:top w:val="none" w:sz="0" w:space="0" w:color="auto"/>
            <w:left w:val="none" w:sz="0" w:space="0" w:color="auto"/>
            <w:bottom w:val="none" w:sz="0" w:space="0" w:color="auto"/>
            <w:right w:val="none" w:sz="0" w:space="0" w:color="auto"/>
          </w:divBdr>
        </w:div>
        <w:div w:id="843939624">
          <w:marLeft w:val="0"/>
          <w:marRight w:val="0"/>
          <w:marTop w:val="0"/>
          <w:marBottom w:val="0"/>
          <w:divBdr>
            <w:top w:val="none" w:sz="0" w:space="0" w:color="auto"/>
            <w:left w:val="none" w:sz="0" w:space="0" w:color="auto"/>
            <w:bottom w:val="none" w:sz="0" w:space="0" w:color="auto"/>
            <w:right w:val="none" w:sz="0" w:space="0" w:color="auto"/>
          </w:divBdr>
        </w:div>
        <w:div w:id="1264876559">
          <w:marLeft w:val="0"/>
          <w:marRight w:val="0"/>
          <w:marTop w:val="0"/>
          <w:marBottom w:val="0"/>
          <w:divBdr>
            <w:top w:val="none" w:sz="0" w:space="0" w:color="auto"/>
            <w:left w:val="none" w:sz="0" w:space="0" w:color="auto"/>
            <w:bottom w:val="none" w:sz="0" w:space="0" w:color="auto"/>
            <w:right w:val="none" w:sz="0" w:space="0" w:color="auto"/>
          </w:divBdr>
        </w:div>
        <w:div w:id="1748185400">
          <w:marLeft w:val="0"/>
          <w:marRight w:val="0"/>
          <w:marTop w:val="0"/>
          <w:marBottom w:val="0"/>
          <w:divBdr>
            <w:top w:val="none" w:sz="0" w:space="0" w:color="auto"/>
            <w:left w:val="none" w:sz="0" w:space="0" w:color="auto"/>
            <w:bottom w:val="none" w:sz="0" w:space="0" w:color="auto"/>
            <w:right w:val="none" w:sz="0" w:space="0" w:color="auto"/>
          </w:divBdr>
        </w:div>
        <w:div w:id="1318343857">
          <w:marLeft w:val="0"/>
          <w:marRight w:val="0"/>
          <w:marTop w:val="0"/>
          <w:marBottom w:val="0"/>
          <w:divBdr>
            <w:top w:val="none" w:sz="0" w:space="0" w:color="auto"/>
            <w:left w:val="none" w:sz="0" w:space="0" w:color="auto"/>
            <w:bottom w:val="none" w:sz="0" w:space="0" w:color="auto"/>
            <w:right w:val="none" w:sz="0" w:space="0" w:color="auto"/>
          </w:divBdr>
        </w:div>
        <w:div w:id="615479931">
          <w:marLeft w:val="0"/>
          <w:marRight w:val="0"/>
          <w:marTop w:val="0"/>
          <w:marBottom w:val="0"/>
          <w:divBdr>
            <w:top w:val="none" w:sz="0" w:space="0" w:color="auto"/>
            <w:left w:val="none" w:sz="0" w:space="0" w:color="auto"/>
            <w:bottom w:val="none" w:sz="0" w:space="0" w:color="auto"/>
            <w:right w:val="none" w:sz="0" w:space="0" w:color="auto"/>
          </w:divBdr>
        </w:div>
        <w:div w:id="1751192420">
          <w:marLeft w:val="0"/>
          <w:marRight w:val="0"/>
          <w:marTop w:val="0"/>
          <w:marBottom w:val="0"/>
          <w:divBdr>
            <w:top w:val="none" w:sz="0" w:space="0" w:color="auto"/>
            <w:left w:val="none" w:sz="0" w:space="0" w:color="auto"/>
            <w:bottom w:val="none" w:sz="0" w:space="0" w:color="auto"/>
            <w:right w:val="none" w:sz="0" w:space="0" w:color="auto"/>
          </w:divBdr>
        </w:div>
        <w:div w:id="2076736737">
          <w:marLeft w:val="0"/>
          <w:marRight w:val="0"/>
          <w:marTop w:val="0"/>
          <w:marBottom w:val="0"/>
          <w:divBdr>
            <w:top w:val="none" w:sz="0" w:space="0" w:color="auto"/>
            <w:left w:val="none" w:sz="0" w:space="0" w:color="auto"/>
            <w:bottom w:val="none" w:sz="0" w:space="0" w:color="auto"/>
            <w:right w:val="none" w:sz="0" w:space="0" w:color="auto"/>
          </w:divBdr>
        </w:div>
        <w:div w:id="1852523920">
          <w:marLeft w:val="0"/>
          <w:marRight w:val="0"/>
          <w:marTop w:val="0"/>
          <w:marBottom w:val="0"/>
          <w:divBdr>
            <w:top w:val="none" w:sz="0" w:space="0" w:color="auto"/>
            <w:left w:val="none" w:sz="0" w:space="0" w:color="auto"/>
            <w:bottom w:val="none" w:sz="0" w:space="0" w:color="auto"/>
            <w:right w:val="none" w:sz="0" w:space="0" w:color="auto"/>
          </w:divBdr>
        </w:div>
      </w:divsChild>
    </w:div>
    <w:div w:id="716974477">
      <w:bodyDiv w:val="1"/>
      <w:marLeft w:val="0"/>
      <w:marRight w:val="0"/>
      <w:marTop w:val="0"/>
      <w:marBottom w:val="0"/>
      <w:divBdr>
        <w:top w:val="none" w:sz="0" w:space="0" w:color="auto"/>
        <w:left w:val="none" w:sz="0" w:space="0" w:color="auto"/>
        <w:bottom w:val="none" w:sz="0" w:space="0" w:color="auto"/>
        <w:right w:val="none" w:sz="0" w:space="0" w:color="auto"/>
      </w:divBdr>
    </w:div>
    <w:div w:id="722871881">
      <w:bodyDiv w:val="1"/>
      <w:marLeft w:val="0"/>
      <w:marRight w:val="0"/>
      <w:marTop w:val="0"/>
      <w:marBottom w:val="0"/>
      <w:divBdr>
        <w:top w:val="none" w:sz="0" w:space="0" w:color="auto"/>
        <w:left w:val="none" w:sz="0" w:space="0" w:color="auto"/>
        <w:bottom w:val="none" w:sz="0" w:space="0" w:color="auto"/>
        <w:right w:val="none" w:sz="0" w:space="0" w:color="auto"/>
      </w:divBdr>
      <w:divsChild>
        <w:div w:id="410856497">
          <w:marLeft w:val="1008"/>
          <w:marRight w:val="0"/>
          <w:marTop w:val="0"/>
          <w:marBottom w:val="101"/>
          <w:divBdr>
            <w:top w:val="none" w:sz="0" w:space="0" w:color="auto"/>
            <w:left w:val="none" w:sz="0" w:space="0" w:color="auto"/>
            <w:bottom w:val="none" w:sz="0" w:space="0" w:color="auto"/>
            <w:right w:val="none" w:sz="0" w:space="0" w:color="auto"/>
          </w:divBdr>
        </w:div>
        <w:div w:id="1485119671">
          <w:marLeft w:val="1008"/>
          <w:marRight w:val="0"/>
          <w:marTop w:val="0"/>
          <w:marBottom w:val="101"/>
          <w:divBdr>
            <w:top w:val="none" w:sz="0" w:space="0" w:color="auto"/>
            <w:left w:val="none" w:sz="0" w:space="0" w:color="auto"/>
            <w:bottom w:val="none" w:sz="0" w:space="0" w:color="auto"/>
            <w:right w:val="none" w:sz="0" w:space="0" w:color="auto"/>
          </w:divBdr>
        </w:div>
        <w:div w:id="1542204443">
          <w:marLeft w:val="1008"/>
          <w:marRight w:val="0"/>
          <w:marTop w:val="0"/>
          <w:marBottom w:val="101"/>
          <w:divBdr>
            <w:top w:val="none" w:sz="0" w:space="0" w:color="auto"/>
            <w:left w:val="none" w:sz="0" w:space="0" w:color="auto"/>
            <w:bottom w:val="none" w:sz="0" w:space="0" w:color="auto"/>
            <w:right w:val="none" w:sz="0" w:space="0" w:color="auto"/>
          </w:divBdr>
        </w:div>
      </w:divsChild>
    </w:div>
    <w:div w:id="728040648">
      <w:bodyDiv w:val="1"/>
      <w:marLeft w:val="0"/>
      <w:marRight w:val="0"/>
      <w:marTop w:val="0"/>
      <w:marBottom w:val="0"/>
      <w:divBdr>
        <w:top w:val="none" w:sz="0" w:space="0" w:color="auto"/>
        <w:left w:val="none" w:sz="0" w:space="0" w:color="auto"/>
        <w:bottom w:val="none" w:sz="0" w:space="0" w:color="auto"/>
        <w:right w:val="none" w:sz="0" w:space="0" w:color="auto"/>
      </w:divBdr>
    </w:div>
    <w:div w:id="729616934">
      <w:bodyDiv w:val="1"/>
      <w:marLeft w:val="0"/>
      <w:marRight w:val="0"/>
      <w:marTop w:val="0"/>
      <w:marBottom w:val="0"/>
      <w:divBdr>
        <w:top w:val="none" w:sz="0" w:space="0" w:color="auto"/>
        <w:left w:val="none" w:sz="0" w:space="0" w:color="auto"/>
        <w:bottom w:val="none" w:sz="0" w:space="0" w:color="auto"/>
        <w:right w:val="none" w:sz="0" w:space="0" w:color="auto"/>
      </w:divBdr>
    </w:div>
    <w:div w:id="740953074">
      <w:bodyDiv w:val="1"/>
      <w:marLeft w:val="0"/>
      <w:marRight w:val="0"/>
      <w:marTop w:val="0"/>
      <w:marBottom w:val="0"/>
      <w:divBdr>
        <w:top w:val="none" w:sz="0" w:space="0" w:color="auto"/>
        <w:left w:val="none" w:sz="0" w:space="0" w:color="auto"/>
        <w:bottom w:val="none" w:sz="0" w:space="0" w:color="auto"/>
        <w:right w:val="none" w:sz="0" w:space="0" w:color="auto"/>
      </w:divBdr>
    </w:div>
    <w:div w:id="746850490">
      <w:bodyDiv w:val="1"/>
      <w:marLeft w:val="0"/>
      <w:marRight w:val="0"/>
      <w:marTop w:val="0"/>
      <w:marBottom w:val="0"/>
      <w:divBdr>
        <w:top w:val="none" w:sz="0" w:space="0" w:color="auto"/>
        <w:left w:val="none" w:sz="0" w:space="0" w:color="auto"/>
        <w:bottom w:val="none" w:sz="0" w:space="0" w:color="auto"/>
        <w:right w:val="none" w:sz="0" w:space="0" w:color="auto"/>
      </w:divBdr>
    </w:div>
    <w:div w:id="748816554">
      <w:bodyDiv w:val="1"/>
      <w:marLeft w:val="0"/>
      <w:marRight w:val="0"/>
      <w:marTop w:val="0"/>
      <w:marBottom w:val="0"/>
      <w:divBdr>
        <w:top w:val="none" w:sz="0" w:space="0" w:color="auto"/>
        <w:left w:val="none" w:sz="0" w:space="0" w:color="auto"/>
        <w:bottom w:val="none" w:sz="0" w:space="0" w:color="auto"/>
        <w:right w:val="none" w:sz="0" w:space="0" w:color="auto"/>
      </w:divBdr>
    </w:div>
    <w:div w:id="763648445">
      <w:bodyDiv w:val="1"/>
      <w:marLeft w:val="0"/>
      <w:marRight w:val="0"/>
      <w:marTop w:val="0"/>
      <w:marBottom w:val="0"/>
      <w:divBdr>
        <w:top w:val="none" w:sz="0" w:space="0" w:color="auto"/>
        <w:left w:val="none" w:sz="0" w:space="0" w:color="auto"/>
        <w:bottom w:val="none" w:sz="0" w:space="0" w:color="auto"/>
        <w:right w:val="none" w:sz="0" w:space="0" w:color="auto"/>
      </w:divBdr>
    </w:div>
    <w:div w:id="777724362">
      <w:bodyDiv w:val="1"/>
      <w:marLeft w:val="0"/>
      <w:marRight w:val="0"/>
      <w:marTop w:val="0"/>
      <w:marBottom w:val="0"/>
      <w:divBdr>
        <w:top w:val="none" w:sz="0" w:space="0" w:color="auto"/>
        <w:left w:val="none" w:sz="0" w:space="0" w:color="auto"/>
        <w:bottom w:val="none" w:sz="0" w:space="0" w:color="auto"/>
        <w:right w:val="none" w:sz="0" w:space="0" w:color="auto"/>
      </w:divBdr>
    </w:div>
    <w:div w:id="784075867">
      <w:bodyDiv w:val="1"/>
      <w:marLeft w:val="0"/>
      <w:marRight w:val="0"/>
      <w:marTop w:val="0"/>
      <w:marBottom w:val="0"/>
      <w:divBdr>
        <w:top w:val="none" w:sz="0" w:space="0" w:color="auto"/>
        <w:left w:val="none" w:sz="0" w:space="0" w:color="auto"/>
        <w:bottom w:val="none" w:sz="0" w:space="0" w:color="auto"/>
        <w:right w:val="none" w:sz="0" w:space="0" w:color="auto"/>
      </w:divBdr>
    </w:div>
    <w:div w:id="789085358">
      <w:bodyDiv w:val="1"/>
      <w:marLeft w:val="0"/>
      <w:marRight w:val="0"/>
      <w:marTop w:val="0"/>
      <w:marBottom w:val="0"/>
      <w:divBdr>
        <w:top w:val="none" w:sz="0" w:space="0" w:color="auto"/>
        <w:left w:val="none" w:sz="0" w:space="0" w:color="auto"/>
        <w:bottom w:val="none" w:sz="0" w:space="0" w:color="auto"/>
        <w:right w:val="none" w:sz="0" w:space="0" w:color="auto"/>
      </w:divBdr>
    </w:div>
    <w:div w:id="802817280">
      <w:bodyDiv w:val="1"/>
      <w:marLeft w:val="0"/>
      <w:marRight w:val="0"/>
      <w:marTop w:val="0"/>
      <w:marBottom w:val="0"/>
      <w:divBdr>
        <w:top w:val="none" w:sz="0" w:space="0" w:color="auto"/>
        <w:left w:val="none" w:sz="0" w:space="0" w:color="auto"/>
        <w:bottom w:val="none" w:sz="0" w:space="0" w:color="auto"/>
        <w:right w:val="none" w:sz="0" w:space="0" w:color="auto"/>
      </w:divBdr>
    </w:div>
    <w:div w:id="821850646">
      <w:bodyDiv w:val="1"/>
      <w:marLeft w:val="0"/>
      <w:marRight w:val="0"/>
      <w:marTop w:val="0"/>
      <w:marBottom w:val="0"/>
      <w:divBdr>
        <w:top w:val="none" w:sz="0" w:space="0" w:color="auto"/>
        <w:left w:val="none" w:sz="0" w:space="0" w:color="auto"/>
        <w:bottom w:val="none" w:sz="0" w:space="0" w:color="auto"/>
        <w:right w:val="none" w:sz="0" w:space="0" w:color="auto"/>
      </w:divBdr>
    </w:div>
    <w:div w:id="829255982">
      <w:bodyDiv w:val="1"/>
      <w:marLeft w:val="0"/>
      <w:marRight w:val="0"/>
      <w:marTop w:val="0"/>
      <w:marBottom w:val="0"/>
      <w:divBdr>
        <w:top w:val="none" w:sz="0" w:space="0" w:color="auto"/>
        <w:left w:val="none" w:sz="0" w:space="0" w:color="auto"/>
        <w:bottom w:val="none" w:sz="0" w:space="0" w:color="auto"/>
        <w:right w:val="none" w:sz="0" w:space="0" w:color="auto"/>
      </w:divBdr>
    </w:div>
    <w:div w:id="880899466">
      <w:bodyDiv w:val="1"/>
      <w:marLeft w:val="0"/>
      <w:marRight w:val="0"/>
      <w:marTop w:val="0"/>
      <w:marBottom w:val="0"/>
      <w:divBdr>
        <w:top w:val="none" w:sz="0" w:space="0" w:color="auto"/>
        <w:left w:val="none" w:sz="0" w:space="0" w:color="auto"/>
        <w:bottom w:val="none" w:sz="0" w:space="0" w:color="auto"/>
        <w:right w:val="none" w:sz="0" w:space="0" w:color="auto"/>
      </w:divBdr>
    </w:div>
    <w:div w:id="907571989">
      <w:bodyDiv w:val="1"/>
      <w:marLeft w:val="0"/>
      <w:marRight w:val="0"/>
      <w:marTop w:val="0"/>
      <w:marBottom w:val="0"/>
      <w:divBdr>
        <w:top w:val="none" w:sz="0" w:space="0" w:color="auto"/>
        <w:left w:val="none" w:sz="0" w:space="0" w:color="auto"/>
        <w:bottom w:val="none" w:sz="0" w:space="0" w:color="auto"/>
        <w:right w:val="none" w:sz="0" w:space="0" w:color="auto"/>
      </w:divBdr>
      <w:divsChild>
        <w:div w:id="337195807">
          <w:marLeft w:val="0"/>
          <w:marRight w:val="0"/>
          <w:marTop w:val="0"/>
          <w:marBottom w:val="101"/>
          <w:divBdr>
            <w:top w:val="none" w:sz="0" w:space="0" w:color="auto"/>
            <w:left w:val="none" w:sz="0" w:space="0" w:color="auto"/>
            <w:bottom w:val="none" w:sz="0" w:space="0" w:color="auto"/>
            <w:right w:val="none" w:sz="0" w:space="0" w:color="auto"/>
          </w:divBdr>
        </w:div>
        <w:div w:id="371730669">
          <w:marLeft w:val="1008"/>
          <w:marRight w:val="0"/>
          <w:marTop w:val="0"/>
          <w:marBottom w:val="101"/>
          <w:divBdr>
            <w:top w:val="none" w:sz="0" w:space="0" w:color="auto"/>
            <w:left w:val="none" w:sz="0" w:space="0" w:color="auto"/>
            <w:bottom w:val="none" w:sz="0" w:space="0" w:color="auto"/>
            <w:right w:val="none" w:sz="0" w:space="0" w:color="auto"/>
          </w:divBdr>
        </w:div>
        <w:div w:id="375129824">
          <w:marLeft w:val="1008"/>
          <w:marRight w:val="0"/>
          <w:marTop w:val="0"/>
          <w:marBottom w:val="101"/>
          <w:divBdr>
            <w:top w:val="none" w:sz="0" w:space="0" w:color="auto"/>
            <w:left w:val="none" w:sz="0" w:space="0" w:color="auto"/>
            <w:bottom w:val="none" w:sz="0" w:space="0" w:color="auto"/>
            <w:right w:val="none" w:sz="0" w:space="0" w:color="auto"/>
          </w:divBdr>
        </w:div>
        <w:div w:id="474643573">
          <w:marLeft w:val="1008"/>
          <w:marRight w:val="0"/>
          <w:marTop w:val="0"/>
          <w:marBottom w:val="101"/>
          <w:divBdr>
            <w:top w:val="none" w:sz="0" w:space="0" w:color="auto"/>
            <w:left w:val="none" w:sz="0" w:space="0" w:color="auto"/>
            <w:bottom w:val="none" w:sz="0" w:space="0" w:color="auto"/>
            <w:right w:val="none" w:sz="0" w:space="0" w:color="auto"/>
          </w:divBdr>
        </w:div>
        <w:div w:id="839857834">
          <w:marLeft w:val="1008"/>
          <w:marRight w:val="0"/>
          <w:marTop w:val="0"/>
          <w:marBottom w:val="101"/>
          <w:divBdr>
            <w:top w:val="none" w:sz="0" w:space="0" w:color="auto"/>
            <w:left w:val="none" w:sz="0" w:space="0" w:color="auto"/>
            <w:bottom w:val="none" w:sz="0" w:space="0" w:color="auto"/>
            <w:right w:val="none" w:sz="0" w:space="0" w:color="auto"/>
          </w:divBdr>
        </w:div>
        <w:div w:id="859004444">
          <w:marLeft w:val="1008"/>
          <w:marRight w:val="0"/>
          <w:marTop w:val="0"/>
          <w:marBottom w:val="101"/>
          <w:divBdr>
            <w:top w:val="none" w:sz="0" w:space="0" w:color="auto"/>
            <w:left w:val="none" w:sz="0" w:space="0" w:color="auto"/>
            <w:bottom w:val="none" w:sz="0" w:space="0" w:color="auto"/>
            <w:right w:val="none" w:sz="0" w:space="0" w:color="auto"/>
          </w:divBdr>
        </w:div>
        <w:div w:id="1036388790">
          <w:marLeft w:val="1008"/>
          <w:marRight w:val="0"/>
          <w:marTop w:val="0"/>
          <w:marBottom w:val="101"/>
          <w:divBdr>
            <w:top w:val="none" w:sz="0" w:space="0" w:color="auto"/>
            <w:left w:val="none" w:sz="0" w:space="0" w:color="auto"/>
            <w:bottom w:val="none" w:sz="0" w:space="0" w:color="auto"/>
            <w:right w:val="none" w:sz="0" w:space="0" w:color="auto"/>
          </w:divBdr>
        </w:div>
        <w:div w:id="1105224869">
          <w:marLeft w:val="1008"/>
          <w:marRight w:val="0"/>
          <w:marTop w:val="0"/>
          <w:marBottom w:val="101"/>
          <w:divBdr>
            <w:top w:val="none" w:sz="0" w:space="0" w:color="auto"/>
            <w:left w:val="none" w:sz="0" w:space="0" w:color="auto"/>
            <w:bottom w:val="none" w:sz="0" w:space="0" w:color="auto"/>
            <w:right w:val="none" w:sz="0" w:space="0" w:color="auto"/>
          </w:divBdr>
        </w:div>
        <w:div w:id="1110584711">
          <w:marLeft w:val="1008"/>
          <w:marRight w:val="0"/>
          <w:marTop w:val="0"/>
          <w:marBottom w:val="101"/>
          <w:divBdr>
            <w:top w:val="none" w:sz="0" w:space="0" w:color="auto"/>
            <w:left w:val="none" w:sz="0" w:space="0" w:color="auto"/>
            <w:bottom w:val="none" w:sz="0" w:space="0" w:color="auto"/>
            <w:right w:val="none" w:sz="0" w:space="0" w:color="auto"/>
          </w:divBdr>
        </w:div>
        <w:div w:id="1153448780">
          <w:marLeft w:val="1008"/>
          <w:marRight w:val="0"/>
          <w:marTop w:val="0"/>
          <w:marBottom w:val="101"/>
          <w:divBdr>
            <w:top w:val="none" w:sz="0" w:space="0" w:color="auto"/>
            <w:left w:val="none" w:sz="0" w:space="0" w:color="auto"/>
            <w:bottom w:val="none" w:sz="0" w:space="0" w:color="auto"/>
            <w:right w:val="none" w:sz="0" w:space="0" w:color="auto"/>
          </w:divBdr>
        </w:div>
        <w:div w:id="1470704995">
          <w:marLeft w:val="1008"/>
          <w:marRight w:val="0"/>
          <w:marTop w:val="0"/>
          <w:marBottom w:val="101"/>
          <w:divBdr>
            <w:top w:val="none" w:sz="0" w:space="0" w:color="auto"/>
            <w:left w:val="none" w:sz="0" w:space="0" w:color="auto"/>
            <w:bottom w:val="none" w:sz="0" w:space="0" w:color="auto"/>
            <w:right w:val="none" w:sz="0" w:space="0" w:color="auto"/>
          </w:divBdr>
        </w:div>
        <w:div w:id="1823427224">
          <w:marLeft w:val="1008"/>
          <w:marRight w:val="0"/>
          <w:marTop w:val="0"/>
          <w:marBottom w:val="101"/>
          <w:divBdr>
            <w:top w:val="none" w:sz="0" w:space="0" w:color="auto"/>
            <w:left w:val="none" w:sz="0" w:space="0" w:color="auto"/>
            <w:bottom w:val="none" w:sz="0" w:space="0" w:color="auto"/>
            <w:right w:val="none" w:sz="0" w:space="0" w:color="auto"/>
          </w:divBdr>
        </w:div>
        <w:div w:id="2134590963">
          <w:marLeft w:val="1008"/>
          <w:marRight w:val="0"/>
          <w:marTop w:val="0"/>
          <w:marBottom w:val="101"/>
          <w:divBdr>
            <w:top w:val="none" w:sz="0" w:space="0" w:color="auto"/>
            <w:left w:val="none" w:sz="0" w:space="0" w:color="auto"/>
            <w:bottom w:val="none" w:sz="0" w:space="0" w:color="auto"/>
            <w:right w:val="none" w:sz="0" w:space="0" w:color="auto"/>
          </w:divBdr>
        </w:div>
      </w:divsChild>
    </w:div>
    <w:div w:id="927806521">
      <w:bodyDiv w:val="1"/>
      <w:marLeft w:val="0"/>
      <w:marRight w:val="0"/>
      <w:marTop w:val="0"/>
      <w:marBottom w:val="0"/>
      <w:divBdr>
        <w:top w:val="none" w:sz="0" w:space="0" w:color="auto"/>
        <w:left w:val="none" w:sz="0" w:space="0" w:color="auto"/>
        <w:bottom w:val="none" w:sz="0" w:space="0" w:color="auto"/>
        <w:right w:val="none" w:sz="0" w:space="0" w:color="auto"/>
      </w:divBdr>
    </w:div>
    <w:div w:id="931011569">
      <w:bodyDiv w:val="1"/>
      <w:marLeft w:val="0"/>
      <w:marRight w:val="0"/>
      <w:marTop w:val="0"/>
      <w:marBottom w:val="0"/>
      <w:divBdr>
        <w:top w:val="none" w:sz="0" w:space="0" w:color="auto"/>
        <w:left w:val="none" w:sz="0" w:space="0" w:color="auto"/>
        <w:bottom w:val="none" w:sz="0" w:space="0" w:color="auto"/>
        <w:right w:val="none" w:sz="0" w:space="0" w:color="auto"/>
      </w:divBdr>
    </w:div>
    <w:div w:id="933319819">
      <w:bodyDiv w:val="1"/>
      <w:marLeft w:val="0"/>
      <w:marRight w:val="0"/>
      <w:marTop w:val="0"/>
      <w:marBottom w:val="0"/>
      <w:divBdr>
        <w:top w:val="none" w:sz="0" w:space="0" w:color="auto"/>
        <w:left w:val="none" w:sz="0" w:space="0" w:color="auto"/>
        <w:bottom w:val="none" w:sz="0" w:space="0" w:color="auto"/>
        <w:right w:val="none" w:sz="0" w:space="0" w:color="auto"/>
      </w:divBdr>
    </w:div>
    <w:div w:id="941034386">
      <w:bodyDiv w:val="1"/>
      <w:marLeft w:val="0"/>
      <w:marRight w:val="0"/>
      <w:marTop w:val="0"/>
      <w:marBottom w:val="0"/>
      <w:divBdr>
        <w:top w:val="none" w:sz="0" w:space="0" w:color="auto"/>
        <w:left w:val="none" w:sz="0" w:space="0" w:color="auto"/>
        <w:bottom w:val="none" w:sz="0" w:space="0" w:color="auto"/>
        <w:right w:val="none" w:sz="0" w:space="0" w:color="auto"/>
      </w:divBdr>
    </w:div>
    <w:div w:id="959728242">
      <w:bodyDiv w:val="1"/>
      <w:marLeft w:val="0"/>
      <w:marRight w:val="0"/>
      <w:marTop w:val="0"/>
      <w:marBottom w:val="0"/>
      <w:divBdr>
        <w:top w:val="none" w:sz="0" w:space="0" w:color="auto"/>
        <w:left w:val="none" w:sz="0" w:space="0" w:color="auto"/>
        <w:bottom w:val="none" w:sz="0" w:space="0" w:color="auto"/>
        <w:right w:val="none" w:sz="0" w:space="0" w:color="auto"/>
      </w:divBdr>
    </w:div>
    <w:div w:id="982462539">
      <w:bodyDiv w:val="1"/>
      <w:marLeft w:val="0"/>
      <w:marRight w:val="0"/>
      <w:marTop w:val="0"/>
      <w:marBottom w:val="0"/>
      <w:divBdr>
        <w:top w:val="none" w:sz="0" w:space="0" w:color="auto"/>
        <w:left w:val="none" w:sz="0" w:space="0" w:color="auto"/>
        <w:bottom w:val="none" w:sz="0" w:space="0" w:color="auto"/>
        <w:right w:val="none" w:sz="0" w:space="0" w:color="auto"/>
      </w:divBdr>
    </w:div>
    <w:div w:id="1017655856">
      <w:bodyDiv w:val="1"/>
      <w:marLeft w:val="0"/>
      <w:marRight w:val="0"/>
      <w:marTop w:val="0"/>
      <w:marBottom w:val="0"/>
      <w:divBdr>
        <w:top w:val="none" w:sz="0" w:space="0" w:color="auto"/>
        <w:left w:val="none" w:sz="0" w:space="0" w:color="auto"/>
        <w:bottom w:val="none" w:sz="0" w:space="0" w:color="auto"/>
        <w:right w:val="none" w:sz="0" w:space="0" w:color="auto"/>
      </w:divBdr>
    </w:div>
    <w:div w:id="1032069994">
      <w:bodyDiv w:val="1"/>
      <w:marLeft w:val="0"/>
      <w:marRight w:val="0"/>
      <w:marTop w:val="0"/>
      <w:marBottom w:val="0"/>
      <w:divBdr>
        <w:top w:val="none" w:sz="0" w:space="0" w:color="auto"/>
        <w:left w:val="none" w:sz="0" w:space="0" w:color="auto"/>
        <w:bottom w:val="none" w:sz="0" w:space="0" w:color="auto"/>
        <w:right w:val="none" w:sz="0" w:space="0" w:color="auto"/>
      </w:divBdr>
    </w:div>
    <w:div w:id="1068379417">
      <w:bodyDiv w:val="1"/>
      <w:marLeft w:val="0"/>
      <w:marRight w:val="0"/>
      <w:marTop w:val="0"/>
      <w:marBottom w:val="0"/>
      <w:divBdr>
        <w:top w:val="none" w:sz="0" w:space="0" w:color="auto"/>
        <w:left w:val="none" w:sz="0" w:space="0" w:color="auto"/>
        <w:bottom w:val="none" w:sz="0" w:space="0" w:color="auto"/>
        <w:right w:val="none" w:sz="0" w:space="0" w:color="auto"/>
      </w:divBdr>
    </w:div>
    <w:div w:id="1099761705">
      <w:bodyDiv w:val="1"/>
      <w:marLeft w:val="0"/>
      <w:marRight w:val="0"/>
      <w:marTop w:val="0"/>
      <w:marBottom w:val="0"/>
      <w:divBdr>
        <w:top w:val="none" w:sz="0" w:space="0" w:color="auto"/>
        <w:left w:val="none" w:sz="0" w:space="0" w:color="auto"/>
        <w:bottom w:val="none" w:sz="0" w:space="0" w:color="auto"/>
        <w:right w:val="none" w:sz="0" w:space="0" w:color="auto"/>
      </w:divBdr>
    </w:div>
    <w:div w:id="1132288708">
      <w:bodyDiv w:val="1"/>
      <w:marLeft w:val="0"/>
      <w:marRight w:val="0"/>
      <w:marTop w:val="0"/>
      <w:marBottom w:val="0"/>
      <w:divBdr>
        <w:top w:val="none" w:sz="0" w:space="0" w:color="auto"/>
        <w:left w:val="none" w:sz="0" w:space="0" w:color="auto"/>
        <w:bottom w:val="none" w:sz="0" w:space="0" w:color="auto"/>
        <w:right w:val="none" w:sz="0" w:space="0" w:color="auto"/>
      </w:divBdr>
    </w:div>
    <w:div w:id="1166021877">
      <w:bodyDiv w:val="1"/>
      <w:marLeft w:val="0"/>
      <w:marRight w:val="0"/>
      <w:marTop w:val="0"/>
      <w:marBottom w:val="0"/>
      <w:divBdr>
        <w:top w:val="none" w:sz="0" w:space="0" w:color="auto"/>
        <w:left w:val="none" w:sz="0" w:space="0" w:color="auto"/>
        <w:bottom w:val="none" w:sz="0" w:space="0" w:color="auto"/>
        <w:right w:val="none" w:sz="0" w:space="0" w:color="auto"/>
      </w:divBdr>
    </w:div>
    <w:div w:id="1199665712">
      <w:bodyDiv w:val="1"/>
      <w:marLeft w:val="0"/>
      <w:marRight w:val="0"/>
      <w:marTop w:val="0"/>
      <w:marBottom w:val="0"/>
      <w:divBdr>
        <w:top w:val="none" w:sz="0" w:space="0" w:color="auto"/>
        <w:left w:val="none" w:sz="0" w:space="0" w:color="auto"/>
        <w:bottom w:val="none" w:sz="0" w:space="0" w:color="auto"/>
        <w:right w:val="none" w:sz="0" w:space="0" w:color="auto"/>
      </w:divBdr>
    </w:div>
    <w:div w:id="1212574405">
      <w:bodyDiv w:val="1"/>
      <w:marLeft w:val="0"/>
      <w:marRight w:val="0"/>
      <w:marTop w:val="0"/>
      <w:marBottom w:val="0"/>
      <w:divBdr>
        <w:top w:val="none" w:sz="0" w:space="0" w:color="auto"/>
        <w:left w:val="none" w:sz="0" w:space="0" w:color="auto"/>
        <w:bottom w:val="none" w:sz="0" w:space="0" w:color="auto"/>
        <w:right w:val="none" w:sz="0" w:space="0" w:color="auto"/>
      </w:divBdr>
    </w:div>
    <w:div w:id="1215195503">
      <w:bodyDiv w:val="1"/>
      <w:marLeft w:val="0"/>
      <w:marRight w:val="0"/>
      <w:marTop w:val="0"/>
      <w:marBottom w:val="0"/>
      <w:divBdr>
        <w:top w:val="none" w:sz="0" w:space="0" w:color="auto"/>
        <w:left w:val="none" w:sz="0" w:space="0" w:color="auto"/>
        <w:bottom w:val="none" w:sz="0" w:space="0" w:color="auto"/>
        <w:right w:val="none" w:sz="0" w:space="0" w:color="auto"/>
      </w:divBdr>
    </w:div>
    <w:div w:id="1221746056">
      <w:bodyDiv w:val="1"/>
      <w:marLeft w:val="0"/>
      <w:marRight w:val="0"/>
      <w:marTop w:val="0"/>
      <w:marBottom w:val="0"/>
      <w:divBdr>
        <w:top w:val="none" w:sz="0" w:space="0" w:color="auto"/>
        <w:left w:val="none" w:sz="0" w:space="0" w:color="auto"/>
        <w:bottom w:val="none" w:sz="0" w:space="0" w:color="auto"/>
        <w:right w:val="none" w:sz="0" w:space="0" w:color="auto"/>
      </w:divBdr>
    </w:div>
    <w:div w:id="1225410100">
      <w:bodyDiv w:val="1"/>
      <w:marLeft w:val="0"/>
      <w:marRight w:val="0"/>
      <w:marTop w:val="0"/>
      <w:marBottom w:val="0"/>
      <w:divBdr>
        <w:top w:val="none" w:sz="0" w:space="0" w:color="auto"/>
        <w:left w:val="none" w:sz="0" w:space="0" w:color="auto"/>
        <w:bottom w:val="none" w:sz="0" w:space="0" w:color="auto"/>
        <w:right w:val="none" w:sz="0" w:space="0" w:color="auto"/>
      </w:divBdr>
    </w:div>
    <w:div w:id="1242519055">
      <w:bodyDiv w:val="1"/>
      <w:marLeft w:val="0"/>
      <w:marRight w:val="0"/>
      <w:marTop w:val="0"/>
      <w:marBottom w:val="0"/>
      <w:divBdr>
        <w:top w:val="none" w:sz="0" w:space="0" w:color="auto"/>
        <w:left w:val="none" w:sz="0" w:space="0" w:color="auto"/>
        <w:bottom w:val="none" w:sz="0" w:space="0" w:color="auto"/>
        <w:right w:val="none" w:sz="0" w:space="0" w:color="auto"/>
      </w:divBdr>
    </w:div>
    <w:div w:id="1258447533">
      <w:bodyDiv w:val="1"/>
      <w:marLeft w:val="0"/>
      <w:marRight w:val="0"/>
      <w:marTop w:val="0"/>
      <w:marBottom w:val="0"/>
      <w:divBdr>
        <w:top w:val="none" w:sz="0" w:space="0" w:color="auto"/>
        <w:left w:val="none" w:sz="0" w:space="0" w:color="auto"/>
        <w:bottom w:val="none" w:sz="0" w:space="0" w:color="auto"/>
        <w:right w:val="none" w:sz="0" w:space="0" w:color="auto"/>
      </w:divBdr>
    </w:div>
    <w:div w:id="1303265509">
      <w:bodyDiv w:val="1"/>
      <w:marLeft w:val="0"/>
      <w:marRight w:val="0"/>
      <w:marTop w:val="0"/>
      <w:marBottom w:val="0"/>
      <w:divBdr>
        <w:top w:val="none" w:sz="0" w:space="0" w:color="auto"/>
        <w:left w:val="none" w:sz="0" w:space="0" w:color="auto"/>
        <w:bottom w:val="none" w:sz="0" w:space="0" w:color="auto"/>
        <w:right w:val="none" w:sz="0" w:space="0" w:color="auto"/>
      </w:divBdr>
    </w:div>
    <w:div w:id="1304853769">
      <w:bodyDiv w:val="1"/>
      <w:marLeft w:val="0"/>
      <w:marRight w:val="0"/>
      <w:marTop w:val="0"/>
      <w:marBottom w:val="0"/>
      <w:divBdr>
        <w:top w:val="none" w:sz="0" w:space="0" w:color="auto"/>
        <w:left w:val="none" w:sz="0" w:space="0" w:color="auto"/>
        <w:bottom w:val="none" w:sz="0" w:space="0" w:color="auto"/>
        <w:right w:val="none" w:sz="0" w:space="0" w:color="auto"/>
      </w:divBdr>
    </w:div>
    <w:div w:id="1315910333">
      <w:bodyDiv w:val="1"/>
      <w:marLeft w:val="0"/>
      <w:marRight w:val="0"/>
      <w:marTop w:val="0"/>
      <w:marBottom w:val="0"/>
      <w:divBdr>
        <w:top w:val="none" w:sz="0" w:space="0" w:color="auto"/>
        <w:left w:val="none" w:sz="0" w:space="0" w:color="auto"/>
        <w:bottom w:val="none" w:sz="0" w:space="0" w:color="auto"/>
        <w:right w:val="none" w:sz="0" w:space="0" w:color="auto"/>
      </w:divBdr>
    </w:div>
    <w:div w:id="1334917460">
      <w:bodyDiv w:val="1"/>
      <w:marLeft w:val="0"/>
      <w:marRight w:val="0"/>
      <w:marTop w:val="0"/>
      <w:marBottom w:val="0"/>
      <w:divBdr>
        <w:top w:val="none" w:sz="0" w:space="0" w:color="auto"/>
        <w:left w:val="none" w:sz="0" w:space="0" w:color="auto"/>
        <w:bottom w:val="none" w:sz="0" w:space="0" w:color="auto"/>
        <w:right w:val="none" w:sz="0" w:space="0" w:color="auto"/>
      </w:divBdr>
    </w:div>
    <w:div w:id="1361659856">
      <w:bodyDiv w:val="1"/>
      <w:marLeft w:val="0"/>
      <w:marRight w:val="0"/>
      <w:marTop w:val="0"/>
      <w:marBottom w:val="0"/>
      <w:divBdr>
        <w:top w:val="none" w:sz="0" w:space="0" w:color="auto"/>
        <w:left w:val="none" w:sz="0" w:space="0" w:color="auto"/>
        <w:bottom w:val="none" w:sz="0" w:space="0" w:color="auto"/>
        <w:right w:val="none" w:sz="0" w:space="0" w:color="auto"/>
      </w:divBdr>
    </w:div>
    <w:div w:id="1384521432">
      <w:bodyDiv w:val="1"/>
      <w:marLeft w:val="0"/>
      <w:marRight w:val="0"/>
      <w:marTop w:val="0"/>
      <w:marBottom w:val="0"/>
      <w:divBdr>
        <w:top w:val="none" w:sz="0" w:space="0" w:color="auto"/>
        <w:left w:val="none" w:sz="0" w:space="0" w:color="auto"/>
        <w:bottom w:val="none" w:sz="0" w:space="0" w:color="auto"/>
        <w:right w:val="none" w:sz="0" w:space="0" w:color="auto"/>
      </w:divBdr>
    </w:div>
    <w:div w:id="1399747351">
      <w:bodyDiv w:val="1"/>
      <w:marLeft w:val="0"/>
      <w:marRight w:val="0"/>
      <w:marTop w:val="0"/>
      <w:marBottom w:val="0"/>
      <w:divBdr>
        <w:top w:val="none" w:sz="0" w:space="0" w:color="auto"/>
        <w:left w:val="none" w:sz="0" w:space="0" w:color="auto"/>
        <w:bottom w:val="none" w:sz="0" w:space="0" w:color="auto"/>
        <w:right w:val="none" w:sz="0" w:space="0" w:color="auto"/>
      </w:divBdr>
    </w:div>
    <w:div w:id="1414861490">
      <w:bodyDiv w:val="1"/>
      <w:marLeft w:val="0"/>
      <w:marRight w:val="0"/>
      <w:marTop w:val="0"/>
      <w:marBottom w:val="0"/>
      <w:divBdr>
        <w:top w:val="none" w:sz="0" w:space="0" w:color="auto"/>
        <w:left w:val="none" w:sz="0" w:space="0" w:color="auto"/>
        <w:bottom w:val="none" w:sz="0" w:space="0" w:color="auto"/>
        <w:right w:val="none" w:sz="0" w:space="0" w:color="auto"/>
      </w:divBdr>
    </w:div>
    <w:div w:id="1417165038">
      <w:bodyDiv w:val="1"/>
      <w:marLeft w:val="0"/>
      <w:marRight w:val="0"/>
      <w:marTop w:val="0"/>
      <w:marBottom w:val="0"/>
      <w:divBdr>
        <w:top w:val="none" w:sz="0" w:space="0" w:color="auto"/>
        <w:left w:val="none" w:sz="0" w:space="0" w:color="auto"/>
        <w:bottom w:val="none" w:sz="0" w:space="0" w:color="auto"/>
        <w:right w:val="none" w:sz="0" w:space="0" w:color="auto"/>
      </w:divBdr>
    </w:div>
    <w:div w:id="1439059496">
      <w:bodyDiv w:val="1"/>
      <w:marLeft w:val="0"/>
      <w:marRight w:val="0"/>
      <w:marTop w:val="0"/>
      <w:marBottom w:val="0"/>
      <w:divBdr>
        <w:top w:val="none" w:sz="0" w:space="0" w:color="auto"/>
        <w:left w:val="none" w:sz="0" w:space="0" w:color="auto"/>
        <w:bottom w:val="none" w:sz="0" w:space="0" w:color="auto"/>
        <w:right w:val="none" w:sz="0" w:space="0" w:color="auto"/>
      </w:divBdr>
    </w:div>
    <w:div w:id="1452164969">
      <w:bodyDiv w:val="1"/>
      <w:marLeft w:val="0"/>
      <w:marRight w:val="0"/>
      <w:marTop w:val="0"/>
      <w:marBottom w:val="0"/>
      <w:divBdr>
        <w:top w:val="none" w:sz="0" w:space="0" w:color="auto"/>
        <w:left w:val="none" w:sz="0" w:space="0" w:color="auto"/>
        <w:bottom w:val="none" w:sz="0" w:space="0" w:color="auto"/>
        <w:right w:val="none" w:sz="0" w:space="0" w:color="auto"/>
      </w:divBdr>
    </w:div>
    <w:div w:id="1503472890">
      <w:bodyDiv w:val="1"/>
      <w:marLeft w:val="0"/>
      <w:marRight w:val="0"/>
      <w:marTop w:val="0"/>
      <w:marBottom w:val="0"/>
      <w:divBdr>
        <w:top w:val="none" w:sz="0" w:space="0" w:color="auto"/>
        <w:left w:val="none" w:sz="0" w:space="0" w:color="auto"/>
        <w:bottom w:val="none" w:sz="0" w:space="0" w:color="auto"/>
        <w:right w:val="none" w:sz="0" w:space="0" w:color="auto"/>
      </w:divBdr>
    </w:div>
    <w:div w:id="1543055525">
      <w:bodyDiv w:val="1"/>
      <w:marLeft w:val="0"/>
      <w:marRight w:val="0"/>
      <w:marTop w:val="0"/>
      <w:marBottom w:val="0"/>
      <w:divBdr>
        <w:top w:val="none" w:sz="0" w:space="0" w:color="auto"/>
        <w:left w:val="none" w:sz="0" w:space="0" w:color="auto"/>
        <w:bottom w:val="none" w:sz="0" w:space="0" w:color="auto"/>
        <w:right w:val="none" w:sz="0" w:space="0" w:color="auto"/>
      </w:divBdr>
    </w:div>
    <w:div w:id="1596594675">
      <w:bodyDiv w:val="1"/>
      <w:marLeft w:val="0"/>
      <w:marRight w:val="0"/>
      <w:marTop w:val="0"/>
      <w:marBottom w:val="0"/>
      <w:divBdr>
        <w:top w:val="none" w:sz="0" w:space="0" w:color="auto"/>
        <w:left w:val="none" w:sz="0" w:space="0" w:color="auto"/>
        <w:bottom w:val="none" w:sz="0" w:space="0" w:color="auto"/>
        <w:right w:val="none" w:sz="0" w:space="0" w:color="auto"/>
      </w:divBdr>
    </w:div>
    <w:div w:id="1629579388">
      <w:bodyDiv w:val="1"/>
      <w:marLeft w:val="0"/>
      <w:marRight w:val="0"/>
      <w:marTop w:val="0"/>
      <w:marBottom w:val="0"/>
      <w:divBdr>
        <w:top w:val="none" w:sz="0" w:space="0" w:color="auto"/>
        <w:left w:val="none" w:sz="0" w:space="0" w:color="auto"/>
        <w:bottom w:val="none" w:sz="0" w:space="0" w:color="auto"/>
        <w:right w:val="none" w:sz="0" w:space="0" w:color="auto"/>
      </w:divBdr>
    </w:div>
    <w:div w:id="1641424214">
      <w:bodyDiv w:val="1"/>
      <w:marLeft w:val="0"/>
      <w:marRight w:val="0"/>
      <w:marTop w:val="0"/>
      <w:marBottom w:val="0"/>
      <w:divBdr>
        <w:top w:val="none" w:sz="0" w:space="0" w:color="auto"/>
        <w:left w:val="none" w:sz="0" w:space="0" w:color="auto"/>
        <w:bottom w:val="none" w:sz="0" w:space="0" w:color="auto"/>
        <w:right w:val="none" w:sz="0" w:space="0" w:color="auto"/>
      </w:divBdr>
    </w:div>
    <w:div w:id="1641613245">
      <w:bodyDiv w:val="1"/>
      <w:marLeft w:val="0"/>
      <w:marRight w:val="0"/>
      <w:marTop w:val="0"/>
      <w:marBottom w:val="0"/>
      <w:divBdr>
        <w:top w:val="none" w:sz="0" w:space="0" w:color="auto"/>
        <w:left w:val="none" w:sz="0" w:space="0" w:color="auto"/>
        <w:bottom w:val="none" w:sz="0" w:space="0" w:color="auto"/>
        <w:right w:val="none" w:sz="0" w:space="0" w:color="auto"/>
      </w:divBdr>
    </w:div>
    <w:div w:id="1647470417">
      <w:bodyDiv w:val="1"/>
      <w:marLeft w:val="0"/>
      <w:marRight w:val="0"/>
      <w:marTop w:val="0"/>
      <w:marBottom w:val="0"/>
      <w:divBdr>
        <w:top w:val="none" w:sz="0" w:space="0" w:color="auto"/>
        <w:left w:val="none" w:sz="0" w:space="0" w:color="auto"/>
        <w:bottom w:val="none" w:sz="0" w:space="0" w:color="auto"/>
        <w:right w:val="none" w:sz="0" w:space="0" w:color="auto"/>
      </w:divBdr>
    </w:div>
    <w:div w:id="1655521601">
      <w:bodyDiv w:val="1"/>
      <w:marLeft w:val="0"/>
      <w:marRight w:val="0"/>
      <w:marTop w:val="0"/>
      <w:marBottom w:val="0"/>
      <w:divBdr>
        <w:top w:val="none" w:sz="0" w:space="0" w:color="auto"/>
        <w:left w:val="none" w:sz="0" w:space="0" w:color="auto"/>
        <w:bottom w:val="none" w:sz="0" w:space="0" w:color="auto"/>
        <w:right w:val="none" w:sz="0" w:space="0" w:color="auto"/>
      </w:divBdr>
    </w:div>
    <w:div w:id="1683704915">
      <w:bodyDiv w:val="1"/>
      <w:marLeft w:val="0"/>
      <w:marRight w:val="0"/>
      <w:marTop w:val="0"/>
      <w:marBottom w:val="0"/>
      <w:divBdr>
        <w:top w:val="none" w:sz="0" w:space="0" w:color="auto"/>
        <w:left w:val="none" w:sz="0" w:space="0" w:color="auto"/>
        <w:bottom w:val="none" w:sz="0" w:space="0" w:color="auto"/>
        <w:right w:val="none" w:sz="0" w:space="0" w:color="auto"/>
      </w:divBdr>
    </w:div>
    <w:div w:id="1714113069">
      <w:bodyDiv w:val="1"/>
      <w:marLeft w:val="0"/>
      <w:marRight w:val="0"/>
      <w:marTop w:val="0"/>
      <w:marBottom w:val="0"/>
      <w:divBdr>
        <w:top w:val="none" w:sz="0" w:space="0" w:color="auto"/>
        <w:left w:val="none" w:sz="0" w:space="0" w:color="auto"/>
        <w:bottom w:val="none" w:sz="0" w:space="0" w:color="auto"/>
        <w:right w:val="none" w:sz="0" w:space="0" w:color="auto"/>
      </w:divBdr>
    </w:div>
    <w:div w:id="1717122325">
      <w:bodyDiv w:val="1"/>
      <w:marLeft w:val="0"/>
      <w:marRight w:val="0"/>
      <w:marTop w:val="0"/>
      <w:marBottom w:val="0"/>
      <w:divBdr>
        <w:top w:val="none" w:sz="0" w:space="0" w:color="auto"/>
        <w:left w:val="none" w:sz="0" w:space="0" w:color="auto"/>
        <w:bottom w:val="none" w:sz="0" w:space="0" w:color="auto"/>
        <w:right w:val="none" w:sz="0" w:space="0" w:color="auto"/>
      </w:divBdr>
    </w:div>
    <w:div w:id="1740907606">
      <w:bodyDiv w:val="1"/>
      <w:marLeft w:val="0"/>
      <w:marRight w:val="0"/>
      <w:marTop w:val="0"/>
      <w:marBottom w:val="0"/>
      <w:divBdr>
        <w:top w:val="none" w:sz="0" w:space="0" w:color="auto"/>
        <w:left w:val="none" w:sz="0" w:space="0" w:color="auto"/>
        <w:bottom w:val="none" w:sz="0" w:space="0" w:color="auto"/>
        <w:right w:val="none" w:sz="0" w:space="0" w:color="auto"/>
      </w:divBdr>
    </w:div>
    <w:div w:id="1787040576">
      <w:bodyDiv w:val="1"/>
      <w:marLeft w:val="0"/>
      <w:marRight w:val="0"/>
      <w:marTop w:val="0"/>
      <w:marBottom w:val="0"/>
      <w:divBdr>
        <w:top w:val="none" w:sz="0" w:space="0" w:color="auto"/>
        <w:left w:val="none" w:sz="0" w:space="0" w:color="auto"/>
        <w:bottom w:val="none" w:sz="0" w:space="0" w:color="auto"/>
        <w:right w:val="none" w:sz="0" w:space="0" w:color="auto"/>
      </w:divBdr>
    </w:div>
    <w:div w:id="1794397077">
      <w:bodyDiv w:val="1"/>
      <w:marLeft w:val="0"/>
      <w:marRight w:val="0"/>
      <w:marTop w:val="0"/>
      <w:marBottom w:val="0"/>
      <w:divBdr>
        <w:top w:val="none" w:sz="0" w:space="0" w:color="auto"/>
        <w:left w:val="none" w:sz="0" w:space="0" w:color="auto"/>
        <w:bottom w:val="none" w:sz="0" w:space="0" w:color="auto"/>
        <w:right w:val="none" w:sz="0" w:space="0" w:color="auto"/>
      </w:divBdr>
    </w:div>
    <w:div w:id="1802727534">
      <w:bodyDiv w:val="1"/>
      <w:marLeft w:val="0"/>
      <w:marRight w:val="0"/>
      <w:marTop w:val="0"/>
      <w:marBottom w:val="0"/>
      <w:divBdr>
        <w:top w:val="none" w:sz="0" w:space="0" w:color="auto"/>
        <w:left w:val="none" w:sz="0" w:space="0" w:color="auto"/>
        <w:bottom w:val="none" w:sz="0" w:space="0" w:color="auto"/>
        <w:right w:val="none" w:sz="0" w:space="0" w:color="auto"/>
      </w:divBdr>
    </w:div>
    <w:div w:id="1803037593">
      <w:bodyDiv w:val="1"/>
      <w:marLeft w:val="0"/>
      <w:marRight w:val="0"/>
      <w:marTop w:val="0"/>
      <w:marBottom w:val="0"/>
      <w:divBdr>
        <w:top w:val="none" w:sz="0" w:space="0" w:color="auto"/>
        <w:left w:val="none" w:sz="0" w:space="0" w:color="auto"/>
        <w:bottom w:val="none" w:sz="0" w:space="0" w:color="auto"/>
        <w:right w:val="none" w:sz="0" w:space="0" w:color="auto"/>
      </w:divBdr>
    </w:div>
    <w:div w:id="1806577770">
      <w:bodyDiv w:val="1"/>
      <w:marLeft w:val="0"/>
      <w:marRight w:val="0"/>
      <w:marTop w:val="0"/>
      <w:marBottom w:val="0"/>
      <w:divBdr>
        <w:top w:val="none" w:sz="0" w:space="0" w:color="auto"/>
        <w:left w:val="none" w:sz="0" w:space="0" w:color="auto"/>
        <w:bottom w:val="none" w:sz="0" w:space="0" w:color="auto"/>
        <w:right w:val="none" w:sz="0" w:space="0" w:color="auto"/>
      </w:divBdr>
    </w:div>
    <w:div w:id="1819611218">
      <w:bodyDiv w:val="1"/>
      <w:marLeft w:val="0"/>
      <w:marRight w:val="0"/>
      <w:marTop w:val="0"/>
      <w:marBottom w:val="0"/>
      <w:divBdr>
        <w:top w:val="none" w:sz="0" w:space="0" w:color="auto"/>
        <w:left w:val="none" w:sz="0" w:space="0" w:color="auto"/>
        <w:bottom w:val="none" w:sz="0" w:space="0" w:color="auto"/>
        <w:right w:val="none" w:sz="0" w:space="0" w:color="auto"/>
      </w:divBdr>
    </w:div>
    <w:div w:id="1837377162">
      <w:bodyDiv w:val="1"/>
      <w:marLeft w:val="0"/>
      <w:marRight w:val="0"/>
      <w:marTop w:val="0"/>
      <w:marBottom w:val="0"/>
      <w:divBdr>
        <w:top w:val="none" w:sz="0" w:space="0" w:color="auto"/>
        <w:left w:val="none" w:sz="0" w:space="0" w:color="auto"/>
        <w:bottom w:val="none" w:sz="0" w:space="0" w:color="auto"/>
        <w:right w:val="none" w:sz="0" w:space="0" w:color="auto"/>
      </w:divBdr>
    </w:div>
    <w:div w:id="1862862748">
      <w:bodyDiv w:val="1"/>
      <w:marLeft w:val="0"/>
      <w:marRight w:val="0"/>
      <w:marTop w:val="0"/>
      <w:marBottom w:val="0"/>
      <w:divBdr>
        <w:top w:val="none" w:sz="0" w:space="0" w:color="auto"/>
        <w:left w:val="none" w:sz="0" w:space="0" w:color="auto"/>
        <w:bottom w:val="none" w:sz="0" w:space="0" w:color="auto"/>
        <w:right w:val="none" w:sz="0" w:space="0" w:color="auto"/>
      </w:divBdr>
    </w:div>
    <w:div w:id="1877545169">
      <w:bodyDiv w:val="1"/>
      <w:marLeft w:val="0"/>
      <w:marRight w:val="0"/>
      <w:marTop w:val="0"/>
      <w:marBottom w:val="0"/>
      <w:divBdr>
        <w:top w:val="none" w:sz="0" w:space="0" w:color="auto"/>
        <w:left w:val="none" w:sz="0" w:space="0" w:color="auto"/>
        <w:bottom w:val="none" w:sz="0" w:space="0" w:color="auto"/>
        <w:right w:val="none" w:sz="0" w:space="0" w:color="auto"/>
      </w:divBdr>
    </w:div>
    <w:div w:id="1882980583">
      <w:bodyDiv w:val="1"/>
      <w:marLeft w:val="0"/>
      <w:marRight w:val="0"/>
      <w:marTop w:val="0"/>
      <w:marBottom w:val="0"/>
      <w:divBdr>
        <w:top w:val="none" w:sz="0" w:space="0" w:color="auto"/>
        <w:left w:val="none" w:sz="0" w:space="0" w:color="auto"/>
        <w:bottom w:val="none" w:sz="0" w:space="0" w:color="auto"/>
        <w:right w:val="none" w:sz="0" w:space="0" w:color="auto"/>
      </w:divBdr>
    </w:div>
    <w:div w:id="1929650912">
      <w:bodyDiv w:val="1"/>
      <w:marLeft w:val="0"/>
      <w:marRight w:val="0"/>
      <w:marTop w:val="0"/>
      <w:marBottom w:val="0"/>
      <w:divBdr>
        <w:top w:val="none" w:sz="0" w:space="0" w:color="auto"/>
        <w:left w:val="none" w:sz="0" w:space="0" w:color="auto"/>
        <w:bottom w:val="none" w:sz="0" w:space="0" w:color="auto"/>
        <w:right w:val="none" w:sz="0" w:space="0" w:color="auto"/>
      </w:divBdr>
    </w:div>
    <w:div w:id="1942637971">
      <w:bodyDiv w:val="1"/>
      <w:marLeft w:val="0"/>
      <w:marRight w:val="0"/>
      <w:marTop w:val="0"/>
      <w:marBottom w:val="0"/>
      <w:divBdr>
        <w:top w:val="none" w:sz="0" w:space="0" w:color="auto"/>
        <w:left w:val="none" w:sz="0" w:space="0" w:color="auto"/>
        <w:bottom w:val="none" w:sz="0" w:space="0" w:color="auto"/>
        <w:right w:val="none" w:sz="0" w:space="0" w:color="auto"/>
      </w:divBdr>
    </w:div>
    <w:div w:id="1953978167">
      <w:bodyDiv w:val="1"/>
      <w:marLeft w:val="0"/>
      <w:marRight w:val="0"/>
      <w:marTop w:val="0"/>
      <w:marBottom w:val="0"/>
      <w:divBdr>
        <w:top w:val="none" w:sz="0" w:space="0" w:color="auto"/>
        <w:left w:val="none" w:sz="0" w:space="0" w:color="auto"/>
        <w:bottom w:val="none" w:sz="0" w:space="0" w:color="auto"/>
        <w:right w:val="none" w:sz="0" w:space="0" w:color="auto"/>
      </w:divBdr>
      <w:divsChild>
        <w:div w:id="314920082">
          <w:marLeft w:val="1008"/>
          <w:marRight w:val="0"/>
          <w:marTop w:val="0"/>
          <w:marBottom w:val="101"/>
          <w:divBdr>
            <w:top w:val="none" w:sz="0" w:space="0" w:color="auto"/>
            <w:left w:val="none" w:sz="0" w:space="0" w:color="auto"/>
            <w:bottom w:val="none" w:sz="0" w:space="0" w:color="auto"/>
            <w:right w:val="none" w:sz="0" w:space="0" w:color="auto"/>
          </w:divBdr>
        </w:div>
        <w:div w:id="342516839">
          <w:marLeft w:val="1008"/>
          <w:marRight w:val="0"/>
          <w:marTop w:val="0"/>
          <w:marBottom w:val="101"/>
          <w:divBdr>
            <w:top w:val="none" w:sz="0" w:space="0" w:color="auto"/>
            <w:left w:val="none" w:sz="0" w:space="0" w:color="auto"/>
            <w:bottom w:val="none" w:sz="0" w:space="0" w:color="auto"/>
            <w:right w:val="none" w:sz="0" w:space="0" w:color="auto"/>
          </w:divBdr>
        </w:div>
        <w:div w:id="768160051">
          <w:marLeft w:val="1008"/>
          <w:marRight w:val="0"/>
          <w:marTop w:val="0"/>
          <w:marBottom w:val="101"/>
          <w:divBdr>
            <w:top w:val="none" w:sz="0" w:space="0" w:color="auto"/>
            <w:left w:val="none" w:sz="0" w:space="0" w:color="auto"/>
            <w:bottom w:val="none" w:sz="0" w:space="0" w:color="auto"/>
            <w:right w:val="none" w:sz="0" w:space="0" w:color="auto"/>
          </w:divBdr>
        </w:div>
      </w:divsChild>
    </w:div>
    <w:div w:id="1976905861">
      <w:bodyDiv w:val="1"/>
      <w:marLeft w:val="0"/>
      <w:marRight w:val="0"/>
      <w:marTop w:val="0"/>
      <w:marBottom w:val="0"/>
      <w:divBdr>
        <w:top w:val="none" w:sz="0" w:space="0" w:color="auto"/>
        <w:left w:val="none" w:sz="0" w:space="0" w:color="auto"/>
        <w:bottom w:val="none" w:sz="0" w:space="0" w:color="auto"/>
        <w:right w:val="none" w:sz="0" w:space="0" w:color="auto"/>
      </w:divBdr>
    </w:div>
    <w:div w:id="1979451536">
      <w:bodyDiv w:val="1"/>
      <w:marLeft w:val="0"/>
      <w:marRight w:val="0"/>
      <w:marTop w:val="0"/>
      <w:marBottom w:val="0"/>
      <w:divBdr>
        <w:top w:val="none" w:sz="0" w:space="0" w:color="auto"/>
        <w:left w:val="none" w:sz="0" w:space="0" w:color="auto"/>
        <w:bottom w:val="none" w:sz="0" w:space="0" w:color="auto"/>
        <w:right w:val="none" w:sz="0" w:space="0" w:color="auto"/>
      </w:divBdr>
    </w:div>
    <w:div w:id="1983541479">
      <w:bodyDiv w:val="1"/>
      <w:marLeft w:val="0"/>
      <w:marRight w:val="0"/>
      <w:marTop w:val="0"/>
      <w:marBottom w:val="0"/>
      <w:divBdr>
        <w:top w:val="none" w:sz="0" w:space="0" w:color="auto"/>
        <w:left w:val="none" w:sz="0" w:space="0" w:color="auto"/>
        <w:bottom w:val="none" w:sz="0" w:space="0" w:color="auto"/>
        <w:right w:val="none" w:sz="0" w:space="0" w:color="auto"/>
      </w:divBdr>
    </w:div>
    <w:div w:id="2040662426">
      <w:bodyDiv w:val="1"/>
      <w:marLeft w:val="0"/>
      <w:marRight w:val="0"/>
      <w:marTop w:val="0"/>
      <w:marBottom w:val="0"/>
      <w:divBdr>
        <w:top w:val="none" w:sz="0" w:space="0" w:color="auto"/>
        <w:left w:val="none" w:sz="0" w:space="0" w:color="auto"/>
        <w:bottom w:val="none" w:sz="0" w:space="0" w:color="auto"/>
        <w:right w:val="none" w:sz="0" w:space="0" w:color="auto"/>
      </w:divBdr>
    </w:div>
    <w:div w:id="2042777377">
      <w:bodyDiv w:val="1"/>
      <w:marLeft w:val="0"/>
      <w:marRight w:val="0"/>
      <w:marTop w:val="0"/>
      <w:marBottom w:val="0"/>
      <w:divBdr>
        <w:top w:val="none" w:sz="0" w:space="0" w:color="auto"/>
        <w:left w:val="none" w:sz="0" w:space="0" w:color="auto"/>
        <w:bottom w:val="none" w:sz="0" w:space="0" w:color="auto"/>
        <w:right w:val="none" w:sz="0" w:space="0" w:color="auto"/>
      </w:divBdr>
    </w:div>
    <w:div w:id="2069986809">
      <w:bodyDiv w:val="1"/>
      <w:marLeft w:val="0"/>
      <w:marRight w:val="0"/>
      <w:marTop w:val="0"/>
      <w:marBottom w:val="0"/>
      <w:divBdr>
        <w:top w:val="none" w:sz="0" w:space="0" w:color="auto"/>
        <w:left w:val="none" w:sz="0" w:space="0" w:color="auto"/>
        <w:bottom w:val="none" w:sz="0" w:space="0" w:color="auto"/>
        <w:right w:val="none" w:sz="0" w:space="0" w:color="auto"/>
      </w:divBdr>
    </w:div>
    <w:div w:id="2092307141">
      <w:bodyDiv w:val="1"/>
      <w:marLeft w:val="0"/>
      <w:marRight w:val="0"/>
      <w:marTop w:val="0"/>
      <w:marBottom w:val="0"/>
      <w:divBdr>
        <w:top w:val="none" w:sz="0" w:space="0" w:color="auto"/>
        <w:left w:val="none" w:sz="0" w:space="0" w:color="auto"/>
        <w:bottom w:val="none" w:sz="0" w:space="0" w:color="auto"/>
        <w:right w:val="none" w:sz="0" w:space="0" w:color="auto"/>
      </w:divBdr>
    </w:div>
    <w:div w:id="2104302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legislacion.edomex.gob.mx/sites/legislacion.edomex.gob.mx/files/files/pdf/rgl/vig/rglvig235.pdf" TargetMode="External"/><Relationship Id="rId2" Type="http://schemas.openxmlformats.org/officeDocument/2006/relationships/hyperlink" Target="http://normateca.edugem.gob.mx/normateca/wp-content/uploads/2016/07/REGL_015.pdf" TargetMode="External"/><Relationship Id="rId1" Type="http://schemas.openxmlformats.org/officeDocument/2006/relationships/hyperlink" Target="http://www.oas.org/es/cidh/expresion/documentos_basicos/declaraciones.as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217CE3-0771-48BC-BE76-E1E7B9D73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62</Pages>
  <Words>11165</Words>
  <Characters>61408</Characters>
  <Application>Microsoft Office Word</Application>
  <DocSecurity>0</DocSecurity>
  <Lines>511</Lines>
  <Paragraphs>144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6</cp:revision>
  <dcterms:created xsi:type="dcterms:W3CDTF">2019-11-14T23:42:00Z</dcterms:created>
  <dcterms:modified xsi:type="dcterms:W3CDTF">2020-03-10T19:48:00Z</dcterms:modified>
</cp:coreProperties>
</file>