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EE255" w14:textId="5134BCDF"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A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753E7">
        <w:rPr>
          <w:rFonts w:ascii="Palatino Linotype" w:eastAsia="Times New Roman" w:hAnsi="Palatino Linotype" w:cs="Arial"/>
          <w:color w:val="000000"/>
          <w:sz w:val="24"/>
          <w:szCs w:val="24"/>
          <w:lang w:eastAsia="es-MX"/>
        </w:rPr>
        <w:t>cinco</w:t>
      </w:r>
      <w:r w:rsidR="00443CF7">
        <w:rPr>
          <w:rFonts w:ascii="Palatino Linotype" w:eastAsia="Times New Roman" w:hAnsi="Palatino Linotype" w:cs="Arial"/>
          <w:color w:val="000000"/>
          <w:sz w:val="24"/>
          <w:szCs w:val="24"/>
          <w:lang w:eastAsia="es-MX"/>
        </w:rPr>
        <w:t xml:space="preserve"> de marzo</w:t>
      </w:r>
      <w:r w:rsidR="002E076A" w:rsidRPr="00C20A86">
        <w:rPr>
          <w:rFonts w:ascii="Palatino Linotype" w:eastAsia="Times New Roman" w:hAnsi="Palatino Linotype" w:cs="Arial"/>
          <w:color w:val="000000"/>
          <w:sz w:val="24"/>
          <w:szCs w:val="24"/>
          <w:lang w:eastAsia="es-MX"/>
        </w:rPr>
        <w:t xml:space="preserve">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AADACF9" w14:textId="2DC4449D" w:rsidR="00C20A86"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443CF7" w:rsidRPr="00443CF7">
        <w:rPr>
          <w:rFonts w:ascii="Palatino Linotype" w:hAnsi="Palatino Linotype" w:cs="Arial"/>
          <w:b/>
          <w:bCs/>
          <w:sz w:val="24"/>
          <w:lang w:eastAsia="es-MX"/>
        </w:rPr>
        <w:t>12100/INFOEM/IP/RR/2019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w:t>
      </w:r>
      <w:proofErr w:type="spellStart"/>
      <w:r w:rsidR="0006013D">
        <w:rPr>
          <w:rFonts w:ascii="Palatino Linotype" w:hAnsi="Palatino Linotype" w:cs="Arial"/>
          <w:b/>
          <w:sz w:val="24"/>
          <w:szCs w:val="24"/>
        </w:rPr>
        <w:t>Zumpahuacán</w:t>
      </w:r>
      <w:proofErr w:type="spellEnd"/>
      <w:r w:rsidR="00C20A86">
        <w:rPr>
          <w:rFonts w:ascii="Palatino Linotype" w:hAnsi="Palatino Linotype" w:cs="Arial"/>
          <w:b/>
          <w:sz w:val="24"/>
          <w:szCs w:val="24"/>
        </w:rPr>
        <w:t xml:space="preserve">, </w:t>
      </w:r>
      <w:r w:rsidR="00C20A86">
        <w:rPr>
          <w:rFonts w:ascii="Palatino Linotype" w:hAnsi="Palatino Linotype" w:cs="Arial"/>
          <w:sz w:val="24"/>
          <w:szCs w:val="24"/>
        </w:rPr>
        <w:t xml:space="preserve">en lo subsecuente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se procede a dictar la presente resolución. </w:t>
      </w:r>
    </w:p>
    <w:p w14:paraId="13D19AFC" w14:textId="77777777" w:rsidR="00C20A86" w:rsidRPr="00C20A86" w:rsidRDefault="00C20A86" w:rsidP="002E076A">
      <w:pPr>
        <w:tabs>
          <w:tab w:val="left" w:pos="1701"/>
        </w:tabs>
        <w:spacing w:before="240" w:line="360" w:lineRule="auto"/>
        <w:jc w:val="both"/>
        <w:rPr>
          <w:rFonts w:ascii="Palatino Linotype" w:hAnsi="Palatino Linotype" w:cs="Arial"/>
          <w:sz w:val="24"/>
          <w:szCs w:val="24"/>
        </w:rPr>
      </w:pPr>
    </w:p>
    <w:p w14:paraId="6B3376CF"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061C50F"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1D18C9E" w14:textId="7FEF67FC" w:rsidR="0006013D" w:rsidRPr="002E076A" w:rsidRDefault="00B433C9" w:rsidP="0006013D">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6013D">
        <w:rPr>
          <w:rFonts w:ascii="Palatino Linotype" w:hAnsi="Palatino Linotype" w:cs="Arial"/>
          <w:sz w:val="24"/>
        </w:rPr>
        <w:t xml:space="preserve">veinte de noviembre de dos mil diecinueve, </w:t>
      </w:r>
      <w:r w:rsidR="0006013D">
        <w:rPr>
          <w:rFonts w:ascii="Palatino Linotype" w:hAnsi="Palatino Linotype" w:cs="Arial"/>
          <w:b/>
          <w:sz w:val="24"/>
        </w:rPr>
        <w:t xml:space="preserve">El Recurrente, </w:t>
      </w:r>
      <w:r w:rsidR="0006013D">
        <w:rPr>
          <w:rFonts w:ascii="Palatino Linotype" w:hAnsi="Palatino Linotype" w:cs="Arial"/>
          <w:sz w:val="24"/>
        </w:rPr>
        <w:t>presentó a través del Sistema de Acceso a la Información Mexiquense (</w:t>
      </w:r>
      <w:r w:rsidR="0006013D">
        <w:rPr>
          <w:rFonts w:ascii="Palatino Linotype" w:hAnsi="Palatino Linotype" w:cs="Arial"/>
          <w:b/>
          <w:sz w:val="24"/>
        </w:rPr>
        <w:t>SAIMEX)</w:t>
      </w:r>
      <w:r w:rsidR="0006013D">
        <w:rPr>
          <w:rFonts w:ascii="Palatino Linotype" w:hAnsi="Palatino Linotype" w:cs="Arial"/>
          <w:sz w:val="24"/>
        </w:rPr>
        <w:t xml:space="preserve"> ante </w:t>
      </w:r>
      <w:r w:rsidR="0006013D">
        <w:rPr>
          <w:rFonts w:ascii="Palatino Linotype" w:hAnsi="Palatino Linotype" w:cs="Arial"/>
          <w:b/>
          <w:sz w:val="24"/>
        </w:rPr>
        <w:t>El Sujeto Obligado</w:t>
      </w:r>
      <w:r w:rsidR="0006013D">
        <w:rPr>
          <w:rFonts w:ascii="Palatino Linotype" w:hAnsi="Palatino Linotype" w:cs="Arial"/>
          <w:sz w:val="24"/>
        </w:rPr>
        <w:t xml:space="preserve">, solicitud de acceso a la información pública, registrada bajo el número de expediente </w:t>
      </w:r>
      <w:r w:rsidR="00443CF7" w:rsidRPr="00443CF7">
        <w:rPr>
          <w:rFonts w:ascii="Palatino Linotype" w:hAnsi="Palatino Linotype" w:cs="Arial"/>
          <w:b/>
          <w:sz w:val="24"/>
        </w:rPr>
        <w:t>00341/ZUMPAHUA/IP/2019</w:t>
      </w:r>
      <w:r w:rsidR="0006013D">
        <w:rPr>
          <w:rFonts w:ascii="Palatino Linotype" w:hAnsi="Palatino Linotype" w:cs="Arial"/>
          <w:b/>
          <w:sz w:val="24"/>
        </w:rPr>
        <w:t xml:space="preserve">, </w:t>
      </w:r>
      <w:r w:rsidR="0006013D">
        <w:rPr>
          <w:rFonts w:ascii="Palatino Linotype" w:hAnsi="Palatino Linotype" w:cs="Arial"/>
          <w:sz w:val="24"/>
        </w:rPr>
        <w:t>mediante la cual solicitó información en el tenor siguiente:</w:t>
      </w:r>
    </w:p>
    <w:p w14:paraId="4F0C5DC4" w14:textId="35621E91" w:rsidR="00C20A86" w:rsidRPr="0006013D" w:rsidRDefault="0006013D" w:rsidP="00C20A86">
      <w:pPr>
        <w:spacing w:before="240" w:line="360" w:lineRule="auto"/>
        <w:ind w:left="851" w:right="851"/>
        <w:jc w:val="both"/>
        <w:rPr>
          <w:rFonts w:ascii="Palatino Linotype" w:hAnsi="Palatino Linotype" w:cs="Arial"/>
          <w:b/>
          <w:i/>
        </w:rPr>
      </w:pPr>
      <w:r w:rsidRPr="0006013D">
        <w:rPr>
          <w:rFonts w:ascii="Palatino Linotype" w:hAnsi="Palatino Linotype"/>
          <w:i/>
          <w:color w:val="000000"/>
        </w:rPr>
        <w:t xml:space="preserve"> “</w:t>
      </w:r>
      <w:r w:rsidR="00443CF7" w:rsidRPr="00443CF7">
        <w:rPr>
          <w:rFonts w:ascii="Palatino Linotype" w:hAnsi="Palatino Linotype"/>
          <w:i/>
          <w:color w:val="000000"/>
        </w:rPr>
        <w:t>1. Requiero los expedientes que se encuentran pendientes de resolver en la Contraloría Municipal.</w:t>
      </w:r>
      <w:r w:rsidR="00C20A86" w:rsidRPr="0006013D">
        <w:rPr>
          <w:rFonts w:ascii="Palatino Linotype" w:hAnsi="Palatino Linotype"/>
          <w:i/>
          <w:color w:val="000000"/>
        </w:rPr>
        <w:t xml:space="preserve">” </w:t>
      </w:r>
      <w:r w:rsidR="00C20A86" w:rsidRPr="0006013D">
        <w:rPr>
          <w:rFonts w:ascii="Palatino Linotype" w:hAnsi="Palatino Linotype"/>
          <w:b/>
          <w:i/>
          <w:color w:val="000000"/>
        </w:rPr>
        <w:t>[Sic]</w:t>
      </w:r>
    </w:p>
    <w:p w14:paraId="28761646"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5414EC0" w14:textId="77777777" w:rsidR="006300AF" w:rsidRPr="008B1AD9" w:rsidRDefault="006300AF" w:rsidP="00B433C9">
      <w:pPr>
        <w:spacing w:before="240" w:line="360" w:lineRule="auto"/>
        <w:jc w:val="both"/>
        <w:rPr>
          <w:rFonts w:ascii="Palatino Linotype" w:hAnsi="Palatino Linotype" w:cs="Arial"/>
          <w:sz w:val="24"/>
        </w:rPr>
      </w:pPr>
    </w:p>
    <w:p w14:paraId="4576F4FD"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FA1748F" w14:textId="77777777" w:rsidR="00C20A8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06013D">
        <w:rPr>
          <w:rFonts w:ascii="Palatino Linotype" w:hAnsi="Palatino Linotype" w:cs="Arial"/>
          <w:sz w:val="24"/>
          <w:szCs w:val="24"/>
        </w:rPr>
        <w:t>doce</w:t>
      </w:r>
      <w:r w:rsidR="00C20A86">
        <w:rPr>
          <w:rFonts w:ascii="Palatino Linotype" w:hAnsi="Palatino Linotype" w:cs="Arial"/>
          <w:sz w:val="24"/>
          <w:szCs w:val="24"/>
        </w:rPr>
        <w:t xml:space="preserve"> de diciembre de dos mil diecinueve,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dio respuesta a la solicitud de información en los siguientes términos: </w:t>
      </w:r>
    </w:p>
    <w:p w14:paraId="70018C4E" w14:textId="1C7C0D50" w:rsidR="0006013D" w:rsidRPr="0006013D" w:rsidRDefault="0006013D" w:rsidP="00C20A86">
      <w:pPr>
        <w:spacing w:before="240" w:line="360" w:lineRule="auto"/>
        <w:ind w:left="851" w:right="851"/>
        <w:jc w:val="both"/>
        <w:rPr>
          <w:rFonts w:ascii="Palatino Linotype" w:eastAsia="Times New Roman" w:hAnsi="Palatino Linotype" w:cs="Times New Roman"/>
          <w:i/>
          <w:lang w:eastAsia="es-MX"/>
        </w:rPr>
      </w:pPr>
      <w:r w:rsidRPr="0006013D">
        <w:rPr>
          <w:rFonts w:ascii="Palatino Linotype" w:eastAsia="Times New Roman" w:hAnsi="Palatino Linotype" w:cs="Times New Roman"/>
          <w:i/>
          <w:lang w:eastAsia="es-MX"/>
        </w:rPr>
        <w:t>“</w:t>
      </w:r>
      <w:r w:rsidR="00443CF7" w:rsidRPr="00443CF7">
        <w:rPr>
          <w:rFonts w:ascii="Palatino Linotype" w:eastAsia="Times New Roman" w:hAnsi="Palatino Linotype" w:cs="Times New Roman"/>
          <w:i/>
          <w:lang w:eastAsia="es-MX"/>
        </w:rPr>
        <w:t xml:space="preserve">Con fundamento en el </w:t>
      </w:r>
      <w:proofErr w:type="spellStart"/>
      <w:r w:rsidR="00443CF7" w:rsidRPr="00443CF7">
        <w:rPr>
          <w:rFonts w:ascii="Palatino Linotype" w:eastAsia="Times New Roman" w:hAnsi="Palatino Linotype" w:cs="Times New Roman"/>
          <w:i/>
          <w:lang w:eastAsia="es-MX"/>
        </w:rPr>
        <w:t>articulo</w:t>
      </w:r>
      <w:proofErr w:type="spellEnd"/>
      <w:r w:rsidR="00443CF7" w:rsidRPr="00443CF7">
        <w:rPr>
          <w:rFonts w:ascii="Palatino Linotype" w:eastAsia="Times New Roman" w:hAnsi="Palatino Linotype" w:cs="Times New Roman"/>
          <w:i/>
          <w:lang w:eastAsia="es-MX"/>
        </w:rPr>
        <w:t xml:space="preserve"> 155 de la Ley de Transparencia y Acceso a la Información Pública del Estado de México y Municipios, se le hace de su conocimiento que no se da curso a la solicitud de información citada al rubro, en virtud de lo siguiente</w:t>
      </w:r>
      <w:r w:rsidRPr="0006013D">
        <w:rPr>
          <w:rFonts w:ascii="Palatino Linotype" w:eastAsia="Times New Roman" w:hAnsi="Palatino Linotype" w:cs="Times New Roman"/>
          <w:i/>
          <w:lang w:eastAsia="es-MX"/>
        </w:rPr>
        <w:t>:</w:t>
      </w:r>
      <w:r>
        <w:rPr>
          <w:rFonts w:ascii="Palatino Linotype" w:eastAsia="Times New Roman" w:hAnsi="Palatino Linotype" w:cs="Times New Roman"/>
          <w:i/>
          <w:lang w:eastAsia="es-MX"/>
        </w:rPr>
        <w:t xml:space="preserve">  </w:t>
      </w:r>
    </w:p>
    <w:p w14:paraId="06707E02" w14:textId="77777777" w:rsidR="0006013D" w:rsidRPr="0006013D" w:rsidRDefault="0006013D" w:rsidP="00C20A86">
      <w:pPr>
        <w:spacing w:before="240" w:line="360" w:lineRule="auto"/>
        <w:ind w:left="851" w:right="851"/>
        <w:jc w:val="both"/>
        <w:rPr>
          <w:rFonts w:ascii="Palatino Linotype" w:eastAsia="Times New Roman" w:hAnsi="Palatino Linotype" w:cs="Times New Roman"/>
          <w:b/>
          <w:i/>
          <w:u w:val="single"/>
          <w:lang w:eastAsia="es-MX"/>
        </w:rPr>
      </w:pPr>
      <w:r w:rsidRPr="0006013D">
        <w:rPr>
          <w:rFonts w:ascii="Palatino Linotype" w:eastAsia="Times New Roman" w:hAnsi="Palatino Linotype" w:cs="Times New Roman"/>
          <w:b/>
          <w:i/>
          <w:u w:val="single"/>
          <w:lang w:eastAsia="es-MX"/>
        </w:rPr>
        <w:t>NO SE ESPECIFICA EL AÑO FISCAL DE LO SOLICITADO</w:t>
      </w:r>
    </w:p>
    <w:p w14:paraId="249EB4F9" w14:textId="210A359C" w:rsidR="00C20A86" w:rsidRPr="0006013D" w:rsidRDefault="0030474E" w:rsidP="00C20A86">
      <w:pPr>
        <w:spacing w:before="240" w:line="360" w:lineRule="auto"/>
        <w:ind w:left="851" w:right="851"/>
        <w:jc w:val="both"/>
        <w:rPr>
          <w:rFonts w:ascii="Palatino Linotype" w:hAnsi="Palatino Linotype" w:cs="Arial"/>
          <w:b/>
          <w:i/>
        </w:rPr>
      </w:pPr>
      <w:r w:rsidRPr="0030474E">
        <w:rPr>
          <w:rFonts w:ascii="Palatino Linotype" w:eastAsia="Times New Roman" w:hAnsi="Palatino Linotype" w:cs="Times New Roman"/>
          <w:i/>
          <w:lang w:eastAsia="es-MX"/>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30474E">
        <w:rPr>
          <w:rFonts w:ascii="Palatino Linotype" w:eastAsia="Times New Roman" w:hAnsi="Palatino Linotype" w:cs="Times New Roman"/>
          <w:i/>
          <w:lang w:eastAsia="es-MX"/>
        </w:rPr>
        <w:t>electronicá</w:t>
      </w:r>
      <w:proofErr w:type="spellEnd"/>
      <w:r w:rsidRPr="0030474E">
        <w:rPr>
          <w:rFonts w:ascii="Palatino Linotype" w:eastAsia="Times New Roman" w:hAnsi="Palatino Linotype" w:cs="Times New Roman"/>
          <w:i/>
          <w:lang w:eastAsia="es-MX"/>
        </w:rPr>
        <w:t>, a través del SAIMEX.</w:t>
      </w:r>
      <w:r w:rsidR="00C20A86" w:rsidRPr="0006013D">
        <w:rPr>
          <w:rFonts w:ascii="Palatino Linotype" w:eastAsia="Times New Roman" w:hAnsi="Palatino Linotype" w:cs="Times New Roman"/>
          <w:i/>
          <w:lang w:eastAsia="es-MX"/>
        </w:rPr>
        <w:t xml:space="preserve">” </w:t>
      </w:r>
      <w:r w:rsidR="00C20A86" w:rsidRPr="0006013D">
        <w:rPr>
          <w:rFonts w:ascii="Palatino Linotype" w:eastAsia="Times New Roman" w:hAnsi="Palatino Linotype" w:cs="Times New Roman"/>
          <w:b/>
          <w:i/>
          <w:lang w:eastAsia="es-MX"/>
        </w:rPr>
        <w:t>[Sic]</w:t>
      </w:r>
    </w:p>
    <w:p w14:paraId="7791684E" w14:textId="77777777" w:rsidR="00C20A86" w:rsidRDefault="00C20A86" w:rsidP="00B433C9">
      <w:pPr>
        <w:spacing w:before="240" w:line="360" w:lineRule="auto"/>
        <w:jc w:val="both"/>
        <w:rPr>
          <w:rFonts w:ascii="Palatino Linotype" w:hAnsi="Palatino Linotype" w:cs="Arial"/>
          <w:sz w:val="24"/>
          <w:szCs w:val="24"/>
        </w:rPr>
      </w:pPr>
    </w:p>
    <w:p w14:paraId="205B6CDA" w14:textId="77777777" w:rsidR="0006013D" w:rsidRPr="002E076A" w:rsidRDefault="0006013D" w:rsidP="00060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t xml:space="preserve">mismo que se tiene por reproducido en virtud de que será materia de análisis en el considerando respectivo. </w:t>
      </w:r>
    </w:p>
    <w:p w14:paraId="6E6BAC0D" w14:textId="77777777" w:rsidR="0006013D" w:rsidRDefault="0006013D" w:rsidP="00B433C9">
      <w:pPr>
        <w:spacing w:before="240" w:line="360" w:lineRule="auto"/>
        <w:jc w:val="both"/>
        <w:rPr>
          <w:rFonts w:ascii="Palatino Linotype" w:hAnsi="Palatino Linotype" w:cs="Arial"/>
          <w:b/>
          <w:sz w:val="28"/>
        </w:rPr>
      </w:pPr>
    </w:p>
    <w:p w14:paraId="33B46C27"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2BA5F0B5" w14:textId="610C711F" w:rsidR="0006013D" w:rsidRPr="002E076A" w:rsidRDefault="00B433C9" w:rsidP="00060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443CF7">
        <w:rPr>
          <w:rFonts w:ascii="Palatino Linotype" w:hAnsi="Palatino Linotype" w:cs="Arial"/>
          <w:sz w:val="24"/>
          <w:szCs w:val="24"/>
        </w:rPr>
        <w:t>diecinueve</w:t>
      </w:r>
      <w:r w:rsidR="0006013D">
        <w:rPr>
          <w:rFonts w:ascii="Palatino Linotype" w:hAnsi="Palatino Linotype" w:cs="Arial"/>
          <w:sz w:val="24"/>
          <w:szCs w:val="24"/>
        </w:rPr>
        <w:t xml:space="preserve"> de diciembre de dos mil diecinueve, el cual fue registrado en el sistema electrónico con el expediente número </w:t>
      </w:r>
      <w:r w:rsidR="00443CF7" w:rsidRPr="00443CF7">
        <w:rPr>
          <w:rFonts w:ascii="Palatino Linotype" w:hAnsi="Palatino Linotype" w:cs="Arial"/>
          <w:b/>
          <w:sz w:val="24"/>
          <w:szCs w:val="24"/>
        </w:rPr>
        <w:t>12100/INFOEM/IP/RR/2019</w:t>
      </w:r>
      <w:r w:rsidR="0006013D">
        <w:rPr>
          <w:rFonts w:ascii="Palatino Linotype" w:hAnsi="Palatino Linotype" w:cs="Arial"/>
          <w:b/>
          <w:sz w:val="24"/>
          <w:szCs w:val="24"/>
        </w:rPr>
        <w:t xml:space="preserve">, </w:t>
      </w:r>
      <w:r w:rsidR="0006013D">
        <w:rPr>
          <w:rFonts w:ascii="Palatino Linotype" w:hAnsi="Palatino Linotype" w:cs="Arial"/>
          <w:sz w:val="24"/>
          <w:szCs w:val="24"/>
        </w:rPr>
        <w:t xml:space="preserve">en el cual arguye las siguientes </w:t>
      </w:r>
      <w:r w:rsidR="004C400A">
        <w:rPr>
          <w:rFonts w:ascii="Palatino Linotype" w:hAnsi="Palatino Linotype" w:cs="Arial"/>
          <w:sz w:val="24"/>
          <w:szCs w:val="24"/>
        </w:rPr>
        <w:t>manifestaciones</w:t>
      </w:r>
      <w:r w:rsidR="0006013D">
        <w:rPr>
          <w:rFonts w:ascii="Palatino Linotype" w:hAnsi="Palatino Linotype" w:cs="Arial"/>
          <w:sz w:val="24"/>
          <w:szCs w:val="24"/>
        </w:rPr>
        <w:t>:</w:t>
      </w:r>
    </w:p>
    <w:p w14:paraId="18100FBF"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B38CA82" w14:textId="23A2BC62" w:rsidR="00B433C9" w:rsidRPr="0006013D" w:rsidRDefault="00B433C9" w:rsidP="003E78B7">
      <w:pPr>
        <w:spacing w:before="240" w:line="360" w:lineRule="auto"/>
        <w:ind w:left="851" w:right="851"/>
        <w:jc w:val="both"/>
        <w:rPr>
          <w:rFonts w:ascii="Palatino Linotype" w:hAnsi="Palatino Linotype" w:cs="Arial"/>
          <w:b/>
          <w:i/>
        </w:rPr>
      </w:pPr>
      <w:r w:rsidRPr="0006013D">
        <w:rPr>
          <w:rFonts w:ascii="Palatino Linotype" w:hAnsi="Palatino Linotype" w:cs="Arial"/>
          <w:i/>
        </w:rPr>
        <w:t>“</w:t>
      </w:r>
      <w:r w:rsidR="00443CF7" w:rsidRPr="00443CF7">
        <w:rPr>
          <w:rFonts w:ascii="Palatino Linotype" w:hAnsi="Palatino Linotype"/>
          <w:i/>
          <w:color w:val="000000"/>
        </w:rPr>
        <w:t xml:space="preserve">Con base en lineamientos del INAI se reconoce que todas las solicitudes que no especifiquen el año fiscal se </w:t>
      </w:r>
      <w:proofErr w:type="gramStart"/>
      <w:r w:rsidR="00443CF7" w:rsidRPr="00443CF7">
        <w:rPr>
          <w:rFonts w:ascii="Palatino Linotype" w:hAnsi="Palatino Linotype"/>
          <w:i/>
          <w:color w:val="000000"/>
        </w:rPr>
        <w:t>tomara</w:t>
      </w:r>
      <w:proofErr w:type="gramEnd"/>
      <w:r w:rsidR="00443CF7" w:rsidRPr="00443CF7">
        <w:rPr>
          <w:rFonts w:ascii="Palatino Linotype" w:hAnsi="Palatino Linotype"/>
          <w:i/>
          <w:color w:val="000000"/>
        </w:rPr>
        <w:t xml:space="preserve"> como </w:t>
      </w:r>
      <w:proofErr w:type="spellStart"/>
      <w:r w:rsidR="00443CF7" w:rsidRPr="00443CF7">
        <w:rPr>
          <w:rFonts w:ascii="Palatino Linotype" w:hAnsi="Palatino Linotype"/>
          <w:i/>
          <w:color w:val="000000"/>
        </w:rPr>
        <w:t>implicitamente</w:t>
      </w:r>
      <w:proofErr w:type="spellEnd"/>
      <w:r w:rsidR="00443CF7" w:rsidRPr="00443CF7">
        <w:rPr>
          <w:rFonts w:ascii="Palatino Linotype" w:hAnsi="Palatino Linotype"/>
          <w:i/>
          <w:color w:val="000000"/>
        </w:rPr>
        <w:t xml:space="preserve"> el año fiscal </w:t>
      </w:r>
      <w:proofErr w:type="spellStart"/>
      <w:r w:rsidR="00443CF7" w:rsidRPr="00443CF7">
        <w:rPr>
          <w:rFonts w:ascii="Palatino Linotype" w:hAnsi="Palatino Linotype"/>
          <w:i/>
          <w:color w:val="000000"/>
        </w:rPr>
        <w:t>mas</w:t>
      </w:r>
      <w:proofErr w:type="spellEnd"/>
      <w:r w:rsidR="00443CF7" w:rsidRPr="00443CF7">
        <w:rPr>
          <w:rFonts w:ascii="Palatino Linotype" w:hAnsi="Palatino Linotype"/>
          <w:i/>
          <w:color w:val="000000"/>
        </w:rPr>
        <w:t xml:space="preserve"> reciente</w:t>
      </w:r>
      <w:r w:rsidRPr="0006013D">
        <w:rPr>
          <w:rFonts w:ascii="Palatino Linotype" w:hAnsi="Palatino Linotype" w:cs="Arial"/>
          <w:i/>
        </w:rPr>
        <w:t xml:space="preserve">” </w:t>
      </w:r>
      <w:r w:rsidRPr="0006013D">
        <w:rPr>
          <w:rFonts w:ascii="Palatino Linotype" w:hAnsi="Palatino Linotype" w:cs="Arial"/>
          <w:b/>
          <w:i/>
        </w:rPr>
        <w:t>[Sic]</w:t>
      </w:r>
    </w:p>
    <w:p w14:paraId="0CBDB8F1" w14:textId="77777777" w:rsidR="003A6975" w:rsidRPr="003E78B7" w:rsidRDefault="003A6975" w:rsidP="003E78B7">
      <w:pPr>
        <w:spacing w:before="240" w:line="360" w:lineRule="auto"/>
        <w:ind w:left="851" w:right="851"/>
        <w:jc w:val="both"/>
        <w:rPr>
          <w:rFonts w:ascii="Palatino Linotype" w:hAnsi="Palatino Linotype" w:cs="Arial"/>
          <w:b/>
          <w:i/>
        </w:rPr>
      </w:pPr>
    </w:p>
    <w:p w14:paraId="656CB59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6802D7E" w14:textId="4FAA7BA6" w:rsidR="00B433C9" w:rsidRPr="0006013D" w:rsidRDefault="0006013D" w:rsidP="00D51B89">
      <w:pPr>
        <w:spacing w:before="240" w:line="360" w:lineRule="auto"/>
        <w:ind w:left="851" w:right="851"/>
        <w:jc w:val="both"/>
        <w:rPr>
          <w:rFonts w:ascii="Palatino Linotype" w:hAnsi="Palatino Linotype" w:cs="Arial"/>
          <w:i/>
        </w:rPr>
      </w:pPr>
      <w:r w:rsidRPr="0006013D">
        <w:rPr>
          <w:rFonts w:ascii="Palatino Linotype" w:hAnsi="Palatino Linotype" w:cs="Arial"/>
          <w:i/>
        </w:rPr>
        <w:t>“</w:t>
      </w:r>
      <w:r w:rsidR="00443CF7" w:rsidRPr="00443CF7">
        <w:rPr>
          <w:rFonts w:ascii="Palatino Linotype" w:hAnsi="Palatino Linotype"/>
          <w:i/>
          <w:color w:val="000000"/>
        </w:rPr>
        <w:t>No se hizo una revoluciona a mi solicitud de información.</w:t>
      </w:r>
      <w:r w:rsidR="00B433C9" w:rsidRPr="0006013D">
        <w:rPr>
          <w:rFonts w:ascii="Palatino Linotype" w:hAnsi="Palatino Linotype" w:cs="Arial"/>
          <w:i/>
        </w:rPr>
        <w:t xml:space="preserve">” </w:t>
      </w:r>
      <w:r w:rsidR="00B433C9" w:rsidRPr="0006013D">
        <w:rPr>
          <w:rFonts w:ascii="Palatino Linotype" w:hAnsi="Palatino Linotype" w:cs="Arial"/>
          <w:b/>
          <w:i/>
        </w:rPr>
        <w:t>[Sic]</w:t>
      </w:r>
    </w:p>
    <w:p w14:paraId="4E5DEC00" w14:textId="77777777" w:rsidR="00B433C9" w:rsidRDefault="00B433C9" w:rsidP="00B433C9">
      <w:pPr>
        <w:spacing w:line="360" w:lineRule="auto"/>
        <w:ind w:left="851" w:right="851"/>
        <w:jc w:val="both"/>
        <w:rPr>
          <w:rFonts w:ascii="Palatino Linotype" w:hAnsi="Palatino Linotype" w:cs="Arial"/>
          <w:i/>
        </w:rPr>
      </w:pPr>
    </w:p>
    <w:p w14:paraId="0433A2CE"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BF97467" w14:textId="33EFDEDE"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43CF7">
        <w:rPr>
          <w:rFonts w:ascii="Palatino Linotype" w:hAnsi="Palatino Linotype" w:cs="Arial"/>
          <w:sz w:val="24"/>
          <w:szCs w:val="24"/>
        </w:rPr>
        <w:t>diez de enero de dos mil veinte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3BF37CC5" w14:textId="77777777" w:rsidR="00C20A86" w:rsidRDefault="00C20A86" w:rsidP="00712E3A">
      <w:pPr>
        <w:spacing w:before="240" w:line="360" w:lineRule="auto"/>
        <w:jc w:val="both"/>
        <w:rPr>
          <w:rFonts w:ascii="Palatino Linotype" w:hAnsi="Palatino Linotype" w:cs="Arial"/>
          <w:sz w:val="24"/>
          <w:szCs w:val="24"/>
        </w:rPr>
      </w:pPr>
    </w:p>
    <w:p w14:paraId="070653E2"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lastRenderedPageBreak/>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8CCAF10"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F64C7DC" w14:textId="28AA5064" w:rsidR="003D53AD" w:rsidRPr="00C12209"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443CF7">
        <w:rPr>
          <w:rFonts w:ascii="Palatino Linotype" w:hAnsi="Palatino Linotype" w:cs="Arial"/>
          <w:b/>
          <w:sz w:val="24"/>
          <w:szCs w:val="24"/>
        </w:rPr>
        <w:t>treinta y uno</w:t>
      </w:r>
      <w:r w:rsidR="00FB70AE">
        <w:rPr>
          <w:rFonts w:ascii="Palatino Linotype" w:hAnsi="Palatino Linotype" w:cs="Arial"/>
          <w:b/>
          <w:sz w:val="24"/>
          <w:szCs w:val="24"/>
        </w:rPr>
        <w:t xml:space="preserve">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85434F6" w14:textId="77777777" w:rsidR="00712E3A" w:rsidRDefault="00712E3A" w:rsidP="003A6975">
      <w:pPr>
        <w:spacing w:before="240" w:line="360" w:lineRule="auto"/>
        <w:jc w:val="both"/>
        <w:rPr>
          <w:rFonts w:ascii="Palatino Linotype" w:hAnsi="Palatino Linotype" w:cs="Arial"/>
          <w:sz w:val="24"/>
          <w:szCs w:val="24"/>
        </w:rPr>
      </w:pPr>
    </w:p>
    <w:p w14:paraId="3180ACE4"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30757368"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4D928B0"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29CA7CF5" w14:textId="77777777" w:rsidR="0030474E" w:rsidRDefault="0030474E"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9FA9B7D" w14:textId="1B9121CD"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5E2BE30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4B23EFD"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52764DF"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6355AD9B"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68F1F10B"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24B915C1"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B845006"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lastRenderedPageBreak/>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DFED7E3"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4ACF3E9"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A160052"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91718FC"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6267B87"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D5DA6D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5CD538F3"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AF6B5B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65A71057"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552ABD09"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63A2DD88"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A198D62"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151E6C8"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7E0F5BFF"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E494192"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4B65424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D49A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0EF890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068809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041A4A1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9A473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CAC40B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573C481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3EA63B06"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0A33368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BF178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2F785D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4CD762F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7DFCD5A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79E4B47"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EBABF5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4ADFD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C7B262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B72C20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C8BC63C"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940F7B1"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C6AF992"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F53FB0"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1992147"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A9E4834" w14:textId="77777777" w:rsidR="0006013D" w:rsidRDefault="0006013D" w:rsidP="00FB70AE">
      <w:pPr>
        <w:spacing w:after="0" w:line="360" w:lineRule="auto"/>
        <w:jc w:val="both"/>
        <w:rPr>
          <w:rFonts w:ascii="Palatino Linotype" w:eastAsia="Times New Roman" w:hAnsi="Palatino Linotype" w:cs="Times New Roman"/>
          <w:sz w:val="24"/>
          <w:szCs w:val="24"/>
          <w:lang w:val="es-ES" w:eastAsia="es-ES"/>
        </w:rPr>
      </w:pPr>
    </w:p>
    <w:p w14:paraId="5544E18F"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187D70">
        <w:rPr>
          <w:rFonts w:ascii="Palatino Linotype" w:eastAsia="Times New Roman" w:hAnsi="Palatino Linotype" w:cs="Times New Roman"/>
          <w:sz w:val="24"/>
          <w:szCs w:val="24"/>
          <w:lang w:val="es-ES" w:eastAsia="es-ES"/>
        </w:rPr>
        <w:lastRenderedPageBreak/>
        <w:t xml:space="preserve">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E8E1B1E"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3CB32484"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3F8CB4E5" w14:textId="1E9138F0"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4420DE7" w14:textId="77777777" w:rsidR="008D7AC2" w:rsidRDefault="008D7AC2" w:rsidP="002C498D">
      <w:pPr>
        <w:pStyle w:val="Prrafodelista"/>
        <w:autoSpaceDE w:val="0"/>
        <w:autoSpaceDN w:val="0"/>
        <w:adjustRightInd w:val="0"/>
        <w:spacing w:before="240" w:after="160" w:line="360" w:lineRule="auto"/>
        <w:ind w:left="0"/>
        <w:jc w:val="both"/>
        <w:rPr>
          <w:rFonts w:ascii="Palatino Linotype" w:hAnsi="Palatino Linotype" w:cs="Arial"/>
        </w:rPr>
      </w:pPr>
    </w:p>
    <w:p w14:paraId="3F04780C" w14:textId="1EE347CA"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el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en la solicitud de información con número de folio </w:t>
      </w:r>
      <w:r w:rsidR="00443CF7" w:rsidRPr="00443CF7">
        <w:rPr>
          <w:rFonts w:ascii="Palatino Linotype" w:eastAsia="Times New Roman" w:hAnsi="Palatino Linotype" w:cs="Times New Roman"/>
          <w:b/>
          <w:sz w:val="24"/>
          <w:szCs w:val="24"/>
          <w:lang w:eastAsia="es-ES"/>
        </w:rPr>
        <w:t>00341/ZUMPAHUA/IP/2019</w:t>
      </w:r>
      <w:r w:rsidRPr="008D7AC2">
        <w:rPr>
          <w:rFonts w:ascii="Palatino Linotype" w:eastAsia="Times New Roman" w:hAnsi="Palatino Linotype" w:cs="Times New Roman"/>
          <w:sz w:val="24"/>
          <w:szCs w:val="24"/>
          <w:lang w:eastAsia="es-ES"/>
        </w:rPr>
        <w:t>, objetivamente lo siguiente:</w:t>
      </w:r>
    </w:p>
    <w:p w14:paraId="297E3E33" w14:textId="77777777" w:rsidR="008D7AC2" w:rsidRPr="008D7AC2" w:rsidRDefault="008D7AC2" w:rsidP="008D7AC2">
      <w:pPr>
        <w:spacing w:after="240" w:line="360" w:lineRule="auto"/>
        <w:jc w:val="both"/>
        <w:rPr>
          <w:rFonts w:ascii="Palatino Linotype" w:eastAsia="Times New Roman" w:hAnsi="Palatino Linotype" w:cs="Times New Roman"/>
          <w:sz w:val="24"/>
          <w:szCs w:val="24"/>
          <w:lang w:eastAsia="es-ES"/>
        </w:rPr>
      </w:pPr>
    </w:p>
    <w:p w14:paraId="6B24FC32" w14:textId="737CD56A" w:rsidR="008D7AC2" w:rsidRPr="008D7AC2" w:rsidRDefault="00443CF7" w:rsidP="008D7AC2">
      <w:pPr>
        <w:numPr>
          <w:ilvl w:val="0"/>
          <w:numId w:val="21"/>
        </w:numPr>
        <w:spacing w:after="240" w:line="360" w:lineRule="auto"/>
        <w:ind w:left="360"/>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L</w:t>
      </w:r>
      <w:r w:rsidRPr="00443CF7">
        <w:rPr>
          <w:rFonts w:ascii="Palatino Linotype" w:eastAsia="Times New Roman" w:hAnsi="Palatino Linotype" w:cs="Times New Roman"/>
          <w:sz w:val="24"/>
          <w:szCs w:val="24"/>
          <w:lang w:val="es-ES" w:eastAsia="es-ES"/>
        </w:rPr>
        <w:t>os expedientes que se encuentran pendientes de resolver en la Contraloría Municipal.</w:t>
      </w:r>
    </w:p>
    <w:p w14:paraId="04EC09EC" w14:textId="77777777" w:rsidR="008D7AC2" w:rsidRPr="008D7AC2" w:rsidRDefault="008D7AC2" w:rsidP="008D7AC2">
      <w:pPr>
        <w:spacing w:after="240" w:line="360" w:lineRule="auto"/>
        <w:jc w:val="both"/>
        <w:rPr>
          <w:rFonts w:ascii="Palatino Linotype" w:eastAsia="Calibri" w:hAnsi="Palatino Linotype" w:cs="Times New Roman"/>
        </w:rPr>
      </w:pPr>
    </w:p>
    <w:p w14:paraId="6E454AAB" w14:textId="2CA2B376" w:rsidR="008D7AC2" w:rsidRPr="008D7AC2" w:rsidRDefault="008D7AC2" w:rsidP="008D7AC2">
      <w:pPr>
        <w:spacing w:before="240" w:line="360" w:lineRule="auto"/>
        <w:jc w:val="both"/>
        <w:rPr>
          <w:rFonts w:ascii="Palatino Linotype" w:eastAsia="Calibri" w:hAnsi="Palatino Linotype" w:cs="Times New Roman"/>
          <w:sz w:val="24"/>
          <w:szCs w:val="24"/>
        </w:rPr>
      </w:pPr>
      <w:r w:rsidRPr="008D7AC2">
        <w:rPr>
          <w:rFonts w:ascii="Palatino Linotype" w:eastAsia="Times New Roman" w:hAnsi="Palatino Linotype" w:cs="Times New Roman"/>
          <w:sz w:val="24"/>
          <w:szCs w:val="24"/>
          <w:lang w:eastAsia="es-ES"/>
        </w:rPr>
        <w:t xml:space="preserve">Atento a la solicitud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Pr="008D7AC2">
        <w:rPr>
          <w:rFonts w:ascii="Palatino Linotype" w:eastAsia="Calibri" w:hAnsi="Palatino Linotype" w:cs="Times New Roman"/>
          <w:sz w:val="24"/>
          <w:szCs w:val="24"/>
        </w:rPr>
        <w:t xml:space="preserve">adjuntando para tal efecto lo siguiente: </w:t>
      </w:r>
    </w:p>
    <w:p w14:paraId="734E7B34" w14:textId="77777777" w:rsidR="008D7AC2" w:rsidRPr="008D7AC2" w:rsidRDefault="008D7AC2" w:rsidP="008D7AC2">
      <w:pPr>
        <w:numPr>
          <w:ilvl w:val="0"/>
          <w:numId w:val="19"/>
        </w:numPr>
        <w:spacing w:before="240" w:after="0" w:line="360" w:lineRule="auto"/>
        <w:jc w:val="both"/>
        <w:rPr>
          <w:rFonts w:ascii="Palatino Linotype" w:eastAsia="Times New Roman" w:hAnsi="Palatino Linotype" w:cs="Times New Roman"/>
          <w:b/>
          <w:sz w:val="24"/>
          <w:szCs w:val="24"/>
          <w:lang w:val="es-ES" w:eastAsia="es-ES"/>
        </w:rPr>
      </w:pPr>
      <w:r w:rsidRPr="008D7AC2">
        <w:rPr>
          <w:rFonts w:ascii="Palatino Linotype" w:eastAsia="Times New Roman" w:hAnsi="Palatino Linotype" w:cs="Times New Roman"/>
          <w:b/>
          <w:sz w:val="24"/>
          <w:szCs w:val="24"/>
          <w:lang w:val="es-ES" w:eastAsia="es-ES"/>
        </w:rPr>
        <w:t xml:space="preserve">“NO SE ESPECIFICA EL AÑO FISCAL DE LO SOLICITADO.pdf”: </w:t>
      </w:r>
      <w:r w:rsidRPr="008D7AC2">
        <w:rPr>
          <w:rFonts w:ascii="Palatino Linotype" w:eastAsia="Times New Roman" w:hAnsi="Palatino Linotype" w:cs="Times New Roman"/>
          <w:sz w:val="24"/>
          <w:szCs w:val="24"/>
          <w:lang w:val="es-ES" w:eastAsia="es-ES"/>
        </w:rPr>
        <w:t xml:space="preserve">Sirve de sustento la siguiente imagen ilustrativa: </w:t>
      </w:r>
    </w:p>
    <w:p w14:paraId="24D9681D" w14:textId="77777777" w:rsidR="008D7AC2" w:rsidRPr="008D7AC2" w:rsidRDefault="008D7AC2" w:rsidP="008D7AC2">
      <w:pPr>
        <w:spacing w:before="240" w:line="360" w:lineRule="auto"/>
        <w:jc w:val="both"/>
        <w:rPr>
          <w:rFonts w:ascii="Palatino Linotype" w:eastAsia="Calibri" w:hAnsi="Palatino Linotype" w:cs="Times New Roman"/>
          <w:sz w:val="24"/>
          <w:szCs w:val="24"/>
        </w:rPr>
      </w:pPr>
      <w:r w:rsidRPr="008D7AC2">
        <w:rPr>
          <w:rFonts w:ascii="Palatino Linotype" w:eastAsia="Calibri" w:hAnsi="Palatino Linotype" w:cs="Times New Roman"/>
          <w:b/>
          <w:noProof/>
          <w:lang w:eastAsia="es-MX"/>
        </w:rPr>
        <w:drawing>
          <wp:anchor distT="0" distB="0" distL="114300" distR="114300" simplePos="0" relativeHeight="251674624" behindDoc="0" locked="0" layoutInCell="1" allowOverlap="1" wp14:anchorId="1EA4B7D7" wp14:editId="302D708C">
            <wp:simplePos x="0" y="0"/>
            <wp:positionH relativeFrom="margin">
              <wp:align>center</wp:align>
            </wp:positionH>
            <wp:positionV relativeFrom="paragraph">
              <wp:posOffset>533400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437BDB81" w14:textId="77777777" w:rsidR="008D7AC2" w:rsidRPr="008D7AC2" w:rsidRDefault="008D7AC2" w:rsidP="008D7AC2">
      <w:pPr>
        <w:spacing w:after="240" w:line="360" w:lineRule="auto"/>
        <w:jc w:val="both"/>
        <w:rPr>
          <w:rFonts w:ascii="Palatino Linotype" w:eastAsia="Calibri" w:hAnsi="Palatino Linotype" w:cs="Arial"/>
          <w:sz w:val="24"/>
          <w:szCs w:val="24"/>
        </w:rPr>
      </w:pPr>
    </w:p>
    <w:p w14:paraId="01A0BBD5" w14:textId="6BED7D6D" w:rsidR="008D7AC2" w:rsidRPr="008D7AC2" w:rsidRDefault="008D7AC2" w:rsidP="008D7AC2">
      <w:pPr>
        <w:spacing w:after="24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Es así que, ante la respuesta emitidas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el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xml:space="preserve"> interpuso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medio de impugnación que </w:t>
      </w:r>
      <w:r>
        <w:rPr>
          <w:rFonts w:ascii="Palatino Linotype" w:eastAsia="Calibri" w:hAnsi="Palatino Linotype" w:cs="Arial"/>
          <w:sz w:val="24"/>
          <w:szCs w:val="24"/>
        </w:rPr>
        <w:t>es</w:t>
      </w:r>
      <w:r w:rsidRPr="008D7AC2">
        <w:rPr>
          <w:rFonts w:ascii="Palatino Linotype" w:eastAsia="Calibri" w:hAnsi="Palatino Linotype" w:cs="Arial"/>
          <w:sz w:val="24"/>
          <w:szCs w:val="24"/>
        </w:rPr>
        <w:t xml:space="preserve"> materia de la presente resolución, en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cual realiza argumentos a guisa de agravio que a su decir le causó el acto materia del presente recurso, en el cual manifiesta que “</w:t>
      </w:r>
      <w:r w:rsidR="006A2036" w:rsidRPr="006A2036">
        <w:rPr>
          <w:rFonts w:ascii="Palatino Linotype" w:eastAsia="Calibri" w:hAnsi="Palatino Linotype" w:cs="Arial"/>
          <w:i/>
          <w:iCs/>
          <w:sz w:val="24"/>
          <w:szCs w:val="24"/>
        </w:rPr>
        <w:t xml:space="preserve">Con base en lineamientos del INAI se reconoce que todas las solicitudes que no especifiquen el año fiscal se tomara como </w:t>
      </w:r>
      <w:proofErr w:type="spellStart"/>
      <w:r w:rsidR="006A2036" w:rsidRPr="006A2036">
        <w:rPr>
          <w:rFonts w:ascii="Palatino Linotype" w:eastAsia="Calibri" w:hAnsi="Palatino Linotype" w:cs="Arial"/>
          <w:i/>
          <w:iCs/>
          <w:sz w:val="24"/>
          <w:szCs w:val="24"/>
        </w:rPr>
        <w:t>implicitamente</w:t>
      </w:r>
      <w:proofErr w:type="spellEnd"/>
      <w:r w:rsidR="006A2036" w:rsidRPr="006A2036">
        <w:rPr>
          <w:rFonts w:ascii="Palatino Linotype" w:eastAsia="Calibri" w:hAnsi="Palatino Linotype" w:cs="Arial"/>
          <w:i/>
          <w:iCs/>
          <w:sz w:val="24"/>
          <w:szCs w:val="24"/>
        </w:rPr>
        <w:t xml:space="preserve"> el año fiscal </w:t>
      </w:r>
      <w:proofErr w:type="spellStart"/>
      <w:r w:rsidR="006A2036" w:rsidRPr="006A2036">
        <w:rPr>
          <w:rFonts w:ascii="Palatino Linotype" w:eastAsia="Calibri" w:hAnsi="Palatino Linotype" w:cs="Arial"/>
          <w:i/>
          <w:iCs/>
          <w:sz w:val="24"/>
          <w:szCs w:val="24"/>
        </w:rPr>
        <w:t>mas</w:t>
      </w:r>
      <w:proofErr w:type="spellEnd"/>
      <w:r w:rsidR="006A2036" w:rsidRPr="006A2036">
        <w:rPr>
          <w:rFonts w:ascii="Palatino Linotype" w:eastAsia="Calibri" w:hAnsi="Palatino Linotype" w:cs="Arial"/>
          <w:i/>
          <w:iCs/>
          <w:sz w:val="24"/>
          <w:szCs w:val="24"/>
        </w:rPr>
        <w:t xml:space="preserve"> reciente</w:t>
      </w:r>
      <w:r w:rsidRPr="008D7AC2">
        <w:rPr>
          <w:rFonts w:ascii="Palatino Linotype" w:eastAsia="Calibri" w:hAnsi="Palatino Linotype" w:cs="Arial"/>
          <w:i/>
          <w:iCs/>
          <w:sz w:val="24"/>
          <w:szCs w:val="24"/>
        </w:rPr>
        <w:t>”</w:t>
      </w:r>
      <w:r w:rsidRPr="008D7AC2">
        <w:rPr>
          <w:rFonts w:ascii="Palatino Linotype" w:eastAsia="Calibri" w:hAnsi="Palatino Linotype" w:cs="Arial"/>
          <w:sz w:val="24"/>
          <w:szCs w:val="24"/>
        </w:rPr>
        <w:t xml:space="preserve">, resultando procedente la interposición del recurso de revisión en virtud de lo señalado en </w:t>
      </w:r>
      <w:r w:rsidRPr="008D7AC2">
        <w:rPr>
          <w:rFonts w:ascii="Palatino Linotype" w:eastAsia="Times New Roman" w:hAnsi="Palatino Linotype" w:cs="Times New Roman"/>
          <w:sz w:val="24"/>
          <w:szCs w:val="24"/>
          <w:lang w:eastAsia="es-ES"/>
        </w:rPr>
        <w:t xml:space="preserve">el criterio </w:t>
      </w:r>
      <w:r w:rsidRPr="008D7AC2">
        <w:rPr>
          <w:rFonts w:ascii="Palatino Linotype" w:eastAsia="Times New Roman" w:hAnsi="Palatino Linotype" w:cs="Times New Roman"/>
          <w:b/>
          <w:sz w:val="24"/>
          <w:szCs w:val="24"/>
          <w:lang w:eastAsia="es-ES"/>
        </w:rPr>
        <w:t xml:space="preserve">03/19 </w:t>
      </w:r>
      <w:r w:rsidRPr="008D7AC2">
        <w:rPr>
          <w:rFonts w:ascii="Palatino Linotype" w:eastAsia="Times New Roman" w:hAnsi="Palatino Linotype" w:cs="Times New Roman"/>
          <w:sz w:val="24"/>
          <w:szCs w:val="24"/>
          <w:lang w:eastAsia="es-ES"/>
        </w:rPr>
        <w:t xml:space="preserve">emitido por el Instituto Nacional de Transparencia, </w:t>
      </w:r>
      <w:r w:rsidRPr="008D7AC2">
        <w:rPr>
          <w:rFonts w:ascii="Palatino Linotype" w:eastAsia="Times New Roman" w:hAnsi="Palatino Linotype" w:cs="Times New Roman"/>
          <w:sz w:val="24"/>
          <w:szCs w:val="24"/>
          <w:lang w:eastAsia="es-ES"/>
        </w:rPr>
        <w:lastRenderedPageBreak/>
        <w:t xml:space="preserve">Acceso a la Información y Protección de Datos Personales, cuyo contenido literal es el siguiente: </w:t>
      </w:r>
    </w:p>
    <w:p w14:paraId="0E52974D" w14:textId="77777777" w:rsidR="008D7AC2" w:rsidRPr="008D7AC2" w:rsidRDefault="008D7AC2" w:rsidP="008D7AC2">
      <w:pPr>
        <w:spacing w:before="240" w:line="240" w:lineRule="auto"/>
        <w:ind w:left="851" w:right="851"/>
        <w:jc w:val="center"/>
        <w:rPr>
          <w:rFonts w:ascii="Palatino Linotype" w:eastAsia="Arial" w:hAnsi="Palatino Linotype" w:cs="Arial"/>
          <w:b/>
          <w:i/>
        </w:rPr>
      </w:pPr>
      <w:r w:rsidRPr="008D7AC2">
        <w:rPr>
          <w:rFonts w:ascii="Palatino Linotype" w:eastAsia="Arial" w:hAnsi="Palatino Linotype" w:cs="Arial"/>
          <w:b/>
          <w:i/>
        </w:rPr>
        <w:t>“PERIODO DE BÚSQUEDA DE LA INFORMACIÓN.</w:t>
      </w:r>
    </w:p>
    <w:p w14:paraId="11830BF1" w14:textId="77777777" w:rsidR="008D7AC2" w:rsidRPr="008D7AC2" w:rsidRDefault="008D7AC2" w:rsidP="008D7AC2">
      <w:pPr>
        <w:spacing w:before="240" w:line="240" w:lineRule="auto"/>
        <w:ind w:left="851" w:right="851"/>
        <w:jc w:val="both"/>
        <w:rPr>
          <w:rFonts w:ascii="Palatino Linotype" w:eastAsia="Arial" w:hAnsi="Palatino Linotype" w:cs="Arial"/>
          <w:i/>
        </w:rPr>
      </w:pPr>
      <w:r w:rsidRPr="008D7AC2">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B6DC68C" w14:textId="77777777" w:rsidR="008D7AC2" w:rsidRPr="008D7AC2" w:rsidRDefault="008D7AC2" w:rsidP="008D7AC2">
      <w:pPr>
        <w:spacing w:before="240" w:line="240" w:lineRule="auto"/>
        <w:ind w:left="851" w:right="851"/>
        <w:jc w:val="both"/>
        <w:rPr>
          <w:rFonts w:ascii="Palatino Linotype" w:eastAsia="Calibri" w:hAnsi="Palatino Linotype" w:cs="Arial"/>
          <w:i/>
        </w:rPr>
      </w:pPr>
      <w:r w:rsidRPr="008D7AC2">
        <w:rPr>
          <w:rFonts w:ascii="Palatino Linotype" w:eastAsia="Arial" w:hAnsi="Palatino Linotype" w:cs="Arial"/>
          <w:b/>
          <w:i/>
          <w:spacing w:val="-1"/>
        </w:rPr>
        <w:t>R</w:t>
      </w:r>
      <w:r w:rsidRPr="008D7AC2">
        <w:rPr>
          <w:rFonts w:ascii="Palatino Linotype" w:eastAsia="Arial" w:hAnsi="Palatino Linotype" w:cs="Arial"/>
          <w:b/>
          <w:i/>
        </w:rPr>
        <w:t>e</w:t>
      </w:r>
      <w:r w:rsidRPr="008D7AC2">
        <w:rPr>
          <w:rFonts w:ascii="Palatino Linotype" w:eastAsia="Arial" w:hAnsi="Palatino Linotype" w:cs="Arial"/>
          <w:b/>
          <w:i/>
          <w:spacing w:val="-1"/>
        </w:rPr>
        <w:t>s</w:t>
      </w:r>
      <w:r w:rsidRPr="008D7AC2">
        <w:rPr>
          <w:rFonts w:ascii="Palatino Linotype" w:eastAsia="Arial" w:hAnsi="Palatino Linotype" w:cs="Arial"/>
          <w:b/>
          <w:i/>
        </w:rPr>
        <w:t>olucion</w:t>
      </w:r>
      <w:r w:rsidRPr="008D7AC2">
        <w:rPr>
          <w:rFonts w:ascii="Palatino Linotype" w:eastAsia="Arial" w:hAnsi="Palatino Linotype" w:cs="Arial"/>
          <w:b/>
          <w:i/>
          <w:spacing w:val="-1"/>
        </w:rPr>
        <w:t>es</w:t>
      </w:r>
    </w:p>
    <w:p w14:paraId="6D66CE92" w14:textId="77777777" w:rsidR="008D7AC2" w:rsidRPr="008D7AC2" w:rsidRDefault="008D7AC2" w:rsidP="008D7AC2">
      <w:pPr>
        <w:numPr>
          <w:ilvl w:val="0"/>
          <w:numId w:val="17"/>
        </w:numPr>
        <w:spacing w:before="240" w:line="240" w:lineRule="auto"/>
        <w:ind w:left="851" w:right="851"/>
        <w:contextualSpacing/>
        <w:jc w:val="both"/>
        <w:rPr>
          <w:rFonts w:ascii="Palatino Linotype" w:eastAsia="Symbol" w:hAnsi="Palatino Linotype" w:cs="Arial"/>
          <w:i/>
          <w:lang w:val="es-ES" w:eastAsia="es-ES"/>
        </w:rPr>
      </w:pPr>
      <w:r w:rsidRPr="008D7AC2">
        <w:rPr>
          <w:rFonts w:ascii="Palatino Linotype" w:eastAsia="Arial" w:hAnsi="Palatino Linotype" w:cs="Arial"/>
          <w:b/>
          <w:i/>
          <w:spacing w:val="-1"/>
          <w:lang w:val="es-ES" w:eastAsia="es-ES"/>
        </w:rPr>
        <w:t>R</w:t>
      </w:r>
      <w:r w:rsidRPr="008D7AC2">
        <w:rPr>
          <w:rFonts w:ascii="Palatino Linotype" w:eastAsia="Arial" w:hAnsi="Palatino Linotype" w:cs="Arial"/>
          <w:b/>
          <w:i/>
          <w:spacing w:val="3"/>
          <w:lang w:val="es-ES" w:eastAsia="es-ES"/>
        </w:rPr>
        <w:t>R</w:t>
      </w:r>
      <w:r w:rsidRPr="008D7AC2">
        <w:rPr>
          <w:rFonts w:ascii="Palatino Linotype" w:eastAsia="Arial" w:hAnsi="Palatino Linotype" w:cs="Arial"/>
          <w:b/>
          <w:i/>
          <w:lang w:val="es-ES" w:eastAsia="es-ES"/>
        </w:rPr>
        <w:t>A</w:t>
      </w:r>
      <w:r w:rsidRPr="008D7AC2">
        <w:rPr>
          <w:rFonts w:ascii="Palatino Linotype" w:eastAsia="Arial" w:hAnsi="Palatino Linotype" w:cs="Arial"/>
          <w:b/>
          <w:i/>
          <w:spacing w:val="5"/>
          <w:lang w:val="es-ES" w:eastAsia="es-ES"/>
        </w:rPr>
        <w:t xml:space="preserve"> 0022</w:t>
      </w:r>
      <w:r w:rsidRPr="008D7AC2">
        <w:rPr>
          <w:rFonts w:ascii="Palatino Linotype" w:eastAsia="Arial" w:hAnsi="Palatino Linotype" w:cs="Arial"/>
          <w:b/>
          <w:i/>
          <w:spacing w:val="-1"/>
          <w:lang w:val="es-ES" w:eastAsia="es-ES"/>
        </w:rPr>
        <w:t>/17</w:t>
      </w:r>
      <w:r w:rsidRPr="008D7AC2">
        <w:rPr>
          <w:rFonts w:ascii="Palatino Linotype" w:eastAsia="Arial" w:hAnsi="Palatino Linotype" w:cs="Arial"/>
          <w:b/>
          <w:i/>
          <w:lang w:val="es-ES" w:eastAsia="es-ES"/>
        </w:rPr>
        <w:t>.</w:t>
      </w:r>
      <w:r w:rsidRPr="008D7AC2">
        <w:rPr>
          <w:rFonts w:ascii="Palatino Linotype" w:eastAsia="Arial" w:hAnsi="Palatino Linotype" w:cs="Arial"/>
          <w:b/>
          <w:i/>
          <w:spacing w:val="15"/>
          <w:lang w:val="es-ES" w:eastAsia="es-ES"/>
        </w:rPr>
        <w:t xml:space="preserve"> </w:t>
      </w:r>
      <w:r w:rsidRPr="008D7AC2">
        <w:rPr>
          <w:rFonts w:ascii="Palatino Linotype" w:eastAsia="Arial" w:hAnsi="Palatino Linotype" w:cs="Arial"/>
          <w:i/>
          <w:spacing w:val="-1"/>
          <w:lang w:val="es-ES" w:eastAsia="es-ES"/>
        </w:rPr>
        <w:t>Instituto Mexicano de la Propiedad Industrial</w:t>
      </w:r>
      <w:r w:rsidRPr="008D7AC2">
        <w:rPr>
          <w:rFonts w:ascii="Palatino Linotype" w:eastAsia="Arial" w:hAnsi="Palatino Linotype" w:cs="Arial"/>
          <w:i/>
          <w:lang w:val="es-ES" w:eastAsia="es-ES"/>
        </w:rPr>
        <w:t>.</w:t>
      </w:r>
      <w:r w:rsidRPr="008D7AC2">
        <w:rPr>
          <w:rFonts w:ascii="Palatino Linotype" w:eastAsia="Arial" w:hAnsi="Palatino Linotype" w:cs="Arial"/>
          <w:i/>
          <w:spacing w:val="4"/>
          <w:lang w:val="es-ES" w:eastAsia="es-ES"/>
        </w:rPr>
        <w:t xml:space="preserve"> 16 de febrero de 2017. Por unanimidad. </w:t>
      </w:r>
      <w:r w:rsidRPr="008D7AC2">
        <w:rPr>
          <w:rFonts w:ascii="Palatino Linotype" w:eastAsia="Arial" w:hAnsi="Palatino Linotype" w:cs="Arial"/>
          <w:i/>
          <w:spacing w:val="-1"/>
          <w:lang w:val="es-ES" w:eastAsia="es-ES"/>
        </w:rPr>
        <w:t>C</w:t>
      </w:r>
      <w:r w:rsidRPr="008D7AC2">
        <w:rPr>
          <w:rFonts w:ascii="Palatino Linotype" w:eastAsia="Arial" w:hAnsi="Palatino Linotype" w:cs="Arial"/>
          <w:i/>
          <w:lang w:val="es-ES" w:eastAsia="es-ES"/>
        </w:rPr>
        <w:t>omis</w:t>
      </w:r>
      <w:r w:rsidRPr="008D7AC2">
        <w:rPr>
          <w:rFonts w:ascii="Palatino Linotype" w:eastAsia="Arial" w:hAnsi="Palatino Linotype" w:cs="Arial"/>
          <w:i/>
          <w:spacing w:val="-2"/>
          <w:lang w:val="es-ES" w:eastAsia="es-ES"/>
        </w:rPr>
        <w:t>i</w:t>
      </w:r>
      <w:r w:rsidRPr="008D7AC2">
        <w:rPr>
          <w:rFonts w:ascii="Palatino Linotype" w:eastAsia="Arial" w:hAnsi="Palatino Linotype" w:cs="Arial"/>
          <w:i/>
          <w:lang w:val="es-ES" w:eastAsia="es-ES"/>
        </w:rPr>
        <w:t>o</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lang w:val="es-ES" w:eastAsia="es-ES"/>
        </w:rPr>
        <w:t>a</w:t>
      </w:r>
      <w:r w:rsidRPr="008D7AC2">
        <w:rPr>
          <w:rFonts w:ascii="Palatino Linotype" w:eastAsia="Arial" w:hAnsi="Palatino Linotype" w:cs="Arial"/>
          <w:i/>
          <w:spacing w:val="-1"/>
          <w:lang w:val="es-ES" w:eastAsia="es-ES"/>
        </w:rPr>
        <w:t>d</w:t>
      </w:r>
      <w:r w:rsidRPr="008D7AC2">
        <w:rPr>
          <w:rFonts w:ascii="Palatino Linotype" w:eastAsia="Arial" w:hAnsi="Palatino Linotype" w:cs="Arial"/>
          <w:i/>
          <w:lang w:val="es-ES" w:eastAsia="es-ES"/>
        </w:rPr>
        <w:t>o</w:t>
      </w:r>
      <w:r w:rsidRPr="008D7AC2">
        <w:rPr>
          <w:rFonts w:ascii="Palatino Linotype" w:eastAsia="Arial" w:hAnsi="Palatino Linotype" w:cs="Arial"/>
          <w:i/>
          <w:spacing w:val="3"/>
          <w:lang w:val="es-ES" w:eastAsia="es-ES"/>
        </w:rPr>
        <w:t xml:space="preserve"> </w:t>
      </w:r>
      <w:r w:rsidRPr="008D7AC2">
        <w:rPr>
          <w:rFonts w:ascii="Palatino Linotype" w:eastAsia="Arial" w:hAnsi="Palatino Linotype" w:cs="Arial"/>
          <w:i/>
          <w:spacing w:val="-1"/>
          <w:lang w:val="es-ES" w:eastAsia="es-ES"/>
        </w:rPr>
        <w:t>P</w:t>
      </w:r>
      <w:r w:rsidRPr="008D7AC2">
        <w:rPr>
          <w:rFonts w:ascii="Palatino Linotype" w:eastAsia="Arial" w:hAnsi="Palatino Linotype" w:cs="Arial"/>
          <w:i/>
          <w:lang w:val="es-ES" w:eastAsia="es-ES"/>
        </w:rPr>
        <w:t>o</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lang w:val="es-ES" w:eastAsia="es-ES"/>
        </w:rPr>
        <w:t>e</w:t>
      </w:r>
      <w:r w:rsidRPr="008D7AC2">
        <w:rPr>
          <w:rFonts w:ascii="Palatino Linotype" w:eastAsia="Arial" w:hAnsi="Palatino Linotype" w:cs="Arial"/>
          <w:i/>
          <w:spacing w:val="-1"/>
          <w:lang w:val="es-ES" w:eastAsia="es-ES"/>
        </w:rPr>
        <w:t>n</w:t>
      </w:r>
      <w:r w:rsidRPr="008D7AC2">
        <w:rPr>
          <w:rFonts w:ascii="Palatino Linotype" w:eastAsia="Arial" w:hAnsi="Palatino Linotype" w:cs="Arial"/>
          <w:i/>
          <w:spacing w:val="1"/>
          <w:lang w:val="es-ES" w:eastAsia="es-ES"/>
        </w:rPr>
        <w:t>t</w:t>
      </w:r>
      <w:r w:rsidRPr="008D7AC2">
        <w:rPr>
          <w:rFonts w:ascii="Palatino Linotype" w:eastAsia="Arial" w:hAnsi="Palatino Linotype" w:cs="Arial"/>
          <w:i/>
          <w:lang w:val="es-ES" w:eastAsia="es-ES"/>
        </w:rPr>
        <w:t>e Francisco Javier Acuña Llamas.</w:t>
      </w:r>
    </w:p>
    <w:p w14:paraId="1C0FBA3E" w14:textId="77777777" w:rsidR="008D7AC2" w:rsidRPr="008D7AC2" w:rsidRDefault="002A7B7C" w:rsidP="008D7AC2">
      <w:pPr>
        <w:spacing w:before="240" w:line="240" w:lineRule="auto"/>
        <w:ind w:left="851" w:right="851"/>
        <w:contextualSpacing/>
        <w:jc w:val="both"/>
        <w:rPr>
          <w:rFonts w:ascii="Palatino Linotype" w:eastAsia="Symbol" w:hAnsi="Palatino Linotype" w:cs="Arial"/>
          <w:i/>
          <w:lang w:val="es-ES" w:eastAsia="es-ES"/>
        </w:rPr>
      </w:pPr>
      <w:hyperlink r:id="rId9" w:history="1">
        <w:r w:rsidR="008D7AC2" w:rsidRPr="008D7AC2">
          <w:rPr>
            <w:rFonts w:ascii="Palatino Linotype" w:eastAsia="Symbol" w:hAnsi="Palatino Linotype" w:cs="Arial"/>
            <w:i/>
            <w:color w:val="0563C1"/>
            <w:u w:val="single"/>
            <w:lang w:val="es-ES" w:eastAsia="es-ES"/>
          </w:rPr>
          <w:t>http://consultas.ifai.org.mx/descargar.php?r=./pdf/resoluciones/2017/&amp;a=RRA%2022.pdf</w:t>
        </w:r>
      </w:hyperlink>
      <w:r w:rsidR="008D7AC2" w:rsidRPr="008D7AC2">
        <w:rPr>
          <w:rFonts w:ascii="Palatino Linotype" w:eastAsia="Symbol" w:hAnsi="Palatino Linotype" w:cs="Arial"/>
          <w:i/>
          <w:lang w:val="es-ES" w:eastAsia="es-ES"/>
        </w:rPr>
        <w:t xml:space="preserve"> </w:t>
      </w:r>
    </w:p>
    <w:p w14:paraId="22689219" w14:textId="77777777" w:rsidR="008D7AC2" w:rsidRPr="008D7AC2" w:rsidRDefault="008D7AC2" w:rsidP="008D7AC2">
      <w:pPr>
        <w:numPr>
          <w:ilvl w:val="0"/>
          <w:numId w:val="17"/>
        </w:numPr>
        <w:spacing w:before="240" w:line="240" w:lineRule="auto"/>
        <w:ind w:left="851" w:right="851"/>
        <w:contextualSpacing/>
        <w:jc w:val="both"/>
        <w:rPr>
          <w:rFonts w:ascii="Palatino Linotype" w:eastAsia="Arial" w:hAnsi="Palatino Linotype" w:cs="Arial"/>
          <w:b/>
          <w:i/>
          <w:spacing w:val="-1"/>
          <w:lang w:val="es-ES" w:eastAsia="es-ES"/>
        </w:rPr>
      </w:pPr>
      <w:r w:rsidRPr="008D7AC2">
        <w:rPr>
          <w:rFonts w:ascii="Palatino Linotype" w:eastAsia="Arial" w:hAnsi="Palatino Linotype" w:cs="Arial"/>
          <w:b/>
          <w:i/>
          <w:spacing w:val="-1"/>
          <w:lang w:val="es-ES" w:eastAsia="es-ES"/>
        </w:rPr>
        <w:t>R</w:t>
      </w:r>
      <w:r w:rsidRPr="008D7AC2">
        <w:rPr>
          <w:rFonts w:ascii="Palatino Linotype" w:eastAsia="Arial" w:hAnsi="Palatino Linotype" w:cs="Arial"/>
          <w:b/>
          <w:i/>
          <w:spacing w:val="3"/>
          <w:lang w:val="es-ES" w:eastAsia="es-ES"/>
        </w:rPr>
        <w:t>R</w:t>
      </w:r>
      <w:r w:rsidRPr="008D7AC2">
        <w:rPr>
          <w:rFonts w:ascii="Palatino Linotype" w:eastAsia="Arial" w:hAnsi="Palatino Linotype" w:cs="Arial"/>
          <w:b/>
          <w:i/>
          <w:lang w:val="es-ES" w:eastAsia="es-ES"/>
        </w:rPr>
        <w:t>A</w:t>
      </w:r>
      <w:r w:rsidRPr="008D7AC2">
        <w:rPr>
          <w:rFonts w:ascii="Palatino Linotype" w:eastAsia="Arial" w:hAnsi="Palatino Linotype" w:cs="Arial"/>
          <w:b/>
          <w:i/>
          <w:spacing w:val="43"/>
          <w:lang w:val="es-ES" w:eastAsia="es-ES"/>
        </w:rPr>
        <w:t xml:space="preserve"> </w:t>
      </w:r>
      <w:r w:rsidRPr="008D7AC2">
        <w:rPr>
          <w:rFonts w:ascii="Palatino Linotype" w:eastAsia="Arial" w:hAnsi="Palatino Linotype" w:cs="Arial"/>
          <w:b/>
          <w:i/>
          <w:spacing w:val="5"/>
          <w:lang w:val="es-ES" w:eastAsia="es-ES"/>
        </w:rPr>
        <w:t>2536</w:t>
      </w:r>
      <w:r w:rsidRPr="008D7AC2">
        <w:rPr>
          <w:rFonts w:ascii="Palatino Linotype" w:eastAsia="Arial" w:hAnsi="Palatino Linotype" w:cs="Arial"/>
          <w:b/>
          <w:i/>
          <w:spacing w:val="1"/>
          <w:lang w:val="es-ES" w:eastAsia="es-ES"/>
        </w:rPr>
        <w:t>/</w:t>
      </w:r>
      <w:r w:rsidRPr="008D7AC2">
        <w:rPr>
          <w:rFonts w:ascii="Palatino Linotype" w:eastAsia="Arial" w:hAnsi="Palatino Linotype" w:cs="Arial"/>
          <w:b/>
          <w:i/>
          <w:lang w:val="es-ES" w:eastAsia="es-ES"/>
        </w:rPr>
        <w:t xml:space="preserve">17. </w:t>
      </w:r>
      <w:r w:rsidRPr="008D7AC2">
        <w:rPr>
          <w:rFonts w:ascii="Palatino Linotype" w:eastAsia="Arial" w:hAnsi="Palatino Linotype" w:cs="Arial"/>
          <w:i/>
          <w:spacing w:val="-1"/>
          <w:lang w:val="es-ES" w:eastAsia="es-ES"/>
        </w:rPr>
        <w:t>Secretaría de Gobernación</w:t>
      </w:r>
      <w:r w:rsidRPr="008D7AC2">
        <w:rPr>
          <w:rFonts w:ascii="Palatino Linotype" w:eastAsia="Arial" w:hAnsi="Palatino Linotype" w:cs="Arial"/>
          <w:i/>
          <w:lang w:val="es-ES" w:eastAsia="es-ES"/>
        </w:rPr>
        <w:t>. 07 de junio de 2017. Por unanimidad. Comisionada Ponente Areli Cano Guadiana.</w:t>
      </w:r>
      <w:r w:rsidRPr="008D7AC2">
        <w:rPr>
          <w:rFonts w:ascii="Palatino Linotype" w:eastAsia="Arial" w:hAnsi="Palatino Linotype" w:cs="Arial"/>
          <w:i/>
          <w:spacing w:val="-1"/>
          <w:position w:val="5"/>
          <w:lang w:val="es-ES" w:eastAsia="es-ES"/>
        </w:rPr>
        <w:t xml:space="preserve"> </w:t>
      </w:r>
    </w:p>
    <w:p w14:paraId="20B99E0E" w14:textId="77777777" w:rsidR="008D7AC2" w:rsidRPr="008D7AC2" w:rsidRDefault="002A7B7C" w:rsidP="008D7AC2">
      <w:pPr>
        <w:spacing w:before="240" w:line="240" w:lineRule="auto"/>
        <w:ind w:left="851" w:right="851"/>
        <w:contextualSpacing/>
        <w:jc w:val="both"/>
        <w:rPr>
          <w:rFonts w:ascii="Palatino Linotype" w:eastAsia="Arial" w:hAnsi="Palatino Linotype" w:cs="Arial"/>
          <w:i/>
          <w:spacing w:val="-1"/>
          <w:lang w:val="es-ES" w:eastAsia="es-ES"/>
        </w:rPr>
      </w:pPr>
      <w:hyperlink r:id="rId10" w:history="1">
        <w:r w:rsidR="008D7AC2" w:rsidRPr="008D7AC2">
          <w:rPr>
            <w:rFonts w:ascii="Palatino Linotype" w:eastAsia="Arial" w:hAnsi="Palatino Linotype" w:cs="Arial"/>
            <w:i/>
            <w:color w:val="0563C1"/>
            <w:spacing w:val="-1"/>
            <w:u w:val="single"/>
            <w:lang w:val="es-ES" w:eastAsia="es-ES"/>
          </w:rPr>
          <w:t>http://consultas.ifai.org.mx/descargar.php?r=./pdf/resoluciones/2017/&amp;a=RRA%202536.pdf</w:t>
        </w:r>
      </w:hyperlink>
      <w:r w:rsidR="008D7AC2" w:rsidRPr="008D7AC2">
        <w:rPr>
          <w:rFonts w:ascii="Palatino Linotype" w:eastAsia="Arial" w:hAnsi="Palatino Linotype" w:cs="Arial"/>
          <w:i/>
          <w:spacing w:val="-1"/>
          <w:lang w:val="es-ES" w:eastAsia="es-ES"/>
        </w:rPr>
        <w:t xml:space="preserve"> </w:t>
      </w:r>
    </w:p>
    <w:p w14:paraId="0BF131D1" w14:textId="77777777" w:rsidR="008D7AC2" w:rsidRPr="008D7AC2" w:rsidRDefault="008D7AC2" w:rsidP="008D7AC2">
      <w:pPr>
        <w:numPr>
          <w:ilvl w:val="0"/>
          <w:numId w:val="17"/>
        </w:numPr>
        <w:spacing w:before="240" w:line="240" w:lineRule="auto"/>
        <w:ind w:left="851" w:right="851"/>
        <w:jc w:val="both"/>
        <w:rPr>
          <w:rFonts w:ascii="Palatino Linotype" w:eastAsia="Times New Roman" w:hAnsi="Palatino Linotype" w:cs="Arial"/>
          <w:bCs/>
          <w:i/>
          <w:lang w:val="es-ES" w:eastAsia="es-ES"/>
        </w:rPr>
      </w:pPr>
      <w:r w:rsidRPr="008D7AC2">
        <w:rPr>
          <w:rFonts w:ascii="Palatino Linotype" w:eastAsia="Arial" w:hAnsi="Palatino Linotype" w:cs="Arial"/>
          <w:b/>
          <w:i/>
          <w:spacing w:val="-1"/>
          <w:position w:val="-1"/>
          <w:lang w:val="es-ES" w:eastAsia="es-ES"/>
        </w:rPr>
        <w:t>R</w:t>
      </w:r>
      <w:r w:rsidRPr="008D7AC2">
        <w:rPr>
          <w:rFonts w:ascii="Palatino Linotype" w:eastAsia="Arial" w:hAnsi="Palatino Linotype" w:cs="Arial"/>
          <w:b/>
          <w:i/>
          <w:spacing w:val="3"/>
          <w:position w:val="-1"/>
          <w:lang w:val="es-ES" w:eastAsia="es-ES"/>
        </w:rPr>
        <w:t>R</w:t>
      </w:r>
      <w:r w:rsidRPr="008D7AC2">
        <w:rPr>
          <w:rFonts w:ascii="Palatino Linotype" w:eastAsia="Arial" w:hAnsi="Palatino Linotype" w:cs="Arial"/>
          <w:b/>
          <w:i/>
          <w:position w:val="-1"/>
          <w:lang w:val="es-ES" w:eastAsia="es-ES"/>
        </w:rPr>
        <w:t xml:space="preserve">A </w:t>
      </w:r>
      <w:r w:rsidRPr="008D7AC2">
        <w:rPr>
          <w:rFonts w:ascii="Palatino Linotype" w:eastAsia="Arial" w:hAnsi="Palatino Linotype" w:cs="Arial"/>
          <w:b/>
          <w:i/>
          <w:spacing w:val="-1"/>
          <w:position w:val="-1"/>
          <w:lang w:val="es-ES" w:eastAsia="es-ES"/>
        </w:rPr>
        <w:t>3482/17</w:t>
      </w:r>
      <w:r w:rsidRPr="008D7AC2">
        <w:rPr>
          <w:rFonts w:ascii="Palatino Linotype" w:eastAsia="Arial" w:hAnsi="Palatino Linotype" w:cs="Arial"/>
          <w:b/>
          <w:i/>
          <w:position w:val="-1"/>
          <w:lang w:val="es-ES" w:eastAsia="es-ES"/>
        </w:rPr>
        <w:t xml:space="preserve">. </w:t>
      </w:r>
      <w:r w:rsidRPr="008D7AC2">
        <w:rPr>
          <w:rFonts w:ascii="Palatino Linotype" w:eastAsia="Arial" w:hAnsi="Palatino Linotype" w:cs="Arial"/>
          <w:i/>
          <w:spacing w:val="-1"/>
          <w:position w:val="-1"/>
          <w:lang w:val="es-ES" w:eastAsia="es-ES"/>
        </w:rPr>
        <w:t>Secretaría de Comunicaciones y Transportes</w:t>
      </w:r>
      <w:r w:rsidRPr="008D7AC2">
        <w:rPr>
          <w:rFonts w:ascii="Palatino Linotype" w:eastAsia="Arial" w:hAnsi="Palatino Linotype" w:cs="Arial"/>
          <w:i/>
          <w:position w:val="-1"/>
          <w:lang w:val="es-ES" w:eastAsia="es-ES"/>
        </w:rPr>
        <w:t>. 02 de agosto de 2017. Por unanimidad. Comisionado Ponente Oscar Mauricio Guerra Ford</w:t>
      </w:r>
      <w:r w:rsidRPr="008D7AC2">
        <w:rPr>
          <w:rFonts w:ascii="Palatino Linotype" w:eastAsia="Times New Roman" w:hAnsi="Palatino Linotype" w:cs="Arial"/>
          <w:bCs/>
          <w:i/>
          <w:lang w:val="es-ES" w:eastAsia="es-ES"/>
        </w:rPr>
        <w:t>.</w:t>
      </w:r>
    </w:p>
    <w:p w14:paraId="3F10D147" w14:textId="77777777" w:rsidR="008D7AC2" w:rsidRPr="008D7AC2" w:rsidRDefault="002A7B7C" w:rsidP="008D7AC2">
      <w:pPr>
        <w:tabs>
          <w:tab w:val="left" w:pos="7371"/>
        </w:tabs>
        <w:spacing w:before="240" w:line="240" w:lineRule="auto"/>
        <w:ind w:left="851" w:right="851"/>
        <w:jc w:val="both"/>
        <w:rPr>
          <w:rFonts w:ascii="Palatino Linotype" w:eastAsia="Times New Roman" w:hAnsi="Palatino Linotype" w:cs="Arial"/>
          <w:bCs/>
          <w:i/>
          <w:lang w:val="es-ES" w:eastAsia="es-ES"/>
        </w:rPr>
      </w:pPr>
      <w:hyperlink r:id="rId11" w:history="1">
        <w:r w:rsidR="008D7AC2" w:rsidRPr="008D7AC2">
          <w:rPr>
            <w:rFonts w:ascii="Palatino Linotype" w:eastAsia="Times New Roman" w:hAnsi="Palatino Linotype" w:cs="Arial"/>
            <w:bCs/>
            <w:i/>
            <w:color w:val="0563C1"/>
            <w:u w:val="single"/>
            <w:lang w:val="es-ES" w:eastAsia="es-ES"/>
          </w:rPr>
          <w:t>http://consultas.ifai.org.mx/descargar.php?r=./pdf/resoluciones/2017/&amp;a=RRA%203482.pdf</w:t>
        </w:r>
      </w:hyperlink>
      <w:r w:rsidR="008D7AC2" w:rsidRPr="008D7AC2">
        <w:rPr>
          <w:rFonts w:ascii="Palatino Linotype" w:eastAsia="Times New Roman" w:hAnsi="Palatino Linotype" w:cs="Arial"/>
          <w:bCs/>
          <w:i/>
          <w:lang w:val="es-ES" w:eastAsia="es-ES"/>
        </w:rPr>
        <w:t xml:space="preserve">” </w:t>
      </w:r>
      <w:r w:rsidR="008D7AC2" w:rsidRPr="008D7AC2">
        <w:rPr>
          <w:rFonts w:ascii="Palatino Linotype" w:eastAsia="Times New Roman" w:hAnsi="Palatino Linotype" w:cs="Arial"/>
          <w:b/>
          <w:bCs/>
          <w:i/>
          <w:lang w:val="es-ES" w:eastAsia="es-ES"/>
        </w:rPr>
        <w:t>[Sic]</w:t>
      </w:r>
    </w:p>
    <w:p w14:paraId="03396D09" w14:textId="77777777" w:rsidR="008D7AC2" w:rsidRPr="008D7AC2" w:rsidRDefault="008D7AC2" w:rsidP="008D7AC2">
      <w:pPr>
        <w:spacing w:after="0" w:line="360" w:lineRule="auto"/>
        <w:jc w:val="both"/>
        <w:rPr>
          <w:rFonts w:ascii="Palatino Linotype" w:eastAsia="Calibri" w:hAnsi="Palatino Linotype" w:cs="Arial"/>
          <w:sz w:val="24"/>
          <w:szCs w:val="24"/>
        </w:rPr>
      </w:pPr>
    </w:p>
    <w:p w14:paraId="4D189662" w14:textId="1D29AF0B" w:rsidR="008D7AC2" w:rsidRPr="008D7AC2" w:rsidRDefault="008D7AC2" w:rsidP="008D7AC2">
      <w:pPr>
        <w:spacing w:after="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t xml:space="preserve">Ahora bien, una vez establecido lo anterior y con el propósito de resolver con apego a la normatividad aplicable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recurso materia de esta resolución, este Instituto considera necesario establecer si las respuestas dadas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colman a plenitud las pretensiones de la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con base a las siguientes consideraciones de hecho y de derecho:</w:t>
      </w:r>
    </w:p>
    <w:p w14:paraId="434E1C93" w14:textId="77777777"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p>
    <w:p w14:paraId="79AB47C0" w14:textId="173DBC16" w:rsidR="006A212E" w:rsidRPr="006A212E" w:rsidRDefault="006A212E" w:rsidP="006A212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primer término</w:t>
      </w:r>
      <w:r w:rsidRPr="006A212E">
        <w:rPr>
          <w:rFonts w:ascii="Palatino Linotype" w:eastAsia="Times New Roman" w:hAnsi="Palatino Linotype" w:cs="Arial"/>
          <w:sz w:val="24"/>
          <w:szCs w:val="24"/>
          <w:lang w:val="es-ES" w:eastAsia="es-ES"/>
        </w:rPr>
        <w:t xml:space="preserve"> se debe precisar, que se obvia el análisis de la competencia por parte del </w:t>
      </w:r>
      <w:r w:rsidRPr="006A212E">
        <w:rPr>
          <w:rFonts w:ascii="Palatino Linotype" w:eastAsia="Times New Roman" w:hAnsi="Palatino Linotype" w:cs="Arial"/>
          <w:b/>
          <w:sz w:val="24"/>
          <w:szCs w:val="24"/>
          <w:lang w:val="es-ES" w:eastAsia="es-ES"/>
        </w:rPr>
        <w:t>Sujeto Obligado</w:t>
      </w:r>
      <w:r w:rsidRPr="006A212E">
        <w:rPr>
          <w:rFonts w:ascii="Palatino Linotype" w:eastAsia="Times New Roman" w:hAnsi="Palatino Linotype" w:cs="Arial"/>
          <w:sz w:val="24"/>
          <w:szCs w:val="24"/>
          <w:lang w:val="es-ES" w:eastAsia="es-ES"/>
        </w:rPr>
        <w:t>, para generar, administrar o poseer la información solicitada, dado que éste ha asumido la misma, en razón de que en su respuesta, manifiesta que posee dicha información</w:t>
      </w:r>
      <w:r w:rsidR="001629DF">
        <w:rPr>
          <w:rFonts w:ascii="Palatino Linotype" w:eastAsia="Times New Roman" w:hAnsi="Palatino Linotype" w:cs="Arial"/>
          <w:sz w:val="24"/>
          <w:szCs w:val="24"/>
          <w:lang w:val="es-ES" w:eastAsia="es-ES"/>
        </w:rPr>
        <w:t xml:space="preserve"> en virtud de solo pronunciarse acerca de la temporalidad requerida</w:t>
      </w:r>
      <w:r w:rsidRPr="006A212E">
        <w:rPr>
          <w:rFonts w:ascii="Palatino Linotype" w:eastAsia="Times New Roman" w:hAnsi="Palatino Linotype" w:cs="Arial"/>
          <w:sz w:val="24"/>
          <w:szCs w:val="24"/>
          <w:lang w:val="es-ES" w:eastAsia="es-ES"/>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14:paraId="3AEC9214" w14:textId="77777777" w:rsidR="006A212E" w:rsidRPr="006A212E" w:rsidRDefault="006A212E" w:rsidP="006A212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ACD086" w14:textId="77777777" w:rsidR="006A212E" w:rsidRPr="006A212E" w:rsidRDefault="006A212E" w:rsidP="006A212E">
      <w:pPr>
        <w:spacing w:after="0" w:line="360" w:lineRule="auto"/>
        <w:jc w:val="both"/>
        <w:rPr>
          <w:rFonts w:ascii="Palatino Linotype" w:hAnsi="Palatino Linotype" w:cs="Arial"/>
          <w:sz w:val="24"/>
          <w:szCs w:val="24"/>
        </w:rPr>
      </w:pPr>
      <w:r w:rsidRPr="006A212E">
        <w:rPr>
          <w:rFonts w:ascii="Palatino Linotype" w:hAnsi="Palatino Linotype" w:cs="Arial"/>
          <w:sz w:val="24"/>
          <w:szCs w:val="24"/>
        </w:rPr>
        <w:t xml:space="preserve">Aclarado lo anterior, considerando el pronunciamiento del </w:t>
      </w:r>
      <w:r w:rsidRPr="006A212E">
        <w:rPr>
          <w:rFonts w:ascii="Palatino Linotype" w:hAnsi="Palatino Linotype" w:cs="Arial"/>
          <w:b/>
          <w:sz w:val="24"/>
          <w:szCs w:val="24"/>
        </w:rPr>
        <w:t>Sujeto Obligado</w:t>
      </w:r>
      <w:r w:rsidRPr="006A212E">
        <w:rPr>
          <w:rFonts w:ascii="Palatino Linotype" w:hAnsi="Palatino Linotype" w:cs="Arial"/>
          <w:sz w:val="24"/>
          <w:szCs w:val="24"/>
        </w:rPr>
        <w:t>,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0C8748E" w14:textId="77777777" w:rsidR="006A212E" w:rsidRPr="006A212E" w:rsidRDefault="006A212E" w:rsidP="006A212E">
      <w:pPr>
        <w:spacing w:after="0" w:line="360" w:lineRule="auto"/>
        <w:jc w:val="both"/>
        <w:rPr>
          <w:rFonts w:ascii="Palatino Linotype" w:hAnsi="Palatino Linotype" w:cs="Arial"/>
          <w:sz w:val="24"/>
          <w:szCs w:val="24"/>
        </w:rPr>
      </w:pPr>
    </w:p>
    <w:p w14:paraId="452C3730" w14:textId="77777777" w:rsidR="006A212E" w:rsidRPr="006A212E" w:rsidRDefault="006A212E" w:rsidP="006A212E">
      <w:pPr>
        <w:spacing w:after="0" w:line="360" w:lineRule="auto"/>
        <w:jc w:val="both"/>
        <w:rPr>
          <w:rFonts w:ascii="Palatino Linotype" w:eastAsia="Calibri" w:hAnsi="Palatino Linotype" w:cs="Arial"/>
          <w:sz w:val="24"/>
          <w:szCs w:val="24"/>
          <w:lang w:val="es-ES" w:eastAsia="es-ES"/>
        </w:rPr>
      </w:pPr>
      <w:r w:rsidRPr="006A212E">
        <w:rPr>
          <w:rFonts w:ascii="Palatino Linotype" w:eastAsia="Calibri" w:hAnsi="Palatino Linotype" w:cs="Arial"/>
          <w:sz w:val="24"/>
          <w:szCs w:val="24"/>
          <w:lang w:val="es-ES" w:eastAsia="es-ES"/>
        </w:rPr>
        <w:t xml:space="preserve">Correlativo a ello, la Ley de Transparencia vigente en la entidad establece en su artículo 91, que el derecho humano de acceso a la información pública puede ser </w:t>
      </w:r>
      <w:r w:rsidRPr="006A212E">
        <w:rPr>
          <w:rFonts w:ascii="Palatino Linotype" w:eastAsia="Calibri" w:hAnsi="Palatino Linotype" w:cs="Arial"/>
          <w:sz w:val="24"/>
          <w:szCs w:val="24"/>
          <w:lang w:val="es-ES" w:eastAsia="es-ES"/>
        </w:rPr>
        <w:lastRenderedPageBreak/>
        <w:t>restringido excepcionalmente cuando se trate de información clasificada como reservada o confidencial.</w:t>
      </w:r>
    </w:p>
    <w:p w14:paraId="4C4E10D7" w14:textId="77777777" w:rsidR="006A212E" w:rsidRPr="006A212E" w:rsidRDefault="006A212E" w:rsidP="006A212E">
      <w:pPr>
        <w:spacing w:after="0" w:line="360" w:lineRule="auto"/>
        <w:jc w:val="both"/>
        <w:rPr>
          <w:rFonts w:ascii="Palatino Linotype" w:eastAsia="Calibri" w:hAnsi="Palatino Linotype" w:cs="Arial"/>
          <w:sz w:val="24"/>
          <w:szCs w:val="24"/>
          <w:lang w:val="es-ES" w:eastAsia="es-ES"/>
        </w:rPr>
      </w:pPr>
    </w:p>
    <w:p w14:paraId="69E8F13A" w14:textId="77777777" w:rsidR="006A212E" w:rsidRPr="006A212E" w:rsidRDefault="006A212E" w:rsidP="006A212E">
      <w:pPr>
        <w:spacing w:after="0" w:line="360" w:lineRule="auto"/>
        <w:jc w:val="both"/>
        <w:rPr>
          <w:rFonts w:ascii="Palatino Linotype" w:eastAsia="Calibri" w:hAnsi="Palatino Linotype" w:cs="Arial"/>
          <w:sz w:val="24"/>
          <w:szCs w:val="24"/>
          <w:lang w:val="es-ES" w:eastAsia="es-ES"/>
        </w:rPr>
      </w:pPr>
      <w:r w:rsidRPr="006A212E">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6A212E">
        <w:rPr>
          <w:rFonts w:ascii="Palatino Linotype" w:eastAsia="Calibri" w:hAnsi="Palatino Linotype" w:cs="Arial"/>
          <w:sz w:val="24"/>
          <w:szCs w:val="24"/>
          <w:vertAlign w:val="superscript"/>
          <w:lang w:val="es-ES" w:eastAsia="es-ES"/>
        </w:rPr>
        <w:footnoteReference w:id="1"/>
      </w:r>
      <w:r w:rsidRPr="006A212E">
        <w:rPr>
          <w:rFonts w:ascii="Palatino Linotype" w:eastAsia="Calibri" w:hAnsi="Palatino Linotype" w:cs="Arial"/>
          <w:sz w:val="24"/>
          <w:szCs w:val="24"/>
          <w:lang w:val="es-ES" w:eastAsia="es-ES"/>
        </w:rPr>
        <w:t>:</w:t>
      </w:r>
    </w:p>
    <w:p w14:paraId="287B3835" w14:textId="77777777" w:rsidR="006A212E" w:rsidRPr="006A212E" w:rsidRDefault="006A212E" w:rsidP="006A212E">
      <w:pPr>
        <w:spacing w:before="240" w:after="240" w:line="240" w:lineRule="auto"/>
        <w:ind w:left="567" w:right="567"/>
        <w:jc w:val="both"/>
        <w:rPr>
          <w:rFonts w:ascii="Palatino Linotype" w:eastAsia="Calibri" w:hAnsi="Palatino Linotype" w:cs="Arial"/>
          <w:i/>
          <w:sz w:val="24"/>
          <w:szCs w:val="24"/>
          <w:lang w:val="es-ES" w:eastAsia="es-ES"/>
        </w:rPr>
      </w:pPr>
      <w:r w:rsidRPr="006A212E">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6A212E">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6A212E">
        <w:rPr>
          <w:rFonts w:ascii="Palatino Linotype" w:eastAsia="Calibri" w:hAnsi="Palatino Linotype" w:cs="Times New Roman"/>
          <w:i/>
          <w:sz w:val="24"/>
          <w:szCs w:val="24"/>
          <w:lang w:val="es-ES" w:eastAsia="es-ES"/>
        </w:rPr>
        <w:lastRenderedPageBreak/>
        <w:t>clasificar como confidencial o reservada, esto es, considerarla con una calidad diversa.” (sic)</w:t>
      </w:r>
    </w:p>
    <w:p w14:paraId="1A27FF94" w14:textId="77777777" w:rsidR="006A212E" w:rsidRPr="006A212E" w:rsidRDefault="006A212E" w:rsidP="006A212E">
      <w:pPr>
        <w:spacing w:after="0" w:line="360" w:lineRule="auto"/>
        <w:jc w:val="both"/>
        <w:rPr>
          <w:rFonts w:ascii="Palatino Linotype" w:hAnsi="Palatino Linotype" w:cs="Arial"/>
          <w:sz w:val="24"/>
          <w:szCs w:val="24"/>
        </w:rPr>
      </w:pPr>
    </w:p>
    <w:p w14:paraId="0B849EB2" w14:textId="77777777" w:rsidR="006A212E" w:rsidRPr="006A212E" w:rsidRDefault="006A212E" w:rsidP="006A212E">
      <w:pPr>
        <w:spacing w:after="0" w:line="360" w:lineRule="auto"/>
        <w:jc w:val="both"/>
        <w:rPr>
          <w:rFonts w:ascii="Palatino Linotype" w:hAnsi="Palatino Linotype" w:cs="Arial"/>
          <w:sz w:val="24"/>
          <w:szCs w:val="24"/>
        </w:rPr>
      </w:pPr>
      <w:r w:rsidRPr="006A212E">
        <w:rPr>
          <w:rFonts w:ascii="Palatino Linotype" w:hAnsi="Palatino Linotype" w:cs="Arial"/>
          <w:sz w:val="24"/>
          <w:szCs w:val="24"/>
        </w:rPr>
        <w:t>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79C8C28A" w14:textId="77777777" w:rsidR="006A212E" w:rsidRPr="006A212E" w:rsidRDefault="006A212E" w:rsidP="006A212E">
      <w:pPr>
        <w:spacing w:after="0" w:line="360" w:lineRule="auto"/>
        <w:jc w:val="both"/>
        <w:rPr>
          <w:rFonts w:ascii="Palatino Linotype" w:hAnsi="Palatino Linotype" w:cs="Arial"/>
          <w:sz w:val="24"/>
          <w:szCs w:val="24"/>
        </w:rPr>
      </w:pPr>
    </w:p>
    <w:p w14:paraId="25DC2AF6" w14:textId="77777777" w:rsidR="006A212E" w:rsidRPr="006A212E" w:rsidRDefault="006A212E" w:rsidP="006A212E">
      <w:pPr>
        <w:numPr>
          <w:ilvl w:val="0"/>
          <w:numId w:val="22"/>
        </w:numPr>
        <w:spacing w:after="0" w:line="360" w:lineRule="auto"/>
        <w:jc w:val="both"/>
        <w:rPr>
          <w:rFonts w:ascii="Palatino Linotype" w:hAnsi="Palatino Linotype" w:cs="Arial"/>
          <w:sz w:val="24"/>
          <w:szCs w:val="24"/>
        </w:rPr>
      </w:pPr>
      <w:r w:rsidRPr="006A212E">
        <w:rPr>
          <w:rFonts w:ascii="Palatino Linotype" w:hAnsi="Palatino Linotype" w:cs="Arial"/>
          <w:b/>
          <w:sz w:val="24"/>
          <w:szCs w:val="24"/>
        </w:rPr>
        <w:t>Información confidencial</w:t>
      </w:r>
      <w:r w:rsidRPr="006A212E">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68D88B" w14:textId="77777777" w:rsidR="006A212E" w:rsidRPr="006A212E" w:rsidRDefault="006A212E" w:rsidP="006A212E">
      <w:pPr>
        <w:numPr>
          <w:ilvl w:val="0"/>
          <w:numId w:val="22"/>
        </w:numPr>
        <w:spacing w:after="0" w:line="360" w:lineRule="auto"/>
        <w:jc w:val="both"/>
        <w:rPr>
          <w:rFonts w:ascii="Palatino Linotype" w:hAnsi="Palatino Linotype" w:cs="Arial"/>
          <w:sz w:val="24"/>
          <w:szCs w:val="24"/>
        </w:rPr>
      </w:pPr>
      <w:r w:rsidRPr="006A212E">
        <w:rPr>
          <w:rFonts w:ascii="Palatino Linotype" w:hAnsi="Palatino Linotype" w:cs="Arial"/>
          <w:b/>
          <w:sz w:val="24"/>
          <w:szCs w:val="24"/>
        </w:rPr>
        <w:t>Información privada:</w:t>
      </w:r>
      <w:r w:rsidRPr="006A212E">
        <w:rPr>
          <w:rFonts w:ascii="Palatino Linotype" w:hAnsi="Palatino Linotype" w:cs="Arial"/>
          <w:sz w:val="24"/>
          <w:szCs w:val="24"/>
        </w:rPr>
        <w:t xml:space="preserve"> La contenida en documentos públicos o privados que refiera a la vida privada y/o los datos personales, que no son de acceso público.</w:t>
      </w:r>
    </w:p>
    <w:p w14:paraId="7347F04F" w14:textId="77777777" w:rsidR="006A212E" w:rsidRPr="006A212E" w:rsidRDefault="006A212E" w:rsidP="006A212E">
      <w:pPr>
        <w:numPr>
          <w:ilvl w:val="0"/>
          <w:numId w:val="22"/>
        </w:numPr>
        <w:spacing w:after="0" w:line="360" w:lineRule="auto"/>
        <w:jc w:val="both"/>
        <w:rPr>
          <w:rFonts w:ascii="Palatino Linotype" w:hAnsi="Palatino Linotype" w:cs="Arial"/>
          <w:sz w:val="24"/>
          <w:szCs w:val="24"/>
        </w:rPr>
      </w:pPr>
      <w:r w:rsidRPr="006A212E">
        <w:rPr>
          <w:rFonts w:ascii="Palatino Linotype" w:hAnsi="Palatino Linotype" w:cs="Arial"/>
          <w:b/>
          <w:sz w:val="24"/>
          <w:szCs w:val="24"/>
        </w:rPr>
        <w:t>Información reservada:</w:t>
      </w:r>
      <w:r w:rsidRPr="006A212E">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29DB0029" w14:textId="77777777" w:rsidR="006A212E" w:rsidRPr="006A212E" w:rsidRDefault="006A212E" w:rsidP="006A212E">
      <w:pPr>
        <w:spacing w:after="0" w:line="360" w:lineRule="auto"/>
        <w:jc w:val="both"/>
        <w:rPr>
          <w:rFonts w:ascii="Palatino Linotype" w:hAnsi="Palatino Linotype" w:cs="Arial"/>
          <w:sz w:val="24"/>
          <w:szCs w:val="24"/>
        </w:rPr>
      </w:pPr>
    </w:p>
    <w:p w14:paraId="51A1E94E" w14:textId="77777777" w:rsidR="006A212E" w:rsidRPr="006A212E" w:rsidRDefault="006A212E" w:rsidP="006A212E">
      <w:pPr>
        <w:spacing w:after="0" w:line="360" w:lineRule="auto"/>
        <w:jc w:val="both"/>
        <w:rPr>
          <w:rFonts w:ascii="Palatino Linotype" w:hAnsi="Palatino Linotype" w:cs="Arial"/>
          <w:sz w:val="24"/>
          <w:szCs w:val="24"/>
        </w:rPr>
      </w:pPr>
      <w:r w:rsidRPr="006A212E">
        <w:rPr>
          <w:rFonts w:ascii="Palatino Linotype" w:hAnsi="Palatino Linotype" w:cs="Arial"/>
          <w:sz w:val="24"/>
          <w:szCs w:val="24"/>
        </w:rPr>
        <w:t xml:space="preserve">En resumen, se determina que, excepcionalmente, la información pública, podrá ser clasificada como reservada temporalmente por razones de interés público, en los </w:t>
      </w:r>
      <w:r w:rsidRPr="006A212E">
        <w:rPr>
          <w:rFonts w:ascii="Palatino Linotype" w:hAnsi="Palatino Linotype" w:cs="Arial"/>
          <w:sz w:val="24"/>
          <w:szCs w:val="24"/>
        </w:rPr>
        <w:lastRenderedPageBreak/>
        <w:t>términos de las causas legítimas y estrictamente necesarias previstas por la Ley de Transparencia; así como confidencial, tratándose principalmente de aquella que refiera a la información privada y datos personales concernientes a una persona física.</w:t>
      </w:r>
    </w:p>
    <w:p w14:paraId="4B8028F5" w14:textId="77777777" w:rsidR="006A212E" w:rsidRPr="006A212E" w:rsidRDefault="006A212E" w:rsidP="006A212E">
      <w:pPr>
        <w:spacing w:after="0" w:line="360" w:lineRule="auto"/>
        <w:jc w:val="both"/>
        <w:rPr>
          <w:rFonts w:ascii="Palatino Linotype" w:hAnsi="Palatino Linotype" w:cs="Arial"/>
          <w:sz w:val="24"/>
          <w:szCs w:val="24"/>
        </w:rPr>
      </w:pPr>
    </w:p>
    <w:p w14:paraId="0EB00DC2" w14:textId="06C210AB" w:rsidR="006A212E" w:rsidRPr="006A212E" w:rsidRDefault="006A212E" w:rsidP="006A212E">
      <w:pPr>
        <w:spacing w:after="0" w:line="360" w:lineRule="auto"/>
        <w:jc w:val="both"/>
        <w:rPr>
          <w:rFonts w:ascii="Palatino Linotype" w:hAnsi="Palatino Linotype" w:cs="Arial"/>
          <w:sz w:val="24"/>
          <w:szCs w:val="24"/>
        </w:rPr>
      </w:pPr>
      <w:r w:rsidRPr="006A212E">
        <w:rPr>
          <w:rFonts w:ascii="Palatino Linotype" w:hAnsi="Palatino Linotype" w:cs="Arial"/>
          <w:sz w:val="24"/>
          <w:szCs w:val="24"/>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w:t>
      </w:r>
      <w:r w:rsidR="001629DF">
        <w:rPr>
          <w:rFonts w:ascii="Palatino Linotype" w:hAnsi="Palatino Linotype" w:cs="Arial"/>
          <w:sz w:val="24"/>
          <w:szCs w:val="24"/>
        </w:rPr>
        <w:t>se debe atender a la información clasificada como reservada</w:t>
      </w:r>
      <w:r w:rsidRPr="006A212E">
        <w:rPr>
          <w:rFonts w:ascii="Palatino Linotype" w:hAnsi="Palatino Linotype" w:cs="Arial"/>
          <w:sz w:val="24"/>
          <w:szCs w:val="24"/>
        </w:rPr>
        <w:t>, por lo que el estudio se centrará en este supuesto.</w:t>
      </w:r>
    </w:p>
    <w:p w14:paraId="130C7B49" w14:textId="77777777" w:rsidR="006A212E" w:rsidRPr="006A212E" w:rsidRDefault="006A212E" w:rsidP="006A212E">
      <w:pPr>
        <w:spacing w:after="0" w:line="360" w:lineRule="auto"/>
        <w:jc w:val="both"/>
        <w:rPr>
          <w:rFonts w:ascii="Palatino Linotype" w:hAnsi="Palatino Linotype"/>
          <w:sz w:val="24"/>
          <w:szCs w:val="24"/>
          <w:lang w:val="es-ES" w:eastAsia="es-ES"/>
        </w:rPr>
      </w:pPr>
    </w:p>
    <w:p w14:paraId="60E24EA6" w14:textId="77777777" w:rsidR="006A212E" w:rsidRPr="006A212E" w:rsidRDefault="006A212E" w:rsidP="006A212E">
      <w:pPr>
        <w:spacing w:after="0" w:line="360" w:lineRule="auto"/>
        <w:jc w:val="both"/>
        <w:rPr>
          <w:rFonts w:ascii="Palatino Linotype" w:hAnsi="Palatino Linotype"/>
          <w:sz w:val="24"/>
          <w:szCs w:val="24"/>
          <w:lang w:val="es-ES"/>
        </w:rPr>
      </w:pPr>
      <w:r w:rsidRPr="006A212E">
        <w:rPr>
          <w:rFonts w:ascii="Palatino Linotype" w:hAnsi="Palatino Linotype"/>
          <w:sz w:val="24"/>
          <w:szCs w:val="24"/>
          <w:lang w:val="es-ES"/>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64F019CF" w14:textId="77777777" w:rsidR="006A212E" w:rsidRPr="006A212E" w:rsidRDefault="006A212E" w:rsidP="006A212E">
      <w:pPr>
        <w:spacing w:after="0" w:line="360" w:lineRule="auto"/>
        <w:jc w:val="both"/>
        <w:rPr>
          <w:rFonts w:ascii="Palatino Linotype" w:hAnsi="Palatino Linotype"/>
          <w:sz w:val="24"/>
          <w:szCs w:val="24"/>
          <w:lang w:val="es-ES"/>
        </w:rPr>
      </w:pPr>
    </w:p>
    <w:p w14:paraId="6A1AFC6E" w14:textId="77777777" w:rsidR="006A212E" w:rsidRPr="006A212E" w:rsidRDefault="006A212E" w:rsidP="006A212E">
      <w:pPr>
        <w:spacing w:after="0" w:line="360" w:lineRule="auto"/>
        <w:jc w:val="both"/>
        <w:rPr>
          <w:rFonts w:ascii="Palatino Linotype" w:hAnsi="Palatino Linotype"/>
          <w:sz w:val="24"/>
          <w:szCs w:val="24"/>
          <w:lang w:val="es-ES"/>
        </w:rPr>
      </w:pPr>
      <w:r w:rsidRPr="006A212E">
        <w:rPr>
          <w:rFonts w:ascii="Palatino Linotype" w:hAnsi="Palatino Linotype"/>
          <w:sz w:val="24"/>
          <w:szCs w:val="24"/>
          <w:lang w:val="es-ES"/>
        </w:rPr>
        <w:t xml:space="preserve">De este modo, la información que se clasifica bajo la hipótesis de </w:t>
      </w:r>
      <w:proofErr w:type="gramStart"/>
      <w:r w:rsidRPr="006A212E">
        <w:rPr>
          <w:rFonts w:ascii="Palatino Linotype" w:hAnsi="Palatino Linotype"/>
          <w:sz w:val="24"/>
          <w:szCs w:val="24"/>
          <w:lang w:val="es-ES"/>
        </w:rPr>
        <w:t>reserva,</w:t>
      </w:r>
      <w:proofErr w:type="gramEnd"/>
      <w:r w:rsidRPr="006A212E">
        <w:rPr>
          <w:rFonts w:ascii="Palatino Linotype" w:hAnsi="Palatino Linotype"/>
          <w:sz w:val="24"/>
          <w:szCs w:val="24"/>
          <w:lang w:val="es-ES"/>
        </w:rPr>
        <w:t xml:space="preserve">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2852E6D2" w14:textId="77777777" w:rsidR="006A212E" w:rsidRPr="006A212E" w:rsidRDefault="006A212E" w:rsidP="006A212E">
      <w:pPr>
        <w:spacing w:after="0" w:line="360" w:lineRule="auto"/>
        <w:jc w:val="both"/>
        <w:rPr>
          <w:rFonts w:ascii="Palatino Linotype" w:hAnsi="Palatino Linotype"/>
          <w:bCs/>
          <w:sz w:val="24"/>
          <w:szCs w:val="24"/>
          <w:lang w:val="es-ES"/>
        </w:rPr>
      </w:pPr>
    </w:p>
    <w:p w14:paraId="0F6DDE7C" w14:textId="1024ADF3" w:rsidR="006A212E" w:rsidRPr="006A212E" w:rsidRDefault="006A212E" w:rsidP="006A212E">
      <w:pPr>
        <w:spacing w:after="0" w:line="360" w:lineRule="auto"/>
        <w:jc w:val="both"/>
        <w:rPr>
          <w:rFonts w:ascii="Palatino Linotype" w:hAnsi="Palatino Linotype"/>
          <w:bCs/>
          <w:sz w:val="24"/>
          <w:szCs w:val="24"/>
          <w:lang w:val="es-ES"/>
        </w:rPr>
      </w:pPr>
      <w:r w:rsidRPr="006A212E">
        <w:rPr>
          <w:rFonts w:ascii="Palatino Linotype" w:hAnsi="Palatino Linotype"/>
          <w:bCs/>
          <w:sz w:val="24"/>
          <w:szCs w:val="24"/>
          <w:lang w:val="es-ES"/>
        </w:rPr>
        <w:lastRenderedPageBreak/>
        <w:t xml:space="preserve">Por todo lo anterior, la reserva de la información implica una clasificación, la cual debe entenderse como el proceso mediante el cual </w:t>
      </w:r>
      <w:r w:rsidRPr="006A212E">
        <w:rPr>
          <w:rFonts w:ascii="Palatino Linotype" w:hAnsi="Palatino Linotype"/>
          <w:b/>
          <w:bCs/>
          <w:sz w:val="24"/>
          <w:szCs w:val="24"/>
          <w:lang w:val="es-ES"/>
        </w:rPr>
        <w:t>El Sujeto Obligado</w:t>
      </w:r>
      <w:r w:rsidRPr="006A212E">
        <w:rPr>
          <w:rFonts w:ascii="Palatino Linotype" w:hAnsi="Palatino Linotype"/>
          <w:bCs/>
          <w:sz w:val="24"/>
          <w:szCs w:val="24"/>
          <w:lang w:val="es-ES"/>
        </w:rPr>
        <w:t xml:space="preserve"> determina que la información en su poder </w:t>
      </w:r>
      <w:proofErr w:type="spellStart"/>
      <w:r w:rsidRPr="006A212E">
        <w:rPr>
          <w:rFonts w:ascii="Palatino Linotype" w:hAnsi="Palatino Linotype"/>
          <w:bCs/>
          <w:sz w:val="24"/>
          <w:szCs w:val="24"/>
          <w:lang w:val="es-ES"/>
        </w:rPr>
        <w:t>actualiza</w:t>
      </w:r>
      <w:proofErr w:type="spellEnd"/>
      <w:r w:rsidRPr="006A212E">
        <w:rPr>
          <w:rFonts w:ascii="Palatino Linotype" w:hAnsi="Palatino Linotype"/>
          <w:bCs/>
          <w:sz w:val="24"/>
          <w:szCs w:val="24"/>
          <w:lang w:val="es-ES"/>
        </w:rPr>
        <w:t xml:space="preserve"> alguno de los supuestos de reserva o confidencialidad, de conformidad con las normas aplicables, en tal virtud, es que analizaremos la naturaleza de la información solicitada por el hoy </w:t>
      </w:r>
      <w:r w:rsidRPr="006A212E">
        <w:rPr>
          <w:rFonts w:ascii="Palatino Linotype" w:hAnsi="Palatino Linotype"/>
          <w:b/>
          <w:bCs/>
          <w:sz w:val="24"/>
          <w:szCs w:val="24"/>
          <w:lang w:val="es-ES"/>
        </w:rPr>
        <w:t>Recurrente</w:t>
      </w:r>
      <w:r w:rsidRPr="006A212E">
        <w:rPr>
          <w:rFonts w:ascii="Palatino Linotype" w:hAnsi="Palatino Linotype"/>
          <w:bCs/>
          <w:sz w:val="24"/>
          <w:szCs w:val="24"/>
          <w:lang w:val="es-ES"/>
        </w:rPr>
        <w:t xml:space="preserve"> consistente</w:t>
      </w:r>
      <w:r w:rsidR="00574646">
        <w:rPr>
          <w:rFonts w:ascii="Palatino Linotype" w:hAnsi="Palatino Linotype"/>
          <w:bCs/>
          <w:sz w:val="24"/>
          <w:szCs w:val="24"/>
          <w:lang w:val="es-ES"/>
        </w:rPr>
        <w:t xml:space="preserve"> en</w:t>
      </w:r>
      <w:r w:rsidRPr="006A212E">
        <w:rPr>
          <w:rFonts w:ascii="Palatino Linotype" w:hAnsi="Palatino Linotype"/>
          <w:bCs/>
          <w:sz w:val="24"/>
          <w:szCs w:val="24"/>
          <w:lang w:val="es-ES"/>
        </w:rPr>
        <w:t xml:space="preserve"> </w:t>
      </w:r>
      <w:r w:rsidR="00574646" w:rsidRPr="00574646">
        <w:rPr>
          <w:rFonts w:ascii="Palatino Linotype" w:hAnsi="Palatino Linotype"/>
          <w:bCs/>
          <w:sz w:val="24"/>
          <w:szCs w:val="24"/>
          <w:lang w:val="es-ES"/>
        </w:rPr>
        <w:t>los expedientes que se encuentran pendientes de resolver en la Contraloría Municipal</w:t>
      </w:r>
      <w:r w:rsidRPr="006A212E">
        <w:rPr>
          <w:rFonts w:ascii="Palatino Linotype" w:hAnsi="Palatino Linotype"/>
          <w:bCs/>
          <w:sz w:val="24"/>
          <w:szCs w:val="24"/>
          <w:lang w:val="es-ES"/>
        </w:rPr>
        <w:t>, en el periodo que comprende del</w:t>
      </w:r>
      <w:r w:rsidR="00574646">
        <w:rPr>
          <w:rFonts w:ascii="Palatino Linotype" w:hAnsi="Palatino Linotype"/>
          <w:bCs/>
          <w:sz w:val="24"/>
          <w:szCs w:val="24"/>
          <w:lang w:val="es-ES"/>
        </w:rPr>
        <w:t xml:space="preserve"> veinte de noviembre de dos mil dieciocho al veinte de noviembre de dos mil diecinueve</w:t>
      </w:r>
      <w:r w:rsidRPr="006A212E">
        <w:rPr>
          <w:rFonts w:ascii="Palatino Linotype" w:hAnsi="Palatino Linotype"/>
          <w:bCs/>
          <w:sz w:val="24"/>
          <w:szCs w:val="24"/>
          <w:lang w:val="es-ES"/>
        </w:rPr>
        <w:t>, con el fin de determinar si actualiza una causal de reserva.</w:t>
      </w:r>
    </w:p>
    <w:p w14:paraId="04FCE682" w14:textId="77777777" w:rsidR="006A212E" w:rsidRPr="006A212E" w:rsidRDefault="006A212E" w:rsidP="006A212E">
      <w:pPr>
        <w:spacing w:after="0" w:line="360" w:lineRule="auto"/>
        <w:jc w:val="both"/>
        <w:rPr>
          <w:rFonts w:ascii="Palatino Linotype" w:hAnsi="Palatino Linotype"/>
          <w:bCs/>
          <w:sz w:val="24"/>
          <w:szCs w:val="24"/>
          <w:lang w:val="es-ES"/>
        </w:rPr>
      </w:pPr>
    </w:p>
    <w:p w14:paraId="7523CA30" w14:textId="77777777" w:rsidR="006A212E" w:rsidRPr="006A212E" w:rsidRDefault="006A212E" w:rsidP="006A212E">
      <w:pPr>
        <w:spacing w:after="0" w:line="360" w:lineRule="auto"/>
        <w:jc w:val="both"/>
        <w:rPr>
          <w:rFonts w:ascii="Palatino Linotype" w:eastAsia="Calibri" w:hAnsi="Palatino Linotype" w:cs="Arial"/>
          <w:sz w:val="24"/>
          <w:szCs w:val="24"/>
          <w:lang w:val="es-ES" w:eastAsia="es-ES"/>
        </w:rPr>
      </w:pPr>
      <w:r w:rsidRPr="006A212E">
        <w:rPr>
          <w:rFonts w:ascii="Palatino Linotype" w:eastAsia="Calibri" w:hAnsi="Palatino Linotype" w:cs="Arial"/>
          <w:sz w:val="24"/>
          <w:szCs w:val="24"/>
          <w:lang w:val="es-ES" w:eastAsia="es-CO"/>
        </w:rPr>
        <w:t xml:space="preserve">Por lo anterior, respecto a la información clasificada como reservada la </w:t>
      </w:r>
      <w:r w:rsidRPr="006A212E">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14:paraId="79107FC8"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i/>
          <w:sz w:val="24"/>
          <w:szCs w:val="24"/>
        </w:rPr>
        <w:t xml:space="preserve"> </w:t>
      </w:r>
      <w:r w:rsidRPr="006A212E">
        <w:rPr>
          <w:rFonts w:ascii="Palatino Linotype" w:eastAsia="Calibri" w:hAnsi="Palatino Linotype" w:cs="Times New Roman"/>
          <w:i/>
        </w:rPr>
        <w:t>“</w:t>
      </w:r>
      <w:r w:rsidRPr="006A212E">
        <w:rPr>
          <w:rFonts w:ascii="Palatino Linotype" w:eastAsia="Calibri" w:hAnsi="Palatino Linotype" w:cs="Times New Roman"/>
          <w:b/>
          <w:i/>
          <w:lang w:val="es-ES"/>
        </w:rPr>
        <w:t>Artículo 140.</w:t>
      </w:r>
      <w:r w:rsidRPr="006A212E">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14:paraId="09030EAD"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I.</w:t>
      </w:r>
      <w:r w:rsidRPr="006A212E">
        <w:rPr>
          <w:rFonts w:ascii="Palatino Linotype" w:eastAsia="Calibri" w:hAnsi="Palatino Linotype" w:cs="Times New Roman"/>
          <w:i/>
          <w:lang w:val="es-ES"/>
        </w:rPr>
        <w:t xml:space="preserve"> Comprometa la seguridad pública y cuente con un propósito genuino y un efecto demostrable; </w:t>
      </w:r>
    </w:p>
    <w:p w14:paraId="5556AF6E"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II.</w:t>
      </w:r>
      <w:r w:rsidRPr="006A212E">
        <w:rPr>
          <w:rFonts w:ascii="Palatino Linotype" w:eastAsia="Calibri" w:hAnsi="Palatino Linotype" w:cs="Times New Roman"/>
          <w:i/>
          <w:lang w:val="es-ES"/>
        </w:rPr>
        <w:t xml:space="preserve"> Pueda menoscabar la conducción de las negociaciones y relaciones internacionales; </w:t>
      </w:r>
    </w:p>
    <w:p w14:paraId="7994EBB8"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III.</w:t>
      </w:r>
      <w:r w:rsidRPr="006A212E">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123ED19"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IV.</w:t>
      </w:r>
      <w:r w:rsidRPr="006A212E">
        <w:rPr>
          <w:rFonts w:ascii="Palatino Linotype" w:eastAsia="Calibri" w:hAnsi="Palatino Linotype" w:cs="Times New Roman"/>
          <w:i/>
          <w:lang w:val="es-ES"/>
        </w:rPr>
        <w:t xml:space="preserve"> Ponga en riesgo la vida, la seguridad o la salud de una persona física; </w:t>
      </w:r>
    </w:p>
    <w:p w14:paraId="3A4BD0A4"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V.</w:t>
      </w:r>
      <w:r w:rsidRPr="006A212E">
        <w:rPr>
          <w:rFonts w:ascii="Palatino Linotype" w:eastAsia="Calibri" w:hAnsi="Palatino Linotype" w:cs="Times New Roman"/>
          <w:i/>
          <w:lang w:val="es-ES"/>
        </w:rPr>
        <w:t xml:space="preserve"> </w:t>
      </w:r>
      <w:r w:rsidRPr="006A212E">
        <w:rPr>
          <w:rFonts w:ascii="Palatino Linotype" w:eastAsia="Calibri" w:hAnsi="Palatino Linotype" w:cs="Times New Roman"/>
          <w:b/>
          <w:bCs/>
          <w:i/>
          <w:u w:val="single"/>
          <w:lang w:val="es-ES"/>
        </w:rPr>
        <w:t>Aquella cuya divulgación obstruya o pueda causar un serio perjuicio</w:t>
      </w:r>
      <w:r w:rsidRPr="006A212E">
        <w:rPr>
          <w:rFonts w:ascii="Palatino Linotype" w:eastAsia="Calibri" w:hAnsi="Palatino Linotype" w:cs="Times New Roman"/>
          <w:i/>
          <w:lang w:val="es-ES"/>
        </w:rPr>
        <w:t xml:space="preserve"> a: </w:t>
      </w:r>
    </w:p>
    <w:p w14:paraId="09900763"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lastRenderedPageBreak/>
        <w:t>1.</w:t>
      </w:r>
      <w:r w:rsidRPr="006A212E">
        <w:rPr>
          <w:rFonts w:ascii="Palatino Linotype" w:eastAsia="Calibri" w:hAnsi="Palatino Linotype" w:cs="Times New Roman"/>
          <w:i/>
          <w:lang w:val="es-ES"/>
        </w:rPr>
        <w:t xml:space="preserve"> Las actividades de fiscalización, verificación, inspección, comprobación y auditoría sobre el cumplimiento de las Leyes; o </w:t>
      </w:r>
    </w:p>
    <w:p w14:paraId="75781257"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2.</w:t>
      </w:r>
      <w:r w:rsidRPr="006A212E">
        <w:rPr>
          <w:rFonts w:ascii="Palatino Linotype" w:eastAsia="Calibri" w:hAnsi="Palatino Linotype" w:cs="Times New Roman"/>
          <w:i/>
          <w:lang w:val="es-ES"/>
        </w:rPr>
        <w:t xml:space="preserve"> La recaudación de las contribuciones. </w:t>
      </w:r>
    </w:p>
    <w:p w14:paraId="1A648859"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VI.</w:t>
      </w:r>
      <w:r w:rsidRPr="006A212E">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w:t>
      </w:r>
      <w:r w:rsidRPr="006A212E">
        <w:rPr>
          <w:rFonts w:ascii="Palatino Linotype" w:eastAsia="Calibri" w:hAnsi="Palatino Linotype" w:cs="Times New Roman"/>
          <w:b/>
          <w:i/>
          <w:lang w:val="es-ES"/>
        </w:rPr>
        <w:t>afecte o vulnere la conducción o los derechos del debido proceso en los procedimientos judiciales o administrativos, incluidos los de quejas, denuncias, inconformidades, responsabilidades administrativas y resarcitorias en tanto no hayan quedado firmes</w:t>
      </w:r>
      <w:r w:rsidRPr="006A212E">
        <w:rPr>
          <w:rFonts w:ascii="Palatino Linotype" w:eastAsia="Calibri" w:hAnsi="Palatino Linotype" w:cs="Times New Roman"/>
          <w:i/>
          <w:lang w:val="es-ES"/>
        </w:rPr>
        <w:t xml:space="preserve"> o afecte la administración de justicia o la seguridad de un denunciante, querellante o testigo, así como sus familias, en los términos de las disposiciones jurídicas aplicables; </w:t>
      </w:r>
    </w:p>
    <w:p w14:paraId="1DCF71CF"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VII.</w:t>
      </w:r>
      <w:r w:rsidRPr="006A212E">
        <w:rPr>
          <w:rFonts w:ascii="Palatino Linotype" w:eastAsia="Calibri" w:hAnsi="Palatino Linotype" w:cs="Times New Roman"/>
          <w:i/>
          <w:lang w:val="es-ES"/>
        </w:rPr>
        <w:t xml:space="preserve"> </w:t>
      </w:r>
      <w:r w:rsidRPr="006A212E">
        <w:rPr>
          <w:rFonts w:ascii="Palatino Linotype" w:eastAsia="Calibri" w:hAnsi="Palatino Linotype" w:cs="Times New Roman"/>
          <w:b/>
          <w:i/>
          <w:lang w:val="es-ES"/>
        </w:rPr>
        <w:t>La que contengan las opiniones, recomendaciones o puntos de vista que formen parte del proceso deliberativo de los servidores públicos, hasta en tanto sea adoptada la decisión definitiva, la cual deberá estar documentada</w:t>
      </w:r>
      <w:r w:rsidRPr="006A212E">
        <w:rPr>
          <w:rFonts w:ascii="Palatino Linotype" w:eastAsia="Calibri" w:hAnsi="Palatino Linotype" w:cs="Times New Roman"/>
          <w:i/>
          <w:lang w:val="es-ES"/>
        </w:rPr>
        <w:t xml:space="preserve">; </w:t>
      </w:r>
    </w:p>
    <w:p w14:paraId="3A4DE3DF"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VIII.</w:t>
      </w:r>
      <w:r w:rsidRPr="006A212E">
        <w:rPr>
          <w:rFonts w:ascii="Palatino Linotype" w:eastAsia="Calibri" w:hAnsi="Palatino Linotype" w:cs="Times New Roman"/>
          <w:i/>
          <w:lang w:val="es-ES"/>
        </w:rPr>
        <w:t xml:space="preserve"> </w:t>
      </w:r>
      <w:r w:rsidRPr="006A212E">
        <w:rPr>
          <w:rFonts w:ascii="Palatino Linotype" w:eastAsia="Calibri" w:hAnsi="Palatino Linotype" w:cs="Times New Roman"/>
          <w:b/>
          <w:i/>
          <w:lang w:val="es-ES"/>
        </w:rPr>
        <w:t>Vulnere la conducción de los expedientes judiciales o de los procedimientos administrativos seguidos en forma de juicio, en tanto no hayan quedado firmes</w:t>
      </w:r>
      <w:r w:rsidRPr="006A212E">
        <w:rPr>
          <w:rFonts w:ascii="Palatino Linotype" w:eastAsia="Calibri" w:hAnsi="Palatino Linotype" w:cs="Times New Roman"/>
          <w:i/>
          <w:lang w:val="es-ES"/>
        </w:rPr>
        <w:t xml:space="preserve">; </w:t>
      </w:r>
    </w:p>
    <w:p w14:paraId="592BBB66"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IX.</w:t>
      </w:r>
      <w:r w:rsidRPr="006A212E">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14:paraId="7DC12CA4"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b/>
          <w:i/>
          <w:lang w:val="es-ES"/>
        </w:rPr>
        <w:t>X.</w:t>
      </w:r>
      <w:r w:rsidRPr="006A212E">
        <w:rPr>
          <w:rFonts w:ascii="Palatino Linotype" w:eastAsia="Calibri" w:hAnsi="Palatino Linotype" w:cs="Times New Roman"/>
          <w:i/>
          <w:lang w:val="es-ES"/>
        </w:rPr>
        <w:t xml:space="preserve"> </w:t>
      </w:r>
      <w:r w:rsidRPr="006A212E">
        <w:rPr>
          <w:rFonts w:ascii="Palatino Linotype" w:eastAsia="Calibri" w:hAnsi="Palatino Linotype" w:cs="Times New Roman"/>
          <w:b/>
          <w:i/>
          <w:lang w:val="es-ES"/>
        </w:rPr>
        <w:t>El daño que pueda producirse con la publicación de la información sea mayor que el interés público de conocer la información de referencia, siempre que esté directamente relacionado con procesos o procedimientos administrativos</w:t>
      </w:r>
      <w:r w:rsidRPr="006A212E">
        <w:rPr>
          <w:rFonts w:ascii="Palatino Linotype" w:eastAsia="Calibri" w:hAnsi="Palatino Linotype" w:cs="Times New Roman"/>
          <w:i/>
          <w:lang w:val="es-ES"/>
        </w:rPr>
        <w:t xml:space="preserve"> o judiciales </w:t>
      </w:r>
      <w:r w:rsidRPr="006A212E">
        <w:rPr>
          <w:rFonts w:ascii="Palatino Linotype" w:eastAsia="Calibri" w:hAnsi="Palatino Linotype" w:cs="Times New Roman"/>
          <w:b/>
          <w:i/>
          <w:lang w:val="es-ES"/>
        </w:rPr>
        <w:t>que no hayan quedado firmes</w:t>
      </w:r>
      <w:r w:rsidRPr="006A212E">
        <w:rPr>
          <w:rFonts w:ascii="Palatino Linotype" w:eastAsia="Calibri" w:hAnsi="Palatino Linotype" w:cs="Times New Roman"/>
          <w:i/>
          <w:lang w:val="es-ES"/>
        </w:rPr>
        <w:t xml:space="preserve">; </w:t>
      </w:r>
    </w:p>
    <w:p w14:paraId="76DA81B1" w14:textId="77777777" w:rsidR="006A212E" w:rsidRPr="006A212E" w:rsidRDefault="006A212E" w:rsidP="006A212E">
      <w:pPr>
        <w:spacing w:after="120" w:line="240" w:lineRule="auto"/>
        <w:ind w:left="851" w:right="851"/>
        <w:jc w:val="both"/>
        <w:rPr>
          <w:rFonts w:ascii="Palatino Linotype" w:eastAsia="Calibri" w:hAnsi="Palatino Linotype" w:cs="Times New Roman"/>
          <w:i/>
          <w:lang w:val="es-ES"/>
        </w:rPr>
      </w:pPr>
      <w:r w:rsidRPr="006A212E">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7AE55B8" w14:textId="77777777" w:rsidR="006A212E" w:rsidRPr="006A212E" w:rsidRDefault="006A212E" w:rsidP="006A212E">
      <w:pPr>
        <w:spacing w:after="120" w:line="240" w:lineRule="auto"/>
        <w:ind w:left="851" w:right="851"/>
        <w:jc w:val="both"/>
        <w:rPr>
          <w:rFonts w:ascii="Palatino Linotype" w:eastAsia="Calibri" w:hAnsi="Palatino Linotype" w:cs="Times New Roman"/>
        </w:rPr>
      </w:pPr>
      <w:r w:rsidRPr="006A212E">
        <w:rPr>
          <w:rFonts w:ascii="Palatino Linotype" w:eastAsia="Calibri" w:hAnsi="Palatino Linotype" w:cs="Times New Roman"/>
          <w:b/>
          <w:i/>
          <w:lang w:val="es-ES"/>
        </w:rPr>
        <w:t>XI.</w:t>
      </w:r>
      <w:r w:rsidRPr="006A212E">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14:paraId="361B3568" w14:textId="77777777" w:rsidR="006A212E" w:rsidRPr="006A212E" w:rsidRDefault="006A212E" w:rsidP="006A212E">
      <w:pPr>
        <w:spacing w:after="0" w:line="360" w:lineRule="auto"/>
        <w:jc w:val="both"/>
        <w:rPr>
          <w:rFonts w:ascii="Palatino Linotype" w:hAnsi="Palatino Linotype"/>
          <w:bCs/>
          <w:sz w:val="24"/>
          <w:szCs w:val="24"/>
          <w:lang w:val="es-ES"/>
        </w:rPr>
      </w:pPr>
    </w:p>
    <w:p w14:paraId="4CDCAE26" w14:textId="772F22DF" w:rsidR="006A212E" w:rsidRDefault="006A212E" w:rsidP="006A212E">
      <w:pPr>
        <w:spacing w:after="0" w:line="360" w:lineRule="auto"/>
        <w:jc w:val="both"/>
        <w:rPr>
          <w:rFonts w:ascii="Palatino Linotype" w:hAnsi="Palatino Linotype"/>
          <w:bCs/>
          <w:sz w:val="24"/>
          <w:szCs w:val="24"/>
          <w:lang w:val="es-ES"/>
        </w:rPr>
      </w:pPr>
      <w:r w:rsidRPr="006A212E">
        <w:rPr>
          <w:rFonts w:ascii="Palatino Linotype" w:hAnsi="Palatino Linotype"/>
          <w:bCs/>
          <w:sz w:val="24"/>
          <w:szCs w:val="24"/>
          <w:lang w:val="es-ES"/>
        </w:rPr>
        <w:t xml:space="preserve">Del precepto antes referido, podemos advertir que la Ley de Transparencia vigente en nuestra entidad establece que la información pública será restringida excepcionalmente cuando por razones de interés público, ésta sea clasificada como </w:t>
      </w:r>
      <w:r w:rsidRPr="006A212E">
        <w:rPr>
          <w:rFonts w:ascii="Palatino Linotype" w:hAnsi="Palatino Linotype"/>
          <w:bCs/>
          <w:sz w:val="24"/>
          <w:szCs w:val="24"/>
          <w:lang w:val="es-ES"/>
        </w:rPr>
        <w:lastRenderedPageBreak/>
        <w:t xml:space="preserve">reservada, estableciendo una serie de supuestos entre los que se encuentran cuando afecte o vulnere la conducción o los derechos del debido proceso en los procedimientos judiciales o administrativos, incluidos los de quejas, denuncias, inconformidades, responsabilidades administrativas y resarcitorias en tanto no hayan quedado firmes, así como las que contengan las opiniones, recomendaciones o puntos de vista que formen parte del proceso deliberativo de los servidores públicos, </w:t>
      </w:r>
      <w:r w:rsidRPr="008B3E27">
        <w:rPr>
          <w:rFonts w:ascii="Palatino Linotype" w:hAnsi="Palatino Linotype"/>
          <w:b/>
          <w:sz w:val="24"/>
          <w:szCs w:val="24"/>
          <w:u w:val="single"/>
          <w:lang w:val="es-ES"/>
        </w:rPr>
        <w:t>hasta en tanto sea adoptada la decisión definitiva</w:t>
      </w:r>
      <w:r w:rsidRPr="008B3E27">
        <w:rPr>
          <w:rFonts w:ascii="Palatino Linotype" w:hAnsi="Palatino Linotype"/>
          <w:b/>
          <w:sz w:val="24"/>
          <w:szCs w:val="24"/>
          <w:lang w:val="es-ES"/>
        </w:rPr>
        <w:t>,</w:t>
      </w:r>
      <w:r w:rsidRPr="006A212E">
        <w:rPr>
          <w:rFonts w:ascii="Palatino Linotype" w:hAnsi="Palatino Linotype"/>
          <w:bCs/>
          <w:sz w:val="24"/>
          <w:szCs w:val="24"/>
          <w:lang w:val="es-ES"/>
        </w:rPr>
        <w:t xml:space="preserve">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14:paraId="6659CD61" w14:textId="1E28F28F" w:rsidR="00A128C2" w:rsidRDefault="00A128C2" w:rsidP="006A212E">
      <w:pPr>
        <w:spacing w:after="0" w:line="360" w:lineRule="auto"/>
        <w:jc w:val="both"/>
        <w:rPr>
          <w:rFonts w:ascii="Palatino Linotype" w:hAnsi="Palatino Linotype"/>
          <w:bCs/>
          <w:sz w:val="24"/>
          <w:szCs w:val="24"/>
          <w:lang w:val="es-ES"/>
        </w:rPr>
      </w:pPr>
    </w:p>
    <w:p w14:paraId="23EE1624" w14:textId="686B6B10" w:rsidR="00A128C2" w:rsidRDefault="00A128C2" w:rsidP="006A212E">
      <w:pPr>
        <w:spacing w:after="0" w:line="360" w:lineRule="auto"/>
        <w:jc w:val="both"/>
        <w:rPr>
          <w:rFonts w:ascii="Palatino Linotype" w:hAnsi="Palatino Linotype"/>
          <w:bCs/>
          <w:sz w:val="24"/>
          <w:szCs w:val="24"/>
        </w:rPr>
      </w:pPr>
      <w:r>
        <w:rPr>
          <w:rFonts w:ascii="Palatino Linotype" w:hAnsi="Palatino Linotype"/>
          <w:bCs/>
          <w:sz w:val="24"/>
          <w:szCs w:val="24"/>
          <w:lang w:val="es-ES"/>
        </w:rPr>
        <w:t xml:space="preserve">En ese orden de ideas, debemos señalar el contenido la Ley </w:t>
      </w:r>
      <w:r w:rsidRPr="00A128C2">
        <w:rPr>
          <w:rFonts w:ascii="Palatino Linotype" w:hAnsi="Palatino Linotype"/>
          <w:bCs/>
          <w:sz w:val="24"/>
          <w:szCs w:val="24"/>
          <w:lang w:val="es-ES"/>
        </w:rPr>
        <w:t xml:space="preserve">Orgánica Municipal </w:t>
      </w:r>
      <w:r>
        <w:rPr>
          <w:rFonts w:ascii="Palatino Linotype" w:hAnsi="Palatino Linotype"/>
          <w:bCs/>
          <w:sz w:val="24"/>
          <w:szCs w:val="24"/>
          <w:lang w:val="es-ES"/>
        </w:rPr>
        <w:t>d</w:t>
      </w:r>
      <w:r w:rsidRPr="00A128C2">
        <w:rPr>
          <w:rFonts w:ascii="Palatino Linotype" w:hAnsi="Palatino Linotype"/>
          <w:bCs/>
          <w:sz w:val="24"/>
          <w:szCs w:val="24"/>
          <w:lang w:val="es-ES"/>
        </w:rPr>
        <w:t xml:space="preserve">el Estado </w:t>
      </w:r>
      <w:r>
        <w:rPr>
          <w:rFonts w:ascii="Palatino Linotype" w:hAnsi="Palatino Linotype"/>
          <w:bCs/>
          <w:sz w:val="24"/>
          <w:szCs w:val="24"/>
          <w:lang w:val="es-ES"/>
        </w:rPr>
        <w:t>d</w:t>
      </w:r>
      <w:r w:rsidRPr="00A128C2">
        <w:rPr>
          <w:rFonts w:ascii="Palatino Linotype" w:hAnsi="Palatino Linotype"/>
          <w:bCs/>
          <w:sz w:val="24"/>
          <w:szCs w:val="24"/>
          <w:lang w:val="es-ES"/>
        </w:rPr>
        <w:t>e México</w:t>
      </w:r>
      <w:r>
        <w:rPr>
          <w:rFonts w:ascii="Palatino Linotype" w:hAnsi="Palatino Linotype"/>
          <w:bCs/>
          <w:sz w:val="24"/>
          <w:szCs w:val="24"/>
          <w:lang w:val="es-ES"/>
        </w:rPr>
        <w:t xml:space="preserve">, misma que en su artículo 112 establece las funciones que tendrá a cargo el Órgano Interno de Control Municipal, entre las cuales advertimos el </w:t>
      </w:r>
      <w:r>
        <w:rPr>
          <w:rFonts w:ascii="Palatino Linotype" w:hAnsi="Palatino Linotype"/>
          <w:bCs/>
          <w:sz w:val="24"/>
          <w:szCs w:val="24"/>
        </w:rPr>
        <w:t>d</w:t>
      </w:r>
      <w:r w:rsidRPr="00A128C2">
        <w:rPr>
          <w:rFonts w:ascii="Palatino Linotype" w:hAnsi="Palatino Linotype"/>
          <w:bCs/>
          <w:sz w:val="24"/>
          <w:szCs w:val="24"/>
        </w:rPr>
        <w:t>esignar a los auditores externos y proponer al ayuntamiento, en su caso, a los Comisarios de los Organismos Auxiliares</w:t>
      </w:r>
      <w:r>
        <w:rPr>
          <w:rFonts w:ascii="Palatino Linotype" w:hAnsi="Palatino Linotype"/>
          <w:bCs/>
          <w:sz w:val="24"/>
          <w:szCs w:val="24"/>
        </w:rPr>
        <w:t>, e</w:t>
      </w:r>
      <w:r w:rsidRPr="00A128C2">
        <w:rPr>
          <w:rFonts w:ascii="Palatino Linotype" w:hAnsi="Palatino Linotype"/>
          <w:bCs/>
          <w:sz w:val="24"/>
          <w:szCs w:val="24"/>
        </w:rPr>
        <w:t>stablecer y operar un sistema de atención de quejas, denuncias y sugerencias</w:t>
      </w:r>
      <w:r>
        <w:rPr>
          <w:rFonts w:ascii="Palatino Linotype" w:hAnsi="Palatino Linotype"/>
          <w:bCs/>
          <w:sz w:val="24"/>
          <w:szCs w:val="24"/>
        </w:rPr>
        <w:t>, r</w:t>
      </w:r>
      <w:r w:rsidRPr="00A128C2">
        <w:rPr>
          <w:rFonts w:ascii="Palatino Linotype" w:hAnsi="Palatino Linotype"/>
          <w:bCs/>
          <w:sz w:val="24"/>
          <w:szCs w:val="24"/>
        </w:rPr>
        <w:t>ealizar auditorías y evaluaciones e informar del resultado de las mismas al ayuntamiento</w:t>
      </w:r>
      <w:r>
        <w:rPr>
          <w:rFonts w:ascii="Palatino Linotype" w:hAnsi="Palatino Linotype"/>
          <w:bCs/>
          <w:sz w:val="24"/>
          <w:szCs w:val="24"/>
        </w:rPr>
        <w:t xml:space="preserve"> así como el h</w:t>
      </w:r>
      <w:r w:rsidRPr="00A128C2">
        <w:rPr>
          <w:rFonts w:ascii="Palatino Linotype" w:hAnsi="Palatino Linotype"/>
          <w:bCs/>
          <w:sz w:val="24"/>
          <w:szCs w:val="24"/>
        </w:rPr>
        <w:t>acer del conocimiento del Órgano Superior de Fiscalización del Estado de México, de las responsabilidades administrativas resarcitorias de los servidores públicos municipales y remitir los procedimientos resarcitorios, cuando así sea solicitado por el Órgano Superior</w:t>
      </w:r>
      <w:r>
        <w:rPr>
          <w:rFonts w:ascii="Palatino Linotype" w:hAnsi="Palatino Linotype"/>
          <w:bCs/>
          <w:sz w:val="24"/>
          <w:szCs w:val="24"/>
        </w:rPr>
        <w:t>,</w:t>
      </w:r>
      <w:r w:rsidRPr="00A128C2">
        <w:t xml:space="preserve"> </w:t>
      </w:r>
      <w:r w:rsidRPr="00A128C2">
        <w:rPr>
          <w:rFonts w:ascii="Palatino Linotype" w:hAnsi="Palatino Linotype"/>
          <w:bCs/>
          <w:sz w:val="24"/>
          <w:szCs w:val="24"/>
        </w:rPr>
        <w:t>como se puede apreciar a continuación</w:t>
      </w:r>
      <w:r>
        <w:rPr>
          <w:rFonts w:ascii="Palatino Linotype" w:hAnsi="Palatino Linotype"/>
          <w:bCs/>
          <w:sz w:val="24"/>
          <w:szCs w:val="24"/>
        </w:rPr>
        <w:t>:</w:t>
      </w:r>
    </w:p>
    <w:p w14:paraId="7BF72F5B" w14:textId="54E0C180" w:rsidR="00A128C2" w:rsidRDefault="00A128C2" w:rsidP="006A212E">
      <w:pPr>
        <w:spacing w:after="0" w:line="360" w:lineRule="auto"/>
        <w:jc w:val="both"/>
        <w:rPr>
          <w:rFonts w:ascii="Palatino Linotype" w:hAnsi="Palatino Linotype"/>
          <w:bCs/>
          <w:sz w:val="24"/>
          <w:szCs w:val="24"/>
        </w:rPr>
      </w:pPr>
    </w:p>
    <w:p w14:paraId="6964C839"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
          <w:i/>
          <w:lang w:eastAsia="es-ES"/>
        </w:rPr>
        <w:t>Artículo 112</w:t>
      </w:r>
      <w:r w:rsidRPr="00EC233F">
        <w:rPr>
          <w:rFonts w:ascii="Palatino Linotype" w:eastAsia="Times New Roman" w:hAnsi="Palatino Linotype" w:cs="Times New Roman"/>
          <w:bCs/>
          <w:i/>
          <w:lang w:eastAsia="es-ES"/>
        </w:rPr>
        <w:t xml:space="preserve">. El órgano interno de control municipal, tendrá a su cargo las funciones siguientes: </w:t>
      </w:r>
    </w:p>
    <w:p w14:paraId="7F1EF4C2"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lastRenderedPageBreak/>
        <w:t xml:space="preserve">I. Planear, programar, organizar y coordinar el sistema de control y evaluación municipal; </w:t>
      </w:r>
    </w:p>
    <w:p w14:paraId="5EDFD68C"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II. Fiscalizar el ingreso y ejercicio del gasto público municipal y su congruencia con el presupuesto de egresos; </w:t>
      </w:r>
    </w:p>
    <w:p w14:paraId="667859BF"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III. Aplicar las normas y criterios en materia de control y evaluación; </w:t>
      </w:r>
    </w:p>
    <w:p w14:paraId="59ADB1F1"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IV. Asesorar a los órganos de control interno de los organismos auxiliares y fideicomisos de la administración pública municipal; </w:t>
      </w:r>
    </w:p>
    <w:p w14:paraId="78FD8F8F"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V. Establecer las bases generales para la realización de auditorías e inspecciones; </w:t>
      </w:r>
    </w:p>
    <w:p w14:paraId="761AE0B4"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VI. Vigilar que los recursos federales y estatales asignados a los ayuntamientos se apliquen en los términos estipulados en las leyes, los reglamentos y los convenios respectivos; </w:t>
      </w:r>
    </w:p>
    <w:p w14:paraId="1A2D0D23"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VII. Vigilar el cumplimiento de las obligaciones de proveedores y contratistas de la administración pública municipal; </w:t>
      </w:r>
    </w:p>
    <w:p w14:paraId="20EFCF24"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VIII. Coordinarse con el Órgano Superior de Fiscalización del Estado de México y la Contraloría del Poder Legislativo y con la Secretaría de la Contraloría del Estado para el cumplimiento de sus funciones; </w:t>
      </w:r>
    </w:p>
    <w:p w14:paraId="79E5924E" w14:textId="77777777" w:rsidR="00EC233F" w:rsidRPr="00EC233F" w:rsidRDefault="00EC233F" w:rsidP="00EC233F">
      <w:pPr>
        <w:spacing w:after="120" w:line="240" w:lineRule="auto"/>
        <w:ind w:left="851" w:right="851"/>
        <w:jc w:val="both"/>
        <w:rPr>
          <w:rFonts w:ascii="Palatino Linotype" w:eastAsia="Times New Roman" w:hAnsi="Palatino Linotype" w:cs="Times New Roman"/>
          <w:b/>
          <w:i/>
          <w:lang w:eastAsia="es-ES"/>
        </w:rPr>
      </w:pPr>
      <w:r w:rsidRPr="00EC233F">
        <w:rPr>
          <w:rFonts w:ascii="Palatino Linotype" w:eastAsia="Times New Roman" w:hAnsi="Palatino Linotype" w:cs="Times New Roman"/>
          <w:b/>
          <w:i/>
          <w:lang w:eastAsia="es-ES"/>
        </w:rPr>
        <w:t>IX</w:t>
      </w:r>
      <w:r w:rsidRPr="00EC233F">
        <w:rPr>
          <w:rFonts w:ascii="Palatino Linotype" w:eastAsia="Times New Roman" w:hAnsi="Palatino Linotype" w:cs="Times New Roman"/>
          <w:bCs/>
          <w:i/>
          <w:lang w:eastAsia="es-ES"/>
        </w:rPr>
        <w:t xml:space="preserve">. </w:t>
      </w:r>
      <w:r w:rsidRPr="00EC233F">
        <w:rPr>
          <w:rFonts w:ascii="Palatino Linotype" w:eastAsia="Times New Roman" w:hAnsi="Palatino Linotype" w:cs="Times New Roman"/>
          <w:b/>
          <w:i/>
          <w:lang w:eastAsia="es-ES"/>
        </w:rPr>
        <w:t xml:space="preserve">Designar a los auditores externos y proponer al ayuntamiento, en su caso, a los Comisarios de los Organismos Auxiliares; </w:t>
      </w:r>
    </w:p>
    <w:p w14:paraId="3D880EC7" w14:textId="77777777" w:rsidR="00EC233F" w:rsidRPr="00EC233F" w:rsidRDefault="00EC233F" w:rsidP="00EC233F">
      <w:pPr>
        <w:spacing w:after="120" w:line="240" w:lineRule="auto"/>
        <w:ind w:left="851" w:right="851"/>
        <w:jc w:val="both"/>
        <w:rPr>
          <w:rFonts w:ascii="Palatino Linotype" w:eastAsia="Times New Roman" w:hAnsi="Palatino Linotype" w:cs="Times New Roman"/>
          <w:b/>
          <w:i/>
          <w:lang w:eastAsia="es-ES"/>
        </w:rPr>
      </w:pPr>
      <w:r w:rsidRPr="00EC233F">
        <w:rPr>
          <w:rFonts w:ascii="Palatino Linotype" w:eastAsia="Times New Roman" w:hAnsi="Palatino Linotype" w:cs="Times New Roman"/>
          <w:b/>
          <w:i/>
          <w:lang w:eastAsia="es-ES"/>
        </w:rPr>
        <w:t xml:space="preserve">X. Establecer y operar un sistema de atención de quejas, denuncias y sugerencias; </w:t>
      </w:r>
    </w:p>
    <w:p w14:paraId="00ED7EED" w14:textId="77777777" w:rsidR="00EC233F" w:rsidRPr="00EC233F" w:rsidRDefault="00EC233F" w:rsidP="00EC233F">
      <w:pPr>
        <w:spacing w:after="120" w:line="240" w:lineRule="auto"/>
        <w:ind w:left="851" w:right="851"/>
        <w:jc w:val="both"/>
        <w:rPr>
          <w:rFonts w:ascii="Palatino Linotype" w:eastAsia="Times New Roman" w:hAnsi="Palatino Linotype" w:cs="Times New Roman"/>
          <w:b/>
          <w:i/>
          <w:lang w:eastAsia="es-ES"/>
        </w:rPr>
      </w:pPr>
      <w:r w:rsidRPr="00EC233F">
        <w:rPr>
          <w:rFonts w:ascii="Palatino Linotype" w:eastAsia="Times New Roman" w:hAnsi="Palatino Linotype" w:cs="Times New Roman"/>
          <w:b/>
          <w:i/>
          <w:lang w:eastAsia="es-ES"/>
        </w:rPr>
        <w:t xml:space="preserve">XI. Realizar auditorías y evaluaciones e informar del resultado de las mismas al ayuntamiento; </w:t>
      </w:r>
    </w:p>
    <w:p w14:paraId="38376C17"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XII. Participar en la entrega-recepción de las unidades administrativas de las dependencias, organismos auxiliares y fideicomisos del municipio; </w:t>
      </w:r>
    </w:p>
    <w:p w14:paraId="7DAE8620"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XIII. Dictaminar los estados financieros de la tesorería municipal y verificar que se remitan los informes correspondientes al Órgano Superior de Fiscalización del Estado de México; </w:t>
      </w:r>
    </w:p>
    <w:p w14:paraId="13986456"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XIV. Vigilar que los ingresos municipales se enteren a la tesorería municipal conforme a los procedimientos contables y disposiciones legales aplicables; </w:t>
      </w:r>
    </w:p>
    <w:p w14:paraId="4388201B"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XV. Participar en la elaboración y actualización del inventario general de los bienes muebles e inmuebles propiedad del municipio, que expresará las características de identificación y destino de los mismos; </w:t>
      </w:r>
    </w:p>
    <w:p w14:paraId="58439D6A"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lastRenderedPageBreak/>
        <w:t xml:space="preserve">XVI. Verificar que los servidores públicos municipales cumplan con la obligación de presentar oportunamente la manifestación de bienes, en términos de la Ley de Responsabilidades de los Servidores Públicos del Estado y Municipios; </w:t>
      </w:r>
    </w:p>
    <w:p w14:paraId="15910090" w14:textId="77777777" w:rsidR="00EC233F" w:rsidRPr="00EC233F" w:rsidRDefault="00EC233F" w:rsidP="00EC233F">
      <w:pPr>
        <w:spacing w:after="120" w:line="240" w:lineRule="auto"/>
        <w:ind w:left="851" w:right="851"/>
        <w:jc w:val="both"/>
        <w:rPr>
          <w:rFonts w:ascii="Palatino Linotype" w:eastAsia="Times New Roman" w:hAnsi="Palatino Linotype" w:cs="Times New Roman"/>
          <w:b/>
          <w:i/>
          <w:lang w:eastAsia="es-ES"/>
        </w:rPr>
      </w:pPr>
      <w:r w:rsidRPr="00EC233F">
        <w:rPr>
          <w:rFonts w:ascii="Palatino Linotype" w:eastAsia="Times New Roman" w:hAnsi="Palatino Linotype" w:cs="Times New Roman"/>
          <w:b/>
          <w:i/>
          <w:lang w:eastAsia="es-ES"/>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70C7CF60" w14:textId="3C6B788E"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XVIII. Supervisar el cumplimiento de los acuerdos tomados por el Consejo Municipal de Seguridad Pública; </w:t>
      </w:r>
    </w:p>
    <w:p w14:paraId="58AA0D86" w14:textId="77777777" w:rsid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 xml:space="preserve">XIX. Vigilar el cumplimiento de los programas y acciones para la prevención, atención y en su caso, el pago de las responsabilidades económicas de los Ayuntamientos por los conflictos laborales; y </w:t>
      </w:r>
    </w:p>
    <w:p w14:paraId="491509F3" w14:textId="39CCD0D9" w:rsidR="00A128C2" w:rsidRPr="00EC233F" w:rsidRDefault="00EC233F" w:rsidP="00EC233F">
      <w:pPr>
        <w:spacing w:after="120" w:line="240" w:lineRule="auto"/>
        <w:ind w:left="851" w:right="851"/>
        <w:jc w:val="both"/>
        <w:rPr>
          <w:rFonts w:ascii="Palatino Linotype" w:eastAsia="Times New Roman" w:hAnsi="Palatino Linotype" w:cs="Times New Roman"/>
          <w:bCs/>
          <w:i/>
          <w:lang w:eastAsia="es-ES"/>
        </w:rPr>
      </w:pPr>
      <w:r w:rsidRPr="00EC233F">
        <w:rPr>
          <w:rFonts w:ascii="Palatino Linotype" w:eastAsia="Times New Roman" w:hAnsi="Palatino Linotype" w:cs="Times New Roman"/>
          <w:bCs/>
          <w:i/>
          <w:lang w:eastAsia="es-ES"/>
        </w:rPr>
        <w:t>XX. Las demás que le señalen las disposiciones relativas.</w:t>
      </w:r>
    </w:p>
    <w:p w14:paraId="4D6C26B0" w14:textId="77777777" w:rsidR="00A128C2" w:rsidRDefault="00A128C2" w:rsidP="006A212E">
      <w:pPr>
        <w:spacing w:after="0" w:line="360" w:lineRule="auto"/>
        <w:jc w:val="both"/>
        <w:rPr>
          <w:rFonts w:ascii="Palatino Linotype" w:hAnsi="Palatino Linotype"/>
          <w:bCs/>
          <w:sz w:val="24"/>
          <w:szCs w:val="24"/>
        </w:rPr>
      </w:pPr>
    </w:p>
    <w:p w14:paraId="4C5760D5" w14:textId="77777777" w:rsidR="00A128C2" w:rsidRDefault="00A128C2" w:rsidP="006A212E">
      <w:pPr>
        <w:spacing w:after="0" w:line="360" w:lineRule="auto"/>
        <w:jc w:val="both"/>
        <w:rPr>
          <w:rFonts w:ascii="Palatino Linotype" w:hAnsi="Palatino Linotype"/>
          <w:bCs/>
          <w:sz w:val="24"/>
          <w:szCs w:val="24"/>
        </w:rPr>
      </w:pPr>
    </w:p>
    <w:p w14:paraId="3408EC47" w14:textId="5107F916" w:rsidR="00A128C2" w:rsidRDefault="00EC233F" w:rsidP="006A212E">
      <w:pPr>
        <w:spacing w:after="0" w:line="360" w:lineRule="auto"/>
        <w:jc w:val="both"/>
        <w:rPr>
          <w:rFonts w:ascii="Palatino Linotype" w:hAnsi="Palatino Linotype"/>
          <w:bCs/>
          <w:iCs/>
          <w:sz w:val="24"/>
          <w:szCs w:val="24"/>
        </w:rPr>
      </w:pPr>
      <w:r>
        <w:rPr>
          <w:rFonts w:ascii="Palatino Linotype" w:hAnsi="Palatino Linotype"/>
          <w:bCs/>
          <w:sz w:val="24"/>
          <w:szCs w:val="24"/>
        </w:rPr>
        <w:t xml:space="preserve">Del precepto legal en cita, advertimos que, dentro de las funciones a cargo de la Contraloría Municipal, se desprende la información solicitada, es decir, derivado de las Auditorías realizadas o del sistema de atención de quejas, denuncias o sugerencias, se desprende la información requerida por el Particular, consistente en </w:t>
      </w:r>
      <w:r w:rsidR="00A128C2" w:rsidRPr="00EC233F">
        <w:rPr>
          <w:rFonts w:ascii="Palatino Linotype" w:hAnsi="Palatino Linotype"/>
          <w:bCs/>
          <w:iCs/>
          <w:sz w:val="24"/>
          <w:szCs w:val="24"/>
        </w:rPr>
        <w:t>los expedientes que se encuentran pendientes de resolver en la Contraloría Municipal</w:t>
      </w:r>
      <w:r>
        <w:rPr>
          <w:rFonts w:ascii="Palatino Linotype" w:hAnsi="Palatino Linotype"/>
          <w:bCs/>
          <w:iCs/>
          <w:sz w:val="24"/>
          <w:szCs w:val="24"/>
        </w:rPr>
        <w:t>.</w:t>
      </w:r>
    </w:p>
    <w:p w14:paraId="39EB9C2E" w14:textId="1ED36CBA" w:rsidR="00EC233F" w:rsidRDefault="00EC233F" w:rsidP="006A212E">
      <w:pPr>
        <w:spacing w:after="0" w:line="360" w:lineRule="auto"/>
        <w:jc w:val="both"/>
        <w:rPr>
          <w:rFonts w:ascii="Palatino Linotype" w:hAnsi="Palatino Linotype"/>
          <w:bCs/>
          <w:iCs/>
          <w:sz w:val="24"/>
          <w:szCs w:val="24"/>
        </w:rPr>
      </w:pPr>
    </w:p>
    <w:p w14:paraId="5DAA4D69" w14:textId="7E7871A0" w:rsidR="00EC233F" w:rsidRPr="00F0500C" w:rsidRDefault="00EC233F" w:rsidP="00EC233F">
      <w:pPr>
        <w:autoSpaceDE w:val="0"/>
        <w:autoSpaceDN w:val="0"/>
        <w:adjustRightInd w:val="0"/>
        <w:spacing w:after="0" w:line="360" w:lineRule="auto"/>
        <w:jc w:val="both"/>
        <w:rPr>
          <w:rFonts w:ascii="Palatino Linotype" w:eastAsia="Calibri" w:hAnsi="Palatino Linotype" w:cs="Arial"/>
          <w:i/>
          <w:sz w:val="24"/>
          <w:szCs w:val="24"/>
        </w:rPr>
      </w:pPr>
      <w:r>
        <w:rPr>
          <w:rFonts w:ascii="Palatino Linotype" w:eastAsia="Calibri" w:hAnsi="Palatino Linotype" w:cs="Arial"/>
          <w:sz w:val="24"/>
          <w:szCs w:val="24"/>
        </w:rPr>
        <w:t>En tal tesitura, n</w:t>
      </w:r>
      <w:r w:rsidRPr="00F0500C">
        <w:rPr>
          <w:rFonts w:ascii="Palatino Linotype" w:eastAsia="Calibri" w:hAnsi="Palatino Linotype" w:cs="Arial"/>
          <w:sz w:val="24"/>
          <w:szCs w:val="24"/>
        </w:rPr>
        <w:t>o pasa desapercibido para este Órgano Garante, el contenido del artículo 92 fracción XXVIII de la Ley de Transparencia local, el cual a se transcribe a su literalidad a continuación:</w:t>
      </w:r>
    </w:p>
    <w:p w14:paraId="69688E3B" w14:textId="77777777" w:rsidR="00EC233F" w:rsidRPr="00F0500C" w:rsidRDefault="00EC233F" w:rsidP="00EC233F">
      <w:pPr>
        <w:autoSpaceDE w:val="0"/>
        <w:autoSpaceDN w:val="0"/>
        <w:adjustRightInd w:val="0"/>
        <w:spacing w:after="0" w:line="360" w:lineRule="auto"/>
        <w:jc w:val="both"/>
        <w:rPr>
          <w:rFonts w:ascii="Palatino Linotype" w:eastAsia="Calibri" w:hAnsi="Palatino Linotype" w:cs="Arial"/>
          <w:sz w:val="24"/>
          <w:szCs w:val="24"/>
        </w:rPr>
      </w:pPr>
    </w:p>
    <w:p w14:paraId="6B256C82"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r w:rsidRPr="00F0500C">
        <w:rPr>
          <w:rFonts w:ascii="Palatino Linotype" w:eastAsia="Calibri" w:hAnsi="Palatino Linotype" w:cs="Arial"/>
          <w:b/>
          <w:i/>
          <w:szCs w:val="24"/>
        </w:rPr>
        <w:t>Artículo 92.</w:t>
      </w:r>
      <w:r w:rsidRPr="00F0500C">
        <w:rPr>
          <w:rFonts w:ascii="Palatino Linotype" w:eastAsia="Calibri" w:hAnsi="Palatino Linotype" w:cs="Arial"/>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F0500C">
        <w:rPr>
          <w:rFonts w:ascii="Palatino Linotype" w:eastAsia="Calibri" w:hAnsi="Palatino Linotype" w:cs="Arial"/>
          <w:i/>
          <w:szCs w:val="24"/>
        </w:rPr>
        <w:lastRenderedPageBreak/>
        <w:t>corresponda, la información, por lo menos, de los temas, documentos y políticas que a continuación se señalan:</w:t>
      </w:r>
    </w:p>
    <w:p w14:paraId="15C0B9D4"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1DA5C492"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u w:val="single"/>
        </w:rPr>
      </w:pPr>
      <w:r w:rsidRPr="00F0500C">
        <w:rPr>
          <w:rFonts w:ascii="Palatino Linotype" w:eastAsia="Calibri" w:hAnsi="Palatino Linotype" w:cs="Arial"/>
          <w:b/>
          <w:i/>
          <w:szCs w:val="24"/>
        </w:rPr>
        <w:t>XXVIII.</w:t>
      </w:r>
      <w:r w:rsidRPr="00F0500C">
        <w:rPr>
          <w:rFonts w:ascii="Palatino Linotype" w:eastAsia="Calibri" w:hAnsi="Palatino Linotype" w:cs="Arial"/>
          <w:i/>
          <w:szCs w:val="24"/>
        </w:rPr>
        <w:t xml:space="preserve"> </w:t>
      </w:r>
      <w:r w:rsidRPr="00F0500C">
        <w:rPr>
          <w:rFonts w:ascii="Palatino Linotype" w:eastAsia="Calibri" w:hAnsi="Palatino Linotype" w:cs="Arial"/>
          <w:i/>
          <w:szCs w:val="24"/>
          <w:u w:val="single"/>
        </w:rPr>
        <w:t>Los informes de resultados de las auditorías al ejercicio presupuestal de cada sujeto obligado que se realicen y, en su caso, las aclaraciones que correspondan</w:t>
      </w:r>
      <w:r w:rsidRPr="00F0500C">
        <w:rPr>
          <w:rFonts w:ascii="Palatino Linotype" w:eastAsia="Calibri" w:hAnsi="Palatino Linotype" w:cs="Arial"/>
          <w:i/>
          <w:szCs w:val="24"/>
        </w:rPr>
        <w:t>;</w:t>
      </w:r>
    </w:p>
    <w:p w14:paraId="7B72E49C"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u w:val="single"/>
        </w:rPr>
      </w:pPr>
    </w:p>
    <w:p w14:paraId="01B93122" w14:textId="77777777" w:rsidR="00EC233F" w:rsidRPr="00F0500C" w:rsidRDefault="00EC233F" w:rsidP="00EC233F">
      <w:pPr>
        <w:autoSpaceDE w:val="0"/>
        <w:autoSpaceDN w:val="0"/>
        <w:adjustRightInd w:val="0"/>
        <w:spacing w:after="0" w:line="240" w:lineRule="auto"/>
        <w:ind w:left="567" w:right="567"/>
        <w:jc w:val="right"/>
        <w:rPr>
          <w:rFonts w:ascii="Palatino Linotype" w:eastAsia="Calibri" w:hAnsi="Palatino Linotype" w:cs="Arial"/>
          <w:i/>
          <w:szCs w:val="24"/>
        </w:rPr>
      </w:pPr>
      <w:r w:rsidRPr="00F0500C">
        <w:rPr>
          <w:rFonts w:ascii="Palatino Linotype" w:eastAsia="Calibri" w:hAnsi="Palatino Linotype" w:cs="Arial"/>
          <w:i/>
          <w:szCs w:val="24"/>
        </w:rPr>
        <w:t>(Énfasis añadido)</w:t>
      </w:r>
    </w:p>
    <w:p w14:paraId="389E8D97" w14:textId="77777777" w:rsidR="00EC233F" w:rsidRPr="00F0500C" w:rsidRDefault="00EC233F" w:rsidP="00EC233F">
      <w:pPr>
        <w:spacing w:after="0" w:line="360" w:lineRule="auto"/>
        <w:jc w:val="both"/>
        <w:rPr>
          <w:rFonts w:ascii="Palatino Linotype" w:eastAsia="Times New Roman" w:hAnsi="Palatino Linotype" w:cs="Arial"/>
          <w:sz w:val="24"/>
          <w:szCs w:val="24"/>
          <w:lang w:eastAsia="es-ES"/>
        </w:rPr>
      </w:pPr>
    </w:p>
    <w:p w14:paraId="35AAA217" w14:textId="77777777" w:rsidR="00EC233F" w:rsidRDefault="00EC233F" w:rsidP="00EC233F">
      <w:pPr>
        <w:spacing w:after="0" w:line="360" w:lineRule="auto"/>
        <w:jc w:val="both"/>
        <w:rPr>
          <w:rFonts w:ascii="Palatino Linotype" w:eastAsia="Times New Roman" w:hAnsi="Palatino Linotype" w:cs="Arial"/>
          <w:sz w:val="24"/>
          <w:szCs w:val="24"/>
          <w:lang w:eastAsia="es-ES"/>
        </w:rPr>
      </w:pPr>
      <w:r w:rsidRPr="00F0500C">
        <w:rPr>
          <w:rFonts w:ascii="Palatino Linotype" w:eastAsia="Times New Roman" w:hAnsi="Palatino Linotype" w:cs="Arial"/>
          <w:sz w:val="24"/>
          <w:szCs w:val="24"/>
          <w:lang w:eastAsia="es-ES"/>
        </w:rPr>
        <w:t>El presente artículo establece entre las obligaciones a cargo de los sujetos obligados, de poner a disposición de manera permanente y actualizada la información y/o documentos que contengan los informes de los resultados de las auditorías realizadas a los ejercicios presupuestales por los sujetos obligados.</w:t>
      </w:r>
    </w:p>
    <w:p w14:paraId="6E191ABA" w14:textId="77777777" w:rsidR="00EC233F" w:rsidRDefault="00EC233F" w:rsidP="00EC233F">
      <w:pPr>
        <w:spacing w:after="0" w:line="360" w:lineRule="auto"/>
        <w:jc w:val="both"/>
        <w:rPr>
          <w:rFonts w:ascii="Palatino Linotype" w:eastAsia="Times New Roman" w:hAnsi="Palatino Linotype" w:cs="Times New Roman"/>
          <w:sz w:val="24"/>
          <w:szCs w:val="24"/>
          <w:lang w:eastAsia="es-ES"/>
        </w:rPr>
      </w:pPr>
    </w:p>
    <w:p w14:paraId="5423519F" w14:textId="53F25133" w:rsidR="00EC233F" w:rsidRPr="00F0500C" w:rsidRDefault="00EC233F" w:rsidP="00EC233F">
      <w:pPr>
        <w:spacing w:after="0" w:line="360" w:lineRule="auto"/>
        <w:jc w:val="both"/>
        <w:rPr>
          <w:rFonts w:ascii="Palatino Linotype" w:eastAsia="Times New Roman" w:hAnsi="Palatino Linotype" w:cs="Times New Roman"/>
          <w:sz w:val="24"/>
          <w:szCs w:val="24"/>
          <w:lang w:eastAsia="es-ES"/>
        </w:rPr>
      </w:pPr>
      <w:r w:rsidRPr="00F0500C">
        <w:rPr>
          <w:rFonts w:ascii="Palatino Linotype" w:eastAsia="Times New Roman" w:hAnsi="Palatino Linotype" w:cs="Times New Roman"/>
          <w:sz w:val="24"/>
          <w:szCs w:val="24"/>
          <w:lang w:eastAsia="es-ES"/>
        </w:rPr>
        <w:t xml:space="preserve">En conclusión, este Órgano Garante estima que </w:t>
      </w:r>
      <w:r>
        <w:rPr>
          <w:rFonts w:ascii="Palatino Linotype" w:eastAsia="Times New Roman" w:hAnsi="Palatino Linotype" w:cs="Times New Roman"/>
          <w:sz w:val="24"/>
          <w:szCs w:val="24"/>
          <w:lang w:eastAsia="es-ES"/>
        </w:rPr>
        <w:t xml:space="preserve">el Sujeto Obligado pudiera contar con la información requerida, sin embargo, ya que el entonces solicitante requiere </w:t>
      </w:r>
      <w:r w:rsidRPr="00EC233F">
        <w:rPr>
          <w:rFonts w:ascii="Palatino Linotype" w:eastAsia="Times New Roman" w:hAnsi="Palatino Linotype" w:cs="Times New Roman"/>
          <w:sz w:val="24"/>
          <w:szCs w:val="24"/>
          <w:lang w:eastAsia="es-ES"/>
        </w:rPr>
        <w:t xml:space="preserve">los expedientes que se encuentran </w:t>
      </w:r>
      <w:r w:rsidRPr="0060223B">
        <w:rPr>
          <w:rFonts w:ascii="Palatino Linotype" w:eastAsia="Times New Roman" w:hAnsi="Palatino Linotype" w:cs="Times New Roman"/>
          <w:b/>
          <w:bCs/>
          <w:sz w:val="24"/>
          <w:szCs w:val="24"/>
          <w:u w:val="single"/>
          <w:lang w:eastAsia="es-ES"/>
        </w:rPr>
        <w:t>pendientes de resolver</w:t>
      </w:r>
      <w:r w:rsidRPr="00EC233F">
        <w:rPr>
          <w:rFonts w:ascii="Palatino Linotype" w:eastAsia="Times New Roman" w:hAnsi="Palatino Linotype" w:cs="Times New Roman"/>
          <w:sz w:val="24"/>
          <w:szCs w:val="24"/>
          <w:lang w:eastAsia="es-ES"/>
        </w:rPr>
        <w:t xml:space="preserve"> en la Contraloría Municipal</w:t>
      </w:r>
      <w:r>
        <w:rPr>
          <w:rFonts w:ascii="Palatino Linotype" w:eastAsia="Times New Roman" w:hAnsi="Palatino Linotype" w:cs="Times New Roman"/>
          <w:sz w:val="24"/>
          <w:szCs w:val="24"/>
          <w:lang w:eastAsia="es-ES"/>
        </w:rPr>
        <w:t xml:space="preserve"> y por ende no han causado estado, </w:t>
      </w:r>
      <w:r w:rsidRPr="00F0500C">
        <w:rPr>
          <w:rFonts w:ascii="Palatino Linotype" w:eastAsia="Calibri" w:hAnsi="Palatino Linotype" w:cs="Arial"/>
          <w:sz w:val="24"/>
          <w:szCs w:val="24"/>
        </w:rPr>
        <w:t xml:space="preserve">no es óbice para este Órgano Resolutor, señalar que la información </w:t>
      </w:r>
      <w:r>
        <w:rPr>
          <w:rFonts w:ascii="Palatino Linotype" w:eastAsia="Calibri" w:hAnsi="Palatino Linotype" w:cs="Arial"/>
          <w:sz w:val="24"/>
          <w:szCs w:val="24"/>
        </w:rPr>
        <w:t>solicitada</w:t>
      </w:r>
      <w:r w:rsidRPr="00F0500C">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encuadra en el supuesto </w:t>
      </w:r>
      <w:r w:rsidRPr="00F0500C">
        <w:rPr>
          <w:rFonts w:ascii="Palatino Linotype" w:eastAsia="Calibri" w:hAnsi="Palatino Linotype" w:cs="Arial"/>
          <w:sz w:val="24"/>
          <w:szCs w:val="24"/>
        </w:rPr>
        <w:t>procedimientos que las autoridades competentes hubieren iniciado para el finamiento de responsabilidades y la imposición de sanciones derivado de las auditorías realizadas</w:t>
      </w:r>
      <w:r w:rsidR="0060223B">
        <w:rPr>
          <w:rFonts w:ascii="Palatino Linotype" w:eastAsia="Calibri" w:hAnsi="Palatino Linotype" w:cs="Arial"/>
          <w:sz w:val="24"/>
          <w:szCs w:val="24"/>
        </w:rPr>
        <w:t xml:space="preserve"> o en su caso quejas y denuncias recibidas</w:t>
      </w:r>
      <w:r w:rsidRPr="00F0500C">
        <w:rPr>
          <w:rFonts w:ascii="Palatino Linotype" w:eastAsia="Calibri" w:hAnsi="Palatino Linotype" w:cs="Arial"/>
          <w:sz w:val="24"/>
          <w:szCs w:val="24"/>
        </w:rPr>
        <w:t>, y por lo tanto encuadra en las hipótesis establecidas en los artículos 3 fracción XXIV, 140 fracciones V, VI y VIII de la Ley de Transparencia local, las cuales señalan lo siguiente:</w:t>
      </w:r>
    </w:p>
    <w:p w14:paraId="69FF2AEF"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sz w:val="24"/>
          <w:szCs w:val="24"/>
        </w:rPr>
      </w:pPr>
    </w:p>
    <w:p w14:paraId="7D1EFB6C"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rPr>
      </w:pPr>
      <w:r w:rsidRPr="00F0500C">
        <w:rPr>
          <w:rFonts w:ascii="Palatino Linotype" w:eastAsia="Calibri" w:hAnsi="Palatino Linotype" w:cs="Arial"/>
          <w:i/>
          <w:szCs w:val="24"/>
        </w:rPr>
        <w:t>“</w:t>
      </w:r>
      <w:r w:rsidRPr="00F0500C">
        <w:rPr>
          <w:rFonts w:ascii="Palatino Linotype" w:eastAsia="Calibri" w:hAnsi="Palatino Linotype" w:cs="Arial"/>
          <w:b/>
          <w:i/>
        </w:rPr>
        <w:t>Artículo 3.</w:t>
      </w:r>
      <w:r w:rsidRPr="00F0500C">
        <w:rPr>
          <w:rFonts w:ascii="Palatino Linotype" w:eastAsia="Calibri" w:hAnsi="Palatino Linotype" w:cs="Arial"/>
          <w:i/>
        </w:rPr>
        <w:t xml:space="preserve"> Para los efectos de la presente Ley se entenderá por:</w:t>
      </w:r>
    </w:p>
    <w:p w14:paraId="28A04DF4"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28DB5CE3"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XXIV.</w:t>
      </w:r>
      <w:r w:rsidRPr="00F0500C">
        <w:rPr>
          <w:rFonts w:ascii="Palatino Linotype" w:eastAsia="Calibri" w:hAnsi="Palatino Linotype" w:cs="Arial"/>
          <w:i/>
          <w:szCs w:val="24"/>
        </w:rPr>
        <w:t xml:space="preserve"> </w:t>
      </w:r>
      <w:r w:rsidRPr="00F0500C">
        <w:rPr>
          <w:rFonts w:ascii="Palatino Linotype" w:eastAsia="Calibri" w:hAnsi="Palatino Linotype" w:cs="Arial"/>
          <w:b/>
          <w:i/>
          <w:szCs w:val="24"/>
        </w:rPr>
        <w:t>Información reservada:</w:t>
      </w:r>
      <w:r w:rsidRPr="00F0500C">
        <w:rPr>
          <w:rFonts w:ascii="Palatino Linotype" w:eastAsia="Calibri" w:hAnsi="Palatino Linotype" w:cs="Arial"/>
          <w:i/>
          <w:szCs w:val="24"/>
        </w:rPr>
        <w:t xml:space="preserve"> La clasificada con este carácter de manera temporal por las disposiciones de esta Ley, cuya divulgación puede causar daño en términos de lo establecido por esta Ley;</w:t>
      </w:r>
    </w:p>
    <w:p w14:paraId="028742BD"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lastRenderedPageBreak/>
        <w:t>Artículo 140.</w:t>
      </w:r>
      <w:r w:rsidRPr="00F0500C">
        <w:rPr>
          <w:rFonts w:ascii="Palatino Linotype" w:eastAsia="Calibri" w:hAnsi="Palatino Linotype" w:cs="Arial"/>
          <w:i/>
          <w:szCs w:val="24"/>
        </w:rPr>
        <w:t xml:space="preserve"> El acceso a la información pública será restringido excepcionalmente, cuando por razones de interés público, ésta sea clasificada como reservada, conforme a los criterios siguientes:</w:t>
      </w:r>
    </w:p>
    <w:p w14:paraId="1A181113"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2853B32A"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V.</w:t>
      </w:r>
      <w:r w:rsidRPr="00F0500C">
        <w:rPr>
          <w:rFonts w:ascii="Palatino Linotype" w:eastAsia="Calibri" w:hAnsi="Palatino Linotype" w:cs="Arial"/>
          <w:i/>
          <w:szCs w:val="24"/>
        </w:rPr>
        <w:t xml:space="preserve"> Aquella cuya divulgación obstruya o pueda causar un serio perjuicio a:</w:t>
      </w:r>
    </w:p>
    <w:p w14:paraId="2E0D11A6" w14:textId="77777777" w:rsidR="00EC233F" w:rsidRPr="00F0500C" w:rsidRDefault="00EC233F" w:rsidP="00EC233F">
      <w:pPr>
        <w:autoSpaceDE w:val="0"/>
        <w:autoSpaceDN w:val="0"/>
        <w:adjustRightInd w:val="0"/>
        <w:spacing w:after="0" w:line="240" w:lineRule="auto"/>
        <w:ind w:left="1134" w:right="567"/>
        <w:jc w:val="both"/>
        <w:rPr>
          <w:rFonts w:ascii="Palatino Linotype" w:eastAsia="Calibri" w:hAnsi="Palatino Linotype" w:cs="Arial"/>
          <w:i/>
          <w:szCs w:val="24"/>
        </w:rPr>
      </w:pPr>
      <w:r w:rsidRPr="00F0500C">
        <w:rPr>
          <w:rFonts w:ascii="Palatino Linotype" w:eastAsia="Calibri" w:hAnsi="Palatino Linotype" w:cs="Arial"/>
          <w:b/>
          <w:i/>
          <w:szCs w:val="24"/>
        </w:rPr>
        <w:t>1</w:t>
      </w:r>
      <w:r w:rsidRPr="00F0500C">
        <w:rPr>
          <w:rFonts w:ascii="Palatino Linotype" w:eastAsia="Calibri" w:hAnsi="Palatino Linotype" w:cs="Arial"/>
          <w:i/>
          <w:szCs w:val="24"/>
        </w:rPr>
        <w:t xml:space="preserve">. </w:t>
      </w:r>
      <w:r w:rsidRPr="00F0500C">
        <w:rPr>
          <w:rFonts w:ascii="Palatino Linotype" w:eastAsia="Calibri" w:hAnsi="Palatino Linotype" w:cs="Arial"/>
          <w:i/>
          <w:szCs w:val="24"/>
          <w:u w:val="single"/>
        </w:rPr>
        <w:t>Las actividades de fiscalización, verificación, inspección, comprobación y auditoría sobre el cumplimiento de las Leyes</w:t>
      </w:r>
      <w:r w:rsidRPr="00F0500C">
        <w:rPr>
          <w:rFonts w:ascii="Palatino Linotype" w:eastAsia="Calibri" w:hAnsi="Palatino Linotype" w:cs="Arial"/>
          <w:i/>
          <w:szCs w:val="24"/>
        </w:rPr>
        <w:t>; o</w:t>
      </w:r>
    </w:p>
    <w:p w14:paraId="466ADA68" w14:textId="77777777" w:rsidR="00EC233F" w:rsidRPr="00F0500C" w:rsidRDefault="00EC233F" w:rsidP="00EC233F">
      <w:pPr>
        <w:autoSpaceDE w:val="0"/>
        <w:autoSpaceDN w:val="0"/>
        <w:adjustRightInd w:val="0"/>
        <w:spacing w:after="0" w:line="240" w:lineRule="auto"/>
        <w:ind w:left="1134" w:right="567"/>
        <w:jc w:val="both"/>
        <w:rPr>
          <w:rFonts w:ascii="Palatino Linotype" w:eastAsia="Calibri" w:hAnsi="Palatino Linotype" w:cs="Arial"/>
          <w:i/>
          <w:szCs w:val="24"/>
        </w:rPr>
      </w:pPr>
      <w:r w:rsidRPr="00F0500C">
        <w:rPr>
          <w:rFonts w:ascii="Palatino Linotype" w:eastAsia="Calibri" w:hAnsi="Palatino Linotype" w:cs="Arial"/>
          <w:b/>
          <w:i/>
          <w:szCs w:val="24"/>
        </w:rPr>
        <w:t>2</w:t>
      </w:r>
      <w:r w:rsidRPr="00F0500C">
        <w:rPr>
          <w:rFonts w:ascii="Palatino Linotype" w:eastAsia="Calibri" w:hAnsi="Palatino Linotype" w:cs="Arial"/>
          <w:i/>
          <w:szCs w:val="24"/>
        </w:rPr>
        <w:t>. La recaudación de las contribuciones.</w:t>
      </w:r>
    </w:p>
    <w:p w14:paraId="0C499E1A" w14:textId="77777777" w:rsidR="00EC233F" w:rsidRPr="00F0500C" w:rsidRDefault="00EC233F" w:rsidP="00EC233F">
      <w:pPr>
        <w:autoSpaceDE w:val="0"/>
        <w:autoSpaceDN w:val="0"/>
        <w:adjustRightInd w:val="0"/>
        <w:spacing w:after="0" w:line="240" w:lineRule="auto"/>
        <w:ind w:left="1134" w:right="567"/>
        <w:jc w:val="both"/>
        <w:rPr>
          <w:rFonts w:ascii="Palatino Linotype" w:eastAsia="Calibri" w:hAnsi="Palatino Linotype" w:cs="Arial"/>
          <w:i/>
          <w:szCs w:val="24"/>
        </w:rPr>
      </w:pPr>
    </w:p>
    <w:p w14:paraId="7F430882"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VI</w:t>
      </w:r>
      <w:r w:rsidRPr="00F0500C">
        <w:rPr>
          <w:rFonts w:ascii="Palatino Linotype" w:eastAsia="Calibri" w:hAnsi="Palatino Linotype" w:cs="Arial"/>
          <w:i/>
          <w:szCs w:val="24"/>
        </w:rPr>
        <w:t xml:space="preserve">. Pueda causar daño u obstruya la prevención o persecución de los delitos, altere el proceso de investigación de las carpetas de investigación, </w:t>
      </w:r>
      <w:r w:rsidRPr="00F0500C">
        <w:rPr>
          <w:rFonts w:ascii="Palatino Linotype" w:eastAsia="Calibri" w:hAnsi="Palatino Linotype" w:cs="Arial"/>
          <w:b/>
          <w:i/>
          <w:szCs w:val="24"/>
          <w:u w:val="single"/>
        </w:rPr>
        <w:t>afecte o vulnere la conducción o los derechos del debido proceso en los procedimientos judiciales o administrativos, incluidos los de quejas, denuncias, inconformidades, responsabilidades administrativas y resarcitorias en tanto no hayan quedado firmes</w:t>
      </w:r>
      <w:r w:rsidRPr="00F0500C">
        <w:rPr>
          <w:rFonts w:ascii="Palatino Linotype" w:eastAsia="Calibri" w:hAnsi="Palatino Linotype" w:cs="Arial"/>
          <w:i/>
          <w:szCs w:val="24"/>
        </w:rPr>
        <w:t xml:space="preserve"> o afecte la administración de justicia o la seguridad de un denunciante, querellante o testigo, así como sus familias, en los términos de las disposiciones jurídicas aplicables;</w:t>
      </w:r>
    </w:p>
    <w:p w14:paraId="49AA64DA"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i/>
          <w:szCs w:val="24"/>
        </w:rPr>
        <w:t>(…)</w:t>
      </w:r>
    </w:p>
    <w:p w14:paraId="28EBE254"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r w:rsidRPr="00F0500C">
        <w:rPr>
          <w:rFonts w:ascii="Palatino Linotype" w:eastAsia="Calibri" w:hAnsi="Palatino Linotype" w:cs="Arial"/>
          <w:b/>
          <w:i/>
          <w:szCs w:val="24"/>
        </w:rPr>
        <w:t>VIII.</w:t>
      </w:r>
      <w:r w:rsidRPr="00F0500C">
        <w:rPr>
          <w:rFonts w:ascii="Palatino Linotype" w:eastAsia="Calibri" w:hAnsi="Palatino Linotype" w:cs="Arial"/>
          <w:i/>
          <w:szCs w:val="24"/>
        </w:rPr>
        <w:t xml:space="preserve"> Vulnere la conducción de los expedientes judiciales o de los procedimientos administrativos seguidos en forma de juicio, en tanto no hayan quedado firmes;</w:t>
      </w:r>
    </w:p>
    <w:p w14:paraId="7C566FE7" w14:textId="77777777" w:rsidR="00EC233F" w:rsidRPr="00F0500C" w:rsidRDefault="00EC233F" w:rsidP="00EC233F">
      <w:pPr>
        <w:autoSpaceDE w:val="0"/>
        <w:autoSpaceDN w:val="0"/>
        <w:adjustRightInd w:val="0"/>
        <w:spacing w:after="0" w:line="240" w:lineRule="auto"/>
        <w:ind w:left="567" w:right="567"/>
        <w:jc w:val="both"/>
        <w:rPr>
          <w:rFonts w:ascii="Palatino Linotype" w:eastAsia="Calibri" w:hAnsi="Palatino Linotype" w:cs="Arial"/>
          <w:i/>
          <w:szCs w:val="24"/>
        </w:rPr>
      </w:pPr>
    </w:p>
    <w:p w14:paraId="1B0FE463" w14:textId="77777777" w:rsidR="00EC233F" w:rsidRPr="00F0500C" w:rsidRDefault="00EC233F" w:rsidP="00EC233F">
      <w:pPr>
        <w:autoSpaceDE w:val="0"/>
        <w:autoSpaceDN w:val="0"/>
        <w:adjustRightInd w:val="0"/>
        <w:spacing w:after="0" w:line="240" w:lineRule="auto"/>
        <w:ind w:left="567" w:right="567"/>
        <w:jc w:val="right"/>
        <w:rPr>
          <w:rFonts w:ascii="Palatino Linotype" w:eastAsia="Calibri" w:hAnsi="Palatino Linotype" w:cs="Arial"/>
          <w:i/>
          <w:szCs w:val="24"/>
        </w:rPr>
      </w:pPr>
      <w:r w:rsidRPr="00F0500C">
        <w:rPr>
          <w:rFonts w:ascii="Palatino Linotype" w:eastAsia="Calibri" w:hAnsi="Palatino Linotype" w:cs="Arial"/>
          <w:i/>
          <w:szCs w:val="24"/>
        </w:rPr>
        <w:t>(Énfasis añadido)</w:t>
      </w:r>
    </w:p>
    <w:p w14:paraId="2FFED125" w14:textId="77777777" w:rsidR="00EC233F" w:rsidRDefault="00EC233F" w:rsidP="006A212E">
      <w:pPr>
        <w:spacing w:after="0" w:line="360" w:lineRule="auto"/>
        <w:jc w:val="both"/>
        <w:rPr>
          <w:rFonts w:ascii="Palatino Linotype" w:hAnsi="Palatino Linotype"/>
          <w:bCs/>
          <w:iCs/>
          <w:sz w:val="24"/>
          <w:szCs w:val="24"/>
        </w:rPr>
      </w:pPr>
    </w:p>
    <w:p w14:paraId="2EA6C0F0" w14:textId="4E4470A8" w:rsidR="00EC233F" w:rsidRDefault="00EC233F" w:rsidP="006A212E">
      <w:pPr>
        <w:spacing w:after="0" w:line="360" w:lineRule="auto"/>
        <w:jc w:val="both"/>
        <w:rPr>
          <w:rFonts w:ascii="Palatino Linotype" w:hAnsi="Palatino Linotype"/>
          <w:bCs/>
          <w:iCs/>
          <w:sz w:val="24"/>
          <w:szCs w:val="24"/>
        </w:rPr>
      </w:pPr>
    </w:p>
    <w:p w14:paraId="1221F975" w14:textId="4197EE07" w:rsidR="0060223B" w:rsidRPr="009F0AB3" w:rsidRDefault="0060223B" w:rsidP="0060223B">
      <w:pPr>
        <w:spacing w:after="0" w:line="360" w:lineRule="auto"/>
        <w:jc w:val="both"/>
        <w:rPr>
          <w:rFonts w:ascii="Palatino Linotype" w:eastAsia="Calibri" w:hAnsi="Palatino Linotype" w:cs="Times New Roman"/>
          <w:sz w:val="24"/>
          <w:szCs w:val="24"/>
          <w:lang w:val="es-ES" w:eastAsia="es-MX"/>
        </w:rPr>
      </w:pPr>
      <w:r>
        <w:rPr>
          <w:rFonts w:ascii="Palatino Linotype" w:hAnsi="Palatino Linotype"/>
          <w:sz w:val="24"/>
          <w:szCs w:val="24"/>
          <w:lang w:eastAsia="es-MX"/>
        </w:rPr>
        <w:t xml:space="preserve">Por lo antes expuesto, </w:t>
      </w:r>
      <w:r w:rsidRPr="009F0AB3">
        <w:rPr>
          <w:rFonts w:ascii="Palatino Linotype" w:hAnsi="Palatino Linotype"/>
          <w:sz w:val="24"/>
          <w:szCs w:val="24"/>
          <w:lang w:eastAsia="es-MX"/>
        </w:rPr>
        <w:t xml:space="preserve">El Sujeto Obligado, deberá hacer entrega al Recurrente del Acuerdo que clasifique la información como reservada de </w:t>
      </w:r>
      <w:r w:rsidRPr="0060223B">
        <w:rPr>
          <w:rFonts w:ascii="Palatino Linotype" w:hAnsi="Palatino Linotype"/>
          <w:sz w:val="24"/>
          <w:szCs w:val="24"/>
          <w:lang w:eastAsia="es-MX"/>
        </w:rPr>
        <w:t>los expedientes que se encuentran pendientes de resolver en la Contraloría Municipal</w:t>
      </w:r>
      <w:r>
        <w:rPr>
          <w:rFonts w:ascii="Palatino Linotype" w:hAnsi="Palatino Linotype"/>
          <w:sz w:val="24"/>
          <w:szCs w:val="24"/>
          <w:lang w:eastAsia="es-MX"/>
        </w:rPr>
        <w:t xml:space="preserve"> del periodo que comprende del veinte de noviembre de dos mil dieciocho al vente de noviembre de dos mil diecinueve</w:t>
      </w:r>
      <w:r w:rsidRPr="009F0AB3">
        <w:rPr>
          <w:rFonts w:ascii="Palatino Linotype" w:hAnsi="Palatino Linotype"/>
          <w:sz w:val="24"/>
          <w:szCs w:val="24"/>
          <w:lang w:eastAsia="es-MX"/>
        </w:rPr>
        <w:t>.</w:t>
      </w:r>
      <w:r w:rsidRPr="009F0AB3">
        <w:rPr>
          <w:rFonts w:ascii="Palatino Linotype" w:eastAsia="Calibri" w:hAnsi="Palatino Linotype" w:cs="Times New Roman"/>
          <w:sz w:val="24"/>
          <w:szCs w:val="24"/>
          <w:lang w:val="es-ES" w:eastAsia="es-MX"/>
        </w:rPr>
        <w:t xml:space="preserve"> Lo anterior con sustento en los artículos 49 fracción VIII, 122, 125, 132 fracción II y 141 de la Ley de Transparencia y Acceso a la Información Pública del Estado de México y Municipios, normatividad cuyo contenido literal es el siguiente: </w:t>
      </w:r>
    </w:p>
    <w:p w14:paraId="3C6BAE82" w14:textId="77777777" w:rsidR="0060223B" w:rsidRPr="009F0AB3" w:rsidRDefault="0060223B" w:rsidP="0060223B">
      <w:pPr>
        <w:spacing w:after="0" w:line="360" w:lineRule="auto"/>
        <w:jc w:val="both"/>
        <w:rPr>
          <w:rFonts w:ascii="Palatino Linotype" w:eastAsia="Calibri" w:hAnsi="Palatino Linotype" w:cs="Times New Roman"/>
          <w:sz w:val="24"/>
          <w:szCs w:val="24"/>
          <w:lang w:val="es-ES" w:eastAsia="es-MX"/>
        </w:rPr>
      </w:pPr>
    </w:p>
    <w:p w14:paraId="0A128320"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 xml:space="preserve">Artículo 49. </w:t>
      </w:r>
      <w:r w:rsidRPr="009F0AB3">
        <w:rPr>
          <w:rFonts w:ascii="Palatino Linotype" w:eastAsia="Calibri" w:hAnsi="Palatino Linotype" w:cs="Times New Roman"/>
          <w:i/>
          <w:sz w:val="24"/>
          <w:szCs w:val="24"/>
          <w:lang w:val="es-ES" w:eastAsia="es-MX"/>
        </w:rPr>
        <w:t xml:space="preserve">Los Comités de Transparencia tendrán las siguientes atribuciones: </w:t>
      </w:r>
    </w:p>
    <w:p w14:paraId="033D2A8F"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i/>
          <w:sz w:val="24"/>
          <w:szCs w:val="24"/>
          <w:lang w:val="es-ES" w:eastAsia="es-MX"/>
        </w:rPr>
        <w:lastRenderedPageBreak/>
        <w:t xml:space="preserve">(…) </w:t>
      </w:r>
    </w:p>
    <w:p w14:paraId="5C9671CF"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 xml:space="preserve">VIII. </w:t>
      </w:r>
      <w:r w:rsidRPr="009F0AB3">
        <w:rPr>
          <w:rFonts w:ascii="Palatino Linotype" w:eastAsia="Calibri" w:hAnsi="Palatino Linotype" w:cs="Times New Roman"/>
          <w:b/>
          <w:i/>
          <w:sz w:val="24"/>
          <w:szCs w:val="24"/>
          <w:lang w:val="es-ES" w:eastAsia="es-MX"/>
        </w:rPr>
        <w:tab/>
        <w:t xml:space="preserve">   </w:t>
      </w:r>
      <w:r w:rsidRPr="009F0AB3">
        <w:rPr>
          <w:rFonts w:ascii="Palatino Linotype" w:eastAsia="Calibri" w:hAnsi="Palatino Linotype" w:cs="Times New Roman"/>
          <w:i/>
          <w:sz w:val="24"/>
          <w:szCs w:val="24"/>
          <w:lang w:val="es-ES" w:eastAsia="es-MX"/>
        </w:rPr>
        <w:t xml:space="preserve">Aprobar, modificar o revocar la clasificación de la información </w:t>
      </w:r>
    </w:p>
    <w:p w14:paraId="12990572"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p>
    <w:p w14:paraId="13729878"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Artículo 122.</w:t>
      </w:r>
      <w:r w:rsidRPr="009F0AB3">
        <w:rPr>
          <w:rFonts w:ascii="Palatino Linotype" w:eastAsia="Calibri" w:hAnsi="Palatino Linotype" w:cs="Times New Roman"/>
          <w:i/>
          <w:sz w:val="24"/>
          <w:szCs w:val="24"/>
          <w:lang w:val="es-ES" w:eastAsia="es-MX"/>
        </w:rPr>
        <w:t xml:space="preserve"> La clasificación es el proceso mediante el cual el sujeto obligado determina que la información en su poder </w:t>
      </w:r>
      <w:proofErr w:type="spellStart"/>
      <w:r w:rsidRPr="009F0AB3">
        <w:rPr>
          <w:rFonts w:ascii="Palatino Linotype" w:eastAsia="Calibri" w:hAnsi="Palatino Linotype" w:cs="Times New Roman"/>
          <w:i/>
          <w:sz w:val="24"/>
          <w:szCs w:val="24"/>
          <w:lang w:val="es-ES" w:eastAsia="es-MX"/>
        </w:rPr>
        <w:t>actualiza</w:t>
      </w:r>
      <w:proofErr w:type="spellEnd"/>
      <w:r w:rsidRPr="009F0AB3">
        <w:rPr>
          <w:rFonts w:ascii="Palatino Linotype" w:eastAsia="Calibri" w:hAnsi="Palatino Linotype" w:cs="Times New Roman"/>
          <w:i/>
          <w:sz w:val="24"/>
          <w:szCs w:val="24"/>
          <w:lang w:val="es-ES" w:eastAsia="es-MX"/>
        </w:rPr>
        <w:t xml:space="preserve"> alguno de los supuestos de reserva o confidencialidad, de conformidad con lo dispuesto en el presente título. </w:t>
      </w:r>
    </w:p>
    <w:p w14:paraId="2E4FF3F5" w14:textId="77777777" w:rsidR="0060223B" w:rsidRPr="009F0AB3" w:rsidRDefault="0060223B" w:rsidP="0060223B">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i/>
          <w:sz w:val="24"/>
          <w:szCs w:val="24"/>
          <w:lang w:val="es-ES" w:eastAsia="es-MX"/>
        </w:rPr>
        <w:t xml:space="preserve">(…) </w:t>
      </w:r>
    </w:p>
    <w:p w14:paraId="4C4ED8F7"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eastAsia="es-MX"/>
        </w:rPr>
        <w:t>Artículo 125</w:t>
      </w:r>
      <w:r w:rsidRPr="009F0AB3">
        <w:rPr>
          <w:rFonts w:ascii="Palatino Linotype" w:eastAsia="Calibri" w:hAnsi="Palatino Linotype" w:cs="Times New Roman"/>
          <w:i/>
          <w:sz w:val="24"/>
          <w:szCs w:val="24"/>
          <w:lang w:eastAsia="es-MX"/>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7E66934" w14:textId="77777777" w:rsidR="0060223B" w:rsidRPr="009F0AB3" w:rsidRDefault="0060223B" w:rsidP="0060223B">
      <w:pPr>
        <w:spacing w:after="0" w:line="240" w:lineRule="auto"/>
        <w:ind w:left="851" w:right="851"/>
        <w:jc w:val="both"/>
        <w:rPr>
          <w:rFonts w:ascii="Palatino Linotype" w:eastAsia="Calibri" w:hAnsi="Palatino Linotype" w:cs="Times New Roman"/>
          <w:b/>
          <w:i/>
          <w:sz w:val="24"/>
          <w:szCs w:val="24"/>
          <w:lang w:val="es-ES" w:eastAsia="es-MX"/>
        </w:rPr>
      </w:pPr>
    </w:p>
    <w:p w14:paraId="2D5EB1D4"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Artículo 132.</w:t>
      </w:r>
      <w:r w:rsidRPr="009F0AB3">
        <w:rPr>
          <w:rFonts w:ascii="Palatino Linotype" w:eastAsia="Calibri" w:hAnsi="Palatino Linotype" w:cs="Times New Roman"/>
          <w:i/>
          <w:sz w:val="24"/>
          <w:szCs w:val="24"/>
          <w:lang w:val="es-ES" w:eastAsia="es-MX"/>
        </w:rPr>
        <w:t xml:space="preserve"> La clasificación de la información se llevará a cabo en el momento en que: </w:t>
      </w:r>
    </w:p>
    <w:p w14:paraId="24D8E5DD" w14:textId="77777777" w:rsidR="0060223B" w:rsidRPr="009F0AB3" w:rsidRDefault="0060223B" w:rsidP="0060223B">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i/>
          <w:sz w:val="24"/>
          <w:szCs w:val="24"/>
          <w:lang w:val="es-ES" w:eastAsia="es-MX"/>
        </w:rPr>
        <w:t xml:space="preserve">(…) </w:t>
      </w:r>
    </w:p>
    <w:p w14:paraId="2FF70C94" w14:textId="77777777" w:rsidR="0060223B" w:rsidRPr="009F0AB3" w:rsidRDefault="0060223B" w:rsidP="0060223B">
      <w:pPr>
        <w:spacing w:after="0" w:line="240" w:lineRule="auto"/>
        <w:ind w:left="851" w:right="851"/>
        <w:jc w:val="both"/>
        <w:rPr>
          <w:rFonts w:ascii="Palatino Linotype" w:eastAsia="Calibri" w:hAnsi="Palatino Linotype" w:cs="Times New Roman"/>
          <w:i/>
          <w:sz w:val="24"/>
          <w:szCs w:val="24"/>
          <w:lang w:val="es-ES" w:eastAsia="es-MX"/>
        </w:rPr>
      </w:pPr>
      <w:r w:rsidRPr="009F0AB3">
        <w:rPr>
          <w:rFonts w:ascii="Palatino Linotype" w:eastAsia="Calibri" w:hAnsi="Palatino Linotype" w:cs="Times New Roman"/>
          <w:b/>
          <w:i/>
          <w:sz w:val="24"/>
          <w:szCs w:val="24"/>
          <w:lang w:val="es-ES" w:eastAsia="es-MX"/>
        </w:rPr>
        <w:t>II</w:t>
      </w:r>
      <w:r w:rsidRPr="009F0AB3">
        <w:rPr>
          <w:rFonts w:ascii="Palatino Linotype" w:eastAsia="Calibri" w:hAnsi="Palatino Linotype" w:cs="Times New Roman"/>
          <w:i/>
          <w:sz w:val="24"/>
          <w:szCs w:val="24"/>
          <w:lang w:val="es-ES" w:eastAsia="es-MX"/>
        </w:rPr>
        <w:t xml:space="preserve">. Se determine mediante resolución de autoridad competente; o </w:t>
      </w:r>
    </w:p>
    <w:p w14:paraId="33AA5392" w14:textId="77777777" w:rsidR="0060223B" w:rsidRPr="009F0AB3" w:rsidRDefault="0060223B" w:rsidP="0060223B">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i/>
          <w:sz w:val="24"/>
          <w:szCs w:val="24"/>
          <w:lang w:val="es-ES" w:eastAsia="es-MX"/>
        </w:rPr>
        <w:t>(…)</w:t>
      </w:r>
    </w:p>
    <w:p w14:paraId="2854DEA8" w14:textId="77777777" w:rsidR="0060223B" w:rsidRPr="009F0AB3" w:rsidRDefault="0060223B" w:rsidP="0060223B">
      <w:pPr>
        <w:spacing w:after="0" w:line="240" w:lineRule="auto"/>
        <w:ind w:left="851" w:right="851"/>
        <w:jc w:val="both"/>
        <w:rPr>
          <w:rFonts w:ascii="Palatino Linotype" w:eastAsia="Calibri" w:hAnsi="Palatino Linotype" w:cs="Times New Roman"/>
          <w:b/>
          <w:i/>
          <w:sz w:val="24"/>
          <w:szCs w:val="24"/>
          <w:lang w:val="es-ES" w:eastAsia="es-MX"/>
        </w:rPr>
      </w:pPr>
      <w:r w:rsidRPr="009F0AB3">
        <w:rPr>
          <w:rFonts w:ascii="Palatino Linotype" w:eastAsia="Calibri" w:hAnsi="Palatino Linotype" w:cs="Times New Roman"/>
          <w:b/>
          <w:bCs/>
          <w:i/>
          <w:sz w:val="24"/>
          <w:szCs w:val="24"/>
          <w:lang w:val="es-ES" w:eastAsia="es-MX"/>
        </w:rPr>
        <w:lastRenderedPageBreak/>
        <w:t xml:space="preserve">Artículo 141. </w:t>
      </w:r>
      <w:r w:rsidRPr="009F0AB3">
        <w:rPr>
          <w:rFonts w:ascii="Palatino Linotype" w:eastAsia="Calibri" w:hAnsi="Palatino Linotype" w:cs="Times New Roman"/>
          <w:i/>
          <w:sz w:val="24"/>
          <w:szCs w:val="24"/>
          <w:lang w:val="es-ES" w:eastAsia="es-MX"/>
        </w:rPr>
        <w:t>Las causales de reserva previstas en este Capítulo se deberán fundar y motivar, a través de la aplicación de la prueba de daño a la que se hace referencia en el presente Título.</w:t>
      </w:r>
    </w:p>
    <w:p w14:paraId="5AEEABF8" w14:textId="77777777" w:rsidR="0060223B" w:rsidRPr="009F0AB3" w:rsidRDefault="0060223B" w:rsidP="0060223B">
      <w:pPr>
        <w:spacing w:after="0" w:line="360" w:lineRule="auto"/>
        <w:jc w:val="both"/>
        <w:rPr>
          <w:rFonts w:ascii="Palatino Linotype" w:eastAsia="Calibri" w:hAnsi="Palatino Linotype" w:cs="Times New Roman"/>
          <w:sz w:val="24"/>
          <w:szCs w:val="24"/>
          <w:lang w:eastAsia="es-MX"/>
        </w:rPr>
      </w:pPr>
    </w:p>
    <w:p w14:paraId="11483A3D" w14:textId="77777777" w:rsidR="0060223B" w:rsidRPr="009F0AB3" w:rsidRDefault="0060223B" w:rsidP="0060223B">
      <w:pPr>
        <w:spacing w:after="0" w:line="360" w:lineRule="auto"/>
        <w:jc w:val="both"/>
        <w:rPr>
          <w:rFonts w:ascii="Palatino Linotype" w:eastAsia="Calibri" w:hAnsi="Palatino Linotype" w:cs="Times New Roman"/>
          <w:sz w:val="24"/>
          <w:szCs w:val="24"/>
          <w:lang w:eastAsia="es-MX"/>
        </w:rPr>
      </w:pPr>
      <w:r w:rsidRPr="009F0AB3">
        <w:rPr>
          <w:rFonts w:ascii="Palatino Linotype" w:eastAsia="Calibri" w:hAnsi="Palatino Linotype" w:cs="Times New Roman"/>
          <w:sz w:val="24"/>
          <w:szCs w:val="24"/>
          <w:lang w:eastAsia="es-MX"/>
        </w:rPr>
        <w:t xml:space="preserve">Aunado a lo anterior, resulta necesario que el Comité de Transparencia del </w:t>
      </w:r>
      <w:r w:rsidRPr="009F0AB3">
        <w:rPr>
          <w:rFonts w:ascii="Palatino Linotype" w:eastAsia="Calibri" w:hAnsi="Palatino Linotype" w:cs="Times New Roman"/>
          <w:b/>
          <w:sz w:val="24"/>
          <w:szCs w:val="24"/>
          <w:lang w:eastAsia="es-MX"/>
        </w:rPr>
        <w:t>Sujeto Obligado</w:t>
      </w:r>
      <w:r w:rsidRPr="009F0AB3">
        <w:rPr>
          <w:rFonts w:ascii="Palatino Linotype" w:eastAsia="Calibri" w:hAnsi="Palatino Linotype" w:cs="Times New Roman"/>
          <w:sz w:val="24"/>
          <w:szCs w:val="24"/>
          <w:lang w:eastAsia="es-MX"/>
        </w:rPr>
        <w:t xml:space="preserve"> emita el Acuerdo de Clasificación como información reservada, el cual, se reitera deberá de observar estrictamente lo estipulado en los artículos 128, 129, 130, 131, 134 de la Ley de Transparencia y Acceso a la Información Pública del Estado de México y Municipios, y en los Lineamientos Generales en Materia de Clasificación y Desclasificación de la Información, así como para la elaboración de Versiones Públicas, citados anteriormente, así como demás normatividad aplicable. </w:t>
      </w:r>
    </w:p>
    <w:p w14:paraId="0CAE9A5F" w14:textId="77777777" w:rsidR="006A212E" w:rsidRPr="006A212E" w:rsidRDefault="006A212E" w:rsidP="006A212E">
      <w:pPr>
        <w:spacing w:after="0" w:line="360" w:lineRule="auto"/>
        <w:jc w:val="both"/>
        <w:rPr>
          <w:rFonts w:ascii="Palatino Linotype" w:hAnsi="Palatino Linotype"/>
          <w:sz w:val="24"/>
          <w:szCs w:val="24"/>
          <w:lang w:eastAsia="es-MX"/>
        </w:rPr>
      </w:pPr>
    </w:p>
    <w:p w14:paraId="2164EFA0" w14:textId="5E4AD6EB" w:rsidR="006A212E" w:rsidRDefault="006A212E" w:rsidP="006A212E">
      <w:pPr>
        <w:spacing w:after="0" w:line="360" w:lineRule="auto"/>
        <w:jc w:val="both"/>
        <w:rPr>
          <w:rFonts w:ascii="Palatino Linotype" w:hAnsi="Palatino Linotype"/>
          <w:sz w:val="24"/>
          <w:szCs w:val="24"/>
          <w:lang w:eastAsia="es-MX"/>
        </w:rPr>
      </w:pPr>
      <w:r w:rsidRPr="006A212E">
        <w:rPr>
          <w:rFonts w:ascii="Palatino Linotype" w:hAnsi="Palatino Linotype"/>
          <w:sz w:val="24"/>
          <w:szCs w:val="24"/>
          <w:lang w:eastAsia="es-MX"/>
        </w:rPr>
        <w:t>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referidos con anterioridad,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w:t>
      </w:r>
    </w:p>
    <w:p w14:paraId="2C0A6BA0" w14:textId="77777777" w:rsidR="00577938" w:rsidRPr="00970C65" w:rsidRDefault="00577938" w:rsidP="00577938">
      <w:pPr>
        <w:spacing w:after="0" w:line="360" w:lineRule="auto"/>
        <w:jc w:val="both"/>
        <w:rPr>
          <w:rFonts w:ascii="Palatino Linotype" w:hAnsi="Palatino Linotype"/>
          <w:sz w:val="24"/>
          <w:szCs w:val="24"/>
          <w:lang w:val="es-ES"/>
        </w:rPr>
      </w:pPr>
    </w:p>
    <w:p w14:paraId="26CFA39B" w14:textId="032CF79F"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r w:rsidRPr="00970C65">
        <w:rPr>
          <w:rFonts w:ascii="Palatino Linotype" w:hAnsi="Palatino Linotype"/>
          <w:sz w:val="24"/>
          <w:szCs w:val="24"/>
          <w:vertAlign w:val="superscript"/>
          <w:lang w:val="es-ES"/>
        </w:rPr>
        <w:footnoteReference w:id="2"/>
      </w:r>
    </w:p>
    <w:p w14:paraId="06C439EB" w14:textId="77777777" w:rsidR="00577938" w:rsidRPr="00970C65" w:rsidRDefault="00577938" w:rsidP="00577938">
      <w:pPr>
        <w:spacing w:after="0" w:line="360" w:lineRule="auto"/>
        <w:jc w:val="both"/>
        <w:rPr>
          <w:rFonts w:ascii="Palatino Linotype" w:hAnsi="Palatino Linotype"/>
          <w:sz w:val="24"/>
          <w:szCs w:val="24"/>
          <w:lang w:val="es-ES"/>
        </w:rPr>
      </w:pPr>
    </w:p>
    <w:p w14:paraId="30EEA039" w14:textId="77777777"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970C65">
        <w:rPr>
          <w:rFonts w:ascii="Palatino Linotype" w:hAnsi="Palatino Linotype"/>
          <w:sz w:val="24"/>
          <w:szCs w:val="24"/>
          <w:vertAlign w:val="superscript"/>
          <w:lang w:val="es-ES"/>
        </w:rPr>
        <w:footnoteReference w:id="3"/>
      </w:r>
    </w:p>
    <w:p w14:paraId="4D8578DB" w14:textId="77777777" w:rsidR="00577938" w:rsidRPr="00970C65" w:rsidRDefault="00577938" w:rsidP="00577938">
      <w:pPr>
        <w:spacing w:after="0" w:line="360" w:lineRule="auto"/>
        <w:jc w:val="both"/>
        <w:rPr>
          <w:rFonts w:ascii="Palatino Linotype" w:hAnsi="Palatino Linotype"/>
          <w:sz w:val="24"/>
          <w:szCs w:val="24"/>
          <w:lang w:val="es-ES"/>
        </w:rPr>
      </w:pPr>
    </w:p>
    <w:p w14:paraId="147A54B6" w14:textId="77777777" w:rsidR="00577938" w:rsidRPr="00970C65" w:rsidRDefault="00577938" w:rsidP="00577938">
      <w:pPr>
        <w:numPr>
          <w:ilvl w:val="0"/>
          <w:numId w:val="23"/>
        </w:num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Se reciba una solicitud de acceso a la información.</w:t>
      </w:r>
    </w:p>
    <w:p w14:paraId="341073DA" w14:textId="77777777" w:rsidR="00577938" w:rsidRPr="00970C65" w:rsidRDefault="00577938" w:rsidP="00577938">
      <w:pPr>
        <w:numPr>
          <w:ilvl w:val="0"/>
          <w:numId w:val="23"/>
        </w:num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Se determine mediante resolución de autoridad competente.</w:t>
      </w:r>
    </w:p>
    <w:p w14:paraId="763952B3" w14:textId="77777777" w:rsidR="00577938" w:rsidRPr="00970C65" w:rsidRDefault="00577938" w:rsidP="00577938">
      <w:pPr>
        <w:numPr>
          <w:ilvl w:val="0"/>
          <w:numId w:val="23"/>
        </w:num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Se generen versiones públicas para dar cumplimiento a las obligaciones de transparencia previstas en la Ley.</w:t>
      </w:r>
    </w:p>
    <w:p w14:paraId="10269B6F" w14:textId="77777777" w:rsidR="00577938" w:rsidRPr="00970C65" w:rsidRDefault="00577938" w:rsidP="00577938">
      <w:pPr>
        <w:spacing w:after="0" w:line="360" w:lineRule="auto"/>
        <w:jc w:val="both"/>
        <w:rPr>
          <w:rFonts w:ascii="Palatino Linotype" w:hAnsi="Palatino Linotype"/>
          <w:sz w:val="24"/>
          <w:szCs w:val="24"/>
          <w:lang w:val="es-ES"/>
        </w:rPr>
      </w:pPr>
    </w:p>
    <w:p w14:paraId="3425B549" w14:textId="77777777" w:rsidR="00577938"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Situación que se robustece con el artículo 141 de la misma Ley, que señala que las causales de reserva previstas, se deberán fundar y motivar, a través de la aplicación de la prueba de daño.</w:t>
      </w:r>
    </w:p>
    <w:p w14:paraId="25A881B2" w14:textId="77777777" w:rsidR="00577938" w:rsidRPr="00970C65" w:rsidRDefault="00577938" w:rsidP="00577938">
      <w:pPr>
        <w:spacing w:after="0" w:line="360" w:lineRule="auto"/>
        <w:jc w:val="both"/>
        <w:rPr>
          <w:rFonts w:ascii="Palatino Linotype" w:hAnsi="Palatino Linotype"/>
          <w:sz w:val="24"/>
          <w:szCs w:val="24"/>
          <w:lang w:val="es-ES"/>
        </w:rPr>
      </w:pPr>
    </w:p>
    <w:p w14:paraId="4C844AC7" w14:textId="77777777" w:rsidR="00577938"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0A358837" w14:textId="77777777" w:rsidR="00577938" w:rsidRDefault="00577938" w:rsidP="00577938">
      <w:pPr>
        <w:spacing w:after="0" w:line="360" w:lineRule="auto"/>
        <w:jc w:val="both"/>
        <w:rPr>
          <w:rFonts w:ascii="Palatino Linotype" w:hAnsi="Palatino Linotype"/>
          <w:sz w:val="24"/>
          <w:szCs w:val="24"/>
          <w:lang w:val="es-ES"/>
        </w:rPr>
      </w:pPr>
    </w:p>
    <w:p w14:paraId="42B76A3E" w14:textId="77777777" w:rsidR="00577938" w:rsidRDefault="00577938" w:rsidP="00577938">
      <w:pPr>
        <w:pStyle w:val="Prrafodelista"/>
        <w:numPr>
          <w:ilvl w:val="0"/>
          <w:numId w:val="24"/>
        </w:numPr>
        <w:spacing w:line="360" w:lineRule="auto"/>
        <w:jc w:val="both"/>
        <w:rPr>
          <w:rFonts w:ascii="Palatino Linotype" w:hAnsi="Palatino Linotype"/>
        </w:rPr>
      </w:pPr>
      <w:r>
        <w:rPr>
          <w:rFonts w:ascii="Palatino Linotype" w:hAnsi="Palatino Linotype"/>
        </w:rPr>
        <w:t>L</w:t>
      </w:r>
      <w:r w:rsidRPr="00A06A28">
        <w:rPr>
          <w:rFonts w:ascii="Palatino Linotype" w:hAnsi="Palatino Linotype"/>
        </w:rPr>
        <w:t>a divulgación de la información representa un riesgo real, demostrable e identificable del perjuicio significativo al interés público</w:t>
      </w:r>
      <w:r>
        <w:rPr>
          <w:rFonts w:ascii="Palatino Linotype" w:hAnsi="Palatino Linotype"/>
        </w:rPr>
        <w:t xml:space="preserve"> o a la seguridad pública;</w:t>
      </w:r>
    </w:p>
    <w:p w14:paraId="11739236" w14:textId="77777777" w:rsidR="00577938" w:rsidRDefault="00577938" w:rsidP="00577938">
      <w:pPr>
        <w:pStyle w:val="Prrafodelista"/>
        <w:numPr>
          <w:ilvl w:val="0"/>
          <w:numId w:val="24"/>
        </w:numPr>
        <w:spacing w:line="360" w:lineRule="auto"/>
        <w:jc w:val="both"/>
        <w:rPr>
          <w:rFonts w:ascii="Palatino Linotype" w:hAnsi="Palatino Linotype"/>
        </w:rPr>
      </w:pPr>
      <w:r>
        <w:rPr>
          <w:rFonts w:ascii="Palatino Linotype" w:hAnsi="Palatino Linotype"/>
        </w:rPr>
        <w:t>E</w:t>
      </w:r>
      <w:r w:rsidRPr="00A06A28">
        <w:rPr>
          <w:rFonts w:ascii="Palatino Linotype" w:hAnsi="Palatino Linotype"/>
        </w:rPr>
        <w:t>l riesgo de perjuicio que supondría la divulgación supera el interés público gen</w:t>
      </w:r>
      <w:r>
        <w:rPr>
          <w:rFonts w:ascii="Palatino Linotype" w:hAnsi="Palatino Linotype"/>
        </w:rPr>
        <w:t>eral de que se difunda; y</w:t>
      </w:r>
    </w:p>
    <w:p w14:paraId="19BCD240" w14:textId="77777777" w:rsidR="00577938" w:rsidRPr="00A06A28" w:rsidRDefault="00577938" w:rsidP="00577938">
      <w:pPr>
        <w:pStyle w:val="Prrafodelista"/>
        <w:numPr>
          <w:ilvl w:val="0"/>
          <w:numId w:val="24"/>
        </w:numPr>
        <w:spacing w:line="360" w:lineRule="auto"/>
        <w:jc w:val="both"/>
        <w:rPr>
          <w:rFonts w:ascii="Palatino Linotype" w:hAnsi="Palatino Linotype"/>
        </w:rPr>
      </w:pPr>
      <w:r>
        <w:rPr>
          <w:rFonts w:ascii="Palatino Linotype" w:hAnsi="Palatino Linotype"/>
        </w:rPr>
        <w:t>L</w:t>
      </w:r>
      <w:r w:rsidRPr="00A06A28">
        <w:rPr>
          <w:rFonts w:ascii="Palatino Linotype" w:hAnsi="Palatino Linotype"/>
        </w:rPr>
        <w:t xml:space="preserve">a limitación se adecua al principio de proporcionalidad y representa el medio menos restrictivo disponible para evitar el perjuicio. </w:t>
      </w:r>
    </w:p>
    <w:p w14:paraId="7BDA904D" w14:textId="77777777" w:rsidR="00577938" w:rsidRPr="00970C65" w:rsidRDefault="00577938" w:rsidP="00577938">
      <w:pPr>
        <w:spacing w:after="0" w:line="360" w:lineRule="auto"/>
        <w:jc w:val="both"/>
        <w:rPr>
          <w:rFonts w:ascii="Palatino Linotype" w:hAnsi="Palatino Linotype"/>
          <w:sz w:val="24"/>
          <w:szCs w:val="24"/>
          <w:lang w:val="es-ES"/>
        </w:rPr>
      </w:pPr>
    </w:p>
    <w:p w14:paraId="0ADEDCE0" w14:textId="77777777" w:rsidR="00577938" w:rsidRPr="00970C65" w:rsidRDefault="00577938" w:rsidP="00577938">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970C65">
        <w:rPr>
          <w:rFonts w:ascii="Palatino Linotype" w:eastAsia="Calibri" w:hAnsi="Palatino Linotype" w:cs="Arial"/>
          <w:sz w:val="24"/>
          <w:szCs w:val="24"/>
          <w:vertAlign w:val="superscript"/>
          <w:lang w:val="es-ES" w:eastAsia="es-ES"/>
        </w:rPr>
        <w:footnoteReference w:id="4"/>
      </w:r>
      <w:r w:rsidRPr="00970C65">
        <w:rPr>
          <w:rFonts w:ascii="Palatino Linotype" w:eastAsia="Calibri" w:hAnsi="Palatino Linotype" w:cs="Arial"/>
          <w:sz w:val="24"/>
          <w:szCs w:val="24"/>
          <w:lang w:val="es-ES" w:eastAsia="es-ES"/>
        </w:rPr>
        <w:t>:</w:t>
      </w:r>
    </w:p>
    <w:p w14:paraId="22CC3D71" w14:textId="77777777" w:rsidR="00577938" w:rsidRPr="00970C65" w:rsidRDefault="00577938" w:rsidP="00577938">
      <w:pPr>
        <w:spacing w:after="0" w:line="360" w:lineRule="auto"/>
        <w:jc w:val="both"/>
        <w:rPr>
          <w:rFonts w:ascii="Palatino Linotype" w:eastAsia="Calibri" w:hAnsi="Palatino Linotype" w:cs="Arial"/>
          <w:sz w:val="24"/>
          <w:szCs w:val="24"/>
          <w:lang w:val="es-ES" w:eastAsia="es-ES"/>
        </w:rPr>
      </w:pPr>
    </w:p>
    <w:p w14:paraId="105DD725" w14:textId="77777777" w:rsidR="00577938" w:rsidRPr="00970C65" w:rsidRDefault="00577938" w:rsidP="00577938">
      <w:pPr>
        <w:spacing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i/>
          <w:sz w:val="24"/>
          <w:szCs w:val="24"/>
          <w:lang w:val="es-ES" w:eastAsia="es-ES"/>
        </w:rPr>
        <w:t>“</w:t>
      </w:r>
      <w:r w:rsidRPr="00970C65">
        <w:rPr>
          <w:rFonts w:ascii="Palatino Linotype" w:eastAsia="Calibri" w:hAnsi="Palatino Linotype" w:cs="Times New Roman"/>
          <w:b/>
          <w:i/>
          <w:sz w:val="24"/>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970C65">
        <w:rPr>
          <w:rFonts w:ascii="Palatino Linotype" w:eastAsia="Calibri" w:hAnsi="Palatino Linotype" w:cs="Times New Roman"/>
          <w:i/>
          <w:sz w:val="24"/>
          <w:szCs w:val="24"/>
          <w:lang w:val="es-ES" w:eastAsia="es-ES"/>
        </w:rPr>
        <w:t xml:space="preserve"> Una adecuada </w:t>
      </w:r>
      <w:r w:rsidRPr="00970C65">
        <w:rPr>
          <w:rFonts w:ascii="Palatino Linotype" w:eastAsia="Calibri" w:hAnsi="Palatino Linotype" w:cs="Times New Roman"/>
          <w:i/>
          <w:sz w:val="24"/>
          <w:szCs w:val="24"/>
          <w:lang w:val="es-ES" w:eastAsia="es-ES"/>
        </w:rPr>
        <w:lastRenderedPageBreak/>
        <w:t xml:space="preserve">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70C65">
        <w:rPr>
          <w:rFonts w:ascii="Palatino Linotype" w:eastAsia="Calibri" w:hAnsi="Palatino Linotype" w:cs="Times New Roman"/>
          <w:i/>
          <w:sz w:val="24"/>
          <w:szCs w:val="24"/>
          <w:lang w:val="es-ES" w:eastAsia="es-ES"/>
        </w:rPr>
        <w:t>officio</w:t>
      </w:r>
      <w:proofErr w:type="spellEnd"/>
      <w:r w:rsidRPr="00970C65">
        <w:rPr>
          <w:rFonts w:ascii="Palatino Linotype" w:eastAsia="Calibri" w:hAnsi="Palatino Linotype" w:cs="Times New Roman"/>
          <w:i/>
          <w:sz w:val="24"/>
          <w:szCs w:val="24"/>
          <w:lang w:val="es-ES" w:eastAsia="es-ES"/>
        </w:rPr>
        <w:t>, con el propósito de obtener una versión que sea pública para la parte interesada.” (sic)</w:t>
      </w:r>
    </w:p>
    <w:p w14:paraId="7B1357AB" w14:textId="77777777" w:rsidR="00577938" w:rsidRPr="00970C65" w:rsidRDefault="00577938" w:rsidP="00577938">
      <w:pPr>
        <w:spacing w:after="0" w:line="360" w:lineRule="auto"/>
        <w:jc w:val="both"/>
        <w:rPr>
          <w:rFonts w:ascii="Palatino Linotype" w:hAnsi="Palatino Linotype"/>
          <w:sz w:val="24"/>
          <w:szCs w:val="24"/>
        </w:rPr>
      </w:pPr>
    </w:p>
    <w:p w14:paraId="301721ED" w14:textId="77777777"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Prueba de daño, que cobra relevancia puesto que sí ésta no arroja resultados contundentes sobre un posible peligro, deberá de publicarse la información</w:t>
      </w:r>
      <w:r w:rsidRPr="00970C65">
        <w:rPr>
          <w:rFonts w:ascii="Palatino Linotype" w:hAnsi="Palatino Linotype"/>
          <w:sz w:val="24"/>
          <w:szCs w:val="24"/>
          <w:vertAlign w:val="superscript"/>
          <w:lang w:val="es-ES"/>
        </w:rPr>
        <w:footnoteReference w:id="5"/>
      </w:r>
      <w:r w:rsidRPr="00970C65">
        <w:rPr>
          <w:rFonts w:ascii="Palatino Linotype" w:hAnsi="Palatino Linotype"/>
          <w:sz w:val="24"/>
          <w:szCs w:val="24"/>
          <w:lang w:val="es-ES"/>
        </w:rPr>
        <w:t>.</w:t>
      </w:r>
    </w:p>
    <w:p w14:paraId="027D3CAB" w14:textId="77777777" w:rsidR="00577938" w:rsidRPr="00970C65" w:rsidRDefault="00577938" w:rsidP="00577938">
      <w:pPr>
        <w:spacing w:after="0" w:line="360" w:lineRule="auto"/>
        <w:jc w:val="both"/>
        <w:rPr>
          <w:rFonts w:ascii="Palatino Linotype" w:hAnsi="Palatino Linotype"/>
          <w:sz w:val="24"/>
          <w:szCs w:val="24"/>
          <w:lang w:val="es-ES"/>
        </w:rPr>
      </w:pPr>
    </w:p>
    <w:p w14:paraId="198D2F1C" w14:textId="77777777"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855077C" w14:textId="77777777" w:rsidR="00577938" w:rsidRPr="00970C65" w:rsidRDefault="00577938" w:rsidP="00577938">
      <w:pPr>
        <w:spacing w:after="0" w:line="360" w:lineRule="auto"/>
        <w:jc w:val="both"/>
        <w:rPr>
          <w:rFonts w:ascii="Palatino Linotype" w:hAnsi="Palatino Linotype"/>
          <w:sz w:val="24"/>
          <w:szCs w:val="24"/>
          <w:lang w:val="es-ES"/>
        </w:rPr>
      </w:pPr>
    </w:p>
    <w:p w14:paraId="510D075F" w14:textId="77777777"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970C65">
        <w:rPr>
          <w:rFonts w:ascii="Palatino Linotype" w:hAnsi="Palatino Linotype"/>
          <w:sz w:val="24"/>
          <w:szCs w:val="24"/>
          <w:lang w:val="es-ES"/>
        </w:rPr>
        <w:lastRenderedPageBreak/>
        <w:t>resaltándose, además, que la clasificación de la información se debe realizar conforme a un análisis caso por caso, mediante la aplicación de la enunciada prueba de daño.</w:t>
      </w:r>
      <w:r w:rsidRPr="00970C65">
        <w:rPr>
          <w:rFonts w:ascii="Palatino Linotype" w:hAnsi="Palatino Linotype"/>
          <w:sz w:val="24"/>
          <w:szCs w:val="24"/>
          <w:vertAlign w:val="superscript"/>
          <w:lang w:val="es-ES"/>
        </w:rPr>
        <w:footnoteReference w:id="6"/>
      </w:r>
    </w:p>
    <w:p w14:paraId="7BE0B3DB" w14:textId="77777777" w:rsidR="00577938" w:rsidRPr="00970C65" w:rsidRDefault="00577938" w:rsidP="00577938">
      <w:pPr>
        <w:spacing w:after="0" w:line="360" w:lineRule="auto"/>
        <w:jc w:val="both"/>
        <w:rPr>
          <w:rFonts w:ascii="Palatino Linotype" w:hAnsi="Palatino Linotype"/>
          <w:sz w:val="24"/>
          <w:szCs w:val="24"/>
          <w:lang w:val="es-ES"/>
        </w:rPr>
      </w:pPr>
    </w:p>
    <w:p w14:paraId="7660CB6C" w14:textId="77777777"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7A68D99A" w14:textId="77777777" w:rsidR="00577938" w:rsidRPr="00970C65" w:rsidRDefault="00577938" w:rsidP="00577938">
      <w:pPr>
        <w:spacing w:after="0" w:line="360" w:lineRule="auto"/>
        <w:jc w:val="both"/>
        <w:rPr>
          <w:rFonts w:ascii="Palatino Linotype" w:hAnsi="Palatino Linotype"/>
          <w:sz w:val="24"/>
          <w:szCs w:val="24"/>
        </w:rPr>
      </w:pPr>
    </w:p>
    <w:p w14:paraId="2370F464" w14:textId="77777777"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Aunado a lo anterior, se tiene que, para realizar la clasificación de la información se debe</w:t>
      </w:r>
      <w:r w:rsidRPr="00970C65">
        <w:rPr>
          <w:rFonts w:ascii="Palatino Linotype" w:hAnsi="Palatino Linotype"/>
          <w:sz w:val="24"/>
          <w:szCs w:val="24"/>
          <w:vertAlign w:val="superscript"/>
          <w:lang w:val="es-ES"/>
        </w:rPr>
        <w:footnoteReference w:id="7"/>
      </w:r>
      <w:r w:rsidRPr="00970C65">
        <w:rPr>
          <w:rFonts w:ascii="Palatino Linotype" w:hAnsi="Palatino Linotype"/>
          <w:sz w:val="24"/>
          <w:szCs w:val="24"/>
          <w:lang w:val="es-ES"/>
        </w:rPr>
        <w:t>:</w:t>
      </w:r>
    </w:p>
    <w:p w14:paraId="3F5C5527" w14:textId="77777777" w:rsidR="00577938" w:rsidRPr="00970C65" w:rsidRDefault="00577938" w:rsidP="00577938">
      <w:pPr>
        <w:spacing w:after="0" w:line="360" w:lineRule="auto"/>
        <w:jc w:val="both"/>
        <w:rPr>
          <w:rFonts w:ascii="Palatino Linotype" w:hAnsi="Palatino Linotype"/>
          <w:sz w:val="24"/>
          <w:szCs w:val="24"/>
          <w:lang w:val="es-ES"/>
        </w:rPr>
      </w:pPr>
    </w:p>
    <w:p w14:paraId="543B952E" w14:textId="77777777" w:rsidR="00577938" w:rsidRPr="00970C65" w:rsidRDefault="00577938" w:rsidP="00577938">
      <w:pPr>
        <w:numPr>
          <w:ilvl w:val="0"/>
          <w:numId w:val="25"/>
        </w:numPr>
        <w:spacing w:before="240" w:after="240" w:line="360" w:lineRule="auto"/>
        <w:ind w:left="714" w:hanging="357"/>
        <w:jc w:val="both"/>
        <w:rPr>
          <w:rFonts w:ascii="Palatino Linotype" w:hAnsi="Palatino Linotype"/>
          <w:sz w:val="24"/>
          <w:szCs w:val="24"/>
          <w:lang w:val="es-ES"/>
        </w:rPr>
      </w:pPr>
      <w:r w:rsidRPr="00970C65">
        <w:rPr>
          <w:rFonts w:ascii="Palatino Linotype" w:hAnsi="Palatino Linotype"/>
          <w:b/>
          <w:sz w:val="24"/>
          <w:szCs w:val="24"/>
          <w:lang w:val="es-ES"/>
        </w:rPr>
        <w:t>Fundar:</w:t>
      </w:r>
      <w:r w:rsidRPr="00970C65">
        <w:rPr>
          <w:rFonts w:ascii="Palatino Linotype" w:hAnsi="Palatino Linotype"/>
          <w:sz w:val="24"/>
          <w:szCs w:val="24"/>
          <w:lang w:val="es-ES"/>
        </w:rPr>
        <w:t xml:space="preserve"> señalando el artículo, fracción, inciso, párrafo o numeral de la Ley o tratado internacional suscrito por el Estado mexicano que expresamente le otorgue el carácter de reservada.</w:t>
      </w:r>
    </w:p>
    <w:p w14:paraId="0CD6E1A7" w14:textId="77777777" w:rsidR="00577938" w:rsidRPr="00970C65" w:rsidRDefault="00577938" w:rsidP="00577938">
      <w:pPr>
        <w:numPr>
          <w:ilvl w:val="0"/>
          <w:numId w:val="25"/>
        </w:numPr>
        <w:spacing w:before="240" w:after="240" w:line="360" w:lineRule="auto"/>
        <w:ind w:left="714" w:hanging="357"/>
        <w:jc w:val="both"/>
        <w:rPr>
          <w:rFonts w:ascii="Palatino Linotype" w:hAnsi="Palatino Linotype"/>
          <w:sz w:val="24"/>
          <w:szCs w:val="24"/>
          <w:lang w:val="es-ES"/>
        </w:rPr>
      </w:pPr>
      <w:r w:rsidRPr="00970C65">
        <w:rPr>
          <w:rFonts w:ascii="Palatino Linotype" w:hAnsi="Palatino Linotype"/>
          <w:b/>
          <w:sz w:val="24"/>
          <w:szCs w:val="24"/>
          <w:lang w:val="es-ES"/>
        </w:rPr>
        <w:t>Motivar:</w:t>
      </w:r>
      <w:r w:rsidRPr="00970C65">
        <w:rPr>
          <w:rFonts w:ascii="Palatino Linotype" w:hAnsi="Palatino Linotype"/>
          <w:sz w:val="24"/>
          <w:szCs w:val="24"/>
          <w:lang w:val="es-ES"/>
        </w:rPr>
        <w:t xml:space="preserve"> señalando las razones o circunstancias especiales que lo llevaron a concluir que el caso particular se ajusta al supuesto previsto por la norma legal invocada como fundamento.</w:t>
      </w:r>
    </w:p>
    <w:p w14:paraId="2A9B7246" w14:textId="77777777" w:rsidR="00577938" w:rsidRPr="00970C65" w:rsidRDefault="00577938" w:rsidP="00577938">
      <w:pPr>
        <w:spacing w:after="0" w:line="360" w:lineRule="auto"/>
        <w:ind w:left="780"/>
        <w:jc w:val="both"/>
        <w:rPr>
          <w:rFonts w:ascii="Palatino Linotype" w:hAnsi="Palatino Linotype"/>
          <w:sz w:val="24"/>
          <w:szCs w:val="24"/>
          <w:lang w:val="es-ES"/>
        </w:rPr>
      </w:pPr>
    </w:p>
    <w:p w14:paraId="287BC085" w14:textId="77777777" w:rsidR="00577938" w:rsidRPr="00970C65" w:rsidRDefault="00577938" w:rsidP="00577938">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Siendo que, en el caso específico de la reserva, la motivación de la clasificación, también deberá comprender las circunstancias que justifican el establecimiento de determinado plazo de reserva.</w:t>
      </w:r>
    </w:p>
    <w:p w14:paraId="2E958708" w14:textId="77777777" w:rsidR="00577938" w:rsidRPr="00970C65" w:rsidRDefault="00577938" w:rsidP="00577938">
      <w:pPr>
        <w:spacing w:after="0" w:line="360" w:lineRule="auto"/>
        <w:jc w:val="both"/>
        <w:rPr>
          <w:rFonts w:ascii="Palatino Linotype" w:hAnsi="Palatino Linotype"/>
          <w:sz w:val="24"/>
          <w:szCs w:val="24"/>
          <w:lang w:val="es-ES"/>
        </w:rPr>
      </w:pPr>
    </w:p>
    <w:p w14:paraId="396A1A25" w14:textId="77777777" w:rsidR="00577938" w:rsidRPr="00970C65" w:rsidRDefault="00577938" w:rsidP="00577938">
      <w:pPr>
        <w:spacing w:after="0" w:line="360" w:lineRule="auto"/>
        <w:jc w:val="both"/>
        <w:rPr>
          <w:rFonts w:ascii="Palatino Linotype" w:hAnsi="Palatino Linotype"/>
          <w:bCs/>
          <w:sz w:val="24"/>
          <w:szCs w:val="24"/>
          <w:lang w:val="es-ES"/>
        </w:rPr>
      </w:pPr>
      <w:r w:rsidRPr="00970C65">
        <w:rPr>
          <w:rFonts w:ascii="Palatino Linotype" w:hAnsi="Palatino Linotype"/>
          <w:sz w:val="24"/>
          <w:szCs w:val="24"/>
          <w:lang w:val="es-ES"/>
        </w:rPr>
        <w:t>En otras palabras, para clasificar la información como reservada, los acuerdos deben estar debidamente funda</w:t>
      </w:r>
      <w:r>
        <w:rPr>
          <w:rFonts w:ascii="Palatino Linotype" w:hAnsi="Palatino Linotype"/>
          <w:sz w:val="24"/>
          <w:szCs w:val="24"/>
          <w:lang w:val="es-ES"/>
        </w:rPr>
        <w:t>dos y motivados, situación que</w:t>
      </w:r>
      <w:r w:rsidRPr="00970C65">
        <w:rPr>
          <w:rFonts w:ascii="Palatino Linotype" w:hAnsi="Palatino Linotype"/>
          <w:sz w:val="24"/>
          <w:szCs w:val="24"/>
          <w:lang w:val="es-ES"/>
        </w:rPr>
        <w:t xml:space="preserve"> no aconteció en el presente asunto, ya que, no </w:t>
      </w:r>
      <w:r w:rsidRPr="00970C65">
        <w:rPr>
          <w:rFonts w:ascii="Palatino Linotype" w:hAnsi="Palatino Linotype"/>
          <w:bCs/>
          <w:sz w:val="24"/>
          <w:szCs w:val="24"/>
          <w:lang w:val="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w:t>
      </w:r>
      <w:proofErr w:type="gramStart"/>
      <w:r w:rsidRPr="00970C65">
        <w:rPr>
          <w:rFonts w:ascii="Palatino Linotype" w:hAnsi="Palatino Linotype"/>
          <w:bCs/>
          <w:sz w:val="24"/>
          <w:szCs w:val="24"/>
          <w:lang w:val="es-ES"/>
        </w:rPr>
        <w:t>4º.A.</w:t>
      </w:r>
      <w:proofErr w:type="gramEnd"/>
      <w:r w:rsidRPr="00970C65">
        <w:rPr>
          <w:rFonts w:ascii="Palatino Linotype" w:hAnsi="Palatino Linotype"/>
          <w:bCs/>
          <w:sz w:val="24"/>
          <w:szCs w:val="24"/>
          <w:lang w:val="es-ES"/>
        </w:rPr>
        <w:t xml:space="preserve"> J/43, publicada en el Semanario Judicial de la Federación y su Gaceta, bajo el número de registro 175,082; que a la letra dice:</w:t>
      </w:r>
    </w:p>
    <w:p w14:paraId="3679C7EC" w14:textId="77777777" w:rsidR="00577938" w:rsidRPr="00970C65" w:rsidRDefault="00577938" w:rsidP="00577938">
      <w:pPr>
        <w:spacing w:after="0" w:line="360" w:lineRule="auto"/>
        <w:jc w:val="both"/>
        <w:rPr>
          <w:rFonts w:ascii="Palatino Linotype" w:hAnsi="Palatino Linotype"/>
          <w:bCs/>
          <w:sz w:val="18"/>
          <w:szCs w:val="24"/>
          <w:lang w:val="es-ES"/>
        </w:rPr>
      </w:pPr>
    </w:p>
    <w:p w14:paraId="78F77156" w14:textId="77777777" w:rsidR="00577938" w:rsidRPr="00970C65" w:rsidRDefault="00577938" w:rsidP="00577938">
      <w:pPr>
        <w:spacing w:after="0" w:line="240" w:lineRule="auto"/>
        <w:ind w:left="567" w:right="567"/>
        <w:jc w:val="both"/>
        <w:rPr>
          <w:rFonts w:ascii="Palatino Linotype" w:hAnsi="Palatino Linotype"/>
          <w:i/>
          <w:sz w:val="24"/>
          <w:szCs w:val="24"/>
          <w:lang w:val="es-ES" w:eastAsia="es-ES"/>
        </w:rPr>
      </w:pPr>
      <w:r w:rsidRPr="00970C65">
        <w:rPr>
          <w:rFonts w:ascii="Palatino Linotype" w:hAnsi="Palatino Linotype"/>
          <w:i/>
          <w:sz w:val="24"/>
          <w:szCs w:val="24"/>
          <w:lang w:val="es-ES" w:eastAsia="es-ES"/>
        </w:rPr>
        <w:t>“</w:t>
      </w:r>
      <w:r w:rsidRPr="00970C65">
        <w:rPr>
          <w:rFonts w:ascii="Palatino Linotype" w:hAnsi="Palatino Linotype"/>
          <w:b/>
          <w:i/>
          <w:sz w:val="24"/>
          <w:szCs w:val="24"/>
          <w:lang w:val="es-ES" w:eastAsia="es-ES"/>
        </w:rPr>
        <w:t>FUNDAMENTACIÓN Y MOTIVACIÓN. EL ASPECTO FORMAL DE LA GARANTÍA Y SU FINALIDAD SE TRADUCEN EN EXPLICAR, JUSTIFICAR, POSIBILITAR LA DEFENSA Y COMUNICAR LA DECISIÓN. </w:t>
      </w:r>
      <w:r w:rsidRPr="00970C65">
        <w:rPr>
          <w:rFonts w:ascii="Palatino Linotype" w:hAnsi="Palatino Linotype"/>
          <w:i/>
          <w:sz w:val="24"/>
          <w:szCs w:val="24"/>
          <w:lang w:val="es-ES" w:eastAsia="es-ES"/>
        </w:rPr>
        <w:t>El contenido formal de la garantía de legalidad prevista en el artículo 16 constitucional relativa a la fundamentación y motivación tiene como propósito primordial y ratio que el justiciable </w:t>
      </w:r>
      <w:r w:rsidRPr="00970C65">
        <w:rPr>
          <w:rFonts w:ascii="Palatino Linotype" w:hAnsi="Palatino Linotype"/>
          <w:b/>
          <w:i/>
          <w:sz w:val="24"/>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970C65">
        <w:rPr>
          <w:rFonts w:ascii="Palatino Linotype" w:hAnsi="Palatino Linotype"/>
          <w:i/>
          <w:sz w:val="24"/>
          <w:szCs w:val="24"/>
          <w:u w:val="single"/>
          <w:lang w:val="es-ES" w:eastAsia="es-ES"/>
        </w:rPr>
        <w:t>.</w:t>
      </w:r>
      <w:r w:rsidRPr="00970C65">
        <w:rPr>
          <w:rFonts w:ascii="Palatino Linotype" w:hAnsi="Palatino Linotype"/>
          <w:i/>
          <w:sz w:val="24"/>
          <w:szCs w:val="24"/>
          <w:lang w:val="es-ES" w:eastAsia="es-E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w:t>
      </w:r>
      <w:r w:rsidRPr="00970C65">
        <w:rPr>
          <w:rFonts w:ascii="Palatino Linotype" w:hAnsi="Palatino Linotype"/>
          <w:i/>
          <w:sz w:val="24"/>
          <w:szCs w:val="24"/>
          <w:lang w:val="es-ES" w:eastAsia="es-ES"/>
        </w:rPr>
        <w:lastRenderedPageBreak/>
        <w:t>superflua, pues </w:t>
      </w:r>
      <w:r w:rsidRPr="00970C65">
        <w:rPr>
          <w:rFonts w:ascii="Palatino Linotype" w:hAnsi="Palatino Linotype"/>
          <w:b/>
          <w:i/>
          <w:sz w:val="24"/>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970C65">
        <w:rPr>
          <w:rFonts w:ascii="Palatino Linotype" w:hAnsi="Palatino Linotype"/>
          <w:i/>
          <w:sz w:val="24"/>
          <w:szCs w:val="24"/>
          <w:lang w:val="es-ES" w:eastAsia="es-ES"/>
        </w:rPr>
        <w:t> del que se deduzca la relación de pertenencia lógica de los hechos al derecho invocado, que es la subsunción.”</w:t>
      </w:r>
    </w:p>
    <w:p w14:paraId="47C3F0D2" w14:textId="77777777" w:rsidR="00577938" w:rsidRDefault="00577938" w:rsidP="00577938">
      <w:pPr>
        <w:spacing w:after="0" w:line="240" w:lineRule="auto"/>
        <w:ind w:left="567" w:right="567"/>
        <w:jc w:val="right"/>
        <w:rPr>
          <w:rFonts w:ascii="Palatino Linotype" w:hAnsi="Palatino Linotype"/>
          <w:i/>
          <w:sz w:val="18"/>
          <w:szCs w:val="24"/>
          <w:lang w:val="es-ES" w:eastAsia="es-ES"/>
        </w:rPr>
      </w:pPr>
      <w:r w:rsidRPr="00970C65">
        <w:rPr>
          <w:rFonts w:ascii="Palatino Linotype" w:hAnsi="Palatino Linotype"/>
          <w:i/>
          <w:sz w:val="18"/>
          <w:szCs w:val="24"/>
          <w:lang w:val="es-ES" w:eastAsia="es-ES"/>
        </w:rPr>
        <w:t>(Énfasis añadido)</w:t>
      </w:r>
    </w:p>
    <w:p w14:paraId="42FA7670" w14:textId="77777777" w:rsidR="00577938" w:rsidRPr="00970C65" w:rsidRDefault="00577938" w:rsidP="00577938">
      <w:pPr>
        <w:spacing w:after="0" w:line="240" w:lineRule="auto"/>
        <w:ind w:left="567" w:right="567"/>
        <w:jc w:val="right"/>
        <w:rPr>
          <w:rFonts w:ascii="Palatino Linotype" w:hAnsi="Palatino Linotype"/>
          <w:i/>
          <w:sz w:val="18"/>
          <w:szCs w:val="24"/>
          <w:lang w:eastAsia="es-ES"/>
        </w:rPr>
      </w:pPr>
    </w:p>
    <w:p w14:paraId="674D8ED7" w14:textId="77777777" w:rsidR="00577938" w:rsidRDefault="00577938" w:rsidP="00577938">
      <w:pPr>
        <w:pStyle w:val="Prrafodelista"/>
        <w:autoSpaceDE w:val="0"/>
        <w:autoSpaceDN w:val="0"/>
        <w:adjustRightInd w:val="0"/>
        <w:spacing w:line="360" w:lineRule="auto"/>
        <w:ind w:left="0"/>
        <w:jc w:val="both"/>
        <w:rPr>
          <w:rFonts w:ascii="Palatino Linotype" w:hAnsi="Palatino Linotype"/>
          <w:bCs/>
        </w:rPr>
      </w:pPr>
    </w:p>
    <w:p w14:paraId="7A50C3FB" w14:textId="14A91391" w:rsidR="00577938" w:rsidRPr="006A212E" w:rsidRDefault="00577938" w:rsidP="0065297F">
      <w:pPr>
        <w:pStyle w:val="Prrafodelista"/>
        <w:autoSpaceDE w:val="0"/>
        <w:autoSpaceDN w:val="0"/>
        <w:adjustRightInd w:val="0"/>
        <w:spacing w:line="360" w:lineRule="auto"/>
        <w:ind w:left="0"/>
        <w:jc w:val="both"/>
        <w:rPr>
          <w:rFonts w:ascii="Palatino Linotype" w:hAnsi="Palatino Linotype"/>
        </w:rPr>
      </w:pPr>
      <w:r w:rsidRPr="00983369">
        <w:rPr>
          <w:rFonts w:ascii="Palatino Linotype" w:hAnsi="Palatino Linotype"/>
        </w:rPr>
        <w:t xml:space="preserve">Por lo expuesto, este Instituto considera </w:t>
      </w:r>
      <w:r w:rsidR="0065297F">
        <w:rPr>
          <w:rFonts w:ascii="Palatino Linotype" w:hAnsi="Palatino Linotype"/>
        </w:rPr>
        <w:t>dable ordenar al Sujeto Obligado</w:t>
      </w:r>
      <w:r w:rsidRPr="00983369">
        <w:rPr>
          <w:rFonts w:ascii="Palatino Linotype" w:hAnsi="Palatino Linotype"/>
        </w:rPr>
        <w:t>, la presentación del Acuerdo de Clasificación correspondiente, con el cual se deberá fundamentar y motivar la clasificación de</w:t>
      </w:r>
      <w:r>
        <w:rPr>
          <w:rFonts w:ascii="Palatino Linotype" w:hAnsi="Palatino Linotype"/>
        </w:rPr>
        <w:t xml:space="preserve"> la información solicitada por </w:t>
      </w:r>
      <w:r w:rsidRPr="00A67194">
        <w:rPr>
          <w:rFonts w:ascii="Palatino Linotype" w:hAnsi="Palatino Linotype"/>
          <w:b/>
        </w:rPr>
        <w:t>El Recurrente</w:t>
      </w:r>
      <w:r w:rsidRPr="00983369">
        <w:rPr>
          <w:rFonts w:ascii="Palatino Linotype" w:hAnsi="Palatino Linotype"/>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58FA3B4A" w14:textId="77777777" w:rsidR="008D7AC2" w:rsidRPr="008D7AC2" w:rsidRDefault="008D7AC2" w:rsidP="008D7AC2">
      <w:pPr>
        <w:spacing w:after="0" w:line="360" w:lineRule="auto"/>
        <w:jc w:val="both"/>
        <w:rPr>
          <w:rFonts w:ascii="Palatino Linotype" w:eastAsia="Times New Roman" w:hAnsi="Palatino Linotype" w:cs="Arial"/>
          <w:sz w:val="24"/>
          <w:szCs w:val="24"/>
          <w:lang w:eastAsia="es-ES"/>
        </w:rPr>
      </w:pPr>
    </w:p>
    <w:p w14:paraId="12C159F5" w14:textId="77777777" w:rsidR="008D7AC2" w:rsidRPr="008D7AC2" w:rsidRDefault="008D7AC2" w:rsidP="008D7AC2">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val="es-ES_tradnl" w:eastAsia="es-ES"/>
        </w:rPr>
        <w:t>Finalmente</w:t>
      </w:r>
      <w:r w:rsidRPr="008D7AC2">
        <w:rPr>
          <w:rFonts w:ascii="Palatino Linotype" w:eastAsia="Times New Roman" w:hAnsi="Palatino Linotype" w:cs="Times New Roman"/>
          <w:sz w:val="24"/>
          <w:szCs w:val="24"/>
          <w:lang w:eastAsia="es-ES"/>
        </w:rPr>
        <w:t xml:space="preserve">, no pasa inadvertido para esta Ponencia Resolutora la omisión del </w:t>
      </w:r>
      <w:r w:rsidRPr="008D7AC2">
        <w:rPr>
          <w:rFonts w:ascii="Palatino Linotype" w:eastAsia="Times New Roman" w:hAnsi="Palatino Linotype" w:cs="Times New Roman"/>
          <w:b/>
          <w:bCs/>
          <w:sz w:val="24"/>
          <w:szCs w:val="24"/>
          <w:lang w:eastAsia="es-ES"/>
        </w:rPr>
        <w:t>Sujeto Obligado</w:t>
      </w:r>
      <w:r w:rsidRPr="008D7AC2">
        <w:rPr>
          <w:rFonts w:ascii="Palatino Linotype" w:eastAsia="Times New Roman" w:hAnsi="Palatino Linotype" w:cs="Times New Roman"/>
          <w:sz w:val="24"/>
          <w:szCs w:val="24"/>
          <w:lang w:eastAsia="es-ES"/>
        </w:rPr>
        <w:t xml:space="preserve"> de dar trámite a la solicitud de información del </w:t>
      </w:r>
      <w:r w:rsidRPr="008D7AC2">
        <w:rPr>
          <w:rFonts w:ascii="Palatino Linotype" w:eastAsia="Times New Roman" w:hAnsi="Palatino Linotype" w:cs="Times New Roman"/>
          <w:b/>
          <w:bCs/>
          <w:sz w:val="24"/>
          <w:szCs w:val="24"/>
          <w:lang w:eastAsia="es-ES"/>
        </w:rPr>
        <w:t>Recurrente</w:t>
      </w:r>
      <w:r w:rsidRPr="008D7AC2">
        <w:rPr>
          <w:rFonts w:ascii="Palatino Linotype" w:eastAsia="Times New Roman" w:hAnsi="Palatino Linotype" w:cs="Times New Roman"/>
          <w:sz w:val="24"/>
          <w:szCs w:val="24"/>
          <w:lang w:eastAsia="es-ES"/>
        </w:rPr>
        <w:t xml:space="preserve"> y, a su vez, de proporcionar la respuesta a su solicitud de acceso a la información pública, lo que, en estricto sentido, podría ser considerado como infracciones a la </w:t>
      </w:r>
      <w:r w:rsidRPr="008D7AC2">
        <w:rPr>
          <w:rFonts w:ascii="Palatino Linotype" w:eastAsia="Times New Roman" w:hAnsi="Palatino Linotype" w:cs="Times New Roman"/>
          <w:sz w:val="24"/>
          <w:szCs w:val="24"/>
          <w:lang w:eastAsia="es-ES_tradnl"/>
        </w:rPr>
        <w:t xml:space="preserve">Ley de Transparencia y Acceso a la </w:t>
      </w:r>
      <w:r w:rsidRPr="008D7AC2">
        <w:rPr>
          <w:rFonts w:ascii="Palatino Linotype" w:eastAsia="Times New Roman" w:hAnsi="Palatino Linotype" w:cs="Times New Roman"/>
          <w:sz w:val="24"/>
          <w:szCs w:val="24"/>
          <w:lang w:eastAsia="es-ES"/>
        </w:rPr>
        <w:t>Información</w:t>
      </w:r>
      <w:r w:rsidRPr="008D7AC2">
        <w:rPr>
          <w:rFonts w:ascii="Palatino Linotype" w:eastAsia="Times New Roman" w:hAnsi="Palatino Linotype" w:cs="Times New Roman"/>
          <w:sz w:val="24"/>
          <w:szCs w:val="24"/>
          <w:lang w:eastAsia="es-ES_tradnl"/>
        </w:rPr>
        <w:t xml:space="preserve"> Pública del Estado de México y Municipios; sin embargo, si bien, </w:t>
      </w:r>
      <w:r w:rsidRPr="008D7AC2">
        <w:rPr>
          <w:rFonts w:ascii="Palatino Linotype" w:eastAsia="Arial Unicode MS" w:hAnsi="Palatino Linotype" w:cs="Times New Roman"/>
          <w:sz w:val="24"/>
          <w:szCs w:val="24"/>
          <w:lang w:eastAsia="es-ES"/>
        </w:rPr>
        <w:t xml:space="preserve">la imposición de medidas de apremio al </w:t>
      </w:r>
      <w:r w:rsidRPr="008D7AC2">
        <w:rPr>
          <w:rFonts w:ascii="Palatino Linotype" w:eastAsia="Arial Unicode MS" w:hAnsi="Palatino Linotype" w:cs="Times New Roman"/>
          <w:b/>
          <w:bCs/>
          <w:sz w:val="24"/>
          <w:szCs w:val="24"/>
          <w:lang w:eastAsia="es-ES"/>
        </w:rPr>
        <w:t>Sujeto Obligado</w:t>
      </w:r>
      <w:r w:rsidRPr="008D7AC2">
        <w:rPr>
          <w:rFonts w:ascii="Palatino Linotype" w:eastAsia="Arial Unicode MS" w:hAnsi="Palatino Linotype" w:cs="Times New Roman"/>
          <w:sz w:val="24"/>
          <w:szCs w:val="24"/>
          <w:lang w:eastAsia="es-ES"/>
        </w:rPr>
        <w:t xml:space="preserve">, no es materia del presente medio de impugnación, también lo es que, de conformidad con lo establecido en el artículo 36 fracción X de la Ley de la materia, </w:t>
      </w:r>
      <w:r w:rsidRPr="008D7AC2">
        <w:rPr>
          <w:rFonts w:ascii="Palatino Linotype" w:eastAsia="Times New Roman" w:hAnsi="Palatino Linotype" w:cs="Times New Roman"/>
          <w:b/>
          <w:sz w:val="24"/>
          <w:szCs w:val="24"/>
          <w:lang w:eastAsia="es-ES"/>
        </w:rPr>
        <w:t xml:space="preserve">se ordena dar vista al </w:t>
      </w:r>
      <w:r w:rsidRPr="008D7AC2">
        <w:rPr>
          <w:rFonts w:ascii="Palatino Linotype" w:eastAsia="Times New Roman" w:hAnsi="Palatino Linotype" w:cs="Times New Roman"/>
          <w:b/>
          <w:sz w:val="24"/>
          <w:szCs w:val="24"/>
          <w:lang w:eastAsia="es-ES_tradnl"/>
        </w:rPr>
        <w:t>Titular de la Contraloría Interna y Órgano de Control y Vigilancia de este Instituto</w:t>
      </w:r>
      <w:r w:rsidRPr="008D7AC2">
        <w:rPr>
          <w:rFonts w:ascii="Palatino Linotype" w:eastAsia="Times New Roman" w:hAnsi="Palatino Linotype" w:cs="Times New Roman"/>
          <w:sz w:val="24"/>
          <w:szCs w:val="24"/>
          <w:lang w:eastAsia="es-ES_tradnl"/>
        </w:rPr>
        <w:t xml:space="preserve">, de </w:t>
      </w:r>
      <w:r w:rsidRPr="008D7AC2">
        <w:rPr>
          <w:rFonts w:ascii="Palatino Linotype" w:eastAsia="Times New Roman" w:hAnsi="Palatino Linotype" w:cs="Times New Roman"/>
          <w:sz w:val="24"/>
          <w:szCs w:val="24"/>
          <w:lang w:eastAsia="es-ES_tradnl"/>
        </w:rPr>
        <w:lastRenderedPageBreak/>
        <w:t>conformidad con el artículo 190 de la Ley de Transparencia y Acceso a la Información Pública del Estado de México y Municipios, a efecto de que determine lo conducente</w:t>
      </w:r>
      <w:r w:rsidRPr="008D7AC2">
        <w:rPr>
          <w:rFonts w:ascii="Palatino Linotype" w:eastAsia="Times New Roman" w:hAnsi="Palatino Linotype" w:cs="Times New Roman"/>
          <w:sz w:val="24"/>
          <w:szCs w:val="24"/>
          <w:lang w:eastAsia="es-ES"/>
        </w:rPr>
        <w:t>.</w:t>
      </w:r>
    </w:p>
    <w:p w14:paraId="24DCEBFF" w14:textId="77777777" w:rsidR="00CE7532" w:rsidRDefault="00CE7532" w:rsidP="00CE7532">
      <w:pPr>
        <w:spacing w:before="240" w:line="360" w:lineRule="auto"/>
        <w:jc w:val="both"/>
        <w:rPr>
          <w:rFonts w:ascii="Palatino Linotype" w:hAnsi="Palatino Linotype" w:cs="Arial"/>
          <w:sz w:val="24"/>
          <w:szCs w:val="24"/>
        </w:rPr>
      </w:pPr>
    </w:p>
    <w:p w14:paraId="28E890D6" w14:textId="46E5F0B7" w:rsidR="00CE7532" w:rsidRPr="009A7912" w:rsidRDefault="00CE7532" w:rsidP="00CE7532">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BF7B7F" w:rsidRPr="00BF7B7F">
        <w:rPr>
          <w:rFonts w:ascii="Palatino Linotype" w:hAnsi="Palatino Linotype"/>
          <w:b/>
        </w:rPr>
        <w:t>00341/ZUMPAHUA/IP/2019</w:t>
      </w:r>
      <w:r w:rsidR="00BF7B7F">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7D0931D6" w14:textId="74F01007" w:rsidR="00CE7532" w:rsidRDefault="00CE7532" w:rsidP="00CE753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4DF620AD" w14:textId="77777777" w:rsidR="008F043C" w:rsidRDefault="008F043C" w:rsidP="00CE7532">
      <w:pPr>
        <w:pStyle w:val="Prrafodelista"/>
        <w:spacing w:before="240" w:after="240" w:line="360" w:lineRule="auto"/>
        <w:ind w:left="0"/>
        <w:jc w:val="both"/>
        <w:rPr>
          <w:rFonts w:ascii="Palatino Linotype" w:hAnsi="Palatino Linotype"/>
        </w:rPr>
      </w:pPr>
    </w:p>
    <w:p w14:paraId="307A9014" w14:textId="04668C4A" w:rsidR="00CE7532" w:rsidRDefault="00CE7532" w:rsidP="00CE753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68F61326" w14:textId="77777777" w:rsidR="005E5909" w:rsidRDefault="005E5909" w:rsidP="00CE7532">
      <w:pPr>
        <w:pStyle w:val="Prrafodelista"/>
        <w:spacing w:before="240" w:after="240" w:line="360" w:lineRule="auto"/>
        <w:ind w:left="0"/>
        <w:jc w:val="both"/>
        <w:rPr>
          <w:rFonts w:ascii="Palatino Linotype" w:hAnsi="Palatino Linotype"/>
        </w:rPr>
      </w:pPr>
    </w:p>
    <w:p w14:paraId="4349885F" w14:textId="77777777" w:rsidR="005E5909" w:rsidRDefault="005E5909" w:rsidP="00CE7532">
      <w:pPr>
        <w:pStyle w:val="Prrafodelista"/>
        <w:spacing w:before="240" w:after="240" w:line="360" w:lineRule="auto"/>
        <w:ind w:left="0"/>
        <w:jc w:val="both"/>
        <w:rPr>
          <w:rFonts w:ascii="Palatino Linotype" w:hAnsi="Palatino Linotype"/>
        </w:rPr>
      </w:pPr>
    </w:p>
    <w:p w14:paraId="7701901B" w14:textId="77777777" w:rsidR="00CE7532" w:rsidRPr="00413327" w:rsidRDefault="00CE7532" w:rsidP="00CE753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20255B8" w14:textId="1282F61C" w:rsidR="00CE7532" w:rsidRDefault="00CE7532" w:rsidP="00CE7532">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BF7B7F" w:rsidRPr="00BF7B7F">
        <w:rPr>
          <w:rFonts w:ascii="Palatino Linotype" w:hAnsi="Palatino Linotype" w:cs="Arial"/>
          <w:b/>
          <w:sz w:val="24"/>
          <w:szCs w:val="24"/>
        </w:rPr>
        <w:t>00341/ZUMPAHUA/IP/2019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7E9F3BB2" w14:textId="77777777" w:rsidR="00CE7532" w:rsidRPr="00CD7B2B" w:rsidRDefault="00CE7532" w:rsidP="00CE7532">
      <w:pPr>
        <w:spacing w:before="240" w:line="360" w:lineRule="auto"/>
        <w:jc w:val="both"/>
        <w:rPr>
          <w:rFonts w:ascii="Palatino Linotype" w:hAnsi="Palatino Linotype" w:cs="Arial"/>
          <w:sz w:val="24"/>
          <w:szCs w:val="24"/>
        </w:rPr>
      </w:pPr>
    </w:p>
    <w:p w14:paraId="3DC22349" w14:textId="2E0D4AED" w:rsidR="00CD7B2B" w:rsidRPr="00CD7B2B" w:rsidRDefault="00CD7B2B" w:rsidP="00CD7B2B">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w:t>
      </w:r>
      <w:r w:rsidR="008F043C" w:rsidRPr="00AB2C05">
        <w:rPr>
          <w:rFonts w:ascii="Palatino Linotype" w:eastAsia="Calibri" w:hAnsi="Palatino Linotype" w:cs="Arial"/>
          <w:sz w:val="24"/>
          <w:szCs w:val="24"/>
        </w:rPr>
        <w:t xml:space="preserve">Se </w:t>
      </w:r>
      <w:r w:rsidR="008F043C" w:rsidRPr="00AB2C05">
        <w:rPr>
          <w:rFonts w:ascii="Palatino Linotype" w:eastAsia="Calibri" w:hAnsi="Palatino Linotype" w:cs="Arial"/>
          <w:b/>
          <w:sz w:val="24"/>
          <w:szCs w:val="24"/>
        </w:rPr>
        <w:t xml:space="preserve">ORDENA </w:t>
      </w:r>
      <w:r w:rsidR="008F043C" w:rsidRPr="00AB2C05">
        <w:rPr>
          <w:rFonts w:ascii="Palatino Linotype" w:eastAsia="Calibri" w:hAnsi="Palatino Linotype" w:cs="Arial"/>
          <w:sz w:val="24"/>
          <w:szCs w:val="24"/>
        </w:rPr>
        <w:t xml:space="preserve">al </w:t>
      </w:r>
      <w:r w:rsidR="008F043C" w:rsidRPr="00AB2C05">
        <w:rPr>
          <w:rFonts w:ascii="Palatino Linotype" w:eastAsia="Calibri" w:hAnsi="Palatino Linotype" w:cs="Arial"/>
          <w:b/>
          <w:sz w:val="24"/>
          <w:szCs w:val="24"/>
        </w:rPr>
        <w:t xml:space="preserve">SUJETO OBLIGADO </w:t>
      </w:r>
      <w:r w:rsidR="008F043C" w:rsidRPr="00AB2C05">
        <w:rPr>
          <w:rFonts w:ascii="Palatino Linotype" w:eastAsia="Calibri" w:hAnsi="Palatino Linotype" w:cs="Arial"/>
          <w:sz w:val="24"/>
          <w:szCs w:val="24"/>
        </w:rPr>
        <w:t xml:space="preserve">haga entrega al </w:t>
      </w:r>
      <w:r w:rsidR="008F043C" w:rsidRPr="00AB2C05">
        <w:rPr>
          <w:rFonts w:ascii="Palatino Linotype" w:eastAsia="Calibri" w:hAnsi="Palatino Linotype" w:cs="Arial"/>
          <w:b/>
          <w:sz w:val="24"/>
          <w:szCs w:val="24"/>
        </w:rPr>
        <w:t xml:space="preserve">RECURRENTE, </w:t>
      </w:r>
      <w:r w:rsidR="008F043C" w:rsidRPr="00AB2C05">
        <w:rPr>
          <w:rFonts w:ascii="Palatino Linotype" w:eastAsia="Calibri" w:hAnsi="Palatino Linotype" w:cs="Arial"/>
          <w:sz w:val="24"/>
          <w:szCs w:val="24"/>
        </w:rPr>
        <w:t xml:space="preserve">a través del </w:t>
      </w:r>
      <w:r w:rsidR="008F043C" w:rsidRPr="008F043C">
        <w:rPr>
          <w:rFonts w:ascii="Palatino Linotype" w:eastAsia="Calibri" w:hAnsi="Palatino Linotype" w:cs="Arial"/>
          <w:b/>
          <w:bCs/>
          <w:sz w:val="24"/>
          <w:szCs w:val="24"/>
        </w:rPr>
        <w:t>SAIMEX</w:t>
      </w:r>
      <w:r w:rsidR="008F043C">
        <w:rPr>
          <w:rFonts w:ascii="Palatino Linotype" w:eastAsia="Calibri" w:hAnsi="Palatino Linotype" w:cs="Arial"/>
          <w:sz w:val="24"/>
          <w:szCs w:val="24"/>
        </w:rPr>
        <w:t>, en términos del C</w:t>
      </w:r>
      <w:r w:rsidR="008F043C" w:rsidRPr="00CA7662">
        <w:rPr>
          <w:rFonts w:ascii="Palatino Linotype" w:eastAsia="Calibri" w:hAnsi="Palatino Linotype" w:cs="Arial"/>
          <w:sz w:val="24"/>
          <w:szCs w:val="24"/>
        </w:rPr>
        <w:t xml:space="preserve">onsiderando </w:t>
      </w:r>
      <w:r w:rsidR="008F043C">
        <w:rPr>
          <w:rFonts w:ascii="Palatino Linotype" w:eastAsia="Calibri" w:hAnsi="Palatino Linotype" w:cs="Arial"/>
          <w:b/>
          <w:sz w:val="24"/>
          <w:szCs w:val="24"/>
        </w:rPr>
        <w:t>CUARTO</w:t>
      </w:r>
      <w:r w:rsidR="008F043C" w:rsidRPr="00CA7662">
        <w:rPr>
          <w:rFonts w:ascii="Palatino Linotype" w:eastAsia="Calibri" w:hAnsi="Palatino Linotype" w:cs="Arial"/>
          <w:sz w:val="24"/>
          <w:szCs w:val="24"/>
        </w:rPr>
        <w:t xml:space="preserve"> de la presente </w:t>
      </w:r>
      <w:r w:rsidR="00D753E7">
        <w:rPr>
          <w:rFonts w:ascii="Palatino Linotype" w:eastAsia="Calibri" w:hAnsi="Palatino Linotype" w:cs="Arial"/>
          <w:sz w:val="24"/>
          <w:szCs w:val="24"/>
        </w:rPr>
        <w:t>R</w:t>
      </w:r>
      <w:r w:rsidR="008F043C" w:rsidRPr="00CA7662">
        <w:rPr>
          <w:rFonts w:ascii="Palatino Linotype" w:eastAsia="Calibri" w:hAnsi="Palatino Linotype" w:cs="Arial"/>
          <w:sz w:val="24"/>
          <w:szCs w:val="24"/>
        </w:rPr>
        <w:t>esolución</w:t>
      </w:r>
      <w:r w:rsidR="008F043C">
        <w:rPr>
          <w:rFonts w:ascii="Palatino Linotype" w:eastAsia="Calibri" w:hAnsi="Palatino Linotype" w:cs="Arial"/>
          <w:sz w:val="24"/>
          <w:szCs w:val="24"/>
        </w:rPr>
        <w:t>,</w:t>
      </w:r>
      <w:r w:rsidR="008F043C" w:rsidRPr="00AB2C05">
        <w:rPr>
          <w:rFonts w:ascii="Palatino Linotype" w:eastAsia="Calibri" w:hAnsi="Palatino Linotype" w:cs="Arial"/>
          <w:sz w:val="24"/>
          <w:szCs w:val="24"/>
        </w:rPr>
        <w:t xml:space="preserve"> </w:t>
      </w:r>
      <w:r w:rsidR="00BF7B7F" w:rsidRPr="00BF7B7F">
        <w:rPr>
          <w:rFonts w:ascii="Palatino Linotype" w:eastAsia="Calibri" w:hAnsi="Palatino Linotype" w:cs="Arial"/>
          <w:sz w:val="24"/>
          <w:szCs w:val="24"/>
        </w:rPr>
        <w:t xml:space="preserve">del Acuerdo del Comité de Transparencia en el que clasifique como información reservada, </w:t>
      </w:r>
      <w:r w:rsidR="00E2215B" w:rsidRPr="00E2215B">
        <w:rPr>
          <w:rFonts w:ascii="Palatino Linotype" w:eastAsia="Calibri" w:hAnsi="Palatino Linotype" w:cs="Arial"/>
          <w:sz w:val="24"/>
          <w:szCs w:val="24"/>
        </w:rPr>
        <w:t xml:space="preserve">los expedientes que se encuentran pendientes de resolver en la Contraloría Municipal </w:t>
      </w:r>
      <w:r w:rsidR="00BF7B7F" w:rsidRPr="00BF7B7F">
        <w:rPr>
          <w:rFonts w:ascii="Palatino Linotype" w:eastAsia="Calibri" w:hAnsi="Palatino Linotype" w:cs="Arial"/>
          <w:sz w:val="24"/>
          <w:szCs w:val="24"/>
        </w:rPr>
        <w:t xml:space="preserve">del Ayuntamiento de </w:t>
      </w:r>
      <w:proofErr w:type="spellStart"/>
      <w:r w:rsidR="00E2215B" w:rsidRPr="00E2215B">
        <w:rPr>
          <w:rFonts w:ascii="Palatino Linotype" w:eastAsia="Calibri" w:hAnsi="Palatino Linotype" w:cs="Arial"/>
          <w:sz w:val="24"/>
          <w:szCs w:val="24"/>
        </w:rPr>
        <w:t>Zumpahuacán</w:t>
      </w:r>
      <w:proofErr w:type="spellEnd"/>
      <w:r w:rsidR="00E2215B">
        <w:rPr>
          <w:rFonts w:ascii="Palatino Linotype" w:eastAsia="Calibri" w:hAnsi="Palatino Linotype" w:cs="Arial"/>
          <w:sz w:val="24"/>
          <w:szCs w:val="24"/>
        </w:rPr>
        <w:t>,</w:t>
      </w:r>
      <w:r w:rsidR="00BF7B7F" w:rsidRPr="00BF7B7F">
        <w:rPr>
          <w:rFonts w:ascii="Palatino Linotype" w:eastAsia="Calibri" w:hAnsi="Palatino Linotype" w:cs="Arial"/>
          <w:sz w:val="24"/>
          <w:szCs w:val="24"/>
        </w:rPr>
        <w:t xml:space="preserve"> del </w:t>
      </w:r>
      <w:r w:rsidR="00E2215B">
        <w:rPr>
          <w:rFonts w:ascii="Palatino Linotype" w:eastAsia="Calibri" w:hAnsi="Palatino Linotype" w:cs="Arial"/>
          <w:sz w:val="24"/>
          <w:szCs w:val="24"/>
        </w:rPr>
        <w:t>periodo comprendido del ve</w:t>
      </w:r>
      <w:r w:rsidR="0051174A">
        <w:rPr>
          <w:rFonts w:ascii="Palatino Linotype" w:eastAsia="Calibri" w:hAnsi="Palatino Linotype" w:cs="Arial"/>
          <w:sz w:val="24"/>
          <w:szCs w:val="24"/>
        </w:rPr>
        <w:t>i</w:t>
      </w:r>
      <w:r w:rsidR="00E2215B">
        <w:rPr>
          <w:rFonts w:ascii="Palatino Linotype" w:eastAsia="Calibri" w:hAnsi="Palatino Linotype" w:cs="Arial"/>
          <w:sz w:val="24"/>
          <w:szCs w:val="24"/>
        </w:rPr>
        <w:t>nte de noviembre de dos mil dieciocho al veinte de noviembre de dos mil diecinueve</w:t>
      </w:r>
      <w:r w:rsidR="00BF7B7F" w:rsidRPr="00BF7B7F">
        <w:rPr>
          <w:rFonts w:ascii="Palatino Linotype" w:eastAsia="Calibri" w:hAnsi="Palatino Linotype" w:cs="Arial"/>
          <w:sz w:val="24"/>
          <w:szCs w:val="24"/>
        </w:rPr>
        <w:t>.</w:t>
      </w:r>
      <w:r w:rsidRPr="00CD7B2B">
        <w:rPr>
          <w:rFonts w:ascii="Palatino Linotype" w:hAnsi="Palatino Linotype" w:cs="Arial"/>
          <w:sz w:val="24"/>
          <w:szCs w:val="24"/>
        </w:rPr>
        <w:t xml:space="preserve"> </w:t>
      </w:r>
    </w:p>
    <w:p w14:paraId="33C70ECB" w14:textId="77777777" w:rsidR="00CE7532" w:rsidRDefault="00CE7532" w:rsidP="00CE7532">
      <w:pPr>
        <w:pStyle w:val="Prrafodelista"/>
        <w:spacing w:before="240" w:line="360" w:lineRule="auto"/>
        <w:ind w:left="720"/>
        <w:jc w:val="both"/>
        <w:rPr>
          <w:rFonts w:ascii="Palatino Linotype" w:hAnsi="Palatino Linotype" w:cs="Arial"/>
          <w:i/>
        </w:rPr>
      </w:pPr>
    </w:p>
    <w:p w14:paraId="768F4AE0"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385800"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p>
    <w:p w14:paraId="7694F61A"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BB23842"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p>
    <w:p w14:paraId="0F251CB6" w14:textId="1841A2D4" w:rsidR="00CE7532" w:rsidRDefault="00CE7532" w:rsidP="00CE7532">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lastRenderedPageBreak/>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064AB9">
        <w:rPr>
          <w:rFonts w:ascii="Palatino Linotype" w:hAnsi="Palatino Linotype" w:cs="Arial"/>
          <w:sz w:val="24"/>
          <w:szCs w:val="24"/>
        </w:rPr>
        <w:t xml:space="preserve"> (AUSENCIA JUSTIFICADA)</w:t>
      </w:r>
      <w:r>
        <w:rPr>
          <w:rFonts w:ascii="Palatino Linotype" w:hAnsi="Palatino Linotype" w:cs="Arial"/>
          <w:sz w:val="24"/>
          <w:szCs w:val="24"/>
        </w:rPr>
        <w:t xml:space="preserve"> Y LUIS GUSTAVO PARRA NORIEGA </w:t>
      </w:r>
      <w:r w:rsidRPr="006C6A05">
        <w:rPr>
          <w:rFonts w:ascii="Palatino Linotype" w:hAnsi="Palatino Linotype" w:cs="Arial"/>
          <w:sz w:val="24"/>
          <w:szCs w:val="24"/>
        </w:rPr>
        <w:t xml:space="preserve">EN LA </w:t>
      </w:r>
      <w:r w:rsidR="00064AB9">
        <w:rPr>
          <w:rFonts w:ascii="Palatino Linotype" w:hAnsi="Palatino Linotype" w:cs="Arial"/>
          <w:sz w:val="24"/>
          <w:szCs w:val="24"/>
        </w:rPr>
        <w:t>OCTAVA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51174A">
        <w:rPr>
          <w:rFonts w:ascii="Palatino Linotype" w:hAnsi="Palatino Linotype" w:cs="Arial"/>
          <w:sz w:val="24"/>
          <w:szCs w:val="24"/>
        </w:rPr>
        <w:t>CINCO</w:t>
      </w:r>
      <w:r w:rsidR="00D6213E">
        <w:rPr>
          <w:rFonts w:ascii="Palatino Linotype" w:hAnsi="Palatino Linotype" w:cs="Arial"/>
          <w:sz w:val="24"/>
          <w:szCs w:val="24"/>
        </w:rPr>
        <w:t xml:space="preserve"> DE MARZO</w:t>
      </w:r>
      <w:r>
        <w:rPr>
          <w:rFonts w:ascii="Palatino Linotype" w:hAnsi="Palatino Linotype" w:cs="Arial"/>
          <w:sz w:val="24"/>
          <w:szCs w:val="24"/>
        </w:rPr>
        <w:t xml:space="preserve"> DE DOS MIL VEINTE</w:t>
      </w:r>
      <w:r w:rsidRPr="006C6A05">
        <w:rPr>
          <w:rFonts w:ascii="Palatino Linotype" w:hAnsi="Palatino Linotype" w:cs="Arial"/>
          <w:sz w:val="24"/>
          <w:szCs w:val="24"/>
        </w:rPr>
        <w:t>, ANTE EL SECRETARIO TÉCNICO DEL PLENO, ALEXIS TAPIA RAMÍREZ.</w:t>
      </w:r>
      <w:r w:rsidR="009F7A0A">
        <w:rPr>
          <w:rFonts w:ascii="Palatino Linotype" w:hAnsi="Palatino Linotype" w:cs="Arial"/>
          <w:sz w:val="24"/>
          <w:szCs w:val="24"/>
        </w:rPr>
        <w:t>--------------------------------------------------------------------------------------------------------------------------------------------------------------------------------------------------------------------------------------------------------------------------------------------------------------------------------------------------------------------------------------------------------------------------------------------------------------------------------------------------------------------------------------------------------------------------------------------------------------------------------------------------------------------------------------------------------------------------------------------------------------------------------------------------------------------------------------------------------------------------------------------------------------------------------------------------------------------------------------------------------------------------------------------------------------------------------------------------------------------------------------------------------------------------------------------------------------------------------------------------------------------------------------------------------------------------------------------------------------------------------------------------------------------------------------------------------------------------------------------------------------------------------------------------------------------------------------------------------------------------------------------------------------------------------------------------------------------------------------------------------------------------------------------------------------------------------------------</w:t>
      </w:r>
      <w:r>
        <w:rPr>
          <w:rFonts w:ascii="Palatino Linotype" w:hAnsi="Palatino Linotype" w:cs="Arial"/>
          <w:sz w:val="24"/>
          <w:szCs w:val="24"/>
        </w:rPr>
        <w:br w:type="page"/>
      </w:r>
    </w:p>
    <w:p w14:paraId="1DCB38B4" w14:textId="77777777" w:rsidR="00CE7532" w:rsidRDefault="00CE7532" w:rsidP="00CE753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184B08EA" w14:textId="77777777" w:rsidR="00CE7532" w:rsidRPr="00D05C83" w:rsidRDefault="00CE7532" w:rsidP="00CE753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08007645" wp14:editId="14C5DD3B">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6CA750" w14:textId="77777777" w:rsidR="00CE7532" w:rsidRPr="00EF2FC0" w:rsidRDefault="00CE7532" w:rsidP="00CE7532">
                            <w:pPr>
                              <w:jc w:val="center"/>
                              <w:rPr>
                                <w:rFonts w:ascii="Palatino Linotype" w:hAnsi="Palatino Linotype"/>
                              </w:rPr>
                            </w:pPr>
                            <w:r w:rsidRPr="00EF2FC0">
                              <w:rPr>
                                <w:rFonts w:ascii="Palatino Linotype" w:hAnsi="Palatino Linotype"/>
                                <w:b/>
                              </w:rPr>
                              <w:t>Zulema Martínez Sánchez</w:t>
                            </w:r>
                          </w:p>
                          <w:p w14:paraId="205B8F3E" w14:textId="77777777" w:rsidR="00CE7532" w:rsidRDefault="00CE7532" w:rsidP="00CE7532">
                            <w:pPr>
                              <w:jc w:val="center"/>
                              <w:rPr>
                                <w:rFonts w:ascii="Palatino Linotype" w:hAnsi="Palatino Linotype"/>
                              </w:rPr>
                            </w:pPr>
                            <w:r>
                              <w:rPr>
                                <w:rFonts w:ascii="Palatino Linotype" w:hAnsi="Palatino Linotype"/>
                              </w:rPr>
                              <w:t>Comisionada Presidenta</w:t>
                            </w:r>
                          </w:p>
                          <w:p w14:paraId="7392F591" w14:textId="77777777" w:rsidR="00CE7532" w:rsidRDefault="00CE7532" w:rsidP="00CE7532">
                            <w:pPr>
                              <w:jc w:val="center"/>
                              <w:rPr>
                                <w:rFonts w:ascii="Palatino Linotype" w:hAnsi="Palatino Linotype"/>
                                <w:b/>
                              </w:rPr>
                            </w:pPr>
                            <w:r>
                              <w:rPr>
                                <w:rFonts w:ascii="Palatino Linotype" w:hAnsi="Palatino Linotype"/>
                                <w:b/>
                              </w:rPr>
                              <w:t>(Rúbrica).</w:t>
                            </w:r>
                          </w:p>
                          <w:p w14:paraId="67E3B6C8" w14:textId="77777777" w:rsidR="00CE7532" w:rsidRPr="00016AF3" w:rsidRDefault="00CE7532" w:rsidP="00CE753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07645"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616CA750" w14:textId="77777777" w:rsidR="00CE7532" w:rsidRPr="00EF2FC0" w:rsidRDefault="00CE7532" w:rsidP="00CE7532">
                      <w:pPr>
                        <w:jc w:val="center"/>
                        <w:rPr>
                          <w:rFonts w:ascii="Palatino Linotype" w:hAnsi="Palatino Linotype"/>
                        </w:rPr>
                      </w:pPr>
                      <w:r w:rsidRPr="00EF2FC0">
                        <w:rPr>
                          <w:rFonts w:ascii="Palatino Linotype" w:hAnsi="Palatino Linotype"/>
                          <w:b/>
                        </w:rPr>
                        <w:t>Zulema Martínez Sánchez</w:t>
                      </w:r>
                    </w:p>
                    <w:p w14:paraId="205B8F3E" w14:textId="77777777" w:rsidR="00CE7532" w:rsidRDefault="00CE7532" w:rsidP="00CE7532">
                      <w:pPr>
                        <w:jc w:val="center"/>
                        <w:rPr>
                          <w:rFonts w:ascii="Palatino Linotype" w:hAnsi="Palatino Linotype"/>
                        </w:rPr>
                      </w:pPr>
                      <w:r>
                        <w:rPr>
                          <w:rFonts w:ascii="Palatino Linotype" w:hAnsi="Palatino Linotype"/>
                        </w:rPr>
                        <w:t>Comisionada Presidenta</w:t>
                      </w:r>
                    </w:p>
                    <w:p w14:paraId="7392F591" w14:textId="77777777" w:rsidR="00CE7532" w:rsidRDefault="00CE7532" w:rsidP="00CE7532">
                      <w:pPr>
                        <w:jc w:val="center"/>
                        <w:rPr>
                          <w:rFonts w:ascii="Palatino Linotype" w:hAnsi="Palatino Linotype"/>
                          <w:b/>
                        </w:rPr>
                      </w:pPr>
                      <w:r>
                        <w:rPr>
                          <w:rFonts w:ascii="Palatino Linotype" w:hAnsi="Palatino Linotype"/>
                          <w:b/>
                        </w:rPr>
                        <w:t>(Rúbrica).</w:t>
                      </w:r>
                    </w:p>
                    <w:p w14:paraId="67E3B6C8" w14:textId="77777777" w:rsidR="00CE7532" w:rsidRPr="00016AF3" w:rsidRDefault="00CE7532" w:rsidP="00CE7532">
                      <w:pPr>
                        <w:jc w:val="center"/>
                        <w:rPr>
                          <w:rFonts w:ascii="Palatino Linotype" w:hAnsi="Palatino Linotype"/>
                          <w:b/>
                        </w:rPr>
                      </w:pPr>
                    </w:p>
                  </w:txbxContent>
                </v:textbox>
                <w10:wrap anchorx="page"/>
              </v:shape>
            </w:pict>
          </mc:Fallback>
        </mc:AlternateContent>
      </w:r>
    </w:p>
    <w:p w14:paraId="11A1C357" w14:textId="77777777" w:rsidR="00CE7532" w:rsidRDefault="00CE7532" w:rsidP="00CE7532">
      <w:pPr>
        <w:autoSpaceDE w:val="0"/>
        <w:autoSpaceDN w:val="0"/>
        <w:adjustRightInd w:val="0"/>
        <w:spacing w:before="240" w:line="480" w:lineRule="auto"/>
        <w:jc w:val="both"/>
        <w:rPr>
          <w:rFonts w:ascii="Palatino Linotype" w:hAnsi="Palatino Linotype" w:cs="Arial"/>
          <w:sz w:val="24"/>
          <w:szCs w:val="24"/>
        </w:rPr>
      </w:pPr>
    </w:p>
    <w:p w14:paraId="05CF9B47" w14:textId="77777777" w:rsidR="00CE7532" w:rsidRDefault="00CE7532" w:rsidP="00CE753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05C4E1B3" wp14:editId="6D134B85">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85ECD7" w14:textId="77777777" w:rsidR="00CE7532" w:rsidRPr="00EF2FC0" w:rsidRDefault="00CE7532" w:rsidP="00CE7532">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CDBCB19" w14:textId="77777777" w:rsidR="00CE7532" w:rsidRPr="00EF2FC0" w:rsidRDefault="00CE7532" w:rsidP="00CE7532">
                            <w:pPr>
                              <w:jc w:val="center"/>
                              <w:rPr>
                                <w:rFonts w:ascii="Palatino Linotype" w:hAnsi="Palatino Linotype"/>
                              </w:rPr>
                            </w:pPr>
                            <w:r w:rsidRPr="00EF2FC0">
                              <w:rPr>
                                <w:rFonts w:ascii="Palatino Linotype" w:hAnsi="Palatino Linotype"/>
                              </w:rPr>
                              <w:t>Comisionada</w:t>
                            </w:r>
                          </w:p>
                          <w:p w14:paraId="570B5380" w14:textId="77777777" w:rsidR="00CE7532" w:rsidRDefault="00CE7532" w:rsidP="00CE7532">
                            <w:pPr>
                              <w:jc w:val="center"/>
                              <w:rPr>
                                <w:rFonts w:ascii="Palatino Linotype" w:hAnsi="Palatino Linotype"/>
                                <w:b/>
                              </w:rPr>
                            </w:pPr>
                            <w:r>
                              <w:rPr>
                                <w:rFonts w:ascii="Palatino Linotype" w:hAnsi="Palatino Linotype"/>
                                <w:b/>
                              </w:rPr>
                              <w:t>(Rúbrica).</w:t>
                            </w:r>
                          </w:p>
                          <w:p w14:paraId="688F3209" w14:textId="77777777" w:rsidR="00CE7532" w:rsidRDefault="00CE7532" w:rsidP="00CE75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4E1B3" id="Cuadro de texto 12" o:spid="_x0000_s1027" type="#_x0000_t202" style="position:absolute;left:0;text-align:left;margin-left:-26.25pt;margin-top:48.8pt;width:195.75pt;height: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5085ECD7" w14:textId="77777777" w:rsidR="00CE7532" w:rsidRPr="00EF2FC0" w:rsidRDefault="00CE7532" w:rsidP="00CE7532">
                      <w:pPr>
                        <w:jc w:val="center"/>
                        <w:rPr>
                          <w:rFonts w:ascii="Palatino Linotype" w:hAnsi="Palatino Linotype"/>
                          <w:b/>
                        </w:rPr>
                      </w:pPr>
                      <w:r w:rsidRPr="00EF2FC0">
                        <w:rPr>
                          <w:rFonts w:ascii="Palatino Linotype" w:hAnsi="Palatino Linotype"/>
                          <w:b/>
                        </w:rPr>
                        <w:t>Eva Abaid Yapur</w:t>
                      </w:r>
                    </w:p>
                    <w:p w14:paraId="3CDBCB19" w14:textId="77777777" w:rsidR="00CE7532" w:rsidRPr="00EF2FC0" w:rsidRDefault="00CE7532" w:rsidP="00CE7532">
                      <w:pPr>
                        <w:jc w:val="center"/>
                        <w:rPr>
                          <w:rFonts w:ascii="Palatino Linotype" w:hAnsi="Palatino Linotype"/>
                        </w:rPr>
                      </w:pPr>
                      <w:r w:rsidRPr="00EF2FC0">
                        <w:rPr>
                          <w:rFonts w:ascii="Palatino Linotype" w:hAnsi="Palatino Linotype"/>
                        </w:rPr>
                        <w:t>Comisionada</w:t>
                      </w:r>
                    </w:p>
                    <w:p w14:paraId="570B5380" w14:textId="77777777" w:rsidR="00CE7532" w:rsidRDefault="00CE7532" w:rsidP="00CE7532">
                      <w:pPr>
                        <w:jc w:val="center"/>
                        <w:rPr>
                          <w:rFonts w:ascii="Palatino Linotype" w:hAnsi="Palatino Linotype"/>
                          <w:b/>
                        </w:rPr>
                      </w:pPr>
                      <w:r>
                        <w:rPr>
                          <w:rFonts w:ascii="Palatino Linotype" w:hAnsi="Palatino Linotype"/>
                          <w:b/>
                        </w:rPr>
                        <w:t>(Rúbrica).</w:t>
                      </w:r>
                    </w:p>
                    <w:p w14:paraId="688F3209" w14:textId="77777777" w:rsidR="00CE7532" w:rsidRDefault="00CE7532" w:rsidP="00CE7532">
                      <w:pPr>
                        <w:jc w:val="center"/>
                      </w:pPr>
                    </w:p>
                  </w:txbxContent>
                </v:textbox>
                <w10:wrap anchorx="margin"/>
              </v:shape>
            </w:pict>
          </mc:Fallback>
        </mc:AlternateContent>
      </w:r>
    </w:p>
    <w:p w14:paraId="0884AEE4" w14:textId="77777777" w:rsidR="00CE7532" w:rsidRDefault="00CE7532" w:rsidP="00CE753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18450FB3" wp14:editId="2C780C89">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03D73F" w14:textId="77777777" w:rsidR="00CE7532" w:rsidRPr="00EF2FC0" w:rsidRDefault="00CE7532" w:rsidP="00CE7532">
                            <w:pPr>
                              <w:jc w:val="center"/>
                              <w:rPr>
                                <w:rFonts w:ascii="Palatino Linotype" w:hAnsi="Palatino Linotype"/>
                              </w:rPr>
                            </w:pPr>
                            <w:r>
                              <w:rPr>
                                <w:rFonts w:ascii="Palatino Linotype" w:hAnsi="Palatino Linotype"/>
                                <w:b/>
                              </w:rPr>
                              <w:t>José Guadalupe Luna Hernández</w:t>
                            </w:r>
                          </w:p>
                          <w:p w14:paraId="4D656799"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46443F02" w14:textId="77777777" w:rsidR="00CE7532" w:rsidRPr="009234AD" w:rsidRDefault="00CE7532" w:rsidP="00CE753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0FB3" id="Cuadro de texto 13" o:spid="_x0000_s1028" type="#_x0000_t202" style="position:absolute;left:0;text-align:left;margin-left:280.2pt;margin-top:6.7pt;width:200.25pt;height:7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2B03D73F" w14:textId="77777777" w:rsidR="00CE7532" w:rsidRPr="00EF2FC0" w:rsidRDefault="00CE7532" w:rsidP="00CE7532">
                      <w:pPr>
                        <w:jc w:val="center"/>
                        <w:rPr>
                          <w:rFonts w:ascii="Palatino Linotype" w:hAnsi="Palatino Linotype"/>
                        </w:rPr>
                      </w:pPr>
                      <w:r>
                        <w:rPr>
                          <w:rFonts w:ascii="Palatino Linotype" w:hAnsi="Palatino Linotype"/>
                          <w:b/>
                        </w:rPr>
                        <w:t>José Guadalupe Luna Hernández</w:t>
                      </w:r>
                    </w:p>
                    <w:p w14:paraId="4D656799"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46443F02" w14:textId="77777777" w:rsidR="00CE7532" w:rsidRPr="009234AD" w:rsidRDefault="00CE7532" w:rsidP="00CE753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53607DD" w14:textId="77777777" w:rsidR="00CE7532" w:rsidRPr="00D54B7D" w:rsidRDefault="00CE7532" w:rsidP="00CE7532">
      <w:pPr>
        <w:spacing w:before="240" w:line="480" w:lineRule="auto"/>
        <w:jc w:val="both"/>
        <w:rPr>
          <w:rFonts w:ascii="Palatino Linotype" w:hAnsi="Palatino Linotype"/>
        </w:rPr>
      </w:pPr>
    </w:p>
    <w:p w14:paraId="64D89B79"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1485BAB0" wp14:editId="6957C063">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35D4D" w14:textId="77777777" w:rsidR="00CE7532" w:rsidRPr="00EF2FC0" w:rsidRDefault="00CE7532" w:rsidP="00CE7532">
                            <w:pPr>
                              <w:jc w:val="center"/>
                              <w:rPr>
                                <w:rFonts w:ascii="Palatino Linotype" w:hAnsi="Palatino Linotype"/>
                              </w:rPr>
                            </w:pPr>
                            <w:r w:rsidRPr="00EF2FC0">
                              <w:rPr>
                                <w:rFonts w:ascii="Palatino Linotype" w:hAnsi="Palatino Linotype"/>
                                <w:b/>
                              </w:rPr>
                              <w:t>Javier Martínez Cruz</w:t>
                            </w:r>
                          </w:p>
                          <w:p w14:paraId="45FF39C6"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6B5842DC" w14:textId="306A4A01" w:rsidR="00CE7532" w:rsidRPr="00F55D03" w:rsidRDefault="00CE7532" w:rsidP="00CE7532">
                            <w:pPr>
                              <w:jc w:val="center"/>
                              <w:rPr>
                                <w:rFonts w:ascii="Palatino Linotype" w:hAnsi="Palatino Linotype"/>
                                <w:b/>
                              </w:rPr>
                            </w:pPr>
                            <w:r>
                              <w:rPr>
                                <w:rFonts w:ascii="Palatino Linotype" w:hAnsi="Palatino Linotype"/>
                                <w:b/>
                              </w:rPr>
                              <w:t>(</w:t>
                            </w:r>
                            <w:r w:rsidR="00064AB9">
                              <w:rPr>
                                <w:rFonts w:ascii="Palatino Linotype" w:hAnsi="Palatino Linotype"/>
                                <w:b/>
                              </w:rPr>
                              <w:t>Ausencia Justificada</w:t>
                            </w:r>
                            <w:r>
                              <w:rPr>
                                <w:rFonts w:ascii="Palatino Linotype" w:hAnsi="Palatino Linotype"/>
                                <w:b/>
                              </w:rPr>
                              <w:t>).</w:t>
                            </w:r>
                          </w:p>
                          <w:p w14:paraId="3409DB46"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5BAB0" id="_x0000_t202" coordsize="21600,21600" o:spt="202" path="m,l,21600r21600,l21600,xe">
                <v:stroke joinstyle="miter"/>
                <v:path gradientshapeok="t" o:connecttype="rect"/>
              </v:shapetype>
              <v:shape id="Cuadro de texto 14" o:spid="_x0000_s1029" type="#_x0000_t202" style="position:absolute;margin-left:-23.55pt;margin-top:45.9pt;width:195.75pt;height:73.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73635D4D" w14:textId="77777777" w:rsidR="00CE7532" w:rsidRPr="00EF2FC0" w:rsidRDefault="00CE7532" w:rsidP="00CE7532">
                      <w:pPr>
                        <w:jc w:val="center"/>
                        <w:rPr>
                          <w:rFonts w:ascii="Palatino Linotype" w:hAnsi="Palatino Linotype"/>
                        </w:rPr>
                      </w:pPr>
                      <w:r w:rsidRPr="00EF2FC0">
                        <w:rPr>
                          <w:rFonts w:ascii="Palatino Linotype" w:hAnsi="Palatino Linotype"/>
                          <w:b/>
                        </w:rPr>
                        <w:t>Javier Martínez Cruz</w:t>
                      </w:r>
                    </w:p>
                    <w:p w14:paraId="45FF39C6"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6B5842DC" w14:textId="306A4A01" w:rsidR="00CE7532" w:rsidRPr="00F55D03" w:rsidRDefault="00CE7532" w:rsidP="00CE7532">
                      <w:pPr>
                        <w:jc w:val="center"/>
                        <w:rPr>
                          <w:rFonts w:ascii="Palatino Linotype" w:hAnsi="Palatino Linotype"/>
                          <w:b/>
                        </w:rPr>
                      </w:pPr>
                      <w:r>
                        <w:rPr>
                          <w:rFonts w:ascii="Palatino Linotype" w:hAnsi="Palatino Linotype"/>
                          <w:b/>
                        </w:rPr>
                        <w:t>(</w:t>
                      </w:r>
                      <w:r w:rsidR="00064AB9">
                        <w:rPr>
                          <w:rFonts w:ascii="Palatino Linotype" w:hAnsi="Palatino Linotype"/>
                          <w:b/>
                        </w:rPr>
                        <w:t>Ausencia Justificada</w:t>
                      </w:r>
                      <w:r>
                        <w:rPr>
                          <w:rFonts w:ascii="Palatino Linotype" w:hAnsi="Palatino Linotype"/>
                          <w:b/>
                        </w:rPr>
                        <w:t>).</w:t>
                      </w:r>
                    </w:p>
                    <w:p w14:paraId="3409DB46" w14:textId="77777777" w:rsidR="00CE7532" w:rsidRDefault="00CE7532" w:rsidP="00CE7532"/>
                  </w:txbxContent>
                </v:textbox>
                <w10:wrap anchorx="margin"/>
              </v:shape>
            </w:pict>
          </mc:Fallback>
        </mc:AlternateContent>
      </w:r>
    </w:p>
    <w:p w14:paraId="64D16A44"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667C769F" wp14:editId="4FDF97BD">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66DF16" w14:textId="77777777" w:rsidR="00CE7532" w:rsidRPr="00EF2FC0" w:rsidRDefault="00CE7532" w:rsidP="00CE7532">
                            <w:pPr>
                              <w:jc w:val="center"/>
                              <w:rPr>
                                <w:rFonts w:ascii="Palatino Linotype" w:hAnsi="Palatino Linotype"/>
                              </w:rPr>
                            </w:pPr>
                            <w:r>
                              <w:rPr>
                                <w:rFonts w:ascii="Palatino Linotype" w:hAnsi="Palatino Linotype"/>
                                <w:b/>
                              </w:rPr>
                              <w:t>Luis Gustavo Parra Noriega</w:t>
                            </w:r>
                          </w:p>
                          <w:p w14:paraId="1E893C51"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11DBA381"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321C488E"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C769F" id="Cuadro de texto 16" o:spid="_x0000_s1030" type="#_x0000_t202" style="position:absolute;margin-left:281.7pt;margin-top:4.2pt;width:200.25pt;height:7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6D66DF16" w14:textId="77777777" w:rsidR="00CE7532" w:rsidRPr="00EF2FC0" w:rsidRDefault="00CE7532" w:rsidP="00CE7532">
                      <w:pPr>
                        <w:jc w:val="center"/>
                        <w:rPr>
                          <w:rFonts w:ascii="Palatino Linotype" w:hAnsi="Palatino Linotype"/>
                        </w:rPr>
                      </w:pPr>
                      <w:r>
                        <w:rPr>
                          <w:rFonts w:ascii="Palatino Linotype" w:hAnsi="Palatino Linotype"/>
                          <w:b/>
                        </w:rPr>
                        <w:t>Luis Gustavo Parra Noriega</w:t>
                      </w:r>
                    </w:p>
                    <w:p w14:paraId="1E893C51"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11DBA381"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321C488E" w14:textId="77777777" w:rsidR="00CE7532" w:rsidRDefault="00CE7532" w:rsidP="00CE7532"/>
                  </w:txbxContent>
                </v:textbox>
                <w10:wrap anchorx="margin"/>
              </v:shape>
            </w:pict>
          </mc:Fallback>
        </mc:AlternateContent>
      </w:r>
    </w:p>
    <w:p w14:paraId="50E68F77" w14:textId="77777777" w:rsidR="00CE7532" w:rsidRDefault="00CE7532" w:rsidP="00CE7532">
      <w:pPr>
        <w:spacing w:before="240" w:line="480" w:lineRule="auto"/>
        <w:rPr>
          <w:rFonts w:ascii="Palatino Linotype" w:hAnsi="Palatino Linotype"/>
          <w:b/>
        </w:rPr>
      </w:pPr>
    </w:p>
    <w:p w14:paraId="381A9D20"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4FCD0FAA" wp14:editId="08DEDD14">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8363BB" w14:textId="77777777" w:rsidR="00CE7532" w:rsidRPr="007F6133" w:rsidRDefault="00CE7532" w:rsidP="00CE7532">
                            <w:pPr>
                              <w:jc w:val="center"/>
                              <w:rPr>
                                <w:rFonts w:ascii="Palatino Linotype" w:hAnsi="Palatino Linotype"/>
                                <w:b/>
                              </w:rPr>
                            </w:pPr>
                            <w:r>
                              <w:rPr>
                                <w:rFonts w:ascii="Palatino Linotype" w:hAnsi="Palatino Linotype"/>
                                <w:b/>
                              </w:rPr>
                              <w:t xml:space="preserve">Alexis Tapia Ramírez </w:t>
                            </w:r>
                          </w:p>
                          <w:p w14:paraId="4095F93E" w14:textId="77777777" w:rsidR="00CE7532" w:rsidRDefault="00CE7532" w:rsidP="00CE753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487971D" w14:textId="77777777" w:rsidR="00CE7532" w:rsidRDefault="00CE7532" w:rsidP="00CE7532">
                            <w:pPr>
                              <w:jc w:val="center"/>
                              <w:rPr>
                                <w:rFonts w:ascii="Palatino Linotype" w:hAnsi="Palatino Linotype"/>
                                <w:b/>
                              </w:rPr>
                            </w:pPr>
                            <w:r>
                              <w:rPr>
                                <w:rFonts w:ascii="Palatino Linotype" w:hAnsi="Palatino Linotype"/>
                                <w:b/>
                              </w:rPr>
                              <w:t>(Rúbrica).</w:t>
                            </w:r>
                          </w:p>
                          <w:p w14:paraId="70BD1A56" w14:textId="77777777" w:rsidR="00CE7532" w:rsidRDefault="00CE7532" w:rsidP="00CE7532">
                            <w:pPr>
                              <w:jc w:val="center"/>
                              <w:rPr>
                                <w:rFonts w:ascii="Palatino Linotype" w:hAnsi="Palatino Linotype"/>
                              </w:rPr>
                            </w:pPr>
                          </w:p>
                          <w:p w14:paraId="21A8372D" w14:textId="77777777" w:rsidR="00CE7532" w:rsidRPr="00EF2FC0" w:rsidRDefault="00CE7532" w:rsidP="00CE7532">
                            <w:pPr>
                              <w:jc w:val="center"/>
                              <w:rPr>
                                <w:rFonts w:ascii="Palatino Linotype" w:hAnsi="Palatino Linotype"/>
                              </w:rPr>
                            </w:pPr>
                          </w:p>
                          <w:p w14:paraId="4D597C68"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D0FAA" id="Cuadro de texto 17" o:spid="_x0000_s1031" type="#_x0000_t202" style="position:absolute;margin-left:101.55pt;margin-top:18.2pt;width:248.25pt;height:1in;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798363BB" w14:textId="77777777" w:rsidR="00CE7532" w:rsidRPr="007F6133" w:rsidRDefault="00CE7532" w:rsidP="00CE7532">
                      <w:pPr>
                        <w:jc w:val="center"/>
                        <w:rPr>
                          <w:rFonts w:ascii="Palatino Linotype" w:hAnsi="Palatino Linotype"/>
                          <w:b/>
                        </w:rPr>
                      </w:pPr>
                      <w:r>
                        <w:rPr>
                          <w:rFonts w:ascii="Palatino Linotype" w:hAnsi="Palatino Linotype"/>
                          <w:b/>
                        </w:rPr>
                        <w:t xml:space="preserve">Alexis Tapia Ramírez </w:t>
                      </w:r>
                    </w:p>
                    <w:p w14:paraId="4095F93E" w14:textId="77777777" w:rsidR="00CE7532" w:rsidRDefault="00CE7532" w:rsidP="00CE753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487971D" w14:textId="77777777" w:rsidR="00CE7532" w:rsidRDefault="00CE7532" w:rsidP="00CE7532">
                      <w:pPr>
                        <w:jc w:val="center"/>
                        <w:rPr>
                          <w:rFonts w:ascii="Palatino Linotype" w:hAnsi="Palatino Linotype"/>
                          <w:b/>
                        </w:rPr>
                      </w:pPr>
                      <w:r>
                        <w:rPr>
                          <w:rFonts w:ascii="Palatino Linotype" w:hAnsi="Palatino Linotype"/>
                          <w:b/>
                        </w:rPr>
                        <w:t>(Rúbrica).</w:t>
                      </w:r>
                    </w:p>
                    <w:p w14:paraId="70BD1A56" w14:textId="77777777" w:rsidR="00CE7532" w:rsidRDefault="00CE7532" w:rsidP="00CE7532">
                      <w:pPr>
                        <w:jc w:val="center"/>
                        <w:rPr>
                          <w:rFonts w:ascii="Palatino Linotype" w:hAnsi="Palatino Linotype"/>
                        </w:rPr>
                      </w:pPr>
                    </w:p>
                    <w:p w14:paraId="21A8372D" w14:textId="77777777" w:rsidR="00CE7532" w:rsidRPr="00EF2FC0" w:rsidRDefault="00CE7532" w:rsidP="00CE7532">
                      <w:pPr>
                        <w:jc w:val="center"/>
                        <w:rPr>
                          <w:rFonts w:ascii="Palatino Linotype" w:hAnsi="Palatino Linotype"/>
                        </w:rPr>
                      </w:pPr>
                    </w:p>
                    <w:p w14:paraId="4D597C68" w14:textId="77777777" w:rsidR="00CE7532" w:rsidRDefault="00CE7532" w:rsidP="00CE7532"/>
                  </w:txbxContent>
                </v:textbox>
                <w10:wrap anchorx="margin"/>
              </v:shape>
            </w:pict>
          </mc:Fallback>
        </mc:AlternateContent>
      </w:r>
    </w:p>
    <w:p w14:paraId="700AA6BE" w14:textId="77777777" w:rsidR="00CE7532" w:rsidRPr="00D54B7D" w:rsidRDefault="00CE7532" w:rsidP="00CE7532">
      <w:pPr>
        <w:spacing w:before="240" w:line="480" w:lineRule="auto"/>
        <w:rPr>
          <w:rFonts w:ascii="Palatino Linotype" w:hAnsi="Palatino Linotype"/>
          <w:b/>
        </w:rPr>
      </w:pPr>
    </w:p>
    <w:p w14:paraId="63ABCA39" w14:textId="77777777" w:rsidR="00CE7532" w:rsidRDefault="00CE7532" w:rsidP="00CE7532">
      <w:pPr>
        <w:tabs>
          <w:tab w:val="left" w:pos="5415"/>
        </w:tabs>
        <w:spacing w:before="240" w:line="360" w:lineRule="auto"/>
        <w:ind w:right="51"/>
        <w:jc w:val="both"/>
        <w:rPr>
          <w:rFonts w:ascii="Palatino Linotype" w:hAnsi="Palatino Linotype" w:cs="Arial"/>
          <w:sz w:val="16"/>
          <w:szCs w:val="16"/>
        </w:rPr>
      </w:pPr>
    </w:p>
    <w:p w14:paraId="421BE986" w14:textId="73FAC8C8" w:rsidR="002640C9" w:rsidRDefault="00CE7532" w:rsidP="002640C9">
      <w:pPr>
        <w:tabs>
          <w:tab w:val="left" w:pos="5415"/>
        </w:tabs>
        <w:spacing w:after="0" w:line="24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1174A">
        <w:rPr>
          <w:rFonts w:ascii="Palatino Linotype" w:hAnsi="Palatino Linotype" w:cs="Arial"/>
          <w:sz w:val="16"/>
          <w:szCs w:val="16"/>
        </w:rPr>
        <w:t>cinco</w:t>
      </w:r>
      <w:r w:rsidR="002640C9">
        <w:rPr>
          <w:rFonts w:ascii="Palatino Linotype" w:hAnsi="Palatino Linotype" w:cs="Arial"/>
          <w:sz w:val="16"/>
          <w:szCs w:val="16"/>
        </w:rPr>
        <w:t xml:space="preserve"> de marzo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2640C9" w:rsidRPr="002640C9">
        <w:rPr>
          <w:rFonts w:ascii="Palatino Linotype" w:hAnsi="Palatino Linotype" w:cs="Arial"/>
          <w:bCs/>
          <w:sz w:val="16"/>
          <w:szCs w:val="16"/>
          <w:lang w:eastAsia="es-MX"/>
        </w:rPr>
        <w:t>12100/INFOEM/IP/RR/2019</w:t>
      </w:r>
      <w:r>
        <w:rPr>
          <w:rFonts w:ascii="Palatino Linotype" w:hAnsi="Palatino Linotype" w:cs="Arial"/>
          <w:bCs/>
          <w:sz w:val="16"/>
          <w:szCs w:val="16"/>
          <w:lang w:eastAsia="es-MX"/>
        </w:rPr>
        <w:t>.</w:t>
      </w:r>
    </w:p>
    <w:p w14:paraId="4F889B55" w14:textId="46BBDCBA" w:rsidR="002640C9" w:rsidRDefault="002640C9" w:rsidP="002640C9">
      <w:pPr>
        <w:tabs>
          <w:tab w:val="left" w:pos="5415"/>
        </w:tabs>
        <w:spacing w:after="0" w:line="240" w:lineRule="auto"/>
        <w:ind w:right="51"/>
        <w:jc w:val="both"/>
        <w:rPr>
          <w:rFonts w:ascii="Palatino Linotype" w:hAnsi="Palatino Linotype" w:cs="Arial"/>
          <w:bCs/>
          <w:sz w:val="16"/>
          <w:szCs w:val="16"/>
          <w:lang w:eastAsia="es-MX"/>
        </w:rPr>
      </w:pPr>
      <w:r w:rsidRPr="002640C9">
        <w:rPr>
          <w:rFonts w:ascii="Palatino Linotype" w:hAnsi="Palatino Linotype" w:cs="Arial"/>
          <w:bCs/>
          <w:sz w:val="16"/>
          <w:szCs w:val="16"/>
          <w:lang w:eastAsia="es-MX"/>
        </w:rPr>
        <w:t>ZMS/OSAM/EJDG</w:t>
      </w:r>
    </w:p>
    <w:p w14:paraId="769AB29F" w14:textId="7A3443DA" w:rsidR="009F7A0A" w:rsidRDefault="00CE7532" w:rsidP="00CE753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 xml:space="preserve"> </w:t>
      </w:r>
    </w:p>
    <w:p w14:paraId="6B1336E8" w14:textId="77777777" w:rsidR="00CE7532" w:rsidRPr="00CE7532" w:rsidRDefault="00CE7532" w:rsidP="00CE7532">
      <w:pPr>
        <w:spacing w:before="240" w:line="360" w:lineRule="auto"/>
        <w:jc w:val="both"/>
        <w:rPr>
          <w:rFonts w:ascii="Palatino Linotype" w:hAnsi="Palatino Linotype" w:cs="Arial"/>
          <w:sz w:val="24"/>
          <w:szCs w:val="24"/>
        </w:rPr>
      </w:pPr>
    </w:p>
    <w:sectPr w:rsidR="00CE7532" w:rsidRPr="00CE7532"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AF557" w14:textId="77777777" w:rsidR="002A7B7C" w:rsidRDefault="002A7B7C" w:rsidP="006168E4">
      <w:pPr>
        <w:spacing w:after="0" w:line="240" w:lineRule="auto"/>
      </w:pPr>
      <w:r>
        <w:separator/>
      </w:r>
    </w:p>
  </w:endnote>
  <w:endnote w:type="continuationSeparator" w:id="0">
    <w:p w14:paraId="541E7CC8" w14:textId="77777777" w:rsidR="002A7B7C" w:rsidRDefault="002A7B7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83E88"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99C6C"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08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831AC" w14:textId="77777777" w:rsidR="002A7B7C" w:rsidRDefault="002A7B7C" w:rsidP="006168E4">
      <w:pPr>
        <w:spacing w:after="0" w:line="240" w:lineRule="auto"/>
      </w:pPr>
      <w:r>
        <w:separator/>
      </w:r>
    </w:p>
  </w:footnote>
  <w:footnote w:type="continuationSeparator" w:id="0">
    <w:p w14:paraId="21F50436" w14:textId="77777777" w:rsidR="002A7B7C" w:rsidRDefault="002A7B7C" w:rsidP="006168E4">
      <w:pPr>
        <w:spacing w:after="0" w:line="240" w:lineRule="auto"/>
      </w:pPr>
      <w:r>
        <w:continuationSeparator/>
      </w:r>
    </w:p>
  </w:footnote>
  <w:footnote w:id="1">
    <w:p w14:paraId="7A3DC98C" w14:textId="77777777" w:rsidR="006A212E" w:rsidRDefault="006A212E" w:rsidP="006A212E">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2">
    <w:p w14:paraId="429D68DA" w14:textId="77777777" w:rsidR="00577938" w:rsidRPr="00AA5EA2" w:rsidRDefault="00577938" w:rsidP="00577938">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3">
    <w:p w14:paraId="2BCC3E80" w14:textId="77777777" w:rsidR="00577938" w:rsidRPr="00AA5EA2" w:rsidRDefault="00577938" w:rsidP="00577938">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4">
    <w:p w14:paraId="55867D08" w14:textId="77777777" w:rsidR="00577938" w:rsidRDefault="00577938" w:rsidP="00577938">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w:t>
      </w:r>
      <w:r w:rsidRPr="00A722C6">
        <w:rPr>
          <w:rFonts w:ascii="Palatino Linotype" w:hAnsi="Palatino Linotype"/>
          <w:sz w:val="16"/>
          <w:szCs w:val="16"/>
          <w:lang w:val="es-ES"/>
        </w:rPr>
        <w:t>2</w:t>
      </w:r>
      <w:r>
        <w:rPr>
          <w:rFonts w:ascii="Palatino Linotype" w:hAnsi="Palatino Linotype"/>
          <w:sz w:val="16"/>
          <w:szCs w:val="16"/>
          <w:lang w:val="es-ES"/>
        </w:rPr>
        <w:t>,</w:t>
      </w:r>
      <w:r w:rsidRPr="00A722C6">
        <w:rPr>
          <w:rFonts w:ascii="Palatino Linotype" w:hAnsi="Palatino Linotype"/>
          <w:sz w:val="16"/>
          <w:szCs w:val="16"/>
          <w:lang w:val="es-ES"/>
        </w:rPr>
        <w:t xml:space="preserve"> 006,299. I.1o.A.E.3 K (10a.). Tribunales Colegiados de Circuito. Décima Época. Gaceta del Semanario Judicial de la Federación. Libro 5, Abril de 2014, Pág. 1523.</w:t>
      </w:r>
    </w:p>
  </w:footnote>
  <w:footnote w:id="5">
    <w:p w14:paraId="23776F27" w14:textId="77777777" w:rsidR="00577938" w:rsidRDefault="00577938" w:rsidP="00577938">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6">
    <w:p w14:paraId="37EFFD71" w14:textId="77777777" w:rsidR="00577938" w:rsidRDefault="00577938" w:rsidP="00577938">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7">
    <w:p w14:paraId="0CDA9C77" w14:textId="77777777" w:rsidR="00577938" w:rsidRDefault="00577938" w:rsidP="00577938">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6C401"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3FF19C2E" w14:textId="77777777" w:rsidTr="00FB4AAD">
      <w:trPr>
        <w:trHeight w:val="227"/>
      </w:trPr>
      <w:tc>
        <w:tcPr>
          <w:tcW w:w="5529" w:type="dxa"/>
          <w:hideMark/>
        </w:tcPr>
        <w:p w14:paraId="308A486F"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4099DA5" w14:textId="03D629BB" w:rsidR="00150471" w:rsidRPr="00B4142F" w:rsidRDefault="00443CF7" w:rsidP="00B433C9">
          <w:pPr>
            <w:spacing w:after="120" w:line="256" w:lineRule="auto"/>
            <w:ind w:left="639" w:right="214"/>
            <w:jc w:val="both"/>
            <w:rPr>
              <w:rFonts w:ascii="Palatino Linotype" w:hAnsi="Palatino Linotype" w:cs="Arial"/>
              <w:szCs w:val="20"/>
            </w:rPr>
          </w:pPr>
          <w:r w:rsidRPr="00443CF7">
            <w:rPr>
              <w:rFonts w:ascii="Palatino Linotype" w:hAnsi="Palatino Linotype" w:cs="Arial"/>
              <w:bCs/>
              <w:sz w:val="24"/>
              <w:lang w:eastAsia="es-MX"/>
            </w:rPr>
            <w:t>12100/INFOEM/IP/RR/2019</w:t>
          </w:r>
        </w:p>
      </w:tc>
    </w:tr>
    <w:tr w:rsidR="00150471" w14:paraId="56D709E2" w14:textId="77777777" w:rsidTr="00FB4AAD">
      <w:trPr>
        <w:trHeight w:val="242"/>
      </w:trPr>
      <w:tc>
        <w:tcPr>
          <w:tcW w:w="5529" w:type="dxa"/>
          <w:hideMark/>
        </w:tcPr>
        <w:p w14:paraId="3301775D"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A4CFEC7" w14:textId="77777777" w:rsidR="00150471" w:rsidRPr="00F06FED" w:rsidRDefault="00150471" w:rsidP="000601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6013D">
            <w:rPr>
              <w:rFonts w:ascii="Palatino Linotype" w:hAnsi="Palatino Linotype" w:cs="Arial"/>
              <w:szCs w:val="20"/>
            </w:rPr>
            <w:t>Zumpahuacán</w:t>
          </w:r>
          <w:proofErr w:type="spellEnd"/>
        </w:p>
      </w:tc>
    </w:tr>
    <w:tr w:rsidR="00150471" w14:paraId="350FD68B" w14:textId="77777777" w:rsidTr="00FB4AAD">
      <w:trPr>
        <w:trHeight w:val="342"/>
      </w:trPr>
      <w:tc>
        <w:tcPr>
          <w:tcW w:w="5529" w:type="dxa"/>
          <w:hideMark/>
        </w:tcPr>
        <w:p w14:paraId="12A30B08"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3EAE2EA"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BA65A6E"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2600B823" w14:textId="77777777" w:rsidTr="00FB4AAD">
      <w:trPr>
        <w:trHeight w:val="227"/>
      </w:trPr>
      <w:tc>
        <w:tcPr>
          <w:tcW w:w="5529" w:type="dxa"/>
          <w:hideMark/>
        </w:tcPr>
        <w:p w14:paraId="5E660975"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B85C5C4" w14:textId="7AC2C40E" w:rsidR="00150471" w:rsidRPr="00B4142F" w:rsidRDefault="00443CF7" w:rsidP="00B433C9">
          <w:pPr>
            <w:spacing w:after="120" w:line="256" w:lineRule="auto"/>
            <w:ind w:left="639" w:right="214"/>
            <w:jc w:val="both"/>
            <w:rPr>
              <w:rFonts w:ascii="Palatino Linotype" w:hAnsi="Palatino Linotype" w:cs="Arial"/>
              <w:szCs w:val="20"/>
            </w:rPr>
          </w:pPr>
          <w:r w:rsidRPr="00443CF7">
            <w:rPr>
              <w:rFonts w:ascii="Palatino Linotype" w:hAnsi="Palatino Linotype" w:cs="Arial"/>
              <w:bCs/>
              <w:sz w:val="24"/>
              <w:lang w:eastAsia="es-MX"/>
            </w:rPr>
            <w:t>12100/INFOEM/IP/RR/2019</w:t>
          </w:r>
        </w:p>
      </w:tc>
    </w:tr>
    <w:tr w:rsidR="00150471" w14:paraId="28DBE55B" w14:textId="77777777" w:rsidTr="00FB4AAD">
      <w:trPr>
        <w:trHeight w:val="196"/>
      </w:trPr>
      <w:tc>
        <w:tcPr>
          <w:tcW w:w="5529" w:type="dxa"/>
          <w:hideMark/>
        </w:tcPr>
        <w:p w14:paraId="04A4D895"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31572A4" w14:textId="77777777" w:rsidR="00150471" w:rsidRPr="00F06FED" w:rsidRDefault="00150471" w:rsidP="00CC0C5F">
          <w:pPr>
            <w:spacing w:after="120" w:line="256" w:lineRule="auto"/>
            <w:ind w:left="639" w:right="214"/>
            <w:jc w:val="both"/>
            <w:rPr>
              <w:rFonts w:ascii="Palatino Linotype" w:hAnsi="Palatino Linotype" w:cs="Arial"/>
            </w:rPr>
          </w:pPr>
        </w:p>
      </w:tc>
    </w:tr>
    <w:tr w:rsidR="00150471" w14:paraId="59674E67" w14:textId="77777777" w:rsidTr="00FB4AAD">
      <w:trPr>
        <w:trHeight w:val="242"/>
      </w:trPr>
      <w:tc>
        <w:tcPr>
          <w:tcW w:w="5529" w:type="dxa"/>
          <w:hideMark/>
        </w:tcPr>
        <w:p w14:paraId="16FA9D7E"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7789E8D" w14:textId="77777777" w:rsidR="00150471" w:rsidRDefault="00150471" w:rsidP="000601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6013D">
            <w:rPr>
              <w:rFonts w:ascii="Palatino Linotype" w:hAnsi="Palatino Linotype" w:cs="Arial"/>
              <w:szCs w:val="20"/>
            </w:rPr>
            <w:t>Zumpahuacán</w:t>
          </w:r>
          <w:proofErr w:type="spellEnd"/>
        </w:p>
      </w:tc>
    </w:tr>
    <w:tr w:rsidR="00150471" w14:paraId="63FC9E6C" w14:textId="77777777" w:rsidTr="00FB4AAD">
      <w:trPr>
        <w:trHeight w:val="342"/>
      </w:trPr>
      <w:tc>
        <w:tcPr>
          <w:tcW w:w="5529" w:type="dxa"/>
          <w:hideMark/>
        </w:tcPr>
        <w:p w14:paraId="6B37B4AF"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531B93A9"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D5681E1"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67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24"/>
  </w:num>
  <w:num w:numId="4">
    <w:abstractNumId w:val="19"/>
  </w:num>
  <w:num w:numId="5">
    <w:abstractNumId w:val="18"/>
  </w:num>
  <w:num w:numId="6">
    <w:abstractNumId w:val="23"/>
  </w:num>
  <w:num w:numId="7">
    <w:abstractNumId w:val="11"/>
  </w:num>
  <w:num w:numId="8">
    <w:abstractNumId w:val="15"/>
  </w:num>
  <w:num w:numId="9">
    <w:abstractNumId w:val="12"/>
  </w:num>
  <w:num w:numId="10">
    <w:abstractNumId w:val="22"/>
  </w:num>
  <w:num w:numId="11">
    <w:abstractNumId w:val="3"/>
  </w:num>
  <w:num w:numId="12">
    <w:abstractNumId w:val="7"/>
  </w:num>
  <w:num w:numId="13">
    <w:abstractNumId w:val="8"/>
  </w:num>
  <w:num w:numId="14">
    <w:abstractNumId w:val="10"/>
  </w:num>
  <w:num w:numId="15">
    <w:abstractNumId w:val="4"/>
  </w:num>
  <w:num w:numId="16">
    <w:abstractNumId w:val="9"/>
  </w:num>
  <w:num w:numId="17">
    <w:abstractNumId w:val="1"/>
  </w:num>
  <w:num w:numId="18">
    <w:abstractNumId w:val="0"/>
  </w:num>
  <w:num w:numId="19">
    <w:abstractNumId w:val="13"/>
  </w:num>
  <w:num w:numId="20">
    <w:abstractNumId w:val="14"/>
  </w:num>
  <w:num w:numId="21">
    <w:abstractNumId w:val="5"/>
  </w:num>
  <w:num w:numId="22">
    <w:abstractNumId w:val="21"/>
  </w:num>
  <w:num w:numId="23">
    <w:abstractNumId w:val="16"/>
  </w:num>
  <w:num w:numId="24">
    <w:abstractNumId w:val="2"/>
  </w:num>
  <w:num w:numId="2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013D"/>
    <w:rsid w:val="00061821"/>
    <w:rsid w:val="000623F9"/>
    <w:rsid w:val="00062482"/>
    <w:rsid w:val="00063A10"/>
    <w:rsid w:val="00064AB9"/>
    <w:rsid w:val="00065CF3"/>
    <w:rsid w:val="000662F8"/>
    <w:rsid w:val="00073E78"/>
    <w:rsid w:val="00091552"/>
    <w:rsid w:val="00091C3A"/>
    <w:rsid w:val="000A2D37"/>
    <w:rsid w:val="000A3486"/>
    <w:rsid w:val="000A4DD1"/>
    <w:rsid w:val="000A70F8"/>
    <w:rsid w:val="000A79DA"/>
    <w:rsid w:val="000B4B51"/>
    <w:rsid w:val="000B7158"/>
    <w:rsid w:val="000C5B8B"/>
    <w:rsid w:val="000C6122"/>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629DF"/>
    <w:rsid w:val="0016533D"/>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203D3A"/>
    <w:rsid w:val="00203FF3"/>
    <w:rsid w:val="002044B4"/>
    <w:rsid w:val="00206833"/>
    <w:rsid w:val="00207086"/>
    <w:rsid w:val="00211D60"/>
    <w:rsid w:val="0021501E"/>
    <w:rsid w:val="002205C0"/>
    <w:rsid w:val="00225507"/>
    <w:rsid w:val="0023373D"/>
    <w:rsid w:val="0023423C"/>
    <w:rsid w:val="0024112D"/>
    <w:rsid w:val="00244177"/>
    <w:rsid w:val="00246B55"/>
    <w:rsid w:val="00254477"/>
    <w:rsid w:val="002577FE"/>
    <w:rsid w:val="0025780C"/>
    <w:rsid w:val="002640C9"/>
    <w:rsid w:val="002642C5"/>
    <w:rsid w:val="00266AE6"/>
    <w:rsid w:val="00271298"/>
    <w:rsid w:val="00273D0E"/>
    <w:rsid w:val="00285DBD"/>
    <w:rsid w:val="00297EF9"/>
    <w:rsid w:val="002A07C4"/>
    <w:rsid w:val="002A2034"/>
    <w:rsid w:val="002A24F4"/>
    <w:rsid w:val="002A38BF"/>
    <w:rsid w:val="002A597E"/>
    <w:rsid w:val="002A7B7C"/>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E608A"/>
    <w:rsid w:val="002F1CAF"/>
    <w:rsid w:val="002F22FA"/>
    <w:rsid w:val="002F37BE"/>
    <w:rsid w:val="002F41CA"/>
    <w:rsid w:val="002F4C6A"/>
    <w:rsid w:val="002F70F6"/>
    <w:rsid w:val="00300D0B"/>
    <w:rsid w:val="003043BE"/>
    <w:rsid w:val="0030474E"/>
    <w:rsid w:val="00306096"/>
    <w:rsid w:val="00306974"/>
    <w:rsid w:val="00307014"/>
    <w:rsid w:val="00307100"/>
    <w:rsid w:val="0031645D"/>
    <w:rsid w:val="0032064F"/>
    <w:rsid w:val="00320A67"/>
    <w:rsid w:val="003272FB"/>
    <w:rsid w:val="00331499"/>
    <w:rsid w:val="003355E2"/>
    <w:rsid w:val="0033580E"/>
    <w:rsid w:val="00343D1E"/>
    <w:rsid w:val="00350132"/>
    <w:rsid w:val="00354258"/>
    <w:rsid w:val="00355593"/>
    <w:rsid w:val="00357E0E"/>
    <w:rsid w:val="00361B9C"/>
    <w:rsid w:val="0036384D"/>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B3429"/>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1D40"/>
    <w:rsid w:val="00412600"/>
    <w:rsid w:val="00422ED2"/>
    <w:rsid w:val="00423213"/>
    <w:rsid w:val="0042416D"/>
    <w:rsid w:val="00424728"/>
    <w:rsid w:val="00436802"/>
    <w:rsid w:val="00442E45"/>
    <w:rsid w:val="00443AD4"/>
    <w:rsid w:val="00443CF7"/>
    <w:rsid w:val="0044438E"/>
    <w:rsid w:val="0044545B"/>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0B3D"/>
    <w:rsid w:val="00492BC7"/>
    <w:rsid w:val="004967E2"/>
    <w:rsid w:val="004A290F"/>
    <w:rsid w:val="004A55D8"/>
    <w:rsid w:val="004A5FFD"/>
    <w:rsid w:val="004A7CE2"/>
    <w:rsid w:val="004B031A"/>
    <w:rsid w:val="004B234F"/>
    <w:rsid w:val="004B59BB"/>
    <w:rsid w:val="004C2845"/>
    <w:rsid w:val="004C400A"/>
    <w:rsid w:val="004C7961"/>
    <w:rsid w:val="004D08EB"/>
    <w:rsid w:val="004D54E3"/>
    <w:rsid w:val="004E1A3D"/>
    <w:rsid w:val="004E2371"/>
    <w:rsid w:val="004E6BE9"/>
    <w:rsid w:val="004E754F"/>
    <w:rsid w:val="004F2525"/>
    <w:rsid w:val="005001FE"/>
    <w:rsid w:val="005014F2"/>
    <w:rsid w:val="005020E9"/>
    <w:rsid w:val="00503655"/>
    <w:rsid w:val="00504BE3"/>
    <w:rsid w:val="0051174A"/>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6781C"/>
    <w:rsid w:val="005733EB"/>
    <w:rsid w:val="005734C5"/>
    <w:rsid w:val="00574646"/>
    <w:rsid w:val="00577938"/>
    <w:rsid w:val="00580802"/>
    <w:rsid w:val="00581A22"/>
    <w:rsid w:val="005860CB"/>
    <w:rsid w:val="00593E91"/>
    <w:rsid w:val="0059442D"/>
    <w:rsid w:val="00594D38"/>
    <w:rsid w:val="005A0B49"/>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5909"/>
    <w:rsid w:val="005F048E"/>
    <w:rsid w:val="005F57F0"/>
    <w:rsid w:val="0060223B"/>
    <w:rsid w:val="006028C9"/>
    <w:rsid w:val="0060721D"/>
    <w:rsid w:val="0061042F"/>
    <w:rsid w:val="006168E4"/>
    <w:rsid w:val="00621F47"/>
    <w:rsid w:val="0062497C"/>
    <w:rsid w:val="00625200"/>
    <w:rsid w:val="006255AA"/>
    <w:rsid w:val="006300AF"/>
    <w:rsid w:val="00631806"/>
    <w:rsid w:val="00637512"/>
    <w:rsid w:val="00640EE4"/>
    <w:rsid w:val="006466F5"/>
    <w:rsid w:val="0065297F"/>
    <w:rsid w:val="00652BC5"/>
    <w:rsid w:val="00656B15"/>
    <w:rsid w:val="00661753"/>
    <w:rsid w:val="0066216F"/>
    <w:rsid w:val="006654F6"/>
    <w:rsid w:val="00676CAA"/>
    <w:rsid w:val="00682BC1"/>
    <w:rsid w:val="006848B7"/>
    <w:rsid w:val="006868A7"/>
    <w:rsid w:val="006915EA"/>
    <w:rsid w:val="006A2036"/>
    <w:rsid w:val="006A212E"/>
    <w:rsid w:val="006A3810"/>
    <w:rsid w:val="006A68B8"/>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D6FA1"/>
    <w:rsid w:val="007E319E"/>
    <w:rsid w:val="007E7B07"/>
    <w:rsid w:val="007E7BAB"/>
    <w:rsid w:val="007E7DCE"/>
    <w:rsid w:val="007E7FA9"/>
    <w:rsid w:val="007F20AC"/>
    <w:rsid w:val="00802C56"/>
    <w:rsid w:val="00807750"/>
    <w:rsid w:val="00807E35"/>
    <w:rsid w:val="00811205"/>
    <w:rsid w:val="00812C48"/>
    <w:rsid w:val="00812FD4"/>
    <w:rsid w:val="00813A54"/>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3E27"/>
    <w:rsid w:val="008B4DF4"/>
    <w:rsid w:val="008C08BE"/>
    <w:rsid w:val="008C229F"/>
    <w:rsid w:val="008C32A8"/>
    <w:rsid w:val="008C3445"/>
    <w:rsid w:val="008C4E94"/>
    <w:rsid w:val="008C55A3"/>
    <w:rsid w:val="008C7368"/>
    <w:rsid w:val="008D7997"/>
    <w:rsid w:val="008D7AC2"/>
    <w:rsid w:val="008E6375"/>
    <w:rsid w:val="008F043C"/>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046"/>
    <w:rsid w:val="00992977"/>
    <w:rsid w:val="0099557F"/>
    <w:rsid w:val="009A3511"/>
    <w:rsid w:val="009A686F"/>
    <w:rsid w:val="009A7912"/>
    <w:rsid w:val="009A7FAC"/>
    <w:rsid w:val="009B33A8"/>
    <w:rsid w:val="009B3487"/>
    <w:rsid w:val="009B7C61"/>
    <w:rsid w:val="009C3793"/>
    <w:rsid w:val="009C62BD"/>
    <w:rsid w:val="009D26AD"/>
    <w:rsid w:val="009D341C"/>
    <w:rsid w:val="009E1411"/>
    <w:rsid w:val="009E19FC"/>
    <w:rsid w:val="009E52F2"/>
    <w:rsid w:val="009F2236"/>
    <w:rsid w:val="009F3C1F"/>
    <w:rsid w:val="009F614E"/>
    <w:rsid w:val="009F62D1"/>
    <w:rsid w:val="009F762B"/>
    <w:rsid w:val="009F76BA"/>
    <w:rsid w:val="009F7A0A"/>
    <w:rsid w:val="009F7E09"/>
    <w:rsid w:val="00A02047"/>
    <w:rsid w:val="00A035C0"/>
    <w:rsid w:val="00A036BE"/>
    <w:rsid w:val="00A0575E"/>
    <w:rsid w:val="00A07440"/>
    <w:rsid w:val="00A12205"/>
    <w:rsid w:val="00A128C2"/>
    <w:rsid w:val="00A139AF"/>
    <w:rsid w:val="00A16C5C"/>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1EA8"/>
    <w:rsid w:val="00B724E8"/>
    <w:rsid w:val="00B87D50"/>
    <w:rsid w:val="00B9223B"/>
    <w:rsid w:val="00B962B4"/>
    <w:rsid w:val="00BA4D1F"/>
    <w:rsid w:val="00BA7AD1"/>
    <w:rsid w:val="00BB2250"/>
    <w:rsid w:val="00BB721B"/>
    <w:rsid w:val="00BC0FDD"/>
    <w:rsid w:val="00BC22E0"/>
    <w:rsid w:val="00BC2A46"/>
    <w:rsid w:val="00BC3FA4"/>
    <w:rsid w:val="00BD004A"/>
    <w:rsid w:val="00BD352C"/>
    <w:rsid w:val="00BD5023"/>
    <w:rsid w:val="00BD58AB"/>
    <w:rsid w:val="00BE28ED"/>
    <w:rsid w:val="00BF7B7F"/>
    <w:rsid w:val="00C008B2"/>
    <w:rsid w:val="00C01F6B"/>
    <w:rsid w:val="00C04CE1"/>
    <w:rsid w:val="00C12209"/>
    <w:rsid w:val="00C20A86"/>
    <w:rsid w:val="00C24A09"/>
    <w:rsid w:val="00C25084"/>
    <w:rsid w:val="00C357BE"/>
    <w:rsid w:val="00C468F9"/>
    <w:rsid w:val="00C56C44"/>
    <w:rsid w:val="00C6332C"/>
    <w:rsid w:val="00C71CD1"/>
    <w:rsid w:val="00C73143"/>
    <w:rsid w:val="00C77685"/>
    <w:rsid w:val="00C77815"/>
    <w:rsid w:val="00C85378"/>
    <w:rsid w:val="00C91B10"/>
    <w:rsid w:val="00C9297C"/>
    <w:rsid w:val="00C93A3D"/>
    <w:rsid w:val="00CA0EF3"/>
    <w:rsid w:val="00CA6FDA"/>
    <w:rsid w:val="00CB3B6F"/>
    <w:rsid w:val="00CC0C5F"/>
    <w:rsid w:val="00CC2F3D"/>
    <w:rsid w:val="00CC5FF3"/>
    <w:rsid w:val="00CC6072"/>
    <w:rsid w:val="00CD365B"/>
    <w:rsid w:val="00CD4BFA"/>
    <w:rsid w:val="00CD7B2B"/>
    <w:rsid w:val="00CE2ADF"/>
    <w:rsid w:val="00CE7532"/>
    <w:rsid w:val="00CF1C84"/>
    <w:rsid w:val="00CF1D7D"/>
    <w:rsid w:val="00CF45D3"/>
    <w:rsid w:val="00CF51F9"/>
    <w:rsid w:val="00CF6B6C"/>
    <w:rsid w:val="00CF7EA2"/>
    <w:rsid w:val="00D004E5"/>
    <w:rsid w:val="00D042BB"/>
    <w:rsid w:val="00D06CA0"/>
    <w:rsid w:val="00D115BB"/>
    <w:rsid w:val="00D11797"/>
    <w:rsid w:val="00D12C68"/>
    <w:rsid w:val="00D134FB"/>
    <w:rsid w:val="00D17789"/>
    <w:rsid w:val="00D21565"/>
    <w:rsid w:val="00D22F7D"/>
    <w:rsid w:val="00D26110"/>
    <w:rsid w:val="00D2737E"/>
    <w:rsid w:val="00D274A9"/>
    <w:rsid w:val="00D31F63"/>
    <w:rsid w:val="00D32644"/>
    <w:rsid w:val="00D33619"/>
    <w:rsid w:val="00D449AE"/>
    <w:rsid w:val="00D44E9B"/>
    <w:rsid w:val="00D477C3"/>
    <w:rsid w:val="00D51B89"/>
    <w:rsid w:val="00D51E62"/>
    <w:rsid w:val="00D52AC7"/>
    <w:rsid w:val="00D54CA9"/>
    <w:rsid w:val="00D54D64"/>
    <w:rsid w:val="00D6213E"/>
    <w:rsid w:val="00D6340F"/>
    <w:rsid w:val="00D65047"/>
    <w:rsid w:val="00D6535E"/>
    <w:rsid w:val="00D654EC"/>
    <w:rsid w:val="00D72D16"/>
    <w:rsid w:val="00D742B9"/>
    <w:rsid w:val="00D7492C"/>
    <w:rsid w:val="00D753E7"/>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0DEE"/>
    <w:rsid w:val="00E2215B"/>
    <w:rsid w:val="00E2408E"/>
    <w:rsid w:val="00E371EC"/>
    <w:rsid w:val="00E43116"/>
    <w:rsid w:val="00E444DA"/>
    <w:rsid w:val="00E571F8"/>
    <w:rsid w:val="00E64F0A"/>
    <w:rsid w:val="00E67668"/>
    <w:rsid w:val="00E70AEE"/>
    <w:rsid w:val="00E7107E"/>
    <w:rsid w:val="00E71C93"/>
    <w:rsid w:val="00E72AE3"/>
    <w:rsid w:val="00E73B51"/>
    <w:rsid w:val="00E74EBF"/>
    <w:rsid w:val="00E8151C"/>
    <w:rsid w:val="00E81E9C"/>
    <w:rsid w:val="00E936FF"/>
    <w:rsid w:val="00E939C8"/>
    <w:rsid w:val="00E93A33"/>
    <w:rsid w:val="00E93B6B"/>
    <w:rsid w:val="00EA1F89"/>
    <w:rsid w:val="00EB117B"/>
    <w:rsid w:val="00EB2BEB"/>
    <w:rsid w:val="00EB40D6"/>
    <w:rsid w:val="00EB4222"/>
    <w:rsid w:val="00EB5F75"/>
    <w:rsid w:val="00EB79CD"/>
    <w:rsid w:val="00EC233F"/>
    <w:rsid w:val="00EE0F2E"/>
    <w:rsid w:val="00EE2610"/>
    <w:rsid w:val="00EE2A41"/>
    <w:rsid w:val="00EE354B"/>
    <w:rsid w:val="00EE3C1D"/>
    <w:rsid w:val="00EE6EC2"/>
    <w:rsid w:val="00EF09FB"/>
    <w:rsid w:val="00EF102E"/>
    <w:rsid w:val="00F02923"/>
    <w:rsid w:val="00F0351B"/>
    <w:rsid w:val="00F06472"/>
    <w:rsid w:val="00F13254"/>
    <w:rsid w:val="00F1733B"/>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1CD9"/>
    <w:rsid w:val="00F62329"/>
    <w:rsid w:val="00F65A74"/>
    <w:rsid w:val="00F727B0"/>
    <w:rsid w:val="00F76A74"/>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0E895"/>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923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293DA-AB6E-4B56-9A74-B067CC72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8480</Words>
  <Characters>46645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2019-11-07T00:56:00Z</cp:lastPrinted>
  <dcterms:created xsi:type="dcterms:W3CDTF">2020-04-15T22:46:00Z</dcterms:created>
  <dcterms:modified xsi:type="dcterms:W3CDTF">2020-04-15T22:46:00Z</dcterms:modified>
</cp:coreProperties>
</file>