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8B86EB" w14:textId="5BE18D71" w:rsidR="00994396" w:rsidRPr="00E20E0D" w:rsidRDefault="00994396" w:rsidP="007E5EF1">
      <w:pPr>
        <w:spacing w:line="360" w:lineRule="auto"/>
        <w:jc w:val="both"/>
        <w:rPr>
          <w:rFonts w:ascii="Palatino Linotype" w:hAnsi="Palatino Linotype" w:cs="Tahoma"/>
          <w:sz w:val="22"/>
          <w:szCs w:val="22"/>
        </w:rPr>
      </w:pPr>
      <w:r w:rsidRPr="00E20E0D">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3E194F" w:rsidRPr="00E20E0D">
        <w:rPr>
          <w:rFonts w:ascii="Palatino Linotype" w:hAnsi="Palatino Linotype" w:cs="Tahoma"/>
          <w:bCs/>
          <w:sz w:val="22"/>
          <w:szCs w:val="22"/>
        </w:rPr>
        <w:t>cuatro</w:t>
      </w:r>
      <w:r w:rsidR="005B7EC2" w:rsidRPr="00E20E0D">
        <w:rPr>
          <w:rFonts w:ascii="Palatino Linotype" w:hAnsi="Palatino Linotype" w:cs="Tahoma"/>
          <w:bCs/>
          <w:sz w:val="22"/>
          <w:szCs w:val="22"/>
        </w:rPr>
        <w:t xml:space="preserve"> de </w:t>
      </w:r>
      <w:r w:rsidR="003E194F" w:rsidRPr="00E20E0D">
        <w:rPr>
          <w:rFonts w:ascii="Palatino Linotype" w:hAnsi="Palatino Linotype" w:cs="Tahoma"/>
          <w:bCs/>
          <w:sz w:val="22"/>
          <w:szCs w:val="22"/>
        </w:rPr>
        <w:t>septiembre</w:t>
      </w:r>
      <w:r w:rsidR="00C87071" w:rsidRPr="00E20E0D">
        <w:rPr>
          <w:rFonts w:ascii="Palatino Linotype" w:hAnsi="Palatino Linotype" w:cs="Tahoma"/>
          <w:bCs/>
          <w:sz w:val="22"/>
          <w:szCs w:val="22"/>
        </w:rPr>
        <w:t xml:space="preserve"> de dos mil diecinueve</w:t>
      </w:r>
      <w:r w:rsidRPr="00E20E0D">
        <w:rPr>
          <w:rFonts w:ascii="Palatino Linotype" w:hAnsi="Palatino Linotype" w:cs="Tahoma"/>
          <w:bCs/>
          <w:sz w:val="22"/>
          <w:szCs w:val="22"/>
        </w:rPr>
        <w:t>.</w:t>
      </w:r>
    </w:p>
    <w:p w14:paraId="53C3A8BB" w14:textId="77777777" w:rsidR="00B31222" w:rsidRPr="00E20E0D" w:rsidRDefault="00B31222" w:rsidP="007E5EF1">
      <w:pPr>
        <w:spacing w:line="360" w:lineRule="auto"/>
        <w:rPr>
          <w:rFonts w:ascii="Palatino Linotype" w:hAnsi="Palatino Linotype" w:cs="Tahoma"/>
          <w:bCs/>
          <w:sz w:val="22"/>
          <w:szCs w:val="22"/>
        </w:rPr>
      </w:pPr>
    </w:p>
    <w:p w14:paraId="142CF317" w14:textId="6C98CC5D" w:rsidR="00B31222" w:rsidRPr="00E20E0D" w:rsidRDefault="00994396" w:rsidP="007E5EF1">
      <w:pPr>
        <w:spacing w:line="360" w:lineRule="auto"/>
        <w:jc w:val="both"/>
        <w:rPr>
          <w:rFonts w:ascii="Palatino Linotype" w:hAnsi="Palatino Linotype" w:cs="Tahoma"/>
          <w:bCs/>
          <w:sz w:val="22"/>
          <w:szCs w:val="22"/>
        </w:rPr>
      </w:pPr>
      <w:r w:rsidRPr="00E20E0D">
        <w:rPr>
          <w:rFonts w:ascii="Palatino Linotype" w:hAnsi="Palatino Linotype" w:cs="Tahoma"/>
          <w:b/>
          <w:bCs/>
          <w:color w:val="0D0D0D" w:themeColor="text1" w:themeTint="F2"/>
          <w:sz w:val="22"/>
          <w:szCs w:val="22"/>
        </w:rPr>
        <w:t>VISTO</w:t>
      </w:r>
      <w:r w:rsidR="00F41B19" w:rsidRPr="00E20E0D">
        <w:rPr>
          <w:rFonts w:ascii="Palatino Linotype" w:hAnsi="Palatino Linotype" w:cs="Tahoma"/>
          <w:b/>
          <w:bCs/>
          <w:color w:val="0D0D0D" w:themeColor="text1" w:themeTint="F2"/>
          <w:sz w:val="22"/>
          <w:szCs w:val="22"/>
        </w:rPr>
        <w:t xml:space="preserve"> </w:t>
      </w:r>
      <w:r w:rsidR="001171BD" w:rsidRPr="00E20E0D">
        <w:rPr>
          <w:rFonts w:ascii="Palatino Linotype" w:hAnsi="Palatino Linotype" w:cs="Tahoma"/>
          <w:bCs/>
          <w:color w:val="0D0D0D" w:themeColor="text1" w:themeTint="F2"/>
          <w:sz w:val="22"/>
          <w:szCs w:val="22"/>
        </w:rPr>
        <w:t>el expediente</w:t>
      </w:r>
      <w:r w:rsidR="0019389B" w:rsidRPr="00E20E0D">
        <w:rPr>
          <w:rFonts w:ascii="Palatino Linotype" w:hAnsi="Palatino Linotype" w:cs="Tahoma"/>
          <w:bCs/>
          <w:color w:val="0D0D0D" w:themeColor="text1" w:themeTint="F2"/>
          <w:sz w:val="22"/>
          <w:szCs w:val="22"/>
        </w:rPr>
        <w:t xml:space="preserve"> conformado </w:t>
      </w:r>
      <w:r w:rsidR="00422869" w:rsidRPr="00E20E0D">
        <w:rPr>
          <w:rFonts w:ascii="Palatino Linotype" w:hAnsi="Palatino Linotype" w:cs="Tahoma"/>
          <w:bCs/>
          <w:color w:val="0D0D0D" w:themeColor="text1" w:themeTint="F2"/>
          <w:sz w:val="22"/>
          <w:szCs w:val="22"/>
        </w:rPr>
        <w:t xml:space="preserve">con motivo del Recurso de Revisión </w:t>
      </w:r>
      <w:r w:rsidR="000269B1" w:rsidRPr="00E20E0D">
        <w:rPr>
          <w:rFonts w:ascii="Palatino Linotype" w:hAnsi="Palatino Linotype" w:cs="Tahoma"/>
          <w:b/>
          <w:bCs/>
          <w:color w:val="0D0D0D" w:themeColor="text1" w:themeTint="F2"/>
          <w:sz w:val="22"/>
          <w:szCs w:val="22"/>
        </w:rPr>
        <w:t>0</w:t>
      </w:r>
      <w:r w:rsidR="00034A99" w:rsidRPr="00E20E0D">
        <w:rPr>
          <w:rFonts w:ascii="Palatino Linotype" w:hAnsi="Palatino Linotype" w:cs="Tahoma"/>
          <w:b/>
          <w:bCs/>
          <w:color w:val="0D0D0D" w:themeColor="text1" w:themeTint="F2"/>
          <w:sz w:val="22"/>
          <w:szCs w:val="22"/>
        </w:rPr>
        <w:t>5311</w:t>
      </w:r>
      <w:r w:rsidR="000269B1" w:rsidRPr="00E20E0D">
        <w:rPr>
          <w:rFonts w:ascii="Palatino Linotype" w:hAnsi="Palatino Linotype" w:cs="Tahoma"/>
          <w:b/>
          <w:bCs/>
          <w:color w:val="0D0D0D" w:themeColor="text1" w:themeTint="F2"/>
          <w:sz w:val="22"/>
          <w:szCs w:val="22"/>
        </w:rPr>
        <w:t>/INFOEM/IP/RR/2019</w:t>
      </w:r>
      <w:r w:rsidR="00422869" w:rsidRPr="00E20E0D">
        <w:rPr>
          <w:rFonts w:ascii="Palatino Linotype" w:hAnsi="Palatino Linotype" w:cs="Tahoma"/>
          <w:bCs/>
          <w:color w:val="0D0D0D" w:themeColor="text1" w:themeTint="F2"/>
          <w:sz w:val="22"/>
          <w:szCs w:val="22"/>
        </w:rPr>
        <w:t xml:space="preserve">, </w:t>
      </w:r>
      <w:r w:rsidR="00127757" w:rsidRPr="00E20E0D">
        <w:rPr>
          <w:rFonts w:ascii="Palatino Linotype" w:hAnsi="Palatino Linotype" w:cs="Tahoma"/>
          <w:bCs/>
          <w:color w:val="0D0D0D" w:themeColor="text1" w:themeTint="F2"/>
          <w:sz w:val="22"/>
          <w:szCs w:val="22"/>
        </w:rPr>
        <w:t xml:space="preserve">interpuesto por </w:t>
      </w:r>
      <w:r w:rsidR="00144AC4" w:rsidRPr="00144AC4">
        <w:rPr>
          <w:rFonts w:ascii="Palatino Linotype" w:hAnsi="Palatino Linotype" w:cs="Tahoma"/>
          <w:b/>
          <w:bCs/>
          <w:color w:val="0D0D0D" w:themeColor="text1" w:themeTint="F2"/>
          <w:sz w:val="22"/>
          <w:szCs w:val="22"/>
          <w:highlight w:val="black"/>
        </w:rPr>
        <w:t>XXXXXXXXXXXXXXXXXXXXX</w:t>
      </w:r>
      <w:bookmarkStart w:id="0" w:name="_GoBack"/>
      <w:bookmarkEnd w:id="0"/>
      <w:r w:rsidRPr="00E20E0D">
        <w:rPr>
          <w:rFonts w:ascii="Palatino Linotype" w:hAnsi="Palatino Linotype" w:cs="Tahoma"/>
          <w:bCs/>
          <w:color w:val="0D0D0D" w:themeColor="text1" w:themeTint="F2"/>
          <w:sz w:val="22"/>
          <w:szCs w:val="22"/>
        </w:rPr>
        <w:t xml:space="preserve">, en lo sucesivo </w:t>
      </w:r>
      <w:r w:rsidR="00C87071" w:rsidRPr="00E20E0D">
        <w:rPr>
          <w:rFonts w:ascii="Palatino Linotype" w:hAnsi="Palatino Linotype" w:cs="Tahoma"/>
          <w:bCs/>
          <w:color w:val="0D0D0D" w:themeColor="text1" w:themeTint="F2"/>
          <w:sz w:val="22"/>
          <w:szCs w:val="22"/>
        </w:rPr>
        <w:t>R</w:t>
      </w:r>
      <w:r w:rsidRPr="00E20E0D">
        <w:rPr>
          <w:rFonts w:ascii="Palatino Linotype" w:hAnsi="Palatino Linotype" w:cs="Tahoma"/>
          <w:bCs/>
          <w:color w:val="0D0D0D" w:themeColor="text1" w:themeTint="F2"/>
          <w:sz w:val="22"/>
          <w:szCs w:val="22"/>
        </w:rPr>
        <w:t xml:space="preserve">ecurrente o </w:t>
      </w:r>
      <w:r w:rsidR="00C87071" w:rsidRPr="00E20E0D">
        <w:rPr>
          <w:rFonts w:ascii="Palatino Linotype" w:hAnsi="Palatino Linotype" w:cs="Tahoma"/>
          <w:bCs/>
          <w:color w:val="0D0D0D" w:themeColor="text1" w:themeTint="F2"/>
          <w:sz w:val="22"/>
          <w:szCs w:val="22"/>
        </w:rPr>
        <w:t>P</w:t>
      </w:r>
      <w:r w:rsidRPr="00E20E0D">
        <w:rPr>
          <w:rFonts w:ascii="Palatino Linotype" w:hAnsi="Palatino Linotype" w:cs="Tahoma"/>
          <w:bCs/>
          <w:color w:val="0D0D0D" w:themeColor="text1" w:themeTint="F2"/>
          <w:sz w:val="22"/>
          <w:szCs w:val="22"/>
        </w:rPr>
        <w:t>articular,</w:t>
      </w:r>
      <w:r w:rsidR="00F41B19" w:rsidRPr="00E20E0D">
        <w:rPr>
          <w:rFonts w:ascii="Palatino Linotype" w:hAnsi="Palatino Linotype" w:cs="Tahoma"/>
          <w:bCs/>
          <w:color w:val="0D0D0D" w:themeColor="text1" w:themeTint="F2"/>
          <w:sz w:val="22"/>
          <w:szCs w:val="22"/>
        </w:rPr>
        <w:t xml:space="preserve"> </w:t>
      </w:r>
      <w:r w:rsidR="00DC1594" w:rsidRPr="00E20E0D">
        <w:rPr>
          <w:rFonts w:ascii="Palatino Linotype" w:hAnsi="Palatino Linotype" w:cs="Tahoma"/>
          <w:bCs/>
          <w:color w:val="0D0D0D" w:themeColor="text1" w:themeTint="F2"/>
          <w:sz w:val="22"/>
          <w:szCs w:val="22"/>
        </w:rPr>
        <w:t xml:space="preserve">en contra de la respuesta del </w:t>
      </w:r>
      <w:r w:rsidR="002A0FB8" w:rsidRPr="00E20E0D">
        <w:rPr>
          <w:rFonts w:ascii="Palatino Linotype" w:hAnsi="Palatino Linotype" w:cs="Tahoma"/>
          <w:b/>
          <w:bCs/>
          <w:color w:val="0D0D0D" w:themeColor="text1" w:themeTint="F2"/>
          <w:sz w:val="22"/>
          <w:szCs w:val="22"/>
        </w:rPr>
        <w:t>Sujeto Obligado</w:t>
      </w:r>
      <w:r w:rsidR="002060B4" w:rsidRPr="00E20E0D">
        <w:rPr>
          <w:rFonts w:ascii="Palatino Linotype" w:hAnsi="Palatino Linotype" w:cs="Tahoma"/>
          <w:b/>
          <w:bCs/>
          <w:color w:val="0D0D0D" w:themeColor="text1" w:themeTint="F2"/>
          <w:sz w:val="22"/>
          <w:szCs w:val="22"/>
        </w:rPr>
        <w:t>,</w:t>
      </w:r>
      <w:r w:rsidR="00F41B19" w:rsidRPr="00E20E0D">
        <w:rPr>
          <w:rFonts w:ascii="Palatino Linotype" w:hAnsi="Palatino Linotype" w:cs="Tahoma"/>
          <w:b/>
          <w:bCs/>
          <w:color w:val="0D0D0D" w:themeColor="text1" w:themeTint="F2"/>
          <w:sz w:val="22"/>
          <w:szCs w:val="22"/>
        </w:rPr>
        <w:t xml:space="preserve"> </w:t>
      </w:r>
      <w:r w:rsidR="00D71F91" w:rsidRPr="00E20E0D">
        <w:rPr>
          <w:rFonts w:ascii="Palatino Linotype" w:hAnsi="Palatino Linotype" w:cs="Tahoma"/>
          <w:b/>
          <w:bCs/>
          <w:color w:val="0D0D0D" w:themeColor="text1" w:themeTint="F2"/>
          <w:sz w:val="22"/>
          <w:szCs w:val="22"/>
        </w:rPr>
        <w:t>Sistema p</w:t>
      </w:r>
      <w:r w:rsidR="005B7EC2" w:rsidRPr="00E20E0D">
        <w:rPr>
          <w:rFonts w:ascii="Palatino Linotype" w:hAnsi="Palatino Linotype" w:cs="Tahoma"/>
          <w:b/>
          <w:bCs/>
          <w:color w:val="0D0D0D" w:themeColor="text1" w:themeTint="F2"/>
          <w:sz w:val="22"/>
          <w:szCs w:val="22"/>
        </w:rPr>
        <w:t>ara el Desarrollo Integral de la Familia de</w:t>
      </w:r>
      <w:r w:rsidR="00034A99" w:rsidRPr="00E20E0D">
        <w:rPr>
          <w:rFonts w:ascii="Palatino Linotype" w:hAnsi="Palatino Linotype" w:cs="Tahoma"/>
          <w:b/>
          <w:bCs/>
          <w:color w:val="0D0D0D" w:themeColor="text1" w:themeTint="F2"/>
          <w:sz w:val="22"/>
          <w:szCs w:val="22"/>
        </w:rPr>
        <w:t>l Municipio de Atizapán de Zaragoza</w:t>
      </w:r>
      <w:r w:rsidR="00DC1594" w:rsidRPr="00E20E0D">
        <w:rPr>
          <w:rFonts w:ascii="Palatino Linotype" w:hAnsi="Palatino Linotype" w:cs="Tahoma"/>
          <w:bCs/>
          <w:color w:val="0D0D0D" w:themeColor="text1" w:themeTint="F2"/>
          <w:sz w:val="22"/>
          <w:szCs w:val="22"/>
        </w:rPr>
        <w:t xml:space="preserve">, </w:t>
      </w:r>
      <w:r w:rsidR="00422869" w:rsidRPr="00E20E0D">
        <w:rPr>
          <w:rFonts w:ascii="Palatino Linotype" w:hAnsi="Palatino Linotype" w:cs="Tahoma"/>
          <w:bCs/>
          <w:color w:val="0D0D0D" w:themeColor="text1" w:themeTint="F2"/>
          <w:sz w:val="22"/>
          <w:szCs w:val="22"/>
        </w:rPr>
        <w:t xml:space="preserve">se emite la presente Resolución, </w:t>
      </w:r>
      <w:r w:rsidR="00DC1594" w:rsidRPr="00E20E0D">
        <w:rPr>
          <w:rFonts w:ascii="Palatino Linotype" w:hAnsi="Palatino Linotype" w:cs="Tahoma"/>
          <w:bCs/>
          <w:color w:val="0D0D0D" w:themeColor="text1" w:themeTint="F2"/>
          <w:sz w:val="22"/>
          <w:szCs w:val="22"/>
        </w:rPr>
        <w:t>con base en</w:t>
      </w:r>
      <w:r w:rsidR="00F41B19" w:rsidRPr="00E20E0D">
        <w:rPr>
          <w:rFonts w:ascii="Palatino Linotype" w:hAnsi="Palatino Linotype" w:cs="Tahoma"/>
          <w:bCs/>
          <w:color w:val="0D0D0D" w:themeColor="text1" w:themeTint="F2"/>
          <w:sz w:val="22"/>
          <w:szCs w:val="22"/>
        </w:rPr>
        <w:t xml:space="preserve"> </w:t>
      </w:r>
      <w:r w:rsidR="00DC1594" w:rsidRPr="00E20E0D">
        <w:rPr>
          <w:rFonts w:ascii="Palatino Linotype" w:hAnsi="Palatino Linotype" w:cs="Tahoma"/>
          <w:bCs/>
          <w:color w:val="0D0D0D" w:themeColor="text1" w:themeTint="F2"/>
          <w:sz w:val="22"/>
          <w:szCs w:val="22"/>
        </w:rPr>
        <w:t xml:space="preserve">los </w:t>
      </w:r>
      <w:r w:rsidR="006C1B1D" w:rsidRPr="00E20E0D">
        <w:rPr>
          <w:rFonts w:ascii="Palatino Linotype" w:hAnsi="Palatino Linotype" w:cs="Tahoma"/>
          <w:bCs/>
          <w:color w:val="0D0D0D" w:themeColor="text1" w:themeTint="F2"/>
          <w:sz w:val="22"/>
          <w:szCs w:val="22"/>
        </w:rPr>
        <w:t>A</w:t>
      </w:r>
      <w:r w:rsidR="00DC1594" w:rsidRPr="00E20E0D">
        <w:rPr>
          <w:rFonts w:ascii="Palatino Linotype" w:hAnsi="Palatino Linotype" w:cs="Tahoma"/>
          <w:bCs/>
          <w:color w:val="0D0D0D" w:themeColor="text1" w:themeTint="F2"/>
          <w:sz w:val="22"/>
          <w:szCs w:val="22"/>
        </w:rPr>
        <w:t xml:space="preserve">ntecedentes y </w:t>
      </w:r>
      <w:r w:rsidR="002A0FB8" w:rsidRPr="00E20E0D">
        <w:rPr>
          <w:rFonts w:ascii="Palatino Linotype" w:hAnsi="Palatino Linotype" w:cs="Tahoma"/>
          <w:bCs/>
          <w:color w:val="0D0D0D" w:themeColor="text1" w:themeTint="F2"/>
          <w:sz w:val="22"/>
          <w:szCs w:val="22"/>
        </w:rPr>
        <w:t>C</w:t>
      </w:r>
      <w:r w:rsidR="002A0FB8" w:rsidRPr="00E20E0D">
        <w:rPr>
          <w:rFonts w:ascii="Palatino Linotype" w:hAnsi="Palatino Linotype" w:cs="Tahoma"/>
          <w:bCs/>
          <w:sz w:val="22"/>
          <w:szCs w:val="22"/>
        </w:rPr>
        <w:t xml:space="preserve">onsiderandos </w:t>
      </w:r>
      <w:r w:rsidR="00DC1594" w:rsidRPr="00E20E0D">
        <w:rPr>
          <w:rFonts w:ascii="Palatino Linotype" w:hAnsi="Palatino Linotype" w:cs="Tahoma"/>
          <w:bCs/>
          <w:sz w:val="22"/>
          <w:szCs w:val="22"/>
        </w:rPr>
        <w:t>que a continuación se exponen</w:t>
      </w:r>
      <w:r w:rsidR="00B31222" w:rsidRPr="00E20E0D">
        <w:rPr>
          <w:rFonts w:ascii="Palatino Linotype" w:hAnsi="Palatino Linotype" w:cs="Tahoma"/>
          <w:bCs/>
          <w:sz w:val="22"/>
          <w:szCs w:val="22"/>
        </w:rPr>
        <w:t>:</w:t>
      </w:r>
      <w:r w:rsidR="00034A99" w:rsidRPr="00E20E0D">
        <w:rPr>
          <w:rFonts w:ascii="Palatino Linotype" w:hAnsi="Palatino Linotype" w:cs="Tahoma"/>
          <w:bCs/>
          <w:sz w:val="22"/>
          <w:szCs w:val="22"/>
        </w:rPr>
        <w:t xml:space="preserve"> </w:t>
      </w:r>
    </w:p>
    <w:p w14:paraId="1B767513" w14:textId="77777777" w:rsidR="00735915" w:rsidRPr="00E20E0D" w:rsidRDefault="00735915" w:rsidP="007E5EF1">
      <w:pPr>
        <w:spacing w:line="360" w:lineRule="auto"/>
        <w:rPr>
          <w:rFonts w:ascii="Palatino Linotype" w:hAnsi="Palatino Linotype" w:cs="Tahoma"/>
          <w:sz w:val="22"/>
          <w:szCs w:val="22"/>
        </w:rPr>
      </w:pPr>
    </w:p>
    <w:p w14:paraId="2A762AD4" w14:textId="77777777" w:rsidR="00B31222" w:rsidRPr="00E20E0D" w:rsidRDefault="00B31222" w:rsidP="007E5EF1">
      <w:pPr>
        <w:tabs>
          <w:tab w:val="center" w:pos="4522"/>
          <w:tab w:val="left" w:pos="7245"/>
        </w:tabs>
        <w:spacing w:line="360" w:lineRule="auto"/>
        <w:jc w:val="center"/>
        <w:rPr>
          <w:rFonts w:ascii="Palatino Linotype" w:hAnsi="Palatino Linotype" w:cs="Tahoma"/>
          <w:b/>
          <w:sz w:val="22"/>
          <w:szCs w:val="22"/>
        </w:rPr>
      </w:pPr>
      <w:r w:rsidRPr="00E20E0D">
        <w:rPr>
          <w:rFonts w:ascii="Palatino Linotype" w:hAnsi="Palatino Linotype" w:cs="Tahoma"/>
          <w:b/>
          <w:sz w:val="22"/>
          <w:szCs w:val="22"/>
        </w:rPr>
        <w:t>ANTECEDENTES:</w:t>
      </w:r>
    </w:p>
    <w:p w14:paraId="1255C117" w14:textId="77777777" w:rsidR="00B31222" w:rsidRPr="00E20E0D" w:rsidRDefault="00B31222" w:rsidP="007E5EF1">
      <w:pPr>
        <w:pStyle w:val="Prrafodelista"/>
        <w:tabs>
          <w:tab w:val="left" w:pos="567"/>
        </w:tabs>
        <w:spacing w:line="360" w:lineRule="auto"/>
        <w:ind w:left="0"/>
        <w:contextualSpacing w:val="0"/>
        <w:jc w:val="both"/>
        <w:rPr>
          <w:rFonts w:ascii="Palatino Linotype" w:hAnsi="Palatino Linotype" w:cs="Tahoma"/>
          <w:szCs w:val="22"/>
        </w:rPr>
      </w:pPr>
    </w:p>
    <w:p w14:paraId="7EDD3A10" w14:textId="77777777" w:rsidR="00DC1594" w:rsidRPr="00E20E0D" w:rsidRDefault="00B31222" w:rsidP="007E5EF1">
      <w:pPr>
        <w:pStyle w:val="Prrafodelista"/>
        <w:tabs>
          <w:tab w:val="left" w:pos="567"/>
        </w:tabs>
        <w:spacing w:line="360" w:lineRule="auto"/>
        <w:ind w:left="0"/>
        <w:contextualSpacing w:val="0"/>
        <w:jc w:val="both"/>
        <w:rPr>
          <w:rFonts w:ascii="Palatino Linotype" w:hAnsi="Palatino Linotype" w:cs="Tahoma"/>
          <w:b/>
          <w:szCs w:val="22"/>
        </w:rPr>
      </w:pPr>
      <w:r w:rsidRPr="00E20E0D">
        <w:rPr>
          <w:rFonts w:ascii="Palatino Linotype" w:hAnsi="Palatino Linotype" w:cs="Tahoma"/>
          <w:b/>
          <w:szCs w:val="22"/>
        </w:rPr>
        <w:t xml:space="preserve">I. Presentación de la solicitud de información. </w:t>
      </w:r>
    </w:p>
    <w:p w14:paraId="08096630" w14:textId="77777777" w:rsidR="00DC1594" w:rsidRPr="00E20E0D" w:rsidRDefault="00DC1594" w:rsidP="007E5EF1">
      <w:pPr>
        <w:pStyle w:val="Prrafodelista"/>
        <w:tabs>
          <w:tab w:val="left" w:pos="567"/>
        </w:tabs>
        <w:spacing w:line="360" w:lineRule="auto"/>
        <w:ind w:left="0"/>
        <w:contextualSpacing w:val="0"/>
        <w:jc w:val="both"/>
        <w:rPr>
          <w:rFonts w:ascii="Palatino Linotype" w:hAnsi="Palatino Linotype" w:cs="Tahoma"/>
          <w:szCs w:val="22"/>
        </w:rPr>
      </w:pPr>
    </w:p>
    <w:p w14:paraId="6BA1E1FA" w14:textId="6A3B497C" w:rsidR="00B31222" w:rsidRPr="00E20E0D" w:rsidRDefault="00AA417B" w:rsidP="007E5EF1">
      <w:pPr>
        <w:pStyle w:val="Prrafodelista"/>
        <w:tabs>
          <w:tab w:val="left" w:pos="567"/>
        </w:tabs>
        <w:spacing w:line="360" w:lineRule="auto"/>
        <w:ind w:left="0"/>
        <w:contextualSpacing w:val="0"/>
        <w:jc w:val="both"/>
        <w:rPr>
          <w:rFonts w:ascii="Palatino Linotype" w:hAnsi="Palatino Linotype" w:cs="Tahoma"/>
          <w:szCs w:val="22"/>
        </w:rPr>
      </w:pPr>
      <w:r w:rsidRPr="00E20E0D">
        <w:rPr>
          <w:rFonts w:ascii="Palatino Linotype" w:hAnsi="Palatino Linotype" w:cs="Tahoma"/>
          <w:szCs w:val="22"/>
        </w:rPr>
        <w:t>Con fecha</w:t>
      </w:r>
      <w:r w:rsidR="00F41B19" w:rsidRPr="00E20E0D">
        <w:rPr>
          <w:rFonts w:ascii="Palatino Linotype" w:hAnsi="Palatino Linotype" w:cs="Tahoma"/>
          <w:szCs w:val="22"/>
        </w:rPr>
        <w:t xml:space="preserve"> </w:t>
      </w:r>
      <w:r w:rsidR="00034A99" w:rsidRPr="00E20E0D">
        <w:rPr>
          <w:rFonts w:ascii="Palatino Linotype" w:hAnsi="Palatino Linotype" w:cs="Tahoma"/>
          <w:szCs w:val="22"/>
        </w:rPr>
        <w:t>dieciséis</w:t>
      </w:r>
      <w:r w:rsidR="00D9690A" w:rsidRPr="00E20E0D">
        <w:rPr>
          <w:rFonts w:ascii="Palatino Linotype" w:hAnsi="Palatino Linotype" w:cs="Tahoma"/>
          <w:szCs w:val="22"/>
        </w:rPr>
        <w:t xml:space="preserve"> de </w:t>
      </w:r>
      <w:r w:rsidR="00034A99" w:rsidRPr="00E20E0D">
        <w:rPr>
          <w:rFonts w:ascii="Palatino Linotype" w:hAnsi="Palatino Linotype" w:cs="Tahoma"/>
          <w:szCs w:val="22"/>
        </w:rPr>
        <w:t>may</w:t>
      </w:r>
      <w:r w:rsidR="00D9690A" w:rsidRPr="00E20E0D">
        <w:rPr>
          <w:rFonts w:ascii="Palatino Linotype" w:hAnsi="Palatino Linotype" w:cs="Tahoma"/>
          <w:szCs w:val="22"/>
        </w:rPr>
        <w:t>o</w:t>
      </w:r>
      <w:r w:rsidR="005C68C7" w:rsidRPr="00E20E0D">
        <w:rPr>
          <w:rFonts w:ascii="Palatino Linotype" w:hAnsi="Palatino Linotype" w:cs="Tahoma"/>
          <w:szCs w:val="22"/>
        </w:rPr>
        <w:t xml:space="preserve"> de dos mil dieci</w:t>
      </w:r>
      <w:r w:rsidR="00034A99" w:rsidRPr="00E20E0D">
        <w:rPr>
          <w:rFonts w:ascii="Palatino Linotype" w:hAnsi="Palatino Linotype" w:cs="Tahoma"/>
          <w:szCs w:val="22"/>
        </w:rPr>
        <w:t>nueve</w:t>
      </w:r>
      <w:r w:rsidR="00F052CE" w:rsidRPr="00E20E0D">
        <w:rPr>
          <w:rFonts w:ascii="Palatino Linotype" w:hAnsi="Palatino Linotype" w:cs="Tahoma"/>
          <w:szCs w:val="22"/>
        </w:rPr>
        <w:t>,</w:t>
      </w:r>
      <w:r w:rsidR="00B31222" w:rsidRPr="00E20E0D">
        <w:rPr>
          <w:rFonts w:ascii="Palatino Linotype" w:hAnsi="Palatino Linotype" w:cs="Tahoma"/>
          <w:szCs w:val="22"/>
        </w:rPr>
        <w:t xml:space="preserve"> </w:t>
      </w:r>
      <w:r w:rsidR="00C87071" w:rsidRPr="00E20E0D">
        <w:rPr>
          <w:rFonts w:ascii="Palatino Linotype" w:hAnsi="Palatino Linotype" w:cs="Tahoma"/>
          <w:szCs w:val="22"/>
        </w:rPr>
        <w:t>el Particular</w:t>
      </w:r>
      <w:r w:rsidR="00B31222" w:rsidRPr="00E20E0D">
        <w:rPr>
          <w:rFonts w:ascii="Palatino Linotype" w:hAnsi="Palatino Linotype" w:cs="Tahoma"/>
          <w:szCs w:val="22"/>
        </w:rPr>
        <w:t xml:space="preserve"> </w:t>
      </w:r>
      <w:r w:rsidR="001171BD" w:rsidRPr="00E20E0D">
        <w:rPr>
          <w:rFonts w:ascii="Palatino Linotype" w:hAnsi="Palatino Linotype" w:cs="Tahoma"/>
          <w:szCs w:val="22"/>
        </w:rPr>
        <w:t xml:space="preserve">presentó solicitud de acceso a la información pública a través del Sistema de Acceso a la Información Mexiquense </w:t>
      </w:r>
      <w:r w:rsidR="004100AA" w:rsidRPr="00E20E0D">
        <w:rPr>
          <w:rFonts w:ascii="Palatino Linotype" w:hAnsi="Palatino Linotype" w:cs="Tahoma"/>
          <w:szCs w:val="22"/>
        </w:rPr>
        <w:t>(SAIMEX)</w:t>
      </w:r>
      <w:r w:rsidR="00B31222" w:rsidRPr="00E20E0D">
        <w:rPr>
          <w:rFonts w:ascii="Palatino Linotype" w:hAnsi="Palatino Linotype" w:cs="Tahoma"/>
          <w:szCs w:val="22"/>
        </w:rPr>
        <w:t xml:space="preserve">, </w:t>
      </w:r>
      <w:r w:rsidR="00C55151" w:rsidRPr="00E20E0D">
        <w:rPr>
          <w:rFonts w:ascii="Palatino Linotype" w:hAnsi="Palatino Linotype" w:cs="Tahoma"/>
          <w:szCs w:val="22"/>
        </w:rPr>
        <w:t>ante e</w:t>
      </w:r>
      <w:r w:rsidR="000C27CA" w:rsidRPr="00E20E0D">
        <w:rPr>
          <w:rFonts w:ascii="Palatino Linotype" w:hAnsi="Palatino Linotype" w:cs="Tahoma"/>
          <w:szCs w:val="22"/>
        </w:rPr>
        <w:t xml:space="preserve">l </w:t>
      </w:r>
      <w:r w:rsidR="00034A99" w:rsidRPr="00E20E0D">
        <w:rPr>
          <w:rFonts w:ascii="Palatino Linotype" w:hAnsi="Palatino Linotype" w:cs="Tahoma"/>
          <w:bCs/>
          <w:szCs w:val="22"/>
        </w:rPr>
        <w:t>Sistema Para el Desarrollo Integral de la Familia del Municipio de Atizapán de Zaragoza</w:t>
      </w:r>
      <w:r w:rsidR="00B31222" w:rsidRPr="00E20E0D">
        <w:rPr>
          <w:rFonts w:ascii="Palatino Linotype" w:hAnsi="Palatino Linotype" w:cs="Tahoma"/>
          <w:szCs w:val="22"/>
        </w:rPr>
        <w:t xml:space="preserve">, </w:t>
      </w:r>
      <w:r w:rsidR="00C55151" w:rsidRPr="00E20E0D">
        <w:rPr>
          <w:rFonts w:ascii="Palatino Linotype" w:hAnsi="Palatino Linotype" w:cs="Tahoma"/>
          <w:szCs w:val="22"/>
        </w:rPr>
        <w:t xml:space="preserve">mediante </w:t>
      </w:r>
      <w:r w:rsidR="001171BD" w:rsidRPr="00E20E0D">
        <w:rPr>
          <w:rFonts w:ascii="Palatino Linotype" w:hAnsi="Palatino Linotype" w:cs="Tahoma"/>
          <w:szCs w:val="22"/>
        </w:rPr>
        <w:t>el cual requirió</w:t>
      </w:r>
      <w:r w:rsidR="00B31222" w:rsidRPr="00E20E0D">
        <w:rPr>
          <w:rFonts w:ascii="Palatino Linotype" w:hAnsi="Palatino Linotype" w:cs="Tahoma"/>
          <w:szCs w:val="22"/>
        </w:rPr>
        <w:t>:</w:t>
      </w:r>
    </w:p>
    <w:p w14:paraId="3C6729E8" w14:textId="77777777" w:rsidR="00637179" w:rsidRPr="00E20E0D" w:rsidRDefault="00637179" w:rsidP="007E5EF1">
      <w:pPr>
        <w:pStyle w:val="Prrafodelista"/>
        <w:tabs>
          <w:tab w:val="left" w:pos="567"/>
        </w:tabs>
        <w:spacing w:line="360" w:lineRule="auto"/>
        <w:ind w:left="0"/>
        <w:contextualSpacing w:val="0"/>
        <w:jc w:val="both"/>
        <w:rPr>
          <w:rFonts w:ascii="Palatino Linotype" w:hAnsi="Palatino Linotype" w:cs="Tahoma"/>
          <w:szCs w:val="22"/>
        </w:rPr>
      </w:pPr>
    </w:p>
    <w:p w14:paraId="3B9CFC59" w14:textId="4C67A586" w:rsidR="00D01F75" w:rsidRPr="00E20E0D" w:rsidRDefault="00D01F75" w:rsidP="00034A99">
      <w:pPr>
        <w:tabs>
          <w:tab w:val="left" w:pos="4667"/>
        </w:tabs>
        <w:spacing w:line="360" w:lineRule="auto"/>
        <w:ind w:left="567" w:right="567"/>
        <w:jc w:val="both"/>
        <w:rPr>
          <w:rFonts w:ascii="Palatino Linotype" w:hAnsi="Palatino Linotype" w:cs="Tahoma"/>
          <w:bCs/>
          <w:i/>
          <w:sz w:val="22"/>
          <w:szCs w:val="22"/>
        </w:rPr>
      </w:pPr>
      <w:r w:rsidRPr="00E20E0D">
        <w:rPr>
          <w:rFonts w:ascii="Palatino Linotype" w:hAnsi="Palatino Linotype" w:cs="Tahoma"/>
          <w:bCs/>
          <w:i/>
          <w:sz w:val="22"/>
          <w:szCs w:val="22"/>
        </w:rPr>
        <w:t>“</w:t>
      </w:r>
      <w:r w:rsidR="00034A99" w:rsidRPr="00E20E0D">
        <w:rPr>
          <w:rFonts w:ascii="Palatino Linotype" w:hAnsi="Palatino Linotype" w:cs="Tahoma"/>
          <w:bCs/>
          <w:i/>
          <w:sz w:val="22"/>
          <w:szCs w:val="22"/>
        </w:rPr>
        <w:t xml:space="preserve">SOLICITO LAS EVIDENCIAS ESPECIFICAS DE LAS RETENCIONES A LAS APORTACIONES DEL ISSEMyM el total mensual de todos los trabajadores o servidores públicos de confianza y sindicalizados, </w:t>
      </w:r>
      <w:proofErr w:type="spellStart"/>
      <w:r w:rsidR="00034A99" w:rsidRPr="00E20E0D">
        <w:rPr>
          <w:rFonts w:ascii="Palatino Linotype" w:hAnsi="Palatino Linotype" w:cs="Tahoma"/>
          <w:bCs/>
          <w:i/>
          <w:sz w:val="22"/>
          <w:szCs w:val="22"/>
        </w:rPr>
        <w:t>asi</w:t>
      </w:r>
      <w:proofErr w:type="spellEnd"/>
      <w:r w:rsidR="00034A99" w:rsidRPr="00E20E0D">
        <w:rPr>
          <w:rFonts w:ascii="Palatino Linotype" w:hAnsi="Palatino Linotype" w:cs="Tahoma"/>
          <w:bCs/>
          <w:i/>
          <w:sz w:val="22"/>
          <w:szCs w:val="22"/>
        </w:rPr>
        <w:t xml:space="preserve"> como las evidencias de la entrega de dichas RETENCIONES VÍA NÓMINA AL MISMO ISSEMyM el total de dichas transferencias por mes desde el año de 2016a abril 30 del 2019.</w:t>
      </w:r>
      <w:r w:rsidRPr="00E20E0D">
        <w:rPr>
          <w:rFonts w:ascii="Palatino Linotype" w:hAnsi="Palatino Linotype" w:cs="Tahoma"/>
          <w:bCs/>
          <w:i/>
          <w:sz w:val="22"/>
          <w:szCs w:val="22"/>
        </w:rPr>
        <w:t>” (Sic.)</w:t>
      </w:r>
    </w:p>
    <w:p w14:paraId="1DB91780" w14:textId="77777777" w:rsidR="00AC2BB3" w:rsidRPr="00E20E0D" w:rsidRDefault="00AC2BB3" w:rsidP="007E5EF1">
      <w:pPr>
        <w:tabs>
          <w:tab w:val="left" w:pos="4667"/>
        </w:tabs>
        <w:spacing w:line="360" w:lineRule="auto"/>
        <w:ind w:left="567" w:right="567"/>
        <w:jc w:val="both"/>
        <w:rPr>
          <w:rFonts w:ascii="Palatino Linotype" w:hAnsi="Palatino Linotype" w:cs="Tahoma"/>
          <w:b/>
          <w:bCs/>
          <w:i/>
          <w:sz w:val="22"/>
          <w:szCs w:val="22"/>
        </w:rPr>
      </w:pPr>
    </w:p>
    <w:p w14:paraId="0B729EC9" w14:textId="77777777" w:rsidR="00D01F75" w:rsidRPr="00E20E0D" w:rsidRDefault="00D01F75" w:rsidP="007E5EF1">
      <w:pPr>
        <w:tabs>
          <w:tab w:val="left" w:pos="4667"/>
        </w:tabs>
        <w:spacing w:line="360" w:lineRule="auto"/>
        <w:ind w:left="567" w:right="567"/>
        <w:jc w:val="both"/>
        <w:rPr>
          <w:rFonts w:ascii="Palatino Linotype" w:hAnsi="Palatino Linotype" w:cs="Tahoma"/>
          <w:bCs/>
          <w:i/>
          <w:sz w:val="22"/>
          <w:szCs w:val="22"/>
        </w:rPr>
      </w:pPr>
      <w:r w:rsidRPr="00E20E0D">
        <w:rPr>
          <w:rFonts w:ascii="Palatino Linotype" w:hAnsi="Palatino Linotype" w:cs="Tahoma"/>
          <w:b/>
          <w:bCs/>
          <w:i/>
          <w:sz w:val="22"/>
          <w:szCs w:val="22"/>
        </w:rPr>
        <w:lastRenderedPageBreak/>
        <w:t>“MODALIDAD DE ENTREGA</w:t>
      </w:r>
    </w:p>
    <w:p w14:paraId="47423E31" w14:textId="77777777" w:rsidR="00D01F75" w:rsidRPr="00E20E0D" w:rsidRDefault="00E64BD9" w:rsidP="007E5EF1">
      <w:pPr>
        <w:tabs>
          <w:tab w:val="left" w:pos="4667"/>
        </w:tabs>
        <w:spacing w:line="360" w:lineRule="auto"/>
        <w:ind w:left="567" w:right="567"/>
        <w:jc w:val="both"/>
        <w:rPr>
          <w:rFonts w:ascii="Palatino Linotype" w:hAnsi="Palatino Linotype" w:cs="Tahoma"/>
          <w:bCs/>
          <w:i/>
          <w:sz w:val="22"/>
          <w:szCs w:val="22"/>
        </w:rPr>
      </w:pPr>
      <w:r w:rsidRPr="00E20E0D">
        <w:rPr>
          <w:rFonts w:ascii="Palatino Linotype" w:hAnsi="Palatino Linotype" w:cs="Tahoma"/>
          <w:bCs/>
          <w:i/>
          <w:sz w:val="22"/>
          <w:szCs w:val="22"/>
        </w:rPr>
        <w:t>A través del SAIMEX</w:t>
      </w:r>
      <w:r w:rsidR="00D01F75" w:rsidRPr="00E20E0D">
        <w:rPr>
          <w:rFonts w:ascii="Palatino Linotype" w:hAnsi="Palatino Linotype" w:cs="Tahoma"/>
          <w:bCs/>
          <w:i/>
          <w:sz w:val="22"/>
          <w:szCs w:val="22"/>
        </w:rPr>
        <w:t>”</w:t>
      </w:r>
    </w:p>
    <w:p w14:paraId="5358A7FB" w14:textId="77777777" w:rsidR="00C87071" w:rsidRPr="00E20E0D" w:rsidRDefault="00C87071" w:rsidP="007E5EF1">
      <w:pPr>
        <w:pStyle w:val="Prrafodelista"/>
        <w:tabs>
          <w:tab w:val="left" w:pos="567"/>
        </w:tabs>
        <w:spacing w:line="360" w:lineRule="auto"/>
        <w:ind w:left="0"/>
        <w:contextualSpacing w:val="0"/>
        <w:jc w:val="both"/>
        <w:rPr>
          <w:rFonts w:ascii="Palatino Linotype" w:hAnsi="Palatino Linotype" w:cs="Tahoma"/>
          <w:szCs w:val="22"/>
        </w:rPr>
      </w:pPr>
    </w:p>
    <w:p w14:paraId="0B311B48" w14:textId="77777777" w:rsidR="00AA5A86" w:rsidRPr="00E20E0D" w:rsidRDefault="006C1B1D" w:rsidP="007E5EF1">
      <w:pPr>
        <w:pStyle w:val="Prrafodelista"/>
        <w:tabs>
          <w:tab w:val="left" w:pos="567"/>
        </w:tabs>
        <w:spacing w:line="360" w:lineRule="auto"/>
        <w:ind w:left="0"/>
        <w:contextualSpacing w:val="0"/>
        <w:jc w:val="both"/>
        <w:rPr>
          <w:rFonts w:ascii="Palatino Linotype" w:hAnsi="Palatino Linotype" w:cs="Tahoma"/>
          <w:b/>
          <w:szCs w:val="22"/>
        </w:rPr>
      </w:pPr>
      <w:r w:rsidRPr="00E20E0D">
        <w:rPr>
          <w:rFonts w:ascii="Palatino Linotype" w:hAnsi="Palatino Linotype" w:cs="Tahoma"/>
          <w:b/>
          <w:szCs w:val="22"/>
        </w:rPr>
        <w:t>II</w:t>
      </w:r>
      <w:r w:rsidR="00C55151" w:rsidRPr="00E20E0D">
        <w:rPr>
          <w:rFonts w:ascii="Palatino Linotype" w:hAnsi="Palatino Linotype" w:cs="Tahoma"/>
          <w:b/>
          <w:szCs w:val="22"/>
        </w:rPr>
        <w:t xml:space="preserve">. </w:t>
      </w:r>
      <w:r w:rsidR="00AA5A86" w:rsidRPr="00E20E0D">
        <w:rPr>
          <w:rFonts w:ascii="Palatino Linotype" w:hAnsi="Palatino Linotype" w:cs="Tahoma"/>
          <w:b/>
          <w:szCs w:val="22"/>
        </w:rPr>
        <w:t>Respuesta del Sujeto Obligado.</w:t>
      </w:r>
    </w:p>
    <w:p w14:paraId="3724C84C" w14:textId="77777777" w:rsidR="00F67962" w:rsidRPr="00E20E0D" w:rsidRDefault="00F67962" w:rsidP="007E5EF1">
      <w:pPr>
        <w:pStyle w:val="Prrafodelista"/>
        <w:tabs>
          <w:tab w:val="left" w:pos="567"/>
        </w:tabs>
        <w:spacing w:line="360" w:lineRule="auto"/>
        <w:ind w:left="0"/>
        <w:contextualSpacing w:val="0"/>
        <w:jc w:val="both"/>
        <w:rPr>
          <w:rFonts w:ascii="Palatino Linotype" w:hAnsi="Palatino Linotype" w:cs="Tahoma"/>
          <w:b/>
          <w:szCs w:val="22"/>
        </w:rPr>
      </w:pPr>
    </w:p>
    <w:p w14:paraId="213F776D" w14:textId="35EE3F57" w:rsidR="00CC285C" w:rsidRPr="00E20E0D" w:rsidRDefault="00E43A0F" w:rsidP="007E5EF1">
      <w:pPr>
        <w:autoSpaceDE w:val="0"/>
        <w:autoSpaceDN w:val="0"/>
        <w:adjustRightInd w:val="0"/>
        <w:spacing w:line="360" w:lineRule="auto"/>
        <w:jc w:val="both"/>
        <w:rPr>
          <w:rFonts w:ascii="Palatino Linotype" w:hAnsi="Palatino Linotype" w:cs="Tahoma"/>
          <w:sz w:val="22"/>
          <w:szCs w:val="22"/>
        </w:rPr>
      </w:pPr>
      <w:r w:rsidRPr="00E20E0D">
        <w:rPr>
          <w:rFonts w:ascii="Palatino Linotype" w:hAnsi="Palatino Linotype" w:cs="Tahoma"/>
          <w:sz w:val="22"/>
          <w:szCs w:val="22"/>
        </w:rPr>
        <w:t xml:space="preserve">Con fecha </w:t>
      </w:r>
      <w:r w:rsidR="00D9690A" w:rsidRPr="00E20E0D">
        <w:rPr>
          <w:rFonts w:ascii="Palatino Linotype" w:hAnsi="Palatino Linotype" w:cs="Tahoma"/>
          <w:sz w:val="22"/>
          <w:szCs w:val="22"/>
        </w:rPr>
        <w:t xml:space="preserve">cinco de </w:t>
      </w:r>
      <w:r w:rsidR="00A37834" w:rsidRPr="00E20E0D">
        <w:rPr>
          <w:rFonts w:ascii="Palatino Linotype" w:hAnsi="Palatino Linotype" w:cs="Tahoma"/>
          <w:sz w:val="22"/>
          <w:szCs w:val="22"/>
        </w:rPr>
        <w:t>juni</w:t>
      </w:r>
      <w:r w:rsidR="00D9690A" w:rsidRPr="00E20E0D">
        <w:rPr>
          <w:rFonts w:ascii="Palatino Linotype" w:hAnsi="Palatino Linotype" w:cs="Tahoma"/>
          <w:sz w:val="22"/>
          <w:szCs w:val="22"/>
        </w:rPr>
        <w:t>o</w:t>
      </w:r>
      <w:r w:rsidRPr="00E20E0D">
        <w:rPr>
          <w:rFonts w:ascii="Palatino Linotype" w:hAnsi="Palatino Linotype" w:cs="Tahoma"/>
          <w:sz w:val="22"/>
          <w:szCs w:val="22"/>
        </w:rPr>
        <w:t xml:space="preserve"> de </w:t>
      </w:r>
      <w:r w:rsidR="005E44E5" w:rsidRPr="00E20E0D">
        <w:rPr>
          <w:rFonts w:ascii="Palatino Linotype" w:hAnsi="Palatino Linotype" w:cs="Tahoma"/>
          <w:sz w:val="22"/>
          <w:szCs w:val="22"/>
        </w:rPr>
        <w:t>dos mil diecinueve</w:t>
      </w:r>
      <w:r w:rsidR="00773C7B" w:rsidRPr="00E20E0D">
        <w:rPr>
          <w:rFonts w:ascii="Palatino Linotype" w:hAnsi="Palatino Linotype" w:cs="Tahoma"/>
          <w:sz w:val="22"/>
          <w:szCs w:val="22"/>
        </w:rPr>
        <w:t xml:space="preserve">, </w:t>
      </w:r>
      <w:r w:rsidRPr="00E20E0D">
        <w:rPr>
          <w:rFonts w:ascii="Palatino Linotype" w:hAnsi="Palatino Linotype" w:cs="Tahoma"/>
          <w:sz w:val="22"/>
          <w:szCs w:val="22"/>
        </w:rPr>
        <w:t xml:space="preserve">el </w:t>
      </w:r>
      <w:r w:rsidR="00773C7B" w:rsidRPr="00E20E0D">
        <w:rPr>
          <w:rFonts w:ascii="Palatino Linotype" w:hAnsi="Palatino Linotype" w:cs="Tahoma"/>
          <w:bCs/>
          <w:sz w:val="22"/>
          <w:szCs w:val="22"/>
        </w:rPr>
        <w:t>Sistema Para el Desarrollo Integral de la Familia del Municipio de Atizapán de Zaragoza</w:t>
      </w:r>
      <w:r w:rsidR="008469FC" w:rsidRPr="00E20E0D">
        <w:rPr>
          <w:rFonts w:ascii="Palatino Linotype" w:hAnsi="Palatino Linotype" w:cs="Tahoma"/>
          <w:sz w:val="22"/>
          <w:szCs w:val="22"/>
        </w:rPr>
        <w:t>,</w:t>
      </w:r>
      <w:r w:rsidRPr="00E20E0D">
        <w:rPr>
          <w:rFonts w:ascii="Palatino Linotype" w:hAnsi="Palatino Linotype" w:cs="Tahoma"/>
          <w:sz w:val="22"/>
          <w:szCs w:val="22"/>
        </w:rPr>
        <w:t xml:space="preserve"> notificó </w:t>
      </w:r>
      <w:r w:rsidR="009D7B52" w:rsidRPr="00E20E0D">
        <w:rPr>
          <w:rFonts w:ascii="Palatino Linotype" w:hAnsi="Palatino Linotype" w:cs="Tahoma"/>
          <w:sz w:val="22"/>
          <w:szCs w:val="22"/>
        </w:rPr>
        <w:t>al Particular</w:t>
      </w:r>
      <w:r w:rsidRPr="00E20E0D">
        <w:rPr>
          <w:rFonts w:ascii="Palatino Linotype" w:hAnsi="Palatino Linotype" w:cs="Tahoma"/>
          <w:sz w:val="22"/>
          <w:szCs w:val="22"/>
        </w:rPr>
        <w:t>, mediante el Sistema de Acceso a la Información Me</w:t>
      </w:r>
      <w:r w:rsidR="003C5C01" w:rsidRPr="00E20E0D">
        <w:rPr>
          <w:rFonts w:ascii="Palatino Linotype" w:hAnsi="Palatino Linotype" w:cs="Tahoma"/>
          <w:sz w:val="22"/>
          <w:szCs w:val="22"/>
        </w:rPr>
        <w:t>xiquense (SAIMEX), la respuesta</w:t>
      </w:r>
      <w:r w:rsidR="000C6B57" w:rsidRPr="00E20E0D">
        <w:rPr>
          <w:rFonts w:ascii="Palatino Linotype" w:hAnsi="Palatino Linotype" w:cs="Tahoma"/>
          <w:sz w:val="22"/>
          <w:szCs w:val="22"/>
        </w:rPr>
        <w:t xml:space="preserve"> a la solicitud de información</w:t>
      </w:r>
      <w:r w:rsidR="003C5C01" w:rsidRPr="00E20E0D">
        <w:rPr>
          <w:rFonts w:ascii="Palatino Linotype" w:hAnsi="Palatino Linotype" w:cs="Tahoma"/>
          <w:sz w:val="22"/>
          <w:szCs w:val="22"/>
        </w:rPr>
        <w:t xml:space="preserve">, </w:t>
      </w:r>
      <w:r w:rsidR="004D7F63" w:rsidRPr="00E20E0D">
        <w:rPr>
          <w:rFonts w:ascii="Palatino Linotype" w:hAnsi="Palatino Linotype" w:cs="Tahoma"/>
          <w:sz w:val="22"/>
          <w:szCs w:val="22"/>
        </w:rPr>
        <w:t>en la cual señaló lo siguiente:</w:t>
      </w:r>
      <w:r w:rsidR="00773C7B" w:rsidRPr="00E20E0D">
        <w:rPr>
          <w:rFonts w:ascii="Palatino Linotype" w:hAnsi="Palatino Linotype" w:cs="Tahoma"/>
          <w:sz w:val="22"/>
          <w:szCs w:val="22"/>
        </w:rPr>
        <w:t xml:space="preserve"> </w:t>
      </w:r>
    </w:p>
    <w:p w14:paraId="28B015E9" w14:textId="77777777" w:rsidR="004D7F63" w:rsidRPr="00E20E0D" w:rsidRDefault="004D7F63" w:rsidP="007E5EF1">
      <w:pPr>
        <w:autoSpaceDE w:val="0"/>
        <w:autoSpaceDN w:val="0"/>
        <w:adjustRightInd w:val="0"/>
        <w:spacing w:line="360" w:lineRule="auto"/>
        <w:jc w:val="both"/>
        <w:rPr>
          <w:rFonts w:ascii="Palatino Linotype" w:hAnsi="Palatino Linotype" w:cs="Tahoma"/>
          <w:sz w:val="22"/>
          <w:szCs w:val="22"/>
        </w:rPr>
      </w:pPr>
    </w:p>
    <w:p w14:paraId="06456364" w14:textId="3E35AD2E" w:rsidR="004D7F63" w:rsidRPr="00E20E0D" w:rsidRDefault="004D7F63" w:rsidP="007E5EF1">
      <w:pPr>
        <w:autoSpaceDE w:val="0"/>
        <w:autoSpaceDN w:val="0"/>
        <w:adjustRightInd w:val="0"/>
        <w:spacing w:line="360" w:lineRule="auto"/>
        <w:ind w:left="567" w:right="567"/>
        <w:jc w:val="both"/>
        <w:rPr>
          <w:rFonts w:ascii="Palatino Linotype" w:hAnsi="Palatino Linotype" w:cs="Tahoma"/>
          <w:i/>
          <w:sz w:val="22"/>
          <w:szCs w:val="22"/>
        </w:rPr>
      </w:pPr>
      <w:r w:rsidRPr="00E20E0D">
        <w:rPr>
          <w:rFonts w:ascii="Palatino Linotype" w:hAnsi="Palatino Linotype" w:cs="Tahoma"/>
          <w:i/>
          <w:sz w:val="22"/>
          <w:szCs w:val="22"/>
        </w:rPr>
        <w:t>“…</w:t>
      </w:r>
    </w:p>
    <w:p w14:paraId="2C419A79" w14:textId="73F1E1E5" w:rsidR="004D7F63" w:rsidRPr="00E20E0D" w:rsidRDefault="00E003D1" w:rsidP="007E5EF1">
      <w:pPr>
        <w:autoSpaceDE w:val="0"/>
        <w:autoSpaceDN w:val="0"/>
        <w:adjustRightInd w:val="0"/>
        <w:spacing w:line="360" w:lineRule="auto"/>
        <w:ind w:left="567" w:right="567"/>
        <w:jc w:val="both"/>
        <w:rPr>
          <w:rFonts w:ascii="Palatino Linotype" w:hAnsi="Palatino Linotype" w:cs="Tahoma"/>
          <w:i/>
          <w:sz w:val="22"/>
          <w:szCs w:val="22"/>
        </w:rPr>
      </w:pPr>
      <w:r w:rsidRPr="00E20E0D">
        <w:rPr>
          <w:rFonts w:ascii="Palatino Linotype" w:hAnsi="Palatino Linotype" w:cs="Tahoma"/>
          <w:i/>
          <w:sz w:val="22"/>
          <w:szCs w:val="22"/>
        </w:rPr>
        <w:t xml:space="preserve">Por medio de la presente reciba un cordial saludo y a su vez aprovecho para hacer contestación en atención a sus solicitud de información con </w:t>
      </w:r>
      <w:proofErr w:type="spellStart"/>
      <w:r w:rsidRPr="00E20E0D">
        <w:rPr>
          <w:rFonts w:ascii="Palatino Linotype" w:hAnsi="Palatino Linotype" w:cs="Tahoma"/>
          <w:i/>
          <w:sz w:val="22"/>
          <w:szCs w:val="22"/>
        </w:rPr>
        <w:t>numero</w:t>
      </w:r>
      <w:proofErr w:type="spellEnd"/>
      <w:r w:rsidRPr="00E20E0D">
        <w:rPr>
          <w:rFonts w:ascii="Palatino Linotype" w:hAnsi="Palatino Linotype" w:cs="Tahoma"/>
          <w:i/>
          <w:sz w:val="22"/>
          <w:szCs w:val="22"/>
        </w:rPr>
        <w:t xml:space="preserve"> de folio 00080/DIFATIZARA/IP/2019 ingresada a través del Sistema de Acceso a la información Mexiquense (SAIMEX), por medio de la cual solicita lo siguiente: “…Solicito las evidencias </w:t>
      </w:r>
      <w:proofErr w:type="spellStart"/>
      <w:r w:rsidRPr="00E20E0D">
        <w:rPr>
          <w:rFonts w:ascii="Palatino Linotype" w:hAnsi="Palatino Linotype" w:cs="Tahoma"/>
          <w:i/>
          <w:sz w:val="22"/>
          <w:szCs w:val="22"/>
        </w:rPr>
        <w:t>especificas</w:t>
      </w:r>
      <w:proofErr w:type="spellEnd"/>
      <w:r w:rsidRPr="00E20E0D">
        <w:rPr>
          <w:rFonts w:ascii="Palatino Linotype" w:hAnsi="Palatino Linotype" w:cs="Tahoma"/>
          <w:i/>
          <w:sz w:val="22"/>
          <w:szCs w:val="22"/>
        </w:rPr>
        <w:t xml:space="preserve"> de las retenciones a las aportaciones del ISSEMyM el total mensual de todos los trabajadores o servidores públicos de confianza y sindicalizados, así como las evidencias de la entrega de dichas retenciones vía nomina al mismo ISSEMyM el total de dichas transferencias por mes desde el año 2016 a abril 30 de 2019” (Sic) Al respecto me permito informar a usted que en razón de acuerdo al Comité de Transparencia con número ACUERDO DIF/CT/I/02/EXT/18/2019 dichas deducciones están clasificas como confidenciales. Sin otro particular por el momento, aprovecho la ocasión para enviarle un cordial saludo quedando a sus órdenes para cualquier aclaración al respecto. ATENTAMENTE SISTEMA MUNICIPAL PARA EL DESARROLLO INTEGRAL DE LA FAMILIA DE ATIZAPÁN DE ZARAGOZA</w:t>
      </w:r>
      <w:proofErr w:type="gramStart"/>
      <w:r w:rsidRPr="00E20E0D">
        <w:rPr>
          <w:rFonts w:ascii="Palatino Linotype" w:hAnsi="Palatino Linotype" w:cs="Tahoma"/>
          <w:i/>
          <w:sz w:val="22"/>
          <w:szCs w:val="22"/>
        </w:rPr>
        <w:t>.”(</w:t>
      </w:r>
      <w:proofErr w:type="gramEnd"/>
      <w:r w:rsidRPr="00E20E0D">
        <w:rPr>
          <w:rFonts w:ascii="Palatino Linotype" w:hAnsi="Palatino Linotype" w:cs="Tahoma"/>
          <w:i/>
          <w:sz w:val="22"/>
          <w:szCs w:val="22"/>
        </w:rPr>
        <w:t>sic)</w:t>
      </w:r>
    </w:p>
    <w:p w14:paraId="165C9BAC" w14:textId="77777777" w:rsidR="00587F23" w:rsidRPr="00E20E0D" w:rsidRDefault="003850E8" w:rsidP="007E5EF1">
      <w:pPr>
        <w:autoSpaceDE w:val="0"/>
        <w:autoSpaceDN w:val="0"/>
        <w:adjustRightInd w:val="0"/>
        <w:spacing w:line="360" w:lineRule="auto"/>
        <w:jc w:val="both"/>
        <w:rPr>
          <w:rFonts w:ascii="Palatino Linotype" w:hAnsi="Palatino Linotype" w:cs="Tahoma"/>
          <w:b/>
          <w:sz w:val="22"/>
          <w:szCs w:val="22"/>
        </w:rPr>
      </w:pPr>
      <w:r w:rsidRPr="00E20E0D">
        <w:rPr>
          <w:rFonts w:ascii="Palatino Linotype" w:hAnsi="Palatino Linotype" w:cs="Tahoma"/>
          <w:b/>
          <w:sz w:val="22"/>
          <w:szCs w:val="22"/>
        </w:rPr>
        <w:lastRenderedPageBreak/>
        <w:t>III</w:t>
      </w:r>
      <w:r w:rsidR="00AA5A86" w:rsidRPr="00E20E0D">
        <w:rPr>
          <w:rFonts w:ascii="Palatino Linotype" w:hAnsi="Palatino Linotype" w:cs="Tahoma"/>
          <w:b/>
          <w:sz w:val="22"/>
          <w:szCs w:val="22"/>
        </w:rPr>
        <w:t xml:space="preserve">. </w:t>
      </w:r>
      <w:r w:rsidR="004100AA" w:rsidRPr="00E20E0D">
        <w:rPr>
          <w:rFonts w:ascii="Palatino Linotype" w:hAnsi="Palatino Linotype" w:cs="Tahoma"/>
          <w:b/>
          <w:sz w:val="22"/>
          <w:szCs w:val="22"/>
        </w:rPr>
        <w:t>Interposición</w:t>
      </w:r>
      <w:r w:rsidR="00C459A9" w:rsidRPr="00E20E0D">
        <w:rPr>
          <w:rFonts w:ascii="Palatino Linotype" w:hAnsi="Palatino Linotype" w:cs="Tahoma"/>
          <w:b/>
          <w:sz w:val="22"/>
          <w:szCs w:val="22"/>
        </w:rPr>
        <w:t xml:space="preserve"> del Recurso de R</w:t>
      </w:r>
      <w:r w:rsidR="00C25238" w:rsidRPr="00E20E0D">
        <w:rPr>
          <w:rFonts w:ascii="Palatino Linotype" w:hAnsi="Palatino Linotype" w:cs="Tahoma"/>
          <w:b/>
          <w:sz w:val="22"/>
          <w:szCs w:val="22"/>
        </w:rPr>
        <w:t xml:space="preserve">evisión. </w:t>
      </w:r>
    </w:p>
    <w:p w14:paraId="79CCC283" w14:textId="77777777" w:rsidR="00587F23" w:rsidRPr="00E20E0D" w:rsidRDefault="00587F23" w:rsidP="007E5EF1">
      <w:pPr>
        <w:autoSpaceDE w:val="0"/>
        <w:autoSpaceDN w:val="0"/>
        <w:adjustRightInd w:val="0"/>
        <w:spacing w:line="360" w:lineRule="auto"/>
        <w:jc w:val="both"/>
        <w:rPr>
          <w:rFonts w:ascii="Palatino Linotype" w:hAnsi="Palatino Linotype" w:cs="Tahoma"/>
          <w:b/>
          <w:sz w:val="22"/>
          <w:szCs w:val="22"/>
        </w:rPr>
      </w:pPr>
    </w:p>
    <w:p w14:paraId="3F4F2229" w14:textId="22DC6A4A" w:rsidR="00BE4843" w:rsidRPr="00E20E0D" w:rsidRDefault="004E401B" w:rsidP="007E5EF1">
      <w:pPr>
        <w:autoSpaceDE w:val="0"/>
        <w:autoSpaceDN w:val="0"/>
        <w:adjustRightInd w:val="0"/>
        <w:spacing w:line="360" w:lineRule="auto"/>
        <w:jc w:val="both"/>
        <w:rPr>
          <w:rFonts w:ascii="Palatino Linotype" w:hAnsi="Palatino Linotype" w:cs="Tahoma"/>
          <w:sz w:val="22"/>
          <w:szCs w:val="22"/>
        </w:rPr>
      </w:pPr>
      <w:r w:rsidRPr="00E20E0D">
        <w:rPr>
          <w:rFonts w:ascii="Palatino Linotype" w:hAnsi="Palatino Linotype" w:cs="Tahoma"/>
          <w:sz w:val="22"/>
          <w:szCs w:val="22"/>
        </w:rPr>
        <w:t xml:space="preserve">Con fecha </w:t>
      </w:r>
      <w:r w:rsidR="00A5107B" w:rsidRPr="00E20E0D">
        <w:rPr>
          <w:rFonts w:ascii="Palatino Linotype" w:hAnsi="Palatino Linotype" w:cs="Tahoma"/>
          <w:sz w:val="22"/>
          <w:szCs w:val="22"/>
        </w:rPr>
        <w:t>once</w:t>
      </w:r>
      <w:r w:rsidR="00C347CB" w:rsidRPr="00E20E0D">
        <w:rPr>
          <w:rFonts w:ascii="Palatino Linotype" w:hAnsi="Palatino Linotype" w:cs="Tahoma"/>
          <w:sz w:val="22"/>
          <w:szCs w:val="22"/>
        </w:rPr>
        <w:t xml:space="preserve"> de </w:t>
      </w:r>
      <w:r w:rsidR="00A5107B" w:rsidRPr="00E20E0D">
        <w:rPr>
          <w:rFonts w:ascii="Palatino Linotype" w:hAnsi="Palatino Linotype" w:cs="Tahoma"/>
          <w:sz w:val="22"/>
          <w:szCs w:val="22"/>
        </w:rPr>
        <w:t>juni</w:t>
      </w:r>
      <w:r w:rsidR="00C347CB" w:rsidRPr="00E20E0D">
        <w:rPr>
          <w:rFonts w:ascii="Palatino Linotype" w:hAnsi="Palatino Linotype" w:cs="Tahoma"/>
          <w:sz w:val="22"/>
          <w:szCs w:val="22"/>
        </w:rPr>
        <w:t>o</w:t>
      </w:r>
      <w:r w:rsidR="00C25238" w:rsidRPr="00E20E0D">
        <w:rPr>
          <w:rFonts w:ascii="Palatino Linotype" w:hAnsi="Palatino Linotype" w:cs="Tahoma"/>
          <w:sz w:val="22"/>
          <w:szCs w:val="22"/>
        </w:rPr>
        <w:t xml:space="preserve"> de dos mil </w:t>
      </w:r>
      <w:r w:rsidR="00C347CB" w:rsidRPr="00E20E0D">
        <w:rPr>
          <w:rFonts w:ascii="Palatino Linotype" w:hAnsi="Palatino Linotype" w:cs="Tahoma"/>
          <w:sz w:val="22"/>
          <w:szCs w:val="22"/>
        </w:rPr>
        <w:t>diecinueve</w:t>
      </w:r>
      <w:r w:rsidR="00C25238" w:rsidRPr="00E20E0D">
        <w:rPr>
          <w:rFonts w:ascii="Palatino Linotype" w:hAnsi="Palatino Linotype" w:cs="Tahoma"/>
          <w:sz w:val="22"/>
          <w:szCs w:val="22"/>
        </w:rPr>
        <w:t xml:space="preserve">, </w:t>
      </w:r>
      <w:r w:rsidR="00BE4843" w:rsidRPr="00E20E0D">
        <w:rPr>
          <w:rFonts w:ascii="Palatino Linotype" w:hAnsi="Palatino Linotype" w:cs="Tahoma"/>
          <w:sz w:val="22"/>
          <w:szCs w:val="22"/>
        </w:rPr>
        <w:t>se recibió en este Instituto, a través del Sistema de Acceso a la Información Mexiquense (SAIMEX), Recurso de Rev</w:t>
      </w:r>
      <w:r w:rsidR="003850E8" w:rsidRPr="00E20E0D">
        <w:rPr>
          <w:rFonts w:ascii="Palatino Linotype" w:hAnsi="Palatino Linotype" w:cs="Tahoma"/>
          <w:sz w:val="22"/>
          <w:szCs w:val="22"/>
        </w:rPr>
        <w:t>isión interpuesto por la parte R</w:t>
      </w:r>
      <w:r w:rsidR="00BE4843" w:rsidRPr="00E20E0D">
        <w:rPr>
          <w:rFonts w:ascii="Palatino Linotype" w:hAnsi="Palatino Linotype" w:cs="Tahoma"/>
          <w:sz w:val="22"/>
          <w:szCs w:val="22"/>
        </w:rPr>
        <w:t xml:space="preserve">ecurrente, en contra de la respuesta emitida por el Sujeto Obligado a la solicitud de </w:t>
      </w:r>
      <w:r w:rsidR="003850E8" w:rsidRPr="00E20E0D">
        <w:rPr>
          <w:rFonts w:ascii="Palatino Linotype" w:hAnsi="Palatino Linotype" w:cs="Tahoma"/>
          <w:sz w:val="22"/>
          <w:szCs w:val="22"/>
        </w:rPr>
        <w:t xml:space="preserve">acceso a la </w:t>
      </w:r>
      <w:r w:rsidR="00BE4843" w:rsidRPr="00E20E0D">
        <w:rPr>
          <w:rFonts w:ascii="Palatino Linotype" w:hAnsi="Palatino Linotype" w:cs="Tahoma"/>
          <w:sz w:val="22"/>
          <w:szCs w:val="22"/>
        </w:rPr>
        <w:t>información señalada al rubro, en los siguientes términos:</w:t>
      </w:r>
    </w:p>
    <w:p w14:paraId="59DE616D" w14:textId="77777777" w:rsidR="00C25238" w:rsidRPr="00E20E0D" w:rsidRDefault="00C25238" w:rsidP="007E5EF1">
      <w:pPr>
        <w:autoSpaceDE w:val="0"/>
        <w:autoSpaceDN w:val="0"/>
        <w:adjustRightInd w:val="0"/>
        <w:spacing w:line="360" w:lineRule="auto"/>
        <w:jc w:val="both"/>
        <w:rPr>
          <w:rFonts w:ascii="Palatino Linotype" w:hAnsi="Palatino Linotype" w:cs="Tahoma"/>
          <w:bCs/>
          <w:sz w:val="22"/>
          <w:szCs w:val="22"/>
        </w:rPr>
      </w:pPr>
    </w:p>
    <w:p w14:paraId="434C66F8" w14:textId="77777777" w:rsidR="00C25238" w:rsidRPr="00E20E0D" w:rsidRDefault="00B727C5" w:rsidP="007E5EF1">
      <w:pPr>
        <w:tabs>
          <w:tab w:val="left" w:pos="4667"/>
        </w:tabs>
        <w:spacing w:line="360" w:lineRule="auto"/>
        <w:ind w:left="567" w:right="567"/>
        <w:jc w:val="both"/>
        <w:rPr>
          <w:rFonts w:ascii="Palatino Linotype" w:hAnsi="Palatino Linotype" w:cs="Tahoma"/>
          <w:bCs/>
          <w:i/>
          <w:sz w:val="22"/>
          <w:szCs w:val="22"/>
        </w:rPr>
      </w:pPr>
      <w:r w:rsidRPr="00E20E0D">
        <w:rPr>
          <w:rFonts w:ascii="Palatino Linotype" w:hAnsi="Palatino Linotype" w:cs="Tahoma"/>
          <w:b/>
          <w:bCs/>
          <w:i/>
          <w:sz w:val="22"/>
          <w:szCs w:val="22"/>
        </w:rPr>
        <w:t>“</w:t>
      </w:r>
      <w:r w:rsidR="00C25238" w:rsidRPr="00E20E0D">
        <w:rPr>
          <w:rFonts w:ascii="Palatino Linotype" w:hAnsi="Palatino Linotype" w:cs="Tahoma"/>
          <w:b/>
          <w:bCs/>
          <w:i/>
          <w:sz w:val="22"/>
          <w:szCs w:val="22"/>
        </w:rPr>
        <w:t>ACTO IMPUGNADO</w:t>
      </w:r>
    </w:p>
    <w:p w14:paraId="6516FFCC" w14:textId="41A872A6" w:rsidR="00CD3A5D" w:rsidRPr="00E20E0D" w:rsidRDefault="00C4034C" w:rsidP="007E5EF1">
      <w:pPr>
        <w:autoSpaceDE w:val="0"/>
        <w:autoSpaceDN w:val="0"/>
        <w:adjustRightInd w:val="0"/>
        <w:spacing w:line="360" w:lineRule="auto"/>
        <w:ind w:left="567" w:right="567"/>
        <w:jc w:val="both"/>
        <w:rPr>
          <w:rFonts w:ascii="Palatino Linotype" w:hAnsi="Palatino Linotype" w:cs="Tahoma"/>
          <w:i/>
          <w:sz w:val="22"/>
          <w:szCs w:val="22"/>
        </w:rPr>
      </w:pPr>
      <w:r w:rsidRPr="00E20E0D">
        <w:rPr>
          <w:rFonts w:ascii="Palatino Linotype" w:hAnsi="Palatino Linotype" w:cs="Tahoma"/>
          <w:i/>
          <w:sz w:val="22"/>
          <w:szCs w:val="22"/>
        </w:rPr>
        <w:t>RESPUESTA DE LA AUTORIDAD</w:t>
      </w:r>
      <w:r w:rsidR="00B727C5" w:rsidRPr="00E20E0D">
        <w:rPr>
          <w:rFonts w:ascii="Palatino Linotype" w:hAnsi="Palatino Linotype" w:cs="Tahoma"/>
          <w:i/>
          <w:sz w:val="22"/>
          <w:szCs w:val="22"/>
        </w:rPr>
        <w:t>”</w:t>
      </w:r>
      <w:r w:rsidR="00092475" w:rsidRPr="00E20E0D">
        <w:rPr>
          <w:rFonts w:ascii="Palatino Linotype" w:hAnsi="Palatino Linotype" w:cs="Tahoma"/>
          <w:i/>
          <w:sz w:val="22"/>
          <w:szCs w:val="22"/>
        </w:rPr>
        <w:t xml:space="preserve"> </w:t>
      </w:r>
      <w:r w:rsidR="00205F27" w:rsidRPr="00E20E0D">
        <w:rPr>
          <w:rFonts w:ascii="Palatino Linotype" w:hAnsi="Palatino Linotype" w:cs="Tahoma"/>
          <w:i/>
          <w:sz w:val="22"/>
          <w:szCs w:val="22"/>
        </w:rPr>
        <w:t>(Sic)</w:t>
      </w:r>
    </w:p>
    <w:p w14:paraId="3E602ECB" w14:textId="77777777" w:rsidR="000313A7" w:rsidRPr="00E20E0D" w:rsidRDefault="000313A7" w:rsidP="007E5EF1">
      <w:pPr>
        <w:autoSpaceDE w:val="0"/>
        <w:autoSpaceDN w:val="0"/>
        <w:adjustRightInd w:val="0"/>
        <w:spacing w:line="360" w:lineRule="auto"/>
        <w:ind w:left="567" w:right="567"/>
        <w:jc w:val="both"/>
        <w:rPr>
          <w:rFonts w:ascii="Palatino Linotype" w:hAnsi="Palatino Linotype" w:cs="Tahoma"/>
          <w:i/>
          <w:sz w:val="22"/>
          <w:szCs w:val="22"/>
        </w:rPr>
      </w:pPr>
    </w:p>
    <w:p w14:paraId="0AEFFAFD" w14:textId="77777777" w:rsidR="00C25238" w:rsidRPr="00E20E0D" w:rsidRDefault="00B727C5" w:rsidP="007E5EF1">
      <w:pPr>
        <w:autoSpaceDE w:val="0"/>
        <w:autoSpaceDN w:val="0"/>
        <w:adjustRightInd w:val="0"/>
        <w:spacing w:line="360" w:lineRule="auto"/>
        <w:ind w:left="567" w:right="567"/>
        <w:jc w:val="both"/>
        <w:rPr>
          <w:rFonts w:ascii="Palatino Linotype" w:hAnsi="Palatino Linotype" w:cs="Tahoma"/>
          <w:b/>
          <w:i/>
          <w:sz w:val="22"/>
          <w:szCs w:val="22"/>
        </w:rPr>
      </w:pPr>
      <w:r w:rsidRPr="00E20E0D">
        <w:rPr>
          <w:rFonts w:ascii="Palatino Linotype" w:hAnsi="Palatino Linotype" w:cs="Tahoma"/>
          <w:b/>
          <w:i/>
          <w:sz w:val="22"/>
          <w:szCs w:val="22"/>
        </w:rPr>
        <w:t>“</w:t>
      </w:r>
      <w:r w:rsidR="00C25238" w:rsidRPr="00E20E0D">
        <w:rPr>
          <w:rFonts w:ascii="Palatino Linotype" w:hAnsi="Palatino Linotype" w:cs="Tahoma"/>
          <w:b/>
          <w:i/>
          <w:sz w:val="22"/>
          <w:szCs w:val="22"/>
        </w:rPr>
        <w:t>RAZONES O MOTIVOS DE LA INCONFORMIDAD</w:t>
      </w:r>
    </w:p>
    <w:p w14:paraId="337C7C33" w14:textId="034FEDF7" w:rsidR="00B31222" w:rsidRPr="00E20E0D" w:rsidRDefault="00C4034C" w:rsidP="007E5EF1">
      <w:pPr>
        <w:autoSpaceDE w:val="0"/>
        <w:autoSpaceDN w:val="0"/>
        <w:adjustRightInd w:val="0"/>
        <w:spacing w:line="360" w:lineRule="auto"/>
        <w:ind w:left="567" w:right="567"/>
        <w:jc w:val="both"/>
        <w:rPr>
          <w:rFonts w:ascii="Palatino Linotype" w:hAnsi="Palatino Linotype" w:cs="Tahoma"/>
          <w:i/>
          <w:sz w:val="22"/>
          <w:szCs w:val="22"/>
        </w:rPr>
      </w:pPr>
      <w:r w:rsidRPr="00E20E0D">
        <w:rPr>
          <w:rFonts w:ascii="Palatino Linotype" w:hAnsi="Palatino Linotype" w:cs="Tahoma"/>
          <w:i/>
          <w:sz w:val="22"/>
          <w:szCs w:val="22"/>
        </w:rPr>
        <w:t>LA AUTORIDAD HACE UN ACUERDO DE FORMA INDEBIDA NEGÁNDOSE A ENTREGAR LA INFORMACION</w:t>
      </w:r>
      <w:r w:rsidR="00CF645F" w:rsidRPr="00E20E0D">
        <w:rPr>
          <w:rFonts w:ascii="Palatino Linotype" w:hAnsi="Palatino Linotype" w:cs="Tahoma"/>
          <w:i/>
          <w:sz w:val="22"/>
          <w:szCs w:val="22"/>
        </w:rPr>
        <w:t>.</w:t>
      </w:r>
      <w:r w:rsidR="00B727C5" w:rsidRPr="00E20E0D">
        <w:rPr>
          <w:rFonts w:ascii="Palatino Linotype" w:hAnsi="Palatino Linotype" w:cs="Tahoma"/>
          <w:i/>
          <w:sz w:val="22"/>
          <w:szCs w:val="22"/>
        </w:rPr>
        <w:t>”</w:t>
      </w:r>
      <w:r w:rsidR="00205F27" w:rsidRPr="00E20E0D">
        <w:rPr>
          <w:rFonts w:ascii="Palatino Linotype" w:hAnsi="Palatino Linotype" w:cs="Tahoma"/>
          <w:i/>
          <w:sz w:val="22"/>
          <w:szCs w:val="22"/>
        </w:rPr>
        <w:t xml:space="preserve"> (Sic</w:t>
      </w:r>
      <w:r w:rsidR="00641A29" w:rsidRPr="00E20E0D">
        <w:rPr>
          <w:rFonts w:ascii="Palatino Linotype" w:hAnsi="Palatino Linotype" w:cs="Tahoma"/>
          <w:i/>
          <w:sz w:val="22"/>
          <w:szCs w:val="22"/>
        </w:rPr>
        <w:t>.</w:t>
      </w:r>
      <w:r w:rsidR="00205F27" w:rsidRPr="00E20E0D">
        <w:rPr>
          <w:rFonts w:ascii="Palatino Linotype" w:hAnsi="Palatino Linotype" w:cs="Tahoma"/>
          <w:i/>
          <w:sz w:val="22"/>
          <w:szCs w:val="22"/>
        </w:rPr>
        <w:t>)</w:t>
      </w:r>
      <w:r w:rsidR="006C1B1D" w:rsidRPr="00E20E0D">
        <w:rPr>
          <w:rFonts w:ascii="Palatino Linotype" w:hAnsi="Palatino Linotype" w:cs="Tahoma"/>
          <w:i/>
          <w:sz w:val="22"/>
          <w:szCs w:val="22"/>
        </w:rPr>
        <w:t xml:space="preserve"> </w:t>
      </w:r>
    </w:p>
    <w:p w14:paraId="49B58486" w14:textId="77777777" w:rsidR="006E4FCB" w:rsidRPr="00E20E0D" w:rsidRDefault="006E4FCB" w:rsidP="007E5EF1">
      <w:pPr>
        <w:spacing w:line="360" w:lineRule="auto"/>
        <w:jc w:val="both"/>
        <w:rPr>
          <w:rFonts w:ascii="Palatino Linotype" w:hAnsi="Palatino Linotype" w:cs="Tahoma"/>
          <w:b/>
          <w:sz w:val="22"/>
          <w:szCs w:val="22"/>
        </w:rPr>
      </w:pPr>
    </w:p>
    <w:p w14:paraId="53A9D3E8" w14:textId="77777777" w:rsidR="00B31222" w:rsidRPr="00E20E0D" w:rsidRDefault="003850E8" w:rsidP="007E5EF1">
      <w:pPr>
        <w:spacing w:line="360" w:lineRule="auto"/>
        <w:jc w:val="both"/>
        <w:rPr>
          <w:rFonts w:ascii="Palatino Linotype" w:eastAsia="Batang" w:hAnsi="Palatino Linotype" w:cs="Tahoma"/>
          <w:b/>
          <w:bCs/>
          <w:sz w:val="22"/>
          <w:szCs w:val="22"/>
        </w:rPr>
      </w:pPr>
      <w:r w:rsidRPr="00E20E0D">
        <w:rPr>
          <w:rFonts w:ascii="Palatino Linotype" w:hAnsi="Palatino Linotype" w:cs="Tahoma"/>
          <w:b/>
          <w:sz w:val="22"/>
          <w:szCs w:val="22"/>
        </w:rPr>
        <w:t>IV</w:t>
      </w:r>
      <w:r w:rsidR="00B31222" w:rsidRPr="00E20E0D">
        <w:rPr>
          <w:rFonts w:ascii="Palatino Linotype" w:hAnsi="Palatino Linotype" w:cs="Tahoma"/>
          <w:b/>
          <w:sz w:val="22"/>
          <w:szCs w:val="22"/>
        </w:rPr>
        <w:t xml:space="preserve">. </w:t>
      </w:r>
      <w:r w:rsidR="00B31222" w:rsidRPr="00E20E0D">
        <w:rPr>
          <w:rFonts w:ascii="Palatino Linotype" w:eastAsia="Batang" w:hAnsi="Palatino Linotype" w:cs="Tahoma"/>
          <w:b/>
          <w:bCs/>
          <w:sz w:val="22"/>
          <w:szCs w:val="22"/>
        </w:rPr>
        <w:t xml:space="preserve">Trámite del </w:t>
      </w:r>
      <w:r w:rsidR="00C459A9" w:rsidRPr="00E20E0D">
        <w:rPr>
          <w:rFonts w:ascii="Palatino Linotype" w:hAnsi="Palatino Linotype" w:cs="Tahoma"/>
          <w:b/>
          <w:sz w:val="22"/>
          <w:szCs w:val="22"/>
        </w:rPr>
        <w:t>Recurso de Revisión</w:t>
      </w:r>
      <w:r w:rsidR="00AE489D" w:rsidRPr="00E20E0D">
        <w:rPr>
          <w:rFonts w:ascii="Palatino Linotype" w:hAnsi="Palatino Linotype" w:cs="Tahoma"/>
          <w:b/>
          <w:sz w:val="22"/>
          <w:szCs w:val="22"/>
        </w:rPr>
        <w:t xml:space="preserve"> </w:t>
      </w:r>
      <w:r w:rsidR="00B31222" w:rsidRPr="00E20E0D">
        <w:rPr>
          <w:rFonts w:ascii="Palatino Linotype" w:eastAsia="Batang" w:hAnsi="Palatino Linotype" w:cs="Tahoma"/>
          <w:b/>
          <w:bCs/>
          <w:sz w:val="22"/>
          <w:szCs w:val="22"/>
        </w:rPr>
        <w:t>ante el Instituto</w:t>
      </w:r>
      <w:r w:rsidR="00E445DA" w:rsidRPr="00E20E0D">
        <w:rPr>
          <w:rFonts w:ascii="Palatino Linotype" w:eastAsia="Batang" w:hAnsi="Palatino Linotype" w:cs="Tahoma"/>
          <w:b/>
          <w:bCs/>
          <w:sz w:val="22"/>
          <w:szCs w:val="22"/>
        </w:rPr>
        <w:t>.</w:t>
      </w:r>
    </w:p>
    <w:p w14:paraId="35335335" w14:textId="77777777" w:rsidR="00E445DA" w:rsidRPr="00E20E0D" w:rsidRDefault="00E445DA" w:rsidP="007E5EF1">
      <w:pPr>
        <w:spacing w:line="360" w:lineRule="auto"/>
        <w:jc w:val="both"/>
        <w:rPr>
          <w:rFonts w:ascii="Palatino Linotype" w:eastAsia="Batang" w:hAnsi="Palatino Linotype" w:cs="Tahoma"/>
          <w:b/>
          <w:bCs/>
          <w:sz w:val="22"/>
          <w:szCs w:val="22"/>
        </w:rPr>
      </w:pPr>
    </w:p>
    <w:p w14:paraId="0D0BEFA0" w14:textId="5F0BF5CE" w:rsidR="00BE4843" w:rsidRPr="00E20E0D" w:rsidRDefault="00A90F9B" w:rsidP="007E5EF1">
      <w:pPr>
        <w:spacing w:line="360" w:lineRule="auto"/>
        <w:jc w:val="both"/>
        <w:rPr>
          <w:rFonts w:ascii="Palatino Linotype" w:eastAsia="Batang" w:hAnsi="Palatino Linotype" w:cs="Tahoma"/>
          <w:bCs/>
          <w:sz w:val="22"/>
          <w:szCs w:val="22"/>
        </w:rPr>
      </w:pPr>
      <w:r w:rsidRPr="00E20E0D">
        <w:rPr>
          <w:rFonts w:ascii="Palatino Linotype" w:eastAsia="Batang" w:hAnsi="Palatino Linotype" w:cs="Tahoma"/>
          <w:b/>
          <w:bCs/>
          <w:sz w:val="22"/>
          <w:szCs w:val="22"/>
        </w:rPr>
        <w:t xml:space="preserve">a) </w:t>
      </w:r>
      <w:r w:rsidR="00B31222" w:rsidRPr="00E20E0D">
        <w:rPr>
          <w:rFonts w:ascii="Palatino Linotype" w:eastAsia="Batang" w:hAnsi="Palatino Linotype" w:cs="Tahoma"/>
          <w:b/>
          <w:bCs/>
          <w:sz w:val="22"/>
          <w:szCs w:val="22"/>
        </w:rPr>
        <w:t xml:space="preserve">Turno del </w:t>
      </w:r>
      <w:r w:rsidR="00C459A9" w:rsidRPr="00E20E0D">
        <w:rPr>
          <w:rFonts w:ascii="Palatino Linotype" w:hAnsi="Palatino Linotype" w:cs="Tahoma"/>
          <w:b/>
          <w:sz w:val="22"/>
          <w:szCs w:val="22"/>
        </w:rPr>
        <w:t>Recurso de Revisión</w:t>
      </w:r>
      <w:r w:rsidRPr="00E20E0D">
        <w:rPr>
          <w:rFonts w:ascii="Palatino Linotype" w:eastAsia="Batang" w:hAnsi="Palatino Linotype" w:cs="Tahoma"/>
          <w:b/>
          <w:bCs/>
          <w:sz w:val="22"/>
          <w:szCs w:val="22"/>
        </w:rPr>
        <w:t>.</w:t>
      </w:r>
      <w:r w:rsidR="00AE489D" w:rsidRPr="00E20E0D">
        <w:rPr>
          <w:rFonts w:ascii="Palatino Linotype" w:eastAsia="Batang" w:hAnsi="Palatino Linotype" w:cs="Tahoma"/>
          <w:b/>
          <w:bCs/>
          <w:sz w:val="22"/>
          <w:szCs w:val="22"/>
        </w:rPr>
        <w:t xml:space="preserve"> </w:t>
      </w:r>
      <w:r w:rsidR="00BE4843" w:rsidRPr="00E20E0D">
        <w:rPr>
          <w:rFonts w:ascii="Palatino Linotype" w:eastAsia="Batang" w:hAnsi="Palatino Linotype" w:cs="Tahoma"/>
          <w:bCs/>
          <w:sz w:val="22"/>
          <w:szCs w:val="22"/>
        </w:rPr>
        <w:t xml:space="preserve">El </w:t>
      </w:r>
      <w:r w:rsidR="009F2894" w:rsidRPr="00E20E0D">
        <w:rPr>
          <w:rFonts w:ascii="Palatino Linotype" w:eastAsia="Batang" w:hAnsi="Palatino Linotype" w:cs="Tahoma"/>
          <w:bCs/>
          <w:sz w:val="22"/>
          <w:szCs w:val="22"/>
        </w:rPr>
        <w:t>once</w:t>
      </w:r>
      <w:r w:rsidR="00C347CB" w:rsidRPr="00E20E0D">
        <w:rPr>
          <w:rFonts w:ascii="Palatino Linotype" w:eastAsia="Batang" w:hAnsi="Palatino Linotype" w:cs="Tahoma"/>
          <w:bCs/>
          <w:sz w:val="22"/>
          <w:szCs w:val="22"/>
        </w:rPr>
        <w:t xml:space="preserve"> de </w:t>
      </w:r>
      <w:r w:rsidR="00CA755D" w:rsidRPr="00E20E0D">
        <w:rPr>
          <w:rFonts w:ascii="Palatino Linotype" w:eastAsia="Batang" w:hAnsi="Palatino Linotype" w:cs="Tahoma"/>
          <w:bCs/>
          <w:sz w:val="22"/>
          <w:szCs w:val="22"/>
        </w:rPr>
        <w:t>juni</w:t>
      </w:r>
      <w:r w:rsidR="00C347CB" w:rsidRPr="00E20E0D">
        <w:rPr>
          <w:rFonts w:ascii="Palatino Linotype" w:eastAsia="Batang" w:hAnsi="Palatino Linotype" w:cs="Tahoma"/>
          <w:bCs/>
          <w:sz w:val="22"/>
          <w:szCs w:val="22"/>
        </w:rPr>
        <w:t>o de dos mil diecinueve</w:t>
      </w:r>
      <w:r w:rsidR="00BE4843" w:rsidRPr="00E20E0D">
        <w:rPr>
          <w:rFonts w:ascii="Palatino Linotype" w:eastAsia="Batang" w:hAnsi="Palatino Linotype" w:cs="Tahoma"/>
          <w:bCs/>
          <w:sz w:val="22"/>
          <w:szCs w:val="22"/>
        </w:rPr>
        <w:t xml:space="preserve">, el </w:t>
      </w:r>
      <w:r w:rsidR="00BE4843" w:rsidRPr="00E20E0D">
        <w:rPr>
          <w:rFonts w:ascii="Palatino Linotype" w:hAnsi="Palatino Linotype" w:cs="Tahoma"/>
          <w:sz w:val="22"/>
          <w:szCs w:val="22"/>
        </w:rPr>
        <w:t>Sistema de Acceso a la Información Mexiquense (SAIMEX),</w:t>
      </w:r>
      <w:r w:rsidR="00BE4843" w:rsidRPr="00E20E0D">
        <w:rPr>
          <w:rFonts w:ascii="Palatino Linotype" w:eastAsia="Batang" w:hAnsi="Palatino Linotype" w:cs="Tahoma"/>
          <w:bCs/>
          <w:sz w:val="22"/>
          <w:szCs w:val="22"/>
        </w:rPr>
        <w:t xml:space="preserve"> asignó el número de expediente </w:t>
      </w:r>
      <w:r w:rsidR="000269B1" w:rsidRPr="00E20E0D">
        <w:rPr>
          <w:rFonts w:ascii="Palatino Linotype" w:eastAsia="Batang" w:hAnsi="Palatino Linotype" w:cs="Tahoma"/>
          <w:bCs/>
          <w:sz w:val="22"/>
          <w:szCs w:val="22"/>
        </w:rPr>
        <w:t>0</w:t>
      </w:r>
      <w:r w:rsidR="00CA755D" w:rsidRPr="00E20E0D">
        <w:rPr>
          <w:rFonts w:ascii="Palatino Linotype" w:eastAsia="Batang" w:hAnsi="Palatino Linotype" w:cs="Tahoma"/>
          <w:bCs/>
          <w:sz w:val="22"/>
          <w:szCs w:val="22"/>
        </w:rPr>
        <w:t>5311</w:t>
      </w:r>
      <w:r w:rsidR="000269B1" w:rsidRPr="00E20E0D">
        <w:rPr>
          <w:rFonts w:ascii="Palatino Linotype" w:eastAsia="Batang" w:hAnsi="Palatino Linotype" w:cs="Tahoma"/>
          <w:bCs/>
          <w:sz w:val="22"/>
          <w:szCs w:val="22"/>
        </w:rPr>
        <w:t>/INFOEM/IP/RR/2019</w:t>
      </w:r>
      <w:r w:rsidR="00BE4843" w:rsidRPr="00E20E0D">
        <w:rPr>
          <w:rFonts w:ascii="Palatino Linotype" w:eastAsia="Batang" w:hAnsi="Palatino Linotype" w:cs="Tahoma"/>
          <w:bCs/>
          <w:sz w:val="22"/>
          <w:szCs w:val="22"/>
        </w:rPr>
        <w:t>,</w:t>
      </w:r>
      <w:r w:rsidR="00AE489D" w:rsidRPr="00E20E0D">
        <w:rPr>
          <w:rFonts w:ascii="Palatino Linotype" w:eastAsia="Batang" w:hAnsi="Palatino Linotype" w:cs="Tahoma"/>
          <w:bCs/>
          <w:sz w:val="22"/>
          <w:szCs w:val="22"/>
        </w:rPr>
        <w:t xml:space="preserve"> </w:t>
      </w:r>
      <w:r w:rsidR="00BE4843" w:rsidRPr="00E20E0D">
        <w:rPr>
          <w:rFonts w:ascii="Palatino Linotype" w:eastAsia="Batang" w:hAnsi="Palatino Linotype" w:cs="Tahoma"/>
          <w:bCs/>
          <w:sz w:val="22"/>
          <w:szCs w:val="22"/>
        </w:rPr>
        <w:t>al medio de impugnación que nos ocupa, con base en el sistema aprobado por el Pleno de este Órgano Garante y lo turnó al Comisionado Ponente Luis Gustavo Parra Noriega, para los efectos del artículo 185, fracción I</w:t>
      </w:r>
      <w:r w:rsidR="00317A37" w:rsidRPr="00E20E0D">
        <w:rPr>
          <w:rFonts w:ascii="Palatino Linotype" w:eastAsia="Batang" w:hAnsi="Palatino Linotype" w:cs="Tahoma"/>
          <w:bCs/>
          <w:sz w:val="22"/>
          <w:szCs w:val="22"/>
        </w:rPr>
        <w:t>,</w:t>
      </w:r>
      <w:r w:rsidR="00BE4843" w:rsidRPr="00E20E0D">
        <w:rPr>
          <w:rFonts w:ascii="Palatino Linotype" w:eastAsia="Batang" w:hAnsi="Palatino Linotype" w:cs="Tahoma"/>
          <w:bCs/>
          <w:sz w:val="22"/>
          <w:szCs w:val="22"/>
        </w:rPr>
        <w:t xml:space="preserve"> de la Ley de Transparencia y Acceso a la Información Pública del Estado de México y Municipios.</w:t>
      </w:r>
    </w:p>
    <w:p w14:paraId="486F5A43" w14:textId="77777777" w:rsidR="0013333D" w:rsidRPr="00E20E0D" w:rsidRDefault="0013333D" w:rsidP="007E5EF1">
      <w:pPr>
        <w:spacing w:line="360" w:lineRule="auto"/>
        <w:ind w:left="708"/>
        <w:jc w:val="both"/>
        <w:rPr>
          <w:rFonts w:ascii="Palatino Linotype" w:eastAsia="Batang" w:hAnsi="Palatino Linotype" w:cs="Tahoma"/>
          <w:bCs/>
          <w:sz w:val="22"/>
          <w:szCs w:val="22"/>
        </w:rPr>
      </w:pPr>
    </w:p>
    <w:p w14:paraId="46C5B353" w14:textId="10A5324C" w:rsidR="00B31222" w:rsidRPr="00E20E0D" w:rsidRDefault="00625DFB" w:rsidP="007E5EF1">
      <w:pPr>
        <w:spacing w:line="360" w:lineRule="auto"/>
        <w:jc w:val="both"/>
        <w:rPr>
          <w:rFonts w:ascii="Palatino Linotype" w:eastAsia="Batang" w:hAnsi="Palatino Linotype" w:cs="Tahoma"/>
          <w:bCs/>
          <w:sz w:val="22"/>
          <w:szCs w:val="22"/>
        </w:rPr>
      </w:pPr>
      <w:r w:rsidRPr="00E20E0D">
        <w:rPr>
          <w:rFonts w:ascii="Palatino Linotype" w:eastAsia="Batang" w:hAnsi="Palatino Linotype" w:cs="Tahoma"/>
          <w:b/>
          <w:bCs/>
          <w:sz w:val="22"/>
          <w:szCs w:val="22"/>
        </w:rPr>
        <w:t>b</w:t>
      </w:r>
      <w:r w:rsidR="009F46DC" w:rsidRPr="00E20E0D">
        <w:rPr>
          <w:rFonts w:ascii="Palatino Linotype" w:eastAsia="Batang" w:hAnsi="Palatino Linotype" w:cs="Tahoma"/>
          <w:b/>
          <w:bCs/>
          <w:sz w:val="22"/>
          <w:szCs w:val="22"/>
        </w:rPr>
        <w:t xml:space="preserve">) </w:t>
      </w:r>
      <w:r w:rsidR="00B31222" w:rsidRPr="00E20E0D">
        <w:rPr>
          <w:rFonts w:ascii="Palatino Linotype" w:eastAsia="Batang" w:hAnsi="Palatino Linotype" w:cs="Tahoma"/>
          <w:b/>
          <w:bCs/>
          <w:sz w:val="22"/>
          <w:szCs w:val="22"/>
        </w:rPr>
        <w:t>Admisión del</w:t>
      </w:r>
      <w:r w:rsidR="00AE489D" w:rsidRPr="00E20E0D">
        <w:rPr>
          <w:rFonts w:ascii="Palatino Linotype" w:eastAsia="Batang" w:hAnsi="Palatino Linotype" w:cs="Tahoma"/>
          <w:b/>
          <w:bCs/>
          <w:sz w:val="22"/>
          <w:szCs w:val="22"/>
        </w:rPr>
        <w:t xml:space="preserve"> </w:t>
      </w:r>
      <w:r w:rsidR="00C459A9" w:rsidRPr="00E20E0D">
        <w:rPr>
          <w:rFonts w:ascii="Palatino Linotype" w:hAnsi="Palatino Linotype" w:cs="Tahoma"/>
          <w:b/>
          <w:sz w:val="22"/>
          <w:szCs w:val="22"/>
        </w:rPr>
        <w:t>Recurso de Revisión</w:t>
      </w:r>
      <w:r w:rsidR="00B31222" w:rsidRPr="00E20E0D">
        <w:rPr>
          <w:rFonts w:ascii="Palatino Linotype" w:eastAsia="Batang" w:hAnsi="Palatino Linotype" w:cs="Tahoma"/>
          <w:b/>
          <w:bCs/>
          <w:sz w:val="22"/>
          <w:szCs w:val="22"/>
        </w:rPr>
        <w:t xml:space="preserve">. </w:t>
      </w:r>
      <w:r w:rsidR="00BE4843" w:rsidRPr="00E20E0D">
        <w:rPr>
          <w:rFonts w:ascii="Palatino Linotype" w:eastAsia="Batang" w:hAnsi="Palatino Linotype" w:cs="Tahoma"/>
          <w:bCs/>
          <w:sz w:val="22"/>
          <w:szCs w:val="22"/>
        </w:rPr>
        <w:t xml:space="preserve">El </w:t>
      </w:r>
      <w:r w:rsidR="009F2894" w:rsidRPr="00E20E0D">
        <w:rPr>
          <w:rFonts w:ascii="Palatino Linotype" w:eastAsia="Batang" w:hAnsi="Palatino Linotype" w:cs="Tahoma"/>
          <w:bCs/>
          <w:sz w:val="22"/>
          <w:szCs w:val="22"/>
        </w:rPr>
        <w:t>diecisiete</w:t>
      </w:r>
      <w:r w:rsidR="00CF645F" w:rsidRPr="00E20E0D">
        <w:rPr>
          <w:rFonts w:ascii="Palatino Linotype" w:eastAsia="Batang" w:hAnsi="Palatino Linotype" w:cs="Tahoma"/>
          <w:bCs/>
          <w:sz w:val="22"/>
          <w:szCs w:val="22"/>
        </w:rPr>
        <w:t xml:space="preserve"> de </w:t>
      </w:r>
      <w:r w:rsidR="009F2894" w:rsidRPr="00E20E0D">
        <w:rPr>
          <w:rFonts w:ascii="Palatino Linotype" w:eastAsia="Batang" w:hAnsi="Palatino Linotype" w:cs="Tahoma"/>
          <w:bCs/>
          <w:sz w:val="22"/>
          <w:szCs w:val="22"/>
        </w:rPr>
        <w:t>juni</w:t>
      </w:r>
      <w:r w:rsidR="00CF645F" w:rsidRPr="00E20E0D">
        <w:rPr>
          <w:rFonts w:ascii="Palatino Linotype" w:eastAsia="Batang" w:hAnsi="Palatino Linotype" w:cs="Tahoma"/>
          <w:bCs/>
          <w:sz w:val="22"/>
          <w:szCs w:val="22"/>
        </w:rPr>
        <w:t>o</w:t>
      </w:r>
      <w:r w:rsidR="00C347CB" w:rsidRPr="00E20E0D">
        <w:rPr>
          <w:rFonts w:ascii="Palatino Linotype" w:eastAsia="Batang" w:hAnsi="Palatino Linotype" w:cs="Tahoma"/>
          <w:bCs/>
          <w:sz w:val="22"/>
          <w:szCs w:val="22"/>
        </w:rPr>
        <w:t xml:space="preserve"> de dos mil diecinueve</w:t>
      </w:r>
      <w:r w:rsidR="00BE4843" w:rsidRPr="00E20E0D">
        <w:rPr>
          <w:rFonts w:ascii="Palatino Linotype" w:eastAsia="Batang" w:hAnsi="Palatino Linotype" w:cs="Tahoma"/>
          <w:bCs/>
          <w:sz w:val="22"/>
          <w:szCs w:val="22"/>
        </w:rPr>
        <w:t xml:space="preserve">, se acordó la admisión del Recurso de Revisión interpuesto por </w:t>
      </w:r>
      <w:r w:rsidR="0063119B" w:rsidRPr="00E20E0D">
        <w:rPr>
          <w:rFonts w:ascii="Palatino Linotype" w:eastAsia="Batang" w:hAnsi="Palatino Linotype" w:cs="Tahoma"/>
          <w:bCs/>
          <w:sz w:val="22"/>
          <w:szCs w:val="22"/>
        </w:rPr>
        <w:t>el</w:t>
      </w:r>
      <w:r w:rsidR="00BE4843" w:rsidRPr="00E20E0D">
        <w:rPr>
          <w:rFonts w:ascii="Palatino Linotype" w:eastAsia="Batang" w:hAnsi="Palatino Linotype" w:cs="Tahoma"/>
          <w:bCs/>
          <w:sz w:val="22"/>
          <w:szCs w:val="22"/>
        </w:rPr>
        <w:t xml:space="preserve"> Recurrente en contra del </w:t>
      </w:r>
      <w:r w:rsidR="00141895" w:rsidRPr="00E20E0D">
        <w:rPr>
          <w:rFonts w:ascii="Palatino Linotype" w:eastAsia="Batang" w:hAnsi="Palatino Linotype" w:cs="Tahoma"/>
          <w:bCs/>
          <w:sz w:val="22"/>
          <w:szCs w:val="22"/>
        </w:rPr>
        <w:t xml:space="preserve">Sujeto </w:t>
      </w:r>
      <w:r w:rsidR="00141895" w:rsidRPr="00E20E0D">
        <w:rPr>
          <w:rFonts w:ascii="Palatino Linotype" w:eastAsia="Batang" w:hAnsi="Palatino Linotype" w:cs="Tahoma"/>
          <w:bCs/>
          <w:sz w:val="22"/>
          <w:szCs w:val="22"/>
        </w:rPr>
        <w:lastRenderedPageBreak/>
        <w:t>Obligado</w:t>
      </w:r>
      <w:r w:rsidR="00BE4843" w:rsidRPr="00E20E0D">
        <w:rPr>
          <w:rFonts w:ascii="Palatino Linotype" w:eastAsia="Batang" w:hAnsi="Palatino Linotype" w:cs="Tahoma"/>
          <w:bCs/>
          <w:sz w:val="22"/>
          <w:szCs w:val="22"/>
        </w:rPr>
        <w:t>, en términos del artículo 185, fracciones I y II</w:t>
      </w:r>
      <w:r w:rsidR="00317A37" w:rsidRPr="00E20E0D">
        <w:rPr>
          <w:rFonts w:ascii="Palatino Linotype" w:eastAsia="Batang" w:hAnsi="Palatino Linotype" w:cs="Tahoma"/>
          <w:bCs/>
          <w:sz w:val="22"/>
          <w:szCs w:val="22"/>
        </w:rPr>
        <w:t>,</w:t>
      </w:r>
      <w:r w:rsidR="00BE4843" w:rsidRPr="00E20E0D">
        <w:rPr>
          <w:rFonts w:ascii="Palatino Linotype" w:eastAsia="Batang" w:hAnsi="Palatino Linotype" w:cs="Tahoma"/>
          <w:bCs/>
          <w:sz w:val="22"/>
          <w:szCs w:val="22"/>
        </w:rPr>
        <w:t xml:space="preserve">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297D5F61" w14:textId="77777777" w:rsidR="0061115C" w:rsidRPr="00E20E0D" w:rsidRDefault="0061115C" w:rsidP="007E5EF1">
      <w:pPr>
        <w:spacing w:line="360" w:lineRule="auto"/>
        <w:jc w:val="both"/>
        <w:rPr>
          <w:rFonts w:ascii="Palatino Linotype" w:hAnsi="Palatino Linotype" w:cs="Tahoma"/>
          <w:bCs/>
          <w:sz w:val="22"/>
          <w:szCs w:val="22"/>
        </w:rPr>
      </w:pPr>
    </w:p>
    <w:p w14:paraId="7B97F623" w14:textId="495DA6D4" w:rsidR="00E75111" w:rsidRPr="00E20E0D" w:rsidRDefault="004406CF" w:rsidP="007E5EF1">
      <w:pPr>
        <w:spacing w:line="360" w:lineRule="auto"/>
        <w:jc w:val="both"/>
        <w:rPr>
          <w:rFonts w:ascii="Palatino Linotype" w:hAnsi="Palatino Linotype" w:cs="Tahoma"/>
          <w:sz w:val="22"/>
          <w:szCs w:val="22"/>
          <w:lang w:val="es-ES_tradnl"/>
        </w:rPr>
      </w:pPr>
      <w:r w:rsidRPr="00E20E0D">
        <w:rPr>
          <w:rFonts w:ascii="Palatino Linotype" w:hAnsi="Palatino Linotype" w:cs="Tahoma"/>
          <w:b/>
          <w:sz w:val="22"/>
          <w:szCs w:val="22"/>
        </w:rPr>
        <w:t>c</w:t>
      </w:r>
      <w:r w:rsidR="00B31222" w:rsidRPr="00E20E0D">
        <w:rPr>
          <w:rFonts w:ascii="Palatino Linotype" w:hAnsi="Palatino Linotype" w:cs="Tahoma"/>
          <w:b/>
          <w:sz w:val="22"/>
          <w:szCs w:val="22"/>
        </w:rPr>
        <w:t xml:space="preserve">) </w:t>
      </w:r>
      <w:r w:rsidR="00E75111" w:rsidRPr="00E20E0D">
        <w:rPr>
          <w:rFonts w:ascii="Palatino Linotype" w:hAnsi="Palatino Linotype" w:cs="Tahoma"/>
          <w:b/>
          <w:sz w:val="22"/>
          <w:szCs w:val="22"/>
        </w:rPr>
        <w:t xml:space="preserve">Informe Justificado. </w:t>
      </w:r>
      <w:r w:rsidR="00E75111" w:rsidRPr="00E20E0D">
        <w:rPr>
          <w:rFonts w:ascii="Palatino Linotype" w:hAnsi="Palatino Linotype" w:cs="Tahoma"/>
          <w:sz w:val="22"/>
          <w:szCs w:val="22"/>
        </w:rPr>
        <w:t xml:space="preserve">El </w:t>
      </w:r>
      <w:r w:rsidR="009F2894" w:rsidRPr="00E20E0D">
        <w:rPr>
          <w:rFonts w:ascii="Palatino Linotype" w:hAnsi="Palatino Linotype" w:cs="Tahoma"/>
          <w:sz w:val="22"/>
          <w:szCs w:val="22"/>
        </w:rPr>
        <w:t>veinticinco de junio</w:t>
      </w:r>
      <w:r w:rsidR="00E75111" w:rsidRPr="00E20E0D">
        <w:rPr>
          <w:rFonts w:ascii="Palatino Linotype" w:hAnsi="Palatino Linotype" w:cs="Tahoma"/>
          <w:sz w:val="22"/>
          <w:szCs w:val="22"/>
        </w:rPr>
        <w:t xml:space="preserve"> de dos mil diecinueve, se</w:t>
      </w:r>
      <w:r w:rsidR="00E75111" w:rsidRPr="00E20E0D">
        <w:rPr>
          <w:rFonts w:ascii="Palatino Linotype" w:hAnsi="Palatino Linotype" w:cs="Tahoma"/>
          <w:sz w:val="22"/>
          <w:szCs w:val="22"/>
          <w:lang w:val="es-ES_tradnl"/>
        </w:rPr>
        <w:t xml:space="preserve"> recibió, a través del </w:t>
      </w:r>
      <w:r w:rsidR="00E75111" w:rsidRPr="00E20E0D">
        <w:rPr>
          <w:rFonts w:ascii="Palatino Linotype" w:hAnsi="Palatino Linotype" w:cs="Tahoma"/>
          <w:sz w:val="22"/>
          <w:szCs w:val="22"/>
        </w:rPr>
        <w:t xml:space="preserve">Sistema de Acceso a la Información Mexiquense </w:t>
      </w:r>
      <w:r w:rsidR="00E75111" w:rsidRPr="00E20E0D">
        <w:rPr>
          <w:rFonts w:ascii="Palatino Linotype" w:hAnsi="Palatino Linotype" w:cs="Tahoma"/>
          <w:bCs/>
          <w:sz w:val="22"/>
          <w:szCs w:val="22"/>
        </w:rPr>
        <w:t>(SAIMEX)</w:t>
      </w:r>
      <w:r w:rsidR="00FB7666" w:rsidRPr="00E20E0D">
        <w:rPr>
          <w:rFonts w:ascii="Palatino Linotype" w:hAnsi="Palatino Linotype" w:cs="Tahoma"/>
          <w:sz w:val="22"/>
          <w:szCs w:val="22"/>
          <w:lang w:val="es-ES_tradnl"/>
        </w:rPr>
        <w:t xml:space="preserve">, el Informe Justificado, mediante el cual proporcionó el oficio número </w:t>
      </w:r>
      <w:r w:rsidR="009F2894" w:rsidRPr="00E20E0D">
        <w:rPr>
          <w:rFonts w:ascii="Palatino Linotype" w:hAnsi="Palatino Linotype" w:cs="Tahoma"/>
          <w:sz w:val="22"/>
          <w:szCs w:val="22"/>
          <w:lang w:val="es-ES_tradnl"/>
        </w:rPr>
        <w:t>DIF/UT/186/19</w:t>
      </w:r>
      <w:r w:rsidR="00FB7666" w:rsidRPr="00E20E0D">
        <w:rPr>
          <w:rFonts w:ascii="Palatino Linotype" w:hAnsi="Palatino Linotype" w:cs="Tahoma"/>
          <w:sz w:val="22"/>
          <w:szCs w:val="22"/>
          <w:lang w:val="es-ES_tradnl"/>
        </w:rPr>
        <w:t xml:space="preserve">, del </w:t>
      </w:r>
      <w:r w:rsidR="009F2894" w:rsidRPr="00E20E0D">
        <w:rPr>
          <w:rFonts w:ascii="Palatino Linotype" w:hAnsi="Palatino Linotype" w:cs="Tahoma"/>
          <w:sz w:val="22"/>
          <w:szCs w:val="22"/>
          <w:lang w:val="es-ES_tradnl"/>
        </w:rPr>
        <w:t xml:space="preserve">veinticinco de junio </w:t>
      </w:r>
      <w:r w:rsidR="00FB7666" w:rsidRPr="00E20E0D">
        <w:rPr>
          <w:rFonts w:ascii="Palatino Linotype" w:hAnsi="Palatino Linotype" w:cs="Tahoma"/>
          <w:sz w:val="22"/>
          <w:szCs w:val="22"/>
          <w:lang w:val="es-ES_tradnl"/>
        </w:rPr>
        <w:t xml:space="preserve">de dos mil diecinueve, suscrito por la Titular de la Unidad de Transparencia, mediante el cual precisa que </w:t>
      </w:r>
      <w:r w:rsidR="009F2894" w:rsidRPr="00E20E0D">
        <w:rPr>
          <w:rFonts w:ascii="Palatino Linotype" w:hAnsi="Palatino Linotype" w:cs="Tahoma"/>
          <w:sz w:val="22"/>
          <w:szCs w:val="22"/>
        </w:rPr>
        <w:t>en razón de acuerdo al Comité de Transparencia con número ACUERDO DIF/CT/I/02/EXT/18/2019 dichas deducciones están clasificas como confidenciales</w:t>
      </w:r>
      <w:r w:rsidR="00FB7666" w:rsidRPr="00E20E0D">
        <w:rPr>
          <w:rFonts w:ascii="Palatino Linotype" w:hAnsi="Palatino Linotype" w:cs="Tahoma"/>
          <w:sz w:val="22"/>
          <w:szCs w:val="22"/>
          <w:lang w:val="es-ES_tradnl"/>
        </w:rPr>
        <w:t>.</w:t>
      </w:r>
    </w:p>
    <w:p w14:paraId="125B48D7" w14:textId="77777777" w:rsidR="00E071C4" w:rsidRPr="00E20E0D" w:rsidRDefault="00E071C4" w:rsidP="007E5EF1">
      <w:pPr>
        <w:spacing w:line="360" w:lineRule="auto"/>
        <w:jc w:val="both"/>
        <w:rPr>
          <w:rFonts w:ascii="Palatino Linotype" w:hAnsi="Palatino Linotype" w:cs="Tahoma"/>
          <w:sz w:val="22"/>
          <w:szCs w:val="22"/>
          <w:lang w:val="es-ES_tradnl"/>
        </w:rPr>
      </w:pPr>
    </w:p>
    <w:p w14:paraId="11CF97E3" w14:textId="2A987B92" w:rsidR="00843ECF" w:rsidRPr="00E20E0D" w:rsidRDefault="00843ECF" w:rsidP="007E5EF1">
      <w:pPr>
        <w:spacing w:line="360" w:lineRule="auto"/>
        <w:jc w:val="both"/>
        <w:rPr>
          <w:rFonts w:ascii="Palatino Linotype" w:hAnsi="Palatino Linotype" w:cs="Tahoma"/>
          <w:sz w:val="22"/>
          <w:szCs w:val="22"/>
        </w:rPr>
      </w:pPr>
      <w:r w:rsidRPr="00E20E0D">
        <w:rPr>
          <w:rFonts w:ascii="Palatino Linotype" w:hAnsi="Palatino Linotype" w:cs="Tahoma"/>
          <w:sz w:val="22"/>
          <w:szCs w:val="22"/>
        </w:rPr>
        <w:t>El Sujeto Ob</w:t>
      </w:r>
      <w:r w:rsidR="007859B2" w:rsidRPr="00E20E0D">
        <w:rPr>
          <w:rFonts w:ascii="Palatino Linotype" w:hAnsi="Palatino Linotype" w:cs="Tahoma"/>
          <w:sz w:val="22"/>
          <w:szCs w:val="22"/>
        </w:rPr>
        <w:t xml:space="preserve">ligado adjuntó </w:t>
      </w:r>
      <w:r w:rsidR="009F2894" w:rsidRPr="00E20E0D">
        <w:rPr>
          <w:rFonts w:ascii="Palatino Linotype" w:hAnsi="Palatino Linotype" w:cs="Tahoma"/>
          <w:sz w:val="22"/>
          <w:szCs w:val="22"/>
        </w:rPr>
        <w:t>un archivo constante en seis hojas</w:t>
      </w:r>
      <w:r w:rsidR="007859B2" w:rsidRPr="00E20E0D">
        <w:rPr>
          <w:rFonts w:ascii="Palatino Linotype" w:hAnsi="Palatino Linotype" w:cs="Tahoma"/>
          <w:sz w:val="22"/>
          <w:szCs w:val="22"/>
        </w:rPr>
        <w:t xml:space="preserve">, que contienen </w:t>
      </w:r>
      <w:r w:rsidR="00234681" w:rsidRPr="00E20E0D">
        <w:rPr>
          <w:rFonts w:ascii="Palatino Linotype" w:hAnsi="Palatino Linotype" w:cs="Tahoma"/>
          <w:sz w:val="22"/>
          <w:szCs w:val="22"/>
        </w:rPr>
        <w:t xml:space="preserve">las manifestaciones ya vertidas, así como dos oficios donde solicitan la atención del presente recurso y reiteran la respuesta otorgada al </w:t>
      </w:r>
      <w:r w:rsidR="00535BD9" w:rsidRPr="00E20E0D">
        <w:rPr>
          <w:rFonts w:ascii="Palatino Linotype" w:hAnsi="Palatino Linotype" w:cs="Tahoma"/>
          <w:sz w:val="22"/>
          <w:szCs w:val="22"/>
        </w:rPr>
        <w:t>particular</w:t>
      </w:r>
      <w:r w:rsidR="00901AF9" w:rsidRPr="00E20E0D">
        <w:rPr>
          <w:rFonts w:ascii="Palatino Linotype" w:hAnsi="Palatino Linotype" w:cs="Tahoma"/>
          <w:sz w:val="22"/>
          <w:szCs w:val="22"/>
        </w:rPr>
        <w:t>.</w:t>
      </w:r>
    </w:p>
    <w:p w14:paraId="6402AC31" w14:textId="77777777" w:rsidR="00843ECF" w:rsidRPr="00E20E0D" w:rsidRDefault="00843ECF" w:rsidP="007E5EF1">
      <w:pPr>
        <w:spacing w:line="360" w:lineRule="auto"/>
        <w:jc w:val="both"/>
        <w:rPr>
          <w:rFonts w:ascii="Palatino Linotype" w:hAnsi="Palatino Linotype" w:cs="Tahoma"/>
          <w:b/>
          <w:sz w:val="22"/>
          <w:szCs w:val="22"/>
        </w:rPr>
      </w:pPr>
    </w:p>
    <w:p w14:paraId="4E8857FF" w14:textId="500891F0" w:rsidR="00AC2BB3" w:rsidRPr="00E20E0D" w:rsidRDefault="00AC2BB3" w:rsidP="007E5EF1">
      <w:pPr>
        <w:spacing w:line="360" w:lineRule="auto"/>
        <w:jc w:val="both"/>
        <w:rPr>
          <w:rFonts w:ascii="Palatino Linotype" w:hAnsi="Palatino Linotype" w:cs="Tahoma"/>
          <w:sz w:val="22"/>
          <w:szCs w:val="22"/>
        </w:rPr>
      </w:pPr>
      <w:r w:rsidRPr="00E20E0D">
        <w:rPr>
          <w:rFonts w:ascii="Palatino Linotype" w:hAnsi="Palatino Linotype" w:cs="Tahoma"/>
          <w:b/>
          <w:sz w:val="22"/>
          <w:szCs w:val="22"/>
        </w:rPr>
        <w:t>d)</w:t>
      </w:r>
      <w:r w:rsidRPr="00E20E0D">
        <w:rPr>
          <w:rFonts w:ascii="Palatino Linotype" w:hAnsi="Palatino Linotype" w:cs="Tahoma"/>
          <w:sz w:val="22"/>
          <w:szCs w:val="22"/>
        </w:rPr>
        <w:t xml:space="preserve"> </w:t>
      </w:r>
      <w:r w:rsidRPr="00E20E0D">
        <w:rPr>
          <w:rFonts w:ascii="Palatino Linotype" w:hAnsi="Palatino Linotype" w:cs="Tahoma"/>
          <w:b/>
          <w:bCs/>
          <w:sz w:val="22"/>
          <w:szCs w:val="22"/>
        </w:rPr>
        <w:t xml:space="preserve">Ampliación del plazo para resolver: </w:t>
      </w:r>
      <w:r w:rsidR="00901AF9" w:rsidRPr="00E20E0D">
        <w:rPr>
          <w:rFonts w:ascii="Palatino Linotype" w:hAnsi="Palatino Linotype" w:cs="Tahoma"/>
          <w:sz w:val="22"/>
          <w:szCs w:val="22"/>
        </w:rPr>
        <w:t xml:space="preserve">El </w:t>
      </w:r>
      <w:r w:rsidR="006F7064" w:rsidRPr="00E20E0D">
        <w:rPr>
          <w:rFonts w:ascii="Palatino Linotype" w:hAnsi="Palatino Linotype" w:cs="Tahoma"/>
          <w:sz w:val="22"/>
          <w:szCs w:val="22"/>
        </w:rPr>
        <w:t>nueve de agosto</w:t>
      </w:r>
      <w:r w:rsidRPr="00E20E0D">
        <w:rPr>
          <w:rFonts w:ascii="Palatino Linotype" w:hAnsi="Palatino Linotype" w:cs="Tahoma"/>
          <w:sz w:val="22"/>
          <w:szCs w:val="22"/>
        </w:rPr>
        <w:t xml:space="preserve"> de dos mil di</w:t>
      </w:r>
      <w:r w:rsidR="006F7064" w:rsidRPr="00E20E0D">
        <w:rPr>
          <w:rFonts w:ascii="Palatino Linotype" w:hAnsi="Palatino Linotype" w:cs="Tahoma"/>
          <w:sz w:val="22"/>
          <w:szCs w:val="22"/>
        </w:rPr>
        <w:t>ecinueve</w:t>
      </w:r>
      <w:r w:rsidRPr="00E20E0D">
        <w:rPr>
          <w:rFonts w:ascii="Palatino Linotype" w:hAnsi="Palatino Linotype" w:cs="Tahoma"/>
          <w:sz w:val="22"/>
          <w:szCs w:val="22"/>
        </w:rPr>
        <w:t xml:space="preserve">, el Comisionado Ponente, con fundamento en lo dispuesto por el artículo 181, párrafo tercero, de la Ley de Transparencia y Acceso a la Información Pública del Estado de México y Municipios, acordó ampliar por un periodo de quince días hábiles, el plazo para resolver </w:t>
      </w:r>
      <w:r w:rsidR="006F7064" w:rsidRPr="00E20E0D">
        <w:rPr>
          <w:rFonts w:ascii="Palatino Linotype" w:hAnsi="Palatino Linotype" w:cs="Tahoma"/>
          <w:sz w:val="22"/>
          <w:szCs w:val="22"/>
        </w:rPr>
        <w:t>e</w:t>
      </w:r>
      <w:r w:rsidRPr="00E20E0D">
        <w:rPr>
          <w:rFonts w:ascii="Palatino Linotype" w:hAnsi="Palatino Linotype" w:cs="Tahoma"/>
          <w:sz w:val="22"/>
          <w:szCs w:val="22"/>
        </w:rPr>
        <w:t xml:space="preserve">l recurso de revisión que nos ocupa; acto que fue notificado a las partes, mediante el Sistema de Acceso a la Información Mexiquense (SAIMEX), el mismo </w:t>
      </w:r>
      <w:r w:rsidR="006F7064" w:rsidRPr="00E20E0D">
        <w:rPr>
          <w:rFonts w:ascii="Palatino Linotype" w:hAnsi="Palatino Linotype" w:cs="Tahoma"/>
          <w:sz w:val="22"/>
          <w:szCs w:val="22"/>
        </w:rPr>
        <w:t>día de su emisión</w:t>
      </w:r>
      <w:r w:rsidRPr="00E20E0D">
        <w:rPr>
          <w:rFonts w:ascii="Palatino Linotype" w:hAnsi="Palatino Linotype" w:cs="Tahoma"/>
          <w:sz w:val="22"/>
          <w:szCs w:val="22"/>
        </w:rPr>
        <w:t>.</w:t>
      </w:r>
    </w:p>
    <w:p w14:paraId="30EE8E36" w14:textId="77777777" w:rsidR="00AE5747" w:rsidRPr="00E20E0D" w:rsidRDefault="00AE5747" w:rsidP="007E5EF1">
      <w:pPr>
        <w:spacing w:line="360" w:lineRule="auto"/>
        <w:jc w:val="both"/>
        <w:rPr>
          <w:rFonts w:ascii="Palatino Linotype" w:hAnsi="Palatino Linotype" w:cs="Tahoma"/>
          <w:sz w:val="22"/>
          <w:szCs w:val="22"/>
        </w:rPr>
      </w:pPr>
    </w:p>
    <w:p w14:paraId="0CE9F713" w14:textId="22F128E8" w:rsidR="00CA3510" w:rsidRPr="00E20E0D" w:rsidRDefault="00270689" w:rsidP="007E5EF1">
      <w:pPr>
        <w:spacing w:line="360" w:lineRule="auto"/>
        <w:jc w:val="both"/>
        <w:rPr>
          <w:rFonts w:ascii="Palatino Linotype" w:hAnsi="Palatino Linotype" w:cs="Tahoma"/>
          <w:sz w:val="22"/>
          <w:szCs w:val="22"/>
        </w:rPr>
      </w:pPr>
      <w:r w:rsidRPr="00E20E0D">
        <w:rPr>
          <w:rFonts w:ascii="Palatino Linotype" w:hAnsi="Palatino Linotype" w:cs="Tahoma"/>
          <w:b/>
          <w:sz w:val="22"/>
          <w:szCs w:val="22"/>
        </w:rPr>
        <w:lastRenderedPageBreak/>
        <w:t>e</w:t>
      </w:r>
      <w:r w:rsidR="00E75111" w:rsidRPr="00E20E0D">
        <w:rPr>
          <w:rFonts w:ascii="Palatino Linotype" w:hAnsi="Palatino Linotype" w:cs="Tahoma"/>
          <w:b/>
          <w:sz w:val="22"/>
          <w:szCs w:val="22"/>
        </w:rPr>
        <w:t xml:space="preserve">) </w:t>
      </w:r>
      <w:r w:rsidR="00A46072" w:rsidRPr="00E20E0D">
        <w:rPr>
          <w:rFonts w:ascii="Palatino Linotype" w:hAnsi="Palatino Linotype" w:cs="Tahoma"/>
          <w:b/>
          <w:sz w:val="22"/>
          <w:szCs w:val="22"/>
        </w:rPr>
        <w:t>Cierre de instrucción.</w:t>
      </w:r>
      <w:r w:rsidR="00A46072" w:rsidRPr="00E20E0D">
        <w:rPr>
          <w:rFonts w:ascii="Palatino Linotype" w:hAnsi="Palatino Linotype" w:cs="Tahoma"/>
          <w:sz w:val="22"/>
          <w:szCs w:val="22"/>
        </w:rPr>
        <w:t xml:space="preserve"> El </w:t>
      </w:r>
      <w:r w:rsidRPr="00E20E0D">
        <w:rPr>
          <w:rFonts w:ascii="Palatino Linotype" w:hAnsi="Palatino Linotype" w:cs="Tahoma"/>
          <w:sz w:val="22"/>
          <w:szCs w:val="22"/>
        </w:rPr>
        <w:t>veintisiete de agosto</w:t>
      </w:r>
      <w:r w:rsidR="00A46072" w:rsidRPr="00E20E0D">
        <w:rPr>
          <w:rFonts w:ascii="Palatino Linotype" w:hAnsi="Palatino Linotype" w:cs="Tahoma"/>
          <w:sz w:val="22"/>
          <w:szCs w:val="22"/>
        </w:rPr>
        <w:t xml:space="preserve"> de dos mil diecinueve,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Sistema de Acceso a la Información Mexiquense (SAIMEX). </w:t>
      </w:r>
    </w:p>
    <w:p w14:paraId="6171B632" w14:textId="77777777" w:rsidR="00414C47" w:rsidRPr="00E20E0D" w:rsidRDefault="00414C47" w:rsidP="007E5EF1">
      <w:pPr>
        <w:spacing w:line="360" w:lineRule="auto"/>
        <w:jc w:val="both"/>
        <w:rPr>
          <w:rFonts w:ascii="Palatino Linotype" w:hAnsi="Palatino Linotype" w:cs="Tahoma"/>
          <w:color w:val="000000"/>
          <w:sz w:val="22"/>
          <w:szCs w:val="22"/>
        </w:rPr>
      </w:pPr>
    </w:p>
    <w:p w14:paraId="3A77710C" w14:textId="77777777" w:rsidR="004F2D88" w:rsidRPr="00E20E0D" w:rsidRDefault="004F2D88" w:rsidP="007E5EF1">
      <w:pPr>
        <w:spacing w:line="360" w:lineRule="auto"/>
        <w:jc w:val="both"/>
        <w:rPr>
          <w:rFonts w:ascii="Palatino Linotype" w:hAnsi="Palatino Linotype" w:cs="Tahoma"/>
          <w:color w:val="000000"/>
          <w:sz w:val="22"/>
          <w:szCs w:val="22"/>
        </w:rPr>
      </w:pPr>
      <w:r w:rsidRPr="00E20E0D">
        <w:rPr>
          <w:rFonts w:ascii="Palatino Linotype" w:hAnsi="Palatino Linotype" w:cs="Tahoma"/>
          <w:color w:val="000000"/>
          <w:sz w:val="22"/>
          <w:szCs w:val="22"/>
        </w:rPr>
        <w:t xml:space="preserve">En </w:t>
      </w:r>
      <w:r w:rsidR="00367F82" w:rsidRPr="00E20E0D">
        <w:rPr>
          <w:rFonts w:ascii="Palatino Linotype" w:hAnsi="Palatino Linotype" w:cs="Tahoma"/>
          <w:color w:val="000000"/>
          <w:sz w:val="22"/>
          <w:szCs w:val="22"/>
        </w:rPr>
        <w:t>razón de que fue debidamente su</w:t>
      </w:r>
      <w:r w:rsidRPr="00E20E0D">
        <w:rPr>
          <w:rFonts w:ascii="Palatino Linotype" w:hAnsi="Palatino Linotype" w:cs="Tahoma"/>
          <w:color w:val="000000"/>
          <w:sz w:val="22"/>
          <w:szCs w:val="22"/>
        </w:rPr>
        <w:t xml:space="preserve">stanciado el expediente </w:t>
      </w:r>
      <w:r w:rsidR="00367F82" w:rsidRPr="00E20E0D">
        <w:rPr>
          <w:rFonts w:ascii="Palatino Linotype" w:hAnsi="Palatino Linotype" w:cs="Tahoma"/>
          <w:color w:val="000000"/>
          <w:sz w:val="22"/>
          <w:szCs w:val="22"/>
        </w:rPr>
        <w:t xml:space="preserve">electrónico </w:t>
      </w:r>
      <w:r w:rsidRPr="00E20E0D">
        <w:rPr>
          <w:rFonts w:ascii="Palatino Linotype" w:hAnsi="Palatino Linotype" w:cs="Tahoma"/>
          <w:color w:val="000000"/>
          <w:sz w:val="22"/>
          <w:szCs w:val="22"/>
        </w:rPr>
        <w:t>y no exist</w:t>
      </w:r>
      <w:r w:rsidR="00367F82" w:rsidRPr="00E20E0D">
        <w:rPr>
          <w:rFonts w:ascii="Palatino Linotype" w:hAnsi="Palatino Linotype" w:cs="Tahoma"/>
          <w:color w:val="000000"/>
          <w:sz w:val="22"/>
          <w:szCs w:val="22"/>
        </w:rPr>
        <w:t>e</w:t>
      </w:r>
      <w:r w:rsidRPr="00E20E0D">
        <w:rPr>
          <w:rFonts w:ascii="Palatino Linotype" w:hAnsi="Palatino Linotype" w:cs="Tahoma"/>
          <w:color w:val="000000"/>
          <w:sz w:val="22"/>
          <w:szCs w:val="22"/>
        </w:rPr>
        <w:t xml:space="preserve"> dilige</w:t>
      </w:r>
      <w:r w:rsidR="00367F82" w:rsidRPr="00E20E0D">
        <w:rPr>
          <w:rFonts w:ascii="Palatino Linotype" w:hAnsi="Palatino Linotype" w:cs="Tahoma"/>
          <w:color w:val="000000"/>
          <w:sz w:val="22"/>
          <w:szCs w:val="22"/>
        </w:rPr>
        <w:t xml:space="preserve">ncia pendiente de desahogo, se </w:t>
      </w:r>
      <w:r w:rsidRPr="00E20E0D">
        <w:rPr>
          <w:rFonts w:ascii="Palatino Linotype" w:hAnsi="Palatino Linotype" w:cs="Tahoma"/>
          <w:color w:val="000000"/>
          <w:sz w:val="22"/>
          <w:szCs w:val="22"/>
        </w:rPr>
        <w:t>emit</w:t>
      </w:r>
      <w:r w:rsidR="00367F82" w:rsidRPr="00E20E0D">
        <w:rPr>
          <w:rFonts w:ascii="Palatino Linotype" w:hAnsi="Palatino Linotype" w:cs="Tahoma"/>
          <w:color w:val="000000"/>
          <w:sz w:val="22"/>
          <w:szCs w:val="22"/>
        </w:rPr>
        <w:t>e</w:t>
      </w:r>
      <w:r w:rsidRPr="00E20E0D">
        <w:rPr>
          <w:rFonts w:ascii="Palatino Linotype" w:hAnsi="Palatino Linotype" w:cs="Tahoma"/>
          <w:color w:val="000000"/>
          <w:sz w:val="22"/>
          <w:szCs w:val="22"/>
        </w:rPr>
        <w:t xml:space="preserve"> la resolución que conforme a Derecho proceda, de acuerdo a l</w:t>
      </w:r>
      <w:r w:rsidR="009A620E" w:rsidRPr="00E20E0D">
        <w:rPr>
          <w:rFonts w:ascii="Palatino Linotype" w:hAnsi="Palatino Linotype" w:cs="Tahoma"/>
          <w:color w:val="000000"/>
          <w:sz w:val="22"/>
          <w:szCs w:val="22"/>
        </w:rPr>
        <w:t>o</w:t>
      </w:r>
      <w:r w:rsidRPr="00E20E0D">
        <w:rPr>
          <w:rFonts w:ascii="Palatino Linotype" w:hAnsi="Palatino Linotype" w:cs="Tahoma"/>
          <w:color w:val="000000"/>
          <w:sz w:val="22"/>
          <w:szCs w:val="22"/>
        </w:rPr>
        <w:t xml:space="preserve">s siguientes: </w:t>
      </w:r>
    </w:p>
    <w:p w14:paraId="1338BE71" w14:textId="77777777" w:rsidR="00A56F39" w:rsidRPr="00E20E0D" w:rsidRDefault="00A56F39" w:rsidP="007E5EF1">
      <w:pPr>
        <w:spacing w:line="360" w:lineRule="auto"/>
        <w:jc w:val="center"/>
        <w:rPr>
          <w:rFonts w:ascii="Palatino Linotype" w:hAnsi="Palatino Linotype" w:cs="Tahoma"/>
          <w:b/>
          <w:sz w:val="22"/>
          <w:szCs w:val="22"/>
        </w:rPr>
      </w:pPr>
    </w:p>
    <w:p w14:paraId="02EEA9CE" w14:textId="77777777" w:rsidR="004F2D88" w:rsidRPr="00E20E0D" w:rsidRDefault="009A620E" w:rsidP="007E5EF1">
      <w:pPr>
        <w:spacing w:line="360" w:lineRule="auto"/>
        <w:jc w:val="center"/>
        <w:rPr>
          <w:rFonts w:ascii="Palatino Linotype" w:hAnsi="Palatino Linotype" w:cs="Tahoma"/>
          <w:b/>
          <w:sz w:val="22"/>
          <w:szCs w:val="22"/>
        </w:rPr>
      </w:pPr>
      <w:r w:rsidRPr="00E20E0D">
        <w:rPr>
          <w:rFonts w:ascii="Palatino Linotype" w:hAnsi="Palatino Linotype" w:cs="Tahoma"/>
          <w:b/>
          <w:sz w:val="22"/>
          <w:szCs w:val="22"/>
        </w:rPr>
        <w:t>CONSIDERANDOS</w:t>
      </w:r>
      <w:r w:rsidR="004F2D88" w:rsidRPr="00E20E0D">
        <w:rPr>
          <w:rFonts w:ascii="Palatino Linotype" w:hAnsi="Palatino Linotype" w:cs="Tahoma"/>
          <w:b/>
          <w:sz w:val="22"/>
          <w:szCs w:val="22"/>
        </w:rPr>
        <w:t>:</w:t>
      </w:r>
    </w:p>
    <w:p w14:paraId="18F4F285" w14:textId="77777777" w:rsidR="004F2D88" w:rsidRPr="00E20E0D" w:rsidRDefault="004F2D88" w:rsidP="007E5EF1">
      <w:pPr>
        <w:spacing w:line="360" w:lineRule="auto"/>
        <w:rPr>
          <w:rFonts w:ascii="Palatino Linotype" w:hAnsi="Palatino Linotype" w:cs="Tahoma"/>
          <w:b/>
          <w:sz w:val="22"/>
          <w:szCs w:val="22"/>
        </w:rPr>
      </w:pPr>
    </w:p>
    <w:p w14:paraId="08089204" w14:textId="77777777" w:rsidR="00B64641" w:rsidRPr="00E20E0D" w:rsidRDefault="00B64641" w:rsidP="007E5EF1">
      <w:pPr>
        <w:autoSpaceDE w:val="0"/>
        <w:autoSpaceDN w:val="0"/>
        <w:adjustRightInd w:val="0"/>
        <w:spacing w:line="360" w:lineRule="auto"/>
        <w:jc w:val="both"/>
        <w:rPr>
          <w:rFonts w:ascii="Palatino Linotype" w:hAnsi="Palatino Linotype" w:cs="Tahoma"/>
          <w:b/>
          <w:sz w:val="22"/>
          <w:szCs w:val="22"/>
        </w:rPr>
      </w:pPr>
      <w:r w:rsidRPr="00E20E0D">
        <w:rPr>
          <w:rFonts w:ascii="Palatino Linotype" w:eastAsia="Calibri" w:hAnsi="Palatino Linotype" w:cs="Tahoma"/>
          <w:b/>
          <w:color w:val="000000"/>
          <w:sz w:val="22"/>
          <w:szCs w:val="22"/>
          <w:lang w:eastAsia="es-MX"/>
        </w:rPr>
        <w:t>PRIMER</w:t>
      </w:r>
      <w:r w:rsidR="002241A6" w:rsidRPr="00E20E0D">
        <w:rPr>
          <w:rFonts w:ascii="Palatino Linotype" w:eastAsia="Calibri" w:hAnsi="Palatino Linotype" w:cs="Tahoma"/>
          <w:b/>
          <w:color w:val="000000"/>
          <w:sz w:val="22"/>
          <w:szCs w:val="22"/>
          <w:lang w:eastAsia="es-MX"/>
        </w:rPr>
        <w:t>O</w:t>
      </w:r>
      <w:r w:rsidRPr="00E20E0D">
        <w:rPr>
          <w:rFonts w:ascii="Palatino Linotype" w:eastAsia="Calibri" w:hAnsi="Palatino Linotype" w:cs="Tahoma"/>
          <w:color w:val="000000"/>
          <w:sz w:val="22"/>
          <w:szCs w:val="22"/>
          <w:lang w:eastAsia="es-MX"/>
        </w:rPr>
        <w:t xml:space="preserve">. </w:t>
      </w:r>
      <w:r w:rsidRPr="00E20E0D">
        <w:rPr>
          <w:rFonts w:ascii="Palatino Linotype" w:hAnsi="Palatino Linotype" w:cs="Tahoma"/>
          <w:b/>
          <w:sz w:val="22"/>
          <w:szCs w:val="22"/>
        </w:rPr>
        <w:t>Competencia.</w:t>
      </w:r>
    </w:p>
    <w:p w14:paraId="4BD668B0" w14:textId="77777777" w:rsidR="00B727C5" w:rsidRPr="00E20E0D" w:rsidRDefault="00B727C5" w:rsidP="007E5EF1">
      <w:pPr>
        <w:autoSpaceDE w:val="0"/>
        <w:autoSpaceDN w:val="0"/>
        <w:adjustRightInd w:val="0"/>
        <w:spacing w:line="360" w:lineRule="auto"/>
        <w:jc w:val="both"/>
        <w:rPr>
          <w:rFonts w:ascii="Palatino Linotype" w:hAnsi="Palatino Linotype" w:cs="Tahoma"/>
          <w:sz w:val="22"/>
          <w:szCs w:val="22"/>
        </w:rPr>
      </w:pPr>
    </w:p>
    <w:p w14:paraId="7B7AFB7B" w14:textId="70AFB4FF" w:rsidR="00436FD3" w:rsidRPr="00E20E0D" w:rsidRDefault="00436FD3" w:rsidP="007E5EF1">
      <w:pPr>
        <w:spacing w:line="360" w:lineRule="auto"/>
        <w:jc w:val="both"/>
        <w:rPr>
          <w:rFonts w:ascii="Palatino Linotype" w:hAnsi="Palatino Linotype" w:cs="Tahoma"/>
          <w:sz w:val="22"/>
          <w:szCs w:val="22"/>
          <w:shd w:val="clear" w:color="auto" w:fill="FFFFFF"/>
        </w:rPr>
      </w:pPr>
      <w:r w:rsidRPr="00E20E0D">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8A282C" w:rsidRPr="00E20E0D">
        <w:rPr>
          <w:rFonts w:ascii="Palatino Linotype" w:hAnsi="Palatino Linotype" w:cs="Tahoma"/>
          <w:sz w:val="22"/>
          <w:szCs w:val="22"/>
          <w:shd w:val="clear" w:color="auto" w:fill="FFFFFF"/>
        </w:rPr>
        <w:t>°</w:t>
      </w:r>
      <w:r w:rsidRPr="00E20E0D">
        <w:rPr>
          <w:rFonts w:ascii="Palatino Linotype" w:hAnsi="Palatino Linotype" w:cs="Tahoma"/>
          <w:sz w:val="22"/>
          <w:szCs w:val="22"/>
          <w:shd w:val="clear" w:color="auto" w:fill="FFFFFF"/>
        </w:rPr>
        <w:t>, apartado A de la Constitución Política de los Estados Unidos Mexicanos; 5</w:t>
      </w:r>
      <w:r w:rsidR="008A282C" w:rsidRPr="00E20E0D">
        <w:rPr>
          <w:rFonts w:ascii="Palatino Linotype" w:hAnsi="Palatino Linotype" w:cs="Tahoma"/>
          <w:sz w:val="22"/>
          <w:szCs w:val="22"/>
          <w:shd w:val="clear" w:color="auto" w:fill="FFFFFF"/>
        </w:rPr>
        <w:t>°</w:t>
      </w:r>
      <w:r w:rsidRPr="00E20E0D">
        <w:rPr>
          <w:rFonts w:ascii="Palatino Linotype" w:hAnsi="Palatino Linotype" w:cs="Tahoma"/>
          <w:sz w:val="22"/>
          <w:szCs w:val="22"/>
          <w:shd w:val="clear" w:color="auto" w:fill="FFFFFF"/>
        </w:rPr>
        <w:t>, párrafos vigésimo</w:t>
      </w:r>
      <w:r w:rsidR="00E20E0D" w:rsidRPr="00E20E0D">
        <w:rPr>
          <w:rFonts w:ascii="Palatino Linotype" w:hAnsi="Palatino Linotype" w:cs="Tahoma"/>
          <w:sz w:val="22"/>
          <w:szCs w:val="22"/>
          <w:shd w:val="clear" w:color="auto" w:fill="FFFFFF"/>
        </w:rPr>
        <w:t xml:space="preserve"> segundo</w:t>
      </w:r>
      <w:r w:rsidRPr="00E20E0D">
        <w:rPr>
          <w:rFonts w:ascii="Palatino Linotype" w:hAnsi="Palatino Linotype" w:cs="Tahoma"/>
          <w:sz w:val="22"/>
          <w:szCs w:val="22"/>
          <w:shd w:val="clear" w:color="auto" w:fill="FFFFFF"/>
        </w:rPr>
        <w:t xml:space="preserve">, vigésimo </w:t>
      </w:r>
      <w:r w:rsidR="00E20E0D" w:rsidRPr="00E20E0D">
        <w:rPr>
          <w:rFonts w:ascii="Palatino Linotype" w:hAnsi="Palatino Linotype" w:cs="Tahoma"/>
          <w:sz w:val="22"/>
          <w:szCs w:val="22"/>
          <w:shd w:val="clear" w:color="auto" w:fill="FFFFFF"/>
        </w:rPr>
        <w:t>tercero</w:t>
      </w:r>
      <w:r w:rsidRPr="00E20E0D">
        <w:rPr>
          <w:rFonts w:ascii="Palatino Linotype" w:hAnsi="Palatino Linotype" w:cs="Tahoma"/>
          <w:sz w:val="22"/>
          <w:szCs w:val="22"/>
          <w:shd w:val="clear" w:color="auto" w:fill="FFFFFF"/>
        </w:rPr>
        <w:t xml:space="preserve"> y vigésimo </w:t>
      </w:r>
      <w:r w:rsidR="00E20E0D" w:rsidRPr="00E20E0D">
        <w:rPr>
          <w:rFonts w:ascii="Palatino Linotype" w:hAnsi="Palatino Linotype" w:cs="Tahoma"/>
          <w:sz w:val="22"/>
          <w:szCs w:val="22"/>
          <w:shd w:val="clear" w:color="auto" w:fill="FFFFFF"/>
        </w:rPr>
        <w:t>cuarto</w:t>
      </w:r>
      <w:r w:rsidRPr="00E20E0D">
        <w:rPr>
          <w:rFonts w:ascii="Palatino Linotype" w:hAnsi="Palatino Linotype" w:cs="Tahoma"/>
          <w:sz w:val="22"/>
          <w:szCs w:val="22"/>
          <w:shd w:val="clear" w:color="auto" w:fill="FFFFFF"/>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E20E0D">
        <w:rPr>
          <w:rStyle w:val="apple-converted-space"/>
          <w:rFonts w:ascii="Palatino Linotype" w:hAnsi="Palatino Linotype" w:cs="Tahoma"/>
          <w:sz w:val="22"/>
          <w:szCs w:val="22"/>
          <w:shd w:val="clear" w:color="auto" w:fill="FFFFFF"/>
        </w:rPr>
        <w:t xml:space="preserve"> 7°, </w:t>
      </w:r>
      <w:r w:rsidRPr="00E20E0D">
        <w:rPr>
          <w:rFonts w:ascii="Palatino Linotype" w:hAnsi="Palatino Linotype" w:cs="Tahoma"/>
          <w:sz w:val="22"/>
          <w:szCs w:val="22"/>
        </w:rPr>
        <w:t>9</w:t>
      </w:r>
      <w:r w:rsidR="00A56F39" w:rsidRPr="00E20E0D">
        <w:rPr>
          <w:rFonts w:ascii="Palatino Linotype" w:hAnsi="Palatino Linotype" w:cs="Tahoma"/>
          <w:sz w:val="22"/>
          <w:szCs w:val="22"/>
        </w:rPr>
        <w:t>°</w:t>
      </w:r>
      <w:r w:rsidRPr="00E20E0D">
        <w:rPr>
          <w:rFonts w:ascii="Palatino Linotype" w:hAnsi="Palatino Linotype" w:cs="Tahoma"/>
          <w:sz w:val="22"/>
          <w:szCs w:val="22"/>
        </w:rPr>
        <w:t xml:space="preserve">, fracciones I y XXIV y 11 </w:t>
      </w:r>
      <w:r w:rsidRPr="00E20E0D">
        <w:rPr>
          <w:rFonts w:ascii="Palatino Linotype" w:hAnsi="Palatino Linotype" w:cs="Tahoma"/>
          <w:sz w:val="22"/>
          <w:szCs w:val="22"/>
          <w:shd w:val="clear" w:color="auto" w:fill="FFFFFF"/>
        </w:rPr>
        <w:t xml:space="preserve">del Reglamento Interior del Instituto de </w:t>
      </w:r>
      <w:r w:rsidRPr="00E20E0D">
        <w:rPr>
          <w:rFonts w:ascii="Palatino Linotype" w:hAnsi="Palatino Linotype" w:cs="Tahoma"/>
          <w:sz w:val="22"/>
          <w:szCs w:val="22"/>
          <w:shd w:val="clear" w:color="auto" w:fill="FFFFFF"/>
        </w:rPr>
        <w:lastRenderedPageBreak/>
        <w:t>Transparencia, Acceso a la Información Pública y Protección de Datos Personales del Estado de México y Municipios.</w:t>
      </w:r>
    </w:p>
    <w:p w14:paraId="380E8BD4" w14:textId="77777777" w:rsidR="00B727C5" w:rsidRPr="00E20E0D" w:rsidRDefault="00B727C5" w:rsidP="007E5EF1">
      <w:pPr>
        <w:spacing w:line="360" w:lineRule="auto"/>
        <w:jc w:val="both"/>
        <w:rPr>
          <w:rFonts w:ascii="Palatino Linotype" w:eastAsia="Calibri" w:hAnsi="Palatino Linotype" w:cs="Tahoma"/>
          <w:bCs/>
          <w:color w:val="000000"/>
          <w:sz w:val="22"/>
          <w:szCs w:val="22"/>
          <w:lang w:eastAsia="es-ES_tradnl"/>
        </w:rPr>
      </w:pPr>
    </w:p>
    <w:p w14:paraId="21171E75" w14:textId="77777777" w:rsidR="00F72CA9" w:rsidRPr="00E20E0D" w:rsidRDefault="00F72CA9" w:rsidP="007E5EF1">
      <w:pPr>
        <w:autoSpaceDE w:val="0"/>
        <w:autoSpaceDN w:val="0"/>
        <w:adjustRightInd w:val="0"/>
        <w:spacing w:line="360" w:lineRule="auto"/>
        <w:jc w:val="both"/>
        <w:rPr>
          <w:rFonts w:ascii="Palatino Linotype" w:hAnsi="Palatino Linotype" w:cs="Tahoma"/>
          <w:b/>
          <w:sz w:val="22"/>
          <w:szCs w:val="22"/>
        </w:rPr>
      </w:pPr>
      <w:r w:rsidRPr="00E20E0D">
        <w:rPr>
          <w:rFonts w:ascii="Palatino Linotype" w:eastAsia="Calibri" w:hAnsi="Palatino Linotype" w:cs="Tahoma"/>
          <w:b/>
          <w:color w:val="000000"/>
          <w:sz w:val="22"/>
          <w:szCs w:val="22"/>
          <w:lang w:eastAsia="es-MX"/>
        </w:rPr>
        <w:t>SEGUNDO</w:t>
      </w:r>
      <w:r w:rsidRPr="00E20E0D">
        <w:rPr>
          <w:rFonts w:ascii="Palatino Linotype" w:eastAsia="Calibri" w:hAnsi="Palatino Linotype" w:cs="Tahoma"/>
          <w:color w:val="000000"/>
          <w:sz w:val="22"/>
          <w:szCs w:val="22"/>
          <w:lang w:eastAsia="es-MX"/>
        </w:rPr>
        <w:t xml:space="preserve">. </w:t>
      </w:r>
      <w:r w:rsidRPr="00E20E0D">
        <w:rPr>
          <w:rFonts w:ascii="Palatino Linotype" w:hAnsi="Palatino Linotype" w:cs="Tahoma"/>
          <w:b/>
          <w:sz w:val="22"/>
          <w:szCs w:val="22"/>
        </w:rPr>
        <w:t>Metodología de estudio.</w:t>
      </w:r>
    </w:p>
    <w:p w14:paraId="0EF82B33" w14:textId="77777777" w:rsidR="00A0513F" w:rsidRPr="00E20E0D" w:rsidRDefault="00A0513F" w:rsidP="007E5EF1">
      <w:pPr>
        <w:autoSpaceDE w:val="0"/>
        <w:autoSpaceDN w:val="0"/>
        <w:adjustRightInd w:val="0"/>
        <w:spacing w:line="360" w:lineRule="auto"/>
        <w:jc w:val="both"/>
        <w:rPr>
          <w:rFonts w:ascii="Palatino Linotype" w:hAnsi="Palatino Linotype" w:cs="Tahoma"/>
          <w:sz w:val="22"/>
          <w:szCs w:val="22"/>
        </w:rPr>
      </w:pPr>
    </w:p>
    <w:p w14:paraId="619DFBF2" w14:textId="6A216457" w:rsidR="00F72CA9" w:rsidRPr="00E20E0D" w:rsidRDefault="00F72CA9" w:rsidP="007E5EF1">
      <w:pPr>
        <w:autoSpaceDE w:val="0"/>
        <w:autoSpaceDN w:val="0"/>
        <w:adjustRightInd w:val="0"/>
        <w:spacing w:line="360" w:lineRule="auto"/>
        <w:jc w:val="both"/>
        <w:rPr>
          <w:rFonts w:ascii="Palatino Linotype" w:hAnsi="Palatino Linotype" w:cs="Tahoma"/>
          <w:sz w:val="22"/>
          <w:szCs w:val="22"/>
        </w:rPr>
      </w:pPr>
      <w:r w:rsidRPr="00E20E0D">
        <w:rPr>
          <w:rFonts w:ascii="Palatino Linotype" w:hAnsi="Palatino Linotype" w:cs="Tahoma"/>
          <w:sz w:val="22"/>
          <w:szCs w:val="22"/>
        </w:rPr>
        <w:t xml:space="preserve">De las constancias que forma parte del Recurso de Revisión que se analiza, se advierte que previo al estudio del fondo de la </w:t>
      </w:r>
      <w:r w:rsidR="00F35B95" w:rsidRPr="00E20E0D">
        <w:rPr>
          <w:rFonts w:ascii="Palatino Linotype" w:hAnsi="Palatino Linotype" w:cs="Tahoma"/>
          <w:i/>
          <w:sz w:val="22"/>
          <w:szCs w:val="22"/>
        </w:rPr>
        <w:t>l</w:t>
      </w:r>
      <w:r w:rsidR="003C794A" w:rsidRPr="00E20E0D">
        <w:rPr>
          <w:rFonts w:ascii="Palatino Linotype" w:hAnsi="Palatino Linotype" w:cs="Tahoma"/>
          <w:i/>
          <w:sz w:val="22"/>
          <w:szCs w:val="22"/>
        </w:rPr>
        <w:t>itis</w:t>
      </w:r>
      <w:r w:rsidRPr="00E20E0D">
        <w:rPr>
          <w:rFonts w:ascii="Palatino Linotype" w:hAnsi="Palatino Linotype" w:cs="Tahoma"/>
          <w:sz w:val="22"/>
          <w:szCs w:val="22"/>
        </w:rPr>
        <w:t>, es necesario estudiar las causales de improcedencia y sobreseimiento que se adviertan, para determinar lo que en Derecho proceda.</w:t>
      </w:r>
    </w:p>
    <w:p w14:paraId="04D76A81" w14:textId="77777777" w:rsidR="00F72CA9" w:rsidRPr="00E20E0D" w:rsidRDefault="00F72CA9" w:rsidP="007E5EF1">
      <w:pPr>
        <w:autoSpaceDE w:val="0"/>
        <w:autoSpaceDN w:val="0"/>
        <w:adjustRightInd w:val="0"/>
        <w:spacing w:line="360" w:lineRule="auto"/>
        <w:jc w:val="both"/>
        <w:rPr>
          <w:rFonts w:ascii="Palatino Linotype" w:hAnsi="Palatino Linotype" w:cs="Tahoma"/>
          <w:sz w:val="22"/>
          <w:szCs w:val="22"/>
        </w:rPr>
      </w:pPr>
    </w:p>
    <w:p w14:paraId="571D8671" w14:textId="77777777" w:rsidR="00F72CA9" w:rsidRPr="00E20E0D" w:rsidRDefault="00F72CA9" w:rsidP="007E5EF1">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E20E0D">
        <w:rPr>
          <w:rFonts w:ascii="Palatino Linotype" w:eastAsia="Calibri" w:hAnsi="Palatino Linotype" w:cs="Tahoma"/>
          <w:b/>
          <w:color w:val="000000"/>
          <w:sz w:val="22"/>
          <w:szCs w:val="22"/>
          <w:lang w:eastAsia="es-MX"/>
        </w:rPr>
        <w:t>Causales de improcedencia.</w:t>
      </w:r>
    </w:p>
    <w:p w14:paraId="22BB8401" w14:textId="77777777" w:rsidR="00F72CA9" w:rsidRPr="00E20E0D" w:rsidRDefault="00F72CA9" w:rsidP="007E5EF1">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0EC3E3DF" w14:textId="77777777" w:rsidR="00F72CA9" w:rsidRPr="00E20E0D" w:rsidRDefault="00F72CA9" w:rsidP="007E5EF1">
      <w:pPr>
        <w:spacing w:line="360" w:lineRule="auto"/>
        <w:jc w:val="both"/>
        <w:rPr>
          <w:rFonts w:ascii="Palatino Linotype" w:hAnsi="Palatino Linotype" w:cs="Tahoma"/>
          <w:sz w:val="22"/>
          <w:szCs w:val="22"/>
        </w:rPr>
      </w:pPr>
      <w:r w:rsidRPr="00E20E0D">
        <w:rPr>
          <w:rFonts w:ascii="Palatino Linotype" w:hAnsi="Palatino Linotype" w:cs="Tahoma"/>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7AFCCA1D" w14:textId="77777777" w:rsidR="00406D19" w:rsidRPr="00E20E0D" w:rsidRDefault="00406D19" w:rsidP="007E5EF1">
      <w:pPr>
        <w:spacing w:line="360" w:lineRule="auto"/>
        <w:jc w:val="both"/>
        <w:rPr>
          <w:rFonts w:ascii="Palatino Linotype" w:hAnsi="Palatino Linotype" w:cs="Tahoma"/>
          <w:sz w:val="22"/>
          <w:szCs w:val="22"/>
        </w:rPr>
      </w:pPr>
    </w:p>
    <w:p w14:paraId="67CF8189" w14:textId="77777777" w:rsidR="00F72CA9" w:rsidRPr="00E20E0D" w:rsidRDefault="00F72CA9" w:rsidP="007E5EF1">
      <w:pPr>
        <w:spacing w:line="360" w:lineRule="auto"/>
        <w:jc w:val="both"/>
        <w:rPr>
          <w:rFonts w:ascii="Palatino Linotype" w:hAnsi="Palatino Linotype" w:cs="Tahoma"/>
          <w:sz w:val="22"/>
          <w:szCs w:val="22"/>
        </w:rPr>
      </w:pPr>
      <w:r w:rsidRPr="00E20E0D">
        <w:rPr>
          <w:rFonts w:ascii="Palatino Linotype" w:hAnsi="Palatino Linotype" w:cs="Tahoma"/>
          <w:sz w:val="22"/>
          <w:szCs w:val="22"/>
        </w:rPr>
        <w:t>En el presente caso, </w:t>
      </w:r>
      <w:r w:rsidRPr="00E20E0D">
        <w:rPr>
          <w:rFonts w:ascii="Palatino Linotype" w:hAnsi="Palatino Linotype" w:cs="Tahoma"/>
          <w:b/>
          <w:bCs/>
          <w:sz w:val="22"/>
          <w:szCs w:val="22"/>
        </w:rPr>
        <w:t>no se actualiza ninguna de las causales de improcedencia</w:t>
      </w:r>
      <w:r w:rsidRPr="00E20E0D">
        <w:rPr>
          <w:rFonts w:ascii="Palatino Linotype" w:hAnsi="Palatino Linotype" w:cs="Tahoma"/>
          <w:sz w:val="22"/>
          <w:szCs w:val="22"/>
        </w:rPr>
        <w:t xml:space="preserve">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w:t>
      </w:r>
      <w:r w:rsidRPr="00E20E0D">
        <w:rPr>
          <w:rFonts w:ascii="Palatino Linotype" w:hAnsi="Palatino Linotype" w:cs="Tahoma"/>
          <w:sz w:val="22"/>
          <w:szCs w:val="22"/>
        </w:rPr>
        <w:lastRenderedPageBreak/>
        <w:t>formó parte del agravio; ni se realizó una consulta o ampliación a los alcances del requerimiento informativo.</w:t>
      </w:r>
    </w:p>
    <w:p w14:paraId="1EA9546A" w14:textId="77777777" w:rsidR="00F72CA9" w:rsidRPr="00E20E0D" w:rsidRDefault="00F72CA9" w:rsidP="007E5EF1">
      <w:pPr>
        <w:spacing w:line="360" w:lineRule="auto"/>
        <w:jc w:val="both"/>
        <w:rPr>
          <w:rFonts w:ascii="Palatino Linotype" w:hAnsi="Palatino Linotype" w:cs="Tahoma"/>
          <w:sz w:val="22"/>
          <w:szCs w:val="22"/>
        </w:rPr>
      </w:pPr>
    </w:p>
    <w:p w14:paraId="5C6222F1" w14:textId="77777777" w:rsidR="00414C47" w:rsidRPr="00E20E0D" w:rsidRDefault="00414C47" w:rsidP="00414C47">
      <w:pPr>
        <w:spacing w:line="360" w:lineRule="auto"/>
        <w:jc w:val="both"/>
        <w:rPr>
          <w:rFonts w:ascii="Palatino Linotype" w:hAnsi="Palatino Linotype" w:cs="Tahoma"/>
          <w:sz w:val="22"/>
          <w:szCs w:val="24"/>
          <w:lang w:val="es-ES"/>
        </w:rPr>
      </w:pPr>
      <w:r w:rsidRPr="00E20E0D">
        <w:rPr>
          <w:rFonts w:ascii="Palatino Linotype" w:hAnsi="Palatino Linotype" w:cs="Tahoma"/>
          <w:sz w:val="22"/>
          <w:szCs w:val="24"/>
        </w:rPr>
        <w:t xml:space="preserve">Asimismo, se actualizan las causales de procedencia del recurso de revisión señalada en el artículo 179, fracción VII, de la Ley en cita, </w:t>
      </w:r>
      <w:r w:rsidRPr="00E20E0D">
        <w:rPr>
          <w:rFonts w:ascii="Palatino Linotype" w:eastAsia="Calibri" w:hAnsi="Palatino Linotype" w:cs="Tahoma"/>
          <w:color w:val="000000"/>
          <w:sz w:val="22"/>
          <w:szCs w:val="22"/>
          <w:lang w:eastAsia="es-MX"/>
        </w:rPr>
        <w:t xml:space="preserve">pues la parte Recurrente se inconformó </w:t>
      </w:r>
      <w:r w:rsidRPr="00E20E0D">
        <w:rPr>
          <w:rFonts w:ascii="Palatino Linotype" w:hAnsi="Palatino Linotype" w:cs="Tahoma"/>
          <w:sz w:val="22"/>
          <w:szCs w:val="24"/>
          <w:lang w:val="es-ES"/>
        </w:rPr>
        <w:t>con a falta de respuesta a una solicitud de acceso a la información.</w:t>
      </w:r>
    </w:p>
    <w:p w14:paraId="785E3F8A" w14:textId="77777777" w:rsidR="00A0513F" w:rsidRPr="00E20E0D" w:rsidRDefault="00F72CA9" w:rsidP="007E5EF1">
      <w:pPr>
        <w:spacing w:line="360" w:lineRule="auto"/>
        <w:jc w:val="both"/>
        <w:rPr>
          <w:rFonts w:ascii="Palatino Linotype" w:hAnsi="Palatino Linotype" w:cs="Tahoma"/>
          <w:sz w:val="22"/>
          <w:szCs w:val="22"/>
        </w:rPr>
      </w:pPr>
      <w:r w:rsidRPr="00E20E0D">
        <w:rPr>
          <w:rFonts w:ascii="Palatino Linotype" w:hAnsi="Palatino Linotype" w:cs="Tahoma"/>
          <w:sz w:val="22"/>
          <w:szCs w:val="22"/>
        </w:rPr>
        <w:t> </w:t>
      </w:r>
    </w:p>
    <w:p w14:paraId="52B87FA7" w14:textId="77777777" w:rsidR="00F72CA9" w:rsidRPr="00E20E0D" w:rsidRDefault="00F72CA9" w:rsidP="007E5EF1">
      <w:pPr>
        <w:spacing w:line="360" w:lineRule="auto"/>
        <w:jc w:val="both"/>
        <w:rPr>
          <w:rFonts w:ascii="Palatino Linotype" w:hAnsi="Palatino Linotype" w:cs="Tahoma"/>
          <w:sz w:val="22"/>
          <w:szCs w:val="22"/>
        </w:rPr>
      </w:pPr>
      <w:r w:rsidRPr="00E20E0D">
        <w:rPr>
          <w:rFonts w:ascii="Palatino Linotype" w:hAnsi="Palatino Linotype" w:cs="Tahoma"/>
          <w:b/>
          <w:bCs/>
          <w:sz w:val="22"/>
          <w:szCs w:val="22"/>
        </w:rPr>
        <w:t>Causales de sobreseimiento.</w:t>
      </w:r>
    </w:p>
    <w:p w14:paraId="0B060083" w14:textId="77777777" w:rsidR="00F72CA9" w:rsidRPr="00E20E0D" w:rsidRDefault="00F72CA9" w:rsidP="007E5EF1">
      <w:pPr>
        <w:spacing w:line="360" w:lineRule="auto"/>
        <w:jc w:val="both"/>
        <w:rPr>
          <w:rFonts w:ascii="Palatino Linotype" w:hAnsi="Palatino Linotype" w:cs="Tahoma"/>
          <w:sz w:val="22"/>
          <w:szCs w:val="22"/>
        </w:rPr>
      </w:pPr>
      <w:r w:rsidRPr="00E20E0D">
        <w:rPr>
          <w:rFonts w:ascii="Palatino Linotype" w:hAnsi="Palatino Linotype" w:cs="Tahoma"/>
          <w:sz w:val="22"/>
          <w:szCs w:val="22"/>
        </w:rPr>
        <w:t> </w:t>
      </w:r>
    </w:p>
    <w:p w14:paraId="4BBA0BAC" w14:textId="77777777" w:rsidR="00414C47" w:rsidRPr="00E20E0D" w:rsidRDefault="00414C47" w:rsidP="00414C47">
      <w:pPr>
        <w:spacing w:line="360" w:lineRule="auto"/>
        <w:jc w:val="both"/>
        <w:rPr>
          <w:rFonts w:ascii="Palatino Linotype" w:hAnsi="Palatino Linotype" w:cs="Tahoma"/>
          <w:sz w:val="22"/>
          <w:szCs w:val="24"/>
        </w:rPr>
      </w:pPr>
      <w:r w:rsidRPr="00E20E0D">
        <w:rPr>
          <w:rFonts w:ascii="Palatino Linotype" w:hAnsi="Palatino Linotype" w:cs="Tahoma"/>
          <w:sz w:val="22"/>
          <w:szCs w:val="24"/>
        </w:rPr>
        <w:t>Por ser de previo y especial pronunciamiento, este Instituto analiza si se actualiza alguna causal de sobreseimiento.</w:t>
      </w:r>
    </w:p>
    <w:p w14:paraId="3B5E9296" w14:textId="77777777" w:rsidR="00414C47" w:rsidRPr="00E20E0D" w:rsidRDefault="00414C47" w:rsidP="00414C47">
      <w:pPr>
        <w:spacing w:line="360" w:lineRule="auto"/>
        <w:jc w:val="both"/>
        <w:rPr>
          <w:rFonts w:ascii="Palatino Linotype" w:hAnsi="Palatino Linotype" w:cs="Tahoma"/>
          <w:sz w:val="22"/>
          <w:szCs w:val="24"/>
        </w:rPr>
      </w:pPr>
    </w:p>
    <w:p w14:paraId="362A5ACF" w14:textId="77777777" w:rsidR="00414C47" w:rsidRPr="00E20E0D" w:rsidRDefault="00414C47" w:rsidP="00414C47">
      <w:pPr>
        <w:spacing w:line="360" w:lineRule="auto"/>
        <w:jc w:val="both"/>
        <w:rPr>
          <w:rFonts w:ascii="Palatino Linotype" w:hAnsi="Palatino Linotype" w:cs="Tahoma"/>
          <w:sz w:val="22"/>
          <w:szCs w:val="24"/>
        </w:rPr>
      </w:pPr>
      <w:r w:rsidRPr="00E20E0D">
        <w:rPr>
          <w:rFonts w:ascii="Palatino Linotype" w:hAnsi="Palatino Linotype" w:cs="Tahoma"/>
          <w:sz w:val="22"/>
          <w:szCs w:val="24"/>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11EA9AA2" w14:textId="77777777" w:rsidR="00414C47" w:rsidRPr="00E20E0D" w:rsidRDefault="00414C47" w:rsidP="00414C47">
      <w:pPr>
        <w:spacing w:line="360" w:lineRule="auto"/>
        <w:jc w:val="both"/>
        <w:rPr>
          <w:rFonts w:ascii="Palatino Linotype" w:hAnsi="Palatino Linotype" w:cs="Tahoma"/>
          <w:sz w:val="22"/>
          <w:szCs w:val="24"/>
        </w:rPr>
      </w:pPr>
    </w:p>
    <w:p w14:paraId="70D237F8" w14:textId="1FBFC1BC" w:rsidR="00414C47" w:rsidRPr="00E20E0D" w:rsidRDefault="00414C47" w:rsidP="007E5EF1">
      <w:pPr>
        <w:spacing w:line="360" w:lineRule="auto"/>
        <w:jc w:val="both"/>
        <w:rPr>
          <w:rFonts w:ascii="Palatino Linotype" w:hAnsi="Palatino Linotype" w:cs="Tahoma"/>
          <w:sz w:val="22"/>
          <w:szCs w:val="24"/>
        </w:rPr>
      </w:pPr>
      <w:r w:rsidRPr="00E20E0D">
        <w:rPr>
          <w:rFonts w:ascii="Palatino Linotype" w:hAnsi="Palatino Linotype" w:cs="Tahoma"/>
          <w:bCs/>
          <w:sz w:val="22"/>
          <w:szCs w:val="24"/>
        </w:rPr>
        <w:t xml:space="preserve">Por tales motivos, </w:t>
      </w:r>
      <w:r w:rsidRPr="00E20E0D">
        <w:rPr>
          <w:rFonts w:ascii="Palatino Linotype" w:hAnsi="Palatino Linotype" w:cs="Tahoma"/>
          <w:sz w:val="22"/>
          <w:szCs w:val="24"/>
        </w:rPr>
        <w:t xml:space="preserve">se considera procedente entrar al fondo del presente asunto. </w:t>
      </w:r>
    </w:p>
    <w:p w14:paraId="6BE97A9F" w14:textId="77777777" w:rsidR="003200F5" w:rsidRPr="00E20E0D" w:rsidRDefault="003200F5" w:rsidP="007E5EF1">
      <w:pPr>
        <w:spacing w:line="360" w:lineRule="auto"/>
        <w:jc w:val="both"/>
        <w:rPr>
          <w:rFonts w:ascii="Palatino Linotype" w:hAnsi="Palatino Linotype" w:cs="Tahoma"/>
          <w:sz w:val="22"/>
          <w:szCs w:val="22"/>
        </w:rPr>
      </w:pPr>
    </w:p>
    <w:p w14:paraId="6E4CB713" w14:textId="77777777" w:rsidR="00F72CA9" w:rsidRPr="00E20E0D" w:rsidRDefault="00F72CA9" w:rsidP="007E5EF1">
      <w:pPr>
        <w:tabs>
          <w:tab w:val="left" w:pos="4962"/>
        </w:tabs>
        <w:spacing w:line="360" w:lineRule="auto"/>
        <w:jc w:val="both"/>
        <w:rPr>
          <w:rFonts w:ascii="Palatino Linotype" w:eastAsia="Calibri" w:hAnsi="Palatino Linotype" w:cs="Tahoma"/>
          <w:b/>
          <w:iCs/>
          <w:sz w:val="22"/>
          <w:szCs w:val="22"/>
          <w:lang w:eastAsia="es-ES_tradnl"/>
        </w:rPr>
      </w:pPr>
      <w:r w:rsidRPr="00E20E0D">
        <w:rPr>
          <w:rFonts w:ascii="Palatino Linotype" w:eastAsia="Calibri" w:hAnsi="Palatino Linotype" w:cs="Tahoma"/>
          <w:b/>
          <w:iCs/>
          <w:sz w:val="22"/>
          <w:szCs w:val="22"/>
          <w:lang w:eastAsia="es-ES_tradnl"/>
        </w:rPr>
        <w:t xml:space="preserve">TERCERO. Determinación de la Controversia. </w:t>
      </w:r>
    </w:p>
    <w:p w14:paraId="1018481F" w14:textId="77777777" w:rsidR="00F72CA9" w:rsidRPr="00E20E0D" w:rsidRDefault="00F72CA9" w:rsidP="007E5EF1">
      <w:pPr>
        <w:tabs>
          <w:tab w:val="left" w:pos="4962"/>
        </w:tabs>
        <w:spacing w:line="360" w:lineRule="auto"/>
        <w:jc w:val="both"/>
        <w:rPr>
          <w:rFonts w:ascii="Palatino Linotype" w:eastAsia="Calibri" w:hAnsi="Palatino Linotype" w:cs="Tahoma"/>
          <w:b/>
          <w:iCs/>
          <w:sz w:val="22"/>
          <w:szCs w:val="22"/>
          <w:lang w:eastAsia="es-ES_tradnl"/>
        </w:rPr>
      </w:pPr>
    </w:p>
    <w:p w14:paraId="763B712D" w14:textId="77777777" w:rsidR="00414C47" w:rsidRPr="00E20E0D" w:rsidRDefault="00414C47" w:rsidP="00414C47">
      <w:pPr>
        <w:spacing w:line="360" w:lineRule="auto"/>
        <w:jc w:val="both"/>
        <w:rPr>
          <w:rFonts w:ascii="Palatino Linotype" w:eastAsia="Calibri" w:hAnsi="Palatino Linotype" w:cs="Tahoma"/>
          <w:sz w:val="22"/>
          <w:szCs w:val="22"/>
          <w:lang w:val="es-ES" w:eastAsia="es-ES_tradnl"/>
        </w:rPr>
      </w:pPr>
      <w:r w:rsidRPr="00E20E0D">
        <w:rPr>
          <w:rFonts w:ascii="Palatino Linotype" w:eastAsia="Calibri" w:hAnsi="Palatino Linotype" w:cs="Tahoma"/>
          <w:sz w:val="22"/>
          <w:szCs w:val="22"/>
          <w:lang w:val="es-ES" w:eastAsia="es-ES_tradnl"/>
        </w:rPr>
        <w:lastRenderedPageBreak/>
        <w:t>Una vez realizado el estudio de las constancias que integran el expediente en que se actúa, se desprende lo siguiente:</w:t>
      </w:r>
    </w:p>
    <w:p w14:paraId="1A77FAD4" w14:textId="77777777" w:rsidR="00414C47" w:rsidRPr="00E20E0D" w:rsidRDefault="00414C47" w:rsidP="007E5EF1">
      <w:pPr>
        <w:tabs>
          <w:tab w:val="left" w:pos="4962"/>
        </w:tabs>
        <w:spacing w:line="360" w:lineRule="auto"/>
        <w:jc w:val="both"/>
        <w:rPr>
          <w:rFonts w:ascii="Palatino Linotype" w:eastAsia="Calibri" w:hAnsi="Palatino Linotype" w:cs="Tahoma"/>
          <w:b/>
          <w:iCs/>
          <w:sz w:val="22"/>
          <w:szCs w:val="22"/>
          <w:lang w:eastAsia="es-ES_tradnl"/>
        </w:rPr>
      </w:pPr>
    </w:p>
    <w:p w14:paraId="4E2D4CA5" w14:textId="56CEDDD6" w:rsidR="00820E73" w:rsidRPr="00E20E0D" w:rsidRDefault="00414C47" w:rsidP="009A3F96">
      <w:pPr>
        <w:tabs>
          <w:tab w:val="left" w:pos="4962"/>
        </w:tabs>
        <w:spacing w:line="360" w:lineRule="auto"/>
        <w:jc w:val="both"/>
        <w:rPr>
          <w:rFonts w:ascii="Palatino Linotype" w:eastAsia="Calibri" w:hAnsi="Palatino Linotype" w:cs="Tahoma"/>
          <w:iCs/>
          <w:szCs w:val="22"/>
          <w:lang w:eastAsia="es-ES_tradnl"/>
        </w:rPr>
      </w:pPr>
      <w:r w:rsidRPr="00E20E0D">
        <w:rPr>
          <w:rFonts w:ascii="Palatino Linotype" w:eastAsia="Calibri" w:hAnsi="Palatino Linotype" w:cs="Tahoma"/>
          <w:iCs/>
          <w:sz w:val="22"/>
          <w:szCs w:val="22"/>
          <w:lang w:eastAsia="es-ES_tradnl"/>
        </w:rPr>
        <w:t>El Recurrente solicitó</w:t>
      </w:r>
      <w:r w:rsidR="00820E73" w:rsidRPr="00E20E0D">
        <w:rPr>
          <w:rFonts w:ascii="Palatino Linotype" w:eastAsia="Calibri" w:hAnsi="Palatino Linotype" w:cs="Tahoma"/>
          <w:iCs/>
          <w:sz w:val="22"/>
          <w:szCs w:val="22"/>
          <w:lang w:eastAsia="es-ES_tradnl"/>
        </w:rPr>
        <w:t xml:space="preserve">, </w:t>
      </w:r>
      <w:r w:rsidR="009A3F96" w:rsidRPr="00E20E0D">
        <w:rPr>
          <w:rFonts w:ascii="Palatino Linotype" w:eastAsia="Calibri" w:hAnsi="Palatino Linotype" w:cs="Tahoma"/>
          <w:i/>
          <w:iCs/>
          <w:sz w:val="22"/>
          <w:szCs w:val="22"/>
          <w:lang w:eastAsia="es-ES_tradnl"/>
        </w:rPr>
        <w:t>LAS EVIDENCIAS ESPECIFICAS DE LAS RETENCIONES A LAS APORTACIONES DEL ISSEMyM</w:t>
      </w:r>
      <w:r w:rsidR="009A3F96" w:rsidRPr="00E20E0D">
        <w:rPr>
          <w:rFonts w:ascii="Palatino Linotype" w:eastAsia="Calibri" w:hAnsi="Palatino Linotype" w:cs="Tahoma"/>
          <w:iCs/>
          <w:sz w:val="22"/>
          <w:szCs w:val="22"/>
          <w:lang w:eastAsia="es-ES_tradnl"/>
        </w:rPr>
        <w:t xml:space="preserve"> </w:t>
      </w:r>
      <w:r w:rsidR="00D71F91" w:rsidRPr="00E20E0D">
        <w:rPr>
          <w:rFonts w:ascii="Palatino Linotype" w:eastAsia="Calibri" w:hAnsi="Palatino Linotype" w:cs="Tahoma"/>
          <w:iCs/>
          <w:sz w:val="22"/>
          <w:szCs w:val="22"/>
          <w:lang w:eastAsia="es-ES_tradnl"/>
        </w:rPr>
        <w:t>(</w:t>
      </w:r>
      <w:r w:rsidR="00D71F91" w:rsidRPr="00E20E0D">
        <w:rPr>
          <w:rFonts w:ascii="Palatino Linotype" w:eastAsia="Calibri" w:hAnsi="Palatino Linotype" w:cs="Tahoma"/>
          <w:i/>
          <w:iCs/>
          <w:sz w:val="22"/>
          <w:szCs w:val="22"/>
          <w:lang w:eastAsia="es-ES_tradnl"/>
        </w:rPr>
        <w:t>sic.</w:t>
      </w:r>
      <w:r w:rsidR="00D71F91" w:rsidRPr="00E20E0D">
        <w:rPr>
          <w:rFonts w:ascii="Palatino Linotype" w:eastAsia="Calibri" w:hAnsi="Palatino Linotype" w:cs="Tahoma"/>
          <w:iCs/>
          <w:sz w:val="22"/>
          <w:szCs w:val="22"/>
          <w:lang w:eastAsia="es-ES_tradnl"/>
        </w:rPr>
        <w:t xml:space="preserve">) </w:t>
      </w:r>
      <w:r w:rsidR="009A3F96" w:rsidRPr="00E20E0D">
        <w:rPr>
          <w:rFonts w:ascii="Palatino Linotype" w:eastAsia="Calibri" w:hAnsi="Palatino Linotype" w:cs="Tahoma"/>
          <w:iCs/>
          <w:sz w:val="22"/>
          <w:szCs w:val="22"/>
          <w:lang w:eastAsia="es-ES_tradnl"/>
        </w:rPr>
        <w:t xml:space="preserve">el total mensual de todos los trabajadores o servidores públicos de confianza y sindicalizados, así como las evidencias de la entrega de dichas </w:t>
      </w:r>
      <w:r w:rsidR="009A3F96" w:rsidRPr="00E20E0D">
        <w:rPr>
          <w:rFonts w:ascii="Palatino Linotype" w:eastAsia="Calibri" w:hAnsi="Palatino Linotype" w:cs="Tahoma"/>
          <w:i/>
          <w:iCs/>
          <w:sz w:val="22"/>
          <w:szCs w:val="22"/>
          <w:lang w:eastAsia="es-ES_tradnl"/>
        </w:rPr>
        <w:t>RETENCIONES VÍA NÓMINA AL MISMO ISSEMyM</w:t>
      </w:r>
      <w:r w:rsidR="009A3F96" w:rsidRPr="00E20E0D">
        <w:rPr>
          <w:rFonts w:ascii="Palatino Linotype" w:eastAsia="Calibri" w:hAnsi="Palatino Linotype" w:cs="Tahoma"/>
          <w:iCs/>
          <w:sz w:val="22"/>
          <w:szCs w:val="22"/>
          <w:lang w:eastAsia="es-ES_tradnl"/>
        </w:rPr>
        <w:t xml:space="preserve"> </w:t>
      </w:r>
      <w:r w:rsidR="00D71F91" w:rsidRPr="00E20E0D">
        <w:rPr>
          <w:rFonts w:ascii="Palatino Linotype" w:eastAsia="Calibri" w:hAnsi="Palatino Linotype" w:cs="Tahoma"/>
          <w:iCs/>
          <w:sz w:val="22"/>
          <w:szCs w:val="22"/>
          <w:lang w:eastAsia="es-ES_tradnl"/>
        </w:rPr>
        <w:t>(</w:t>
      </w:r>
      <w:r w:rsidR="00D71F91" w:rsidRPr="00E20E0D">
        <w:rPr>
          <w:rFonts w:ascii="Palatino Linotype" w:eastAsia="Calibri" w:hAnsi="Palatino Linotype" w:cs="Tahoma"/>
          <w:i/>
          <w:iCs/>
          <w:sz w:val="22"/>
          <w:szCs w:val="22"/>
          <w:lang w:eastAsia="es-ES_tradnl"/>
        </w:rPr>
        <w:t>sic.</w:t>
      </w:r>
      <w:r w:rsidR="00D71F91" w:rsidRPr="00E20E0D">
        <w:rPr>
          <w:rFonts w:ascii="Palatino Linotype" w:eastAsia="Calibri" w:hAnsi="Palatino Linotype" w:cs="Tahoma"/>
          <w:iCs/>
          <w:sz w:val="22"/>
          <w:szCs w:val="22"/>
          <w:lang w:eastAsia="es-ES_tradnl"/>
        </w:rPr>
        <w:t xml:space="preserve">) </w:t>
      </w:r>
      <w:r w:rsidR="009A3F96" w:rsidRPr="00E20E0D">
        <w:rPr>
          <w:rFonts w:ascii="Palatino Linotype" w:eastAsia="Calibri" w:hAnsi="Palatino Linotype" w:cs="Tahoma"/>
          <w:iCs/>
          <w:sz w:val="22"/>
          <w:szCs w:val="22"/>
          <w:lang w:eastAsia="es-ES_tradnl"/>
        </w:rPr>
        <w:t>el total de dichas transferencias por mes</w:t>
      </w:r>
      <w:r w:rsidR="00D71F91" w:rsidRPr="00E20E0D">
        <w:rPr>
          <w:rFonts w:ascii="Palatino Linotype" w:eastAsia="Calibri" w:hAnsi="Palatino Linotype" w:cs="Tahoma"/>
          <w:iCs/>
          <w:sz w:val="22"/>
          <w:szCs w:val="22"/>
          <w:lang w:eastAsia="es-ES_tradnl"/>
        </w:rPr>
        <w:t>,</w:t>
      </w:r>
      <w:r w:rsidR="009A3F96" w:rsidRPr="00E20E0D">
        <w:rPr>
          <w:rFonts w:ascii="Palatino Linotype" w:eastAsia="Calibri" w:hAnsi="Palatino Linotype" w:cs="Tahoma"/>
          <w:iCs/>
          <w:sz w:val="22"/>
          <w:szCs w:val="22"/>
          <w:lang w:eastAsia="es-ES_tradnl"/>
        </w:rPr>
        <w:t xml:space="preserve"> desde el año de 2016a abril 30 del 2019.</w:t>
      </w:r>
      <w:r w:rsidR="00820E73" w:rsidRPr="00E20E0D">
        <w:rPr>
          <w:rFonts w:ascii="Palatino Linotype" w:eastAsia="Calibri" w:hAnsi="Palatino Linotype" w:cs="Tahoma"/>
          <w:iCs/>
          <w:sz w:val="22"/>
          <w:szCs w:val="22"/>
          <w:lang w:eastAsia="es-ES_tradnl"/>
        </w:rPr>
        <w:t xml:space="preserve"> </w:t>
      </w:r>
    </w:p>
    <w:p w14:paraId="16476CC7" w14:textId="77777777" w:rsidR="00B1631C" w:rsidRPr="00E20E0D" w:rsidRDefault="00B1631C" w:rsidP="007E5EF1">
      <w:pPr>
        <w:spacing w:line="360" w:lineRule="auto"/>
        <w:jc w:val="both"/>
        <w:rPr>
          <w:rFonts w:ascii="Palatino Linotype" w:eastAsia="Calibri" w:hAnsi="Palatino Linotype" w:cs="Tahoma"/>
          <w:iCs/>
          <w:sz w:val="22"/>
          <w:szCs w:val="22"/>
          <w:lang w:eastAsia="es-ES_tradnl"/>
        </w:rPr>
      </w:pPr>
    </w:p>
    <w:p w14:paraId="50B7FC97" w14:textId="6E46579F" w:rsidR="00F83010" w:rsidRPr="00E20E0D" w:rsidRDefault="00F83010" w:rsidP="00F83010">
      <w:pPr>
        <w:spacing w:line="360" w:lineRule="auto"/>
        <w:jc w:val="both"/>
        <w:rPr>
          <w:rFonts w:ascii="Palatino Linotype" w:eastAsia="Calibri" w:hAnsi="Palatino Linotype" w:cs="Tahoma"/>
          <w:b/>
          <w:iCs/>
          <w:sz w:val="22"/>
          <w:szCs w:val="22"/>
          <w:lang w:val="es-ES" w:eastAsia="es-ES_tradnl"/>
        </w:rPr>
      </w:pPr>
      <w:r w:rsidRPr="00E20E0D">
        <w:rPr>
          <w:rFonts w:ascii="Palatino Linotype" w:eastAsia="Calibri" w:hAnsi="Palatino Linotype" w:cs="Tahoma"/>
          <w:iCs/>
          <w:sz w:val="22"/>
          <w:szCs w:val="22"/>
          <w:lang w:val="es-ES" w:eastAsia="es-ES_tradnl"/>
        </w:rPr>
        <w:t>En respuesta el Sujeto Obligado precisó que</w:t>
      </w:r>
      <w:r w:rsidR="009A3F96" w:rsidRPr="00E20E0D">
        <w:rPr>
          <w:rFonts w:ascii="Verdana" w:hAnsi="Verdana"/>
          <w:sz w:val="18"/>
          <w:szCs w:val="18"/>
          <w:lang w:eastAsia="es-MX"/>
        </w:rPr>
        <w:t xml:space="preserve"> </w:t>
      </w:r>
      <w:r w:rsidR="009A3F96" w:rsidRPr="00E20E0D">
        <w:rPr>
          <w:rFonts w:ascii="Verdana" w:hAnsi="Verdana"/>
          <w:i/>
          <w:sz w:val="18"/>
          <w:szCs w:val="18"/>
          <w:lang w:eastAsia="es-MX"/>
        </w:rPr>
        <w:t>“</w:t>
      </w:r>
      <w:r w:rsidR="009A3F96" w:rsidRPr="00E20E0D">
        <w:rPr>
          <w:rFonts w:ascii="Palatino Linotype" w:eastAsia="Calibri" w:hAnsi="Palatino Linotype" w:cs="Tahoma"/>
          <w:i/>
          <w:iCs/>
          <w:sz w:val="22"/>
          <w:szCs w:val="22"/>
          <w:lang w:eastAsia="es-ES_tradnl"/>
        </w:rPr>
        <w:t xml:space="preserve">Al respecto me permito informar a usted que en razón de acuerdo al Comité de Transparencia con número ACUERDO DIF/CT/I/02/EXT/18/2019 dichas deducciones están clasificas como </w:t>
      </w:r>
      <w:proofErr w:type="gramStart"/>
      <w:r w:rsidR="009A3F96" w:rsidRPr="00E20E0D">
        <w:rPr>
          <w:rFonts w:ascii="Palatino Linotype" w:eastAsia="Calibri" w:hAnsi="Palatino Linotype" w:cs="Tahoma"/>
          <w:i/>
          <w:iCs/>
          <w:sz w:val="22"/>
          <w:szCs w:val="22"/>
          <w:lang w:eastAsia="es-ES_tradnl"/>
        </w:rPr>
        <w:t>confidenciales”(</w:t>
      </w:r>
      <w:proofErr w:type="gramEnd"/>
      <w:r w:rsidR="009A3F96" w:rsidRPr="00E20E0D">
        <w:rPr>
          <w:rFonts w:ascii="Palatino Linotype" w:eastAsia="Calibri" w:hAnsi="Palatino Linotype" w:cs="Tahoma"/>
          <w:i/>
          <w:iCs/>
          <w:sz w:val="22"/>
          <w:szCs w:val="22"/>
          <w:lang w:eastAsia="es-ES_tradnl"/>
        </w:rPr>
        <w:t>sic)</w:t>
      </w:r>
      <w:r w:rsidRPr="00E20E0D">
        <w:rPr>
          <w:rFonts w:ascii="Palatino Linotype" w:eastAsia="Calibri" w:hAnsi="Palatino Linotype" w:cs="Tahoma"/>
          <w:b/>
          <w:iCs/>
          <w:sz w:val="22"/>
          <w:szCs w:val="22"/>
          <w:lang w:val="es-ES" w:eastAsia="es-ES_tradnl"/>
        </w:rPr>
        <w:t xml:space="preserve">. </w:t>
      </w:r>
      <w:r w:rsidRPr="00E20E0D">
        <w:rPr>
          <w:rFonts w:ascii="Palatino Linotype" w:eastAsia="Calibri" w:hAnsi="Palatino Linotype" w:cs="Tahoma"/>
          <w:iCs/>
          <w:sz w:val="22"/>
          <w:szCs w:val="22"/>
          <w:lang w:val="es-ES" w:eastAsia="es-ES_tradnl"/>
        </w:rPr>
        <w:t xml:space="preserve">Ante tal circunstancia, el ahora Recurrente se inconformó porque el </w:t>
      </w:r>
      <w:r w:rsidR="00D71F91" w:rsidRPr="00E20E0D">
        <w:rPr>
          <w:rFonts w:ascii="Palatino Linotype" w:hAnsi="Palatino Linotype" w:cs="Tahoma"/>
          <w:bCs/>
          <w:color w:val="0D0D0D" w:themeColor="text1" w:themeTint="F2"/>
          <w:sz w:val="22"/>
          <w:szCs w:val="22"/>
        </w:rPr>
        <w:t>Sistema p</w:t>
      </w:r>
      <w:r w:rsidR="009A3F96" w:rsidRPr="00E20E0D">
        <w:rPr>
          <w:rFonts w:ascii="Palatino Linotype" w:hAnsi="Palatino Linotype" w:cs="Tahoma"/>
          <w:bCs/>
          <w:color w:val="0D0D0D" w:themeColor="text1" w:themeTint="F2"/>
          <w:sz w:val="22"/>
          <w:szCs w:val="22"/>
        </w:rPr>
        <w:t>ara el Desarrollo Integral de la Familia del Municipio de Atizapán de Zaragoza</w:t>
      </w:r>
      <w:r w:rsidRPr="00E20E0D">
        <w:rPr>
          <w:rFonts w:ascii="Palatino Linotype" w:eastAsia="Calibri" w:hAnsi="Palatino Linotype" w:cs="Tahoma"/>
          <w:iCs/>
          <w:sz w:val="22"/>
          <w:szCs w:val="22"/>
          <w:lang w:eastAsia="es-ES_tradnl"/>
        </w:rPr>
        <w:t>,</w:t>
      </w:r>
      <w:r w:rsidRPr="00E20E0D">
        <w:rPr>
          <w:rFonts w:ascii="Palatino Linotype" w:eastAsia="Calibri" w:hAnsi="Palatino Linotype" w:cs="Tahoma"/>
          <w:iCs/>
          <w:sz w:val="22"/>
          <w:szCs w:val="22"/>
          <w:lang w:val="es-ES" w:eastAsia="es-ES_tradnl"/>
        </w:rPr>
        <w:t xml:space="preserve"> no entregó la información requerida, motivo por el cual se actualiza el supuesto previsto en el artículo 179, fracción I</w:t>
      </w:r>
      <w:r w:rsidR="009A3F96" w:rsidRPr="00E20E0D">
        <w:rPr>
          <w:rFonts w:ascii="Palatino Linotype" w:eastAsia="Calibri" w:hAnsi="Palatino Linotype" w:cs="Tahoma"/>
          <w:iCs/>
          <w:sz w:val="22"/>
          <w:szCs w:val="22"/>
          <w:lang w:val="es-ES" w:eastAsia="es-ES_tradnl"/>
        </w:rPr>
        <w:t xml:space="preserve"> y II</w:t>
      </w:r>
      <w:r w:rsidRPr="00E20E0D">
        <w:rPr>
          <w:rFonts w:ascii="Palatino Linotype" w:eastAsia="Calibri" w:hAnsi="Palatino Linotype" w:cs="Tahoma"/>
          <w:iCs/>
          <w:sz w:val="22"/>
          <w:szCs w:val="22"/>
          <w:lang w:val="es-ES" w:eastAsia="es-ES_tradnl"/>
        </w:rPr>
        <w:t xml:space="preserve">, de la Ley de Transparencia y Acceso a la Información Pública del Estado de México y Municipios, correspondiente a </w:t>
      </w:r>
      <w:r w:rsidRPr="00E20E0D">
        <w:rPr>
          <w:rFonts w:ascii="Palatino Linotype" w:eastAsia="Calibri" w:hAnsi="Palatino Linotype" w:cs="Tahoma"/>
          <w:b/>
          <w:iCs/>
          <w:sz w:val="22"/>
          <w:szCs w:val="22"/>
          <w:lang w:val="es-ES" w:eastAsia="es-ES_tradnl"/>
        </w:rPr>
        <w:t xml:space="preserve">-La </w:t>
      </w:r>
      <w:r w:rsidR="009A3F96" w:rsidRPr="00E20E0D">
        <w:rPr>
          <w:rFonts w:ascii="Palatino Linotype" w:eastAsia="Calibri" w:hAnsi="Palatino Linotype" w:cs="Tahoma"/>
          <w:b/>
          <w:iCs/>
          <w:sz w:val="22"/>
          <w:szCs w:val="22"/>
          <w:lang w:val="es-ES" w:eastAsia="es-ES_tradnl"/>
        </w:rPr>
        <w:t>negativa a la información solicitada y la clasificación de la misma</w:t>
      </w:r>
      <w:r w:rsidRPr="00E20E0D">
        <w:rPr>
          <w:rFonts w:ascii="Palatino Linotype" w:eastAsia="Calibri" w:hAnsi="Palatino Linotype" w:cs="Tahoma"/>
          <w:b/>
          <w:iCs/>
          <w:sz w:val="22"/>
          <w:szCs w:val="22"/>
          <w:lang w:val="es-ES" w:eastAsia="es-ES_tradnl"/>
        </w:rPr>
        <w:t>-.</w:t>
      </w:r>
    </w:p>
    <w:p w14:paraId="5EA136FC" w14:textId="77777777" w:rsidR="00712775" w:rsidRPr="00E20E0D" w:rsidRDefault="00712775" w:rsidP="00F83010">
      <w:pPr>
        <w:spacing w:line="360" w:lineRule="auto"/>
        <w:jc w:val="both"/>
        <w:rPr>
          <w:rFonts w:ascii="Palatino Linotype" w:eastAsia="Calibri" w:hAnsi="Palatino Linotype" w:cs="Tahoma"/>
          <w:b/>
          <w:iCs/>
          <w:sz w:val="22"/>
          <w:szCs w:val="22"/>
          <w:lang w:val="es-ES" w:eastAsia="es-ES_tradnl"/>
        </w:rPr>
      </w:pPr>
    </w:p>
    <w:p w14:paraId="673D766D" w14:textId="7A7AD5B1" w:rsidR="00535BD9" w:rsidRPr="00E20E0D" w:rsidRDefault="00712775" w:rsidP="00535BD9">
      <w:pPr>
        <w:spacing w:line="360" w:lineRule="auto"/>
        <w:jc w:val="both"/>
        <w:rPr>
          <w:rFonts w:ascii="Palatino Linotype" w:hAnsi="Palatino Linotype" w:cs="Tahoma"/>
          <w:sz w:val="22"/>
          <w:szCs w:val="22"/>
          <w:lang w:val="es-ES_tradnl"/>
        </w:rPr>
      </w:pPr>
      <w:r w:rsidRPr="00E20E0D">
        <w:rPr>
          <w:rFonts w:ascii="Palatino Linotype" w:eastAsia="Calibri" w:hAnsi="Palatino Linotype" w:cs="Tahoma"/>
          <w:iCs/>
          <w:sz w:val="22"/>
          <w:szCs w:val="22"/>
          <w:lang w:eastAsia="es-ES_tradnl"/>
        </w:rPr>
        <w:t xml:space="preserve">Así las cosas, una vez admitido y notificado el Recurso de Revisión a las partes, el </w:t>
      </w:r>
      <w:r w:rsidR="00D71F91" w:rsidRPr="00E20E0D">
        <w:rPr>
          <w:rFonts w:ascii="Palatino Linotype" w:hAnsi="Palatino Linotype" w:cs="Tahoma"/>
          <w:bCs/>
          <w:color w:val="0D0D0D" w:themeColor="text1" w:themeTint="F2"/>
          <w:sz w:val="22"/>
          <w:szCs w:val="22"/>
        </w:rPr>
        <w:t>Sistema p</w:t>
      </w:r>
      <w:r w:rsidR="003A21A9" w:rsidRPr="00E20E0D">
        <w:rPr>
          <w:rFonts w:ascii="Palatino Linotype" w:hAnsi="Palatino Linotype" w:cs="Tahoma"/>
          <w:bCs/>
          <w:color w:val="0D0D0D" w:themeColor="text1" w:themeTint="F2"/>
          <w:sz w:val="22"/>
          <w:szCs w:val="22"/>
        </w:rPr>
        <w:t>ara el Desarrollo Integral de la Familia del Municipio de Atizapán de Zaragoza</w:t>
      </w:r>
      <w:r w:rsidRPr="00E20E0D">
        <w:rPr>
          <w:rFonts w:ascii="Palatino Linotype" w:eastAsia="Calibri" w:hAnsi="Palatino Linotype" w:cs="Tahoma"/>
          <w:iCs/>
          <w:sz w:val="22"/>
          <w:szCs w:val="22"/>
          <w:lang w:eastAsia="es-ES_tradnl"/>
        </w:rPr>
        <w:t xml:space="preserve">, </w:t>
      </w:r>
      <w:r w:rsidR="00535BD9" w:rsidRPr="00E20E0D">
        <w:rPr>
          <w:rFonts w:ascii="Palatino Linotype" w:eastAsia="Calibri" w:hAnsi="Palatino Linotype" w:cs="Tahoma"/>
          <w:iCs/>
          <w:sz w:val="22"/>
          <w:szCs w:val="22"/>
          <w:lang w:eastAsia="es-ES_tradnl"/>
        </w:rPr>
        <w:t xml:space="preserve">en </w:t>
      </w:r>
      <w:r w:rsidR="00535BD9" w:rsidRPr="00E20E0D">
        <w:rPr>
          <w:rFonts w:ascii="Palatino Linotype" w:hAnsi="Palatino Linotype" w:cs="Tahoma"/>
          <w:sz w:val="22"/>
          <w:szCs w:val="22"/>
          <w:lang w:val="es-ES_tradnl"/>
        </w:rPr>
        <w:t>el Informe Justificado, mediante oficio número DIF/UT/186/19, del veinticinco de junio de dos mil diecinueve, suscrito por la Titular de la U</w:t>
      </w:r>
      <w:r w:rsidR="00D71F91" w:rsidRPr="00E20E0D">
        <w:rPr>
          <w:rFonts w:ascii="Palatino Linotype" w:hAnsi="Palatino Linotype" w:cs="Tahoma"/>
          <w:sz w:val="22"/>
          <w:szCs w:val="22"/>
          <w:lang w:val="es-ES_tradnl"/>
        </w:rPr>
        <w:t>nidad de Transparencia,  precisó</w:t>
      </w:r>
      <w:r w:rsidR="00535BD9" w:rsidRPr="00E20E0D">
        <w:rPr>
          <w:rFonts w:ascii="Palatino Linotype" w:hAnsi="Palatino Linotype" w:cs="Tahoma"/>
          <w:sz w:val="22"/>
          <w:szCs w:val="22"/>
          <w:lang w:val="es-ES_tradnl"/>
        </w:rPr>
        <w:t xml:space="preserve"> que </w:t>
      </w:r>
      <w:r w:rsidR="00535BD9" w:rsidRPr="00E20E0D">
        <w:rPr>
          <w:rFonts w:ascii="Palatino Linotype" w:hAnsi="Palatino Linotype" w:cs="Tahoma"/>
          <w:sz w:val="22"/>
          <w:szCs w:val="22"/>
        </w:rPr>
        <w:t>en razón de</w:t>
      </w:r>
      <w:r w:rsidR="00D71F91" w:rsidRPr="00E20E0D">
        <w:rPr>
          <w:rFonts w:ascii="Palatino Linotype" w:hAnsi="Palatino Linotype" w:cs="Tahoma"/>
          <w:sz w:val="22"/>
          <w:szCs w:val="22"/>
        </w:rPr>
        <w:t>l</w:t>
      </w:r>
      <w:r w:rsidR="00535BD9" w:rsidRPr="00E20E0D">
        <w:rPr>
          <w:rFonts w:ascii="Palatino Linotype" w:hAnsi="Palatino Linotype" w:cs="Tahoma"/>
          <w:sz w:val="22"/>
          <w:szCs w:val="22"/>
        </w:rPr>
        <w:t xml:space="preserve"> acuerdo al Comité de Transparencia con número ACUERDO DIF/CT/I/02/EXT/18/2019 dichas deducciones están clasificas como confidenciales y agreg</w:t>
      </w:r>
      <w:r w:rsidR="00D71F91" w:rsidRPr="00E20E0D">
        <w:rPr>
          <w:rFonts w:ascii="Palatino Linotype" w:hAnsi="Palatino Linotype" w:cs="Tahoma"/>
          <w:sz w:val="22"/>
          <w:szCs w:val="22"/>
        </w:rPr>
        <w:t>ó</w:t>
      </w:r>
      <w:r w:rsidR="00535BD9" w:rsidRPr="00E20E0D">
        <w:rPr>
          <w:rFonts w:ascii="Palatino Linotype" w:hAnsi="Palatino Linotype" w:cs="Tahoma"/>
          <w:sz w:val="22"/>
          <w:szCs w:val="22"/>
        </w:rPr>
        <w:t xml:space="preserve"> el acuerdo correspondiente para respaldar su dicho</w:t>
      </w:r>
      <w:r w:rsidR="00535BD9" w:rsidRPr="00E20E0D">
        <w:rPr>
          <w:rFonts w:ascii="Palatino Linotype" w:hAnsi="Palatino Linotype" w:cs="Tahoma"/>
          <w:sz w:val="22"/>
          <w:szCs w:val="22"/>
          <w:lang w:val="es-ES_tradnl"/>
        </w:rPr>
        <w:t>.</w:t>
      </w:r>
    </w:p>
    <w:p w14:paraId="6EC90224" w14:textId="27143880" w:rsidR="00986967" w:rsidRPr="00E20E0D" w:rsidRDefault="00986967" w:rsidP="007E5EF1">
      <w:pPr>
        <w:tabs>
          <w:tab w:val="left" w:pos="4962"/>
        </w:tabs>
        <w:spacing w:line="360" w:lineRule="auto"/>
        <w:jc w:val="both"/>
        <w:rPr>
          <w:rFonts w:ascii="Palatino Linotype" w:eastAsia="Calibri" w:hAnsi="Palatino Linotype" w:cs="Tahoma"/>
          <w:bCs/>
          <w:sz w:val="22"/>
          <w:szCs w:val="22"/>
          <w:lang w:eastAsia="en-US"/>
        </w:rPr>
      </w:pPr>
      <w:r w:rsidRPr="00E20E0D">
        <w:rPr>
          <w:rFonts w:ascii="Palatino Linotype" w:eastAsia="Calibri" w:hAnsi="Palatino Linotype" w:cs="Tahoma"/>
          <w:iCs/>
          <w:sz w:val="22"/>
          <w:szCs w:val="22"/>
          <w:lang w:eastAsia="es-ES_tradnl"/>
        </w:rPr>
        <w:lastRenderedPageBreak/>
        <w:t xml:space="preserve">Lo anterior, se desprende de las documentales que obran en los expedientes de referencia, materia de la presente resolución, consistente en: la solicitud de acceso a la información, la respuesta proporcionada por el </w:t>
      </w:r>
      <w:r w:rsidR="00535BD9" w:rsidRPr="00E20E0D">
        <w:rPr>
          <w:rFonts w:ascii="Palatino Linotype" w:eastAsia="Calibri" w:hAnsi="Palatino Linotype" w:cs="Tahoma"/>
          <w:iCs/>
          <w:sz w:val="22"/>
          <w:szCs w:val="22"/>
          <w:lang w:eastAsia="es-ES_tradnl"/>
        </w:rPr>
        <w:t xml:space="preserve">Sujeto </w:t>
      </w:r>
      <w:r w:rsidR="00D71F91" w:rsidRPr="00E20E0D">
        <w:rPr>
          <w:rFonts w:ascii="Palatino Linotype" w:eastAsia="Calibri" w:hAnsi="Palatino Linotype" w:cs="Tahoma"/>
          <w:iCs/>
          <w:sz w:val="22"/>
          <w:szCs w:val="22"/>
          <w:lang w:eastAsia="es-ES_tradnl"/>
        </w:rPr>
        <w:t>Obligado</w:t>
      </w:r>
      <w:r w:rsidR="00715894" w:rsidRPr="00E20E0D">
        <w:rPr>
          <w:rFonts w:ascii="Palatino Linotype" w:eastAsia="Calibri" w:hAnsi="Palatino Linotype" w:cs="Tahoma"/>
          <w:iCs/>
          <w:sz w:val="22"/>
          <w:szCs w:val="22"/>
          <w:lang w:eastAsia="es-ES_tradnl"/>
        </w:rPr>
        <w:t>,</w:t>
      </w:r>
      <w:r w:rsidRPr="00E20E0D">
        <w:rPr>
          <w:rFonts w:ascii="Palatino Linotype" w:eastAsia="Calibri" w:hAnsi="Palatino Linotype" w:cs="Tahoma"/>
          <w:iCs/>
          <w:sz w:val="22"/>
          <w:szCs w:val="22"/>
          <w:lang w:eastAsia="es-ES_tradnl"/>
        </w:rPr>
        <w:t xml:space="preserve"> el escrito </w:t>
      </w:r>
      <w:proofErr w:type="spellStart"/>
      <w:r w:rsidRPr="00E20E0D">
        <w:rPr>
          <w:rFonts w:ascii="Palatino Linotype" w:eastAsia="Calibri" w:hAnsi="Palatino Linotype" w:cs="Tahoma"/>
          <w:iCs/>
          <w:sz w:val="22"/>
          <w:szCs w:val="22"/>
          <w:lang w:eastAsia="es-ES_tradnl"/>
        </w:rPr>
        <w:t>recursal</w:t>
      </w:r>
      <w:proofErr w:type="spellEnd"/>
      <w:r w:rsidR="00715894" w:rsidRPr="00E20E0D">
        <w:rPr>
          <w:rFonts w:ascii="Palatino Linotype" w:eastAsia="Calibri" w:hAnsi="Palatino Linotype" w:cs="Tahoma"/>
          <w:iCs/>
          <w:sz w:val="22"/>
          <w:szCs w:val="22"/>
          <w:lang w:eastAsia="es-ES_tradnl"/>
        </w:rPr>
        <w:t>, el Informe Justificado del Sujeto Obligado, así como su</w:t>
      </w:r>
      <w:r w:rsidR="00953097" w:rsidRPr="00E20E0D">
        <w:rPr>
          <w:rFonts w:ascii="Palatino Linotype" w:eastAsia="Calibri" w:hAnsi="Palatino Linotype" w:cs="Tahoma"/>
          <w:iCs/>
          <w:sz w:val="22"/>
          <w:szCs w:val="22"/>
          <w:lang w:eastAsia="es-ES_tradnl"/>
        </w:rPr>
        <w:t>s</w:t>
      </w:r>
      <w:r w:rsidR="00715894" w:rsidRPr="00E20E0D">
        <w:rPr>
          <w:rFonts w:ascii="Palatino Linotype" w:eastAsia="Calibri" w:hAnsi="Palatino Linotype" w:cs="Tahoma"/>
          <w:iCs/>
          <w:sz w:val="22"/>
          <w:szCs w:val="22"/>
          <w:lang w:eastAsia="es-ES_tradnl"/>
        </w:rPr>
        <w:t xml:space="preserve"> documento</w:t>
      </w:r>
      <w:r w:rsidR="00953097" w:rsidRPr="00E20E0D">
        <w:rPr>
          <w:rFonts w:ascii="Palatino Linotype" w:eastAsia="Calibri" w:hAnsi="Palatino Linotype" w:cs="Tahoma"/>
          <w:iCs/>
          <w:sz w:val="22"/>
          <w:szCs w:val="22"/>
          <w:lang w:eastAsia="es-ES_tradnl"/>
        </w:rPr>
        <w:t>s</w:t>
      </w:r>
      <w:r w:rsidR="00715894" w:rsidRPr="00E20E0D">
        <w:rPr>
          <w:rFonts w:ascii="Palatino Linotype" w:eastAsia="Calibri" w:hAnsi="Palatino Linotype" w:cs="Tahoma"/>
          <w:iCs/>
          <w:sz w:val="22"/>
          <w:szCs w:val="22"/>
          <w:lang w:eastAsia="es-ES_tradnl"/>
        </w:rPr>
        <w:t xml:space="preserve"> adjunto</w:t>
      </w:r>
      <w:r w:rsidR="00953097" w:rsidRPr="00E20E0D">
        <w:rPr>
          <w:rFonts w:ascii="Palatino Linotype" w:eastAsia="Calibri" w:hAnsi="Palatino Linotype" w:cs="Tahoma"/>
          <w:iCs/>
          <w:sz w:val="22"/>
          <w:szCs w:val="22"/>
          <w:lang w:eastAsia="es-ES_tradnl"/>
        </w:rPr>
        <w:t>s</w:t>
      </w:r>
      <w:r w:rsidRPr="00E20E0D">
        <w:rPr>
          <w:rFonts w:ascii="Palatino Linotype" w:eastAsia="Calibri" w:hAnsi="Palatino Linotype" w:cs="Tahoma"/>
          <w:iCs/>
          <w:sz w:val="22"/>
          <w:szCs w:val="22"/>
          <w:lang w:eastAsia="es-ES_tradnl"/>
        </w:rPr>
        <w:t xml:space="preserve">; </w:t>
      </w:r>
      <w:r w:rsidRPr="00E20E0D">
        <w:rPr>
          <w:rFonts w:ascii="Palatino Linotype" w:eastAsia="Calibri" w:hAnsi="Palatino Linotype" w:cs="Tahoma"/>
          <w:bCs/>
          <w:sz w:val="22"/>
          <w:szCs w:val="22"/>
          <w:lang w:eastAsia="en-US"/>
        </w:rPr>
        <w:t>instrumentales que se toman en cuenta a efecto de resolver el presente medio de impugnación, conforme a lo dispuesto por el artículo 185, fracción IV, de la Ley de Transparencia y Acceso a la Información Pública del Estado de México y Municipios.</w:t>
      </w:r>
    </w:p>
    <w:p w14:paraId="5FC9397A" w14:textId="255A9A0A" w:rsidR="000C4288" w:rsidRPr="00E20E0D" w:rsidRDefault="000C4288" w:rsidP="007E5EF1">
      <w:pPr>
        <w:spacing w:line="360" w:lineRule="auto"/>
        <w:jc w:val="both"/>
        <w:rPr>
          <w:rFonts w:ascii="Palatino Linotype" w:eastAsia="Calibri" w:hAnsi="Palatino Linotype" w:cs="Tahoma"/>
          <w:iCs/>
          <w:sz w:val="22"/>
          <w:szCs w:val="22"/>
          <w:lang w:eastAsia="es-ES_tradnl"/>
        </w:rPr>
      </w:pPr>
    </w:p>
    <w:p w14:paraId="1806A026" w14:textId="77777777" w:rsidR="00ED3A3C" w:rsidRPr="00E20E0D" w:rsidRDefault="00ED3A3C" w:rsidP="007E5EF1">
      <w:pPr>
        <w:spacing w:line="360" w:lineRule="auto"/>
        <w:jc w:val="both"/>
        <w:rPr>
          <w:rFonts w:ascii="Palatino Linotype" w:hAnsi="Palatino Linotype" w:cs="Tahoma"/>
          <w:b/>
          <w:sz w:val="22"/>
          <w:szCs w:val="22"/>
        </w:rPr>
      </w:pPr>
      <w:r w:rsidRPr="00E20E0D">
        <w:rPr>
          <w:rFonts w:ascii="Palatino Linotype" w:hAnsi="Palatino Linotype" w:cs="Tahoma"/>
          <w:b/>
          <w:sz w:val="22"/>
          <w:szCs w:val="22"/>
        </w:rPr>
        <w:t>CUARTO. Marco normativo aplicable en materia de transparencia y acceso a la información pública.</w:t>
      </w:r>
    </w:p>
    <w:p w14:paraId="513A8F2C" w14:textId="77777777" w:rsidR="00ED3A3C" w:rsidRPr="00E20E0D" w:rsidRDefault="00ED3A3C" w:rsidP="007E5EF1">
      <w:pPr>
        <w:spacing w:line="360" w:lineRule="auto"/>
        <w:jc w:val="both"/>
        <w:rPr>
          <w:rFonts w:ascii="Palatino Linotype" w:hAnsi="Palatino Linotype" w:cs="Tahoma"/>
          <w:b/>
          <w:sz w:val="22"/>
          <w:szCs w:val="22"/>
        </w:rPr>
      </w:pPr>
    </w:p>
    <w:p w14:paraId="4E935BC2" w14:textId="77777777" w:rsidR="00ED3A3C" w:rsidRPr="00E20E0D" w:rsidRDefault="00ED3A3C" w:rsidP="007E5EF1">
      <w:pPr>
        <w:spacing w:line="360" w:lineRule="auto"/>
        <w:contextualSpacing/>
        <w:jc w:val="both"/>
        <w:rPr>
          <w:rFonts w:ascii="Palatino Linotype" w:hAnsi="Palatino Linotype" w:cs="Tahoma"/>
          <w:sz w:val="22"/>
          <w:szCs w:val="22"/>
        </w:rPr>
      </w:pPr>
      <w:r w:rsidRPr="00E20E0D">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633F3FA" w14:textId="77777777" w:rsidR="00ED3A3C" w:rsidRPr="00E20E0D" w:rsidRDefault="00ED3A3C" w:rsidP="007E5EF1">
      <w:pPr>
        <w:spacing w:line="360" w:lineRule="auto"/>
        <w:contextualSpacing/>
        <w:jc w:val="both"/>
        <w:rPr>
          <w:rFonts w:ascii="Palatino Linotype" w:hAnsi="Palatino Linotype" w:cs="Tahoma"/>
          <w:sz w:val="22"/>
          <w:szCs w:val="22"/>
        </w:rPr>
      </w:pPr>
    </w:p>
    <w:p w14:paraId="122370C6" w14:textId="77777777" w:rsidR="00ED3A3C" w:rsidRPr="00E20E0D" w:rsidRDefault="00ED3A3C" w:rsidP="007E5EF1">
      <w:pPr>
        <w:spacing w:line="360" w:lineRule="auto"/>
        <w:jc w:val="both"/>
        <w:rPr>
          <w:rFonts w:ascii="Palatino Linotype" w:hAnsi="Palatino Linotype" w:cs="Tahoma"/>
          <w:sz w:val="22"/>
          <w:szCs w:val="22"/>
        </w:rPr>
      </w:pPr>
      <w:r w:rsidRPr="00E20E0D">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74AA232F" w14:textId="77777777" w:rsidR="00ED3A3C" w:rsidRPr="00E20E0D" w:rsidRDefault="00ED3A3C" w:rsidP="007E5EF1">
      <w:pPr>
        <w:spacing w:line="360" w:lineRule="auto"/>
        <w:jc w:val="both"/>
        <w:rPr>
          <w:rFonts w:ascii="Palatino Linotype" w:hAnsi="Palatino Linotype" w:cs="Tahoma"/>
          <w:sz w:val="22"/>
          <w:szCs w:val="22"/>
        </w:rPr>
      </w:pPr>
    </w:p>
    <w:p w14:paraId="3E14B850" w14:textId="77777777" w:rsidR="00ED3A3C" w:rsidRPr="00E20E0D" w:rsidRDefault="00ED3A3C" w:rsidP="007E5EF1">
      <w:pPr>
        <w:spacing w:line="360" w:lineRule="auto"/>
        <w:jc w:val="both"/>
        <w:rPr>
          <w:rFonts w:ascii="Palatino Linotype" w:hAnsi="Palatino Linotype" w:cs="Tahoma"/>
          <w:sz w:val="22"/>
          <w:szCs w:val="22"/>
        </w:rPr>
      </w:pPr>
      <w:r w:rsidRPr="00E20E0D">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2F93DE6" w14:textId="77777777" w:rsidR="00ED3A3C" w:rsidRPr="00E20E0D" w:rsidRDefault="00ED3A3C" w:rsidP="007E5EF1">
      <w:pPr>
        <w:spacing w:line="360" w:lineRule="auto"/>
        <w:jc w:val="both"/>
        <w:rPr>
          <w:rFonts w:ascii="Palatino Linotype" w:hAnsi="Palatino Linotype" w:cs="Tahoma"/>
          <w:sz w:val="22"/>
          <w:szCs w:val="22"/>
        </w:rPr>
      </w:pPr>
      <w:r w:rsidRPr="00E20E0D">
        <w:rPr>
          <w:rFonts w:ascii="Palatino Linotype" w:hAnsi="Palatino Linotype" w:cs="Tahoma"/>
          <w:sz w:val="22"/>
          <w:szCs w:val="22"/>
        </w:rPr>
        <w:lastRenderedPageBreak/>
        <w:t>Por su parte, la Ley de Transparencia y Acceso a la Información Pública del Estado de México y Municipios (Reglamentaria del artículo 5° de la Constitución Local), establece lo siguiente:</w:t>
      </w:r>
    </w:p>
    <w:p w14:paraId="5EC8A7CC" w14:textId="77777777" w:rsidR="00ED3A3C" w:rsidRPr="00E20E0D" w:rsidRDefault="00ED3A3C" w:rsidP="007E5EF1">
      <w:pPr>
        <w:spacing w:line="360" w:lineRule="auto"/>
        <w:jc w:val="both"/>
        <w:rPr>
          <w:rFonts w:ascii="Palatino Linotype" w:hAnsi="Palatino Linotype" w:cs="Tahoma"/>
          <w:sz w:val="22"/>
          <w:szCs w:val="22"/>
        </w:rPr>
      </w:pPr>
    </w:p>
    <w:p w14:paraId="52DA3811" w14:textId="77777777" w:rsidR="00ED3A3C" w:rsidRPr="00E20E0D" w:rsidRDefault="00ED3A3C" w:rsidP="007E5EF1">
      <w:pPr>
        <w:spacing w:line="360" w:lineRule="auto"/>
        <w:jc w:val="both"/>
        <w:rPr>
          <w:rFonts w:ascii="Palatino Linotype" w:hAnsi="Palatino Linotype" w:cs="Tahoma"/>
          <w:sz w:val="22"/>
          <w:szCs w:val="22"/>
        </w:rPr>
      </w:pPr>
      <w:r w:rsidRPr="00E20E0D">
        <w:rPr>
          <w:rFonts w:ascii="Palatino Linotype" w:hAnsi="Palatino Linotype" w:cs="Tahoma"/>
          <w:sz w:val="22"/>
          <w:szCs w:val="22"/>
        </w:rPr>
        <w:t>El artículo 12, que, quienes generen, recopilen, administren, manejen, procesen, archiven o conserven información pública serán responsables de la misma.</w:t>
      </w:r>
    </w:p>
    <w:p w14:paraId="18A5C0CA" w14:textId="77777777" w:rsidR="00ED3A3C" w:rsidRPr="00E20E0D" w:rsidRDefault="00ED3A3C" w:rsidP="007E5EF1">
      <w:pPr>
        <w:spacing w:line="360" w:lineRule="auto"/>
        <w:jc w:val="both"/>
        <w:rPr>
          <w:rFonts w:ascii="Palatino Linotype" w:hAnsi="Palatino Linotype" w:cs="Tahoma"/>
          <w:sz w:val="22"/>
          <w:szCs w:val="22"/>
        </w:rPr>
      </w:pPr>
    </w:p>
    <w:p w14:paraId="29E1CC57" w14:textId="77777777" w:rsidR="00ED3A3C" w:rsidRPr="00E20E0D" w:rsidRDefault="00ED3A3C" w:rsidP="007E5EF1">
      <w:pPr>
        <w:spacing w:line="360" w:lineRule="auto"/>
        <w:jc w:val="both"/>
        <w:rPr>
          <w:rFonts w:ascii="Palatino Linotype" w:hAnsi="Palatino Linotype" w:cs="Tahoma"/>
          <w:sz w:val="22"/>
          <w:szCs w:val="22"/>
        </w:rPr>
      </w:pPr>
      <w:r w:rsidRPr="00E20E0D">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5668FFF8" w14:textId="77777777" w:rsidR="00ED3A3C" w:rsidRPr="00E20E0D" w:rsidRDefault="00ED3A3C" w:rsidP="007E5EF1">
      <w:pPr>
        <w:spacing w:line="360" w:lineRule="auto"/>
        <w:jc w:val="both"/>
        <w:rPr>
          <w:rFonts w:ascii="Palatino Linotype" w:hAnsi="Palatino Linotype" w:cs="Tahoma"/>
          <w:sz w:val="22"/>
          <w:szCs w:val="22"/>
        </w:rPr>
      </w:pPr>
    </w:p>
    <w:p w14:paraId="1530A92F" w14:textId="77777777" w:rsidR="00ED3A3C" w:rsidRPr="00E20E0D" w:rsidRDefault="00ED3A3C" w:rsidP="007E5EF1">
      <w:pPr>
        <w:spacing w:line="360" w:lineRule="auto"/>
        <w:jc w:val="both"/>
        <w:rPr>
          <w:rFonts w:ascii="Palatino Linotype" w:hAnsi="Palatino Linotype" w:cs="Tahoma"/>
          <w:sz w:val="22"/>
          <w:szCs w:val="22"/>
        </w:rPr>
      </w:pPr>
      <w:r w:rsidRPr="00E20E0D">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6D72C9F" w14:textId="77777777" w:rsidR="00F72CA9" w:rsidRPr="00E20E0D" w:rsidRDefault="00F72CA9" w:rsidP="007E5EF1">
      <w:pPr>
        <w:spacing w:line="360" w:lineRule="auto"/>
        <w:jc w:val="both"/>
        <w:rPr>
          <w:rFonts w:ascii="Palatino Linotype" w:hAnsi="Palatino Linotype" w:cs="Tahoma"/>
          <w:sz w:val="22"/>
          <w:szCs w:val="22"/>
          <w:lang w:eastAsia="es-MX"/>
        </w:rPr>
      </w:pPr>
    </w:p>
    <w:p w14:paraId="70799C59" w14:textId="77777777" w:rsidR="00ED3A3C" w:rsidRPr="00E20E0D" w:rsidRDefault="00ED3A3C" w:rsidP="007E5EF1">
      <w:pPr>
        <w:spacing w:line="360" w:lineRule="auto"/>
        <w:jc w:val="both"/>
        <w:rPr>
          <w:rFonts w:ascii="Palatino Linotype" w:hAnsi="Palatino Linotype" w:cs="Tahoma"/>
          <w:b/>
          <w:sz w:val="22"/>
          <w:szCs w:val="22"/>
        </w:rPr>
      </w:pPr>
      <w:r w:rsidRPr="00E20E0D">
        <w:rPr>
          <w:rFonts w:ascii="Palatino Linotype" w:hAnsi="Palatino Linotype" w:cs="Tahoma"/>
          <w:b/>
          <w:sz w:val="22"/>
          <w:szCs w:val="22"/>
        </w:rPr>
        <w:t>QUINTO. Estudio de Fondo.</w:t>
      </w:r>
    </w:p>
    <w:p w14:paraId="046FFDE5" w14:textId="77777777" w:rsidR="00365C7A" w:rsidRPr="00E20E0D" w:rsidRDefault="00365C7A" w:rsidP="007E5EF1">
      <w:pPr>
        <w:spacing w:line="360" w:lineRule="auto"/>
        <w:jc w:val="both"/>
        <w:rPr>
          <w:rFonts w:ascii="Palatino Linotype" w:hAnsi="Palatino Linotype" w:cs="Tahoma"/>
          <w:sz w:val="22"/>
          <w:szCs w:val="22"/>
          <w:lang w:eastAsia="es-MX"/>
        </w:rPr>
      </w:pPr>
    </w:p>
    <w:p w14:paraId="793C9629" w14:textId="3EF98ABE" w:rsidR="00953097" w:rsidRPr="00E20E0D" w:rsidRDefault="00953097" w:rsidP="00953097">
      <w:pPr>
        <w:widowControl w:val="0"/>
        <w:spacing w:line="360" w:lineRule="auto"/>
        <w:ind w:right="-91"/>
        <w:jc w:val="both"/>
        <w:rPr>
          <w:rFonts w:ascii="Palatino Linotype" w:hAnsi="Palatino Linotype" w:cs="Tahoma"/>
          <w:b/>
          <w:sz w:val="22"/>
          <w:szCs w:val="22"/>
          <w:lang w:val="es-ES"/>
        </w:rPr>
      </w:pPr>
      <w:r w:rsidRPr="00E20E0D">
        <w:rPr>
          <w:rFonts w:ascii="Palatino Linotype" w:hAnsi="Palatino Linotype" w:cs="Tahoma"/>
          <w:sz w:val="22"/>
          <w:szCs w:val="24"/>
          <w:lang w:eastAsia="es-MX"/>
        </w:rPr>
        <w:t>Expuestas las posturas de las partes, se procede al análisis del agravio hecho valer por el ahora Recurrente</w:t>
      </w:r>
      <w:r w:rsidR="00F51AFF" w:rsidRPr="00E20E0D">
        <w:rPr>
          <w:rFonts w:ascii="Palatino Linotype" w:hAnsi="Palatino Linotype" w:cs="Tahoma"/>
          <w:sz w:val="22"/>
          <w:szCs w:val="24"/>
          <w:lang w:eastAsia="es-MX"/>
        </w:rPr>
        <w:t>, concerniente al acuerdo emitido de forma indebida negándose a entregar la información</w:t>
      </w:r>
      <w:r w:rsidRPr="00E20E0D">
        <w:rPr>
          <w:rFonts w:ascii="Palatino Linotype" w:hAnsi="Palatino Linotype" w:cs="Tahoma"/>
          <w:sz w:val="22"/>
          <w:szCs w:val="24"/>
          <w:lang w:eastAsia="es-MX"/>
        </w:rPr>
        <w:t>.</w:t>
      </w:r>
    </w:p>
    <w:p w14:paraId="24599D1B" w14:textId="77777777" w:rsidR="00953097" w:rsidRPr="00E20E0D" w:rsidRDefault="00953097" w:rsidP="00953097">
      <w:pPr>
        <w:spacing w:line="360" w:lineRule="auto"/>
        <w:ind w:right="-93"/>
        <w:jc w:val="both"/>
        <w:rPr>
          <w:rFonts w:ascii="Palatino Linotype" w:hAnsi="Palatino Linotype" w:cs="Tahoma"/>
          <w:b/>
          <w:sz w:val="22"/>
          <w:szCs w:val="22"/>
          <w:lang w:val="es-ES"/>
        </w:rPr>
      </w:pPr>
    </w:p>
    <w:p w14:paraId="1CECD22D" w14:textId="77777777" w:rsidR="00953097" w:rsidRPr="00E20E0D" w:rsidRDefault="00953097" w:rsidP="00953097">
      <w:pPr>
        <w:spacing w:line="360" w:lineRule="auto"/>
        <w:ind w:right="-93"/>
        <w:jc w:val="both"/>
        <w:rPr>
          <w:rFonts w:ascii="Palatino Linotype" w:eastAsia="Calibri" w:hAnsi="Palatino Linotype" w:cs="Tahoma"/>
          <w:bCs/>
          <w:sz w:val="22"/>
          <w:szCs w:val="22"/>
          <w:lang w:eastAsia="en-US"/>
        </w:rPr>
      </w:pPr>
      <w:r w:rsidRPr="00E20E0D">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13614CC3" w14:textId="77777777" w:rsidR="00953097" w:rsidRPr="00E20E0D" w:rsidRDefault="00953097" w:rsidP="00910F04">
      <w:pPr>
        <w:pStyle w:val="Prrafodelista"/>
        <w:numPr>
          <w:ilvl w:val="0"/>
          <w:numId w:val="10"/>
        </w:numPr>
        <w:spacing w:line="360" w:lineRule="auto"/>
        <w:ind w:right="-93"/>
        <w:jc w:val="both"/>
        <w:rPr>
          <w:rFonts w:ascii="Palatino Linotype" w:eastAsia="Calibri" w:hAnsi="Palatino Linotype" w:cs="Tahoma"/>
          <w:bCs/>
          <w:szCs w:val="22"/>
          <w:lang w:eastAsia="en-US"/>
        </w:rPr>
      </w:pPr>
      <w:r w:rsidRPr="00E20E0D">
        <w:rPr>
          <w:rFonts w:ascii="Palatino Linotype" w:eastAsia="Calibri" w:hAnsi="Palatino Linotype" w:cs="Tahoma"/>
          <w:bCs/>
          <w:szCs w:val="22"/>
          <w:lang w:eastAsia="en-US"/>
        </w:rPr>
        <w:lastRenderedPageBreak/>
        <w:t>Proveer lo necesario para garantizar a toda persona el derecho de acceso a la información pública, a través de procedimientos sencillos, expeditos, oportunos y gratuitos;</w:t>
      </w:r>
    </w:p>
    <w:p w14:paraId="16CA87CB" w14:textId="77777777" w:rsidR="00953097" w:rsidRPr="00E20E0D" w:rsidRDefault="00953097" w:rsidP="00953097">
      <w:pPr>
        <w:pStyle w:val="Prrafodelista"/>
        <w:spacing w:line="360" w:lineRule="auto"/>
        <w:ind w:right="-93"/>
        <w:jc w:val="both"/>
        <w:rPr>
          <w:rFonts w:ascii="Palatino Linotype" w:eastAsia="Calibri" w:hAnsi="Palatino Linotype" w:cs="Tahoma"/>
          <w:bCs/>
          <w:szCs w:val="22"/>
          <w:lang w:eastAsia="en-US"/>
        </w:rPr>
      </w:pPr>
    </w:p>
    <w:p w14:paraId="72C83E00" w14:textId="77777777" w:rsidR="00953097" w:rsidRPr="00E20E0D" w:rsidRDefault="00953097" w:rsidP="00910F04">
      <w:pPr>
        <w:pStyle w:val="Prrafodelista"/>
        <w:numPr>
          <w:ilvl w:val="0"/>
          <w:numId w:val="10"/>
        </w:numPr>
        <w:spacing w:line="360" w:lineRule="auto"/>
        <w:ind w:right="-93"/>
        <w:jc w:val="both"/>
        <w:rPr>
          <w:rFonts w:ascii="Palatino Linotype" w:eastAsia="Calibri" w:hAnsi="Palatino Linotype" w:cs="Tahoma"/>
          <w:bCs/>
          <w:szCs w:val="22"/>
          <w:lang w:eastAsia="en-US"/>
        </w:rPr>
      </w:pPr>
      <w:r w:rsidRPr="00E20E0D">
        <w:rPr>
          <w:rFonts w:ascii="Palatino Linotype" w:eastAsia="Calibri" w:hAnsi="Palatino Linotype" w:cs="Tahoma"/>
          <w:bCs/>
          <w:szCs w:val="22"/>
          <w:lang w:eastAsia="en-US"/>
        </w:rPr>
        <w:t>Transparentar la gestión pública, mediante la difusión de la información generada por los Sujetos Obligados, y</w:t>
      </w:r>
    </w:p>
    <w:p w14:paraId="06FF7C3E" w14:textId="77777777" w:rsidR="00953097" w:rsidRPr="00E20E0D" w:rsidRDefault="00953097" w:rsidP="00953097">
      <w:pPr>
        <w:pStyle w:val="Prrafodelista"/>
        <w:spacing w:line="360" w:lineRule="auto"/>
        <w:jc w:val="both"/>
        <w:rPr>
          <w:rFonts w:ascii="Palatino Linotype" w:eastAsia="Calibri" w:hAnsi="Palatino Linotype" w:cs="Tahoma"/>
          <w:bCs/>
          <w:szCs w:val="22"/>
          <w:lang w:eastAsia="en-US"/>
        </w:rPr>
      </w:pPr>
    </w:p>
    <w:p w14:paraId="124DFBEA" w14:textId="77777777" w:rsidR="00953097" w:rsidRPr="00E20E0D" w:rsidRDefault="00953097" w:rsidP="00910F04">
      <w:pPr>
        <w:pStyle w:val="Prrafodelista"/>
        <w:numPr>
          <w:ilvl w:val="0"/>
          <w:numId w:val="10"/>
        </w:numPr>
        <w:spacing w:line="360" w:lineRule="auto"/>
        <w:ind w:right="-93"/>
        <w:jc w:val="both"/>
        <w:rPr>
          <w:rFonts w:ascii="Palatino Linotype" w:eastAsia="Calibri" w:hAnsi="Palatino Linotype" w:cs="Tahoma"/>
          <w:bCs/>
          <w:szCs w:val="22"/>
          <w:lang w:eastAsia="en-US"/>
        </w:rPr>
      </w:pPr>
      <w:r w:rsidRPr="00E20E0D">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54C60BFC" w14:textId="77777777" w:rsidR="00953097" w:rsidRPr="00E20E0D" w:rsidRDefault="00953097" w:rsidP="00953097">
      <w:pPr>
        <w:pStyle w:val="Prrafodelista"/>
        <w:spacing w:line="360" w:lineRule="auto"/>
        <w:jc w:val="both"/>
        <w:rPr>
          <w:rFonts w:ascii="Palatino Linotype" w:eastAsia="Calibri" w:hAnsi="Palatino Linotype" w:cs="Tahoma"/>
          <w:bCs/>
          <w:szCs w:val="22"/>
          <w:lang w:eastAsia="en-US"/>
        </w:rPr>
      </w:pPr>
    </w:p>
    <w:p w14:paraId="4CC6A36E" w14:textId="77777777" w:rsidR="00953097" w:rsidRPr="00E20E0D" w:rsidRDefault="00953097" w:rsidP="00953097">
      <w:pPr>
        <w:spacing w:line="360" w:lineRule="auto"/>
        <w:ind w:right="-93"/>
        <w:jc w:val="both"/>
        <w:rPr>
          <w:rFonts w:ascii="Palatino Linotype" w:eastAsia="Calibri" w:hAnsi="Palatino Linotype" w:cs="Tahoma"/>
          <w:bCs/>
          <w:sz w:val="22"/>
          <w:szCs w:val="22"/>
          <w:lang w:eastAsia="en-US"/>
        </w:rPr>
      </w:pPr>
      <w:r w:rsidRPr="00E20E0D">
        <w:rPr>
          <w:rFonts w:ascii="Palatino Linotype" w:eastAsia="Calibri" w:hAnsi="Palatino Linotype" w:cs="Tahoma"/>
          <w:bCs/>
          <w:sz w:val="22"/>
          <w:szCs w:val="22"/>
          <w:lang w:eastAsia="en-US"/>
        </w:rPr>
        <w:t xml:space="preserve">Conforme a lo anterior, se deprende que </w:t>
      </w:r>
      <w:r w:rsidRPr="00E20E0D">
        <w:rPr>
          <w:rFonts w:ascii="Palatino Linotype" w:eastAsia="Calibri" w:hAnsi="Palatino Linotype" w:cs="Tahoma"/>
          <w:b/>
          <w:bCs/>
          <w:sz w:val="22"/>
          <w:szCs w:val="22"/>
          <w:lang w:eastAsia="en-US"/>
        </w:rPr>
        <w:t>los objetivos de la Ley de la materia,</w:t>
      </w:r>
      <w:r w:rsidRPr="00E20E0D">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7B78877A" w14:textId="77777777" w:rsidR="00953097" w:rsidRPr="00E20E0D" w:rsidRDefault="00953097" w:rsidP="00953097">
      <w:pPr>
        <w:spacing w:line="360" w:lineRule="auto"/>
        <w:ind w:right="-93"/>
        <w:jc w:val="both"/>
        <w:rPr>
          <w:rFonts w:ascii="Palatino Linotype" w:eastAsia="Calibri" w:hAnsi="Palatino Linotype" w:cs="Tahoma"/>
          <w:bCs/>
          <w:sz w:val="22"/>
          <w:szCs w:val="22"/>
          <w:lang w:eastAsia="en-US"/>
        </w:rPr>
      </w:pPr>
    </w:p>
    <w:p w14:paraId="59F24F53" w14:textId="77777777" w:rsidR="00953097" w:rsidRPr="00E20E0D" w:rsidRDefault="00953097" w:rsidP="00953097">
      <w:pPr>
        <w:spacing w:line="360" w:lineRule="auto"/>
        <w:ind w:right="-93"/>
        <w:jc w:val="both"/>
        <w:rPr>
          <w:rFonts w:ascii="Palatino Linotype" w:eastAsia="Calibri" w:hAnsi="Palatino Linotype" w:cs="Tahoma"/>
          <w:bCs/>
          <w:sz w:val="22"/>
          <w:szCs w:val="22"/>
          <w:lang w:eastAsia="en-US"/>
        </w:rPr>
      </w:pPr>
      <w:r w:rsidRPr="00E20E0D">
        <w:rPr>
          <w:rFonts w:ascii="Palatino Linotype" w:eastAsia="Calibri" w:hAnsi="Palatino Linotype" w:cs="Tahoma"/>
          <w:bCs/>
          <w:sz w:val="22"/>
          <w:szCs w:val="22"/>
          <w:lang w:eastAsia="en-US"/>
        </w:rPr>
        <w:t xml:space="preserve">En ese orden de ideas, para la atención de las solicitudes de acceso a la información, debe privilegiarse el </w:t>
      </w:r>
      <w:r w:rsidRPr="00E20E0D">
        <w:rPr>
          <w:rFonts w:ascii="Palatino Linotype" w:eastAsia="Calibri" w:hAnsi="Palatino Linotype" w:cs="Tahoma"/>
          <w:b/>
          <w:bCs/>
          <w:sz w:val="22"/>
          <w:szCs w:val="22"/>
          <w:lang w:eastAsia="en-US"/>
        </w:rPr>
        <w:t>principio de máxima publicidad</w:t>
      </w:r>
      <w:r w:rsidRPr="00E20E0D">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3FDA14AB" w14:textId="77777777" w:rsidR="00953097" w:rsidRPr="00E20E0D" w:rsidRDefault="00953097" w:rsidP="00953097">
      <w:pPr>
        <w:spacing w:line="360" w:lineRule="auto"/>
        <w:ind w:right="-93"/>
        <w:jc w:val="both"/>
        <w:rPr>
          <w:rFonts w:ascii="Palatino Linotype" w:eastAsia="Calibri" w:hAnsi="Palatino Linotype" w:cs="Tahoma"/>
          <w:bCs/>
          <w:sz w:val="22"/>
          <w:szCs w:val="22"/>
          <w:lang w:eastAsia="en-US"/>
        </w:rPr>
      </w:pPr>
    </w:p>
    <w:p w14:paraId="2C57C514" w14:textId="77777777" w:rsidR="00953097" w:rsidRPr="00E20E0D" w:rsidRDefault="00953097" w:rsidP="00953097">
      <w:pPr>
        <w:spacing w:line="360" w:lineRule="auto"/>
        <w:ind w:right="-93"/>
        <w:jc w:val="both"/>
        <w:rPr>
          <w:rFonts w:ascii="Palatino Linotype" w:eastAsia="Calibri" w:hAnsi="Palatino Linotype" w:cs="Tahoma"/>
          <w:bCs/>
          <w:sz w:val="22"/>
          <w:szCs w:val="22"/>
          <w:lang w:eastAsia="en-US"/>
        </w:rPr>
      </w:pPr>
      <w:r w:rsidRPr="00E20E0D">
        <w:rPr>
          <w:rFonts w:ascii="Palatino Linotype" w:eastAsia="Calibri" w:hAnsi="Palatino Linotype" w:cs="Tahoma"/>
          <w:bCs/>
          <w:sz w:val="22"/>
          <w:szCs w:val="22"/>
          <w:lang w:eastAsia="en-US"/>
        </w:rPr>
        <w:lastRenderedPageBreak/>
        <w:t>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3E306BC1" w14:textId="77777777" w:rsidR="00953097" w:rsidRPr="00E20E0D" w:rsidRDefault="00953097" w:rsidP="00953097">
      <w:pPr>
        <w:spacing w:line="360" w:lineRule="auto"/>
        <w:ind w:right="-93"/>
        <w:jc w:val="both"/>
        <w:rPr>
          <w:rFonts w:ascii="Palatino Linotype" w:eastAsia="Calibri" w:hAnsi="Palatino Linotype" w:cs="Tahoma"/>
          <w:bCs/>
          <w:sz w:val="22"/>
          <w:szCs w:val="22"/>
          <w:lang w:eastAsia="en-US"/>
        </w:rPr>
      </w:pPr>
    </w:p>
    <w:p w14:paraId="62A29CA2" w14:textId="77777777" w:rsidR="00953097" w:rsidRPr="00E20E0D" w:rsidRDefault="00953097" w:rsidP="00910F04">
      <w:pPr>
        <w:pStyle w:val="Prrafodelista"/>
        <w:numPr>
          <w:ilvl w:val="0"/>
          <w:numId w:val="11"/>
        </w:numPr>
        <w:spacing w:line="360" w:lineRule="auto"/>
        <w:ind w:right="-93"/>
        <w:jc w:val="both"/>
        <w:rPr>
          <w:rFonts w:ascii="Palatino Linotype" w:eastAsia="Calibri" w:hAnsi="Palatino Linotype" w:cs="Tahoma"/>
          <w:bCs/>
          <w:szCs w:val="22"/>
          <w:lang w:eastAsia="en-US"/>
        </w:rPr>
      </w:pPr>
      <w:r w:rsidRPr="00E20E0D">
        <w:rPr>
          <w:rFonts w:ascii="Palatino Linotype" w:eastAsia="Calibri" w:hAnsi="Palatino Linotype" w:cs="Tahoma"/>
          <w:bCs/>
          <w:szCs w:val="22"/>
          <w:lang w:eastAsia="en-US"/>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135FE4AC" w14:textId="77777777" w:rsidR="00953097" w:rsidRPr="00E20E0D" w:rsidRDefault="00953097" w:rsidP="00953097">
      <w:pPr>
        <w:pStyle w:val="Prrafodelista"/>
        <w:spacing w:line="360" w:lineRule="auto"/>
        <w:ind w:right="-93"/>
        <w:jc w:val="both"/>
        <w:rPr>
          <w:rFonts w:ascii="Palatino Linotype" w:eastAsia="Calibri" w:hAnsi="Palatino Linotype" w:cs="Tahoma"/>
          <w:bCs/>
          <w:szCs w:val="22"/>
          <w:lang w:eastAsia="en-US"/>
        </w:rPr>
      </w:pPr>
    </w:p>
    <w:p w14:paraId="60D44A96" w14:textId="77777777" w:rsidR="00953097" w:rsidRPr="00E20E0D" w:rsidRDefault="00953097" w:rsidP="00910F04">
      <w:pPr>
        <w:pStyle w:val="Prrafodelista"/>
        <w:numPr>
          <w:ilvl w:val="0"/>
          <w:numId w:val="11"/>
        </w:numPr>
        <w:spacing w:line="360" w:lineRule="auto"/>
        <w:ind w:right="-93"/>
        <w:jc w:val="both"/>
        <w:rPr>
          <w:rFonts w:ascii="Palatino Linotype" w:eastAsia="Calibri" w:hAnsi="Palatino Linotype" w:cs="Tahoma"/>
          <w:bCs/>
          <w:szCs w:val="22"/>
          <w:lang w:eastAsia="en-US"/>
        </w:rPr>
      </w:pPr>
      <w:r w:rsidRPr="00E20E0D">
        <w:rPr>
          <w:rFonts w:ascii="Palatino Linotype" w:eastAsia="Calibri" w:hAnsi="Palatino Linotype" w:cs="Tahoma"/>
          <w:bCs/>
          <w:szCs w:val="22"/>
          <w:lang w:eastAsia="en-US"/>
        </w:rPr>
        <w:t xml:space="preserve">Las respuestas a los requerimientos informativos deberán notificarse al interesado en el menor tiempo posible, que no podrá exceder </w:t>
      </w:r>
      <w:r w:rsidRPr="00E20E0D">
        <w:rPr>
          <w:rFonts w:ascii="Palatino Linotype" w:eastAsia="Calibri" w:hAnsi="Palatino Linotype" w:cs="Tahoma"/>
          <w:b/>
          <w:bCs/>
          <w:szCs w:val="22"/>
          <w:lang w:eastAsia="en-US"/>
        </w:rPr>
        <w:t>quince días, contados a partir del día siguiente a la presentación de ésta.</w:t>
      </w:r>
      <w:r w:rsidRPr="00E20E0D">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4B3E4DDC" w14:textId="77777777" w:rsidR="00953097" w:rsidRPr="00E20E0D" w:rsidRDefault="00953097" w:rsidP="00953097">
      <w:pPr>
        <w:pStyle w:val="Prrafodelista"/>
        <w:spacing w:line="360" w:lineRule="auto"/>
        <w:jc w:val="both"/>
        <w:rPr>
          <w:rFonts w:ascii="Palatino Linotype" w:eastAsia="Calibri" w:hAnsi="Palatino Linotype" w:cs="Tahoma"/>
          <w:bCs/>
          <w:szCs w:val="22"/>
          <w:lang w:eastAsia="en-US"/>
        </w:rPr>
      </w:pPr>
    </w:p>
    <w:p w14:paraId="303DC3F2" w14:textId="3C39F5F6" w:rsidR="00953097" w:rsidRPr="00E20E0D" w:rsidRDefault="00953097" w:rsidP="00910F04">
      <w:pPr>
        <w:pStyle w:val="Prrafodelista"/>
        <w:numPr>
          <w:ilvl w:val="0"/>
          <w:numId w:val="11"/>
        </w:numPr>
        <w:spacing w:line="360" w:lineRule="auto"/>
        <w:ind w:right="-93"/>
        <w:jc w:val="both"/>
        <w:rPr>
          <w:rFonts w:ascii="Palatino Linotype" w:eastAsia="Calibri" w:hAnsi="Palatino Linotype" w:cs="Tahoma"/>
          <w:b/>
          <w:bCs/>
          <w:szCs w:val="22"/>
          <w:lang w:eastAsia="en-US"/>
        </w:rPr>
      </w:pPr>
      <w:r w:rsidRPr="00E20E0D">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E20E0D">
        <w:rPr>
          <w:rFonts w:ascii="Palatino Linotype" w:eastAsia="Calibri" w:hAnsi="Palatino Linotype" w:cs="Tahoma"/>
          <w:b/>
          <w:bCs/>
          <w:szCs w:val="22"/>
          <w:lang w:eastAsia="en-US"/>
        </w:rPr>
        <w:t>que se encuentren en sus archivos o que estén constreñidos a elabora</w:t>
      </w:r>
      <w:r w:rsidR="00771557" w:rsidRPr="00E20E0D">
        <w:rPr>
          <w:rFonts w:ascii="Palatino Linotype" w:eastAsia="Calibri" w:hAnsi="Palatino Linotype" w:cs="Tahoma"/>
          <w:b/>
          <w:bCs/>
          <w:szCs w:val="22"/>
          <w:lang w:eastAsia="en-US"/>
        </w:rPr>
        <w:t>r;</w:t>
      </w:r>
    </w:p>
    <w:p w14:paraId="4C92D848" w14:textId="77777777" w:rsidR="00953097" w:rsidRPr="00E20E0D" w:rsidRDefault="00953097" w:rsidP="00953097">
      <w:pPr>
        <w:pStyle w:val="Prrafodelista"/>
        <w:spacing w:line="360" w:lineRule="auto"/>
        <w:jc w:val="both"/>
        <w:rPr>
          <w:rFonts w:ascii="Palatino Linotype" w:eastAsia="Calibri" w:hAnsi="Palatino Linotype" w:cs="Tahoma"/>
          <w:b/>
          <w:bCs/>
          <w:szCs w:val="22"/>
          <w:lang w:eastAsia="en-US"/>
        </w:rPr>
      </w:pPr>
    </w:p>
    <w:p w14:paraId="388012EE" w14:textId="77777777" w:rsidR="00953097" w:rsidRPr="00E20E0D" w:rsidRDefault="00953097" w:rsidP="00910F04">
      <w:pPr>
        <w:pStyle w:val="Prrafodelista"/>
        <w:numPr>
          <w:ilvl w:val="0"/>
          <w:numId w:val="11"/>
        </w:numPr>
        <w:spacing w:line="360" w:lineRule="auto"/>
        <w:ind w:right="-93"/>
        <w:jc w:val="both"/>
        <w:rPr>
          <w:rFonts w:ascii="Palatino Linotype" w:eastAsia="Calibri" w:hAnsi="Palatino Linotype" w:cs="Tahoma"/>
          <w:b/>
          <w:bCs/>
          <w:szCs w:val="22"/>
          <w:lang w:eastAsia="en-US"/>
        </w:rPr>
      </w:pPr>
      <w:r w:rsidRPr="00E20E0D">
        <w:rPr>
          <w:rFonts w:ascii="Palatino Linotype" w:eastAsia="Calibri" w:hAnsi="Palatino Linotype" w:cs="Tahoma"/>
          <w:bCs/>
          <w:szCs w:val="22"/>
          <w:lang w:eastAsia="en-US"/>
        </w:rPr>
        <w:lastRenderedPageBreak/>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246306F6" w14:textId="77777777" w:rsidR="00953097" w:rsidRPr="00E20E0D" w:rsidRDefault="00953097" w:rsidP="00953097">
      <w:pPr>
        <w:pStyle w:val="Prrafodelista"/>
        <w:spacing w:line="360" w:lineRule="auto"/>
        <w:jc w:val="both"/>
        <w:rPr>
          <w:rFonts w:ascii="Palatino Linotype" w:eastAsia="Calibri" w:hAnsi="Palatino Linotype" w:cs="Tahoma"/>
          <w:b/>
          <w:bCs/>
          <w:szCs w:val="22"/>
          <w:lang w:eastAsia="en-US"/>
        </w:rPr>
      </w:pPr>
    </w:p>
    <w:p w14:paraId="060EBE53" w14:textId="3B549F11" w:rsidR="00953097" w:rsidRPr="00E20E0D" w:rsidRDefault="00953097" w:rsidP="00910F04">
      <w:pPr>
        <w:pStyle w:val="Prrafodelista"/>
        <w:numPr>
          <w:ilvl w:val="0"/>
          <w:numId w:val="11"/>
        </w:numPr>
        <w:spacing w:line="360" w:lineRule="auto"/>
        <w:ind w:right="-93"/>
        <w:jc w:val="both"/>
        <w:rPr>
          <w:rFonts w:ascii="Palatino Linotype" w:eastAsia="Calibri" w:hAnsi="Palatino Linotype" w:cs="Tahoma"/>
          <w:b/>
          <w:bCs/>
          <w:szCs w:val="22"/>
          <w:lang w:eastAsia="en-US"/>
        </w:rPr>
      </w:pPr>
      <w:r w:rsidRPr="00E20E0D">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w:t>
      </w:r>
      <w:r w:rsidR="00771557" w:rsidRPr="00E20E0D">
        <w:rPr>
          <w:rFonts w:ascii="Palatino Linotype" w:eastAsia="Calibri" w:hAnsi="Palatino Linotype" w:cs="Tahoma"/>
          <w:bCs/>
          <w:szCs w:val="22"/>
          <w:lang w:eastAsia="en-US"/>
        </w:rPr>
        <w:t>, a la destrucción del material.</w:t>
      </w:r>
    </w:p>
    <w:p w14:paraId="7EA8170B" w14:textId="77777777" w:rsidR="00953097" w:rsidRPr="00E20E0D" w:rsidRDefault="00953097" w:rsidP="00953097">
      <w:pPr>
        <w:pStyle w:val="Prrafodelista"/>
        <w:spacing w:line="360" w:lineRule="auto"/>
        <w:jc w:val="both"/>
        <w:rPr>
          <w:rFonts w:ascii="Palatino Linotype" w:eastAsia="Calibri" w:hAnsi="Palatino Linotype" w:cs="Tahoma"/>
          <w:b/>
          <w:bCs/>
          <w:szCs w:val="22"/>
          <w:lang w:eastAsia="en-US"/>
        </w:rPr>
      </w:pPr>
    </w:p>
    <w:p w14:paraId="1188F73C" w14:textId="0F532AED" w:rsidR="00953097" w:rsidRPr="00E20E0D" w:rsidRDefault="00953097" w:rsidP="00953097">
      <w:pPr>
        <w:spacing w:line="360" w:lineRule="auto"/>
        <w:ind w:right="-93"/>
        <w:jc w:val="both"/>
        <w:rPr>
          <w:rFonts w:ascii="Palatino Linotype" w:eastAsia="Calibri" w:hAnsi="Palatino Linotype" w:cs="Tahoma"/>
          <w:bCs/>
          <w:sz w:val="22"/>
          <w:szCs w:val="22"/>
          <w:lang w:eastAsia="en-US"/>
        </w:rPr>
      </w:pPr>
      <w:r w:rsidRPr="00E20E0D">
        <w:rPr>
          <w:rFonts w:ascii="Palatino Linotype" w:eastAsia="Calibri" w:hAnsi="Palatino Linotype" w:cs="Tahoma"/>
          <w:bCs/>
          <w:sz w:val="22"/>
          <w:szCs w:val="22"/>
          <w:lang w:eastAsia="en-US"/>
        </w:rPr>
        <w:t xml:space="preserve">Una vez establecido lo anterior, es preciso indicar que el agravio del peticionario consistió en que el Sujeto Obligado </w:t>
      </w:r>
      <w:r w:rsidR="00F51AFF" w:rsidRPr="00E20E0D">
        <w:rPr>
          <w:rFonts w:ascii="Palatino Linotype" w:eastAsia="Calibri" w:hAnsi="Palatino Linotype" w:cs="Tahoma"/>
          <w:bCs/>
          <w:sz w:val="22"/>
          <w:szCs w:val="22"/>
          <w:lang w:eastAsia="en-US"/>
        </w:rPr>
        <w:t>realizó un acuerdo de forma indebida negándose a entregar la información</w:t>
      </w:r>
      <w:r w:rsidRPr="00E20E0D">
        <w:rPr>
          <w:rFonts w:ascii="Palatino Linotype" w:eastAsia="Calibri" w:hAnsi="Palatino Linotype" w:cs="Tahoma"/>
          <w:bCs/>
          <w:sz w:val="22"/>
          <w:szCs w:val="22"/>
          <w:lang w:eastAsia="en-US"/>
        </w:rPr>
        <w:t>.</w:t>
      </w:r>
    </w:p>
    <w:p w14:paraId="1191F602" w14:textId="19924D63" w:rsidR="00953097" w:rsidRPr="00E20E0D" w:rsidRDefault="00953097" w:rsidP="00953097">
      <w:pPr>
        <w:spacing w:line="360" w:lineRule="auto"/>
        <w:ind w:right="-93"/>
        <w:jc w:val="center"/>
        <w:rPr>
          <w:rFonts w:ascii="Palatino Linotype" w:eastAsia="Calibri" w:hAnsi="Palatino Linotype" w:cs="Tahoma"/>
          <w:bCs/>
          <w:sz w:val="22"/>
          <w:szCs w:val="22"/>
          <w:lang w:eastAsia="en-US"/>
        </w:rPr>
      </w:pPr>
    </w:p>
    <w:p w14:paraId="75677E2A" w14:textId="2F9909FF" w:rsidR="00953097" w:rsidRPr="00E20E0D" w:rsidRDefault="00D71F91" w:rsidP="00953097">
      <w:pPr>
        <w:spacing w:line="360" w:lineRule="auto"/>
        <w:ind w:right="-93"/>
        <w:jc w:val="both"/>
        <w:rPr>
          <w:rFonts w:ascii="Palatino Linotype" w:eastAsia="Calibri" w:hAnsi="Palatino Linotype" w:cs="Tahoma"/>
          <w:bCs/>
          <w:sz w:val="22"/>
          <w:szCs w:val="22"/>
          <w:lang w:eastAsia="en-US"/>
        </w:rPr>
      </w:pPr>
      <w:r w:rsidRPr="00E20E0D">
        <w:rPr>
          <w:rFonts w:ascii="Palatino Linotype" w:eastAsia="Calibri" w:hAnsi="Palatino Linotype" w:cs="Tahoma"/>
          <w:bCs/>
          <w:sz w:val="22"/>
          <w:szCs w:val="22"/>
          <w:lang w:eastAsia="en-US"/>
        </w:rPr>
        <w:t>En este sentido, si bien</w:t>
      </w:r>
      <w:r w:rsidR="00953097" w:rsidRPr="00E20E0D">
        <w:rPr>
          <w:rFonts w:ascii="Palatino Linotype" w:eastAsia="Calibri" w:hAnsi="Palatino Linotype" w:cs="Tahoma"/>
          <w:bCs/>
          <w:sz w:val="22"/>
          <w:szCs w:val="22"/>
          <w:lang w:eastAsia="en-US"/>
        </w:rPr>
        <w:t xml:space="preserve">, </w:t>
      </w:r>
      <w:r w:rsidR="003309D4" w:rsidRPr="00E20E0D">
        <w:rPr>
          <w:rFonts w:ascii="Palatino Linotype" w:eastAsia="Calibri" w:hAnsi="Palatino Linotype" w:cs="Tahoma"/>
          <w:iCs/>
          <w:sz w:val="22"/>
          <w:szCs w:val="22"/>
          <w:lang w:eastAsia="es-ES_tradnl"/>
        </w:rPr>
        <w:t xml:space="preserve">el </w:t>
      </w:r>
      <w:r w:rsidR="003309D4" w:rsidRPr="00E20E0D">
        <w:rPr>
          <w:rFonts w:ascii="Palatino Linotype" w:hAnsi="Palatino Linotype" w:cs="Tahoma"/>
          <w:bCs/>
          <w:color w:val="0D0D0D" w:themeColor="text1" w:themeTint="F2"/>
          <w:sz w:val="22"/>
          <w:szCs w:val="22"/>
        </w:rPr>
        <w:t xml:space="preserve">Sistema </w:t>
      </w:r>
      <w:r w:rsidRPr="00E20E0D">
        <w:rPr>
          <w:rFonts w:ascii="Palatino Linotype" w:hAnsi="Palatino Linotype" w:cs="Tahoma"/>
          <w:bCs/>
          <w:color w:val="0D0D0D" w:themeColor="text1" w:themeTint="F2"/>
          <w:sz w:val="22"/>
          <w:szCs w:val="22"/>
        </w:rPr>
        <w:t>p</w:t>
      </w:r>
      <w:r w:rsidR="003309D4" w:rsidRPr="00E20E0D">
        <w:rPr>
          <w:rFonts w:ascii="Palatino Linotype" w:hAnsi="Palatino Linotype" w:cs="Tahoma"/>
          <w:bCs/>
          <w:color w:val="0D0D0D" w:themeColor="text1" w:themeTint="F2"/>
          <w:sz w:val="22"/>
          <w:szCs w:val="22"/>
        </w:rPr>
        <w:t>ara el Desarrollo Integral de la Familia del Municipio de Atizapán de Zaragoza,</w:t>
      </w:r>
      <w:r w:rsidR="00F51D60" w:rsidRPr="00E20E0D">
        <w:rPr>
          <w:rFonts w:ascii="Palatino Linotype" w:eastAsia="Calibri" w:hAnsi="Palatino Linotype" w:cs="Tahoma"/>
          <w:bCs/>
          <w:sz w:val="22"/>
          <w:szCs w:val="22"/>
          <w:lang w:eastAsia="en-US"/>
        </w:rPr>
        <w:t xml:space="preserve"> </w:t>
      </w:r>
      <w:r w:rsidR="00953097" w:rsidRPr="00E20E0D">
        <w:rPr>
          <w:rFonts w:ascii="Palatino Linotype" w:eastAsia="Calibri" w:hAnsi="Palatino Linotype" w:cs="Tahoma"/>
          <w:bCs/>
          <w:sz w:val="22"/>
          <w:szCs w:val="22"/>
          <w:lang w:eastAsia="en-US"/>
        </w:rPr>
        <w:t xml:space="preserve">señaló que daba respuesta a la solicitud de información, lo cierto es, que </w:t>
      </w:r>
      <w:r w:rsidR="003309D4" w:rsidRPr="00E20E0D">
        <w:rPr>
          <w:rFonts w:ascii="Palatino Linotype" w:eastAsia="Calibri" w:hAnsi="Palatino Linotype" w:cs="Tahoma"/>
          <w:bCs/>
          <w:sz w:val="22"/>
          <w:szCs w:val="22"/>
          <w:lang w:eastAsia="en-US"/>
        </w:rPr>
        <w:t>negó la información y la clasifico según consta en el acuerdo del Comité de Transparencia con número DIF/CT/I/02/EXT/18/2019</w:t>
      </w:r>
      <w:r w:rsidRPr="00E20E0D">
        <w:rPr>
          <w:rFonts w:ascii="Palatino Linotype" w:eastAsia="Calibri" w:hAnsi="Palatino Linotype" w:cs="Tahoma"/>
          <w:bCs/>
          <w:sz w:val="22"/>
          <w:szCs w:val="22"/>
          <w:lang w:eastAsia="en-US"/>
        </w:rPr>
        <w:t>, mediante el cual consideró</w:t>
      </w:r>
      <w:r w:rsidR="003309D4" w:rsidRPr="00E20E0D">
        <w:rPr>
          <w:rFonts w:ascii="Palatino Linotype" w:eastAsia="Calibri" w:hAnsi="Palatino Linotype" w:cs="Tahoma"/>
          <w:bCs/>
          <w:sz w:val="22"/>
          <w:szCs w:val="22"/>
          <w:lang w:eastAsia="en-US"/>
        </w:rPr>
        <w:t xml:space="preserve"> que dichas deducciones están clasificas como confidenciales</w:t>
      </w:r>
      <w:r w:rsidRPr="00E20E0D">
        <w:rPr>
          <w:rFonts w:ascii="Palatino Linotype" w:eastAsia="Calibri" w:hAnsi="Palatino Linotype" w:cs="Tahoma"/>
          <w:bCs/>
          <w:sz w:val="22"/>
          <w:szCs w:val="22"/>
          <w:lang w:eastAsia="en-US"/>
        </w:rPr>
        <w:t>.</w:t>
      </w:r>
    </w:p>
    <w:p w14:paraId="1E5FF7FD" w14:textId="77777777" w:rsidR="00953097" w:rsidRPr="00E20E0D" w:rsidRDefault="00953097" w:rsidP="00953097">
      <w:pPr>
        <w:spacing w:line="360" w:lineRule="auto"/>
        <w:ind w:right="-93"/>
        <w:jc w:val="both"/>
        <w:rPr>
          <w:rFonts w:ascii="Palatino Linotype" w:eastAsia="Calibri" w:hAnsi="Palatino Linotype" w:cs="Tahoma"/>
          <w:bCs/>
          <w:sz w:val="22"/>
          <w:szCs w:val="22"/>
          <w:lang w:eastAsia="en-US"/>
        </w:rPr>
      </w:pPr>
    </w:p>
    <w:p w14:paraId="53B68AF9" w14:textId="77777777" w:rsidR="000A1BCB" w:rsidRPr="00E20E0D" w:rsidRDefault="008678CA" w:rsidP="008678CA">
      <w:pPr>
        <w:spacing w:line="360" w:lineRule="auto"/>
        <w:jc w:val="both"/>
        <w:rPr>
          <w:rFonts w:ascii="Palatino Linotype" w:eastAsia="Calibri" w:hAnsi="Palatino Linotype" w:cs="Tahoma"/>
          <w:bCs/>
          <w:sz w:val="22"/>
          <w:szCs w:val="22"/>
          <w:lang w:eastAsia="en-US"/>
        </w:rPr>
      </w:pPr>
      <w:r w:rsidRPr="00E20E0D">
        <w:rPr>
          <w:rFonts w:ascii="Palatino Linotype" w:eastAsia="Calibri" w:hAnsi="Palatino Linotype" w:cs="Tahoma"/>
          <w:bCs/>
          <w:sz w:val="22"/>
          <w:szCs w:val="22"/>
          <w:lang w:eastAsia="en-US"/>
        </w:rPr>
        <w:t>Conforme a lo anterior, se considera que el Sujeto Obligado consideró l</w:t>
      </w:r>
      <w:r w:rsidR="000A1BCB" w:rsidRPr="00E20E0D">
        <w:rPr>
          <w:rFonts w:ascii="Palatino Linotype" w:eastAsia="Calibri" w:hAnsi="Palatino Linotype" w:cs="Tahoma"/>
          <w:bCs/>
          <w:sz w:val="22"/>
          <w:szCs w:val="22"/>
          <w:lang w:eastAsia="en-US"/>
        </w:rPr>
        <w:t>o siguiente:</w:t>
      </w:r>
    </w:p>
    <w:p w14:paraId="44F3A28B" w14:textId="1D214DE9" w:rsidR="000A1BCB" w:rsidRPr="00E20E0D" w:rsidRDefault="000A1BCB" w:rsidP="000A1BCB">
      <w:pPr>
        <w:spacing w:line="360" w:lineRule="auto"/>
        <w:rPr>
          <w:rFonts w:ascii="Palatino Linotype" w:eastAsia="Calibri" w:hAnsi="Palatino Linotype" w:cs="Tahoma"/>
          <w:bCs/>
          <w:sz w:val="22"/>
          <w:szCs w:val="22"/>
          <w:lang w:eastAsia="en-US"/>
        </w:rPr>
      </w:pPr>
      <w:r w:rsidRPr="00E20E0D">
        <w:rPr>
          <w:noProof/>
          <w:lang w:eastAsia="es-MX"/>
        </w:rPr>
        <w:lastRenderedPageBreak/>
        <w:drawing>
          <wp:anchor distT="0" distB="0" distL="114300" distR="114300" simplePos="0" relativeHeight="251658240" behindDoc="0" locked="0" layoutInCell="1" allowOverlap="1" wp14:anchorId="5B588325" wp14:editId="4E37DE0F">
            <wp:simplePos x="0" y="0"/>
            <wp:positionH relativeFrom="margin">
              <wp:align>center</wp:align>
            </wp:positionH>
            <wp:positionV relativeFrom="margin">
              <wp:align>top</wp:align>
            </wp:positionV>
            <wp:extent cx="5985510" cy="733425"/>
            <wp:effectExtent l="0" t="0" r="0" b="95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21083" t="22297" r="21173" b="60369"/>
                    <a:stretch/>
                  </pic:blipFill>
                  <pic:spPr bwMode="auto">
                    <a:xfrm>
                      <a:off x="0" y="0"/>
                      <a:ext cx="5986130" cy="7336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78CA" w:rsidRPr="00E20E0D">
        <w:rPr>
          <w:rFonts w:ascii="Palatino Linotype" w:eastAsia="Calibri" w:hAnsi="Palatino Linotype" w:cs="Tahoma"/>
          <w:bCs/>
          <w:sz w:val="22"/>
          <w:szCs w:val="22"/>
          <w:lang w:eastAsia="en-US"/>
        </w:rPr>
        <w:t xml:space="preserve"> </w:t>
      </w:r>
      <w:r w:rsidR="0039471F" w:rsidRPr="00E20E0D">
        <w:rPr>
          <w:noProof/>
          <w:lang w:eastAsia="es-MX"/>
        </w:rPr>
        <w:drawing>
          <wp:inline distT="0" distB="0" distL="0" distR="0" wp14:anchorId="024DA88E" wp14:editId="0A89ECEC">
            <wp:extent cx="5705167" cy="2437765"/>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1654" t="28716" r="21107" b="12898"/>
                    <a:stretch/>
                  </pic:blipFill>
                  <pic:spPr bwMode="auto">
                    <a:xfrm>
                      <a:off x="0" y="0"/>
                      <a:ext cx="5809565" cy="2482373"/>
                    </a:xfrm>
                    <a:prstGeom prst="rect">
                      <a:avLst/>
                    </a:prstGeom>
                    <a:ln>
                      <a:noFill/>
                    </a:ln>
                    <a:extLst>
                      <a:ext uri="{53640926-AAD7-44D8-BBD7-CCE9431645EC}">
                        <a14:shadowObscured xmlns:a14="http://schemas.microsoft.com/office/drawing/2010/main"/>
                      </a:ext>
                    </a:extLst>
                  </pic:spPr>
                </pic:pic>
              </a:graphicData>
            </a:graphic>
          </wp:inline>
        </w:drawing>
      </w:r>
    </w:p>
    <w:p w14:paraId="38BD2C4B" w14:textId="77777777" w:rsidR="0039471F" w:rsidRPr="00E20E0D" w:rsidRDefault="0039471F" w:rsidP="000A1BCB">
      <w:pPr>
        <w:spacing w:line="360" w:lineRule="auto"/>
        <w:rPr>
          <w:rFonts w:ascii="Palatino Linotype" w:eastAsia="Calibri" w:hAnsi="Palatino Linotype" w:cs="Tahoma"/>
          <w:bCs/>
          <w:sz w:val="22"/>
          <w:szCs w:val="22"/>
          <w:lang w:eastAsia="en-US"/>
        </w:rPr>
      </w:pPr>
    </w:p>
    <w:p w14:paraId="455C0D53" w14:textId="544DB117" w:rsidR="008678CA" w:rsidRPr="00E20E0D" w:rsidRDefault="000A1BCB" w:rsidP="000A1BCB">
      <w:pPr>
        <w:spacing w:line="360" w:lineRule="auto"/>
        <w:rPr>
          <w:rFonts w:ascii="Palatino Linotype" w:eastAsia="Calibri" w:hAnsi="Palatino Linotype" w:cs="Tahoma"/>
          <w:bCs/>
          <w:sz w:val="22"/>
          <w:szCs w:val="22"/>
          <w:lang w:eastAsia="en-US"/>
        </w:rPr>
      </w:pPr>
      <w:r w:rsidRPr="00E20E0D">
        <w:rPr>
          <w:rFonts w:ascii="Palatino Linotype" w:eastAsia="Calibri" w:hAnsi="Palatino Linotype" w:cs="Tahoma"/>
          <w:bCs/>
          <w:sz w:val="22"/>
          <w:szCs w:val="22"/>
          <w:lang w:eastAsia="en-US"/>
        </w:rPr>
        <w:t>D</w:t>
      </w:r>
      <w:r w:rsidR="008678CA" w:rsidRPr="00E20E0D">
        <w:rPr>
          <w:rFonts w:ascii="Palatino Linotype" w:eastAsia="Calibri" w:hAnsi="Palatino Linotype" w:cs="Tahoma"/>
          <w:bCs/>
          <w:sz w:val="22"/>
          <w:szCs w:val="22"/>
          <w:lang w:eastAsia="en-US"/>
        </w:rPr>
        <w:t>atos previamente señalados como confidenciales, por lo que se procede analizar si estos son considerados clasificados o públicos conforme a las Leyes de Transparencia.</w:t>
      </w:r>
    </w:p>
    <w:p w14:paraId="77781228" w14:textId="77777777" w:rsidR="008678CA" w:rsidRPr="00E20E0D" w:rsidRDefault="008678CA" w:rsidP="008678CA">
      <w:pPr>
        <w:spacing w:line="360" w:lineRule="auto"/>
        <w:jc w:val="both"/>
        <w:rPr>
          <w:rFonts w:ascii="Palatino Linotype" w:eastAsia="Calibri" w:hAnsi="Palatino Linotype" w:cs="Tahoma"/>
          <w:bCs/>
          <w:sz w:val="22"/>
          <w:szCs w:val="22"/>
          <w:lang w:eastAsia="en-US"/>
        </w:rPr>
      </w:pPr>
    </w:p>
    <w:p w14:paraId="398E12FB" w14:textId="5EEEE690" w:rsidR="00A62D03" w:rsidRPr="00E20E0D" w:rsidRDefault="00A62D03" w:rsidP="00A62D03">
      <w:pPr>
        <w:shd w:val="clear" w:color="auto" w:fill="FFFFFF" w:themeFill="background1"/>
        <w:spacing w:line="360" w:lineRule="auto"/>
        <w:jc w:val="both"/>
        <w:rPr>
          <w:rFonts w:ascii="Palatino Linotype" w:eastAsia="Calibri" w:hAnsi="Palatino Linotype" w:cs="Tahoma"/>
          <w:b/>
          <w:bCs/>
          <w:iCs/>
          <w:sz w:val="22"/>
          <w:szCs w:val="22"/>
          <w:lang w:val="es-ES" w:eastAsia="en-US"/>
        </w:rPr>
      </w:pPr>
      <w:r w:rsidRPr="00E20E0D">
        <w:rPr>
          <w:rFonts w:ascii="Palatino Linotype" w:eastAsia="Calibri" w:hAnsi="Palatino Linotype" w:cs="Tahoma"/>
          <w:bCs/>
          <w:iCs/>
          <w:sz w:val="22"/>
          <w:szCs w:val="22"/>
          <w:lang w:val="es-ES" w:eastAsia="en-US"/>
        </w:rPr>
        <w:t xml:space="preserve">Ahora bien, de la revisión del Acuerdo referido, se logra advertir </w:t>
      </w:r>
      <w:proofErr w:type="gramStart"/>
      <w:r w:rsidRPr="00E20E0D">
        <w:rPr>
          <w:rFonts w:ascii="Palatino Linotype" w:eastAsia="Calibri" w:hAnsi="Palatino Linotype" w:cs="Tahoma"/>
          <w:bCs/>
          <w:iCs/>
          <w:sz w:val="22"/>
          <w:szCs w:val="22"/>
          <w:lang w:val="es-ES" w:eastAsia="en-US"/>
        </w:rPr>
        <w:t>que</w:t>
      </w:r>
      <w:proofErr w:type="gramEnd"/>
      <w:r w:rsidRPr="00E20E0D">
        <w:rPr>
          <w:rFonts w:ascii="Palatino Linotype" w:eastAsia="Calibri" w:hAnsi="Palatino Linotype" w:cs="Tahoma"/>
          <w:bCs/>
          <w:iCs/>
          <w:sz w:val="22"/>
          <w:szCs w:val="22"/>
          <w:lang w:val="es-ES" w:eastAsia="en-US"/>
        </w:rPr>
        <w:t xml:space="preserve"> si bien fue emitido, para atender a la solicitud de información con número 000</w:t>
      </w:r>
      <w:r w:rsidR="00FE162D" w:rsidRPr="00E20E0D">
        <w:rPr>
          <w:rFonts w:ascii="Palatino Linotype" w:eastAsia="Calibri" w:hAnsi="Palatino Linotype" w:cs="Tahoma"/>
          <w:bCs/>
          <w:iCs/>
          <w:sz w:val="22"/>
          <w:szCs w:val="22"/>
          <w:lang w:val="es-ES" w:eastAsia="en-US"/>
        </w:rPr>
        <w:t>80</w:t>
      </w:r>
      <w:r w:rsidRPr="00E20E0D">
        <w:rPr>
          <w:rFonts w:ascii="Palatino Linotype" w:eastAsia="Calibri" w:hAnsi="Palatino Linotype" w:cs="Tahoma"/>
          <w:bCs/>
          <w:iCs/>
          <w:sz w:val="22"/>
          <w:szCs w:val="22"/>
          <w:lang w:val="es-ES" w:eastAsia="en-US"/>
        </w:rPr>
        <w:t>/</w:t>
      </w:r>
      <w:r w:rsidR="00FE162D" w:rsidRPr="00E20E0D">
        <w:rPr>
          <w:rFonts w:ascii="Palatino Linotype" w:eastAsia="Calibri" w:hAnsi="Palatino Linotype" w:cs="Tahoma"/>
          <w:bCs/>
          <w:iCs/>
          <w:sz w:val="22"/>
          <w:szCs w:val="22"/>
          <w:lang w:val="es-ES" w:eastAsia="en-US"/>
        </w:rPr>
        <w:t>DIFATIZAPA</w:t>
      </w:r>
      <w:r w:rsidRPr="00E20E0D">
        <w:rPr>
          <w:rFonts w:ascii="Palatino Linotype" w:eastAsia="Calibri" w:hAnsi="Palatino Linotype" w:cs="Tahoma"/>
          <w:bCs/>
          <w:iCs/>
          <w:sz w:val="22"/>
          <w:szCs w:val="22"/>
          <w:lang w:val="es-ES" w:eastAsia="en-US"/>
        </w:rPr>
        <w:t>/IP/2019, materia del presente Recurso de Revisión, también lo es que mediante dicho documento se establecieron como confidenciales</w:t>
      </w:r>
      <w:r w:rsidR="00FE162D" w:rsidRPr="00E20E0D">
        <w:rPr>
          <w:rFonts w:ascii="Palatino Linotype" w:eastAsia="Calibri" w:hAnsi="Palatino Linotype" w:cs="Tahoma"/>
          <w:bCs/>
          <w:iCs/>
          <w:sz w:val="22"/>
          <w:szCs w:val="22"/>
          <w:lang w:val="es-ES" w:eastAsia="en-US"/>
        </w:rPr>
        <w:t xml:space="preserve"> las </w:t>
      </w:r>
      <w:r w:rsidR="00FE162D" w:rsidRPr="00E20E0D">
        <w:rPr>
          <w:rFonts w:ascii="Palatino Linotype" w:eastAsia="Calibri" w:hAnsi="Palatino Linotype" w:cs="Tahoma"/>
          <w:b/>
          <w:bCs/>
          <w:iCs/>
          <w:sz w:val="22"/>
          <w:szCs w:val="22"/>
          <w:lang w:eastAsia="en-US"/>
        </w:rPr>
        <w:t>deducciones marcadas por ley</w:t>
      </w:r>
      <w:r w:rsidRPr="00E20E0D">
        <w:rPr>
          <w:rFonts w:ascii="Palatino Linotype" w:eastAsia="Calibri" w:hAnsi="Palatino Linotype" w:cs="Tahoma"/>
          <w:b/>
          <w:bCs/>
          <w:iCs/>
          <w:sz w:val="22"/>
          <w:szCs w:val="22"/>
          <w:lang w:val="es-ES" w:eastAsia="en-US"/>
        </w:rPr>
        <w:t>.</w:t>
      </w:r>
    </w:p>
    <w:p w14:paraId="7B8CD8BA" w14:textId="77777777" w:rsidR="00A62D03" w:rsidRPr="00E20E0D" w:rsidRDefault="00A62D03" w:rsidP="00A62D03">
      <w:pPr>
        <w:shd w:val="clear" w:color="auto" w:fill="FFFFFF" w:themeFill="background1"/>
        <w:spacing w:line="360" w:lineRule="auto"/>
        <w:jc w:val="center"/>
        <w:rPr>
          <w:rFonts w:ascii="Palatino Linotype" w:eastAsia="Calibri" w:hAnsi="Palatino Linotype" w:cs="Tahoma"/>
          <w:bCs/>
          <w:iCs/>
          <w:sz w:val="22"/>
          <w:szCs w:val="22"/>
          <w:lang w:val="es-ES" w:eastAsia="en-US"/>
        </w:rPr>
      </w:pPr>
    </w:p>
    <w:p w14:paraId="65635FDD" w14:textId="77777777" w:rsidR="00A62D03" w:rsidRPr="00E20E0D" w:rsidRDefault="00A62D03" w:rsidP="00A62D03">
      <w:pPr>
        <w:shd w:val="clear" w:color="auto" w:fill="FFFFFF" w:themeFill="background1"/>
        <w:spacing w:line="360" w:lineRule="auto"/>
        <w:jc w:val="both"/>
        <w:rPr>
          <w:rFonts w:ascii="Palatino Linotype" w:hAnsi="Palatino Linotype" w:cs="Tahoma"/>
          <w:b/>
          <w:sz w:val="22"/>
          <w:szCs w:val="22"/>
        </w:rPr>
      </w:pPr>
      <w:r w:rsidRPr="00E20E0D">
        <w:rPr>
          <w:rFonts w:ascii="Palatino Linotype" w:hAnsi="Palatino Linotype" w:cs="Tahoma"/>
          <w:sz w:val="22"/>
          <w:szCs w:val="22"/>
        </w:rPr>
        <w:t xml:space="preserve">En ese sentido, conforme al artículo 134 de la Ley de Transparencia y Acceso a la Información Pública del Estado de México y Municipios, como el Sexto de los Lineamientos Generales en Materia de Clasificación y Desclasificación de la Información, así como para la Elaboración de Versiones Públicas, los sujetos obligados no podrán emitir acuerdos de carácter general que </w:t>
      </w:r>
      <w:r w:rsidRPr="00E20E0D">
        <w:rPr>
          <w:rFonts w:ascii="Palatino Linotype" w:hAnsi="Palatino Linotype" w:cs="Tahoma"/>
          <w:sz w:val="22"/>
          <w:szCs w:val="22"/>
        </w:rPr>
        <w:lastRenderedPageBreak/>
        <w:t xml:space="preserve">clasifiquen documentos o expedientes; por lo que, la clasificación de información se llevará a cabo mediante un </w:t>
      </w:r>
      <w:r w:rsidRPr="00E20E0D">
        <w:rPr>
          <w:rFonts w:ascii="Palatino Linotype" w:hAnsi="Palatino Linotype" w:cs="Tahoma"/>
          <w:b/>
          <w:sz w:val="22"/>
          <w:szCs w:val="22"/>
        </w:rPr>
        <w:t>análisis caso por caso.</w:t>
      </w:r>
    </w:p>
    <w:p w14:paraId="30618AB6" w14:textId="77777777" w:rsidR="00A62D03" w:rsidRPr="00E20E0D" w:rsidRDefault="00A62D03" w:rsidP="00A62D03">
      <w:pPr>
        <w:shd w:val="clear" w:color="auto" w:fill="FFFFFF" w:themeFill="background1"/>
        <w:spacing w:line="360" w:lineRule="auto"/>
        <w:jc w:val="both"/>
        <w:rPr>
          <w:rFonts w:ascii="Palatino Linotype" w:hAnsi="Palatino Linotype" w:cs="Tahoma"/>
          <w:sz w:val="22"/>
          <w:szCs w:val="22"/>
        </w:rPr>
      </w:pPr>
    </w:p>
    <w:p w14:paraId="29133166" w14:textId="77777777" w:rsidR="00A62D03" w:rsidRPr="00E20E0D" w:rsidRDefault="00A62D03" w:rsidP="00A62D03">
      <w:pPr>
        <w:shd w:val="clear" w:color="auto" w:fill="FFFFFF" w:themeFill="background1"/>
        <w:spacing w:line="360" w:lineRule="auto"/>
        <w:jc w:val="both"/>
        <w:rPr>
          <w:rFonts w:ascii="Palatino Linotype" w:hAnsi="Palatino Linotype" w:cs="Tahoma"/>
          <w:sz w:val="22"/>
          <w:szCs w:val="22"/>
        </w:rPr>
      </w:pPr>
      <w:r w:rsidRPr="00E20E0D">
        <w:rPr>
          <w:rFonts w:ascii="Palatino Linotype" w:hAnsi="Palatino Linotype" w:cs="Tahoma"/>
          <w:sz w:val="22"/>
          <w:szCs w:val="22"/>
        </w:rPr>
        <w:t>Además, el artículo 132 de la Ley de la materia, y el Séptimo de los Lineamientos previamente referidos, prevé que la clasificación de la información se llevará a cabo, entre otros, en el momento en que se reciba la solicitud de acceso a la información pública.</w:t>
      </w:r>
    </w:p>
    <w:p w14:paraId="605AE241" w14:textId="77777777" w:rsidR="00A62D03" w:rsidRPr="00E20E0D" w:rsidRDefault="00A62D03" w:rsidP="00A62D03">
      <w:pPr>
        <w:shd w:val="clear" w:color="auto" w:fill="FFFFFF" w:themeFill="background1"/>
        <w:spacing w:line="360" w:lineRule="auto"/>
        <w:jc w:val="both"/>
        <w:rPr>
          <w:rFonts w:ascii="Palatino Linotype" w:hAnsi="Palatino Linotype" w:cs="Tahoma"/>
          <w:sz w:val="22"/>
          <w:szCs w:val="22"/>
        </w:rPr>
      </w:pPr>
    </w:p>
    <w:p w14:paraId="19A6CD67" w14:textId="7187450D" w:rsidR="00A62D03" w:rsidRPr="00E20E0D" w:rsidRDefault="00A62D03" w:rsidP="00A62D03">
      <w:pPr>
        <w:shd w:val="clear" w:color="auto" w:fill="FFFFFF" w:themeFill="background1"/>
        <w:spacing w:line="360" w:lineRule="auto"/>
        <w:jc w:val="both"/>
        <w:rPr>
          <w:rFonts w:ascii="Palatino Linotype" w:hAnsi="Palatino Linotype" w:cs="Tahoma"/>
          <w:sz w:val="22"/>
          <w:szCs w:val="22"/>
        </w:rPr>
      </w:pPr>
      <w:r w:rsidRPr="00E20E0D">
        <w:rPr>
          <w:rFonts w:ascii="Palatino Linotype" w:hAnsi="Palatino Linotype" w:cs="Tahoma"/>
          <w:sz w:val="22"/>
          <w:szCs w:val="22"/>
        </w:rPr>
        <w:t xml:space="preserve">En ese sentido, se puede advertir que el Sujeto Obligado proporcionó un Acuerdo del Comité de Transparencia que si bien, clasifica información relacionada con lo requerido en el presente caso, </w:t>
      </w:r>
      <w:r w:rsidRPr="00E20E0D">
        <w:rPr>
          <w:rFonts w:ascii="Palatino Linotype" w:hAnsi="Palatino Linotype" w:cs="Tahoma"/>
          <w:b/>
          <w:sz w:val="22"/>
          <w:szCs w:val="22"/>
        </w:rPr>
        <w:t>también lo es, que no le es aplicable, al caso en concreto, pues fue emitida para clasificar de manera general tod</w:t>
      </w:r>
      <w:r w:rsidR="00FE162D" w:rsidRPr="00E20E0D">
        <w:rPr>
          <w:rFonts w:ascii="Palatino Linotype" w:hAnsi="Palatino Linotype" w:cs="Tahoma"/>
          <w:b/>
          <w:sz w:val="22"/>
          <w:szCs w:val="22"/>
        </w:rPr>
        <w:t>a</w:t>
      </w:r>
      <w:r w:rsidRPr="00E20E0D">
        <w:rPr>
          <w:rFonts w:ascii="Palatino Linotype" w:hAnsi="Palatino Linotype" w:cs="Tahoma"/>
          <w:b/>
          <w:sz w:val="22"/>
          <w:szCs w:val="22"/>
        </w:rPr>
        <w:t>s l</w:t>
      </w:r>
      <w:r w:rsidR="00FE162D" w:rsidRPr="00E20E0D">
        <w:rPr>
          <w:rFonts w:ascii="Palatino Linotype" w:hAnsi="Palatino Linotype" w:cs="Tahoma"/>
          <w:b/>
          <w:sz w:val="22"/>
          <w:szCs w:val="22"/>
        </w:rPr>
        <w:t>a</w:t>
      </w:r>
      <w:r w:rsidRPr="00E20E0D">
        <w:rPr>
          <w:rFonts w:ascii="Palatino Linotype" w:hAnsi="Palatino Linotype" w:cs="Tahoma"/>
          <w:b/>
          <w:sz w:val="22"/>
          <w:szCs w:val="22"/>
        </w:rPr>
        <w:t xml:space="preserve">s </w:t>
      </w:r>
      <w:r w:rsidR="00FE162D" w:rsidRPr="00E20E0D">
        <w:rPr>
          <w:rFonts w:ascii="Palatino Linotype" w:hAnsi="Palatino Linotype" w:cs="Tahoma"/>
          <w:b/>
          <w:sz w:val="22"/>
          <w:szCs w:val="22"/>
        </w:rPr>
        <w:t>deducciones (retenciones o aportaciones) que por ley se hacen a los servidores públicos ya sean de confianza o sindicalizados</w:t>
      </w:r>
      <w:r w:rsidRPr="00E20E0D">
        <w:rPr>
          <w:rFonts w:ascii="Palatino Linotype" w:hAnsi="Palatino Linotype" w:cs="Tahoma"/>
          <w:sz w:val="22"/>
          <w:szCs w:val="22"/>
        </w:rPr>
        <w:t>.</w:t>
      </w:r>
    </w:p>
    <w:p w14:paraId="13DE9523" w14:textId="77777777" w:rsidR="000E3515" w:rsidRPr="00E20E0D" w:rsidRDefault="000E3515" w:rsidP="00A62D03">
      <w:pPr>
        <w:shd w:val="clear" w:color="auto" w:fill="FFFFFF" w:themeFill="background1"/>
        <w:spacing w:line="360" w:lineRule="auto"/>
        <w:jc w:val="both"/>
        <w:rPr>
          <w:rFonts w:ascii="Palatino Linotype" w:hAnsi="Palatino Linotype" w:cs="Tahoma"/>
          <w:sz w:val="22"/>
          <w:szCs w:val="22"/>
        </w:rPr>
      </w:pPr>
    </w:p>
    <w:p w14:paraId="539D1940" w14:textId="10F08BB5" w:rsidR="00435CCA" w:rsidRPr="00E20E0D" w:rsidRDefault="000E3515" w:rsidP="00A62D03">
      <w:pPr>
        <w:shd w:val="clear" w:color="auto" w:fill="FFFFFF" w:themeFill="background1"/>
        <w:spacing w:line="360" w:lineRule="auto"/>
        <w:jc w:val="both"/>
        <w:rPr>
          <w:rFonts w:ascii="Palatino Linotype" w:hAnsi="Palatino Linotype" w:cs="Tahoma"/>
          <w:sz w:val="22"/>
          <w:szCs w:val="22"/>
        </w:rPr>
      </w:pPr>
      <w:r w:rsidRPr="00E20E0D">
        <w:rPr>
          <w:rFonts w:ascii="Palatino Linotype" w:hAnsi="Palatino Linotype" w:cs="Tahoma"/>
          <w:sz w:val="22"/>
          <w:szCs w:val="22"/>
        </w:rPr>
        <w:t xml:space="preserve">Por otra parte, también resulta necesario señalar que el Sujeto Obligado clasificó en su totalidad los documentos establecidos en dichos expedientes, cuando este Instituto considera que </w:t>
      </w:r>
      <w:r w:rsidR="00435CCA" w:rsidRPr="00E20E0D">
        <w:rPr>
          <w:rFonts w:ascii="Palatino Linotype" w:hAnsi="Palatino Linotype" w:cs="Tahoma"/>
          <w:sz w:val="22"/>
          <w:szCs w:val="22"/>
        </w:rPr>
        <w:t xml:space="preserve">los documentos que posiblemente den respuesta a la solicitud </w:t>
      </w:r>
      <w:r w:rsidRPr="00E20E0D">
        <w:rPr>
          <w:rFonts w:ascii="Palatino Linotype" w:hAnsi="Palatino Linotype" w:cs="Tahoma"/>
          <w:sz w:val="22"/>
          <w:szCs w:val="22"/>
        </w:rPr>
        <w:t>pudiera</w:t>
      </w:r>
      <w:r w:rsidR="00435CCA" w:rsidRPr="00E20E0D">
        <w:rPr>
          <w:rFonts w:ascii="Palatino Linotype" w:hAnsi="Palatino Linotype" w:cs="Tahoma"/>
          <w:sz w:val="22"/>
          <w:szCs w:val="22"/>
        </w:rPr>
        <w:t>n contener</w:t>
      </w:r>
      <w:r w:rsidRPr="00E20E0D">
        <w:rPr>
          <w:rFonts w:ascii="Palatino Linotype" w:hAnsi="Palatino Linotype" w:cs="Tahoma"/>
          <w:sz w:val="22"/>
          <w:szCs w:val="22"/>
        </w:rPr>
        <w:t xml:space="preserve"> información de naturaleza pública,</w:t>
      </w:r>
      <w:r w:rsidR="00435CCA" w:rsidRPr="00E20E0D">
        <w:rPr>
          <w:rFonts w:ascii="Palatino Linotype" w:hAnsi="Palatino Linotype" w:cs="Tahoma"/>
          <w:sz w:val="22"/>
          <w:szCs w:val="22"/>
        </w:rPr>
        <w:t xml:space="preserve"> tal como la información que propiamente requiere el Particular, ya que no es de su interés acceder a los datos personales de los trabajadores que corresponden al ámbito de su vida privada, sino a los descuentos que deben ser realizados a cada servidor público en cumplimiento a disposiciones legales motivo por el cual, la información a que se hace referencia, no puede ser considerada como clasificada, toda vez que su entrega permite verificar el cumplimiento de disposiciones legales uno de los objetivo fundamentales de la transparencia.</w:t>
      </w:r>
    </w:p>
    <w:p w14:paraId="579B9CD5" w14:textId="77777777" w:rsidR="004A02A9" w:rsidRPr="00E20E0D" w:rsidRDefault="004A02A9" w:rsidP="00A62D03">
      <w:pPr>
        <w:shd w:val="clear" w:color="auto" w:fill="FFFFFF" w:themeFill="background1"/>
        <w:spacing w:line="360" w:lineRule="auto"/>
        <w:jc w:val="both"/>
        <w:rPr>
          <w:rFonts w:ascii="Palatino Linotype" w:hAnsi="Palatino Linotype" w:cs="Tahoma"/>
          <w:sz w:val="22"/>
          <w:szCs w:val="22"/>
        </w:rPr>
      </w:pPr>
    </w:p>
    <w:p w14:paraId="07DC8C59" w14:textId="0204FB9F" w:rsidR="004A02A9" w:rsidRPr="00E20E0D" w:rsidRDefault="004A02A9" w:rsidP="00A62D03">
      <w:pPr>
        <w:shd w:val="clear" w:color="auto" w:fill="FFFFFF" w:themeFill="background1"/>
        <w:spacing w:line="360" w:lineRule="auto"/>
        <w:jc w:val="both"/>
        <w:rPr>
          <w:rFonts w:ascii="Palatino Linotype" w:hAnsi="Palatino Linotype" w:cs="Tahoma"/>
          <w:sz w:val="22"/>
          <w:szCs w:val="22"/>
        </w:rPr>
      </w:pPr>
      <w:r w:rsidRPr="00E20E0D">
        <w:rPr>
          <w:rFonts w:ascii="Palatino Linotype" w:hAnsi="Palatino Linotype" w:cs="Tahoma"/>
          <w:sz w:val="22"/>
          <w:szCs w:val="22"/>
        </w:rPr>
        <w:lastRenderedPageBreak/>
        <w:t>El artículo 9 del Código Financiero del Estado de México, dispone lo que debe entenderse por cuotas y aportaciones de seguridad social:</w:t>
      </w:r>
    </w:p>
    <w:p w14:paraId="5C32011E" w14:textId="77777777" w:rsidR="004A02A9" w:rsidRPr="00E20E0D" w:rsidRDefault="004A02A9" w:rsidP="00A62D03">
      <w:pPr>
        <w:shd w:val="clear" w:color="auto" w:fill="FFFFFF" w:themeFill="background1"/>
        <w:spacing w:line="360" w:lineRule="auto"/>
        <w:jc w:val="both"/>
        <w:rPr>
          <w:rFonts w:ascii="Palatino Linotype" w:hAnsi="Palatino Linotype" w:cs="Tahoma"/>
          <w:sz w:val="22"/>
          <w:szCs w:val="22"/>
        </w:rPr>
      </w:pPr>
    </w:p>
    <w:p w14:paraId="01161691" w14:textId="4BA1E0D4" w:rsidR="004A02A9" w:rsidRPr="00E20E0D" w:rsidRDefault="004A02A9" w:rsidP="004A02A9">
      <w:pPr>
        <w:shd w:val="clear" w:color="auto" w:fill="FFFFFF" w:themeFill="background1"/>
        <w:spacing w:line="360" w:lineRule="auto"/>
        <w:ind w:left="567" w:right="567"/>
        <w:jc w:val="both"/>
        <w:rPr>
          <w:rFonts w:ascii="Palatino Linotype" w:hAnsi="Palatino Linotype" w:cs="Tahoma"/>
          <w:i/>
        </w:rPr>
      </w:pPr>
      <w:r w:rsidRPr="00E20E0D">
        <w:rPr>
          <w:rFonts w:ascii="Palatino Linotype" w:hAnsi="Palatino Linotype" w:cs="Tahoma"/>
          <w:i/>
        </w:rPr>
        <w:t>Artículo 9.- Las contribuciones se clasifican en impuestos, derechos, contribuciones o aportaciones de mejoras, y aportaciones y cuotas de seguridad social, las que se definen de la manera siguiente:</w:t>
      </w:r>
    </w:p>
    <w:p w14:paraId="6B4BAA9D" w14:textId="0FE53242" w:rsidR="004A02A9" w:rsidRPr="00E20E0D" w:rsidRDefault="004A02A9" w:rsidP="004A02A9">
      <w:pPr>
        <w:shd w:val="clear" w:color="auto" w:fill="FFFFFF" w:themeFill="background1"/>
        <w:spacing w:line="360" w:lineRule="auto"/>
        <w:ind w:left="567" w:right="567"/>
        <w:jc w:val="both"/>
        <w:rPr>
          <w:rFonts w:ascii="Palatino Linotype" w:hAnsi="Palatino Linotype" w:cs="Tahoma"/>
          <w:i/>
        </w:rPr>
      </w:pPr>
      <w:r w:rsidRPr="00E20E0D">
        <w:rPr>
          <w:rFonts w:ascii="Palatino Linotype" w:hAnsi="Palatino Linotype" w:cs="Tahoma"/>
          <w:i/>
        </w:rPr>
        <w:t>I. a III. …</w:t>
      </w:r>
    </w:p>
    <w:p w14:paraId="11EA554C" w14:textId="15BC13AE" w:rsidR="004A02A9" w:rsidRPr="00E20E0D" w:rsidRDefault="004A02A9" w:rsidP="004A02A9">
      <w:pPr>
        <w:shd w:val="clear" w:color="auto" w:fill="FFFFFF" w:themeFill="background1"/>
        <w:spacing w:line="360" w:lineRule="auto"/>
        <w:ind w:left="567" w:right="567"/>
        <w:jc w:val="both"/>
        <w:rPr>
          <w:rFonts w:ascii="Palatino Linotype" w:hAnsi="Palatino Linotype" w:cs="Tahoma"/>
          <w:b/>
          <w:i/>
        </w:rPr>
      </w:pPr>
      <w:r w:rsidRPr="00E20E0D">
        <w:rPr>
          <w:rFonts w:ascii="Palatino Linotype" w:hAnsi="Palatino Linotype" w:cs="Tahoma"/>
          <w:b/>
          <w:i/>
        </w:rPr>
        <w:t>IV. Aportaciones y cuotas de Seguridad Social. Son las contribuciones que las instituciones públicas y sus servidores públicos, respectivamente, están obligados a cubrir en los términos de la ley en materia de seguridad social en el Estado.</w:t>
      </w:r>
    </w:p>
    <w:p w14:paraId="0F71D60A" w14:textId="77777777" w:rsidR="00435CCA" w:rsidRPr="00E20E0D" w:rsidRDefault="00435CCA" w:rsidP="00A62D03">
      <w:pPr>
        <w:shd w:val="clear" w:color="auto" w:fill="FFFFFF" w:themeFill="background1"/>
        <w:spacing w:line="360" w:lineRule="auto"/>
        <w:jc w:val="both"/>
        <w:rPr>
          <w:rFonts w:ascii="Palatino Linotype" w:hAnsi="Palatino Linotype" w:cs="Tahoma"/>
          <w:sz w:val="22"/>
          <w:szCs w:val="22"/>
        </w:rPr>
      </w:pPr>
    </w:p>
    <w:p w14:paraId="55F226D2" w14:textId="62AF27F6" w:rsidR="004A02A9" w:rsidRPr="00E20E0D" w:rsidRDefault="004A02A9" w:rsidP="004A02A9">
      <w:pPr>
        <w:shd w:val="clear" w:color="auto" w:fill="FFFFFF" w:themeFill="background1"/>
        <w:spacing w:line="360" w:lineRule="auto"/>
        <w:jc w:val="both"/>
        <w:rPr>
          <w:rFonts w:ascii="Palatino Linotype" w:hAnsi="Palatino Linotype" w:cs="Tahoma"/>
          <w:sz w:val="22"/>
          <w:szCs w:val="22"/>
        </w:rPr>
      </w:pPr>
      <w:r w:rsidRPr="00E20E0D">
        <w:rPr>
          <w:rFonts w:ascii="Palatino Linotype" w:hAnsi="Palatino Linotype" w:cs="Tahoma"/>
          <w:sz w:val="22"/>
          <w:szCs w:val="22"/>
        </w:rPr>
        <w:t xml:space="preserve">Por su parte, la Ley </w:t>
      </w:r>
      <w:r w:rsidR="00544AF7" w:rsidRPr="00E20E0D">
        <w:rPr>
          <w:rFonts w:ascii="Palatino Linotype" w:hAnsi="Palatino Linotype" w:cs="Tahoma"/>
          <w:sz w:val="22"/>
          <w:szCs w:val="22"/>
        </w:rPr>
        <w:t>de Seguridad Social para los Servidores Públicos del Estado de México y</w:t>
      </w:r>
    </w:p>
    <w:p w14:paraId="75594D8F" w14:textId="5D37FC09" w:rsidR="004A02A9" w:rsidRPr="00E20E0D" w:rsidRDefault="00544AF7" w:rsidP="004A02A9">
      <w:pPr>
        <w:shd w:val="clear" w:color="auto" w:fill="FFFFFF" w:themeFill="background1"/>
        <w:spacing w:line="360" w:lineRule="auto"/>
        <w:jc w:val="both"/>
        <w:rPr>
          <w:rFonts w:ascii="Palatino Linotype" w:hAnsi="Palatino Linotype" w:cs="Tahoma"/>
          <w:sz w:val="22"/>
          <w:szCs w:val="22"/>
        </w:rPr>
      </w:pPr>
      <w:r w:rsidRPr="00E20E0D">
        <w:rPr>
          <w:rFonts w:ascii="Palatino Linotype" w:hAnsi="Palatino Linotype" w:cs="Tahoma"/>
          <w:sz w:val="22"/>
          <w:szCs w:val="22"/>
        </w:rPr>
        <w:t>Municipios, establece que los trabajadores deben cubrir cuotas equivalentes a un porcentaje del sueldo, además de que existen aportaciones voluntarias y otras que se deben cubrir de manera obligatoria.</w:t>
      </w:r>
    </w:p>
    <w:p w14:paraId="7E016E4E" w14:textId="77777777" w:rsidR="004A02A9" w:rsidRPr="00E20E0D" w:rsidRDefault="004A02A9" w:rsidP="00A62D03">
      <w:pPr>
        <w:shd w:val="clear" w:color="auto" w:fill="FFFFFF" w:themeFill="background1"/>
        <w:spacing w:line="360" w:lineRule="auto"/>
        <w:jc w:val="both"/>
        <w:rPr>
          <w:rFonts w:ascii="Palatino Linotype" w:hAnsi="Palatino Linotype" w:cs="Tahoma"/>
          <w:sz w:val="22"/>
          <w:szCs w:val="22"/>
        </w:rPr>
      </w:pPr>
    </w:p>
    <w:p w14:paraId="2A7825F0" w14:textId="04CE865B" w:rsidR="004A02A9" w:rsidRPr="00E20E0D" w:rsidRDefault="004A02A9" w:rsidP="004A02A9">
      <w:pPr>
        <w:shd w:val="clear" w:color="auto" w:fill="FFFFFF" w:themeFill="background1"/>
        <w:spacing w:line="360" w:lineRule="auto"/>
        <w:ind w:left="567" w:right="567"/>
        <w:jc w:val="both"/>
        <w:rPr>
          <w:rFonts w:ascii="Palatino Linotype" w:hAnsi="Palatino Linotype" w:cs="Tahoma"/>
          <w:i/>
        </w:rPr>
      </w:pPr>
      <w:r w:rsidRPr="00E20E0D">
        <w:rPr>
          <w:rFonts w:ascii="Palatino Linotype" w:hAnsi="Palatino Linotype" w:cs="Tahoma"/>
          <w:i/>
        </w:rPr>
        <w:t>ARTICULO 5.- Para los efectos de esta ley se entiende por:</w:t>
      </w:r>
      <w:r w:rsidRPr="00E20E0D">
        <w:rPr>
          <w:rFonts w:ascii="Palatino Linotype" w:hAnsi="Palatino Linotype" w:cs="Tahoma"/>
          <w:i/>
        </w:rPr>
        <w:cr/>
        <w:t xml:space="preserve">I. a </w:t>
      </w:r>
    </w:p>
    <w:p w14:paraId="20B4EEFF" w14:textId="74DF334C" w:rsidR="004A02A9" w:rsidRPr="00E20E0D" w:rsidRDefault="004A02A9" w:rsidP="004A02A9">
      <w:pPr>
        <w:shd w:val="clear" w:color="auto" w:fill="FFFFFF" w:themeFill="background1"/>
        <w:spacing w:line="360" w:lineRule="auto"/>
        <w:ind w:left="567" w:right="567"/>
        <w:jc w:val="both"/>
        <w:rPr>
          <w:rFonts w:ascii="Palatino Linotype" w:hAnsi="Palatino Linotype" w:cs="Tahoma"/>
          <w:i/>
        </w:rPr>
      </w:pPr>
      <w:r w:rsidRPr="00E20E0D">
        <w:rPr>
          <w:rFonts w:ascii="Palatino Linotype" w:hAnsi="Palatino Linotype" w:cs="Tahoma"/>
          <w:b/>
          <w:i/>
        </w:rPr>
        <w:t xml:space="preserve">VII. Cuota, al monto que le corresponde cubrir al servidor público, equivalente a un porcentaje determinado de </w:t>
      </w:r>
      <w:proofErr w:type="gramStart"/>
      <w:r w:rsidRPr="00E20E0D">
        <w:rPr>
          <w:rFonts w:ascii="Palatino Linotype" w:hAnsi="Palatino Linotype" w:cs="Tahoma"/>
          <w:b/>
          <w:i/>
        </w:rPr>
        <w:t>sus sueldo sujeto</w:t>
      </w:r>
      <w:proofErr w:type="gramEnd"/>
      <w:r w:rsidRPr="00E20E0D">
        <w:rPr>
          <w:rFonts w:ascii="Palatino Linotype" w:hAnsi="Palatino Linotype" w:cs="Tahoma"/>
          <w:b/>
          <w:i/>
        </w:rPr>
        <w:t xml:space="preserve"> a cotización</w:t>
      </w:r>
      <w:r w:rsidRPr="00E20E0D">
        <w:rPr>
          <w:rFonts w:ascii="Palatino Linotype" w:hAnsi="Palatino Linotype" w:cs="Tahoma"/>
          <w:i/>
        </w:rPr>
        <w:t>, así como el que debe cubrir el pensionado o pensionista y que recibe el Instituto para otorgar las prestaciones establecidas en la presente ley;</w:t>
      </w:r>
    </w:p>
    <w:p w14:paraId="20C6C70A" w14:textId="296C6D13" w:rsidR="004A02A9" w:rsidRPr="00E20E0D" w:rsidRDefault="004A02A9" w:rsidP="004A02A9">
      <w:pPr>
        <w:shd w:val="clear" w:color="auto" w:fill="FFFFFF" w:themeFill="background1"/>
        <w:spacing w:line="360" w:lineRule="auto"/>
        <w:ind w:left="567" w:right="567"/>
        <w:jc w:val="both"/>
        <w:rPr>
          <w:rFonts w:ascii="Palatino Linotype" w:hAnsi="Palatino Linotype" w:cs="Tahoma"/>
          <w:i/>
        </w:rPr>
      </w:pPr>
      <w:r w:rsidRPr="00E20E0D">
        <w:rPr>
          <w:rFonts w:ascii="Palatino Linotype" w:hAnsi="Palatino Linotype" w:cs="Tahoma"/>
          <w:i/>
        </w:rPr>
        <w:t>VIII. Aportación, al monto que le corresponde cubrir a las instituciones públicas como porcentaje del sueldo sujeto a cotización de cada servidor público;</w:t>
      </w:r>
    </w:p>
    <w:p w14:paraId="26E9CBF8" w14:textId="009A3993" w:rsidR="004A02A9" w:rsidRPr="00E20E0D" w:rsidRDefault="004A02A9" w:rsidP="004A02A9">
      <w:pPr>
        <w:shd w:val="clear" w:color="auto" w:fill="FFFFFF" w:themeFill="background1"/>
        <w:spacing w:line="360" w:lineRule="auto"/>
        <w:ind w:left="567" w:right="567"/>
        <w:jc w:val="both"/>
        <w:rPr>
          <w:rFonts w:ascii="Palatino Linotype" w:hAnsi="Palatino Linotype" w:cs="Tahoma"/>
          <w:i/>
        </w:rPr>
      </w:pPr>
      <w:r w:rsidRPr="00E20E0D">
        <w:rPr>
          <w:rFonts w:ascii="Palatino Linotype" w:hAnsi="Palatino Linotype" w:cs="Tahoma"/>
          <w:i/>
        </w:rPr>
        <w:t>VIII. a XVI. …</w:t>
      </w:r>
    </w:p>
    <w:p w14:paraId="53FD33FD" w14:textId="77777777" w:rsidR="004A02A9" w:rsidRPr="00E20E0D" w:rsidRDefault="004A02A9" w:rsidP="004A02A9">
      <w:pPr>
        <w:shd w:val="clear" w:color="auto" w:fill="FFFFFF" w:themeFill="background1"/>
        <w:spacing w:line="360" w:lineRule="auto"/>
        <w:ind w:left="567" w:right="567"/>
        <w:jc w:val="both"/>
        <w:rPr>
          <w:rFonts w:ascii="Palatino Linotype" w:hAnsi="Palatino Linotype" w:cs="Tahoma"/>
          <w:i/>
        </w:rPr>
      </w:pPr>
    </w:p>
    <w:p w14:paraId="5E54216E" w14:textId="57FB050A" w:rsidR="004A02A9" w:rsidRPr="00E20E0D" w:rsidRDefault="004A02A9" w:rsidP="004A02A9">
      <w:pPr>
        <w:shd w:val="clear" w:color="auto" w:fill="FFFFFF" w:themeFill="background1"/>
        <w:spacing w:line="360" w:lineRule="auto"/>
        <w:ind w:left="567" w:right="567"/>
        <w:jc w:val="both"/>
        <w:rPr>
          <w:rFonts w:ascii="Palatino Linotype" w:hAnsi="Palatino Linotype" w:cs="Tahoma"/>
          <w:i/>
        </w:rPr>
      </w:pPr>
      <w:r w:rsidRPr="00E20E0D">
        <w:rPr>
          <w:rFonts w:ascii="Palatino Linotype" w:hAnsi="Palatino Linotype" w:cs="Tahoma"/>
          <w:i/>
        </w:rPr>
        <w:t xml:space="preserve">ARTICULO 116.- Se establece un sistema de cuenta individual a favor de los servidores públicos, mediante cuotas de estos y aportaciones de las instituciones públicas en dos modalidades: obligatorio </w:t>
      </w:r>
      <w:r w:rsidRPr="00E20E0D">
        <w:rPr>
          <w:rFonts w:ascii="Palatino Linotype" w:hAnsi="Palatino Linotype" w:cs="Tahoma"/>
          <w:i/>
        </w:rPr>
        <w:lastRenderedPageBreak/>
        <w:t>en el cual se deberán aportar las cantidades que establezca esta ley, y voluntario en el que él servidor público tendrá derecho de aportar recursos adicionales a su cuenta, sin que ello implique aportación  adicional de la institución pública, salvo cuando convenga estímulos de este tipo, con los servidores públicos.</w:t>
      </w:r>
      <w:r w:rsidRPr="00E20E0D">
        <w:rPr>
          <w:rFonts w:ascii="Palatino Linotype" w:hAnsi="Palatino Linotype" w:cs="Tahoma"/>
          <w:i/>
        </w:rPr>
        <w:cr/>
      </w:r>
    </w:p>
    <w:p w14:paraId="379F65C3" w14:textId="1AD23C28" w:rsidR="004A02A9" w:rsidRPr="00E20E0D" w:rsidRDefault="00967538" w:rsidP="00A62D03">
      <w:pPr>
        <w:shd w:val="clear" w:color="auto" w:fill="FFFFFF" w:themeFill="background1"/>
        <w:spacing w:line="360" w:lineRule="auto"/>
        <w:jc w:val="both"/>
        <w:rPr>
          <w:rFonts w:ascii="Palatino Linotype" w:hAnsi="Palatino Linotype" w:cs="Tahoma"/>
          <w:sz w:val="22"/>
          <w:szCs w:val="22"/>
        </w:rPr>
      </w:pPr>
      <w:r w:rsidRPr="00E20E0D">
        <w:rPr>
          <w:rFonts w:ascii="Palatino Linotype" w:hAnsi="Palatino Linotype" w:cs="Tahoma"/>
          <w:sz w:val="22"/>
          <w:szCs w:val="22"/>
        </w:rPr>
        <w:t>De tal suerte que, aquellas cuotas que deben ser descontadas a los servidores públicos por disposición legal, son públicas, de igual forma, las instituciones públicas están constreñidas a entregar dichos montos al Instituto de Seguridad y Servicio Social del Estado de México y Municipios, ya que sólo cumplen con descontar el monto correspondiente a cada trabajador, el dinero no forma parte del patrimonio del Sujeto Obligado, sino de la autoridad fiscal de seguridad social, motivo por el cual el documento en donde conste dicho depósito también es de carácter público.</w:t>
      </w:r>
    </w:p>
    <w:p w14:paraId="65E42D4D" w14:textId="77777777" w:rsidR="00F54710" w:rsidRPr="00E20E0D" w:rsidRDefault="00F54710" w:rsidP="00A62D03">
      <w:pPr>
        <w:shd w:val="clear" w:color="auto" w:fill="FFFFFF" w:themeFill="background1"/>
        <w:spacing w:line="360" w:lineRule="auto"/>
        <w:jc w:val="both"/>
        <w:rPr>
          <w:rFonts w:ascii="Palatino Linotype" w:hAnsi="Palatino Linotype" w:cs="Tahoma"/>
          <w:sz w:val="22"/>
          <w:szCs w:val="22"/>
        </w:rPr>
      </w:pPr>
    </w:p>
    <w:p w14:paraId="7DAAC02E" w14:textId="0B5D82FE" w:rsidR="00F54710" w:rsidRPr="00E20E0D" w:rsidRDefault="00F54710" w:rsidP="00A62D03">
      <w:pPr>
        <w:shd w:val="clear" w:color="auto" w:fill="FFFFFF" w:themeFill="background1"/>
        <w:spacing w:line="360" w:lineRule="auto"/>
        <w:jc w:val="both"/>
        <w:rPr>
          <w:rFonts w:ascii="Palatino Linotype" w:hAnsi="Palatino Linotype" w:cs="Tahoma"/>
          <w:sz w:val="22"/>
          <w:szCs w:val="22"/>
        </w:rPr>
      </w:pPr>
      <w:r w:rsidRPr="00E20E0D">
        <w:rPr>
          <w:rFonts w:ascii="Palatino Linotype" w:hAnsi="Palatino Linotype" w:cs="Tahoma"/>
          <w:sz w:val="22"/>
          <w:szCs w:val="22"/>
        </w:rPr>
        <w:t>Ahora bien, de manera enunciativa los documentos que pudieran dar cuenta de las retenciones a los trabajadores y el pago al ISSEMYM son la nómina general y las transferencias bancarias.</w:t>
      </w:r>
    </w:p>
    <w:p w14:paraId="68FA70E3" w14:textId="77777777" w:rsidR="00967538" w:rsidRPr="00E20E0D" w:rsidRDefault="00967538" w:rsidP="00A62D03">
      <w:pPr>
        <w:shd w:val="clear" w:color="auto" w:fill="FFFFFF" w:themeFill="background1"/>
        <w:spacing w:line="360" w:lineRule="auto"/>
        <w:jc w:val="both"/>
        <w:rPr>
          <w:rFonts w:ascii="Palatino Linotype" w:hAnsi="Palatino Linotype" w:cs="Tahoma"/>
          <w:sz w:val="22"/>
          <w:szCs w:val="22"/>
        </w:rPr>
      </w:pPr>
    </w:p>
    <w:p w14:paraId="1BF4F597" w14:textId="7A810E71" w:rsidR="00911C99" w:rsidRPr="00E20E0D" w:rsidRDefault="00F54710" w:rsidP="00911C99">
      <w:pPr>
        <w:spacing w:line="360" w:lineRule="auto"/>
        <w:ind w:right="-93"/>
        <w:jc w:val="both"/>
        <w:rPr>
          <w:rFonts w:ascii="Palatino Linotype" w:eastAsia="Calibri" w:hAnsi="Palatino Linotype" w:cs="Tahoma"/>
          <w:b/>
          <w:bCs/>
          <w:sz w:val="22"/>
          <w:szCs w:val="22"/>
          <w:lang w:eastAsia="en-US"/>
        </w:rPr>
      </w:pPr>
      <w:r w:rsidRPr="00E20E0D">
        <w:rPr>
          <w:rFonts w:ascii="Palatino Linotype" w:eastAsia="Calibri" w:hAnsi="Palatino Linotype" w:cs="Tahoma"/>
          <w:bCs/>
          <w:sz w:val="22"/>
          <w:szCs w:val="22"/>
          <w:lang w:eastAsia="en-US"/>
        </w:rPr>
        <w:t>R</w:t>
      </w:r>
      <w:r w:rsidR="00435CCA" w:rsidRPr="00E20E0D">
        <w:rPr>
          <w:rFonts w:ascii="Palatino Linotype" w:eastAsia="Calibri" w:hAnsi="Palatino Linotype" w:cs="Tahoma"/>
          <w:bCs/>
          <w:sz w:val="22"/>
          <w:szCs w:val="22"/>
          <w:lang w:eastAsia="en-US"/>
        </w:rPr>
        <w:t xml:space="preserve">especto de </w:t>
      </w:r>
      <w:r w:rsidR="00911C99" w:rsidRPr="00E20E0D">
        <w:rPr>
          <w:rFonts w:ascii="Palatino Linotype" w:eastAsia="Calibri" w:hAnsi="Palatino Linotype" w:cs="Tahoma"/>
          <w:bCs/>
          <w:sz w:val="22"/>
          <w:szCs w:val="22"/>
          <w:lang w:eastAsia="en-US"/>
        </w:rPr>
        <w:t xml:space="preserve">la </w:t>
      </w:r>
      <w:r w:rsidR="00911C99" w:rsidRPr="00E20E0D">
        <w:rPr>
          <w:rFonts w:ascii="Palatino Linotype" w:eastAsia="Calibri" w:hAnsi="Palatino Linotype" w:cs="Tahoma"/>
          <w:b/>
          <w:bCs/>
          <w:sz w:val="22"/>
          <w:szCs w:val="22"/>
          <w:lang w:eastAsia="en-US"/>
        </w:rPr>
        <w:t>nómina (documento donde se encuentra las deducciones hechas por ley a los servidores públicos sean de confianza o sindicalizados)</w:t>
      </w:r>
      <w:r w:rsidR="00911C99" w:rsidRPr="00E20E0D">
        <w:rPr>
          <w:rFonts w:ascii="Palatino Linotype" w:eastAsia="Calibri" w:hAnsi="Palatino Linotype" w:cs="Tahoma"/>
          <w:bCs/>
          <w:sz w:val="22"/>
          <w:szCs w:val="22"/>
          <w:lang w:eastAsia="en-US"/>
        </w:rPr>
        <w:t>, el Glosario localizado en la página de Transparencia Presupuestaria de la Secretaría de Hacienda y Crédito Público (</w:t>
      </w:r>
      <w:hyperlink r:id="rId10" w:history="1">
        <w:r w:rsidR="00911C99" w:rsidRPr="00E20E0D">
          <w:rPr>
            <w:rFonts w:ascii="Palatino Linotype" w:eastAsia="Calibri" w:hAnsi="Palatino Linotype" w:cs="Tahoma"/>
            <w:bCs/>
            <w:color w:val="0563C1" w:themeColor="hyperlink"/>
            <w:sz w:val="22"/>
            <w:szCs w:val="22"/>
            <w:u w:val="single"/>
            <w:lang w:eastAsia="en-US"/>
          </w:rPr>
          <w:t>http://www.transparenciapresupuestaria.gob.mx/es/PTP/Glosario</w:t>
        </w:r>
      </w:hyperlink>
      <w:r w:rsidR="00911C99" w:rsidRPr="00E20E0D">
        <w:rPr>
          <w:rFonts w:ascii="Palatino Linotype" w:eastAsia="Calibri" w:hAnsi="Palatino Linotype" w:cs="Tahoma"/>
          <w:bCs/>
          <w:sz w:val="22"/>
          <w:szCs w:val="22"/>
          <w:lang w:eastAsia="en-US"/>
        </w:rPr>
        <w:t xml:space="preserve">, , establece que la </w:t>
      </w:r>
      <w:r w:rsidR="00911C99" w:rsidRPr="00E20E0D">
        <w:rPr>
          <w:rFonts w:ascii="Palatino Linotype" w:eastAsia="Calibri" w:hAnsi="Palatino Linotype" w:cs="Tahoma"/>
          <w:b/>
          <w:bCs/>
          <w:sz w:val="22"/>
          <w:szCs w:val="22"/>
          <w:lang w:eastAsia="en-US"/>
        </w:rPr>
        <w:t>Nómina es el documento contable que contiene la relación de los trabajadores con las percepciones monetarias de cada uno</w:t>
      </w:r>
      <w:r w:rsidR="00911C99" w:rsidRPr="00E20E0D">
        <w:rPr>
          <w:rFonts w:ascii="Palatino Linotype" w:eastAsia="Calibri" w:hAnsi="Palatino Linotype" w:cs="Tahoma"/>
          <w:bCs/>
          <w:sz w:val="22"/>
          <w:szCs w:val="22"/>
          <w:lang w:eastAsia="en-US"/>
        </w:rPr>
        <w:t xml:space="preserve">; además, que también se refiere al recibo individual y justificativo que indica los sueldos de los trabajadores, incluyendo las prestaciones </w:t>
      </w:r>
      <w:r w:rsidR="00911C99" w:rsidRPr="00E20E0D">
        <w:rPr>
          <w:rFonts w:ascii="Palatino Linotype" w:eastAsia="Calibri" w:hAnsi="Palatino Linotype" w:cs="Tahoma"/>
          <w:b/>
          <w:bCs/>
          <w:sz w:val="22"/>
          <w:szCs w:val="22"/>
          <w:lang w:eastAsia="en-US"/>
        </w:rPr>
        <w:t>y deducciones correspondientes.</w:t>
      </w:r>
    </w:p>
    <w:p w14:paraId="1F7E5C4D" w14:textId="77777777" w:rsidR="00911C99" w:rsidRPr="00E20E0D" w:rsidRDefault="00911C99" w:rsidP="00911C99">
      <w:pPr>
        <w:spacing w:line="360" w:lineRule="auto"/>
        <w:ind w:right="-93"/>
        <w:jc w:val="both"/>
        <w:rPr>
          <w:rFonts w:ascii="Palatino Linotype" w:eastAsia="Calibri" w:hAnsi="Palatino Linotype" w:cs="Tahoma"/>
          <w:b/>
          <w:bCs/>
          <w:sz w:val="22"/>
          <w:szCs w:val="22"/>
          <w:lang w:eastAsia="en-US"/>
        </w:rPr>
      </w:pPr>
    </w:p>
    <w:p w14:paraId="4DA7C386" w14:textId="31432139" w:rsidR="00911C99" w:rsidRPr="00E20E0D" w:rsidRDefault="00911C99" w:rsidP="00911C99">
      <w:pPr>
        <w:spacing w:line="360" w:lineRule="auto"/>
        <w:ind w:right="-93"/>
        <w:jc w:val="both"/>
        <w:rPr>
          <w:rFonts w:ascii="Palatino Linotype" w:eastAsia="Calibri" w:hAnsi="Palatino Linotype" w:cs="Tahoma"/>
          <w:b/>
          <w:bCs/>
          <w:sz w:val="22"/>
          <w:szCs w:val="22"/>
          <w:lang w:eastAsia="en-US"/>
        </w:rPr>
      </w:pPr>
      <w:r w:rsidRPr="00E20E0D">
        <w:rPr>
          <w:rFonts w:ascii="Palatino Linotype" w:eastAsia="Calibri" w:hAnsi="Palatino Linotype" w:cs="Tahoma"/>
          <w:bCs/>
          <w:sz w:val="22"/>
          <w:szCs w:val="22"/>
          <w:lang w:eastAsia="en-US"/>
        </w:rPr>
        <w:lastRenderedPageBreak/>
        <w:t>De la misma manera, el Glosario de términos más usuales en la Administración Pública Federal, emitido por la Secretaría de Hacienda y Crédito Público (</w:t>
      </w:r>
      <w:hyperlink r:id="rId11" w:history="1">
        <w:r w:rsidRPr="00E20E0D">
          <w:rPr>
            <w:rFonts w:ascii="Palatino Linotype" w:eastAsia="Calibri" w:hAnsi="Palatino Linotype" w:cs="Tahoma"/>
            <w:bCs/>
            <w:color w:val="0563C1" w:themeColor="hyperlink"/>
            <w:sz w:val="22"/>
            <w:szCs w:val="22"/>
            <w:u w:val="single"/>
            <w:lang w:eastAsia="en-US"/>
          </w:rPr>
          <w:t>http://www.apartados.hacienda.gob.mx/contabilidad/documentos/informe_cuenta/1998/cuenta_publica/Glosario/n.htm</w:t>
        </w:r>
      </w:hyperlink>
      <w:r w:rsidRPr="00E20E0D">
        <w:rPr>
          <w:rFonts w:ascii="Palatino Linotype" w:eastAsia="Calibri" w:hAnsi="Palatino Linotype" w:cs="Tahoma"/>
          <w:bCs/>
          <w:sz w:val="22"/>
          <w:szCs w:val="22"/>
          <w:lang w:eastAsia="en-US"/>
        </w:rPr>
        <w:t xml:space="preserve">, establece que la </w:t>
      </w:r>
      <w:r w:rsidRPr="00E20E0D">
        <w:rPr>
          <w:rFonts w:ascii="Palatino Linotype" w:eastAsia="Calibri" w:hAnsi="Palatino Linotype" w:cs="Tahoma"/>
          <w:b/>
          <w:bCs/>
          <w:sz w:val="22"/>
          <w:szCs w:val="22"/>
          <w:lang w:eastAsia="en-US"/>
        </w:rPr>
        <w:t>nómina es un listado general de los trabajadores de una institución, en el cual se asientan las percepciones brutas, deducciones y alcance neto de las mismas.</w:t>
      </w:r>
    </w:p>
    <w:p w14:paraId="3804C572" w14:textId="77777777" w:rsidR="00911C99" w:rsidRPr="00E20E0D" w:rsidRDefault="00911C99" w:rsidP="00911C99">
      <w:pPr>
        <w:spacing w:line="360" w:lineRule="auto"/>
        <w:ind w:right="-93"/>
        <w:jc w:val="both"/>
        <w:rPr>
          <w:rFonts w:ascii="Palatino Linotype" w:eastAsia="Calibri" w:hAnsi="Palatino Linotype" w:cs="Tahoma"/>
          <w:bCs/>
          <w:sz w:val="22"/>
          <w:szCs w:val="22"/>
          <w:lang w:eastAsia="en-US"/>
        </w:rPr>
      </w:pPr>
    </w:p>
    <w:p w14:paraId="2A17711F" w14:textId="4A806A00" w:rsidR="00911C99" w:rsidRPr="00E20E0D" w:rsidRDefault="00435CCA" w:rsidP="00911C99">
      <w:pPr>
        <w:spacing w:line="360" w:lineRule="auto"/>
        <w:ind w:right="-93"/>
        <w:jc w:val="both"/>
        <w:rPr>
          <w:rFonts w:ascii="Palatino Linotype" w:eastAsia="Calibri" w:hAnsi="Palatino Linotype" w:cs="Tahoma"/>
          <w:bCs/>
          <w:sz w:val="22"/>
          <w:szCs w:val="22"/>
          <w:lang w:eastAsia="en-US"/>
        </w:rPr>
      </w:pPr>
      <w:r w:rsidRPr="00E20E0D">
        <w:rPr>
          <w:rFonts w:ascii="Palatino Linotype" w:eastAsia="Calibri" w:hAnsi="Palatino Linotype" w:cs="Tahoma"/>
          <w:bCs/>
          <w:sz w:val="22"/>
          <w:szCs w:val="22"/>
          <w:lang w:eastAsia="en-US"/>
        </w:rPr>
        <w:t>De esta</w:t>
      </w:r>
      <w:r w:rsidR="00911C99" w:rsidRPr="00E20E0D">
        <w:rPr>
          <w:rFonts w:ascii="Palatino Linotype" w:eastAsia="Calibri" w:hAnsi="Palatino Linotype" w:cs="Tahoma"/>
          <w:bCs/>
          <w:sz w:val="22"/>
          <w:szCs w:val="22"/>
          <w:lang w:eastAsia="en-US"/>
        </w:rPr>
        <w:t>, se puede advertir que la nómina se puede referir a lo siguiente:</w:t>
      </w:r>
    </w:p>
    <w:p w14:paraId="605B6968" w14:textId="77777777" w:rsidR="00911C99" w:rsidRPr="00E20E0D" w:rsidRDefault="00911C99" w:rsidP="00911C99">
      <w:pPr>
        <w:spacing w:line="360" w:lineRule="auto"/>
        <w:ind w:right="-93"/>
        <w:jc w:val="both"/>
        <w:rPr>
          <w:rFonts w:ascii="Palatino Linotype" w:eastAsia="Calibri" w:hAnsi="Palatino Linotype" w:cs="Tahoma"/>
          <w:bCs/>
          <w:sz w:val="22"/>
          <w:szCs w:val="22"/>
          <w:lang w:eastAsia="en-US"/>
        </w:rPr>
      </w:pPr>
    </w:p>
    <w:p w14:paraId="2DE7AEFF" w14:textId="77777777" w:rsidR="00911C99" w:rsidRPr="00E20E0D" w:rsidRDefault="00911C99" w:rsidP="00911C99">
      <w:pPr>
        <w:numPr>
          <w:ilvl w:val="0"/>
          <w:numId w:val="17"/>
        </w:numPr>
        <w:spacing w:line="360" w:lineRule="auto"/>
        <w:ind w:right="-93"/>
        <w:contextualSpacing/>
        <w:jc w:val="both"/>
        <w:rPr>
          <w:rFonts w:ascii="Palatino Linotype" w:eastAsia="Calibri" w:hAnsi="Palatino Linotype" w:cs="Tahoma"/>
          <w:bCs/>
          <w:sz w:val="22"/>
          <w:szCs w:val="22"/>
          <w:lang w:eastAsia="en-US"/>
        </w:rPr>
      </w:pPr>
      <w:r w:rsidRPr="00E20E0D">
        <w:rPr>
          <w:rFonts w:ascii="Palatino Linotype" w:eastAsia="Calibri" w:hAnsi="Palatino Linotype" w:cs="Tahoma"/>
          <w:bCs/>
          <w:sz w:val="22"/>
          <w:szCs w:val="22"/>
          <w:lang w:eastAsia="en-US"/>
        </w:rPr>
        <w:t>Relación de trabajadores con las percepciones monetarias de cada uno.</w:t>
      </w:r>
    </w:p>
    <w:p w14:paraId="77D43A39" w14:textId="77777777" w:rsidR="00911C99" w:rsidRPr="00E20E0D" w:rsidRDefault="00911C99" w:rsidP="00911C99">
      <w:pPr>
        <w:numPr>
          <w:ilvl w:val="0"/>
          <w:numId w:val="17"/>
        </w:numPr>
        <w:spacing w:line="360" w:lineRule="auto"/>
        <w:ind w:right="-93"/>
        <w:contextualSpacing/>
        <w:jc w:val="both"/>
        <w:rPr>
          <w:rFonts w:ascii="Palatino Linotype" w:eastAsia="Calibri" w:hAnsi="Palatino Linotype" w:cs="Tahoma"/>
          <w:bCs/>
          <w:sz w:val="22"/>
          <w:szCs w:val="22"/>
          <w:lang w:eastAsia="en-US"/>
        </w:rPr>
      </w:pPr>
      <w:r w:rsidRPr="00E20E0D">
        <w:rPr>
          <w:rFonts w:ascii="Palatino Linotype" w:eastAsia="Calibri" w:hAnsi="Palatino Linotype" w:cs="Tahoma"/>
          <w:b/>
          <w:bCs/>
          <w:sz w:val="22"/>
          <w:szCs w:val="22"/>
          <w:lang w:eastAsia="en-US"/>
        </w:rPr>
        <w:t>Recibo individual que contiene</w:t>
      </w:r>
      <w:r w:rsidRPr="00E20E0D">
        <w:rPr>
          <w:rFonts w:ascii="Palatino Linotype" w:eastAsia="Calibri" w:hAnsi="Palatino Linotype" w:cs="Tahoma"/>
          <w:bCs/>
          <w:sz w:val="22"/>
          <w:szCs w:val="22"/>
          <w:lang w:eastAsia="en-US"/>
        </w:rPr>
        <w:t xml:space="preserve"> las prestaciones y </w:t>
      </w:r>
      <w:r w:rsidRPr="00E20E0D">
        <w:rPr>
          <w:rFonts w:ascii="Palatino Linotype" w:eastAsia="Calibri" w:hAnsi="Palatino Linotype" w:cs="Tahoma"/>
          <w:b/>
          <w:bCs/>
          <w:sz w:val="22"/>
          <w:szCs w:val="22"/>
          <w:lang w:eastAsia="en-US"/>
        </w:rPr>
        <w:t>deducciones de un trabajador</w:t>
      </w:r>
      <w:r w:rsidRPr="00E20E0D">
        <w:rPr>
          <w:rFonts w:ascii="Palatino Linotype" w:eastAsia="Calibri" w:hAnsi="Palatino Linotype" w:cs="Tahoma"/>
          <w:bCs/>
          <w:sz w:val="22"/>
          <w:szCs w:val="22"/>
          <w:lang w:eastAsia="en-US"/>
        </w:rPr>
        <w:t>.</w:t>
      </w:r>
    </w:p>
    <w:p w14:paraId="2FB8BF65" w14:textId="77777777" w:rsidR="00911C99" w:rsidRPr="00E20E0D" w:rsidRDefault="00911C99" w:rsidP="00911C99">
      <w:pPr>
        <w:numPr>
          <w:ilvl w:val="0"/>
          <w:numId w:val="17"/>
        </w:numPr>
        <w:spacing w:line="360" w:lineRule="auto"/>
        <w:ind w:right="-93"/>
        <w:contextualSpacing/>
        <w:jc w:val="both"/>
        <w:rPr>
          <w:rFonts w:ascii="Palatino Linotype" w:eastAsia="Calibri" w:hAnsi="Palatino Linotype" w:cs="Tahoma"/>
          <w:b/>
          <w:bCs/>
          <w:sz w:val="22"/>
          <w:szCs w:val="22"/>
          <w:lang w:eastAsia="en-US"/>
        </w:rPr>
      </w:pPr>
      <w:r w:rsidRPr="00E20E0D">
        <w:rPr>
          <w:rFonts w:ascii="Palatino Linotype" w:eastAsia="Calibri" w:hAnsi="Palatino Linotype" w:cs="Tahoma"/>
          <w:b/>
          <w:bCs/>
          <w:sz w:val="22"/>
          <w:szCs w:val="22"/>
          <w:u w:val="single"/>
          <w:lang w:eastAsia="en-US"/>
        </w:rPr>
        <w:t>Listado general de los servidores públicos</w:t>
      </w:r>
      <w:r w:rsidRPr="00E20E0D">
        <w:rPr>
          <w:rFonts w:ascii="Palatino Linotype" w:eastAsia="Calibri" w:hAnsi="Palatino Linotype" w:cs="Tahoma"/>
          <w:b/>
          <w:bCs/>
          <w:sz w:val="22"/>
          <w:szCs w:val="22"/>
          <w:lang w:eastAsia="en-US"/>
        </w:rPr>
        <w:t xml:space="preserve"> de una institución o dependencia, en el cual se asientan las percepciones brutas, deducciones y alcance neto de las mismas.</w:t>
      </w:r>
    </w:p>
    <w:p w14:paraId="5D934F45" w14:textId="77777777" w:rsidR="00911C99" w:rsidRPr="00E20E0D" w:rsidRDefault="00911C99" w:rsidP="00911C99">
      <w:pPr>
        <w:shd w:val="clear" w:color="auto" w:fill="FFFFFF" w:themeFill="background1"/>
        <w:spacing w:line="360" w:lineRule="auto"/>
        <w:jc w:val="both"/>
        <w:rPr>
          <w:rFonts w:ascii="Palatino Linotype" w:hAnsi="Palatino Linotype" w:cs="Tahoma"/>
          <w:sz w:val="22"/>
          <w:szCs w:val="22"/>
        </w:rPr>
      </w:pPr>
    </w:p>
    <w:p w14:paraId="7754F224" w14:textId="3A145978" w:rsidR="00911C99" w:rsidRPr="00E20E0D" w:rsidRDefault="00911C99" w:rsidP="00911C99">
      <w:pPr>
        <w:shd w:val="clear" w:color="auto" w:fill="FFFFFF" w:themeFill="background1"/>
        <w:spacing w:line="360" w:lineRule="auto"/>
        <w:jc w:val="both"/>
        <w:rPr>
          <w:rFonts w:ascii="Palatino Linotype" w:hAnsi="Palatino Linotype" w:cs="Tahoma"/>
          <w:b/>
          <w:sz w:val="22"/>
          <w:szCs w:val="22"/>
        </w:rPr>
      </w:pPr>
      <w:r w:rsidRPr="00E20E0D">
        <w:rPr>
          <w:rFonts w:ascii="Palatino Linotype" w:hAnsi="Palatino Linotype" w:cs="Tahoma"/>
          <w:sz w:val="22"/>
          <w:szCs w:val="22"/>
        </w:rPr>
        <w:t xml:space="preserve">Conforme a lo anterior, se logra advertir que la pretensión es obtener el documento que contenga el </w:t>
      </w:r>
      <w:r w:rsidRPr="00E20E0D">
        <w:rPr>
          <w:rFonts w:ascii="Palatino Linotype" w:hAnsi="Palatino Linotype" w:cs="Tahoma"/>
          <w:b/>
          <w:sz w:val="22"/>
          <w:szCs w:val="22"/>
        </w:rPr>
        <w:t xml:space="preserve">listado con las deducciones </w:t>
      </w:r>
      <w:r w:rsidR="00435CCA" w:rsidRPr="00E20E0D">
        <w:rPr>
          <w:rFonts w:ascii="Palatino Linotype" w:hAnsi="Palatino Linotype" w:cs="Tahoma"/>
          <w:b/>
          <w:sz w:val="22"/>
          <w:szCs w:val="22"/>
        </w:rPr>
        <w:t xml:space="preserve">realizadas por el concepto de pago de derechos de seguridad </w:t>
      </w:r>
      <w:proofErr w:type="gramStart"/>
      <w:r w:rsidR="00435CCA" w:rsidRPr="00E20E0D">
        <w:rPr>
          <w:rFonts w:ascii="Palatino Linotype" w:hAnsi="Palatino Linotype" w:cs="Tahoma"/>
          <w:b/>
          <w:sz w:val="22"/>
          <w:szCs w:val="22"/>
        </w:rPr>
        <w:t xml:space="preserve">social,  </w:t>
      </w:r>
      <w:r w:rsidRPr="00E20E0D">
        <w:rPr>
          <w:rFonts w:ascii="Palatino Linotype" w:hAnsi="Palatino Linotype" w:cs="Tahoma"/>
          <w:b/>
          <w:sz w:val="22"/>
          <w:szCs w:val="22"/>
        </w:rPr>
        <w:t>de</w:t>
      </w:r>
      <w:proofErr w:type="gramEnd"/>
      <w:r w:rsidRPr="00E20E0D">
        <w:rPr>
          <w:rFonts w:ascii="Palatino Linotype" w:hAnsi="Palatino Linotype" w:cs="Tahoma"/>
          <w:b/>
          <w:sz w:val="22"/>
          <w:szCs w:val="22"/>
        </w:rPr>
        <w:t xml:space="preserve"> todos los servidores públicos del </w:t>
      </w:r>
      <w:r w:rsidR="00012904" w:rsidRPr="00E20E0D">
        <w:rPr>
          <w:rFonts w:ascii="Palatino Linotype" w:hAnsi="Palatino Linotype" w:cs="Tahoma"/>
          <w:b/>
          <w:sz w:val="22"/>
          <w:szCs w:val="22"/>
        </w:rPr>
        <w:t>Sujeto Obligado del año 2016 hasta el 30 de abril de 2019.</w:t>
      </w:r>
    </w:p>
    <w:p w14:paraId="10DA3462" w14:textId="77777777" w:rsidR="00911C99" w:rsidRPr="00E20E0D" w:rsidRDefault="00911C99" w:rsidP="00911C99">
      <w:pPr>
        <w:shd w:val="clear" w:color="auto" w:fill="FFFFFF" w:themeFill="background1"/>
        <w:spacing w:line="360" w:lineRule="auto"/>
        <w:jc w:val="both"/>
        <w:rPr>
          <w:rFonts w:ascii="Palatino Linotype" w:hAnsi="Palatino Linotype" w:cs="Tahoma"/>
          <w:sz w:val="22"/>
          <w:szCs w:val="22"/>
        </w:rPr>
      </w:pPr>
    </w:p>
    <w:p w14:paraId="1E185D42" w14:textId="77777777" w:rsidR="00911C99" w:rsidRPr="00E20E0D" w:rsidRDefault="00911C99" w:rsidP="00911C99">
      <w:pPr>
        <w:spacing w:line="360" w:lineRule="auto"/>
        <w:ind w:right="-93"/>
        <w:jc w:val="both"/>
        <w:rPr>
          <w:rFonts w:ascii="Palatino Linotype" w:eastAsia="Calibri" w:hAnsi="Palatino Linotype" w:cs="Tahoma"/>
          <w:bCs/>
          <w:sz w:val="22"/>
          <w:szCs w:val="22"/>
          <w:lang w:eastAsia="en-US"/>
        </w:rPr>
      </w:pPr>
      <w:r w:rsidRPr="00E20E0D">
        <w:rPr>
          <w:rFonts w:ascii="Palatino Linotype" w:eastAsia="Calibri" w:hAnsi="Palatino Linotype" w:cs="Tahoma"/>
          <w:bCs/>
          <w:sz w:val="22"/>
          <w:szCs w:val="22"/>
          <w:lang w:eastAsia="en-US"/>
        </w:rPr>
        <w:t xml:space="preserve">Ahora bien, respecto al tema, resulta necesario traer a colación el artículo 147 de la Constitución Política del Estado Libre y Soberano de México, establece que los trabajadores al servicio del Estado, como los miembros de los Ayuntamientos, recibirán una remuneración adecuada e irrenunciable por el desempeño de su empleo, cargo o comisión, que será determinada en el presupuesto de egresos que corresponda. </w:t>
      </w:r>
    </w:p>
    <w:p w14:paraId="27BE75A9" w14:textId="77777777" w:rsidR="00911C99" w:rsidRPr="00E20E0D" w:rsidRDefault="00911C99" w:rsidP="00911C99">
      <w:pPr>
        <w:spacing w:line="360" w:lineRule="auto"/>
        <w:ind w:right="-93"/>
        <w:jc w:val="both"/>
        <w:rPr>
          <w:rFonts w:ascii="Palatino Linotype" w:eastAsia="Calibri" w:hAnsi="Palatino Linotype" w:cs="Tahoma"/>
          <w:bCs/>
          <w:sz w:val="22"/>
          <w:szCs w:val="22"/>
          <w:lang w:eastAsia="en-US"/>
        </w:rPr>
      </w:pPr>
    </w:p>
    <w:p w14:paraId="50B48F36" w14:textId="77777777" w:rsidR="00911C99" w:rsidRPr="00E20E0D" w:rsidRDefault="00911C99" w:rsidP="00911C99">
      <w:pPr>
        <w:spacing w:line="360" w:lineRule="auto"/>
        <w:ind w:right="-93"/>
        <w:jc w:val="both"/>
        <w:rPr>
          <w:rFonts w:ascii="Palatino Linotype" w:eastAsia="Calibri" w:hAnsi="Palatino Linotype" w:cs="Tahoma"/>
          <w:bCs/>
          <w:sz w:val="22"/>
          <w:szCs w:val="22"/>
          <w:lang w:eastAsia="en-US"/>
        </w:rPr>
      </w:pPr>
      <w:r w:rsidRPr="00E20E0D">
        <w:rPr>
          <w:rFonts w:ascii="Palatino Linotype" w:eastAsia="Calibri" w:hAnsi="Palatino Linotype" w:cs="Tahoma"/>
          <w:bCs/>
          <w:sz w:val="22"/>
          <w:szCs w:val="22"/>
          <w:lang w:eastAsia="en-US"/>
        </w:rPr>
        <w:lastRenderedPageBreak/>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39E6FB03" w14:textId="77777777" w:rsidR="00911C99" w:rsidRPr="00E20E0D" w:rsidRDefault="00911C99" w:rsidP="00911C99">
      <w:pPr>
        <w:spacing w:line="360" w:lineRule="auto"/>
        <w:ind w:right="-93"/>
        <w:jc w:val="both"/>
        <w:rPr>
          <w:rFonts w:ascii="Palatino Linotype" w:eastAsia="Calibri" w:hAnsi="Palatino Linotype" w:cs="Tahoma"/>
          <w:bCs/>
          <w:sz w:val="22"/>
          <w:szCs w:val="22"/>
          <w:lang w:eastAsia="en-US"/>
        </w:rPr>
      </w:pPr>
    </w:p>
    <w:p w14:paraId="6D38673F" w14:textId="77777777" w:rsidR="00911C99" w:rsidRPr="00E20E0D" w:rsidRDefault="00911C99" w:rsidP="00911C99">
      <w:pPr>
        <w:shd w:val="clear" w:color="auto" w:fill="FFFFFF" w:themeFill="background1"/>
        <w:spacing w:line="360" w:lineRule="auto"/>
        <w:jc w:val="both"/>
        <w:rPr>
          <w:rFonts w:ascii="Palatino Linotype" w:eastAsia="Calibri" w:hAnsi="Palatino Linotype" w:cs="Tahoma"/>
          <w:b/>
          <w:bCs/>
          <w:sz w:val="22"/>
          <w:szCs w:val="22"/>
          <w:lang w:eastAsia="en-US"/>
        </w:rPr>
      </w:pPr>
      <w:r w:rsidRPr="00E20E0D">
        <w:rPr>
          <w:rFonts w:ascii="Palatino Linotype" w:eastAsia="Calibri" w:hAnsi="Palatino Linotype" w:cs="Tahoma"/>
          <w:bCs/>
          <w:sz w:val="22"/>
          <w:szCs w:val="22"/>
          <w:lang w:eastAsia="en-US"/>
        </w:rPr>
        <w:t xml:space="preserve">De igual forma la Ley del Trabajo de los Servidores Públicos del Estado y Municipios, en su artículo 220 K, fracciones II y IV, establece los documentos que tiene la obligación de conservar el Sujeto Obligado, entre los que se encuentra los </w:t>
      </w:r>
      <w:r w:rsidRPr="00E20E0D">
        <w:rPr>
          <w:rFonts w:ascii="Palatino Linotype" w:eastAsia="Calibri" w:hAnsi="Palatino Linotype" w:cs="Tahoma"/>
          <w:b/>
          <w:bCs/>
          <w:sz w:val="22"/>
          <w:szCs w:val="22"/>
          <w:lang w:eastAsia="en-US"/>
        </w:rPr>
        <w:t>recibos de pago de salarios o las</w:t>
      </w:r>
      <w:r w:rsidRPr="00E20E0D">
        <w:rPr>
          <w:rFonts w:ascii="Palatino Linotype" w:eastAsia="Calibri" w:hAnsi="Palatino Linotype" w:cs="Tahoma"/>
          <w:bCs/>
          <w:sz w:val="22"/>
          <w:szCs w:val="22"/>
          <w:lang w:eastAsia="en-US"/>
        </w:rPr>
        <w:t xml:space="preserve"> </w:t>
      </w:r>
      <w:r w:rsidRPr="00E20E0D">
        <w:rPr>
          <w:rFonts w:ascii="Palatino Linotype" w:eastAsia="Calibri" w:hAnsi="Palatino Linotype" w:cs="Tahoma"/>
          <w:b/>
          <w:bCs/>
          <w:sz w:val="22"/>
          <w:szCs w:val="22"/>
          <w:lang w:eastAsia="en-US"/>
        </w:rPr>
        <w:t xml:space="preserve">constancias documentales del pago de sueldos, </w:t>
      </w:r>
      <w:r w:rsidRPr="00E20E0D">
        <w:rPr>
          <w:rFonts w:ascii="Palatino Linotype" w:eastAsia="Calibri" w:hAnsi="Palatino Linotype" w:cs="Tahoma"/>
          <w:bCs/>
          <w:sz w:val="22"/>
          <w:szCs w:val="22"/>
          <w:lang w:eastAsia="en-US"/>
        </w:rPr>
        <w:t xml:space="preserve">cuando sea por depósito o mediante información electrónica; </w:t>
      </w:r>
      <w:r w:rsidRPr="00E20E0D">
        <w:rPr>
          <w:rFonts w:ascii="Palatino Linotype" w:eastAsia="Calibri" w:hAnsi="Palatino Linotype" w:cs="Tahoma"/>
          <w:b/>
          <w:bCs/>
          <w:sz w:val="22"/>
          <w:szCs w:val="22"/>
          <w:lang w:eastAsia="en-US"/>
        </w:rPr>
        <w:t>así como los recibos o constancias de depósito o del medio de información magnética o electrónica que sean utilizadas para el pago de salarios, prima vacacional, aguinaldo y demás prestaciones.</w:t>
      </w:r>
    </w:p>
    <w:p w14:paraId="27DDCED4" w14:textId="77777777" w:rsidR="00911C99" w:rsidRPr="00E20E0D" w:rsidRDefault="00911C99" w:rsidP="00911C99">
      <w:pPr>
        <w:shd w:val="clear" w:color="auto" w:fill="FFFFFF" w:themeFill="background1"/>
        <w:spacing w:line="360" w:lineRule="auto"/>
        <w:jc w:val="both"/>
        <w:rPr>
          <w:rFonts w:ascii="Palatino Linotype" w:eastAsia="Calibri" w:hAnsi="Palatino Linotype" w:cs="Tahoma"/>
          <w:bCs/>
          <w:sz w:val="22"/>
          <w:szCs w:val="22"/>
          <w:lang w:eastAsia="en-US"/>
        </w:rPr>
      </w:pPr>
    </w:p>
    <w:p w14:paraId="035466EC" w14:textId="77777777" w:rsidR="00911C99" w:rsidRPr="00E20E0D" w:rsidRDefault="00911C99" w:rsidP="00911C99">
      <w:pPr>
        <w:shd w:val="clear" w:color="auto" w:fill="FFFFFF" w:themeFill="background1"/>
        <w:spacing w:line="360" w:lineRule="auto"/>
        <w:jc w:val="both"/>
        <w:rPr>
          <w:rFonts w:ascii="Palatino Linotype" w:eastAsia="Calibri" w:hAnsi="Palatino Linotype" w:cs="Tahoma"/>
          <w:bCs/>
          <w:sz w:val="22"/>
          <w:szCs w:val="22"/>
          <w:lang w:val="es-ES_tradnl" w:eastAsia="en-US"/>
        </w:rPr>
      </w:pPr>
      <w:r w:rsidRPr="00E20E0D">
        <w:rPr>
          <w:rFonts w:ascii="Palatino Linotype" w:eastAsia="Calibri" w:hAnsi="Palatino Linotype" w:cs="Tahoma"/>
          <w:bCs/>
          <w:sz w:val="22"/>
          <w:szCs w:val="22"/>
          <w:lang w:eastAsia="en-US"/>
        </w:rPr>
        <w:t xml:space="preserve">Ahora bien, en los </w:t>
      </w:r>
      <w:r w:rsidRPr="00E20E0D">
        <w:rPr>
          <w:rFonts w:ascii="Palatino Linotype" w:eastAsia="Calibri" w:hAnsi="Palatino Linotype" w:cs="Tahoma"/>
          <w:bCs/>
          <w:sz w:val="22"/>
          <w:szCs w:val="22"/>
          <w:lang w:val="es-ES_tradnl" w:eastAsia="en-US"/>
        </w:rPr>
        <w:t xml:space="preserve">Lineamientos para la Entrega del Informe Mensual Municipal dos mil diecinueve, entre los criterios que maneja, se advierte que en el </w:t>
      </w:r>
      <w:r w:rsidRPr="00E20E0D">
        <w:rPr>
          <w:rFonts w:ascii="Palatino Linotype" w:eastAsia="Calibri" w:hAnsi="Palatino Linotype" w:cs="Tahoma"/>
          <w:b/>
          <w:bCs/>
          <w:sz w:val="22"/>
          <w:szCs w:val="22"/>
          <w:lang w:val="es-ES_tradnl" w:eastAsia="en-US"/>
        </w:rPr>
        <w:t>Disco 4</w:t>
      </w:r>
      <w:r w:rsidRPr="00E20E0D">
        <w:rPr>
          <w:rFonts w:ascii="Palatino Linotype" w:eastAsia="Calibri" w:hAnsi="Palatino Linotype" w:cs="Tahoma"/>
          <w:bCs/>
          <w:sz w:val="22"/>
          <w:szCs w:val="22"/>
          <w:lang w:val="es-ES_tradnl" w:eastAsia="en-US"/>
        </w:rPr>
        <w:t xml:space="preserve">, referente a la </w:t>
      </w:r>
      <w:r w:rsidRPr="00E20E0D">
        <w:rPr>
          <w:rFonts w:ascii="Palatino Linotype" w:eastAsia="Calibri" w:hAnsi="Palatino Linotype" w:cs="Tahoma"/>
          <w:b/>
          <w:bCs/>
          <w:sz w:val="22"/>
          <w:szCs w:val="22"/>
          <w:lang w:val="es-ES_tradnl" w:eastAsia="en-US"/>
        </w:rPr>
        <w:t xml:space="preserve">Información de Nómina, </w:t>
      </w:r>
      <w:r w:rsidRPr="00E20E0D">
        <w:rPr>
          <w:rFonts w:ascii="Palatino Linotype" w:eastAsia="Calibri" w:hAnsi="Palatino Linotype" w:cs="Tahoma"/>
          <w:bCs/>
          <w:sz w:val="22"/>
          <w:szCs w:val="22"/>
          <w:lang w:val="es-ES_tradnl" w:eastAsia="en-US"/>
        </w:rPr>
        <w:t xml:space="preserve">se integra por diversos documentos, entre los que se encuentran la </w:t>
      </w:r>
    </w:p>
    <w:p w14:paraId="57FD1F49" w14:textId="77777777" w:rsidR="00911C99" w:rsidRPr="00E20E0D" w:rsidRDefault="00911C99" w:rsidP="00911C99">
      <w:pPr>
        <w:spacing w:line="360" w:lineRule="auto"/>
        <w:jc w:val="both"/>
        <w:rPr>
          <w:rFonts w:ascii="Palatino Linotype" w:eastAsia="MS Mincho" w:hAnsi="Palatino Linotype" w:cs="Tahoma"/>
          <w:sz w:val="22"/>
        </w:rPr>
      </w:pPr>
      <w:r w:rsidRPr="00E20E0D">
        <w:rPr>
          <w:rFonts w:ascii="Palatino Linotype" w:eastAsia="MS Mincho" w:hAnsi="Palatino Linotype" w:cs="Tahoma"/>
          <w:b/>
          <w:sz w:val="22"/>
          <w:lang w:val="es-ES_tradnl"/>
        </w:rPr>
        <w:t xml:space="preserve">Nómina general del 01 al 15 del </w:t>
      </w:r>
      <w:proofErr w:type="gramStart"/>
      <w:r w:rsidRPr="00E20E0D">
        <w:rPr>
          <w:rFonts w:ascii="Palatino Linotype" w:eastAsia="MS Mincho" w:hAnsi="Palatino Linotype" w:cs="Tahoma"/>
          <w:b/>
          <w:sz w:val="22"/>
          <w:lang w:val="es-ES_tradnl"/>
        </w:rPr>
        <w:t>mes  y</w:t>
      </w:r>
      <w:proofErr w:type="gramEnd"/>
      <w:r w:rsidRPr="00E20E0D">
        <w:rPr>
          <w:rFonts w:ascii="Palatino Linotype" w:eastAsia="MS Mincho" w:hAnsi="Palatino Linotype" w:cs="Tahoma"/>
          <w:b/>
          <w:sz w:val="22"/>
          <w:lang w:val="es-ES_tradnl"/>
        </w:rPr>
        <w:t xml:space="preserve"> Nómina general del 16 al 30/31 del mes</w:t>
      </w:r>
      <w:r w:rsidRPr="00E20E0D">
        <w:rPr>
          <w:rFonts w:ascii="Palatino Linotype" w:eastAsia="MS Mincho" w:hAnsi="Palatino Linotype" w:cs="Tahoma"/>
          <w:b/>
          <w:sz w:val="22"/>
        </w:rPr>
        <w:t xml:space="preserve">, </w:t>
      </w:r>
      <w:r w:rsidRPr="00E20E0D">
        <w:rPr>
          <w:rFonts w:ascii="Palatino Linotype" w:eastAsia="MS Mincho" w:hAnsi="Palatino Linotype" w:cs="Tahoma"/>
          <w:sz w:val="22"/>
        </w:rPr>
        <w:t>tal como se muestra a continuación:</w:t>
      </w:r>
    </w:p>
    <w:p w14:paraId="24A60C2A" w14:textId="77777777" w:rsidR="00911C99" w:rsidRPr="00E20E0D" w:rsidRDefault="00911C99" w:rsidP="00911C99">
      <w:pPr>
        <w:shd w:val="clear" w:color="auto" w:fill="FFFFFF" w:themeFill="background1"/>
        <w:spacing w:line="360" w:lineRule="auto"/>
        <w:jc w:val="both"/>
        <w:rPr>
          <w:rFonts w:ascii="Palatino Linotype" w:hAnsi="Palatino Linotype" w:cs="Tahoma"/>
          <w:sz w:val="22"/>
          <w:szCs w:val="22"/>
        </w:rPr>
      </w:pPr>
    </w:p>
    <w:p w14:paraId="112D6D2B" w14:textId="77777777" w:rsidR="00911C99" w:rsidRPr="00E20E0D" w:rsidRDefault="00911C99" w:rsidP="00911C99">
      <w:pPr>
        <w:shd w:val="clear" w:color="auto" w:fill="FFFFFF" w:themeFill="background1"/>
        <w:spacing w:line="360" w:lineRule="auto"/>
        <w:jc w:val="both"/>
        <w:rPr>
          <w:rFonts w:ascii="Palatino Linotype" w:hAnsi="Palatino Linotype" w:cs="Tahoma"/>
          <w:sz w:val="22"/>
          <w:szCs w:val="22"/>
        </w:rPr>
      </w:pPr>
      <w:r w:rsidRPr="00E20E0D">
        <w:rPr>
          <w:noProof/>
          <w:lang w:eastAsia="es-MX"/>
        </w:rPr>
        <w:drawing>
          <wp:inline distT="0" distB="0" distL="0" distR="0" wp14:anchorId="606598F6" wp14:editId="34AA09CF">
            <wp:extent cx="5742940" cy="158305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2940" cy="1583055"/>
                    </a:xfrm>
                    <a:prstGeom prst="rect">
                      <a:avLst/>
                    </a:prstGeom>
                  </pic:spPr>
                </pic:pic>
              </a:graphicData>
            </a:graphic>
          </wp:inline>
        </w:drawing>
      </w:r>
    </w:p>
    <w:p w14:paraId="16C1D028" w14:textId="77777777" w:rsidR="00911C99" w:rsidRPr="00E20E0D" w:rsidRDefault="00911C99" w:rsidP="00911C99">
      <w:pPr>
        <w:shd w:val="clear" w:color="auto" w:fill="FFFFFF" w:themeFill="background1"/>
        <w:spacing w:line="360" w:lineRule="auto"/>
        <w:jc w:val="both"/>
        <w:rPr>
          <w:rFonts w:ascii="Palatino Linotype" w:hAnsi="Palatino Linotype" w:cs="Tahoma"/>
          <w:sz w:val="22"/>
          <w:szCs w:val="22"/>
        </w:rPr>
      </w:pPr>
    </w:p>
    <w:p w14:paraId="245B5797" w14:textId="77777777" w:rsidR="00911C99" w:rsidRPr="00E20E0D" w:rsidRDefault="00911C99" w:rsidP="00911C99">
      <w:pPr>
        <w:shd w:val="clear" w:color="auto" w:fill="FFFFFF" w:themeFill="background1"/>
        <w:spacing w:line="360" w:lineRule="auto"/>
        <w:jc w:val="both"/>
        <w:rPr>
          <w:rFonts w:ascii="Palatino Linotype" w:hAnsi="Palatino Linotype" w:cs="Tahoma"/>
          <w:sz w:val="22"/>
          <w:szCs w:val="22"/>
        </w:rPr>
      </w:pPr>
      <w:r w:rsidRPr="00E20E0D">
        <w:rPr>
          <w:rFonts w:ascii="Palatino Linotype" w:hAnsi="Palatino Linotype" w:cs="Tahoma"/>
          <w:sz w:val="22"/>
          <w:szCs w:val="22"/>
        </w:rPr>
        <w:lastRenderedPageBreak/>
        <w:t>En ese contexto, deberán proporcionar la nómina general, conforme a los siguientes formatos:</w:t>
      </w:r>
    </w:p>
    <w:p w14:paraId="5F3BF327" w14:textId="77777777" w:rsidR="00911C99" w:rsidRPr="00E20E0D" w:rsidRDefault="00911C99" w:rsidP="00911C99">
      <w:pPr>
        <w:shd w:val="clear" w:color="auto" w:fill="FFFFFF" w:themeFill="background1"/>
        <w:spacing w:line="360" w:lineRule="auto"/>
        <w:jc w:val="both"/>
        <w:rPr>
          <w:rFonts w:ascii="Palatino Linotype" w:hAnsi="Palatino Linotype" w:cs="Tahoma"/>
          <w:sz w:val="22"/>
          <w:szCs w:val="22"/>
        </w:rPr>
      </w:pPr>
      <w:r w:rsidRPr="00E20E0D">
        <w:rPr>
          <w:noProof/>
          <w:lang w:eastAsia="es-MX"/>
        </w:rPr>
        <w:drawing>
          <wp:inline distT="0" distB="0" distL="0" distR="0" wp14:anchorId="7A470803" wp14:editId="120B55AD">
            <wp:extent cx="5742940" cy="144970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2940" cy="1449705"/>
                    </a:xfrm>
                    <a:prstGeom prst="rect">
                      <a:avLst/>
                    </a:prstGeom>
                  </pic:spPr>
                </pic:pic>
              </a:graphicData>
            </a:graphic>
          </wp:inline>
        </w:drawing>
      </w:r>
    </w:p>
    <w:p w14:paraId="19EBFAF5" w14:textId="77777777" w:rsidR="00911C99" w:rsidRPr="00E20E0D" w:rsidRDefault="00911C99" w:rsidP="00911C99">
      <w:pPr>
        <w:shd w:val="clear" w:color="auto" w:fill="FFFFFF" w:themeFill="background1"/>
        <w:spacing w:line="360" w:lineRule="auto"/>
        <w:jc w:val="both"/>
        <w:rPr>
          <w:rFonts w:ascii="Palatino Linotype" w:eastAsia="Calibri" w:hAnsi="Palatino Linotype" w:cs="Tahoma"/>
          <w:bCs/>
          <w:sz w:val="22"/>
          <w:szCs w:val="22"/>
          <w:lang w:val="es-ES_tradnl" w:eastAsia="en-US"/>
        </w:rPr>
      </w:pPr>
    </w:p>
    <w:p w14:paraId="0D07500A" w14:textId="0963DDBC" w:rsidR="00911C99" w:rsidRPr="00E20E0D" w:rsidRDefault="00911C99" w:rsidP="00911C99">
      <w:pPr>
        <w:shd w:val="clear" w:color="auto" w:fill="FFFFFF" w:themeFill="background1"/>
        <w:spacing w:line="360" w:lineRule="auto"/>
        <w:jc w:val="both"/>
        <w:rPr>
          <w:rFonts w:ascii="Palatino Linotype" w:eastAsia="Calibri" w:hAnsi="Palatino Linotype" w:cs="Tahoma"/>
          <w:bCs/>
          <w:sz w:val="22"/>
          <w:szCs w:val="22"/>
          <w:lang w:eastAsia="en-US"/>
        </w:rPr>
      </w:pPr>
      <w:r w:rsidRPr="00E20E0D">
        <w:rPr>
          <w:rFonts w:ascii="Palatino Linotype" w:eastAsia="Calibri" w:hAnsi="Palatino Linotype" w:cs="Tahoma"/>
          <w:bCs/>
          <w:sz w:val="22"/>
          <w:szCs w:val="22"/>
          <w:lang w:eastAsia="en-US"/>
        </w:rPr>
        <w:t xml:space="preserve">Conforme a lo anterior, se observa que el </w:t>
      </w:r>
      <w:r w:rsidR="00826208" w:rsidRPr="00E20E0D">
        <w:rPr>
          <w:rFonts w:ascii="Palatino Linotype" w:eastAsia="Calibri" w:hAnsi="Palatino Linotype" w:cs="Tahoma"/>
          <w:bCs/>
          <w:sz w:val="22"/>
          <w:szCs w:val="22"/>
          <w:lang w:eastAsia="en-US"/>
        </w:rPr>
        <w:t xml:space="preserve">Sistema para el Desarrollo Integral de la Familia del Municipio de </w:t>
      </w:r>
      <w:r w:rsidR="0034615A" w:rsidRPr="00E20E0D">
        <w:rPr>
          <w:rFonts w:ascii="Palatino Linotype" w:eastAsia="Calibri" w:hAnsi="Palatino Linotype" w:cs="Tahoma"/>
          <w:bCs/>
          <w:sz w:val="22"/>
          <w:szCs w:val="22"/>
          <w:lang w:eastAsia="en-US"/>
        </w:rPr>
        <w:t>Atizapán de Zaragoza</w:t>
      </w:r>
      <w:r w:rsidRPr="00E20E0D">
        <w:rPr>
          <w:rFonts w:ascii="Palatino Linotype" w:eastAsia="Calibri" w:hAnsi="Palatino Linotype" w:cs="Tahoma"/>
          <w:bCs/>
          <w:sz w:val="22"/>
          <w:szCs w:val="22"/>
          <w:lang w:eastAsia="en-US"/>
        </w:rPr>
        <w:t xml:space="preserve">, está obligado a generar y poseer, un documento que da cuenta de lo solicitado, a saber, </w:t>
      </w:r>
      <w:r w:rsidRPr="00E20E0D">
        <w:rPr>
          <w:rFonts w:ascii="Palatino Linotype" w:eastAsia="Calibri" w:hAnsi="Palatino Linotype" w:cs="Tahoma"/>
          <w:b/>
          <w:bCs/>
          <w:sz w:val="22"/>
          <w:szCs w:val="22"/>
          <w:lang w:eastAsia="en-US"/>
        </w:rPr>
        <w:t xml:space="preserve">la Nómina General </w:t>
      </w:r>
      <w:r w:rsidR="00826208" w:rsidRPr="00E20E0D">
        <w:rPr>
          <w:rFonts w:ascii="Palatino Linotype" w:eastAsia="Calibri" w:hAnsi="Palatino Linotype" w:cs="Tahoma"/>
          <w:b/>
          <w:bCs/>
          <w:sz w:val="22"/>
          <w:szCs w:val="22"/>
          <w:lang w:eastAsia="en-US"/>
        </w:rPr>
        <w:t xml:space="preserve">(misma que contiene entre otros datos las deducciones o retenciones al servicio de salud del Estado de México ISSEMyM), </w:t>
      </w:r>
      <w:r w:rsidRPr="00E20E0D">
        <w:rPr>
          <w:rFonts w:ascii="Palatino Linotype" w:eastAsia="Calibri" w:hAnsi="Palatino Linotype" w:cs="Tahoma"/>
          <w:b/>
          <w:bCs/>
          <w:sz w:val="22"/>
          <w:szCs w:val="22"/>
          <w:lang w:eastAsia="en-US"/>
        </w:rPr>
        <w:t>que deben presentar al Órgano Superior de Fiscalización, a través de los Informes Mensuales</w:t>
      </w:r>
      <w:r w:rsidRPr="00E20E0D">
        <w:rPr>
          <w:rFonts w:ascii="Palatino Linotype" w:eastAsia="Calibri" w:hAnsi="Palatino Linotype" w:cs="Tahoma"/>
          <w:bCs/>
          <w:sz w:val="22"/>
          <w:szCs w:val="22"/>
          <w:lang w:eastAsia="en-US"/>
        </w:rPr>
        <w:t>;</w:t>
      </w:r>
      <w:r w:rsidRPr="00E20E0D">
        <w:rPr>
          <w:rFonts w:ascii="Palatino Linotype" w:eastAsia="Calibri" w:hAnsi="Palatino Linotype" w:cs="Tahoma"/>
          <w:bCs/>
          <w:iCs/>
          <w:sz w:val="22"/>
          <w:szCs w:val="22"/>
          <w:lang w:val="es-ES" w:eastAsia="en-US"/>
        </w:rPr>
        <w:t xml:space="preserve"> dicha determinación toma relevancia, pues </w:t>
      </w:r>
      <w:r w:rsidRPr="00E20E0D">
        <w:rPr>
          <w:rFonts w:ascii="Palatino Linotype" w:eastAsia="Calibri" w:hAnsi="Palatino Linotype" w:cs="Tahoma"/>
          <w:bCs/>
          <w:sz w:val="22"/>
          <w:szCs w:val="22"/>
          <w:lang w:eastAsia="en-US"/>
        </w:rPr>
        <w:t>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6C964A99" w14:textId="77777777" w:rsidR="00911C99" w:rsidRPr="00E20E0D" w:rsidRDefault="00911C99" w:rsidP="00911C99">
      <w:pPr>
        <w:shd w:val="clear" w:color="auto" w:fill="FFFFFF" w:themeFill="background1"/>
        <w:spacing w:line="360" w:lineRule="auto"/>
        <w:jc w:val="both"/>
        <w:rPr>
          <w:rFonts w:ascii="Palatino Linotype" w:eastAsia="Calibri" w:hAnsi="Palatino Linotype" w:cs="Tahoma"/>
          <w:bCs/>
          <w:sz w:val="22"/>
          <w:szCs w:val="22"/>
          <w:lang w:eastAsia="en-US"/>
        </w:rPr>
      </w:pPr>
    </w:p>
    <w:p w14:paraId="5CB8CDE9" w14:textId="77777777" w:rsidR="00911C99" w:rsidRPr="00E20E0D" w:rsidRDefault="00911C99" w:rsidP="00911C99">
      <w:pPr>
        <w:shd w:val="clear" w:color="auto" w:fill="FFFFFF" w:themeFill="background1"/>
        <w:spacing w:line="360" w:lineRule="auto"/>
        <w:jc w:val="both"/>
        <w:rPr>
          <w:rFonts w:ascii="Palatino Linotype" w:eastAsia="Calibri" w:hAnsi="Palatino Linotype" w:cs="Tahoma"/>
          <w:bCs/>
          <w:iCs/>
          <w:sz w:val="22"/>
          <w:szCs w:val="22"/>
          <w:lang w:val="es-ES" w:eastAsia="en-US"/>
        </w:rPr>
      </w:pPr>
      <w:r w:rsidRPr="00E20E0D">
        <w:rPr>
          <w:rFonts w:ascii="Palatino Linotype" w:eastAsia="Calibri" w:hAnsi="Palatino Linotype" w:cs="Tahoma"/>
          <w:bCs/>
          <w:sz w:val="22"/>
          <w:szCs w:val="22"/>
          <w:lang w:eastAsia="en-US"/>
        </w:rPr>
        <w:t xml:space="preserve">De esta manera, </w:t>
      </w:r>
      <w:r w:rsidRPr="00E20E0D">
        <w:rPr>
          <w:rFonts w:ascii="Palatino Linotype" w:eastAsia="Calibri" w:hAnsi="Palatino Linotype" w:cs="Tahoma"/>
          <w:bCs/>
          <w:sz w:val="22"/>
          <w:szCs w:val="22"/>
          <w:lang w:val="es-ES" w:eastAsia="en-US"/>
        </w:rPr>
        <w:t xml:space="preserve">el derecho de acceso a la información pública se satisface en aquellos casos en que se entregue el soporte documental en el que conste la información solicitada, sin necesidad de elaborar documentos </w:t>
      </w:r>
      <w:r w:rsidRPr="00E20E0D">
        <w:rPr>
          <w:rFonts w:ascii="Palatino Linotype" w:eastAsia="Calibri" w:hAnsi="Palatino Linotype" w:cs="Tahoma"/>
          <w:bCs/>
          <w:i/>
          <w:sz w:val="22"/>
          <w:szCs w:val="22"/>
          <w:lang w:eastAsia="en-US"/>
        </w:rPr>
        <w:t>ad hoc</w:t>
      </w:r>
      <w:r w:rsidRPr="00E20E0D">
        <w:rPr>
          <w:rFonts w:ascii="Palatino Linotype" w:eastAsia="Calibri" w:hAnsi="Palatino Linotype" w:cs="Tahoma"/>
          <w:bCs/>
          <w:sz w:val="22"/>
          <w:szCs w:val="22"/>
          <w:lang w:eastAsia="en-US"/>
        </w:rPr>
        <w:t xml:space="preserve">; lo cual, toma sustento en el artículo 160 de la Ley de Transparencia y Acceso a la Información Pública del Estado de México y Municipios, el cual refiere que los sujetos obligados deberán entregar la información que obre en sus archivos. </w:t>
      </w:r>
      <w:r w:rsidRPr="00E20E0D">
        <w:rPr>
          <w:rFonts w:ascii="Palatino Linotype" w:eastAsia="Calibri" w:hAnsi="Palatino Linotype" w:cs="Tahoma"/>
          <w:bCs/>
          <w:sz w:val="22"/>
          <w:szCs w:val="22"/>
          <w:lang w:eastAsia="en-US"/>
        </w:rPr>
        <w:lastRenderedPageBreak/>
        <w:t xml:space="preserve">Además, resulta aplicable </w:t>
      </w:r>
      <w:r w:rsidRPr="00E20E0D">
        <w:rPr>
          <w:rFonts w:ascii="Palatino Linotype" w:eastAsia="Calibri" w:hAnsi="Palatino Linotype" w:cs="Tahoma"/>
          <w:bCs/>
          <w:iCs/>
          <w:sz w:val="22"/>
          <w:szCs w:val="22"/>
          <w:lang w:val="es-ES" w:eastAsia="en-US"/>
        </w:rPr>
        <w:t>el Criterio 03/17 del Instituto Nacional de Transparencia, Acceso a la Información y Protección de Datos Personales que a continuación se cita:</w:t>
      </w:r>
    </w:p>
    <w:p w14:paraId="38C046ED" w14:textId="77777777" w:rsidR="00911C99" w:rsidRPr="00E20E0D" w:rsidRDefault="00911C99" w:rsidP="00911C99">
      <w:pPr>
        <w:shd w:val="clear" w:color="auto" w:fill="FFFFFF" w:themeFill="background1"/>
        <w:spacing w:line="360" w:lineRule="auto"/>
        <w:jc w:val="both"/>
        <w:rPr>
          <w:rFonts w:ascii="Palatino Linotype" w:eastAsia="Calibri" w:hAnsi="Palatino Linotype" w:cs="Tahoma"/>
          <w:b/>
          <w:bCs/>
          <w:sz w:val="22"/>
          <w:szCs w:val="22"/>
          <w:lang w:eastAsia="en-US"/>
        </w:rPr>
      </w:pPr>
    </w:p>
    <w:p w14:paraId="436DBF6C" w14:textId="77777777" w:rsidR="00911C99" w:rsidRPr="00E20E0D" w:rsidRDefault="00911C99" w:rsidP="00911C99">
      <w:pPr>
        <w:shd w:val="clear" w:color="auto" w:fill="FFFFFF" w:themeFill="background1"/>
        <w:spacing w:line="360" w:lineRule="auto"/>
        <w:ind w:left="567" w:right="567"/>
        <w:jc w:val="both"/>
        <w:rPr>
          <w:rFonts w:ascii="Palatino Linotype" w:eastAsia="Calibri" w:hAnsi="Palatino Linotype" w:cs="Tahoma"/>
          <w:bCs/>
          <w:i/>
          <w:lang w:eastAsia="en-US"/>
        </w:rPr>
      </w:pPr>
      <w:r w:rsidRPr="00E20E0D">
        <w:rPr>
          <w:rFonts w:ascii="Palatino Linotype" w:eastAsia="Calibri" w:hAnsi="Palatino Linotype" w:cs="Tahoma"/>
          <w:b/>
          <w:bCs/>
          <w:i/>
          <w:lang w:eastAsia="en-US"/>
        </w:rPr>
        <w:t xml:space="preserve">“No existe obligación de elaborar documentos ad hoc para atender las solicitudes de acceso a la información. </w:t>
      </w:r>
      <w:r w:rsidRPr="00E20E0D">
        <w:rPr>
          <w:rFonts w:ascii="Palatino Linotype" w:eastAsia="Calibri" w:hAnsi="Palatino Linotype" w:cs="Tahoma"/>
          <w:bCs/>
          <w:i/>
          <w:lang w:eastAsia="en-US"/>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4557D74" w14:textId="77777777" w:rsidR="00911C99" w:rsidRPr="00E20E0D" w:rsidRDefault="00911C99" w:rsidP="00911C99">
      <w:pPr>
        <w:shd w:val="clear" w:color="auto" w:fill="FFFFFF" w:themeFill="background1"/>
        <w:spacing w:line="360" w:lineRule="auto"/>
        <w:jc w:val="both"/>
        <w:rPr>
          <w:rFonts w:ascii="Palatino Linotype" w:eastAsia="Calibri" w:hAnsi="Palatino Linotype" w:cs="Tahoma"/>
          <w:bCs/>
          <w:sz w:val="22"/>
          <w:szCs w:val="22"/>
          <w:lang w:eastAsia="en-US"/>
        </w:rPr>
      </w:pPr>
    </w:p>
    <w:p w14:paraId="3EBAC892" w14:textId="638BE0DD" w:rsidR="00911C99" w:rsidRPr="00E20E0D" w:rsidRDefault="00911C99" w:rsidP="00911C99">
      <w:pPr>
        <w:shd w:val="clear" w:color="auto" w:fill="FFFFFF" w:themeFill="background1"/>
        <w:spacing w:line="360" w:lineRule="auto"/>
        <w:jc w:val="both"/>
        <w:rPr>
          <w:rFonts w:ascii="Palatino Linotype" w:eastAsia="Calibri" w:hAnsi="Palatino Linotype" w:cs="Tahoma"/>
          <w:bCs/>
          <w:sz w:val="22"/>
          <w:szCs w:val="22"/>
          <w:lang w:eastAsia="en-US"/>
        </w:rPr>
      </w:pPr>
      <w:r w:rsidRPr="00E20E0D">
        <w:rPr>
          <w:rFonts w:ascii="Palatino Linotype" w:eastAsia="Calibri" w:hAnsi="Palatino Linotype" w:cs="Tahoma"/>
          <w:bCs/>
          <w:sz w:val="22"/>
          <w:szCs w:val="22"/>
          <w:lang w:val="es-ES" w:eastAsia="en-US"/>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para dar atención al requerimiento informativo, se considera que el Sujeto Obligado deberá proporcionar la nómina general de la primera y segunda quincena de mayo de dos mil diecinueve, entregados al </w:t>
      </w:r>
      <w:r w:rsidRPr="00E20E0D">
        <w:rPr>
          <w:rFonts w:ascii="Palatino Linotype" w:eastAsia="Calibri" w:hAnsi="Palatino Linotype" w:cs="Tahoma"/>
          <w:bCs/>
          <w:sz w:val="22"/>
          <w:szCs w:val="22"/>
          <w:lang w:eastAsia="en-US"/>
        </w:rPr>
        <w:t xml:space="preserve">Órgano Superior de Fiscalización del Estado de México, pues es el documento que da cuenta de la información solicitada, al contener las remuneraciones de todos los servidores públicos que laboran en el </w:t>
      </w:r>
      <w:r w:rsidR="00826208" w:rsidRPr="00E20E0D">
        <w:rPr>
          <w:rFonts w:ascii="Palatino Linotype" w:eastAsia="Calibri" w:hAnsi="Palatino Linotype" w:cs="Tahoma"/>
          <w:bCs/>
          <w:sz w:val="22"/>
          <w:szCs w:val="22"/>
          <w:lang w:eastAsia="en-US"/>
        </w:rPr>
        <w:t>Sistema para el Desarrollo Integral de la Familia del Municipio de Atizapán de Zaragoza</w:t>
      </w:r>
      <w:r w:rsidRPr="00E20E0D">
        <w:rPr>
          <w:rFonts w:ascii="Palatino Linotype" w:eastAsia="Calibri" w:hAnsi="Palatino Linotype" w:cs="Tahoma"/>
          <w:bCs/>
          <w:sz w:val="22"/>
          <w:szCs w:val="22"/>
          <w:lang w:eastAsia="en-US"/>
        </w:rPr>
        <w:t>.</w:t>
      </w:r>
    </w:p>
    <w:p w14:paraId="083E60D2" w14:textId="77777777" w:rsidR="00826208" w:rsidRPr="00E20E0D" w:rsidRDefault="00826208" w:rsidP="00911C99">
      <w:pPr>
        <w:shd w:val="clear" w:color="auto" w:fill="FFFFFF" w:themeFill="background1"/>
        <w:spacing w:line="360" w:lineRule="auto"/>
        <w:jc w:val="both"/>
        <w:rPr>
          <w:rFonts w:ascii="Palatino Linotype" w:eastAsia="Calibri" w:hAnsi="Palatino Linotype" w:cs="Tahoma"/>
          <w:bCs/>
          <w:sz w:val="22"/>
          <w:szCs w:val="22"/>
          <w:lang w:eastAsia="en-US"/>
        </w:rPr>
      </w:pPr>
    </w:p>
    <w:p w14:paraId="2D9F5951" w14:textId="681CE247" w:rsidR="00826208" w:rsidRPr="00E20E0D" w:rsidRDefault="00826208" w:rsidP="00826208">
      <w:pPr>
        <w:shd w:val="clear" w:color="auto" w:fill="FFFFFF" w:themeFill="background1"/>
        <w:spacing w:line="360" w:lineRule="auto"/>
        <w:jc w:val="both"/>
        <w:rPr>
          <w:rFonts w:ascii="Palatino Linotype" w:hAnsi="Palatino Linotype" w:cs="Tahoma"/>
          <w:bCs/>
          <w:iCs/>
          <w:sz w:val="22"/>
          <w:szCs w:val="22"/>
          <w:lang w:val="es-ES"/>
        </w:rPr>
      </w:pPr>
      <w:r w:rsidRPr="00E20E0D">
        <w:rPr>
          <w:rFonts w:ascii="Palatino Linotype" w:hAnsi="Palatino Linotype" w:cs="Tahoma"/>
          <w:bCs/>
          <w:iCs/>
          <w:sz w:val="22"/>
          <w:szCs w:val="22"/>
          <w:lang w:val="es-ES"/>
        </w:rPr>
        <w:t xml:space="preserve">Ahora bien, no pasa desapercibido que Nómina general contiene diversos datos que podrían ser considerados personales entre los que se encuentran, en términos del artículo 143, fracción </w:t>
      </w:r>
      <w:r w:rsidRPr="00E20E0D">
        <w:rPr>
          <w:rFonts w:ascii="Palatino Linotype" w:hAnsi="Palatino Linotype" w:cs="Tahoma"/>
          <w:bCs/>
          <w:iCs/>
          <w:sz w:val="22"/>
          <w:szCs w:val="22"/>
          <w:lang w:val="es-ES"/>
        </w:rPr>
        <w:lastRenderedPageBreak/>
        <w:t xml:space="preserve">I, de la Ley de Transparencia y Acceso a la Información Pública del Estado de México y Municipios, a saber, los siguientes: </w:t>
      </w:r>
    </w:p>
    <w:p w14:paraId="55324BBF"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sz w:val="22"/>
          <w:szCs w:val="22"/>
          <w:lang w:eastAsia="en-US"/>
        </w:rPr>
      </w:pPr>
    </w:p>
    <w:p w14:paraId="7759A31C" w14:textId="77777777" w:rsidR="00826208" w:rsidRPr="00E20E0D" w:rsidRDefault="00826208" w:rsidP="00826208">
      <w:pPr>
        <w:pStyle w:val="Prrafodelista"/>
        <w:numPr>
          <w:ilvl w:val="0"/>
          <w:numId w:val="18"/>
        </w:numPr>
        <w:shd w:val="clear" w:color="auto" w:fill="FFFFFF" w:themeFill="background1"/>
        <w:spacing w:line="360" w:lineRule="auto"/>
        <w:jc w:val="both"/>
        <w:rPr>
          <w:rFonts w:ascii="Palatino Linotype" w:eastAsia="Calibri" w:hAnsi="Palatino Linotype" w:cs="Tahoma"/>
          <w:bCs/>
          <w:szCs w:val="22"/>
          <w:lang w:eastAsia="en-US"/>
        </w:rPr>
      </w:pPr>
      <w:r w:rsidRPr="00E20E0D">
        <w:rPr>
          <w:rFonts w:ascii="Palatino Linotype" w:eastAsia="Calibri" w:hAnsi="Palatino Linotype" w:cs="Tahoma"/>
          <w:bCs/>
          <w:szCs w:val="22"/>
          <w:lang w:eastAsia="en-US"/>
        </w:rPr>
        <w:t>Número de seguridad social del Instituto de Seguridad Social del Estado de México y Municipios, y</w:t>
      </w:r>
    </w:p>
    <w:p w14:paraId="44D35119" w14:textId="77777777" w:rsidR="00826208" w:rsidRPr="00E20E0D" w:rsidRDefault="00826208" w:rsidP="00826208">
      <w:pPr>
        <w:pStyle w:val="Prrafodelista"/>
        <w:numPr>
          <w:ilvl w:val="0"/>
          <w:numId w:val="18"/>
        </w:numPr>
        <w:shd w:val="clear" w:color="auto" w:fill="FFFFFF" w:themeFill="background1"/>
        <w:spacing w:line="360" w:lineRule="auto"/>
        <w:jc w:val="both"/>
        <w:rPr>
          <w:rFonts w:ascii="Palatino Linotype" w:eastAsia="Calibri" w:hAnsi="Palatino Linotype" w:cs="Tahoma"/>
          <w:bCs/>
          <w:szCs w:val="22"/>
          <w:lang w:eastAsia="en-US"/>
        </w:rPr>
      </w:pPr>
      <w:r w:rsidRPr="00E20E0D">
        <w:rPr>
          <w:rFonts w:ascii="Palatino Linotype" w:eastAsia="Calibri" w:hAnsi="Palatino Linotype" w:cs="Tahoma"/>
          <w:bCs/>
          <w:szCs w:val="22"/>
          <w:lang w:eastAsia="en-US"/>
        </w:rPr>
        <w:t>Deducciones personales (en su caso)</w:t>
      </w:r>
    </w:p>
    <w:p w14:paraId="79DB0385"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sz w:val="22"/>
          <w:szCs w:val="22"/>
          <w:lang w:eastAsia="en-US"/>
        </w:rPr>
      </w:pPr>
    </w:p>
    <w:p w14:paraId="4EE4D6AA" w14:textId="624619E8" w:rsidR="008271DC" w:rsidRPr="00E20E0D" w:rsidRDefault="008271DC" w:rsidP="00826208">
      <w:pPr>
        <w:shd w:val="clear" w:color="auto" w:fill="FFFFFF" w:themeFill="background1"/>
        <w:spacing w:line="360" w:lineRule="auto"/>
        <w:jc w:val="both"/>
        <w:rPr>
          <w:rFonts w:ascii="Palatino Linotype" w:eastAsia="Calibri" w:hAnsi="Palatino Linotype" w:cs="Tahoma"/>
          <w:bCs/>
          <w:sz w:val="22"/>
          <w:szCs w:val="22"/>
          <w:lang w:eastAsia="en-US"/>
        </w:rPr>
      </w:pPr>
      <w:r w:rsidRPr="00E20E0D">
        <w:rPr>
          <w:rFonts w:ascii="Palatino Linotype" w:eastAsia="Calibri" w:hAnsi="Palatino Linotype" w:cs="Tahoma"/>
          <w:bCs/>
          <w:sz w:val="22"/>
          <w:szCs w:val="22"/>
          <w:lang w:eastAsia="en-US"/>
        </w:rPr>
        <w:t xml:space="preserve">En cuanto al documento donde consten las transferencias bancarias también pueden aparecer datos de las cuentas bancarias de quien deposita y quien recibe, ambos instituciones públicas y sujetos obligados de la </w:t>
      </w:r>
      <w:r w:rsidRPr="00E20E0D">
        <w:rPr>
          <w:rFonts w:ascii="Palatino Linotype" w:eastAsia="Calibri" w:hAnsi="Palatino Linotype" w:cs="Tahoma"/>
          <w:bCs/>
          <w:sz w:val="22"/>
          <w:szCs w:val="22"/>
          <w:lang w:val="es-ES" w:eastAsia="en-US"/>
        </w:rPr>
        <w:t>Ley de Transparencia y Acceso a la Información Pública del Estado de México y Municipios</w:t>
      </w:r>
      <w:r w:rsidRPr="00E20E0D">
        <w:rPr>
          <w:rFonts w:ascii="Palatino Linotype" w:eastAsia="Calibri" w:hAnsi="Palatino Linotype" w:cs="Tahoma"/>
          <w:bCs/>
          <w:sz w:val="22"/>
          <w:szCs w:val="22"/>
          <w:lang w:eastAsia="en-US"/>
        </w:rPr>
        <w:t>, por lo que dichos números de cuenta y/o claves interbancarias no pueden ser clasificadas como confidenciales, de acuerdo con el criterio</w:t>
      </w:r>
    </w:p>
    <w:p w14:paraId="7E0FBD5A" w14:textId="77777777" w:rsidR="008271DC" w:rsidRPr="00E20E0D" w:rsidRDefault="008271DC" w:rsidP="00826208">
      <w:pPr>
        <w:shd w:val="clear" w:color="auto" w:fill="FFFFFF" w:themeFill="background1"/>
        <w:spacing w:line="360" w:lineRule="auto"/>
        <w:jc w:val="both"/>
        <w:rPr>
          <w:rFonts w:ascii="Palatino Linotype" w:eastAsia="Calibri" w:hAnsi="Palatino Linotype" w:cs="Tahoma"/>
          <w:bCs/>
          <w:sz w:val="22"/>
          <w:szCs w:val="22"/>
          <w:lang w:eastAsia="en-US"/>
        </w:rPr>
      </w:pPr>
    </w:p>
    <w:p w14:paraId="7FAA4866" w14:textId="3AA169DC" w:rsidR="008271DC" w:rsidRPr="00E20E0D" w:rsidRDefault="00605AEA" w:rsidP="00826208">
      <w:pPr>
        <w:shd w:val="clear" w:color="auto" w:fill="FFFFFF" w:themeFill="background1"/>
        <w:spacing w:line="360" w:lineRule="auto"/>
        <w:jc w:val="both"/>
        <w:rPr>
          <w:rFonts w:ascii="Palatino Linotype" w:eastAsia="Calibri" w:hAnsi="Palatino Linotype" w:cs="Tahoma"/>
          <w:b/>
          <w:bCs/>
          <w:sz w:val="22"/>
          <w:szCs w:val="22"/>
          <w:lang w:eastAsia="en-US"/>
        </w:rPr>
      </w:pPr>
      <w:r w:rsidRPr="00E20E0D">
        <w:rPr>
          <w:rFonts w:ascii="Palatino Linotype" w:eastAsia="Calibri" w:hAnsi="Palatino Linotype" w:cs="Tahoma"/>
          <w:b/>
          <w:bCs/>
          <w:sz w:val="22"/>
          <w:szCs w:val="22"/>
          <w:lang w:eastAsia="en-US"/>
        </w:rPr>
        <w:t>Análisis de los datos personales susceptibles de clasificación:</w:t>
      </w:r>
    </w:p>
    <w:p w14:paraId="3CC19574" w14:textId="77777777" w:rsidR="00605AEA" w:rsidRPr="00E20E0D" w:rsidRDefault="00605AEA" w:rsidP="00826208">
      <w:pPr>
        <w:shd w:val="clear" w:color="auto" w:fill="FFFFFF" w:themeFill="background1"/>
        <w:spacing w:line="360" w:lineRule="auto"/>
        <w:jc w:val="both"/>
        <w:rPr>
          <w:rFonts w:ascii="Palatino Linotype" w:eastAsia="Calibri" w:hAnsi="Palatino Linotype" w:cs="Tahoma"/>
          <w:b/>
          <w:bCs/>
          <w:sz w:val="22"/>
          <w:szCs w:val="22"/>
          <w:lang w:eastAsia="en-US"/>
        </w:rPr>
      </w:pPr>
    </w:p>
    <w:p w14:paraId="6223048B" w14:textId="4DA4FD67" w:rsidR="00826208" w:rsidRPr="00E20E0D" w:rsidRDefault="008271DC" w:rsidP="00826208">
      <w:pPr>
        <w:shd w:val="clear" w:color="auto" w:fill="FFFFFF" w:themeFill="background1"/>
        <w:spacing w:line="360" w:lineRule="auto"/>
        <w:jc w:val="both"/>
        <w:rPr>
          <w:rFonts w:ascii="Palatino Linotype" w:eastAsia="Calibri" w:hAnsi="Palatino Linotype" w:cs="Tahoma"/>
          <w:bCs/>
          <w:sz w:val="22"/>
          <w:szCs w:val="22"/>
          <w:lang w:eastAsia="en-US"/>
        </w:rPr>
      </w:pPr>
      <w:r w:rsidRPr="00E20E0D">
        <w:rPr>
          <w:rFonts w:ascii="Palatino Linotype" w:eastAsia="Calibri" w:hAnsi="Palatino Linotype" w:cs="Tahoma"/>
          <w:bCs/>
          <w:sz w:val="22"/>
          <w:szCs w:val="22"/>
          <w:lang w:eastAsia="en-US"/>
        </w:rPr>
        <w:t xml:space="preserve">En cuanto a la clasificación datos personales, </w:t>
      </w:r>
      <w:r w:rsidR="00826208" w:rsidRPr="00E20E0D">
        <w:rPr>
          <w:rFonts w:ascii="Palatino Linotype" w:eastAsia="Calibri" w:hAnsi="Palatino Linotype" w:cs="Tahoma"/>
          <w:bCs/>
          <w:sz w:val="22"/>
          <w:szCs w:val="22"/>
          <w:lang w:eastAsia="en-US"/>
        </w:rPr>
        <w:t>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747232AB"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sz w:val="22"/>
          <w:szCs w:val="22"/>
          <w:lang w:eastAsia="en-US"/>
        </w:rPr>
      </w:pPr>
    </w:p>
    <w:p w14:paraId="5C0EB2B8"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sz w:val="22"/>
          <w:szCs w:val="22"/>
          <w:lang w:eastAsia="en-US"/>
        </w:rPr>
      </w:pPr>
      <w:r w:rsidRPr="00E20E0D">
        <w:rPr>
          <w:rFonts w:ascii="Palatino Linotype" w:eastAsia="Calibri" w:hAnsi="Palatino Linotype" w:cs="Tahoma"/>
          <w:bCs/>
          <w:sz w:val="22"/>
          <w:szCs w:val="22"/>
          <w:lang w:eastAsia="en-US"/>
        </w:rPr>
        <w:lastRenderedPageBreak/>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3AEB2C90"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sz w:val="22"/>
          <w:szCs w:val="22"/>
          <w:lang w:eastAsia="en-US"/>
        </w:rPr>
      </w:pPr>
    </w:p>
    <w:p w14:paraId="6B19637B"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sz w:val="22"/>
          <w:szCs w:val="22"/>
          <w:lang w:eastAsia="en-US"/>
        </w:rPr>
      </w:pPr>
      <w:r w:rsidRPr="00E20E0D">
        <w:rPr>
          <w:rFonts w:ascii="Palatino Linotype" w:eastAsia="Calibri" w:hAnsi="Palatino Linotype" w:cs="Tahoma"/>
          <w:bCs/>
          <w:sz w:val="22"/>
          <w:szCs w:val="22"/>
          <w:lang w:eastAsia="en-US"/>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480A575A"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sz w:val="22"/>
          <w:szCs w:val="22"/>
          <w:lang w:eastAsia="en-US"/>
        </w:rPr>
      </w:pPr>
    </w:p>
    <w:p w14:paraId="4FC5E04D"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sz w:val="22"/>
          <w:szCs w:val="22"/>
          <w:lang w:eastAsia="en-US"/>
        </w:rPr>
      </w:pPr>
      <w:r w:rsidRPr="00E20E0D">
        <w:rPr>
          <w:rFonts w:ascii="Palatino Linotype" w:eastAsia="Calibri" w:hAnsi="Palatino Linotype" w:cs="Tahoma"/>
          <w:bCs/>
          <w:sz w:val="22"/>
          <w:szCs w:val="22"/>
          <w:lang w:eastAsia="en-U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753AC42F"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sz w:val="22"/>
          <w:szCs w:val="22"/>
          <w:lang w:eastAsia="en-US"/>
        </w:rPr>
      </w:pPr>
    </w:p>
    <w:p w14:paraId="6A853396"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sz w:val="22"/>
          <w:szCs w:val="22"/>
          <w:lang w:eastAsia="en-US"/>
        </w:rPr>
      </w:pPr>
      <w:r w:rsidRPr="00E20E0D">
        <w:rPr>
          <w:rFonts w:ascii="Palatino Linotype" w:eastAsia="Calibri" w:hAnsi="Palatino Linotype" w:cs="Tahoma"/>
          <w:bCs/>
          <w:sz w:val="22"/>
          <w:szCs w:val="22"/>
          <w:lang w:eastAsia="en-US"/>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1318ECB8"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sz w:val="22"/>
          <w:szCs w:val="22"/>
          <w:lang w:eastAsia="en-US"/>
        </w:rPr>
      </w:pPr>
    </w:p>
    <w:p w14:paraId="3E3DFF8C"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sz w:val="22"/>
          <w:szCs w:val="22"/>
          <w:lang w:eastAsia="en-US"/>
        </w:rPr>
      </w:pPr>
      <w:r w:rsidRPr="00E20E0D">
        <w:rPr>
          <w:rFonts w:ascii="Palatino Linotype" w:eastAsia="Calibri" w:hAnsi="Palatino Linotype" w:cs="Tahoma"/>
          <w:bCs/>
          <w:sz w:val="22"/>
          <w:szCs w:val="22"/>
          <w:lang w:eastAsia="en-US"/>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w:t>
      </w:r>
      <w:proofErr w:type="spellStart"/>
      <w:r w:rsidRPr="00E20E0D">
        <w:rPr>
          <w:rFonts w:ascii="Palatino Linotype" w:eastAsia="Calibri" w:hAnsi="Palatino Linotype" w:cs="Tahoma"/>
          <w:bCs/>
          <w:sz w:val="22"/>
          <w:szCs w:val="22"/>
          <w:lang w:eastAsia="en-US"/>
        </w:rPr>
        <w:t>ii</w:t>
      </w:r>
      <w:proofErr w:type="spellEnd"/>
      <w:r w:rsidRPr="00E20E0D">
        <w:rPr>
          <w:rFonts w:ascii="Palatino Linotype" w:eastAsia="Calibri" w:hAnsi="Palatino Linotype" w:cs="Tahoma"/>
          <w:bCs/>
          <w:sz w:val="22"/>
          <w:szCs w:val="22"/>
          <w:lang w:eastAsia="en-US"/>
        </w:rPr>
        <w:t xml:space="preserve">) por ley tenga el carácter de pública, </w:t>
      </w:r>
      <w:proofErr w:type="spellStart"/>
      <w:r w:rsidRPr="00E20E0D">
        <w:rPr>
          <w:rFonts w:ascii="Palatino Linotype" w:eastAsia="Calibri" w:hAnsi="Palatino Linotype" w:cs="Tahoma"/>
          <w:bCs/>
          <w:sz w:val="22"/>
          <w:szCs w:val="22"/>
          <w:lang w:eastAsia="en-US"/>
        </w:rPr>
        <w:t>iii</w:t>
      </w:r>
      <w:proofErr w:type="spellEnd"/>
      <w:r w:rsidRPr="00E20E0D">
        <w:rPr>
          <w:rFonts w:ascii="Palatino Linotype" w:eastAsia="Calibri" w:hAnsi="Palatino Linotype" w:cs="Tahoma"/>
          <w:bCs/>
          <w:sz w:val="22"/>
          <w:szCs w:val="22"/>
          <w:lang w:eastAsia="en-US"/>
        </w:rPr>
        <w:t xml:space="preserve">) exista una orden judicial, </w:t>
      </w:r>
      <w:proofErr w:type="spellStart"/>
      <w:r w:rsidRPr="00E20E0D">
        <w:rPr>
          <w:rFonts w:ascii="Palatino Linotype" w:eastAsia="Calibri" w:hAnsi="Palatino Linotype" w:cs="Tahoma"/>
          <w:bCs/>
          <w:sz w:val="22"/>
          <w:szCs w:val="22"/>
          <w:lang w:eastAsia="en-US"/>
        </w:rPr>
        <w:t>iv</w:t>
      </w:r>
      <w:proofErr w:type="spellEnd"/>
      <w:r w:rsidRPr="00E20E0D">
        <w:rPr>
          <w:rFonts w:ascii="Palatino Linotype" w:eastAsia="Calibri" w:hAnsi="Palatino Linotype" w:cs="Tahoma"/>
          <w:bCs/>
          <w:sz w:val="22"/>
          <w:szCs w:val="22"/>
          <w:lang w:eastAsia="en-US"/>
        </w:rPr>
        <w:t xml:space="preserve">) por razones de seguridad nacional y salubridad general o v) para proteger los </w:t>
      </w:r>
      <w:r w:rsidRPr="00E20E0D">
        <w:rPr>
          <w:rFonts w:ascii="Palatino Linotype" w:eastAsia="Calibri" w:hAnsi="Palatino Linotype" w:cs="Tahoma"/>
          <w:bCs/>
          <w:sz w:val="22"/>
          <w:szCs w:val="22"/>
          <w:lang w:eastAsia="en-US"/>
        </w:rPr>
        <w:lastRenderedPageBreak/>
        <w:t>derechos de terceros o cuando se transmita entre sujetos obligados en términos de los tratados y los acuerdos interinstitucionales.</w:t>
      </w:r>
    </w:p>
    <w:p w14:paraId="6B817A3E"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sz w:val="22"/>
          <w:szCs w:val="22"/>
          <w:lang w:eastAsia="en-US"/>
        </w:rPr>
      </w:pPr>
    </w:p>
    <w:p w14:paraId="613B9B4D"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sz w:val="22"/>
          <w:szCs w:val="22"/>
          <w:lang w:eastAsia="en-US"/>
        </w:rPr>
      </w:pPr>
      <w:r w:rsidRPr="00E20E0D">
        <w:rPr>
          <w:rFonts w:ascii="Palatino Linotype" w:eastAsia="Calibri" w:hAnsi="Palatino Linotype" w:cs="Tahoma"/>
          <w:bCs/>
          <w:sz w:val="22"/>
          <w:szCs w:val="22"/>
          <w:lang w:eastAsia="en-US"/>
        </w:rPr>
        <w:t>En términos de lo expuesto, la documentación y aquellos datos que se consideren confidenciales, serán una limitante del derecho de acceso a la información, siempre y cuando:</w:t>
      </w:r>
    </w:p>
    <w:p w14:paraId="46C1BFB3"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sz w:val="22"/>
          <w:szCs w:val="22"/>
          <w:lang w:eastAsia="en-US"/>
        </w:rPr>
      </w:pPr>
    </w:p>
    <w:p w14:paraId="11E410FE" w14:textId="77777777" w:rsidR="00826208" w:rsidRPr="00E20E0D" w:rsidRDefault="00826208" w:rsidP="00826208">
      <w:pPr>
        <w:pStyle w:val="Prrafodelista"/>
        <w:numPr>
          <w:ilvl w:val="0"/>
          <w:numId w:val="3"/>
        </w:numPr>
        <w:shd w:val="clear" w:color="auto" w:fill="FFFFFF" w:themeFill="background1"/>
        <w:spacing w:line="360" w:lineRule="auto"/>
        <w:jc w:val="both"/>
        <w:rPr>
          <w:rFonts w:ascii="Palatino Linotype" w:eastAsia="Calibri" w:hAnsi="Palatino Linotype" w:cs="Tahoma"/>
          <w:bCs/>
          <w:szCs w:val="22"/>
          <w:lang w:eastAsia="en-US"/>
        </w:rPr>
      </w:pPr>
      <w:r w:rsidRPr="00E20E0D">
        <w:rPr>
          <w:rFonts w:ascii="Palatino Linotype" w:eastAsia="Calibri" w:hAnsi="Palatino Linotype" w:cs="Tahoma"/>
          <w:bCs/>
          <w:szCs w:val="22"/>
          <w:lang w:eastAsia="en-US"/>
        </w:rPr>
        <w:t xml:space="preserve">Se trate de datos personales o información privada; esto es, información concerniente a una persona física o jurídico colectiva y que esta sea identificada o identificable. </w:t>
      </w:r>
    </w:p>
    <w:p w14:paraId="756CA761"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sz w:val="22"/>
          <w:szCs w:val="22"/>
          <w:lang w:eastAsia="en-US"/>
        </w:rPr>
      </w:pPr>
    </w:p>
    <w:p w14:paraId="645E1C89" w14:textId="77777777" w:rsidR="00826208" w:rsidRPr="00E20E0D" w:rsidRDefault="00826208" w:rsidP="00826208">
      <w:pPr>
        <w:pStyle w:val="Prrafodelista"/>
        <w:numPr>
          <w:ilvl w:val="0"/>
          <w:numId w:val="3"/>
        </w:numPr>
        <w:shd w:val="clear" w:color="auto" w:fill="FFFFFF" w:themeFill="background1"/>
        <w:spacing w:line="360" w:lineRule="auto"/>
        <w:jc w:val="both"/>
        <w:rPr>
          <w:rFonts w:ascii="Palatino Linotype" w:eastAsia="Calibri" w:hAnsi="Palatino Linotype" w:cs="Tahoma"/>
          <w:bCs/>
          <w:szCs w:val="22"/>
          <w:lang w:eastAsia="en-US"/>
        </w:rPr>
      </w:pPr>
      <w:r w:rsidRPr="00E20E0D">
        <w:rPr>
          <w:rFonts w:ascii="Palatino Linotype" w:eastAsia="Calibri" w:hAnsi="Palatino Linotype" w:cs="Tahoma"/>
          <w:bCs/>
          <w:szCs w:val="22"/>
          <w:lang w:eastAsia="en-US"/>
        </w:rPr>
        <w:t xml:space="preserve">Para la difusión de los datos, se requiera el consentimiento del titular. </w:t>
      </w:r>
    </w:p>
    <w:p w14:paraId="0979ADFB"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sz w:val="22"/>
          <w:szCs w:val="22"/>
          <w:lang w:eastAsia="en-US"/>
        </w:rPr>
      </w:pPr>
    </w:p>
    <w:p w14:paraId="1C14337A"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sz w:val="22"/>
          <w:szCs w:val="22"/>
          <w:lang w:eastAsia="en-US"/>
        </w:rPr>
      </w:pPr>
      <w:r w:rsidRPr="00E20E0D">
        <w:rPr>
          <w:rFonts w:ascii="Palatino Linotype" w:eastAsia="Calibri" w:hAnsi="Palatino Linotype" w:cs="Tahoma"/>
          <w:bCs/>
          <w:sz w:val="22"/>
          <w:szCs w:val="22"/>
          <w:lang w:eastAsia="en-U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4E079920"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sz w:val="22"/>
          <w:szCs w:val="22"/>
          <w:lang w:eastAsia="en-US"/>
        </w:rPr>
      </w:pPr>
    </w:p>
    <w:p w14:paraId="148A373F"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sz w:val="22"/>
          <w:szCs w:val="22"/>
          <w:lang w:eastAsia="en-US"/>
        </w:rPr>
      </w:pPr>
      <w:r w:rsidRPr="00E20E0D">
        <w:rPr>
          <w:rFonts w:ascii="Palatino Linotype" w:eastAsia="Calibri" w:hAnsi="Palatino Linotype" w:cs="Tahoma"/>
          <w:bCs/>
          <w:sz w:val="22"/>
          <w:szCs w:val="22"/>
          <w:lang w:eastAsia="en-US"/>
        </w:rPr>
        <w:t>Además, en el artículo 5° de dicho ordenamiento jurídico, establece que es la Ley aplicable para todo tratamiento de datos personales.</w:t>
      </w:r>
    </w:p>
    <w:p w14:paraId="15761E77"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sz w:val="22"/>
          <w:szCs w:val="22"/>
          <w:lang w:eastAsia="en-US"/>
        </w:rPr>
      </w:pPr>
    </w:p>
    <w:p w14:paraId="6F7B8602"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sz w:val="22"/>
          <w:szCs w:val="22"/>
          <w:lang w:eastAsia="en-US"/>
        </w:rPr>
      </w:pPr>
      <w:r w:rsidRPr="00E20E0D">
        <w:rPr>
          <w:rFonts w:ascii="Palatino Linotype" w:eastAsia="Calibri" w:hAnsi="Palatino Linotype" w:cs="Tahoma"/>
          <w:bCs/>
          <w:sz w:val="22"/>
          <w:szCs w:val="22"/>
          <w:lang w:eastAsia="en-US"/>
        </w:rPr>
        <w:t xml:space="preserve">En ese orden de ideas, los artículos 6°, 7°, 8° y 14 de la Ley de Protección de Datos Personales en Posesión de Sujetos Obligados del Estado de México y Municipios disponen que los </w:t>
      </w:r>
      <w:r w:rsidRPr="00E20E0D">
        <w:rPr>
          <w:rFonts w:ascii="Palatino Linotype" w:eastAsia="Calibri" w:hAnsi="Palatino Linotype" w:cs="Tahoma"/>
          <w:bCs/>
          <w:sz w:val="22"/>
          <w:szCs w:val="22"/>
          <w:lang w:eastAsia="en-US"/>
        </w:rPr>
        <w:lastRenderedPageBreak/>
        <w:t>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70D0DF34"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sz w:val="22"/>
          <w:szCs w:val="22"/>
          <w:lang w:eastAsia="en-US"/>
        </w:rPr>
      </w:pPr>
    </w:p>
    <w:p w14:paraId="180FBE10"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sz w:val="22"/>
          <w:szCs w:val="22"/>
          <w:lang w:eastAsia="en-US"/>
        </w:rPr>
      </w:pPr>
      <w:r w:rsidRPr="00E20E0D">
        <w:rPr>
          <w:rFonts w:ascii="Palatino Linotype" w:eastAsia="Calibri" w:hAnsi="Palatino Linotype" w:cs="Tahoma"/>
          <w:bCs/>
          <w:sz w:val="22"/>
          <w:szCs w:val="22"/>
          <w:lang w:eastAsia="en-US"/>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2EFB1C25"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sz w:val="22"/>
          <w:szCs w:val="22"/>
          <w:lang w:eastAsia="en-US"/>
        </w:rPr>
      </w:pPr>
    </w:p>
    <w:p w14:paraId="727370FC"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sz w:val="22"/>
          <w:szCs w:val="22"/>
          <w:lang w:eastAsia="en-US"/>
        </w:rPr>
      </w:pPr>
      <w:r w:rsidRPr="00E20E0D">
        <w:rPr>
          <w:rFonts w:ascii="Palatino Linotype" w:eastAsia="Calibri" w:hAnsi="Palatino Linotype" w:cs="Tahoma"/>
          <w:bCs/>
          <w:sz w:val="22"/>
          <w:szCs w:val="22"/>
          <w:lang w:eastAsia="en-US"/>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51C26091"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sz w:val="22"/>
          <w:szCs w:val="22"/>
          <w:lang w:eastAsia="en-US"/>
        </w:rPr>
      </w:pPr>
    </w:p>
    <w:p w14:paraId="28FF7F9B"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sz w:val="22"/>
          <w:szCs w:val="22"/>
          <w:lang w:eastAsia="en-US"/>
        </w:rPr>
      </w:pPr>
      <w:r w:rsidRPr="00E20E0D">
        <w:rPr>
          <w:rFonts w:ascii="Palatino Linotype" w:eastAsia="Calibri" w:hAnsi="Palatino Linotype" w:cs="Tahoma"/>
          <w:bCs/>
          <w:sz w:val="22"/>
          <w:szCs w:val="22"/>
          <w:lang w:eastAsia="en-US"/>
        </w:rPr>
        <w:t xml:space="preserve">De tal suerte, las instituciones públicas tienen la doble responsabilidad, por un </w:t>
      </w:r>
      <w:proofErr w:type="gramStart"/>
      <w:r w:rsidRPr="00E20E0D">
        <w:rPr>
          <w:rFonts w:ascii="Palatino Linotype" w:eastAsia="Calibri" w:hAnsi="Palatino Linotype" w:cs="Tahoma"/>
          <w:bCs/>
          <w:sz w:val="22"/>
          <w:szCs w:val="22"/>
          <w:lang w:eastAsia="en-US"/>
        </w:rPr>
        <w:t>lado</w:t>
      </w:r>
      <w:proofErr w:type="gramEnd"/>
      <w:r w:rsidRPr="00E20E0D">
        <w:rPr>
          <w:rFonts w:ascii="Palatino Linotype" w:eastAsia="Calibri" w:hAnsi="Palatino Linotype" w:cs="Tahoma"/>
          <w:bCs/>
          <w:sz w:val="22"/>
          <w:szCs w:val="22"/>
          <w:lang w:eastAsia="en-US"/>
        </w:rPr>
        <w:t xml:space="preserve"> de proteger los datos personales y por otro, darles publicidad cuando la relevancia de esos datos sea de interés público.</w:t>
      </w:r>
    </w:p>
    <w:p w14:paraId="6CCF2A7B"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sz w:val="22"/>
          <w:szCs w:val="22"/>
          <w:lang w:eastAsia="en-US"/>
        </w:rPr>
      </w:pPr>
    </w:p>
    <w:p w14:paraId="629DB455"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sz w:val="22"/>
          <w:szCs w:val="22"/>
          <w:lang w:eastAsia="en-US"/>
        </w:rPr>
      </w:pPr>
      <w:r w:rsidRPr="00E20E0D">
        <w:rPr>
          <w:rFonts w:ascii="Palatino Linotype" w:eastAsia="Calibri" w:hAnsi="Palatino Linotype" w:cs="Tahoma"/>
          <w:bCs/>
          <w:sz w:val="22"/>
          <w:szCs w:val="22"/>
          <w:lang w:eastAsia="en-US"/>
        </w:rPr>
        <w:lastRenderedPageBreak/>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14:paraId="571C0043"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sz w:val="22"/>
          <w:szCs w:val="22"/>
          <w:lang w:eastAsia="en-US"/>
        </w:rPr>
      </w:pPr>
    </w:p>
    <w:p w14:paraId="6842ECF1"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sz w:val="22"/>
          <w:szCs w:val="22"/>
          <w:lang w:eastAsia="en-US"/>
        </w:rPr>
      </w:pPr>
      <w:r w:rsidRPr="00E20E0D">
        <w:rPr>
          <w:rFonts w:ascii="Palatino Linotype" w:eastAsia="Calibri" w:hAnsi="Palatino Linotype" w:cs="Tahoma"/>
          <w:bCs/>
          <w:sz w:val="22"/>
          <w:szCs w:val="22"/>
          <w:lang w:eastAsia="en-US"/>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6A88DB40"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sz w:val="22"/>
          <w:szCs w:val="22"/>
          <w:lang w:eastAsia="en-US"/>
        </w:rPr>
      </w:pPr>
    </w:p>
    <w:p w14:paraId="1F501033"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sz w:val="22"/>
          <w:szCs w:val="22"/>
          <w:lang w:eastAsia="en-US"/>
        </w:rPr>
      </w:pPr>
      <w:r w:rsidRPr="00E20E0D">
        <w:rPr>
          <w:rFonts w:ascii="Palatino Linotype" w:eastAsia="Calibri" w:hAnsi="Palatino Linotype" w:cs="Tahoma"/>
          <w:bCs/>
          <w:sz w:val="22"/>
          <w:szCs w:val="22"/>
          <w:lang w:eastAsia="en-US"/>
        </w:rPr>
        <w:t xml:space="preserve">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w:t>
      </w:r>
      <w:r w:rsidRPr="00E20E0D">
        <w:rPr>
          <w:rFonts w:ascii="Palatino Linotype" w:eastAsia="Calibri" w:hAnsi="Palatino Linotype" w:cs="Tahoma"/>
          <w:bCs/>
          <w:sz w:val="22"/>
          <w:szCs w:val="22"/>
          <w:lang w:eastAsia="en-US"/>
        </w:rPr>
        <w:lastRenderedPageBreak/>
        <w:t>datos esenciales para la transparencia y rendición de cuentas, sin afectar la vida privada de las personas.</w:t>
      </w:r>
    </w:p>
    <w:p w14:paraId="5D8A4839" w14:textId="77777777" w:rsidR="00826208" w:rsidRPr="00E20E0D" w:rsidRDefault="00826208" w:rsidP="00826208">
      <w:pPr>
        <w:spacing w:line="360" w:lineRule="auto"/>
        <w:ind w:right="-93"/>
        <w:jc w:val="both"/>
        <w:rPr>
          <w:rFonts w:ascii="Palatino Linotype" w:hAnsi="Palatino Linotype" w:cs="Tahoma"/>
          <w:sz w:val="22"/>
          <w:szCs w:val="22"/>
        </w:rPr>
      </w:pPr>
    </w:p>
    <w:p w14:paraId="1D01886D" w14:textId="78DF555F" w:rsidR="00826208" w:rsidRPr="00E20E0D" w:rsidRDefault="00826208" w:rsidP="00826208">
      <w:pPr>
        <w:shd w:val="clear" w:color="auto" w:fill="FFFFFF" w:themeFill="background1"/>
        <w:spacing w:line="360" w:lineRule="auto"/>
        <w:jc w:val="both"/>
        <w:rPr>
          <w:rFonts w:ascii="Palatino Linotype" w:eastAsia="Calibri" w:hAnsi="Palatino Linotype" w:cs="Tahoma"/>
          <w:bCs/>
          <w:iCs/>
          <w:sz w:val="22"/>
          <w:szCs w:val="22"/>
          <w:lang w:val="es-ES" w:eastAsia="en-US"/>
        </w:rPr>
      </w:pPr>
      <w:r w:rsidRPr="00E20E0D">
        <w:rPr>
          <w:rFonts w:ascii="Palatino Linotype" w:hAnsi="Palatino Linotype" w:cs="Tahoma"/>
          <w:sz w:val="22"/>
          <w:szCs w:val="22"/>
        </w:rPr>
        <w:t>Bajo ese contexto, se analizarán si los datos contenidos en los documentos que atienden la solicitud de acceso a la información, deben ser considerados confidenciales o públicos, a saber, la</w:t>
      </w:r>
      <w:r w:rsidRPr="00E20E0D">
        <w:rPr>
          <w:rFonts w:ascii="Palatino Linotype" w:eastAsia="Calibri" w:hAnsi="Palatino Linotype" w:cs="Tahoma"/>
          <w:bCs/>
          <w:iCs/>
          <w:sz w:val="22"/>
          <w:szCs w:val="22"/>
          <w:lang w:val="es-ES" w:eastAsia="en-US"/>
        </w:rPr>
        <w:t xml:space="preserve"> Clave del Instituto de Seguridad Pública del Estado de México y Municipios, y, en su caso, deducciones personales (créditos personales, fondo de resistencia del Sindicato Único de Trabajadores de los Poderes, Municipios e Institución Descentralizadas del Estado de México, seguro de vida, accidentes y enfermedades, pensiones alimenticias.</w:t>
      </w:r>
    </w:p>
    <w:p w14:paraId="5EDB8FA5"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iCs/>
          <w:sz w:val="22"/>
          <w:szCs w:val="22"/>
          <w:lang w:val="es-ES" w:eastAsia="en-US"/>
        </w:rPr>
      </w:pPr>
    </w:p>
    <w:p w14:paraId="4BB65EFD" w14:textId="77777777" w:rsidR="00826208" w:rsidRPr="00E20E0D" w:rsidRDefault="00826208" w:rsidP="00826208">
      <w:pPr>
        <w:numPr>
          <w:ilvl w:val="0"/>
          <w:numId w:val="4"/>
        </w:numPr>
        <w:shd w:val="clear" w:color="auto" w:fill="FFFFFF" w:themeFill="background1"/>
        <w:spacing w:line="360" w:lineRule="auto"/>
        <w:jc w:val="both"/>
        <w:rPr>
          <w:rFonts w:ascii="Palatino Linotype" w:eastAsia="Calibri" w:hAnsi="Palatino Linotype" w:cs="Tahoma"/>
          <w:b/>
          <w:bCs/>
          <w:iCs/>
          <w:sz w:val="22"/>
          <w:szCs w:val="22"/>
          <w:lang w:eastAsia="en-US"/>
        </w:rPr>
      </w:pPr>
      <w:r w:rsidRPr="00E20E0D">
        <w:rPr>
          <w:rFonts w:ascii="Palatino Linotype" w:eastAsia="Calibri" w:hAnsi="Palatino Linotype" w:cs="Tahoma"/>
          <w:b/>
          <w:bCs/>
          <w:iCs/>
          <w:sz w:val="22"/>
          <w:szCs w:val="22"/>
          <w:lang w:eastAsia="en-US"/>
        </w:rPr>
        <w:t>Número de seguridad social del Instituto de Seguridad Social del Estado de México y Municipios.</w:t>
      </w:r>
    </w:p>
    <w:p w14:paraId="2E66E089"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
          <w:bCs/>
          <w:iCs/>
          <w:sz w:val="22"/>
          <w:szCs w:val="22"/>
          <w:lang w:eastAsia="en-US"/>
        </w:rPr>
      </w:pPr>
    </w:p>
    <w:p w14:paraId="3BC0AC54"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iCs/>
          <w:sz w:val="22"/>
          <w:szCs w:val="22"/>
          <w:lang w:eastAsia="en-US"/>
        </w:rPr>
      </w:pPr>
      <w:r w:rsidRPr="00E20E0D">
        <w:rPr>
          <w:rFonts w:ascii="Palatino Linotype" w:eastAsia="Calibri" w:hAnsi="Palatino Linotype" w:cs="Tahoma"/>
          <w:bCs/>
          <w:iCs/>
          <w:sz w:val="22"/>
          <w:szCs w:val="22"/>
          <w:lang w:eastAsia="en-US"/>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699FF412"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iCs/>
          <w:sz w:val="22"/>
          <w:szCs w:val="22"/>
          <w:lang w:eastAsia="en-US"/>
        </w:rPr>
      </w:pPr>
    </w:p>
    <w:p w14:paraId="38634369"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iCs/>
          <w:sz w:val="22"/>
          <w:szCs w:val="22"/>
          <w:lang w:eastAsia="en-US"/>
        </w:rPr>
      </w:pPr>
      <w:r w:rsidRPr="00E20E0D">
        <w:rPr>
          <w:rFonts w:ascii="Palatino Linotype" w:eastAsia="Calibri" w:hAnsi="Palatino Linotype" w:cs="Tahoma"/>
          <w:bCs/>
          <w:iCs/>
          <w:sz w:val="22"/>
          <w:szCs w:val="22"/>
          <w:lang w:eastAsia="en-US"/>
        </w:rPr>
        <w:t xml:space="preserve">El artículo 9° del mismo ordenamiento, dispone que el Instituto de Seguridad Social del Estado de México y Municipios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w:t>
      </w:r>
      <w:r w:rsidRPr="00E20E0D">
        <w:rPr>
          <w:rFonts w:ascii="Palatino Linotype" w:eastAsia="Calibri" w:hAnsi="Palatino Linotype" w:cs="Tahoma"/>
          <w:bCs/>
          <w:iCs/>
          <w:sz w:val="22"/>
          <w:szCs w:val="22"/>
          <w:lang w:eastAsia="en-US"/>
        </w:rPr>
        <w:lastRenderedPageBreak/>
        <w:t xml:space="preserve">consignan diversos datos personales </w:t>
      </w:r>
      <w:r w:rsidRPr="00E20E0D">
        <w:rPr>
          <w:rFonts w:ascii="Palatino Linotype" w:eastAsia="Calibri" w:hAnsi="Palatino Linotype" w:cs="Tahoma"/>
          <w:b/>
          <w:bCs/>
          <w:iCs/>
          <w:sz w:val="22"/>
          <w:szCs w:val="22"/>
          <w:lang w:eastAsia="en-US"/>
        </w:rPr>
        <w:t>y se le asigna una clave para hacer identificable al trabajador con el objetivo de poder proporcionar los servicios que brinda el Instituto de Seguridad Social del Estado de México y Municipios.</w:t>
      </w:r>
    </w:p>
    <w:p w14:paraId="531DEA0F"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iCs/>
          <w:sz w:val="22"/>
          <w:szCs w:val="22"/>
          <w:lang w:eastAsia="en-US"/>
        </w:rPr>
      </w:pPr>
    </w:p>
    <w:p w14:paraId="3DA93643"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iCs/>
          <w:sz w:val="22"/>
          <w:szCs w:val="22"/>
          <w:lang w:eastAsia="en-US"/>
        </w:rPr>
      </w:pPr>
      <w:r w:rsidRPr="00E20E0D">
        <w:rPr>
          <w:rFonts w:ascii="Palatino Linotype" w:eastAsia="Calibri" w:hAnsi="Palatino Linotype" w:cs="Tahoma"/>
          <w:bCs/>
          <w:iCs/>
          <w:sz w:val="22"/>
          <w:szCs w:val="22"/>
          <w:lang w:eastAsia="en-US"/>
        </w:rPr>
        <w:t>Como se advierte, el número del Instituto de Seguridad y Servicios Sociales del Estado de México y Municipios, es un dato personal que permite identificar que una persona ya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1F938900"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iCs/>
          <w:sz w:val="22"/>
          <w:szCs w:val="22"/>
          <w:lang w:eastAsia="en-US"/>
        </w:rPr>
      </w:pPr>
    </w:p>
    <w:p w14:paraId="79FB849C"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iCs/>
          <w:sz w:val="22"/>
          <w:szCs w:val="22"/>
          <w:lang w:eastAsia="en-US"/>
        </w:rPr>
      </w:pPr>
      <w:r w:rsidRPr="00E20E0D">
        <w:rPr>
          <w:rFonts w:ascii="Palatino Linotype" w:eastAsia="Calibri" w:hAnsi="Palatino Linotype" w:cs="Tahoma"/>
          <w:bCs/>
          <w:iCs/>
          <w:sz w:val="22"/>
          <w:szCs w:val="22"/>
          <w:lang w:eastAsia="en-US"/>
        </w:rPr>
        <w:t xml:space="preserve">Contar con la prestación de seguridad social que brinda el Instituto de Seguridad Social del Estado de México y Municipios no es una obligación para entrar a trabajar, por el </w:t>
      </w:r>
      <w:proofErr w:type="gramStart"/>
      <w:r w:rsidRPr="00E20E0D">
        <w:rPr>
          <w:rFonts w:ascii="Palatino Linotype" w:eastAsia="Calibri" w:hAnsi="Palatino Linotype" w:cs="Tahoma"/>
          <w:bCs/>
          <w:iCs/>
          <w:sz w:val="22"/>
          <w:szCs w:val="22"/>
          <w:lang w:eastAsia="en-US"/>
        </w:rPr>
        <w:t>contrario</w:t>
      </w:r>
      <w:proofErr w:type="gramEnd"/>
      <w:r w:rsidRPr="00E20E0D">
        <w:rPr>
          <w:rFonts w:ascii="Palatino Linotype" w:eastAsia="Calibri" w:hAnsi="Palatino Linotype" w:cs="Tahoma"/>
          <w:bCs/>
          <w:iCs/>
          <w:sz w:val="22"/>
          <w:szCs w:val="22"/>
          <w:lang w:eastAsia="en-US"/>
        </w:rPr>
        <w:t xml:space="preserve"> es un derecho que se adquiere cuando se ingresa al servicio público, por tal motivo, es un dato personal confidencial, que actualiza el supuesto de confidencialidad del artículo 143, fracción I de la Ley de Transparencia y Acceso a la Información Pública del Estado de México y Municipios.</w:t>
      </w:r>
    </w:p>
    <w:p w14:paraId="411B5D0B"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sz w:val="22"/>
          <w:szCs w:val="22"/>
          <w:lang w:eastAsia="en-US"/>
        </w:rPr>
      </w:pPr>
    </w:p>
    <w:p w14:paraId="51CD38F3" w14:textId="77777777" w:rsidR="00826208" w:rsidRPr="00E20E0D" w:rsidRDefault="00826208" w:rsidP="00826208">
      <w:pPr>
        <w:numPr>
          <w:ilvl w:val="0"/>
          <w:numId w:val="4"/>
        </w:numPr>
        <w:shd w:val="clear" w:color="auto" w:fill="FFFFFF" w:themeFill="background1"/>
        <w:spacing w:line="360" w:lineRule="auto"/>
        <w:jc w:val="both"/>
        <w:rPr>
          <w:rFonts w:ascii="Palatino Linotype" w:eastAsia="Calibri" w:hAnsi="Palatino Linotype" w:cs="Tahoma"/>
          <w:b/>
          <w:bCs/>
          <w:iCs/>
          <w:sz w:val="22"/>
          <w:szCs w:val="22"/>
          <w:lang w:eastAsia="en-US"/>
        </w:rPr>
      </w:pPr>
      <w:r w:rsidRPr="00E20E0D">
        <w:rPr>
          <w:rFonts w:ascii="Palatino Linotype" w:eastAsia="Calibri" w:hAnsi="Palatino Linotype" w:cs="Tahoma"/>
          <w:b/>
          <w:bCs/>
          <w:iCs/>
          <w:sz w:val="22"/>
          <w:szCs w:val="22"/>
          <w:lang w:eastAsia="en-US"/>
        </w:rPr>
        <w:t xml:space="preserve">Préstamos o descuentos que se le hagan al servidor público </w:t>
      </w:r>
      <w:r w:rsidRPr="00E20E0D">
        <w:rPr>
          <w:rFonts w:ascii="Palatino Linotype" w:eastAsia="Calibri" w:hAnsi="Palatino Linotype" w:cs="Tahoma"/>
          <w:b/>
          <w:bCs/>
          <w:iCs/>
          <w:sz w:val="22"/>
          <w:szCs w:val="22"/>
          <w:lang w:val="es-ES" w:eastAsia="en-US"/>
        </w:rPr>
        <w:t>(créditos personales, fondo de resistencia del Sindicato Único de Trabajadores de los Poderes, Municipios e Institución Descentralizadas del Estado de México, seguro de vida, accidentes y enfermedades, pensiones alimenticias)</w:t>
      </w:r>
      <w:r w:rsidRPr="00E20E0D">
        <w:rPr>
          <w:rFonts w:ascii="Palatino Linotype" w:eastAsia="Calibri" w:hAnsi="Palatino Linotype" w:cs="Tahoma"/>
          <w:b/>
          <w:bCs/>
          <w:iCs/>
          <w:sz w:val="22"/>
          <w:szCs w:val="22"/>
          <w:lang w:eastAsia="en-US"/>
        </w:rPr>
        <w:t>.</w:t>
      </w:r>
    </w:p>
    <w:p w14:paraId="490EA6D5"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
          <w:bCs/>
          <w:iCs/>
          <w:sz w:val="22"/>
          <w:szCs w:val="22"/>
          <w:lang w:eastAsia="en-US"/>
        </w:rPr>
      </w:pPr>
    </w:p>
    <w:p w14:paraId="52230A13"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iCs/>
          <w:sz w:val="22"/>
          <w:szCs w:val="22"/>
          <w:lang w:eastAsia="en-US"/>
        </w:rPr>
      </w:pPr>
      <w:r w:rsidRPr="00E20E0D">
        <w:rPr>
          <w:rFonts w:ascii="Palatino Linotype" w:eastAsia="Calibri" w:hAnsi="Palatino Linotype" w:cs="Tahoma"/>
          <w:bCs/>
          <w:iCs/>
          <w:sz w:val="22"/>
          <w:szCs w:val="22"/>
          <w:lang w:eastAsia="en-US"/>
        </w:rPr>
        <w:t xml:space="preserve">Ahora bien, conforme al Instructivo de llenado, del formato nómina general, localizado en los Lineamientos para la Entrega del Informe Mensual Municipal dos mil diecinueve, se advierte </w:t>
      </w:r>
      <w:r w:rsidRPr="00E20E0D">
        <w:rPr>
          <w:rFonts w:ascii="Palatino Linotype" w:eastAsia="Calibri" w:hAnsi="Palatino Linotype" w:cs="Tahoma"/>
          <w:bCs/>
          <w:iCs/>
          <w:sz w:val="22"/>
          <w:szCs w:val="22"/>
          <w:lang w:eastAsia="en-US"/>
        </w:rPr>
        <w:lastRenderedPageBreak/>
        <w:t>que se pueden incorporar nuevas columnas que reflejen el total de deducciones, tal como se muestra a continuación:</w:t>
      </w:r>
    </w:p>
    <w:p w14:paraId="25466CCC"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iCs/>
          <w:sz w:val="22"/>
          <w:szCs w:val="22"/>
          <w:lang w:eastAsia="en-US"/>
        </w:rPr>
      </w:pPr>
    </w:p>
    <w:p w14:paraId="19C8852F"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iCs/>
          <w:sz w:val="22"/>
          <w:szCs w:val="22"/>
          <w:lang w:eastAsia="en-US"/>
        </w:rPr>
      </w:pPr>
      <w:r w:rsidRPr="00E20E0D">
        <w:rPr>
          <w:noProof/>
          <w:lang w:eastAsia="es-MX"/>
        </w:rPr>
        <w:drawing>
          <wp:inline distT="0" distB="0" distL="0" distR="0" wp14:anchorId="4A0D16AE" wp14:editId="732BE4E7">
            <wp:extent cx="5742940" cy="969645"/>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2940" cy="969645"/>
                    </a:xfrm>
                    <a:prstGeom prst="rect">
                      <a:avLst/>
                    </a:prstGeom>
                  </pic:spPr>
                </pic:pic>
              </a:graphicData>
            </a:graphic>
          </wp:inline>
        </w:drawing>
      </w:r>
    </w:p>
    <w:p w14:paraId="3CAA22F5"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iCs/>
          <w:sz w:val="22"/>
          <w:szCs w:val="22"/>
          <w:lang w:eastAsia="en-US"/>
        </w:rPr>
      </w:pPr>
    </w:p>
    <w:p w14:paraId="660BE466"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iCs/>
          <w:sz w:val="22"/>
          <w:szCs w:val="22"/>
          <w:lang w:eastAsia="en-US"/>
        </w:rPr>
      </w:pPr>
      <w:r w:rsidRPr="00E20E0D">
        <w:rPr>
          <w:rFonts w:ascii="Palatino Linotype" w:eastAsia="Calibri" w:hAnsi="Palatino Linotype" w:cs="Tahoma"/>
          <w:bCs/>
          <w:iCs/>
          <w:sz w:val="22"/>
          <w:szCs w:val="22"/>
          <w:lang w:eastAsia="en-US"/>
        </w:rPr>
        <w:t xml:space="preserve">En ese contexto, es necesario precisar que existen deducciones que se generan con motivo de una decisión libre y voluntaria de los servidores públicos, como son: </w:t>
      </w:r>
      <w:r w:rsidRPr="00E20E0D">
        <w:rPr>
          <w:rFonts w:ascii="Palatino Linotype" w:eastAsia="Calibri" w:hAnsi="Palatino Linotype" w:cs="Tahoma"/>
          <w:bCs/>
          <w:iCs/>
          <w:sz w:val="22"/>
          <w:szCs w:val="22"/>
          <w:lang w:val="es-ES" w:eastAsia="en-US"/>
        </w:rPr>
        <w:t>créditos personales, fondo de resistencia del Sindicato Único de Trabajadores de los Poderes, Municipios e Institución Descentralizadas del Estado de México, seguro de vida, accidentes y enfermedades.</w:t>
      </w:r>
    </w:p>
    <w:p w14:paraId="7145FD43"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iCs/>
          <w:sz w:val="22"/>
          <w:szCs w:val="22"/>
          <w:lang w:eastAsia="en-US"/>
        </w:rPr>
      </w:pPr>
    </w:p>
    <w:p w14:paraId="2511D5DF"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iCs/>
          <w:sz w:val="22"/>
          <w:szCs w:val="22"/>
          <w:lang w:eastAsia="en-US"/>
        </w:rPr>
      </w:pPr>
      <w:r w:rsidRPr="00E20E0D">
        <w:rPr>
          <w:rFonts w:ascii="Palatino Linotype" w:eastAsia="Calibri" w:hAnsi="Palatino Linotype" w:cs="Tahoma"/>
          <w:bCs/>
          <w:iCs/>
          <w:sz w:val="22"/>
          <w:szCs w:val="22"/>
          <w:lang w:eastAsia="en-US"/>
        </w:rPr>
        <w:t xml:space="preserve">Asimismo, hay otras que se generan con motivo de una sentencia judicial, como es la pensión alimenticia que periódicamente se retira de la cuenta de un empleado, a efecto de que sea entregado a un tercero.  </w:t>
      </w:r>
    </w:p>
    <w:p w14:paraId="3846A075"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iCs/>
          <w:sz w:val="22"/>
          <w:szCs w:val="22"/>
          <w:lang w:eastAsia="en-US"/>
        </w:rPr>
      </w:pPr>
    </w:p>
    <w:p w14:paraId="0886772F"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iCs/>
          <w:sz w:val="22"/>
          <w:szCs w:val="22"/>
          <w:lang w:eastAsia="en-US"/>
        </w:rPr>
      </w:pPr>
      <w:r w:rsidRPr="00E20E0D">
        <w:rPr>
          <w:rFonts w:ascii="Palatino Linotype" w:eastAsia="Calibri" w:hAnsi="Palatino Linotype" w:cs="Tahoma"/>
          <w:bCs/>
          <w:iCs/>
          <w:sz w:val="22"/>
          <w:szCs w:val="22"/>
          <w:lang w:eastAsia="en-US"/>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2996EEE9"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iCs/>
          <w:sz w:val="22"/>
          <w:szCs w:val="22"/>
          <w:lang w:eastAsia="en-US"/>
        </w:rPr>
      </w:pPr>
    </w:p>
    <w:p w14:paraId="1E583A43"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
          <w:bCs/>
          <w:iCs/>
          <w:sz w:val="22"/>
          <w:szCs w:val="22"/>
          <w:lang w:eastAsia="en-US"/>
        </w:rPr>
      </w:pPr>
      <w:r w:rsidRPr="00E20E0D">
        <w:rPr>
          <w:rFonts w:ascii="Palatino Linotype" w:eastAsia="Calibri" w:hAnsi="Palatino Linotype" w:cs="Tahoma"/>
          <w:bCs/>
          <w:iCs/>
          <w:sz w:val="22"/>
          <w:szCs w:val="22"/>
          <w:lang w:eastAsia="en-US"/>
        </w:rPr>
        <w:lastRenderedPageBreak/>
        <w:t xml:space="preserve">Así, dichas deducciones reflejan el destino que un servidor público da a su patrimonio </w:t>
      </w:r>
      <w:proofErr w:type="gramStart"/>
      <w:r w:rsidRPr="00E20E0D">
        <w:rPr>
          <w:rFonts w:ascii="Palatino Linotype" w:eastAsia="Calibri" w:hAnsi="Palatino Linotype" w:cs="Tahoma"/>
          <w:bCs/>
          <w:iCs/>
          <w:sz w:val="22"/>
          <w:szCs w:val="22"/>
          <w:lang w:eastAsia="en-US"/>
        </w:rPr>
        <w:t>y</w:t>
      </w:r>
      <w:proofErr w:type="gramEnd"/>
      <w:r w:rsidRPr="00E20E0D">
        <w:rPr>
          <w:rFonts w:ascii="Palatino Linotype" w:eastAsia="Calibri" w:hAnsi="Palatino Linotype" w:cs="Tahoma"/>
          <w:bCs/>
          <w:iCs/>
          <w:sz w:val="22"/>
          <w:szCs w:val="22"/>
          <w:lang w:eastAsia="en-US"/>
        </w:rPr>
        <w:t xml:space="preserve"> por lo tanto, resulta procedente clasificar dichos datos, en el caso, que obren, en los documentos que dan cuenta de lo requerido, en términos del artículo 143, fracción I de la Ley de Transparencia y Acceso a la Información Pública del Estado de México y Municipios.</w:t>
      </w:r>
    </w:p>
    <w:p w14:paraId="39BFD91B" w14:textId="77777777" w:rsidR="00826208" w:rsidRPr="00E20E0D" w:rsidRDefault="00826208" w:rsidP="00826208">
      <w:pPr>
        <w:shd w:val="clear" w:color="auto" w:fill="FFFFFF" w:themeFill="background1"/>
        <w:spacing w:line="360" w:lineRule="auto"/>
        <w:jc w:val="both"/>
        <w:rPr>
          <w:rFonts w:ascii="Palatino Linotype" w:eastAsia="Calibri" w:hAnsi="Palatino Linotype" w:cs="Tahoma"/>
          <w:bCs/>
          <w:sz w:val="22"/>
          <w:szCs w:val="22"/>
          <w:lang w:eastAsia="en-US"/>
        </w:rPr>
      </w:pPr>
    </w:p>
    <w:p w14:paraId="0FF8C691" w14:textId="77777777" w:rsidR="00826208" w:rsidRPr="00E20E0D" w:rsidRDefault="00826208" w:rsidP="00826208">
      <w:pPr>
        <w:shd w:val="clear" w:color="auto" w:fill="FFFFFF" w:themeFill="background1"/>
        <w:spacing w:line="360" w:lineRule="auto"/>
        <w:jc w:val="both"/>
        <w:rPr>
          <w:rFonts w:ascii="Palatino Linotype" w:hAnsi="Palatino Linotype" w:cs="Tahoma"/>
          <w:sz w:val="22"/>
          <w:szCs w:val="22"/>
        </w:rPr>
      </w:pPr>
      <w:r w:rsidRPr="00E20E0D">
        <w:rPr>
          <w:rFonts w:ascii="Palatino Linotype" w:hAnsi="Palatino Linotype" w:cs="Tahoma"/>
          <w:sz w:val="22"/>
          <w:szCs w:val="22"/>
        </w:rPr>
        <w:t>Conforme a lo analizado, procede la clasificación de la Clave Única de Registro de Población, el</w:t>
      </w:r>
      <w:r w:rsidRPr="00E20E0D">
        <w:rPr>
          <w:rFonts w:ascii="Palatino Linotype" w:eastAsia="Calibri" w:hAnsi="Palatino Linotype" w:cs="Tahoma"/>
          <w:bCs/>
          <w:sz w:val="22"/>
          <w:szCs w:val="22"/>
          <w:lang w:eastAsia="en-US"/>
        </w:rPr>
        <w:t xml:space="preserve"> Registro Federal de Contribuyentes, el Número de seguridad social del Instituto de Seguridad Social del Estado de México y Municipios, y en su caso, el número de empleado y deducciones personales, por ser información confidencial en términos de la ley de la materia.</w:t>
      </w:r>
    </w:p>
    <w:p w14:paraId="55E64F6A" w14:textId="77777777" w:rsidR="00826208" w:rsidRPr="00E20E0D" w:rsidRDefault="00826208" w:rsidP="00826208">
      <w:pPr>
        <w:shd w:val="clear" w:color="auto" w:fill="FFFFFF" w:themeFill="background1"/>
        <w:spacing w:line="360" w:lineRule="auto"/>
        <w:jc w:val="both"/>
        <w:rPr>
          <w:rFonts w:ascii="Palatino Linotype" w:hAnsi="Palatino Linotype" w:cs="Tahoma"/>
          <w:sz w:val="22"/>
          <w:szCs w:val="22"/>
        </w:rPr>
      </w:pPr>
    </w:p>
    <w:p w14:paraId="7F816BD2" w14:textId="77777777" w:rsidR="00826208" w:rsidRPr="00E20E0D" w:rsidRDefault="00826208" w:rsidP="00826208">
      <w:pPr>
        <w:shd w:val="clear" w:color="auto" w:fill="FFFFFF" w:themeFill="background1"/>
        <w:spacing w:line="360" w:lineRule="auto"/>
        <w:jc w:val="both"/>
        <w:rPr>
          <w:rFonts w:ascii="Palatino Linotype" w:hAnsi="Palatino Linotype" w:cs="Tahoma"/>
          <w:bCs/>
          <w:sz w:val="22"/>
          <w:szCs w:val="22"/>
          <w:lang w:val="es-ES"/>
        </w:rPr>
      </w:pPr>
      <w:r w:rsidRPr="00E20E0D">
        <w:rPr>
          <w:rFonts w:ascii="Palatino Linotype" w:hAnsi="Palatino Linotype" w:cs="Tahoma"/>
          <w:bCs/>
          <w:sz w:val="22"/>
          <w:szCs w:val="22"/>
          <w:lang w:val="es-ES"/>
        </w:rPr>
        <w:t>Al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23126116" w14:textId="77777777" w:rsidR="00826208" w:rsidRPr="00E20E0D" w:rsidRDefault="00826208" w:rsidP="00826208">
      <w:pPr>
        <w:shd w:val="clear" w:color="auto" w:fill="FFFFFF" w:themeFill="background1"/>
        <w:spacing w:line="360" w:lineRule="auto"/>
        <w:jc w:val="both"/>
        <w:rPr>
          <w:rFonts w:ascii="Palatino Linotype" w:hAnsi="Palatino Linotype" w:cs="Tahoma"/>
          <w:bCs/>
          <w:sz w:val="22"/>
          <w:szCs w:val="22"/>
          <w:lang w:val="es-ES"/>
        </w:rPr>
      </w:pPr>
    </w:p>
    <w:p w14:paraId="13233DF8" w14:textId="77777777" w:rsidR="00826208" w:rsidRPr="00E20E0D" w:rsidRDefault="00826208" w:rsidP="00826208">
      <w:pPr>
        <w:shd w:val="clear" w:color="auto" w:fill="FFFFFF" w:themeFill="background1"/>
        <w:spacing w:line="360" w:lineRule="auto"/>
        <w:jc w:val="both"/>
        <w:rPr>
          <w:rFonts w:ascii="Palatino Linotype" w:hAnsi="Palatino Linotype" w:cs="Tahoma"/>
          <w:sz w:val="22"/>
          <w:szCs w:val="22"/>
          <w:lang w:val="es-ES"/>
        </w:rPr>
      </w:pPr>
      <w:r w:rsidRPr="00E20E0D">
        <w:rPr>
          <w:rFonts w:ascii="Palatino Linotype" w:hAnsi="Palatino Linotype" w:cs="Tahoma"/>
          <w:bCs/>
          <w:sz w:val="22"/>
          <w:szCs w:val="22"/>
          <w:lang w:val="es-ES"/>
        </w:rPr>
        <w:t>Para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los datos previamente señalados, fundando y motivando la clasificación.</w:t>
      </w:r>
    </w:p>
    <w:p w14:paraId="6E3177D0" w14:textId="77777777" w:rsidR="002C0FF6" w:rsidRPr="00E20E0D" w:rsidRDefault="002C0FF6" w:rsidP="002C0FF6">
      <w:pPr>
        <w:spacing w:line="360" w:lineRule="auto"/>
        <w:ind w:right="-93"/>
        <w:jc w:val="both"/>
        <w:rPr>
          <w:rFonts w:ascii="Palatino Linotype" w:hAnsi="Palatino Linotype" w:cs="Tahoma"/>
          <w:sz w:val="22"/>
          <w:szCs w:val="22"/>
        </w:rPr>
      </w:pPr>
    </w:p>
    <w:p w14:paraId="518F22E9" w14:textId="595170BE" w:rsidR="002C0FF6" w:rsidRPr="00E20E0D" w:rsidRDefault="002C0FF6" w:rsidP="002C0FF6">
      <w:pPr>
        <w:spacing w:line="360" w:lineRule="auto"/>
        <w:ind w:right="-93"/>
        <w:jc w:val="both"/>
        <w:rPr>
          <w:rFonts w:ascii="Palatino Linotype" w:hAnsi="Palatino Linotype" w:cs="Tahoma"/>
          <w:bCs/>
          <w:sz w:val="22"/>
          <w:szCs w:val="22"/>
          <w:lang w:val="es-ES"/>
        </w:rPr>
      </w:pPr>
      <w:r w:rsidRPr="00E20E0D">
        <w:rPr>
          <w:rFonts w:ascii="Palatino Linotype" w:hAnsi="Palatino Linotype" w:cs="Tahoma"/>
          <w:sz w:val="22"/>
          <w:szCs w:val="22"/>
        </w:rPr>
        <w:t>Así, para dar atención a la solicitud, el Sistema Para el Desarrollo Integral de la Familia de</w:t>
      </w:r>
      <w:r w:rsidR="00FD5BF1" w:rsidRPr="00E20E0D">
        <w:rPr>
          <w:rFonts w:ascii="Palatino Linotype" w:hAnsi="Palatino Linotype" w:cs="Tahoma"/>
          <w:sz w:val="22"/>
          <w:szCs w:val="22"/>
        </w:rPr>
        <w:t>l Municipio de Atizapán de Zaragoza</w:t>
      </w:r>
      <w:r w:rsidRPr="00E20E0D">
        <w:rPr>
          <w:rFonts w:ascii="Palatino Linotype" w:hAnsi="Palatino Linotype" w:cs="Tahoma"/>
          <w:sz w:val="22"/>
          <w:szCs w:val="22"/>
        </w:rPr>
        <w:t>,</w:t>
      </w:r>
      <w:r w:rsidRPr="00E20E0D">
        <w:rPr>
          <w:rFonts w:ascii="Palatino Linotype" w:eastAsia="Calibri" w:hAnsi="Palatino Linotype" w:cs="Tahoma"/>
          <w:bCs/>
          <w:sz w:val="22"/>
          <w:szCs w:val="22"/>
          <w:lang w:eastAsia="en-US"/>
        </w:rPr>
        <w:t xml:space="preserve"> </w:t>
      </w:r>
      <w:r w:rsidRPr="00E20E0D">
        <w:rPr>
          <w:rFonts w:ascii="Palatino Linotype" w:hAnsi="Palatino Linotype" w:cs="Tahoma"/>
          <w:bCs/>
          <w:sz w:val="22"/>
          <w:szCs w:val="22"/>
        </w:rPr>
        <w:t xml:space="preserve">deberá realizar una búsqueda exhaustiva y razonable en </w:t>
      </w:r>
      <w:r w:rsidRPr="00E20E0D">
        <w:rPr>
          <w:rFonts w:ascii="Palatino Linotype" w:hAnsi="Palatino Linotype" w:cs="Tahoma"/>
          <w:bCs/>
          <w:sz w:val="22"/>
          <w:szCs w:val="22"/>
        </w:rPr>
        <w:lastRenderedPageBreak/>
        <w:t xml:space="preserve">la Oficialía Mayor, a efecto de que proporcione todas las </w:t>
      </w:r>
      <w:r w:rsidR="00FD5BF1" w:rsidRPr="00E20E0D">
        <w:rPr>
          <w:rFonts w:ascii="Palatino Linotype" w:hAnsi="Palatino Linotype" w:cs="Tahoma"/>
          <w:bCs/>
          <w:sz w:val="22"/>
          <w:szCs w:val="22"/>
        </w:rPr>
        <w:t>retenciones a las aportaciones del ISSEMyM el total mensual de todos los trabajadores o servidores públicos de confianza y sindicalizados, así como las evidencias de la entrega de dichas retenciones vía nómina al mismo ISSEMyM el total de dichas transferencias por mes desde el año de 2016 hasta</w:t>
      </w:r>
      <w:r w:rsidR="00605AEA" w:rsidRPr="00E20E0D">
        <w:rPr>
          <w:rFonts w:ascii="Palatino Linotype" w:hAnsi="Palatino Linotype" w:cs="Tahoma"/>
          <w:bCs/>
          <w:sz w:val="22"/>
          <w:szCs w:val="22"/>
        </w:rPr>
        <w:t xml:space="preserve"> </w:t>
      </w:r>
      <w:r w:rsidR="00FD5BF1" w:rsidRPr="00E20E0D">
        <w:rPr>
          <w:rFonts w:ascii="Palatino Linotype" w:hAnsi="Palatino Linotype" w:cs="Tahoma"/>
          <w:bCs/>
          <w:sz w:val="22"/>
          <w:szCs w:val="22"/>
        </w:rPr>
        <w:t>el mes de abril 30 del 2019.</w:t>
      </w:r>
    </w:p>
    <w:p w14:paraId="287C1323" w14:textId="77777777" w:rsidR="00F81809" w:rsidRPr="00E20E0D" w:rsidRDefault="00F81809" w:rsidP="007E5EF1">
      <w:pPr>
        <w:spacing w:line="360" w:lineRule="auto"/>
        <w:jc w:val="both"/>
        <w:rPr>
          <w:rFonts w:ascii="Palatino Linotype" w:hAnsi="Palatino Linotype" w:cs="Tahoma"/>
          <w:sz w:val="22"/>
          <w:szCs w:val="22"/>
          <w:lang w:eastAsia="es-MX"/>
        </w:rPr>
      </w:pPr>
    </w:p>
    <w:p w14:paraId="62AD2850" w14:textId="213C1D0A" w:rsidR="0056056C" w:rsidRPr="00E20E0D" w:rsidRDefault="00FC6482" w:rsidP="0056056C">
      <w:pPr>
        <w:spacing w:line="360" w:lineRule="auto"/>
        <w:ind w:right="-93"/>
        <w:jc w:val="both"/>
        <w:rPr>
          <w:rFonts w:ascii="Palatino Linotype" w:hAnsi="Palatino Linotype" w:cs="Tahoma"/>
          <w:sz w:val="22"/>
          <w:szCs w:val="22"/>
        </w:rPr>
      </w:pPr>
      <w:r w:rsidRPr="00E20E0D">
        <w:rPr>
          <w:rFonts w:ascii="Palatino Linotype" w:hAnsi="Palatino Linotype" w:cs="Tahoma"/>
          <w:b/>
          <w:sz w:val="22"/>
          <w:szCs w:val="22"/>
        </w:rPr>
        <w:t xml:space="preserve">SEXTO. Decisión. </w:t>
      </w:r>
      <w:r w:rsidRPr="00E20E0D">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00DA28D8" w:rsidRPr="00E20E0D">
        <w:rPr>
          <w:rFonts w:ascii="Palatino Linotype" w:hAnsi="Palatino Linotype" w:cs="Tahoma"/>
          <w:b/>
          <w:sz w:val="22"/>
          <w:szCs w:val="22"/>
        </w:rPr>
        <w:t xml:space="preserve">REVOCAR </w:t>
      </w:r>
      <w:r w:rsidR="00DA28D8" w:rsidRPr="00E20E0D">
        <w:rPr>
          <w:rFonts w:ascii="Palatino Linotype" w:hAnsi="Palatino Linotype" w:cs="Tahoma"/>
          <w:sz w:val="22"/>
          <w:szCs w:val="22"/>
        </w:rPr>
        <w:t xml:space="preserve">la respuesta otorgada por el </w:t>
      </w:r>
      <w:r w:rsidR="00FD5BF1" w:rsidRPr="00E20E0D">
        <w:rPr>
          <w:rFonts w:ascii="Palatino Linotype" w:hAnsi="Palatino Linotype" w:cs="Tahoma"/>
          <w:sz w:val="22"/>
          <w:szCs w:val="22"/>
        </w:rPr>
        <w:t>Sistema</w:t>
      </w:r>
      <w:r w:rsidR="00605AEA" w:rsidRPr="00E20E0D">
        <w:rPr>
          <w:rFonts w:ascii="Palatino Linotype" w:hAnsi="Palatino Linotype" w:cs="Tahoma"/>
          <w:sz w:val="22"/>
          <w:szCs w:val="22"/>
        </w:rPr>
        <w:t xml:space="preserve"> p</w:t>
      </w:r>
      <w:r w:rsidR="00DA28D8" w:rsidRPr="00E20E0D">
        <w:rPr>
          <w:rFonts w:ascii="Palatino Linotype" w:hAnsi="Palatino Linotype" w:cs="Tahoma"/>
          <w:sz w:val="22"/>
          <w:szCs w:val="22"/>
        </w:rPr>
        <w:t>ara el Desarrollo Integral de la Familia de</w:t>
      </w:r>
      <w:r w:rsidR="00FD5BF1" w:rsidRPr="00E20E0D">
        <w:rPr>
          <w:rFonts w:ascii="Palatino Linotype" w:hAnsi="Palatino Linotype" w:cs="Tahoma"/>
          <w:sz w:val="22"/>
          <w:szCs w:val="22"/>
        </w:rPr>
        <w:t>l Municipio</w:t>
      </w:r>
      <w:r w:rsidR="00DA28D8" w:rsidRPr="00E20E0D">
        <w:rPr>
          <w:rFonts w:ascii="Palatino Linotype" w:hAnsi="Palatino Linotype" w:cs="Tahoma"/>
          <w:sz w:val="22"/>
          <w:szCs w:val="22"/>
        </w:rPr>
        <w:t xml:space="preserve"> </w:t>
      </w:r>
      <w:r w:rsidR="00FD5BF1" w:rsidRPr="00E20E0D">
        <w:rPr>
          <w:rFonts w:ascii="Palatino Linotype" w:hAnsi="Palatino Linotype" w:cs="Tahoma"/>
          <w:sz w:val="22"/>
          <w:szCs w:val="22"/>
        </w:rPr>
        <w:t>de Atizapán de Zaragoza</w:t>
      </w:r>
      <w:r w:rsidR="00DA28D8" w:rsidRPr="00E20E0D">
        <w:rPr>
          <w:rFonts w:ascii="Palatino Linotype" w:hAnsi="Palatino Linotype" w:cs="Tahoma"/>
          <w:sz w:val="22"/>
          <w:szCs w:val="22"/>
        </w:rPr>
        <w:t xml:space="preserve">, a efecto de que, </w:t>
      </w:r>
      <w:r w:rsidR="00DA28D8" w:rsidRPr="00E20E0D">
        <w:rPr>
          <w:rFonts w:ascii="Palatino Linotype" w:eastAsia="Calibri" w:hAnsi="Palatino Linotype" w:cs="Tahoma"/>
          <w:iCs/>
          <w:sz w:val="22"/>
          <w:szCs w:val="22"/>
          <w:lang w:eastAsia="es-ES_tradnl"/>
        </w:rPr>
        <w:t xml:space="preserve">a través del Sistema de Acceso a la Información Mexiquense (SAIMEX), previa búsqueda exhaustiva y razonable en todas las áreas competentes, proporcione, en su caso en versión pública, </w:t>
      </w:r>
      <w:r w:rsidR="00605AEA" w:rsidRPr="00E20E0D">
        <w:rPr>
          <w:rFonts w:ascii="Palatino Linotype" w:eastAsia="Calibri" w:hAnsi="Palatino Linotype" w:cs="Tahoma"/>
          <w:iCs/>
          <w:sz w:val="22"/>
          <w:szCs w:val="22"/>
          <w:lang w:eastAsia="es-ES_tradnl"/>
        </w:rPr>
        <w:t xml:space="preserve">los documentos donde consten </w:t>
      </w:r>
      <w:r w:rsidR="00FD5BF1" w:rsidRPr="00E20E0D">
        <w:rPr>
          <w:rFonts w:ascii="Palatino Linotype" w:eastAsia="Calibri" w:hAnsi="Palatino Linotype" w:cs="Tahoma"/>
          <w:bCs/>
          <w:iCs/>
          <w:sz w:val="22"/>
          <w:szCs w:val="22"/>
          <w:lang w:eastAsia="es-ES_tradnl"/>
        </w:rPr>
        <w:t>las retenciones a las aportaciones del ISSEMyM</w:t>
      </w:r>
      <w:r w:rsidR="00605AEA" w:rsidRPr="00E20E0D">
        <w:rPr>
          <w:rFonts w:ascii="Palatino Linotype" w:eastAsia="Calibri" w:hAnsi="Palatino Linotype" w:cs="Tahoma"/>
          <w:bCs/>
          <w:iCs/>
          <w:sz w:val="22"/>
          <w:szCs w:val="22"/>
          <w:lang w:eastAsia="es-ES_tradnl"/>
        </w:rPr>
        <w:t>,</w:t>
      </w:r>
      <w:r w:rsidR="00FD5BF1" w:rsidRPr="00E20E0D">
        <w:rPr>
          <w:rFonts w:ascii="Palatino Linotype" w:eastAsia="Calibri" w:hAnsi="Palatino Linotype" w:cs="Tahoma"/>
          <w:bCs/>
          <w:iCs/>
          <w:sz w:val="22"/>
          <w:szCs w:val="22"/>
          <w:lang w:eastAsia="es-ES_tradnl"/>
        </w:rPr>
        <w:t xml:space="preserve"> el total mensual de todos los trabajadores o servidores públicos de confianza y sindicalizados, así como las evidencias de la entrega de dichas retenciones vía nómina al mismo ISSEMyM el total de dichas transferencias por mes desde el año de 2016 hasta abril </w:t>
      </w:r>
      <w:r w:rsidR="00605AEA" w:rsidRPr="00E20E0D">
        <w:rPr>
          <w:rFonts w:ascii="Palatino Linotype" w:eastAsia="Calibri" w:hAnsi="Palatino Linotype" w:cs="Tahoma"/>
          <w:bCs/>
          <w:iCs/>
          <w:sz w:val="22"/>
          <w:szCs w:val="22"/>
          <w:lang w:eastAsia="es-ES_tradnl"/>
        </w:rPr>
        <w:t>30 de</w:t>
      </w:r>
      <w:r w:rsidR="00FD5BF1" w:rsidRPr="00E20E0D">
        <w:rPr>
          <w:rFonts w:ascii="Palatino Linotype" w:eastAsia="Calibri" w:hAnsi="Palatino Linotype" w:cs="Tahoma"/>
          <w:bCs/>
          <w:iCs/>
          <w:sz w:val="22"/>
          <w:szCs w:val="22"/>
          <w:lang w:eastAsia="es-ES_tradnl"/>
        </w:rPr>
        <w:t xml:space="preserve"> 2019</w:t>
      </w:r>
      <w:r w:rsidR="00DA28D8" w:rsidRPr="00E20E0D">
        <w:rPr>
          <w:rFonts w:ascii="Palatino Linotype" w:eastAsia="Calibri" w:hAnsi="Palatino Linotype" w:cs="Tahoma"/>
          <w:iCs/>
          <w:sz w:val="22"/>
          <w:szCs w:val="22"/>
          <w:lang w:eastAsia="es-ES_tradnl"/>
        </w:rPr>
        <w:t xml:space="preserve">. </w:t>
      </w:r>
      <w:r w:rsidR="0056056C" w:rsidRPr="00E20E0D">
        <w:rPr>
          <w:rFonts w:ascii="Palatino Linotype" w:hAnsi="Palatino Linotype" w:cs="Tahoma"/>
          <w:sz w:val="22"/>
          <w:szCs w:val="22"/>
        </w:rPr>
        <w:t>Además, deberá proporcionar el Acuerdo de Clasificación donde el Comité de Transparencia, confirme la eliminación de los datos en las versiones públicas, de conformidad con los artículos 49, fracciones II y VIII, 143, fracción I y 149 de la Ley de Transparencia y Acceso a la Información Pública del Estado de México y Municipios.</w:t>
      </w:r>
    </w:p>
    <w:p w14:paraId="49887B7A" w14:textId="77777777" w:rsidR="0056056C" w:rsidRPr="00E20E0D" w:rsidRDefault="0056056C" w:rsidP="007E5EF1">
      <w:pPr>
        <w:spacing w:line="360" w:lineRule="auto"/>
        <w:jc w:val="both"/>
        <w:rPr>
          <w:rFonts w:ascii="Palatino Linotype" w:hAnsi="Palatino Linotype" w:cs="Tahoma"/>
          <w:sz w:val="22"/>
          <w:szCs w:val="22"/>
        </w:rPr>
      </w:pPr>
    </w:p>
    <w:p w14:paraId="15BB2FBF" w14:textId="77777777" w:rsidR="00DA7E6D" w:rsidRPr="00E20E0D" w:rsidRDefault="00DA7E6D" w:rsidP="007E5EF1">
      <w:pPr>
        <w:spacing w:line="360" w:lineRule="auto"/>
        <w:jc w:val="both"/>
        <w:rPr>
          <w:rFonts w:ascii="Palatino Linotype" w:eastAsia="Calibri" w:hAnsi="Palatino Linotype" w:cs="Tahoma"/>
          <w:bCs/>
          <w:sz w:val="22"/>
          <w:szCs w:val="22"/>
          <w:lang w:eastAsia="en-US"/>
        </w:rPr>
      </w:pPr>
      <w:r w:rsidRPr="00E20E0D">
        <w:rPr>
          <w:rFonts w:ascii="Palatino Linotype" w:eastAsia="Calibri" w:hAnsi="Palatino Linotype" w:cs="Tahoma"/>
          <w:bCs/>
          <w:sz w:val="22"/>
          <w:szCs w:val="22"/>
          <w:lang w:eastAsia="en-US"/>
        </w:rPr>
        <w:t>Por lo expuesto y fundado, este Pleno:</w:t>
      </w:r>
    </w:p>
    <w:p w14:paraId="49236B42" w14:textId="77777777" w:rsidR="00DA7E6D" w:rsidRPr="00E20E0D" w:rsidRDefault="00DA7E6D" w:rsidP="007E5EF1">
      <w:pPr>
        <w:spacing w:line="360" w:lineRule="auto"/>
        <w:jc w:val="both"/>
        <w:rPr>
          <w:rFonts w:ascii="Palatino Linotype" w:eastAsia="Calibri" w:hAnsi="Palatino Linotype" w:cs="Tahoma"/>
          <w:bCs/>
          <w:sz w:val="22"/>
          <w:szCs w:val="22"/>
          <w:lang w:eastAsia="en-US"/>
        </w:rPr>
      </w:pPr>
    </w:p>
    <w:p w14:paraId="548C49D9" w14:textId="77777777" w:rsidR="00DA7E6D" w:rsidRPr="00E20E0D" w:rsidRDefault="00DA7E6D" w:rsidP="007E5EF1">
      <w:pPr>
        <w:spacing w:line="360" w:lineRule="auto"/>
        <w:ind w:right="-91"/>
        <w:jc w:val="center"/>
        <w:rPr>
          <w:rFonts w:ascii="Palatino Linotype" w:eastAsia="Calibri" w:hAnsi="Palatino Linotype" w:cs="Tahoma"/>
          <w:b/>
          <w:bCs/>
          <w:sz w:val="22"/>
          <w:szCs w:val="22"/>
          <w:lang w:eastAsia="en-US"/>
        </w:rPr>
      </w:pPr>
      <w:r w:rsidRPr="00E20E0D">
        <w:rPr>
          <w:rFonts w:ascii="Palatino Linotype" w:eastAsia="Calibri" w:hAnsi="Palatino Linotype" w:cs="Tahoma"/>
          <w:b/>
          <w:bCs/>
          <w:sz w:val="22"/>
          <w:szCs w:val="22"/>
          <w:lang w:eastAsia="en-US"/>
        </w:rPr>
        <w:t>RESUELVE:</w:t>
      </w:r>
    </w:p>
    <w:p w14:paraId="24F9E360" w14:textId="77777777" w:rsidR="00DA7E6D" w:rsidRPr="00E20E0D" w:rsidRDefault="00DA7E6D" w:rsidP="007E5EF1">
      <w:pPr>
        <w:spacing w:line="360" w:lineRule="auto"/>
        <w:jc w:val="center"/>
        <w:rPr>
          <w:rFonts w:ascii="Palatino Linotype" w:hAnsi="Palatino Linotype" w:cs="Tahoma"/>
          <w:b/>
          <w:bCs/>
          <w:sz w:val="22"/>
          <w:szCs w:val="22"/>
        </w:rPr>
      </w:pPr>
    </w:p>
    <w:p w14:paraId="21948FAD" w14:textId="72C247E8" w:rsidR="00DA7E6D" w:rsidRPr="00E20E0D" w:rsidRDefault="00DA7E6D" w:rsidP="007E5EF1">
      <w:pPr>
        <w:spacing w:line="360" w:lineRule="auto"/>
        <w:jc w:val="both"/>
        <w:rPr>
          <w:rFonts w:ascii="Palatino Linotype" w:hAnsi="Palatino Linotype" w:cs="Tahoma"/>
          <w:sz w:val="22"/>
          <w:szCs w:val="22"/>
        </w:rPr>
      </w:pPr>
      <w:r w:rsidRPr="00E20E0D">
        <w:rPr>
          <w:rFonts w:ascii="Palatino Linotype" w:hAnsi="Palatino Linotype" w:cs="Tahoma"/>
          <w:b/>
          <w:bCs/>
          <w:sz w:val="22"/>
          <w:szCs w:val="22"/>
        </w:rPr>
        <w:lastRenderedPageBreak/>
        <w:t xml:space="preserve">PRIMERO. </w:t>
      </w:r>
      <w:r w:rsidRPr="00E20E0D">
        <w:rPr>
          <w:rFonts w:ascii="Palatino Linotype" w:hAnsi="Palatino Linotype" w:cs="Tahoma"/>
          <w:sz w:val="22"/>
          <w:szCs w:val="22"/>
        </w:rPr>
        <w:t xml:space="preserve">Se </w:t>
      </w:r>
      <w:r w:rsidR="00B21AA0" w:rsidRPr="00E20E0D">
        <w:rPr>
          <w:rFonts w:ascii="Palatino Linotype" w:hAnsi="Palatino Linotype" w:cs="Tahoma"/>
          <w:b/>
          <w:sz w:val="22"/>
          <w:szCs w:val="22"/>
        </w:rPr>
        <w:t>REVOCA</w:t>
      </w:r>
      <w:r w:rsidRPr="00E20E0D">
        <w:rPr>
          <w:rFonts w:ascii="Palatino Linotype" w:hAnsi="Palatino Linotype" w:cs="Tahoma"/>
          <w:b/>
          <w:sz w:val="22"/>
          <w:szCs w:val="22"/>
        </w:rPr>
        <w:t xml:space="preserve"> </w:t>
      </w:r>
      <w:r w:rsidRPr="00E20E0D">
        <w:rPr>
          <w:rFonts w:ascii="Palatino Linotype" w:hAnsi="Palatino Linotype" w:cs="Tahoma"/>
          <w:sz w:val="22"/>
          <w:szCs w:val="22"/>
        </w:rPr>
        <w:t xml:space="preserve">la respuesta entregada por el Sujeto Obligado a la solicitud de información con número </w:t>
      </w:r>
      <w:r w:rsidR="00B21AA0" w:rsidRPr="00E20E0D">
        <w:rPr>
          <w:rFonts w:ascii="Palatino Linotype" w:hAnsi="Palatino Linotype" w:cs="Tahoma"/>
          <w:bCs/>
          <w:iCs/>
          <w:sz w:val="22"/>
          <w:szCs w:val="22"/>
        </w:rPr>
        <w:t>00</w:t>
      </w:r>
      <w:r w:rsidR="00FD5BF1" w:rsidRPr="00E20E0D">
        <w:rPr>
          <w:rFonts w:ascii="Palatino Linotype" w:hAnsi="Palatino Linotype" w:cs="Tahoma"/>
          <w:bCs/>
          <w:iCs/>
          <w:sz w:val="22"/>
          <w:szCs w:val="22"/>
        </w:rPr>
        <w:t>080</w:t>
      </w:r>
      <w:r w:rsidR="00B21AA0" w:rsidRPr="00E20E0D">
        <w:rPr>
          <w:rFonts w:ascii="Palatino Linotype" w:hAnsi="Palatino Linotype" w:cs="Tahoma"/>
          <w:bCs/>
          <w:iCs/>
          <w:sz w:val="22"/>
          <w:szCs w:val="22"/>
        </w:rPr>
        <w:t>/DIF</w:t>
      </w:r>
      <w:r w:rsidR="00F47B8A" w:rsidRPr="00E20E0D">
        <w:rPr>
          <w:rFonts w:ascii="Palatino Linotype" w:hAnsi="Palatino Linotype" w:cs="Tahoma"/>
          <w:bCs/>
          <w:iCs/>
          <w:sz w:val="22"/>
          <w:szCs w:val="22"/>
        </w:rPr>
        <w:t>ATIZAR</w:t>
      </w:r>
      <w:r w:rsidR="00FD5BF1" w:rsidRPr="00E20E0D">
        <w:rPr>
          <w:rFonts w:ascii="Palatino Linotype" w:hAnsi="Palatino Linotype" w:cs="Tahoma"/>
          <w:bCs/>
          <w:iCs/>
          <w:sz w:val="22"/>
          <w:szCs w:val="22"/>
        </w:rPr>
        <w:t>A</w:t>
      </w:r>
      <w:r w:rsidR="00B21AA0" w:rsidRPr="00E20E0D">
        <w:rPr>
          <w:rFonts w:ascii="Palatino Linotype" w:hAnsi="Palatino Linotype" w:cs="Tahoma"/>
          <w:bCs/>
          <w:iCs/>
          <w:sz w:val="22"/>
          <w:szCs w:val="22"/>
        </w:rPr>
        <w:t>/IP/2019</w:t>
      </w:r>
      <w:r w:rsidRPr="00E20E0D">
        <w:rPr>
          <w:rFonts w:ascii="Palatino Linotype" w:hAnsi="Palatino Linotype" w:cs="Tahoma"/>
          <w:sz w:val="22"/>
          <w:szCs w:val="22"/>
        </w:rPr>
        <w:t>, por resultar</w:t>
      </w:r>
      <w:r w:rsidR="00E3363A" w:rsidRPr="00E20E0D">
        <w:rPr>
          <w:rFonts w:ascii="Palatino Linotype" w:hAnsi="Palatino Linotype" w:cs="Tahoma"/>
          <w:sz w:val="22"/>
          <w:szCs w:val="22"/>
        </w:rPr>
        <w:t xml:space="preserve"> </w:t>
      </w:r>
      <w:r w:rsidRPr="00E20E0D">
        <w:rPr>
          <w:rFonts w:ascii="Palatino Linotype" w:hAnsi="Palatino Linotype" w:cs="Tahoma"/>
          <w:b/>
          <w:sz w:val="22"/>
          <w:szCs w:val="22"/>
        </w:rPr>
        <w:t>FUNDADO</w:t>
      </w:r>
      <w:r w:rsidRPr="00E20E0D">
        <w:rPr>
          <w:rFonts w:ascii="Palatino Linotype" w:hAnsi="Palatino Linotype" w:cs="Tahoma"/>
          <w:sz w:val="22"/>
          <w:szCs w:val="22"/>
        </w:rPr>
        <w:t xml:space="preserve"> el motivo de inconformidad vertido por el Recurrente, en términos de los Considerandos </w:t>
      </w:r>
      <w:r w:rsidRPr="00E20E0D">
        <w:rPr>
          <w:rFonts w:ascii="Palatino Linotype" w:hAnsi="Palatino Linotype" w:cs="Tahoma"/>
          <w:b/>
          <w:sz w:val="22"/>
          <w:szCs w:val="22"/>
        </w:rPr>
        <w:t xml:space="preserve">QUINTO </w:t>
      </w:r>
      <w:r w:rsidRPr="00E20E0D">
        <w:rPr>
          <w:rFonts w:ascii="Palatino Linotype" w:hAnsi="Palatino Linotype" w:cs="Tahoma"/>
          <w:sz w:val="22"/>
          <w:szCs w:val="22"/>
        </w:rPr>
        <w:t>y</w:t>
      </w:r>
      <w:r w:rsidRPr="00E20E0D">
        <w:rPr>
          <w:rFonts w:ascii="Palatino Linotype" w:hAnsi="Palatino Linotype" w:cs="Tahoma"/>
          <w:b/>
          <w:sz w:val="22"/>
          <w:szCs w:val="22"/>
        </w:rPr>
        <w:t xml:space="preserve"> SEXTO</w:t>
      </w:r>
      <w:r w:rsidRPr="00E20E0D">
        <w:rPr>
          <w:rFonts w:ascii="Palatino Linotype" w:hAnsi="Palatino Linotype" w:cs="Tahoma"/>
          <w:sz w:val="22"/>
          <w:szCs w:val="22"/>
        </w:rPr>
        <w:t xml:space="preserve"> de la presente Resolución.</w:t>
      </w:r>
    </w:p>
    <w:p w14:paraId="5B58A35B" w14:textId="77777777" w:rsidR="00DA7E6D" w:rsidRPr="00E20E0D" w:rsidRDefault="00DA7E6D" w:rsidP="007E5EF1">
      <w:pPr>
        <w:spacing w:line="360" w:lineRule="auto"/>
        <w:jc w:val="both"/>
        <w:rPr>
          <w:rFonts w:ascii="Palatino Linotype" w:hAnsi="Palatino Linotype" w:cs="Tahoma"/>
          <w:sz w:val="22"/>
          <w:szCs w:val="22"/>
        </w:rPr>
      </w:pPr>
    </w:p>
    <w:p w14:paraId="7E5B273F" w14:textId="2D7807DE" w:rsidR="00BA7B05" w:rsidRPr="00E20E0D" w:rsidRDefault="003A3AAB" w:rsidP="00BA7B05">
      <w:pPr>
        <w:shd w:val="clear" w:color="auto" w:fill="FFFFFF" w:themeFill="background1"/>
        <w:spacing w:line="360" w:lineRule="auto"/>
        <w:jc w:val="both"/>
        <w:rPr>
          <w:rFonts w:ascii="Palatino Linotype" w:hAnsi="Palatino Linotype" w:cs="Tahoma"/>
          <w:sz w:val="22"/>
          <w:szCs w:val="22"/>
        </w:rPr>
      </w:pPr>
      <w:r w:rsidRPr="00E20E0D">
        <w:rPr>
          <w:rFonts w:ascii="Palatino Linotype" w:eastAsia="Calibri" w:hAnsi="Palatino Linotype" w:cs="Tahoma"/>
          <w:b/>
          <w:bCs/>
          <w:sz w:val="22"/>
          <w:szCs w:val="22"/>
          <w:lang w:eastAsia="en-US"/>
        </w:rPr>
        <w:t>SEGUNDO</w:t>
      </w:r>
      <w:r w:rsidR="00DA7E6D" w:rsidRPr="00E20E0D">
        <w:rPr>
          <w:rFonts w:ascii="Palatino Linotype" w:eastAsia="Calibri" w:hAnsi="Palatino Linotype" w:cs="Tahoma"/>
          <w:b/>
          <w:bCs/>
          <w:sz w:val="22"/>
          <w:szCs w:val="22"/>
          <w:lang w:eastAsia="en-US"/>
        </w:rPr>
        <w:t xml:space="preserve">. </w:t>
      </w:r>
      <w:r w:rsidR="00DA7E6D" w:rsidRPr="00E20E0D">
        <w:rPr>
          <w:rFonts w:ascii="Palatino Linotype" w:eastAsia="Calibri" w:hAnsi="Palatino Linotype" w:cs="Tahoma"/>
          <w:bCs/>
          <w:sz w:val="22"/>
          <w:szCs w:val="22"/>
          <w:lang w:eastAsia="en-US"/>
        </w:rPr>
        <w:t xml:space="preserve">Se </w:t>
      </w:r>
      <w:r w:rsidR="00DA7E6D" w:rsidRPr="00E20E0D">
        <w:rPr>
          <w:rFonts w:ascii="Palatino Linotype" w:eastAsia="Calibri" w:hAnsi="Palatino Linotype" w:cs="Tahoma"/>
          <w:b/>
          <w:bCs/>
          <w:sz w:val="22"/>
          <w:szCs w:val="22"/>
          <w:lang w:eastAsia="en-US"/>
        </w:rPr>
        <w:t>ORDENA</w:t>
      </w:r>
      <w:r w:rsidR="00DA7E6D" w:rsidRPr="00E20E0D">
        <w:rPr>
          <w:rFonts w:ascii="Palatino Linotype" w:eastAsia="Calibri" w:hAnsi="Palatino Linotype" w:cs="Tahoma"/>
          <w:bCs/>
          <w:sz w:val="22"/>
          <w:szCs w:val="22"/>
          <w:lang w:eastAsia="en-US"/>
        </w:rPr>
        <w:t xml:space="preserve"> </w:t>
      </w:r>
      <w:r w:rsidR="00BA7B05" w:rsidRPr="00E20E0D">
        <w:rPr>
          <w:rFonts w:ascii="Palatino Linotype" w:hAnsi="Palatino Linotype"/>
          <w:sz w:val="22"/>
          <w:szCs w:val="22"/>
          <w:lang w:val="es-ES_tradnl"/>
        </w:rPr>
        <w:t xml:space="preserve">al Sujeto Obligado </w:t>
      </w:r>
      <w:r w:rsidR="00BA7B05" w:rsidRPr="00E20E0D">
        <w:rPr>
          <w:rFonts w:ascii="Palatino Linotype" w:hAnsi="Palatino Linotype" w:cs="Tahoma"/>
          <w:sz w:val="22"/>
          <w:szCs w:val="22"/>
        </w:rPr>
        <w:t>a efecto de que entregue, a través del Sistema de Acceso a la Información Mexiquense (SAIMEX)</w:t>
      </w:r>
      <w:r w:rsidR="00B21AA0" w:rsidRPr="00E20E0D">
        <w:rPr>
          <w:rFonts w:ascii="Palatino Linotype" w:hAnsi="Palatino Linotype" w:cs="Tahoma"/>
          <w:sz w:val="22"/>
          <w:szCs w:val="22"/>
        </w:rPr>
        <w:t xml:space="preserve">, </w:t>
      </w:r>
      <w:r w:rsidR="00B21AA0" w:rsidRPr="00E20E0D">
        <w:rPr>
          <w:rFonts w:ascii="Palatino Linotype" w:hAnsi="Palatino Linotype" w:cs="Tahoma"/>
          <w:iCs/>
          <w:sz w:val="22"/>
          <w:szCs w:val="22"/>
        </w:rPr>
        <w:t>previa búsqueda exhaustiva y razonable en todas las áreas competentes</w:t>
      </w:r>
      <w:r w:rsidR="00BA7B05" w:rsidRPr="00E20E0D">
        <w:rPr>
          <w:rFonts w:ascii="Palatino Linotype" w:hAnsi="Palatino Linotype" w:cs="Tahoma"/>
          <w:sz w:val="22"/>
          <w:szCs w:val="22"/>
        </w:rPr>
        <w:t xml:space="preserve">, </w:t>
      </w:r>
      <w:r w:rsidR="00B21AA0" w:rsidRPr="00E20E0D">
        <w:rPr>
          <w:rFonts w:ascii="Palatino Linotype" w:hAnsi="Palatino Linotype" w:cs="Tahoma"/>
          <w:sz w:val="22"/>
          <w:szCs w:val="22"/>
        </w:rPr>
        <w:t xml:space="preserve">en su caso en versión </w:t>
      </w:r>
      <w:proofErr w:type="gramStart"/>
      <w:r w:rsidR="00B21AA0" w:rsidRPr="00E20E0D">
        <w:rPr>
          <w:rFonts w:ascii="Palatino Linotype" w:hAnsi="Palatino Linotype" w:cs="Tahoma"/>
          <w:sz w:val="22"/>
          <w:szCs w:val="22"/>
        </w:rPr>
        <w:t xml:space="preserve">pública,  </w:t>
      </w:r>
      <w:r w:rsidR="00605AEA" w:rsidRPr="00E20E0D">
        <w:rPr>
          <w:rFonts w:ascii="Palatino Linotype" w:hAnsi="Palatino Linotype" w:cs="Tahoma"/>
          <w:sz w:val="22"/>
          <w:szCs w:val="22"/>
        </w:rPr>
        <w:t>los</w:t>
      </w:r>
      <w:proofErr w:type="gramEnd"/>
      <w:r w:rsidR="00605AEA" w:rsidRPr="00E20E0D">
        <w:rPr>
          <w:rFonts w:ascii="Palatino Linotype" w:hAnsi="Palatino Linotype" w:cs="Tahoma"/>
          <w:sz w:val="22"/>
          <w:szCs w:val="22"/>
        </w:rPr>
        <w:t xml:space="preserve"> documentos donde consten</w:t>
      </w:r>
      <w:r w:rsidR="00BA7B05" w:rsidRPr="00E20E0D">
        <w:rPr>
          <w:rFonts w:ascii="Palatino Linotype" w:hAnsi="Palatino Linotype" w:cs="Tahoma"/>
          <w:sz w:val="22"/>
          <w:szCs w:val="22"/>
        </w:rPr>
        <w:t>:</w:t>
      </w:r>
    </w:p>
    <w:p w14:paraId="618DAAD6" w14:textId="4AF04385" w:rsidR="00326BAD" w:rsidRPr="00E20E0D" w:rsidRDefault="00326BAD" w:rsidP="007E5EF1">
      <w:pPr>
        <w:tabs>
          <w:tab w:val="left" w:pos="4962"/>
        </w:tabs>
        <w:spacing w:line="360" w:lineRule="auto"/>
        <w:jc w:val="both"/>
        <w:rPr>
          <w:rFonts w:ascii="Palatino Linotype" w:hAnsi="Palatino Linotype" w:cs="Tahoma"/>
          <w:sz w:val="22"/>
          <w:szCs w:val="22"/>
        </w:rPr>
      </w:pPr>
    </w:p>
    <w:p w14:paraId="395357FB" w14:textId="487B3C7C" w:rsidR="00426B7E" w:rsidRPr="00E20E0D" w:rsidRDefault="004F1B9E" w:rsidP="004F1B9E">
      <w:pPr>
        <w:pStyle w:val="Prrafodelista"/>
        <w:numPr>
          <w:ilvl w:val="0"/>
          <w:numId w:val="16"/>
        </w:numPr>
        <w:tabs>
          <w:tab w:val="left" w:pos="4962"/>
        </w:tabs>
        <w:spacing w:line="360" w:lineRule="auto"/>
        <w:jc w:val="both"/>
        <w:rPr>
          <w:rFonts w:ascii="Palatino Linotype" w:hAnsi="Palatino Linotype" w:cs="Tahoma"/>
          <w:szCs w:val="22"/>
        </w:rPr>
      </w:pPr>
      <w:r w:rsidRPr="00E20E0D">
        <w:rPr>
          <w:rFonts w:ascii="Palatino Linotype" w:hAnsi="Palatino Linotype" w:cs="Tahoma"/>
          <w:szCs w:val="22"/>
        </w:rPr>
        <w:t xml:space="preserve">El monto total mensual de </w:t>
      </w:r>
      <w:r w:rsidR="00FD5BF1" w:rsidRPr="00E20E0D">
        <w:rPr>
          <w:rFonts w:ascii="Palatino Linotype" w:eastAsia="Calibri" w:hAnsi="Palatino Linotype" w:cs="Tahoma"/>
          <w:bCs/>
          <w:iCs/>
          <w:szCs w:val="22"/>
          <w:lang w:eastAsia="es-ES_tradnl"/>
        </w:rPr>
        <w:t xml:space="preserve">las retenciones </w:t>
      </w:r>
      <w:r w:rsidR="00605AEA" w:rsidRPr="00E20E0D">
        <w:rPr>
          <w:rFonts w:ascii="Palatino Linotype" w:eastAsia="Calibri" w:hAnsi="Palatino Linotype" w:cs="Tahoma"/>
          <w:bCs/>
          <w:iCs/>
          <w:szCs w:val="22"/>
          <w:lang w:eastAsia="es-ES_tradnl"/>
        </w:rPr>
        <w:t>realizadas</w:t>
      </w:r>
      <w:r w:rsidR="00FD5BF1" w:rsidRPr="00E20E0D">
        <w:rPr>
          <w:rFonts w:ascii="Palatino Linotype" w:eastAsia="Calibri" w:hAnsi="Palatino Linotype" w:cs="Tahoma"/>
          <w:bCs/>
          <w:iCs/>
          <w:szCs w:val="22"/>
          <w:lang w:eastAsia="es-ES_tradnl"/>
        </w:rPr>
        <w:t xml:space="preserve"> </w:t>
      </w:r>
      <w:r w:rsidRPr="00E20E0D">
        <w:rPr>
          <w:rFonts w:ascii="Palatino Linotype" w:eastAsia="Calibri" w:hAnsi="Palatino Linotype" w:cs="Tahoma"/>
          <w:bCs/>
          <w:iCs/>
          <w:szCs w:val="22"/>
          <w:lang w:eastAsia="es-ES_tradnl"/>
        </w:rPr>
        <w:t>por concepto de seguridad social a</w:t>
      </w:r>
      <w:r w:rsidR="00FD5BF1" w:rsidRPr="00E20E0D">
        <w:rPr>
          <w:rFonts w:ascii="Palatino Linotype" w:eastAsia="Calibri" w:hAnsi="Palatino Linotype" w:cs="Tahoma"/>
          <w:bCs/>
          <w:iCs/>
          <w:szCs w:val="22"/>
          <w:lang w:eastAsia="es-ES_tradnl"/>
        </w:rPr>
        <w:t xml:space="preserve"> todos los trabajadores o servidores públicos</w:t>
      </w:r>
      <w:r w:rsidRPr="00E20E0D">
        <w:rPr>
          <w:rFonts w:ascii="Palatino Linotype" w:eastAsia="Calibri" w:hAnsi="Palatino Linotype" w:cs="Tahoma"/>
          <w:bCs/>
          <w:iCs/>
          <w:szCs w:val="22"/>
          <w:lang w:eastAsia="es-ES_tradnl"/>
        </w:rPr>
        <w:t xml:space="preserve"> del Sujeto Obligado</w:t>
      </w:r>
      <w:r w:rsidR="00605AEA" w:rsidRPr="00E20E0D">
        <w:rPr>
          <w:rFonts w:ascii="Palatino Linotype" w:eastAsia="Calibri" w:hAnsi="Palatino Linotype" w:cs="Tahoma"/>
          <w:bCs/>
          <w:iCs/>
          <w:szCs w:val="22"/>
          <w:lang w:eastAsia="es-ES_tradnl"/>
        </w:rPr>
        <w:t>, incluidos los</w:t>
      </w:r>
      <w:r w:rsidR="00FD5BF1" w:rsidRPr="00E20E0D">
        <w:rPr>
          <w:rFonts w:ascii="Palatino Linotype" w:eastAsia="Calibri" w:hAnsi="Palatino Linotype" w:cs="Tahoma"/>
          <w:bCs/>
          <w:iCs/>
          <w:szCs w:val="22"/>
          <w:lang w:eastAsia="es-ES_tradnl"/>
        </w:rPr>
        <w:t xml:space="preserve"> de confianza y sindicalizados, así como las evidencias de la entrega de dichas retenciones </w:t>
      </w:r>
      <w:r w:rsidRPr="00E20E0D">
        <w:rPr>
          <w:rFonts w:ascii="Palatino Linotype" w:eastAsia="Calibri" w:hAnsi="Palatino Linotype" w:cs="Tahoma"/>
          <w:bCs/>
          <w:iCs/>
          <w:szCs w:val="22"/>
          <w:lang w:eastAsia="es-ES_tradnl"/>
        </w:rPr>
        <w:t xml:space="preserve">realizadas </w:t>
      </w:r>
      <w:r w:rsidR="00FD5BF1" w:rsidRPr="00E20E0D">
        <w:rPr>
          <w:rFonts w:ascii="Palatino Linotype" w:eastAsia="Calibri" w:hAnsi="Palatino Linotype" w:cs="Tahoma"/>
          <w:bCs/>
          <w:iCs/>
          <w:szCs w:val="22"/>
          <w:lang w:eastAsia="es-ES_tradnl"/>
        </w:rPr>
        <w:t xml:space="preserve">vía nómina al </w:t>
      </w:r>
      <w:r w:rsidRPr="00E20E0D">
        <w:rPr>
          <w:rFonts w:ascii="Palatino Linotype" w:eastAsia="Calibri" w:hAnsi="Palatino Linotype" w:cs="Tahoma"/>
          <w:bCs/>
          <w:iCs/>
          <w:szCs w:val="22"/>
          <w:lang w:eastAsia="es-ES_tradnl"/>
        </w:rPr>
        <w:t>Instituto de Seguridad Social del Estado de México y Municipios,</w:t>
      </w:r>
      <w:r w:rsidR="00FD5BF1" w:rsidRPr="00E20E0D">
        <w:rPr>
          <w:rFonts w:ascii="Palatino Linotype" w:eastAsia="Calibri" w:hAnsi="Palatino Linotype" w:cs="Tahoma"/>
          <w:bCs/>
          <w:iCs/>
          <w:szCs w:val="22"/>
          <w:lang w:eastAsia="es-ES_tradnl"/>
        </w:rPr>
        <w:t xml:space="preserve"> desde el año de 2016 hasta </w:t>
      </w:r>
      <w:r w:rsidRPr="00E20E0D">
        <w:rPr>
          <w:rFonts w:ascii="Palatino Linotype" w:eastAsia="Calibri" w:hAnsi="Palatino Linotype" w:cs="Tahoma"/>
          <w:bCs/>
          <w:iCs/>
          <w:szCs w:val="22"/>
          <w:lang w:eastAsia="es-ES_tradnl"/>
        </w:rPr>
        <w:t xml:space="preserve">el </w:t>
      </w:r>
      <w:r w:rsidR="00FD5BF1" w:rsidRPr="00E20E0D">
        <w:rPr>
          <w:rFonts w:ascii="Palatino Linotype" w:eastAsia="Calibri" w:hAnsi="Palatino Linotype" w:cs="Tahoma"/>
          <w:bCs/>
          <w:iCs/>
          <w:szCs w:val="22"/>
          <w:lang w:eastAsia="es-ES_tradnl"/>
        </w:rPr>
        <w:t>30</w:t>
      </w:r>
      <w:r w:rsidRPr="00E20E0D">
        <w:rPr>
          <w:rFonts w:ascii="Palatino Linotype" w:eastAsia="Calibri" w:hAnsi="Palatino Linotype" w:cs="Tahoma"/>
          <w:bCs/>
          <w:iCs/>
          <w:szCs w:val="22"/>
          <w:lang w:eastAsia="es-ES_tradnl"/>
        </w:rPr>
        <w:t xml:space="preserve"> de</w:t>
      </w:r>
      <w:r w:rsidR="00FD5BF1" w:rsidRPr="00E20E0D">
        <w:rPr>
          <w:rFonts w:ascii="Palatino Linotype" w:eastAsia="Calibri" w:hAnsi="Palatino Linotype" w:cs="Tahoma"/>
          <w:bCs/>
          <w:iCs/>
          <w:szCs w:val="22"/>
          <w:lang w:eastAsia="es-ES_tradnl"/>
        </w:rPr>
        <w:t xml:space="preserve"> </w:t>
      </w:r>
      <w:r w:rsidRPr="00E20E0D">
        <w:rPr>
          <w:rFonts w:ascii="Palatino Linotype" w:eastAsia="Calibri" w:hAnsi="Palatino Linotype" w:cs="Tahoma"/>
          <w:bCs/>
          <w:iCs/>
          <w:szCs w:val="22"/>
          <w:lang w:eastAsia="es-ES_tradnl"/>
        </w:rPr>
        <w:t xml:space="preserve">abril </w:t>
      </w:r>
      <w:r w:rsidR="00FD5BF1" w:rsidRPr="00E20E0D">
        <w:rPr>
          <w:rFonts w:ascii="Palatino Linotype" w:eastAsia="Calibri" w:hAnsi="Palatino Linotype" w:cs="Tahoma"/>
          <w:bCs/>
          <w:iCs/>
          <w:szCs w:val="22"/>
          <w:lang w:eastAsia="es-ES_tradnl"/>
        </w:rPr>
        <w:t>del 2019</w:t>
      </w:r>
      <w:r w:rsidR="00FD5BF1" w:rsidRPr="00E20E0D">
        <w:rPr>
          <w:rFonts w:ascii="Palatino Linotype" w:eastAsia="Calibri" w:hAnsi="Palatino Linotype" w:cs="Tahoma"/>
          <w:iCs/>
          <w:szCs w:val="22"/>
          <w:lang w:eastAsia="es-ES_tradnl"/>
        </w:rPr>
        <w:t>.</w:t>
      </w:r>
      <w:r w:rsidR="00B21AA0" w:rsidRPr="00E20E0D">
        <w:rPr>
          <w:rFonts w:ascii="Palatino Linotype" w:hAnsi="Palatino Linotype" w:cs="Tahoma"/>
          <w:szCs w:val="22"/>
        </w:rPr>
        <w:t xml:space="preserve"> </w:t>
      </w:r>
    </w:p>
    <w:p w14:paraId="6D3B7BE6" w14:textId="77777777" w:rsidR="00426B7E" w:rsidRPr="00E20E0D" w:rsidRDefault="00426B7E" w:rsidP="00426B7E">
      <w:pPr>
        <w:pStyle w:val="Prrafodelista"/>
        <w:tabs>
          <w:tab w:val="left" w:pos="4962"/>
        </w:tabs>
        <w:spacing w:line="360" w:lineRule="auto"/>
        <w:jc w:val="both"/>
        <w:rPr>
          <w:rFonts w:ascii="Palatino Linotype" w:hAnsi="Palatino Linotype" w:cs="Tahoma"/>
          <w:szCs w:val="22"/>
        </w:rPr>
      </w:pPr>
    </w:p>
    <w:p w14:paraId="5DED379F" w14:textId="31735E3E" w:rsidR="00BA7B05" w:rsidRPr="00E20E0D" w:rsidRDefault="004F1B9E" w:rsidP="00426B7E">
      <w:pPr>
        <w:pStyle w:val="Prrafodelista"/>
        <w:tabs>
          <w:tab w:val="left" w:pos="4962"/>
        </w:tabs>
        <w:spacing w:line="360" w:lineRule="auto"/>
        <w:jc w:val="both"/>
        <w:rPr>
          <w:rFonts w:ascii="Palatino Linotype" w:hAnsi="Palatino Linotype" w:cs="Tahoma"/>
          <w:szCs w:val="22"/>
        </w:rPr>
      </w:pPr>
      <w:r w:rsidRPr="00E20E0D">
        <w:rPr>
          <w:rFonts w:ascii="Palatino Linotype" w:hAnsi="Palatino Linotype" w:cs="Tahoma"/>
          <w:szCs w:val="22"/>
        </w:rPr>
        <w:t xml:space="preserve">De ser necesarias las versiones públicas, </w:t>
      </w:r>
      <w:r w:rsidR="00B21AA0" w:rsidRPr="00E20E0D">
        <w:rPr>
          <w:rFonts w:ascii="Palatino Linotype" w:hAnsi="Palatino Linotype" w:cs="Tahoma"/>
          <w:szCs w:val="22"/>
        </w:rPr>
        <w:t xml:space="preserve">deberá proporcionar </w:t>
      </w:r>
      <w:r w:rsidRPr="00E20E0D">
        <w:rPr>
          <w:rFonts w:ascii="Palatino Linotype" w:hAnsi="Palatino Linotype" w:cs="Tahoma"/>
          <w:szCs w:val="22"/>
        </w:rPr>
        <w:t xml:space="preserve">junto con estas </w:t>
      </w:r>
      <w:r w:rsidR="00B21AA0" w:rsidRPr="00E20E0D">
        <w:rPr>
          <w:rFonts w:ascii="Palatino Linotype" w:hAnsi="Palatino Linotype" w:cs="Tahoma"/>
          <w:szCs w:val="22"/>
        </w:rPr>
        <w:t>el Acuerdo de Clasificación donde el Comité de Transparencia, confirme la eliminación de los datos</w:t>
      </w:r>
      <w:r w:rsidRPr="00E20E0D">
        <w:rPr>
          <w:rFonts w:ascii="Palatino Linotype" w:hAnsi="Palatino Linotype" w:cs="Tahoma"/>
          <w:szCs w:val="22"/>
        </w:rPr>
        <w:t xml:space="preserve"> confidenciales</w:t>
      </w:r>
      <w:r w:rsidR="00B21AA0" w:rsidRPr="00E20E0D">
        <w:rPr>
          <w:rFonts w:ascii="Palatino Linotype" w:hAnsi="Palatino Linotype" w:cs="Tahoma"/>
          <w:szCs w:val="22"/>
        </w:rPr>
        <w:t>, de conformidad con los artículos 49, fracciones II y VIII, 143, fracción I y 149 de la Ley de Transparencia y Acceso a la Información Pública del Estado de México y Municipios.</w:t>
      </w:r>
    </w:p>
    <w:p w14:paraId="587BFD05" w14:textId="77777777" w:rsidR="00BA7B05" w:rsidRPr="00E20E0D" w:rsidRDefault="00BA7B05" w:rsidP="007E5EF1">
      <w:pPr>
        <w:tabs>
          <w:tab w:val="left" w:pos="4962"/>
        </w:tabs>
        <w:spacing w:line="360" w:lineRule="auto"/>
        <w:jc w:val="both"/>
        <w:rPr>
          <w:rFonts w:ascii="Palatino Linotype" w:hAnsi="Palatino Linotype" w:cs="Tahoma"/>
          <w:sz w:val="22"/>
          <w:szCs w:val="22"/>
        </w:rPr>
      </w:pPr>
    </w:p>
    <w:p w14:paraId="67E64520" w14:textId="548932A4" w:rsidR="00DA7E6D" w:rsidRPr="00E20E0D" w:rsidRDefault="00DA7E6D" w:rsidP="007E5EF1">
      <w:pPr>
        <w:spacing w:line="360" w:lineRule="auto"/>
        <w:jc w:val="both"/>
        <w:rPr>
          <w:rFonts w:ascii="Palatino Linotype" w:hAnsi="Palatino Linotype" w:cs="Tahoma"/>
          <w:sz w:val="22"/>
          <w:szCs w:val="22"/>
        </w:rPr>
      </w:pPr>
      <w:r w:rsidRPr="00E20E0D">
        <w:rPr>
          <w:rFonts w:ascii="Palatino Linotype" w:hAnsi="Palatino Linotype" w:cs="Tahoma"/>
          <w:b/>
          <w:sz w:val="22"/>
          <w:szCs w:val="22"/>
        </w:rPr>
        <w:t xml:space="preserve">TERCERO. NOTIFÍQUESE </w:t>
      </w:r>
      <w:r w:rsidRPr="00E20E0D">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w:t>
      </w:r>
      <w:r w:rsidRPr="00E20E0D">
        <w:rPr>
          <w:rFonts w:ascii="Palatino Linotype" w:hAnsi="Palatino Linotype" w:cs="Tahoma"/>
          <w:sz w:val="22"/>
          <w:szCs w:val="22"/>
        </w:rPr>
        <w:lastRenderedPageBreak/>
        <w:t>este Instituto en un plazo de tres días hábiles siguientes sobre el cumplimiento dado a la presente.</w:t>
      </w:r>
    </w:p>
    <w:p w14:paraId="670C4C11" w14:textId="77777777" w:rsidR="00FD5BF1" w:rsidRPr="00E20E0D" w:rsidRDefault="00FD5BF1" w:rsidP="007E5EF1">
      <w:pPr>
        <w:spacing w:line="360" w:lineRule="auto"/>
        <w:jc w:val="both"/>
        <w:rPr>
          <w:rFonts w:ascii="Palatino Linotype" w:hAnsi="Palatino Linotype" w:cs="Tahoma"/>
          <w:i/>
          <w:sz w:val="22"/>
          <w:szCs w:val="22"/>
        </w:rPr>
      </w:pPr>
    </w:p>
    <w:p w14:paraId="227A3A19" w14:textId="79D9AF1E" w:rsidR="00DA7E6D" w:rsidRPr="00E20E0D" w:rsidRDefault="00DA7E6D" w:rsidP="007E5EF1">
      <w:pPr>
        <w:shd w:val="clear" w:color="auto" w:fill="FFFFFF" w:themeFill="background1"/>
        <w:spacing w:line="360" w:lineRule="auto"/>
        <w:jc w:val="both"/>
        <w:rPr>
          <w:rFonts w:ascii="Palatino Linotype" w:hAnsi="Palatino Linotype" w:cs="Tahoma"/>
          <w:sz w:val="22"/>
          <w:szCs w:val="22"/>
        </w:rPr>
      </w:pPr>
      <w:r w:rsidRPr="00E20E0D">
        <w:rPr>
          <w:rFonts w:ascii="Palatino Linotype" w:eastAsia="Calibri" w:hAnsi="Palatino Linotype" w:cs="Tahoma"/>
          <w:b/>
          <w:sz w:val="22"/>
          <w:szCs w:val="22"/>
          <w:lang w:eastAsia="es-MX"/>
        </w:rPr>
        <w:t>CUARTO</w:t>
      </w:r>
      <w:r w:rsidRPr="00E20E0D">
        <w:rPr>
          <w:rFonts w:ascii="Palatino Linotype" w:eastAsia="Calibri" w:hAnsi="Palatino Linotype" w:cs="Tahoma"/>
          <w:b/>
          <w:bCs/>
          <w:sz w:val="22"/>
          <w:szCs w:val="22"/>
          <w:lang w:eastAsia="en-US"/>
        </w:rPr>
        <w:t xml:space="preserve">. </w:t>
      </w:r>
      <w:r w:rsidRPr="00E20E0D">
        <w:rPr>
          <w:rFonts w:ascii="Palatino Linotype" w:hAnsi="Palatino Linotype" w:cs="Tahoma"/>
          <w:b/>
          <w:sz w:val="22"/>
          <w:szCs w:val="22"/>
        </w:rPr>
        <w:t>NOTIFÍQUESE</w:t>
      </w:r>
      <w:r w:rsidRPr="00E20E0D">
        <w:rPr>
          <w:rFonts w:ascii="Palatino Linotype" w:hAnsi="Palatino Linotype" w:cs="Tahoma"/>
          <w:sz w:val="22"/>
          <w:szCs w:val="22"/>
        </w:rPr>
        <w:t xml:space="preserve"> al Recurrente la presente Resolución</w:t>
      </w:r>
      <w:r w:rsidR="00860593" w:rsidRPr="00E20E0D">
        <w:rPr>
          <w:rFonts w:ascii="Palatino Linotype" w:hAnsi="Palatino Linotype" w:cs="Tahoma"/>
          <w:sz w:val="22"/>
          <w:szCs w:val="22"/>
        </w:rPr>
        <w:t xml:space="preserve"> y el desahogo del requerimiento de información adicional,</w:t>
      </w:r>
      <w:r w:rsidRPr="00E20E0D">
        <w:rPr>
          <w:rFonts w:ascii="Palatino Linotype" w:hAnsi="Palatino Linotype" w:cs="Tahoma"/>
          <w:sz w:val="22"/>
          <w:szCs w:val="22"/>
        </w:rPr>
        <w:t xml:space="preserve"> asimismo, se hace de su conocimiento que de conformidad con lo establecido en el artículo 196 de la Ley de Transparencia y Acceso a la Información Pública del Estado de México y Municipios podrá promover el Juicio de Amparo en los t</w:t>
      </w:r>
      <w:r w:rsidR="000269B1" w:rsidRPr="00E20E0D">
        <w:rPr>
          <w:rFonts w:ascii="Palatino Linotype" w:hAnsi="Palatino Linotype" w:cs="Tahoma"/>
          <w:sz w:val="22"/>
          <w:szCs w:val="22"/>
        </w:rPr>
        <w:t>érminos de las leyes aplicables</w:t>
      </w:r>
      <w:r w:rsidR="00426B7E" w:rsidRPr="00E20E0D">
        <w:rPr>
          <w:rFonts w:ascii="Palatino Linotype" w:hAnsi="Palatino Linotype" w:cs="Tahoma"/>
          <w:sz w:val="22"/>
          <w:szCs w:val="22"/>
        </w:rPr>
        <w:t>.</w:t>
      </w:r>
    </w:p>
    <w:p w14:paraId="39847886" w14:textId="77777777" w:rsidR="00DA7E6D" w:rsidRPr="00E20E0D" w:rsidRDefault="00DA7E6D" w:rsidP="007E5EF1">
      <w:pPr>
        <w:spacing w:line="360" w:lineRule="auto"/>
        <w:jc w:val="both"/>
        <w:rPr>
          <w:rFonts w:ascii="Palatino Linotype" w:hAnsi="Palatino Linotype" w:cs="Tahoma"/>
          <w:b/>
          <w:sz w:val="22"/>
          <w:szCs w:val="22"/>
          <w:lang w:eastAsia="es-MX"/>
        </w:rPr>
      </w:pPr>
    </w:p>
    <w:p w14:paraId="40A80080" w14:textId="77777777" w:rsidR="00E20E0D" w:rsidRPr="00F012DF" w:rsidRDefault="00E20E0D" w:rsidP="00E20E0D">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LOS COMISIONADOS </w:t>
      </w:r>
      <w:r w:rsidRPr="00F012DF">
        <w:rPr>
          <w:rFonts w:ascii="Palatino Linotype" w:eastAsia="Calibri" w:hAnsi="Palatino Linotype" w:cs="Tahoma"/>
          <w:bCs/>
          <w:sz w:val="22"/>
          <w:szCs w:val="22"/>
          <w:lang w:val="es-ES_tradnl" w:eastAsia="en-US"/>
        </w:rPr>
        <w:t xml:space="preserve">DEL INSTITUTO DE TRANSPARENCIA, ACCESO A LA INFORMACIÓN PÚBLICA Y PROTECCIÓN DE DATOS PERSONALES DEL ESTADO DE MÉXICO Y MUNICIPIOS, ZULEMA MARTÍNEZ SÁNCHEZ; EVA ABAID YAPUR; JOSÉ GUADALUPE LUNA HERNÁNDEZ; JAVIER MARTÍNEZ CRUZ Y LUIS GUSTAVO PARRA NORIEGA, EN LA </w:t>
      </w:r>
      <w:r>
        <w:rPr>
          <w:rFonts w:ascii="Palatino Linotype" w:eastAsia="Calibri" w:hAnsi="Palatino Linotype" w:cs="Tahoma"/>
          <w:bCs/>
          <w:sz w:val="22"/>
          <w:szCs w:val="22"/>
          <w:lang w:val="es-ES_tradnl" w:eastAsia="en-US"/>
        </w:rPr>
        <w:t xml:space="preserve">TRIGÉSIMA SEGUNDA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CUATRO DE SEPTIEMBRE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14:paraId="0827F3D0" w14:textId="77777777" w:rsidR="00E20E0D" w:rsidRDefault="00E20E0D" w:rsidP="00E20E0D">
      <w:pPr>
        <w:spacing w:line="360" w:lineRule="auto"/>
        <w:ind w:right="-93"/>
        <w:jc w:val="both"/>
        <w:rPr>
          <w:rFonts w:ascii="Palatino Linotype" w:eastAsia="Calibri" w:hAnsi="Palatino Linotype" w:cs="Tahoma"/>
          <w:bCs/>
          <w:sz w:val="22"/>
          <w:szCs w:val="22"/>
          <w:lang w:eastAsia="en-US"/>
        </w:rPr>
      </w:pPr>
    </w:p>
    <w:p w14:paraId="10CB463E" w14:textId="77777777" w:rsidR="00E20E0D" w:rsidRPr="00F012DF" w:rsidRDefault="00E20E0D" w:rsidP="00E20E0D">
      <w:pPr>
        <w:spacing w:line="360" w:lineRule="auto"/>
        <w:ind w:right="-93"/>
        <w:jc w:val="both"/>
        <w:rPr>
          <w:rFonts w:ascii="Palatino Linotype" w:eastAsia="Calibri" w:hAnsi="Palatino Linotype" w:cs="Tahoma"/>
          <w:bCs/>
          <w:sz w:val="22"/>
          <w:szCs w:val="22"/>
          <w:lang w:eastAsia="en-US"/>
        </w:rPr>
      </w:pPr>
    </w:p>
    <w:p w14:paraId="7FC126B6" w14:textId="77777777" w:rsidR="00E20E0D" w:rsidRDefault="00E20E0D" w:rsidP="00E20E0D">
      <w:pPr>
        <w:spacing w:line="360" w:lineRule="auto"/>
        <w:ind w:right="-93"/>
        <w:jc w:val="both"/>
        <w:rPr>
          <w:rFonts w:ascii="Palatino Linotype" w:eastAsia="Calibri" w:hAnsi="Palatino Linotype" w:cs="Tahoma"/>
          <w:bCs/>
          <w:sz w:val="22"/>
          <w:szCs w:val="22"/>
          <w:lang w:eastAsia="en-US"/>
        </w:rPr>
      </w:pPr>
    </w:p>
    <w:p w14:paraId="2FF6FE24" w14:textId="77777777" w:rsidR="00E20E0D" w:rsidRDefault="00E20E0D" w:rsidP="00E20E0D">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0288" behindDoc="0" locked="0" layoutInCell="1" allowOverlap="1" wp14:anchorId="592AC91C" wp14:editId="59720A0B">
                <wp:simplePos x="0" y="0"/>
                <wp:positionH relativeFrom="margin">
                  <wp:align>center</wp:align>
                </wp:positionH>
                <wp:positionV relativeFrom="paragraph">
                  <wp:posOffset>129540</wp:posOffset>
                </wp:positionV>
                <wp:extent cx="2551430" cy="809625"/>
                <wp:effectExtent l="0" t="0" r="20320" b="2857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B2C0DED" w14:textId="77777777" w:rsidR="00E20E0D" w:rsidRPr="00DA1AD1" w:rsidRDefault="00E20E0D" w:rsidP="00E20E0D">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541F08C6" w14:textId="77777777" w:rsidR="00E20E0D" w:rsidRPr="00DA1AD1" w:rsidRDefault="00E20E0D" w:rsidP="00E20E0D">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45A07F4D" w14:textId="77777777" w:rsidR="00E20E0D" w:rsidRPr="00DA1AD1" w:rsidRDefault="00E20E0D" w:rsidP="00E20E0D">
                            <w:pPr>
                              <w:jc w:val="center"/>
                              <w:rPr>
                                <w:rFonts w:ascii="Palatino Linotype" w:hAnsi="Palatino Linotype"/>
                                <w:b/>
                                <w:sz w:val="22"/>
                                <w:szCs w:val="24"/>
                              </w:rPr>
                            </w:pPr>
                            <w:r w:rsidRPr="00DA1AD1">
                              <w:rPr>
                                <w:rFonts w:ascii="Palatino Linotype" w:hAnsi="Palatino Linotype"/>
                                <w:b/>
                                <w:sz w:val="22"/>
                                <w:szCs w:val="24"/>
                              </w:rPr>
                              <w:t>(Rúbrica)</w:t>
                            </w:r>
                          </w:p>
                          <w:p w14:paraId="394091FA" w14:textId="77777777" w:rsidR="00E20E0D" w:rsidRPr="00016AF3" w:rsidRDefault="00E20E0D" w:rsidP="00E20E0D">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2AC91C" id="_x0000_t202" coordsize="21600,21600" o:spt="202" path="m,l,21600r21600,l21600,xe">
                <v:stroke joinstyle="miter"/>
                <v:path gradientshapeok="t" o:connecttype="rect"/>
              </v:shapetype>
              <v:shape id="Cuadro de texto 4" o:spid="_x0000_s1026" type="#_x0000_t202" style="position:absolute;left:0;text-align:left;margin-left:0;margin-top:10.2pt;width:200.9pt;height:63.7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" fillcolor="white [3201]" strokecolor="white [3212]" strokeweight=".5pt">
                <v:path arrowok="t"/>
                <v:textbox>
                  <w:txbxContent>
                    <w:p w14:paraId="2B2C0DED" w14:textId="77777777" w:rsidR="00E20E0D" w:rsidRPr="00DA1AD1" w:rsidRDefault="00E20E0D" w:rsidP="00E20E0D">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541F08C6" w14:textId="77777777" w:rsidR="00E20E0D" w:rsidRPr="00DA1AD1" w:rsidRDefault="00E20E0D" w:rsidP="00E20E0D">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45A07F4D" w14:textId="77777777" w:rsidR="00E20E0D" w:rsidRPr="00DA1AD1" w:rsidRDefault="00E20E0D" w:rsidP="00E20E0D">
                      <w:pPr>
                        <w:jc w:val="center"/>
                        <w:rPr>
                          <w:rFonts w:ascii="Palatino Linotype" w:hAnsi="Palatino Linotype"/>
                          <w:b/>
                          <w:sz w:val="22"/>
                          <w:szCs w:val="24"/>
                        </w:rPr>
                      </w:pPr>
                      <w:r w:rsidRPr="00DA1AD1">
                        <w:rPr>
                          <w:rFonts w:ascii="Palatino Linotype" w:hAnsi="Palatino Linotype"/>
                          <w:b/>
                          <w:sz w:val="22"/>
                          <w:szCs w:val="24"/>
                        </w:rPr>
                        <w:t>(Rúbrica)</w:t>
                      </w:r>
                    </w:p>
                    <w:p w14:paraId="394091FA" w14:textId="77777777" w:rsidR="00E20E0D" w:rsidRPr="00016AF3" w:rsidRDefault="00E20E0D" w:rsidP="00E20E0D">
                      <w:pPr>
                        <w:jc w:val="center"/>
                        <w:rPr>
                          <w:rFonts w:ascii="Palatino Linotype" w:hAnsi="Palatino Linotype"/>
                          <w:b/>
                          <w:sz w:val="24"/>
                          <w:szCs w:val="24"/>
                        </w:rPr>
                      </w:pPr>
                    </w:p>
                  </w:txbxContent>
                </v:textbox>
                <w10:wrap anchorx="margin"/>
              </v:shape>
            </w:pict>
          </mc:Fallback>
        </mc:AlternateContent>
      </w:r>
    </w:p>
    <w:p w14:paraId="318085D1" w14:textId="77777777" w:rsidR="00E20E0D" w:rsidRDefault="00E20E0D" w:rsidP="00E20E0D">
      <w:pPr>
        <w:spacing w:line="360" w:lineRule="auto"/>
        <w:ind w:right="-93"/>
        <w:jc w:val="both"/>
        <w:rPr>
          <w:rFonts w:ascii="Palatino Linotype" w:eastAsia="Calibri" w:hAnsi="Palatino Linotype" w:cs="Tahoma"/>
          <w:b/>
          <w:bCs/>
          <w:sz w:val="22"/>
          <w:szCs w:val="22"/>
          <w:lang w:eastAsia="en-US"/>
        </w:rPr>
      </w:pPr>
    </w:p>
    <w:p w14:paraId="2A9A7B7E" w14:textId="77777777" w:rsidR="00E20E0D" w:rsidRDefault="00E20E0D" w:rsidP="00E20E0D">
      <w:pPr>
        <w:spacing w:line="360" w:lineRule="auto"/>
        <w:ind w:right="-93"/>
        <w:jc w:val="both"/>
        <w:rPr>
          <w:rFonts w:ascii="Palatino Linotype" w:eastAsia="Calibri" w:hAnsi="Palatino Linotype" w:cs="Tahoma"/>
          <w:b/>
          <w:bCs/>
          <w:sz w:val="22"/>
          <w:szCs w:val="22"/>
          <w:lang w:eastAsia="en-US"/>
        </w:rPr>
      </w:pPr>
    </w:p>
    <w:p w14:paraId="03805F14" w14:textId="77777777" w:rsidR="00E20E0D" w:rsidRDefault="00E20E0D" w:rsidP="00E20E0D">
      <w:pPr>
        <w:spacing w:line="360" w:lineRule="auto"/>
        <w:ind w:right="-93"/>
        <w:jc w:val="both"/>
        <w:rPr>
          <w:rFonts w:ascii="Palatino Linotype" w:eastAsia="Calibri" w:hAnsi="Palatino Linotype" w:cs="Tahoma"/>
          <w:b/>
          <w:bCs/>
          <w:sz w:val="22"/>
          <w:szCs w:val="22"/>
          <w:lang w:eastAsia="en-US"/>
        </w:rPr>
      </w:pPr>
    </w:p>
    <w:p w14:paraId="6ECC2E9F" w14:textId="77777777" w:rsidR="00E20E0D" w:rsidRDefault="00E20E0D" w:rsidP="00E20E0D">
      <w:pPr>
        <w:spacing w:line="360" w:lineRule="auto"/>
        <w:ind w:right="-93"/>
        <w:jc w:val="both"/>
        <w:rPr>
          <w:rFonts w:ascii="Palatino Linotype" w:eastAsia="Calibri" w:hAnsi="Palatino Linotype" w:cs="Tahoma"/>
          <w:b/>
          <w:bCs/>
          <w:sz w:val="22"/>
          <w:szCs w:val="22"/>
          <w:lang w:eastAsia="en-US"/>
        </w:rPr>
      </w:pPr>
    </w:p>
    <w:p w14:paraId="615275E3" w14:textId="77777777" w:rsidR="00E20E0D" w:rsidRDefault="00E20E0D" w:rsidP="00E20E0D">
      <w:pPr>
        <w:spacing w:line="360" w:lineRule="auto"/>
        <w:ind w:right="-93"/>
        <w:jc w:val="both"/>
        <w:rPr>
          <w:rFonts w:ascii="Palatino Linotype" w:eastAsia="Calibri" w:hAnsi="Palatino Linotype" w:cs="Tahoma"/>
          <w:b/>
          <w:bCs/>
          <w:sz w:val="22"/>
          <w:szCs w:val="22"/>
          <w:lang w:eastAsia="en-US"/>
        </w:rPr>
      </w:pPr>
    </w:p>
    <w:p w14:paraId="33817C9A" w14:textId="77777777" w:rsidR="00E20E0D" w:rsidRDefault="00E20E0D" w:rsidP="00E20E0D">
      <w:pPr>
        <w:spacing w:line="360" w:lineRule="auto"/>
        <w:ind w:right="-93"/>
        <w:jc w:val="both"/>
        <w:rPr>
          <w:rFonts w:ascii="Palatino Linotype" w:eastAsia="Calibri" w:hAnsi="Palatino Linotype" w:cs="Tahoma"/>
          <w:b/>
          <w:bCs/>
          <w:sz w:val="22"/>
          <w:szCs w:val="22"/>
          <w:lang w:eastAsia="en-US"/>
        </w:rPr>
      </w:pPr>
    </w:p>
    <w:p w14:paraId="0995F272" w14:textId="77777777" w:rsidR="00E20E0D" w:rsidRDefault="00E20E0D" w:rsidP="00E20E0D">
      <w:pPr>
        <w:spacing w:line="360" w:lineRule="auto"/>
        <w:ind w:right="-93"/>
        <w:jc w:val="both"/>
        <w:rPr>
          <w:rFonts w:ascii="Palatino Linotype" w:eastAsia="Calibri" w:hAnsi="Palatino Linotype" w:cs="Tahoma"/>
          <w:b/>
          <w:bCs/>
          <w:sz w:val="22"/>
          <w:szCs w:val="22"/>
          <w:lang w:eastAsia="en-US"/>
        </w:rPr>
      </w:pPr>
    </w:p>
    <w:p w14:paraId="5882B25D" w14:textId="77777777" w:rsidR="00E20E0D" w:rsidRPr="00F012DF" w:rsidRDefault="00E20E0D" w:rsidP="00E20E0D">
      <w:pPr>
        <w:spacing w:line="360" w:lineRule="auto"/>
        <w:ind w:right="-93"/>
        <w:jc w:val="both"/>
        <w:rPr>
          <w:rFonts w:ascii="Palatino Linotype" w:eastAsia="Calibri" w:hAnsi="Palatino Linotype" w:cs="Tahoma"/>
          <w:b/>
          <w:bCs/>
          <w:sz w:val="22"/>
          <w:szCs w:val="22"/>
          <w:lang w:eastAsia="en-US"/>
        </w:rPr>
      </w:pPr>
    </w:p>
    <w:p w14:paraId="2A2577FC" w14:textId="77777777" w:rsidR="00E20E0D" w:rsidRPr="00F012DF" w:rsidRDefault="00E20E0D" w:rsidP="00E20E0D">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2336" behindDoc="0" locked="0" layoutInCell="1" allowOverlap="1" wp14:anchorId="06F81DCB" wp14:editId="779BA765">
                <wp:simplePos x="0" y="0"/>
                <wp:positionH relativeFrom="margin">
                  <wp:posOffset>3011805</wp:posOffset>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13197E5" w14:textId="77777777" w:rsidR="00E20E0D" w:rsidRPr="00DA1AD1" w:rsidRDefault="00E20E0D" w:rsidP="00E20E0D">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269D0C07" w14:textId="77777777" w:rsidR="00E20E0D" w:rsidRPr="00DA1AD1" w:rsidRDefault="00E20E0D" w:rsidP="00E20E0D">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1E3283B" w14:textId="77777777" w:rsidR="00E20E0D" w:rsidRPr="00DA1AD1" w:rsidRDefault="00E20E0D" w:rsidP="00E20E0D">
                            <w:pPr>
                              <w:jc w:val="center"/>
                              <w:rPr>
                                <w:rFonts w:ascii="Palatino Linotype" w:hAnsi="Palatino Linotype"/>
                                <w:b/>
                                <w:sz w:val="22"/>
                                <w:szCs w:val="24"/>
                              </w:rPr>
                            </w:pPr>
                            <w:r w:rsidRPr="00DA1AD1">
                              <w:rPr>
                                <w:rFonts w:ascii="Palatino Linotype" w:hAnsi="Palatino Linotype"/>
                                <w:b/>
                                <w:sz w:val="22"/>
                                <w:szCs w:val="24"/>
                              </w:rPr>
                              <w:t>(Rúbrica)</w:t>
                            </w:r>
                          </w:p>
                          <w:p w14:paraId="328B4869" w14:textId="77777777" w:rsidR="00E20E0D" w:rsidRPr="00DA1AD1" w:rsidRDefault="00E20E0D" w:rsidP="00E20E0D">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81DCB" id="Cuadro de texto 35" o:spid="_x0000_s1027" type="#_x0000_t202" style="position:absolute;left:0;text-align:left;margin-left:237.15pt;margin-top:.75pt;width:220.5pt;height:61.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N/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ID2zf50CAADbBQAADgAAAAAAAAAAAAAAAAAuAgAAZHJzL2Uy&#10;b0RvYy54bWxQSwECLQAUAAYACAAAACEA2loMe9wAAAAJAQAADwAAAAAAAAAAAAAAAAD3BAAAZHJz&#10;L2Rvd25yZXYueG1sUEsFBgAAAAAEAAQA8wAAAAAGAAAAAA==&#10;" fillcolor="white [3201]" strokecolor="white [3212]" strokeweight=".5pt">
                <v:path arrowok="t"/>
                <v:textbox>
                  <w:txbxContent>
                    <w:p w14:paraId="413197E5" w14:textId="77777777" w:rsidR="00E20E0D" w:rsidRPr="00DA1AD1" w:rsidRDefault="00E20E0D" w:rsidP="00E20E0D">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269D0C07" w14:textId="77777777" w:rsidR="00E20E0D" w:rsidRPr="00DA1AD1" w:rsidRDefault="00E20E0D" w:rsidP="00E20E0D">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1E3283B" w14:textId="77777777" w:rsidR="00E20E0D" w:rsidRPr="00DA1AD1" w:rsidRDefault="00E20E0D" w:rsidP="00E20E0D">
                      <w:pPr>
                        <w:jc w:val="center"/>
                        <w:rPr>
                          <w:rFonts w:ascii="Palatino Linotype" w:hAnsi="Palatino Linotype"/>
                          <w:b/>
                          <w:sz w:val="22"/>
                          <w:szCs w:val="24"/>
                        </w:rPr>
                      </w:pPr>
                      <w:r w:rsidRPr="00DA1AD1">
                        <w:rPr>
                          <w:rFonts w:ascii="Palatino Linotype" w:hAnsi="Palatino Linotype"/>
                          <w:b/>
                          <w:sz w:val="22"/>
                          <w:szCs w:val="24"/>
                        </w:rPr>
                        <w:t>(Rúbrica)</w:t>
                      </w:r>
                    </w:p>
                    <w:p w14:paraId="328B4869" w14:textId="77777777" w:rsidR="00E20E0D" w:rsidRPr="00DA1AD1" w:rsidRDefault="00E20E0D" w:rsidP="00E20E0D">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1312" behindDoc="0" locked="0" layoutInCell="1" allowOverlap="1" wp14:anchorId="2971C5CE" wp14:editId="0CBE29E9">
                <wp:simplePos x="0" y="0"/>
                <wp:positionH relativeFrom="margin">
                  <wp:align>left</wp:align>
                </wp:positionH>
                <wp:positionV relativeFrom="paragraph">
                  <wp:posOffset>12328</wp:posOffset>
                </wp:positionV>
                <wp:extent cx="1943100" cy="752475"/>
                <wp:effectExtent l="0" t="0" r="19050" b="2857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B39A09E" w14:textId="77777777" w:rsidR="00E20E0D" w:rsidRPr="00DA1AD1" w:rsidRDefault="00E20E0D" w:rsidP="00E20E0D">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1CD3BCD2" w14:textId="77777777" w:rsidR="00E20E0D" w:rsidRPr="00DA1AD1" w:rsidRDefault="00E20E0D" w:rsidP="00E20E0D">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01FF7BAA" w14:textId="77777777" w:rsidR="00E20E0D" w:rsidRPr="00DA1AD1" w:rsidRDefault="00E20E0D" w:rsidP="00E20E0D">
                            <w:pPr>
                              <w:jc w:val="center"/>
                              <w:rPr>
                                <w:rFonts w:ascii="Palatino Linotype" w:hAnsi="Palatino Linotype"/>
                                <w:b/>
                                <w:sz w:val="22"/>
                                <w:szCs w:val="24"/>
                              </w:rPr>
                            </w:pPr>
                            <w:r w:rsidRPr="00DA1AD1">
                              <w:rPr>
                                <w:rFonts w:ascii="Palatino Linotype" w:hAnsi="Palatino Linotype"/>
                                <w:b/>
                                <w:sz w:val="22"/>
                                <w:szCs w:val="24"/>
                              </w:rPr>
                              <w:t>(Rúbrica)</w:t>
                            </w:r>
                          </w:p>
                          <w:p w14:paraId="4137E526" w14:textId="77777777" w:rsidR="00E20E0D" w:rsidRPr="00DA1AD1" w:rsidRDefault="00E20E0D" w:rsidP="00E20E0D">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1C5CE" id="Cuadro de texto 5" o:spid="_x0000_s1028" type="#_x0000_t202" style="position:absolute;left:0;text-align:left;margin-left:0;margin-top:.95pt;width:153pt;height:59.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" fillcolor="white [3201]" strokecolor="white [3212]" strokeweight=".5pt">
                <v:path arrowok="t"/>
                <v:textbox>
                  <w:txbxContent>
                    <w:p w14:paraId="6B39A09E" w14:textId="77777777" w:rsidR="00E20E0D" w:rsidRPr="00DA1AD1" w:rsidRDefault="00E20E0D" w:rsidP="00E20E0D">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1CD3BCD2" w14:textId="77777777" w:rsidR="00E20E0D" w:rsidRPr="00DA1AD1" w:rsidRDefault="00E20E0D" w:rsidP="00E20E0D">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01FF7BAA" w14:textId="77777777" w:rsidR="00E20E0D" w:rsidRPr="00DA1AD1" w:rsidRDefault="00E20E0D" w:rsidP="00E20E0D">
                      <w:pPr>
                        <w:jc w:val="center"/>
                        <w:rPr>
                          <w:rFonts w:ascii="Palatino Linotype" w:hAnsi="Palatino Linotype"/>
                          <w:b/>
                          <w:sz w:val="22"/>
                          <w:szCs w:val="24"/>
                        </w:rPr>
                      </w:pPr>
                      <w:r w:rsidRPr="00DA1AD1">
                        <w:rPr>
                          <w:rFonts w:ascii="Palatino Linotype" w:hAnsi="Palatino Linotype"/>
                          <w:b/>
                          <w:sz w:val="22"/>
                          <w:szCs w:val="24"/>
                        </w:rPr>
                        <w:t>(Rúbrica)</w:t>
                      </w:r>
                    </w:p>
                    <w:p w14:paraId="4137E526" w14:textId="77777777" w:rsidR="00E20E0D" w:rsidRPr="00DA1AD1" w:rsidRDefault="00E20E0D" w:rsidP="00E20E0D">
                      <w:pPr>
                        <w:jc w:val="center"/>
                        <w:rPr>
                          <w:sz w:val="18"/>
                        </w:rPr>
                      </w:pPr>
                    </w:p>
                  </w:txbxContent>
                </v:textbox>
                <w10:wrap anchorx="margin"/>
              </v:shape>
            </w:pict>
          </mc:Fallback>
        </mc:AlternateContent>
      </w:r>
    </w:p>
    <w:p w14:paraId="7A78B983" w14:textId="77777777" w:rsidR="00E20E0D" w:rsidRPr="00F012DF" w:rsidRDefault="00E20E0D" w:rsidP="00E20E0D">
      <w:pPr>
        <w:spacing w:line="360" w:lineRule="auto"/>
        <w:ind w:right="-93"/>
        <w:jc w:val="both"/>
        <w:rPr>
          <w:rFonts w:ascii="Palatino Linotype" w:eastAsia="Calibri" w:hAnsi="Palatino Linotype" w:cs="Tahoma"/>
          <w:b/>
          <w:bCs/>
          <w:sz w:val="22"/>
          <w:szCs w:val="22"/>
          <w:lang w:eastAsia="en-US"/>
        </w:rPr>
      </w:pPr>
    </w:p>
    <w:p w14:paraId="0471D4EC" w14:textId="77777777" w:rsidR="00E20E0D" w:rsidRPr="00F012DF" w:rsidRDefault="00E20E0D" w:rsidP="00E20E0D">
      <w:pPr>
        <w:spacing w:line="360" w:lineRule="auto"/>
        <w:ind w:right="-93"/>
        <w:jc w:val="both"/>
        <w:rPr>
          <w:rFonts w:ascii="Palatino Linotype" w:eastAsia="Calibri" w:hAnsi="Palatino Linotype" w:cs="Tahoma"/>
          <w:b/>
          <w:bCs/>
          <w:sz w:val="22"/>
          <w:szCs w:val="22"/>
          <w:lang w:eastAsia="en-US"/>
        </w:rPr>
      </w:pPr>
    </w:p>
    <w:p w14:paraId="1E021ECE" w14:textId="77777777" w:rsidR="00E20E0D" w:rsidRPr="00F012DF" w:rsidRDefault="00E20E0D" w:rsidP="00E20E0D">
      <w:pPr>
        <w:spacing w:line="360" w:lineRule="auto"/>
        <w:ind w:right="-93"/>
        <w:jc w:val="both"/>
        <w:rPr>
          <w:rFonts w:ascii="Palatino Linotype" w:eastAsia="Calibri" w:hAnsi="Palatino Linotype" w:cs="Tahoma"/>
          <w:b/>
          <w:bCs/>
          <w:sz w:val="22"/>
          <w:szCs w:val="22"/>
          <w:lang w:eastAsia="en-US"/>
        </w:rPr>
      </w:pPr>
    </w:p>
    <w:p w14:paraId="526479BC" w14:textId="77777777" w:rsidR="00E20E0D" w:rsidRDefault="00E20E0D" w:rsidP="00E20E0D">
      <w:pPr>
        <w:spacing w:line="360" w:lineRule="auto"/>
        <w:ind w:right="-93"/>
        <w:jc w:val="both"/>
        <w:rPr>
          <w:rFonts w:ascii="Palatino Linotype" w:eastAsia="Calibri" w:hAnsi="Palatino Linotype" w:cs="Tahoma"/>
          <w:b/>
          <w:bCs/>
          <w:sz w:val="22"/>
          <w:szCs w:val="22"/>
          <w:lang w:eastAsia="en-US"/>
        </w:rPr>
      </w:pPr>
    </w:p>
    <w:p w14:paraId="29018768" w14:textId="77777777" w:rsidR="00E20E0D" w:rsidRDefault="00E20E0D" w:rsidP="00E20E0D">
      <w:pPr>
        <w:spacing w:line="360" w:lineRule="auto"/>
        <w:ind w:right="-93"/>
        <w:jc w:val="both"/>
        <w:rPr>
          <w:rFonts w:ascii="Palatino Linotype" w:eastAsia="Calibri" w:hAnsi="Palatino Linotype" w:cs="Tahoma"/>
          <w:b/>
          <w:bCs/>
          <w:sz w:val="22"/>
          <w:szCs w:val="22"/>
          <w:lang w:eastAsia="en-US"/>
        </w:rPr>
      </w:pPr>
    </w:p>
    <w:p w14:paraId="739F0446" w14:textId="77777777" w:rsidR="00E20E0D" w:rsidRDefault="00E20E0D" w:rsidP="00E20E0D">
      <w:pPr>
        <w:spacing w:line="360" w:lineRule="auto"/>
        <w:ind w:right="-93"/>
        <w:jc w:val="both"/>
        <w:rPr>
          <w:rFonts w:ascii="Palatino Linotype" w:eastAsia="Calibri" w:hAnsi="Palatino Linotype" w:cs="Tahoma"/>
          <w:b/>
          <w:bCs/>
          <w:sz w:val="22"/>
          <w:szCs w:val="22"/>
          <w:lang w:eastAsia="en-US"/>
        </w:rPr>
      </w:pPr>
    </w:p>
    <w:p w14:paraId="3673EF9C" w14:textId="77777777" w:rsidR="00E20E0D" w:rsidRPr="00F012DF" w:rsidRDefault="00E20E0D" w:rsidP="00E20E0D">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5408" behindDoc="0" locked="0" layoutInCell="1" allowOverlap="1" wp14:anchorId="765A7A5A" wp14:editId="0814BD12">
                <wp:simplePos x="0" y="0"/>
                <wp:positionH relativeFrom="margin">
                  <wp:align>right</wp:align>
                </wp:positionH>
                <wp:positionV relativeFrom="paragraph">
                  <wp:posOffset>5080</wp:posOffset>
                </wp:positionV>
                <wp:extent cx="2276475" cy="724618"/>
                <wp:effectExtent l="0" t="0" r="28575" b="18415"/>
                <wp:wrapNone/>
                <wp:docPr id="1"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7C813FB" w14:textId="77777777" w:rsidR="00E20E0D" w:rsidRPr="00DA1AD1" w:rsidRDefault="00E20E0D" w:rsidP="00E20E0D">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21B32933" w14:textId="77777777" w:rsidR="00E20E0D" w:rsidRPr="00DA1AD1" w:rsidRDefault="00E20E0D" w:rsidP="00E20E0D">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1405906" w14:textId="77777777" w:rsidR="00E20E0D" w:rsidRPr="00DA1AD1" w:rsidRDefault="00E20E0D" w:rsidP="00E20E0D">
                            <w:pPr>
                              <w:jc w:val="center"/>
                              <w:rPr>
                                <w:rFonts w:ascii="Palatino Linotype" w:hAnsi="Palatino Linotype"/>
                                <w:b/>
                                <w:sz w:val="18"/>
                              </w:rPr>
                            </w:pPr>
                            <w:r w:rsidRPr="00DA1AD1">
                              <w:rPr>
                                <w:rFonts w:ascii="Palatino Linotype" w:hAnsi="Palatino Linotype"/>
                                <w:b/>
                                <w:sz w:val="22"/>
                                <w:szCs w:val="24"/>
                              </w:rPr>
                              <w:t>(Rúbrica)</w:t>
                            </w:r>
                          </w:p>
                          <w:p w14:paraId="4CA430AB" w14:textId="77777777" w:rsidR="00E20E0D" w:rsidRDefault="00E20E0D" w:rsidP="00E20E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A7A5A" id="Cuadro de texto 9" o:spid="_x0000_s1029" type="#_x0000_t202" style="position:absolute;left:0;text-align:left;margin-left:128.05pt;margin-top:.4pt;width:179.25pt;height:57.0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" fillcolor="white [3201]" strokecolor="white [3212]" strokeweight=".5pt">
                <v:path arrowok="t"/>
                <v:textbox>
                  <w:txbxContent>
                    <w:p w14:paraId="07C813FB" w14:textId="77777777" w:rsidR="00E20E0D" w:rsidRPr="00DA1AD1" w:rsidRDefault="00E20E0D" w:rsidP="00E20E0D">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21B32933" w14:textId="77777777" w:rsidR="00E20E0D" w:rsidRPr="00DA1AD1" w:rsidRDefault="00E20E0D" w:rsidP="00E20E0D">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1405906" w14:textId="77777777" w:rsidR="00E20E0D" w:rsidRPr="00DA1AD1" w:rsidRDefault="00E20E0D" w:rsidP="00E20E0D">
                      <w:pPr>
                        <w:jc w:val="center"/>
                        <w:rPr>
                          <w:rFonts w:ascii="Palatino Linotype" w:hAnsi="Palatino Linotype"/>
                          <w:b/>
                          <w:sz w:val="18"/>
                        </w:rPr>
                      </w:pPr>
                      <w:r w:rsidRPr="00DA1AD1">
                        <w:rPr>
                          <w:rFonts w:ascii="Palatino Linotype" w:hAnsi="Palatino Linotype"/>
                          <w:b/>
                          <w:sz w:val="22"/>
                          <w:szCs w:val="24"/>
                        </w:rPr>
                        <w:t>(Rúbrica)</w:t>
                      </w:r>
                    </w:p>
                    <w:p w14:paraId="4CA430AB" w14:textId="77777777" w:rsidR="00E20E0D" w:rsidRDefault="00E20E0D" w:rsidP="00E20E0D"/>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4384" behindDoc="0" locked="0" layoutInCell="1" allowOverlap="1" wp14:anchorId="1EA5FE15" wp14:editId="61113B5A">
                <wp:simplePos x="0" y="0"/>
                <wp:positionH relativeFrom="margin">
                  <wp:align>left</wp:align>
                </wp:positionH>
                <wp:positionV relativeFrom="paragraph">
                  <wp:posOffset>8890</wp:posOffset>
                </wp:positionV>
                <wp:extent cx="2133600" cy="681486"/>
                <wp:effectExtent l="0" t="0" r="19050" b="23495"/>
                <wp:wrapNone/>
                <wp:docPr id="2"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1676074" w14:textId="77777777" w:rsidR="00E20E0D" w:rsidRPr="00DA1AD1" w:rsidRDefault="00E20E0D" w:rsidP="00E20E0D">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55EC2785" w14:textId="77777777" w:rsidR="00E20E0D" w:rsidRPr="00DA1AD1" w:rsidRDefault="00E20E0D" w:rsidP="00E20E0D">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FB4E9F0" w14:textId="77777777" w:rsidR="00E20E0D" w:rsidRPr="00DA1AD1" w:rsidRDefault="00E20E0D" w:rsidP="00E20E0D">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5FE15" id="Cuadro de texto 8" o:spid="_x0000_s1030" type="#_x0000_t202" style="position:absolute;left:0;text-align:left;margin-left:0;margin-top:.7pt;width:168pt;height:53.6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" fillcolor="white [3201]" strokecolor="white [3212]" strokeweight=".5pt">
                <v:path arrowok="t"/>
                <v:textbox>
                  <w:txbxContent>
                    <w:p w14:paraId="61676074" w14:textId="77777777" w:rsidR="00E20E0D" w:rsidRPr="00DA1AD1" w:rsidRDefault="00E20E0D" w:rsidP="00E20E0D">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55EC2785" w14:textId="77777777" w:rsidR="00E20E0D" w:rsidRPr="00DA1AD1" w:rsidRDefault="00E20E0D" w:rsidP="00E20E0D">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FB4E9F0" w14:textId="77777777" w:rsidR="00E20E0D" w:rsidRPr="00DA1AD1" w:rsidRDefault="00E20E0D" w:rsidP="00E20E0D">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18BC0905" w14:textId="77777777" w:rsidR="00E20E0D" w:rsidRPr="00F012DF" w:rsidRDefault="00E20E0D" w:rsidP="00E20E0D">
      <w:pPr>
        <w:spacing w:line="360" w:lineRule="auto"/>
        <w:ind w:right="-93"/>
        <w:jc w:val="both"/>
        <w:rPr>
          <w:rFonts w:ascii="Palatino Linotype" w:eastAsia="Calibri" w:hAnsi="Palatino Linotype" w:cs="Tahoma"/>
          <w:bCs/>
          <w:sz w:val="22"/>
          <w:szCs w:val="22"/>
          <w:lang w:eastAsia="en-US"/>
        </w:rPr>
      </w:pPr>
    </w:p>
    <w:p w14:paraId="00B2B407" w14:textId="77777777" w:rsidR="00E20E0D" w:rsidRPr="00F012DF" w:rsidRDefault="00E20E0D" w:rsidP="00E20E0D">
      <w:pPr>
        <w:spacing w:line="360" w:lineRule="auto"/>
        <w:ind w:right="-93"/>
        <w:jc w:val="both"/>
        <w:rPr>
          <w:rFonts w:ascii="Palatino Linotype" w:eastAsia="Calibri" w:hAnsi="Palatino Linotype" w:cs="Tahoma"/>
          <w:bCs/>
          <w:sz w:val="22"/>
          <w:szCs w:val="22"/>
          <w:lang w:eastAsia="en-US"/>
        </w:rPr>
      </w:pPr>
    </w:p>
    <w:p w14:paraId="62B10E4A" w14:textId="77777777" w:rsidR="00E20E0D" w:rsidRDefault="00E20E0D" w:rsidP="00E20E0D">
      <w:pPr>
        <w:spacing w:line="360" w:lineRule="auto"/>
        <w:ind w:right="-93"/>
        <w:jc w:val="both"/>
        <w:rPr>
          <w:rFonts w:ascii="Palatino Linotype" w:eastAsia="Calibri" w:hAnsi="Palatino Linotype" w:cs="Tahoma"/>
          <w:bCs/>
          <w:sz w:val="22"/>
          <w:szCs w:val="22"/>
          <w:lang w:eastAsia="en-US"/>
        </w:rPr>
      </w:pPr>
    </w:p>
    <w:p w14:paraId="3AB470A8" w14:textId="77777777" w:rsidR="00E20E0D" w:rsidRDefault="00E20E0D" w:rsidP="00E20E0D">
      <w:pPr>
        <w:spacing w:line="360" w:lineRule="auto"/>
        <w:ind w:right="-93"/>
        <w:jc w:val="both"/>
        <w:rPr>
          <w:rFonts w:ascii="Palatino Linotype" w:eastAsia="Calibri" w:hAnsi="Palatino Linotype" w:cs="Tahoma"/>
          <w:bCs/>
          <w:sz w:val="22"/>
          <w:szCs w:val="22"/>
          <w:lang w:eastAsia="en-US"/>
        </w:rPr>
      </w:pPr>
    </w:p>
    <w:p w14:paraId="3752A8A2" w14:textId="77777777" w:rsidR="00E20E0D" w:rsidRPr="00F012DF" w:rsidRDefault="00E20E0D" w:rsidP="00E20E0D">
      <w:pPr>
        <w:spacing w:line="360" w:lineRule="auto"/>
        <w:ind w:right="-93"/>
        <w:jc w:val="both"/>
        <w:rPr>
          <w:rFonts w:ascii="Palatino Linotype" w:eastAsia="Calibri" w:hAnsi="Palatino Linotype" w:cs="Tahoma"/>
          <w:bCs/>
          <w:sz w:val="22"/>
          <w:szCs w:val="22"/>
          <w:lang w:eastAsia="en-US"/>
        </w:rPr>
      </w:pPr>
    </w:p>
    <w:p w14:paraId="3D7E0AFF" w14:textId="77777777" w:rsidR="00E20E0D" w:rsidRDefault="00E20E0D" w:rsidP="00E20E0D">
      <w:pPr>
        <w:spacing w:line="360" w:lineRule="auto"/>
        <w:ind w:right="-93"/>
        <w:jc w:val="both"/>
        <w:rPr>
          <w:rFonts w:ascii="Palatino Linotype" w:eastAsia="Calibri" w:hAnsi="Palatino Linotype" w:cs="Tahoma"/>
          <w:bCs/>
          <w:sz w:val="22"/>
          <w:szCs w:val="22"/>
          <w:lang w:eastAsia="en-US"/>
        </w:rPr>
      </w:pPr>
    </w:p>
    <w:p w14:paraId="27789CF9" w14:textId="77777777" w:rsidR="00E20E0D" w:rsidRDefault="00E20E0D" w:rsidP="00E20E0D">
      <w:pPr>
        <w:spacing w:line="360" w:lineRule="auto"/>
        <w:ind w:right="-93"/>
        <w:jc w:val="both"/>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3360" behindDoc="0" locked="0" layoutInCell="1" allowOverlap="1" wp14:anchorId="6D1ECFB9" wp14:editId="5213D8DA">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96F1EBA" w14:textId="77777777" w:rsidR="00E20E0D" w:rsidRPr="00DA1AD1" w:rsidRDefault="00E20E0D" w:rsidP="00E20E0D">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46FAB271" w14:textId="77777777" w:rsidR="00E20E0D" w:rsidRPr="00DA1AD1" w:rsidRDefault="00E20E0D" w:rsidP="00E20E0D">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1A9C6FF8" w14:textId="77777777" w:rsidR="00E20E0D" w:rsidRDefault="00E20E0D" w:rsidP="00E20E0D">
                            <w:pPr>
                              <w:jc w:val="center"/>
                              <w:rPr>
                                <w:rFonts w:ascii="Palatino Linotype" w:hAnsi="Palatino Linotype"/>
                                <w:b/>
                                <w:sz w:val="22"/>
                                <w:szCs w:val="24"/>
                              </w:rPr>
                            </w:pPr>
                            <w:r w:rsidRPr="00DA1AD1">
                              <w:rPr>
                                <w:rFonts w:ascii="Palatino Linotype" w:hAnsi="Palatino Linotype"/>
                                <w:b/>
                                <w:sz w:val="22"/>
                                <w:szCs w:val="24"/>
                              </w:rPr>
                              <w:t>(Rúbrica)</w:t>
                            </w:r>
                          </w:p>
                          <w:p w14:paraId="7E804B8A" w14:textId="77777777" w:rsidR="00E20E0D" w:rsidRDefault="00E20E0D" w:rsidP="00E20E0D">
                            <w:pPr>
                              <w:jc w:val="center"/>
                              <w:rPr>
                                <w:rFonts w:ascii="Palatino Linotype" w:hAnsi="Palatino Linotype"/>
                                <w:b/>
                                <w:sz w:val="22"/>
                                <w:szCs w:val="24"/>
                              </w:rPr>
                            </w:pPr>
                          </w:p>
                          <w:p w14:paraId="1ADEF428" w14:textId="77777777" w:rsidR="00E20E0D" w:rsidRPr="00DA1AD1" w:rsidRDefault="00E20E0D" w:rsidP="00E20E0D">
                            <w:pPr>
                              <w:jc w:val="center"/>
                              <w:rPr>
                                <w:rFonts w:ascii="Palatino Linotype" w:hAnsi="Palatino Linotype"/>
                                <w:b/>
                                <w:sz w:val="22"/>
                                <w:szCs w:val="24"/>
                              </w:rPr>
                            </w:pPr>
                          </w:p>
                          <w:p w14:paraId="7649624B" w14:textId="77777777" w:rsidR="00E20E0D" w:rsidRPr="00DA1AD1" w:rsidRDefault="00E20E0D" w:rsidP="00E20E0D">
                            <w:pPr>
                              <w:jc w:val="center"/>
                              <w:rPr>
                                <w:rFonts w:ascii="Palatino Linotype" w:hAnsi="Palatino Linotype"/>
                                <w:sz w:val="22"/>
                                <w:szCs w:val="24"/>
                              </w:rPr>
                            </w:pPr>
                          </w:p>
                          <w:p w14:paraId="784CC730" w14:textId="77777777" w:rsidR="00E20E0D" w:rsidRPr="00EF2FC0" w:rsidRDefault="00E20E0D" w:rsidP="00E20E0D">
                            <w:pPr>
                              <w:jc w:val="center"/>
                              <w:rPr>
                                <w:rFonts w:ascii="Palatino Linotype" w:hAnsi="Palatino Linotype"/>
                                <w:sz w:val="24"/>
                                <w:szCs w:val="24"/>
                              </w:rPr>
                            </w:pPr>
                          </w:p>
                          <w:p w14:paraId="348264AA" w14:textId="77777777" w:rsidR="00E20E0D" w:rsidRDefault="00E20E0D" w:rsidP="00E20E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ECFB9" id="Cuadro de texto 24" o:spid="_x0000_s1031" type="#_x0000_t202" style="position:absolute;left:0;text-align:left;margin-left:180.7pt;margin-top:.8pt;width:248.25pt;height:55.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14:paraId="496F1EBA" w14:textId="77777777" w:rsidR="00E20E0D" w:rsidRPr="00DA1AD1" w:rsidRDefault="00E20E0D" w:rsidP="00E20E0D">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46FAB271" w14:textId="77777777" w:rsidR="00E20E0D" w:rsidRPr="00DA1AD1" w:rsidRDefault="00E20E0D" w:rsidP="00E20E0D">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1A9C6FF8" w14:textId="77777777" w:rsidR="00E20E0D" w:rsidRDefault="00E20E0D" w:rsidP="00E20E0D">
                      <w:pPr>
                        <w:jc w:val="center"/>
                        <w:rPr>
                          <w:rFonts w:ascii="Palatino Linotype" w:hAnsi="Palatino Linotype"/>
                          <w:b/>
                          <w:sz w:val="22"/>
                          <w:szCs w:val="24"/>
                        </w:rPr>
                      </w:pPr>
                      <w:r w:rsidRPr="00DA1AD1">
                        <w:rPr>
                          <w:rFonts w:ascii="Palatino Linotype" w:hAnsi="Palatino Linotype"/>
                          <w:b/>
                          <w:sz w:val="22"/>
                          <w:szCs w:val="24"/>
                        </w:rPr>
                        <w:t>(Rúbrica)</w:t>
                      </w:r>
                    </w:p>
                    <w:p w14:paraId="7E804B8A" w14:textId="77777777" w:rsidR="00E20E0D" w:rsidRDefault="00E20E0D" w:rsidP="00E20E0D">
                      <w:pPr>
                        <w:jc w:val="center"/>
                        <w:rPr>
                          <w:rFonts w:ascii="Palatino Linotype" w:hAnsi="Palatino Linotype"/>
                          <w:b/>
                          <w:sz w:val="22"/>
                          <w:szCs w:val="24"/>
                        </w:rPr>
                      </w:pPr>
                    </w:p>
                    <w:p w14:paraId="1ADEF428" w14:textId="77777777" w:rsidR="00E20E0D" w:rsidRPr="00DA1AD1" w:rsidRDefault="00E20E0D" w:rsidP="00E20E0D">
                      <w:pPr>
                        <w:jc w:val="center"/>
                        <w:rPr>
                          <w:rFonts w:ascii="Palatino Linotype" w:hAnsi="Palatino Linotype"/>
                          <w:b/>
                          <w:sz w:val="22"/>
                          <w:szCs w:val="24"/>
                        </w:rPr>
                      </w:pPr>
                    </w:p>
                    <w:p w14:paraId="7649624B" w14:textId="77777777" w:rsidR="00E20E0D" w:rsidRPr="00DA1AD1" w:rsidRDefault="00E20E0D" w:rsidP="00E20E0D">
                      <w:pPr>
                        <w:jc w:val="center"/>
                        <w:rPr>
                          <w:rFonts w:ascii="Palatino Linotype" w:hAnsi="Palatino Linotype"/>
                          <w:sz w:val="22"/>
                          <w:szCs w:val="24"/>
                        </w:rPr>
                      </w:pPr>
                    </w:p>
                    <w:p w14:paraId="784CC730" w14:textId="77777777" w:rsidR="00E20E0D" w:rsidRPr="00EF2FC0" w:rsidRDefault="00E20E0D" w:rsidP="00E20E0D">
                      <w:pPr>
                        <w:jc w:val="center"/>
                        <w:rPr>
                          <w:rFonts w:ascii="Palatino Linotype" w:hAnsi="Palatino Linotype"/>
                          <w:sz w:val="24"/>
                          <w:szCs w:val="24"/>
                        </w:rPr>
                      </w:pPr>
                    </w:p>
                    <w:p w14:paraId="348264AA" w14:textId="77777777" w:rsidR="00E20E0D" w:rsidRDefault="00E20E0D" w:rsidP="00E20E0D"/>
                  </w:txbxContent>
                </v:textbox>
                <w10:wrap anchorx="page"/>
              </v:shape>
            </w:pict>
          </mc:Fallback>
        </mc:AlternateContent>
      </w:r>
    </w:p>
    <w:p w14:paraId="2E826248" w14:textId="77777777" w:rsidR="000269B1" w:rsidRDefault="000269B1" w:rsidP="007E5EF1">
      <w:pPr>
        <w:tabs>
          <w:tab w:val="left" w:pos="8931"/>
        </w:tabs>
        <w:spacing w:line="360" w:lineRule="auto"/>
        <w:ind w:right="-93"/>
        <w:jc w:val="both"/>
        <w:rPr>
          <w:rFonts w:ascii="Palatino Linotype" w:eastAsia="Calibri" w:hAnsi="Palatino Linotype" w:cs="Tahoma"/>
          <w:sz w:val="22"/>
          <w:szCs w:val="22"/>
          <w:lang w:eastAsia="en-US"/>
        </w:rPr>
      </w:pPr>
    </w:p>
    <w:p w14:paraId="7E957A97" w14:textId="77777777" w:rsidR="00E20E0D" w:rsidRPr="00E20E0D" w:rsidRDefault="00E20E0D" w:rsidP="007E5EF1">
      <w:pPr>
        <w:tabs>
          <w:tab w:val="left" w:pos="8931"/>
        </w:tabs>
        <w:spacing w:line="360" w:lineRule="auto"/>
        <w:ind w:right="-93"/>
        <w:jc w:val="both"/>
        <w:rPr>
          <w:rFonts w:ascii="Palatino Linotype" w:eastAsia="Calibri" w:hAnsi="Palatino Linotype" w:cs="Tahoma"/>
          <w:sz w:val="22"/>
          <w:szCs w:val="22"/>
          <w:lang w:eastAsia="en-US"/>
        </w:rPr>
      </w:pPr>
    </w:p>
    <w:p w14:paraId="0F442AF4" w14:textId="151D6C66" w:rsidR="0028216B" w:rsidRPr="005B7EC2" w:rsidRDefault="000269B1" w:rsidP="007E5EF1">
      <w:pPr>
        <w:tabs>
          <w:tab w:val="left" w:pos="8931"/>
        </w:tabs>
        <w:spacing w:line="360" w:lineRule="auto"/>
        <w:ind w:right="-93"/>
        <w:jc w:val="both"/>
        <w:rPr>
          <w:rFonts w:ascii="Palatino Linotype" w:eastAsia="Calibri" w:hAnsi="Palatino Linotype" w:cs="Tahoma"/>
          <w:sz w:val="22"/>
          <w:szCs w:val="22"/>
          <w:lang w:eastAsia="en-US"/>
        </w:rPr>
      </w:pPr>
      <w:r w:rsidRPr="00E20E0D">
        <w:rPr>
          <w:rFonts w:ascii="Palatino Linotype" w:eastAsia="Calibri" w:hAnsi="Palatino Linotype" w:cs="Tahoma"/>
          <w:sz w:val="22"/>
          <w:szCs w:val="22"/>
          <w:lang w:eastAsia="en-US"/>
        </w:rPr>
        <w:t xml:space="preserve">Esta foja corresponde a la resolución de fecha </w:t>
      </w:r>
      <w:r w:rsidR="008D40A6" w:rsidRPr="00E20E0D">
        <w:rPr>
          <w:rFonts w:ascii="Palatino Linotype" w:eastAsia="Calibri" w:hAnsi="Palatino Linotype" w:cs="Tahoma"/>
          <w:sz w:val="22"/>
          <w:szCs w:val="22"/>
          <w:lang w:eastAsia="en-US"/>
        </w:rPr>
        <w:t>cuatro de septiembre</w:t>
      </w:r>
      <w:r w:rsidRPr="00E20E0D">
        <w:rPr>
          <w:rFonts w:ascii="Palatino Linotype" w:eastAsia="Calibri" w:hAnsi="Palatino Linotype" w:cs="Tahoma"/>
          <w:sz w:val="22"/>
          <w:szCs w:val="22"/>
          <w:lang w:eastAsia="en-US"/>
        </w:rPr>
        <w:t xml:space="preserve"> de dos mil diecinueve, emitida en el recurso de revisión número </w:t>
      </w:r>
      <w:r w:rsidRPr="00E20E0D">
        <w:rPr>
          <w:rFonts w:ascii="Palatino Linotype" w:eastAsia="Calibri" w:hAnsi="Palatino Linotype" w:cs="Tahoma"/>
          <w:b/>
          <w:bCs/>
          <w:sz w:val="22"/>
          <w:szCs w:val="22"/>
          <w:lang w:eastAsia="en-US"/>
        </w:rPr>
        <w:t>0</w:t>
      </w:r>
      <w:r w:rsidR="008D40A6" w:rsidRPr="00E20E0D">
        <w:rPr>
          <w:rFonts w:ascii="Palatino Linotype" w:eastAsia="Calibri" w:hAnsi="Palatino Linotype" w:cs="Tahoma"/>
          <w:b/>
          <w:bCs/>
          <w:sz w:val="22"/>
          <w:szCs w:val="22"/>
          <w:lang w:eastAsia="en-US"/>
        </w:rPr>
        <w:t>5311</w:t>
      </w:r>
      <w:r w:rsidRPr="00E20E0D">
        <w:rPr>
          <w:rFonts w:ascii="Palatino Linotype" w:eastAsia="Calibri" w:hAnsi="Palatino Linotype" w:cs="Tahoma"/>
          <w:b/>
          <w:bCs/>
          <w:sz w:val="22"/>
          <w:szCs w:val="22"/>
          <w:lang w:eastAsia="en-US"/>
        </w:rPr>
        <w:t>/INFOEM/IP/RR/2019</w:t>
      </w:r>
      <w:r w:rsidRPr="00E20E0D">
        <w:rPr>
          <w:rFonts w:ascii="Palatino Linotype" w:eastAsia="Calibri" w:hAnsi="Palatino Linotype" w:cs="Tahoma"/>
          <w:bCs/>
          <w:sz w:val="22"/>
          <w:szCs w:val="22"/>
          <w:lang w:eastAsia="en-US"/>
        </w:rPr>
        <w:t>.</w:t>
      </w:r>
    </w:p>
    <w:sectPr w:rsidR="0028216B" w:rsidRPr="005B7EC2" w:rsidSect="00DB7E5F">
      <w:headerReference w:type="default" r:id="rId15"/>
      <w:footerReference w:type="default" r:id="rId16"/>
      <w:headerReference w:type="first" r:id="rId17"/>
      <w:footerReference w:type="first" r:id="rId18"/>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7B6FEF" w14:textId="77777777" w:rsidR="004A6182" w:rsidRDefault="004A6182" w:rsidP="00B31222">
      <w:r>
        <w:separator/>
      </w:r>
    </w:p>
  </w:endnote>
  <w:endnote w:type="continuationSeparator" w:id="0">
    <w:p w14:paraId="68E774B0" w14:textId="77777777" w:rsidR="004A6182" w:rsidRDefault="004A6182"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altName w:val="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61402883" w14:textId="777D0BF3" w:rsidR="009F2894" w:rsidRDefault="009F2894">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20E0D">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20E0D">
              <w:rPr>
                <w:b/>
                <w:bCs/>
                <w:noProof/>
              </w:rPr>
              <w:t>34</w:t>
            </w:r>
            <w:r>
              <w:rPr>
                <w:b/>
                <w:bCs/>
                <w:sz w:val="24"/>
                <w:szCs w:val="24"/>
              </w:rPr>
              <w:fldChar w:fldCharType="end"/>
            </w:r>
          </w:p>
        </w:sdtContent>
      </w:sdt>
    </w:sdtContent>
  </w:sdt>
  <w:p w14:paraId="755F0E71" w14:textId="77777777" w:rsidR="009F2894" w:rsidRDefault="009F289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0783FC59" w14:textId="7A7709F7" w:rsidR="009F2894" w:rsidRDefault="009F2894">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20E0D">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20E0D">
              <w:rPr>
                <w:b/>
                <w:bCs/>
                <w:noProof/>
              </w:rPr>
              <w:t>34</w:t>
            </w:r>
            <w:r>
              <w:rPr>
                <w:b/>
                <w:bCs/>
                <w:sz w:val="24"/>
                <w:szCs w:val="24"/>
              </w:rPr>
              <w:fldChar w:fldCharType="end"/>
            </w:r>
          </w:p>
        </w:sdtContent>
      </w:sdt>
    </w:sdtContent>
  </w:sdt>
  <w:p w14:paraId="6D74A71D" w14:textId="77777777" w:rsidR="009F2894" w:rsidRDefault="009F289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91FAAF" w14:textId="77777777" w:rsidR="004A6182" w:rsidRDefault="004A6182" w:rsidP="00B31222">
      <w:r>
        <w:separator/>
      </w:r>
    </w:p>
  </w:footnote>
  <w:footnote w:type="continuationSeparator" w:id="0">
    <w:p w14:paraId="46D5244B" w14:textId="77777777" w:rsidR="004A6182" w:rsidRDefault="004A6182"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85" w:type="dxa"/>
      <w:tblLayout w:type="fixed"/>
      <w:tblLook w:val="04A0" w:firstRow="1" w:lastRow="0" w:firstColumn="1" w:lastColumn="0" w:noHBand="0" w:noVBand="1"/>
    </w:tblPr>
    <w:tblGrid>
      <w:gridCol w:w="2552"/>
      <w:gridCol w:w="6733"/>
    </w:tblGrid>
    <w:tr w:rsidR="009F2894" w:rsidRPr="005C106F" w14:paraId="095022DA" w14:textId="77777777" w:rsidTr="00DE4C74">
      <w:trPr>
        <w:trHeight w:val="1435"/>
      </w:trPr>
      <w:tc>
        <w:tcPr>
          <w:tcW w:w="2552" w:type="dxa"/>
          <w:shd w:val="clear" w:color="auto" w:fill="auto"/>
        </w:tcPr>
        <w:p w14:paraId="1D0AE070" w14:textId="77777777" w:rsidR="009F2894" w:rsidRPr="005C106F" w:rsidRDefault="009F2894" w:rsidP="00EF4A64">
          <w:pPr>
            <w:tabs>
              <w:tab w:val="right" w:pos="4273"/>
            </w:tabs>
            <w:rPr>
              <w:rFonts w:ascii="Garamond" w:eastAsia="Calibri" w:hAnsi="Garamond"/>
              <w:sz w:val="16"/>
              <w:szCs w:val="16"/>
              <w:lang w:eastAsia="en-US"/>
            </w:rPr>
          </w:pPr>
        </w:p>
      </w:tc>
      <w:tc>
        <w:tcPr>
          <w:tcW w:w="6733" w:type="dxa"/>
          <w:shd w:val="clear" w:color="auto" w:fill="auto"/>
        </w:tcPr>
        <w:p w14:paraId="4550E35B" w14:textId="77777777" w:rsidR="009F2894" w:rsidRDefault="009F2894" w:rsidP="008A627A">
          <w:pPr>
            <w:spacing w:line="360" w:lineRule="auto"/>
          </w:pPr>
        </w:p>
        <w:tbl>
          <w:tblPr>
            <w:tblStyle w:val="Tablaconcuadrcula"/>
            <w:tblW w:w="5528" w:type="dxa"/>
            <w:tblInd w:w="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3"/>
            <w:gridCol w:w="3085"/>
          </w:tblGrid>
          <w:tr w:rsidR="009F2894" w:rsidRPr="008A627A" w14:paraId="07FE6BE4" w14:textId="77777777" w:rsidTr="00F83010">
            <w:trPr>
              <w:trHeight w:val="144"/>
            </w:trPr>
            <w:tc>
              <w:tcPr>
                <w:tcW w:w="2443" w:type="dxa"/>
              </w:tcPr>
              <w:p w14:paraId="4B2EFC84" w14:textId="77777777" w:rsidR="009F2894" w:rsidRPr="008A627A" w:rsidRDefault="009F2894" w:rsidP="00435CCA">
                <w:pPr>
                  <w:tabs>
                    <w:tab w:val="right" w:pos="8838"/>
                  </w:tabs>
                  <w:ind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Recurso de Revisión:</w:t>
                </w:r>
              </w:p>
            </w:tc>
            <w:tc>
              <w:tcPr>
                <w:tcW w:w="3085" w:type="dxa"/>
              </w:tcPr>
              <w:p w14:paraId="649A215A" w14:textId="2AA66DA0" w:rsidR="009F2894" w:rsidRPr="008A627A" w:rsidRDefault="009F2894" w:rsidP="00605AEA">
                <w:pPr>
                  <w:tabs>
                    <w:tab w:val="right" w:pos="8838"/>
                  </w:tabs>
                  <w:ind w:left="-28" w:right="-108"/>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w:t>
                </w:r>
                <w:r w:rsidR="00605AEA">
                  <w:rPr>
                    <w:rFonts w:ascii="Palatino Linotype" w:eastAsia="Calibri" w:hAnsi="Palatino Linotype" w:cs="Tahoma"/>
                    <w:bCs/>
                    <w:sz w:val="22"/>
                    <w:szCs w:val="22"/>
                    <w:lang w:eastAsia="en-US"/>
                  </w:rPr>
                  <w:t>5311</w:t>
                </w:r>
                <w:r>
                  <w:rPr>
                    <w:rFonts w:ascii="Palatino Linotype" w:eastAsia="Calibri" w:hAnsi="Palatino Linotype" w:cs="Tahoma"/>
                    <w:bCs/>
                    <w:sz w:val="22"/>
                    <w:szCs w:val="22"/>
                    <w:lang w:eastAsia="en-US"/>
                  </w:rPr>
                  <w:t>/INFOEM/IP/RR/2019</w:t>
                </w:r>
              </w:p>
            </w:tc>
          </w:tr>
          <w:tr w:rsidR="009F2894" w:rsidRPr="008A627A" w14:paraId="2534B72D" w14:textId="77777777" w:rsidTr="00F83010">
            <w:trPr>
              <w:trHeight w:val="283"/>
            </w:trPr>
            <w:tc>
              <w:tcPr>
                <w:tcW w:w="2443" w:type="dxa"/>
              </w:tcPr>
              <w:p w14:paraId="467DB669" w14:textId="77777777" w:rsidR="009F2894" w:rsidRPr="008A627A" w:rsidRDefault="009F2894" w:rsidP="00435CCA">
                <w:pPr>
                  <w:tabs>
                    <w:tab w:val="right" w:pos="8838"/>
                  </w:tabs>
                  <w:ind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Sujeto Obligado:</w:t>
                </w:r>
              </w:p>
            </w:tc>
            <w:tc>
              <w:tcPr>
                <w:tcW w:w="3085" w:type="dxa"/>
              </w:tcPr>
              <w:p w14:paraId="5FCBB6E7" w14:textId="4CA46845" w:rsidR="009F2894" w:rsidRPr="008A627A" w:rsidRDefault="009F2894" w:rsidP="0034615A">
                <w:pPr>
                  <w:tabs>
                    <w:tab w:val="left" w:pos="2834"/>
                    <w:tab w:val="right" w:pos="8838"/>
                  </w:tabs>
                  <w:ind w:left="-28" w:right="-108"/>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 xml:space="preserve">Sistema </w:t>
                </w:r>
                <w:r w:rsidR="0034615A">
                  <w:rPr>
                    <w:rFonts w:ascii="Palatino Linotype" w:eastAsia="Calibri" w:hAnsi="Palatino Linotype" w:cs="Tahoma"/>
                    <w:sz w:val="22"/>
                    <w:szCs w:val="22"/>
                    <w:lang w:val="es-MX" w:eastAsia="en-US"/>
                  </w:rPr>
                  <w:t>p</w:t>
                </w:r>
                <w:r>
                  <w:rPr>
                    <w:rFonts w:ascii="Palatino Linotype" w:eastAsia="Calibri" w:hAnsi="Palatino Linotype" w:cs="Tahoma"/>
                    <w:sz w:val="22"/>
                    <w:szCs w:val="22"/>
                    <w:lang w:val="es-MX" w:eastAsia="en-US"/>
                  </w:rPr>
                  <w:t>ara el Desarrollo Integral de la Familia de</w:t>
                </w:r>
                <w:r w:rsidR="0034615A">
                  <w:rPr>
                    <w:rFonts w:ascii="Palatino Linotype" w:eastAsia="Calibri" w:hAnsi="Palatino Linotype" w:cs="Tahoma"/>
                    <w:sz w:val="22"/>
                    <w:szCs w:val="22"/>
                    <w:lang w:val="es-MX" w:eastAsia="en-US"/>
                  </w:rPr>
                  <w:t>l Municipio de</w:t>
                </w:r>
                <w:r>
                  <w:rPr>
                    <w:rFonts w:ascii="Palatino Linotype" w:eastAsia="Calibri" w:hAnsi="Palatino Linotype" w:cs="Tahoma"/>
                    <w:sz w:val="22"/>
                    <w:szCs w:val="22"/>
                    <w:lang w:val="es-MX" w:eastAsia="en-US"/>
                  </w:rPr>
                  <w:t xml:space="preserve"> </w:t>
                </w:r>
                <w:r w:rsidR="00435CCA">
                  <w:rPr>
                    <w:rFonts w:ascii="Palatino Linotype" w:eastAsia="Calibri" w:hAnsi="Palatino Linotype" w:cs="Tahoma"/>
                    <w:sz w:val="22"/>
                    <w:szCs w:val="22"/>
                    <w:lang w:val="es-MX" w:eastAsia="en-US"/>
                  </w:rPr>
                  <w:t>Atizapán de Zaragoza</w:t>
                </w:r>
              </w:p>
            </w:tc>
          </w:tr>
          <w:tr w:rsidR="009F2894" w:rsidRPr="008A627A" w14:paraId="6B0D72E5" w14:textId="77777777" w:rsidTr="00F83010">
            <w:trPr>
              <w:trHeight w:val="283"/>
            </w:trPr>
            <w:tc>
              <w:tcPr>
                <w:tcW w:w="2443" w:type="dxa"/>
              </w:tcPr>
              <w:p w14:paraId="72640B77" w14:textId="77777777" w:rsidR="009F2894" w:rsidRPr="008A627A" w:rsidRDefault="009F2894" w:rsidP="00435CCA">
                <w:pPr>
                  <w:tabs>
                    <w:tab w:val="right" w:pos="8838"/>
                  </w:tabs>
                  <w:ind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Comisionado Ponente:</w:t>
                </w:r>
              </w:p>
            </w:tc>
            <w:tc>
              <w:tcPr>
                <w:tcW w:w="3085" w:type="dxa"/>
              </w:tcPr>
              <w:p w14:paraId="0318D76F" w14:textId="77777777" w:rsidR="009F2894" w:rsidRPr="008A627A" w:rsidRDefault="009F2894" w:rsidP="00435CCA">
                <w:pPr>
                  <w:tabs>
                    <w:tab w:val="right" w:pos="8838"/>
                  </w:tabs>
                  <w:ind w:left="-28" w:right="-108"/>
                  <w:jc w:val="both"/>
                  <w:rPr>
                    <w:rFonts w:ascii="Palatino Linotype" w:eastAsia="Calibri" w:hAnsi="Palatino Linotype" w:cs="Tahoma"/>
                    <w:b/>
                    <w:sz w:val="22"/>
                    <w:szCs w:val="22"/>
                    <w:lang w:val="es-MX" w:eastAsia="en-US"/>
                  </w:rPr>
                </w:pPr>
                <w:r w:rsidRPr="008A627A">
                  <w:rPr>
                    <w:rFonts w:ascii="Palatino Linotype" w:eastAsia="Calibri" w:hAnsi="Palatino Linotype" w:cs="Tahoma"/>
                    <w:sz w:val="22"/>
                    <w:szCs w:val="22"/>
                    <w:lang w:val="es-MX" w:eastAsia="en-US"/>
                  </w:rPr>
                  <w:t>Luis Gustavo Parra Noriega</w:t>
                </w:r>
              </w:p>
            </w:tc>
          </w:tr>
        </w:tbl>
        <w:p w14:paraId="7DFDB686" w14:textId="77777777" w:rsidR="009F2894" w:rsidRPr="005C106F" w:rsidRDefault="009F2894" w:rsidP="005743D2">
          <w:pPr>
            <w:tabs>
              <w:tab w:val="right" w:pos="8838"/>
            </w:tabs>
            <w:ind w:left="-28"/>
            <w:jc w:val="both"/>
            <w:rPr>
              <w:rFonts w:ascii="Arial" w:eastAsia="Calibri" w:hAnsi="Arial" w:cs="Arial"/>
              <w:b/>
              <w:sz w:val="22"/>
              <w:szCs w:val="22"/>
              <w:lang w:eastAsia="en-US"/>
            </w:rPr>
          </w:pPr>
        </w:p>
      </w:tc>
    </w:tr>
  </w:tbl>
  <w:p w14:paraId="6255B586" w14:textId="77777777" w:rsidR="009F2894" w:rsidRPr="00443C6B" w:rsidRDefault="009F2894"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85" w:type="dxa"/>
      <w:tblLayout w:type="fixed"/>
      <w:tblLook w:val="04A0" w:firstRow="1" w:lastRow="0" w:firstColumn="1" w:lastColumn="0" w:noHBand="0" w:noVBand="1"/>
    </w:tblPr>
    <w:tblGrid>
      <w:gridCol w:w="2552"/>
      <w:gridCol w:w="6733"/>
    </w:tblGrid>
    <w:tr w:rsidR="009F2894" w:rsidRPr="005C106F" w14:paraId="2AA4153E" w14:textId="77777777" w:rsidTr="00DE4C74">
      <w:trPr>
        <w:trHeight w:val="1435"/>
      </w:trPr>
      <w:tc>
        <w:tcPr>
          <w:tcW w:w="2552" w:type="dxa"/>
          <w:shd w:val="clear" w:color="auto" w:fill="auto"/>
        </w:tcPr>
        <w:p w14:paraId="2A77423F" w14:textId="77777777" w:rsidR="009F2894" w:rsidRPr="005C106F" w:rsidRDefault="009F2894" w:rsidP="00435CCA">
          <w:pPr>
            <w:tabs>
              <w:tab w:val="right" w:pos="4273"/>
            </w:tabs>
            <w:rPr>
              <w:rFonts w:ascii="Garamond" w:eastAsia="Calibri" w:hAnsi="Garamond"/>
              <w:sz w:val="16"/>
              <w:szCs w:val="16"/>
              <w:lang w:eastAsia="en-US"/>
            </w:rPr>
          </w:pPr>
        </w:p>
      </w:tc>
      <w:tc>
        <w:tcPr>
          <w:tcW w:w="6733" w:type="dxa"/>
          <w:shd w:val="clear" w:color="auto" w:fill="auto"/>
        </w:tcPr>
        <w:tbl>
          <w:tblPr>
            <w:tblStyle w:val="Tablaconcuadrcula"/>
            <w:tblW w:w="5953"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4"/>
            <w:gridCol w:w="3509"/>
          </w:tblGrid>
          <w:tr w:rsidR="009F2894" w:rsidRPr="008A627A" w14:paraId="259FA54B" w14:textId="77777777" w:rsidTr="005B7EC2">
            <w:trPr>
              <w:trHeight w:val="144"/>
            </w:trPr>
            <w:tc>
              <w:tcPr>
                <w:tcW w:w="2444" w:type="dxa"/>
              </w:tcPr>
              <w:p w14:paraId="3C352A6D" w14:textId="77777777" w:rsidR="009F2894" w:rsidRPr="008A627A" w:rsidRDefault="009F2894" w:rsidP="00435CCA">
                <w:pPr>
                  <w:tabs>
                    <w:tab w:val="right" w:pos="8838"/>
                  </w:tabs>
                  <w:ind w:left="-74"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Recurso de Revisión:</w:t>
                </w:r>
              </w:p>
            </w:tc>
            <w:tc>
              <w:tcPr>
                <w:tcW w:w="3509" w:type="dxa"/>
              </w:tcPr>
              <w:p w14:paraId="5EA972A2" w14:textId="4097E347" w:rsidR="009F2894" w:rsidRPr="008A627A" w:rsidRDefault="009F2894" w:rsidP="00435CCA">
                <w:pPr>
                  <w:tabs>
                    <w:tab w:val="right" w:pos="8838"/>
                  </w:tabs>
                  <w:ind w:left="-74"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05311/INFOEM/IP/RR/2019</w:t>
                </w:r>
              </w:p>
            </w:tc>
          </w:tr>
          <w:tr w:rsidR="009F2894" w:rsidRPr="008A627A" w14:paraId="655B710A" w14:textId="77777777" w:rsidTr="005B7EC2">
            <w:trPr>
              <w:trHeight w:val="144"/>
            </w:trPr>
            <w:tc>
              <w:tcPr>
                <w:tcW w:w="2444" w:type="dxa"/>
              </w:tcPr>
              <w:p w14:paraId="7894EC0F" w14:textId="77777777" w:rsidR="009F2894" w:rsidRPr="008A627A" w:rsidRDefault="009F2894" w:rsidP="00435CCA">
                <w:pPr>
                  <w:tabs>
                    <w:tab w:val="right" w:pos="8838"/>
                  </w:tabs>
                  <w:ind w:left="-74"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Recurrente:</w:t>
                </w:r>
              </w:p>
            </w:tc>
            <w:tc>
              <w:tcPr>
                <w:tcW w:w="3509" w:type="dxa"/>
              </w:tcPr>
              <w:p w14:paraId="0430F609" w14:textId="332176C8" w:rsidR="009F2894" w:rsidRPr="00144AC4" w:rsidRDefault="00144AC4" w:rsidP="00435CCA">
                <w:pPr>
                  <w:tabs>
                    <w:tab w:val="left" w:pos="3122"/>
                    <w:tab w:val="right" w:pos="8838"/>
                  </w:tabs>
                  <w:ind w:left="-74" w:right="-105"/>
                  <w:jc w:val="both"/>
                  <w:rPr>
                    <w:rFonts w:ascii="Palatino Linotype" w:eastAsia="Calibri" w:hAnsi="Palatino Linotype" w:cs="Tahoma"/>
                    <w:sz w:val="22"/>
                    <w:szCs w:val="22"/>
                    <w:highlight w:val="black"/>
                    <w:lang w:val="es-MX" w:eastAsia="en-US"/>
                  </w:rPr>
                </w:pPr>
                <w:r w:rsidRPr="00144AC4">
                  <w:rPr>
                    <w:rFonts w:ascii="Palatino Linotype" w:eastAsia="Calibri" w:hAnsi="Palatino Linotype" w:cs="Tahoma"/>
                    <w:sz w:val="22"/>
                    <w:szCs w:val="22"/>
                    <w:highlight w:val="black"/>
                    <w:lang w:val="es-MX" w:eastAsia="en-US"/>
                  </w:rPr>
                  <w:t>XXXXXXXXXXXXXXXXXXXXX</w:t>
                </w:r>
              </w:p>
            </w:tc>
          </w:tr>
          <w:tr w:rsidR="009F2894" w:rsidRPr="008A627A" w14:paraId="40D2DA5D" w14:textId="77777777" w:rsidTr="005B7EC2">
            <w:trPr>
              <w:trHeight w:val="283"/>
            </w:trPr>
            <w:tc>
              <w:tcPr>
                <w:tcW w:w="2444" w:type="dxa"/>
              </w:tcPr>
              <w:p w14:paraId="000C6833" w14:textId="77777777" w:rsidR="009F2894" w:rsidRPr="008A627A" w:rsidRDefault="009F2894" w:rsidP="00435CCA">
                <w:pPr>
                  <w:tabs>
                    <w:tab w:val="right" w:pos="8838"/>
                  </w:tabs>
                  <w:ind w:left="-74"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Sujeto Obligado:</w:t>
                </w:r>
              </w:p>
            </w:tc>
            <w:tc>
              <w:tcPr>
                <w:tcW w:w="3509" w:type="dxa"/>
              </w:tcPr>
              <w:p w14:paraId="77061EA7" w14:textId="79AA08B7" w:rsidR="009F2894" w:rsidRPr="008A627A" w:rsidRDefault="009F2894" w:rsidP="00435CCA">
                <w:pPr>
                  <w:tabs>
                    <w:tab w:val="left" w:pos="2834"/>
                    <w:tab w:val="right" w:pos="8838"/>
                  </w:tabs>
                  <w:ind w:left="-74" w:right="-108"/>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 xml:space="preserve">Sistema </w:t>
                </w:r>
                <w:r w:rsidR="00D71F91">
                  <w:rPr>
                    <w:rFonts w:ascii="Palatino Linotype" w:eastAsia="Calibri" w:hAnsi="Palatino Linotype" w:cs="Tahoma"/>
                    <w:sz w:val="22"/>
                    <w:szCs w:val="22"/>
                    <w:lang w:val="es-MX" w:eastAsia="en-US"/>
                  </w:rPr>
                  <w:t>p</w:t>
                </w:r>
                <w:r>
                  <w:rPr>
                    <w:rFonts w:ascii="Palatino Linotype" w:eastAsia="Calibri" w:hAnsi="Palatino Linotype" w:cs="Tahoma"/>
                    <w:sz w:val="22"/>
                    <w:szCs w:val="22"/>
                    <w:lang w:val="es-MX" w:eastAsia="en-US"/>
                  </w:rPr>
                  <w:t>ara el Desarrollo Integral de la Familia del Municipio de Atizapán de Zaragoza</w:t>
                </w:r>
              </w:p>
            </w:tc>
          </w:tr>
          <w:tr w:rsidR="009F2894" w:rsidRPr="008A627A" w14:paraId="2721CDE8" w14:textId="77777777" w:rsidTr="005B7EC2">
            <w:trPr>
              <w:trHeight w:val="283"/>
            </w:trPr>
            <w:tc>
              <w:tcPr>
                <w:tcW w:w="2444" w:type="dxa"/>
              </w:tcPr>
              <w:p w14:paraId="74100669" w14:textId="77777777" w:rsidR="009F2894" w:rsidRPr="008A627A" w:rsidRDefault="009F2894" w:rsidP="00435CCA">
                <w:pPr>
                  <w:tabs>
                    <w:tab w:val="right" w:pos="8838"/>
                  </w:tabs>
                  <w:ind w:left="-74"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Comisionado Ponente:</w:t>
                </w:r>
              </w:p>
            </w:tc>
            <w:tc>
              <w:tcPr>
                <w:tcW w:w="3509" w:type="dxa"/>
              </w:tcPr>
              <w:p w14:paraId="25D2E82D" w14:textId="77777777" w:rsidR="009F2894" w:rsidRPr="008A627A" w:rsidRDefault="009F2894" w:rsidP="00435CCA">
                <w:pPr>
                  <w:tabs>
                    <w:tab w:val="right" w:pos="8838"/>
                  </w:tabs>
                  <w:ind w:left="-74" w:right="-105"/>
                  <w:jc w:val="both"/>
                  <w:rPr>
                    <w:rFonts w:ascii="Palatino Linotype" w:eastAsia="Calibri" w:hAnsi="Palatino Linotype" w:cs="Tahoma"/>
                    <w:b/>
                    <w:sz w:val="22"/>
                    <w:szCs w:val="22"/>
                    <w:lang w:val="es-MX" w:eastAsia="en-US"/>
                  </w:rPr>
                </w:pPr>
                <w:r w:rsidRPr="008A627A">
                  <w:rPr>
                    <w:rFonts w:ascii="Palatino Linotype" w:eastAsia="Calibri" w:hAnsi="Palatino Linotype" w:cs="Tahoma"/>
                    <w:sz w:val="22"/>
                    <w:szCs w:val="22"/>
                    <w:lang w:val="es-MX" w:eastAsia="en-US"/>
                  </w:rPr>
                  <w:t>Luis Gustavo Parra Noriega</w:t>
                </w:r>
              </w:p>
            </w:tc>
          </w:tr>
        </w:tbl>
        <w:p w14:paraId="56E502AA" w14:textId="77777777" w:rsidR="009F2894" w:rsidRPr="005C106F" w:rsidRDefault="009F2894" w:rsidP="00435CCA">
          <w:pPr>
            <w:tabs>
              <w:tab w:val="right" w:pos="8838"/>
            </w:tabs>
            <w:ind w:left="-28"/>
            <w:jc w:val="both"/>
            <w:rPr>
              <w:rFonts w:ascii="Arial" w:eastAsia="Calibri" w:hAnsi="Arial" w:cs="Arial"/>
              <w:b/>
              <w:sz w:val="22"/>
              <w:szCs w:val="22"/>
              <w:lang w:eastAsia="en-US"/>
            </w:rPr>
          </w:pPr>
        </w:p>
      </w:tc>
    </w:tr>
  </w:tbl>
  <w:p w14:paraId="73CFAB0F" w14:textId="77777777" w:rsidR="009F2894" w:rsidRDefault="009F2894" w:rsidP="00B727C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A101E7"/>
    <w:multiLevelType w:val="hybridMultilevel"/>
    <w:tmpl w:val="473092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A868DF"/>
    <w:multiLevelType w:val="hybridMultilevel"/>
    <w:tmpl w:val="A8986F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B9E40EF"/>
    <w:multiLevelType w:val="hybridMultilevel"/>
    <w:tmpl w:val="3C10804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1AD13E3"/>
    <w:multiLevelType w:val="hybridMultilevel"/>
    <w:tmpl w:val="3A1A50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F4819B2"/>
    <w:multiLevelType w:val="hybridMultilevel"/>
    <w:tmpl w:val="D44606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68D3F89"/>
    <w:multiLevelType w:val="hybridMultilevel"/>
    <w:tmpl w:val="5C2450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2595EBF"/>
    <w:multiLevelType w:val="hybridMultilevel"/>
    <w:tmpl w:val="3C2CE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BAC1F43"/>
    <w:multiLevelType w:val="hybridMultilevel"/>
    <w:tmpl w:val="0180DA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BCD7FE4"/>
    <w:multiLevelType w:val="hybridMultilevel"/>
    <w:tmpl w:val="27A8BF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E97014E"/>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62277C1"/>
    <w:multiLevelType w:val="hybridMultilevel"/>
    <w:tmpl w:val="64C69BD4"/>
    <w:lvl w:ilvl="0" w:tplc="A34AD1AE">
      <w:start w:val="1"/>
      <w:numFmt w:val="upperRoman"/>
      <w:lvlText w:val="%1."/>
      <w:lvlJc w:val="right"/>
      <w:pPr>
        <w:ind w:left="720" w:hanging="360"/>
      </w:pPr>
      <w:rPr>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F321882"/>
    <w:multiLevelType w:val="hybridMultilevel"/>
    <w:tmpl w:val="B79C66E8"/>
    <w:lvl w:ilvl="0" w:tplc="75D019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07A53A8"/>
    <w:multiLevelType w:val="hybridMultilevel"/>
    <w:tmpl w:val="530A2B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8CA3693"/>
    <w:multiLevelType w:val="hybridMultilevel"/>
    <w:tmpl w:val="D15E9C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8CF71F3"/>
    <w:multiLevelType w:val="hybridMultilevel"/>
    <w:tmpl w:val="90381BB0"/>
    <w:lvl w:ilvl="0" w:tplc="C8169A16">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3"/>
  </w:num>
  <w:num w:numId="4">
    <w:abstractNumId w:val="5"/>
  </w:num>
  <w:num w:numId="5">
    <w:abstractNumId w:val="12"/>
  </w:num>
  <w:num w:numId="6">
    <w:abstractNumId w:val="11"/>
  </w:num>
  <w:num w:numId="7">
    <w:abstractNumId w:val="16"/>
  </w:num>
  <w:num w:numId="8">
    <w:abstractNumId w:val="10"/>
  </w:num>
  <w:num w:numId="9">
    <w:abstractNumId w:val="2"/>
  </w:num>
  <w:num w:numId="10">
    <w:abstractNumId w:val="7"/>
  </w:num>
  <w:num w:numId="11">
    <w:abstractNumId w:val="17"/>
  </w:num>
  <w:num w:numId="12">
    <w:abstractNumId w:val="3"/>
  </w:num>
  <w:num w:numId="13">
    <w:abstractNumId w:val="8"/>
  </w:num>
  <w:num w:numId="14">
    <w:abstractNumId w:val="19"/>
  </w:num>
  <w:num w:numId="15">
    <w:abstractNumId w:val="4"/>
  </w:num>
  <w:num w:numId="16">
    <w:abstractNumId w:val="9"/>
  </w:num>
  <w:num w:numId="17">
    <w:abstractNumId w:val="14"/>
  </w:num>
  <w:num w:numId="18">
    <w:abstractNumId w:val="18"/>
  </w:num>
  <w:num w:numId="19">
    <w:abstractNumId w:val="1"/>
  </w:num>
  <w:num w:numId="20">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2495"/>
    <w:rsid w:val="000027EB"/>
    <w:rsid w:val="0000347B"/>
    <w:rsid w:val="0000485A"/>
    <w:rsid w:val="00006543"/>
    <w:rsid w:val="00012904"/>
    <w:rsid w:val="00013A19"/>
    <w:rsid w:val="00014465"/>
    <w:rsid w:val="00017D26"/>
    <w:rsid w:val="000200A1"/>
    <w:rsid w:val="00020818"/>
    <w:rsid w:val="000212E5"/>
    <w:rsid w:val="00021C64"/>
    <w:rsid w:val="000241C5"/>
    <w:rsid w:val="00025F5D"/>
    <w:rsid w:val="0002642D"/>
    <w:rsid w:val="000269B1"/>
    <w:rsid w:val="000307C8"/>
    <w:rsid w:val="000313A7"/>
    <w:rsid w:val="00032F5B"/>
    <w:rsid w:val="00034A99"/>
    <w:rsid w:val="00034E9D"/>
    <w:rsid w:val="00035F9E"/>
    <w:rsid w:val="00036480"/>
    <w:rsid w:val="000373BC"/>
    <w:rsid w:val="000376F8"/>
    <w:rsid w:val="00037B34"/>
    <w:rsid w:val="00037F4B"/>
    <w:rsid w:val="000437E1"/>
    <w:rsid w:val="00043C4B"/>
    <w:rsid w:val="0004646B"/>
    <w:rsid w:val="00046B43"/>
    <w:rsid w:val="0005091A"/>
    <w:rsid w:val="000528E6"/>
    <w:rsid w:val="00057E4A"/>
    <w:rsid w:val="0006017B"/>
    <w:rsid w:val="00061029"/>
    <w:rsid w:val="000620E1"/>
    <w:rsid w:val="00064855"/>
    <w:rsid w:val="0007114E"/>
    <w:rsid w:val="00071A4A"/>
    <w:rsid w:val="00073641"/>
    <w:rsid w:val="00075402"/>
    <w:rsid w:val="000813B0"/>
    <w:rsid w:val="0008148B"/>
    <w:rsid w:val="000863E5"/>
    <w:rsid w:val="00092475"/>
    <w:rsid w:val="00092813"/>
    <w:rsid w:val="00095CD6"/>
    <w:rsid w:val="00097211"/>
    <w:rsid w:val="000A0237"/>
    <w:rsid w:val="000A0518"/>
    <w:rsid w:val="000A1BCB"/>
    <w:rsid w:val="000A20A4"/>
    <w:rsid w:val="000A5058"/>
    <w:rsid w:val="000A7211"/>
    <w:rsid w:val="000A7E25"/>
    <w:rsid w:val="000B1D37"/>
    <w:rsid w:val="000B2C93"/>
    <w:rsid w:val="000B36DD"/>
    <w:rsid w:val="000B5711"/>
    <w:rsid w:val="000B6020"/>
    <w:rsid w:val="000B78E0"/>
    <w:rsid w:val="000C2283"/>
    <w:rsid w:val="000C27CA"/>
    <w:rsid w:val="000C4288"/>
    <w:rsid w:val="000C59CB"/>
    <w:rsid w:val="000C6B57"/>
    <w:rsid w:val="000D0B08"/>
    <w:rsid w:val="000D1DDF"/>
    <w:rsid w:val="000D2A27"/>
    <w:rsid w:val="000D421D"/>
    <w:rsid w:val="000E0BEA"/>
    <w:rsid w:val="000E3515"/>
    <w:rsid w:val="000F1071"/>
    <w:rsid w:val="000F1D0B"/>
    <w:rsid w:val="000F24C8"/>
    <w:rsid w:val="000F2E37"/>
    <w:rsid w:val="000F2EBF"/>
    <w:rsid w:val="000F2FC0"/>
    <w:rsid w:val="000F3DA0"/>
    <w:rsid w:val="000F4183"/>
    <w:rsid w:val="000F4876"/>
    <w:rsid w:val="000F555D"/>
    <w:rsid w:val="000F6834"/>
    <w:rsid w:val="000F7A45"/>
    <w:rsid w:val="000F7FD8"/>
    <w:rsid w:val="00100BAC"/>
    <w:rsid w:val="001017B7"/>
    <w:rsid w:val="00101CBF"/>
    <w:rsid w:val="001034C6"/>
    <w:rsid w:val="00103A49"/>
    <w:rsid w:val="001049B0"/>
    <w:rsid w:val="00104ADB"/>
    <w:rsid w:val="001057BC"/>
    <w:rsid w:val="00107D2F"/>
    <w:rsid w:val="001133D5"/>
    <w:rsid w:val="00114068"/>
    <w:rsid w:val="001150E9"/>
    <w:rsid w:val="001166C8"/>
    <w:rsid w:val="001171BD"/>
    <w:rsid w:val="00121D5B"/>
    <w:rsid w:val="00122080"/>
    <w:rsid w:val="001221B8"/>
    <w:rsid w:val="001232DB"/>
    <w:rsid w:val="00126C33"/>
    <w:rsid w:val="00127757"/>
    <w:rsid w:val="001279BF"/>
    <w:rsid w:val="00132A80"/>
    <w:rsid w:val="00132F95"/>
    <w:rsid w:val="0013333D"/>
    <w:rsid w:val="0013647C"/>
    <w:rsid w:val="0013791C"/>
    <w:rsid w:val="00137B8F"/>
    <w:rsid w:val="00141895"/>
    <w:rsid w:val="0014307A"/>
    <w:rsid w:val="00144AC4"/>
    <w:rsid w:val="00144D0B"/>
    <w:rsid w:val="001471BE"/>
    <w:rsid w:val="00147566"/>
    <w:rsid w:val="00147666"/>
    <w:rsid w:val="00150E21"/>
    <w:rsid w:val="00151053"/>
    <w:rsid w:val="00151FBB"/>
    <w:rsid w:val="00153CA7"/>
    <w:rsid w:val="001543C2"/>
    <w:rsid w:val="00155F96"/>
    <w:rsid w:val="00156408"/>
    <w:rsid w:val="00156A6B"/>
    <w:rsid w:val="00156FE6"/>
    <w:rsid w:val="00161DF9"/>
    <w:rsid w:val="00162383"/>
    <w:rsid w:val="00162CCE"/>
    <w:rsid w:val="00163641"/>
    <w:rsid w:val="00165891"/>
    <w:rsid w:val="00170545"/>
    <w:rsid w:val="00171ADD"/>
    <w:rsid w:val="00172D8F"/>
    <w:rsid w:val="0017459B"/>
    <w:rsid w:val="00175438"/>
    <w:rsid w:val="00175CEB"/>
    <w:rsid w:val="00176367"/>
    <w:rsid w:val="0018214D"/>
    <w:rsid w:val="00182D6C"/>
    <w:rsid w:val="00182DCE"/>
    <w:rsid w:val="00182F0F"/>
    <w:rsid w:val="00183D1B"/>
    <w:rsid w:val="00183D24"/>
    <w:rsid w:val="001851A6"/>
    <w:rsid w:val="001860AA"/>
    <w:rsid w:val="00186939"/>
    <w:rsid w:val="0018713B"/>
    <w:rsid w:val="001875A7"/>
    <w:rsid w:val="001879E1"/>
    <w:rsid w:val="00191493"/>
    <w:rsid w:val="0019389B"/>
    <w:rsid w:val="00196AB9"/>
    <w:rsid w:val="00197AB2"/>
    <w:rsid w:val="001A18AB"/>
    <w:rsid w:val="001A1B94"/>
    <w:rsid w:val="001A22E6"/>
    <w:rsid w:val="001A22F5"/>
    <w:rsid w:val="001A7FD2"/>
    <w:rsid w:val="001B0ED3"/>
    <w:rsid w:val="001B107D"/>
    <w:rsid w:val="001B289D"/>
    <w:rsid w:val="001B2CD9"/>
    <w:rsid w:val="001B601E"/>
    <w:rsid w:val="001B62A0"/>
    <w:rsid w:val="001C282F"/>
    <w:rsid w:val="001C2EB6"/>
    <w:rsid w:val="001C5C7A"/>
    <w:rsid w:val="001D0086"/>
    <w:rsid w:val="001D0094"/>
    <w:rsid w:val="001D3579"/>
    <w:rsid w:val="001D5393"/>
    <w:rsid w:val="001D67AC"/>
    <w:rsid w:val="001D7012"/>
    <w:rsid w:val="001D7BD2"/>
    <w:rsid w:val="001E0F9A"/>
    <w:rsid w:val="001E2026"/>
    <w:rsid w:val="001E29FD"/>
    <w:rsid w:val="001E2A4D"/>
    <w:rsid w:val="001E53C2"/>
    <w:rsid w:val="001F0B88"/>
    <w:rsid w:val="001F0E9C"/>
    <w:rsid w:val="001F0EB8"/>
    <w:rsid w:val="001F1540"/>
    <w:rsid w:val="001F1900"/>
    <w:rsid w:val="001F652C"/>
    <w:rsid w:val="001F78D9"/>
    <w:rsid w:val="00202DB8"/>
    <w:rsid w:val="00205F27"/>
    <w:rsid w:val="002060B4"/>
    <w:rsid w:val="00207736"/>
    <w:rsid w:val="00210E8B"/>
    <w:rsid w:val="00212460"/>
    <w:rsid w:val="00213C82"/>
    <w:rsid w:val="00215106"/>
    <w:rsid w:val="00215D0D"/>
    <w:rsid w:val="00216162"/>
    <w:rsid w:val="00217AEF"/>
    <w:rsid w:val="00221EC9"/>
    <w:rsid w:val="00222731"/>
    <w:rsid w:val="00223513"/>
    <w:rsid w:val="00223C6D"/>
    <w:rsid w:val="00223ECD"/>
    <w:rsid w:val="002240B0"/>
    <w:rsid w:val="002241A6"/>
    <w:rsid w:val="002241E8"/>
    <w:rsid w:val="00224774"/>
    <w:rsid w:val="002247B0"/>
    <w:rsid w:val="00224F7A"/>
    <w:rsid w:val="00225152"/>
    <w:rsid w:val="00225AB8"/>
    <w:rsid w:val="00230E81"/>
    <w:rsid w:val="00232673"/>
    <w:rsid w:val="00234681"/>
    <w:rsid w:val="00236863"/>
    <w:rsid w:val="00237C1F"/>
    <w:rsid w:val="00237D0D"/>
    <w:rsid w:val="00241116"/>
    <w:rsid w:val="0024313B"/>
    <w:rsid w:val="002433A4"/>
    <w:rsid w:val="002435DC"/>
    <w:rsid w:val="00245740"/>
    <w:rsid w:val="00245757"/>
    <w:rsid w:val="00247B17"/>
    <w:rsid w:val="00250108"/>
    <w:rsid w:val="00250389"/>
    <w:rsid w:val="00250B91"/>
    <w:rsid w:val="00251FF7"/>
    <w:rsid w:val="00252669"/>
    <w:rsid w:val="00254209"/>
    <w:rsid w:val="00254288"/>
    <w:rsid w:val="0025469C"/>
    <w:rsid w:val="00254C6D"/>
    <w:rsid w:val="002579CE"/>
    <w:rsid w:val="00260FEC"/>
    <w:rsid w:val="00261DD6"/>
    <w:rsid w:val="00262761"/>
    <w:rsid w:val="002657E2"/>
    <w:rsid w:val="00267BBC"/>
    <w:rsid w:val="00270689"/>
    <w:rsid w:val="00271E0B"/>
    <w:rsid w:val="002727CC"/>
    <w:rsid w:val="00273679"/>
    <w:rsid w:val="002764D1"/>
    <w:rsid w:val="00281A35"/>
    <w:rsid w:val="00281AD9"/>
    <w:rsid w:val="0028216B"/>
    <w:rsid w:val="00284486"/>
    <w:rsid w:val="00285644"/>
    <w:rsid w:val="0028581E"/>
    <w:rsid w:val="00286E6D"/>
    <w:rsid w:val="00287034"/>
    <w:rsid w:val="00290B89"/>
    <w:rsid w:val="00292B26"/>
    <w:rsid w:val="00293491"/>
    <w:rsid w:val="002934A4"/>
    <w:rsid w:val="00295D62"/>
    <w:rsid w:val="002A0FB8"/>
    <w:rsid w:val="002A1B97"/>
    <w:rsid w:val="002A57D2"/>
    <w:rsid w:val="002A6193"/>
    <w:rsid w:val="002A66CD"/>
    <w:rsid w:val="002A7BD4"/>
    <w:rsid w:val="002A7F32"/>
    <w:rsid w:val="002B20A1"/>
    <w:rsid w:val="002B226E"/>
    <w:rsid w:val="002B42DF"/>
    <w:rsid w:val="002B46D4"/>
    <w:rsid w:val="002B54CF"/>
    <w:rsid w:val="002B65D8"/>
    <w:rsid w:val="002C0C75"/>
    <w:rsid w:val="002C0FF6"/>
    <w:rsid w:val="002C4046"/>
    <w:rsid w:val="002C458A"/>
    <w:rsid w:val="002D1BE4"/>
    <w:rsid w:val="002D1D6C"/>
    <w:rsid w:val="002E13F2"/>
    <w:rsid w:val="002E17FE"/>
    <w:rsid w:val="002E2039"/>
    <w:rsid w:val="002E3220"/>
    <w:rsid w:val="002E3C0F"/>
    <w:rsid w:val="002E5015"/>
    <w:rsid w:val="002E5649"/>
    <w:rsid w:val="002E7ACF"/>
    <w:rsid w:val="002F07BA"/>
    <w:rsid w:val="002F0C1A"/>
    <w:rsid w:val="002F0CE9"/>
    <w:rsid w:val="002F3BD0"/>
    <w:rsid w:val="002F3F6C"/>
    <w:rsid w:val="002F58D8"/>
    <w:rsid w:val="002F7D66"/>
    <w:rsid w:val="00300A0B"/>
    <w:rsid w:val="00300F75"/>
    <w:rsid w:val="00301D30"/>
    <w:rsid w:val="00301F46"/>
    <w:rsid w:val="0030280B"/>
    <w:rsid w:val="00303CAD"/>
    <w:rsid w:val="00303E71"/>
    <w:rsid w:val="00304E7C"/>
    <w:rsid w:val="00305F3D"/>
    <w:rsid w:val="00306418"/>
    <w:rsid w:val="003100F3"/>
    <w:rsid w:val="0031060C"/>
    <w:rsid w:val="00310C11"/>
    <w:rsid w:val="0031228F"/>
    <w:rsid w:val="00312456"/>
    <w:rsid w:val="00315A1C"/>
    <w:rsid w:val="00315E38"/>
    <w:rsid w:val="00316600"/>
    <w:rsid w:val="00316914"/>
    <w:rsid w:val="00316A07"/>
    <w:rsid w:val="00316ABD"/>
    <w:rsid w:val="003171AD"/>
    <w:rsid w:val="003172EC"/>
    <w:rsid w:val="00317A37"/>
    <w:rsid w:val="003200F5"/>
    <w:rsid w:val="0032170B"/>
    <w:rsid w:val="00323325"/>
    <w:rsid w:val="003243B0"/>
    <w:rsid w:val="00325CE9"/>
    <w:rsid w:val="00325EC0"/>
    <w:rsid w:val="00326BAD"/>
    <w:rsid w:val="00327369"/>
    <w:rsid w:val="00327879"/>
    <w:rsid w:val="00330729"/>
    <w:rsid w:val="003309D4"/>
    <w:rsid w:val="003340EC"/>
    <w:rsid w:val="003350FF"/>
    <w:rsid w:val="0034057C"/>
    <w:rsid w:val="00340F0A"/>
    <w:rsid w:val="0034615A"/>
    <w:rsid w:val="00350142"/>
    <w:rsid w:val="00353B6D"/>
    <w:rsid w:val="00354920"/>
    <w:rsid w:val="00355DC6"/>
    <w:rsid w:val="0035601C"/>
    <w:rsid w:val="003604D7"/>
    <w:rsid w:val="00361176"/>
    <w:rsid w:val="0036351E"/>
    <w:rsid w:val="00363615"/>
    <w:rsid w:val="00364521"/>
    <w:rsid w:val="00365026"/>
    <w:rsid w:val="00365C7A"/>
    <w:rsid w:val="00367A08"/>
    <w:rsid w:val="00367F82"/>
    <w:rsid w:val="00370CB0"/>
    <w:rsid w:val="00372803"/>
    <w:rsid w:val="00373387"/>
    <w:rsid w:val="0037384F"/>
    <w:rsid w:val="003749EC"/>
    <w:rsid w:val="003756AF"/>
    <w:rsid w:val="00375815"/>
    <w:rsid w:val="00380441"/>
    <w:rsid w:val="00382696"/>
    <w:rsid w:val="0038358D"/>
    <w:rsid w:val="0038438A"/>
    <w:rsid w:val="00384CFA"/>
    <w:rsid w:val="003850E8"/>
    <w:rsid w:val="003864D2"/>
    <w:rsid w:val="003864E7"/>
    <w:rsid w:val="003875FB"/>
    <w:rsid w:val="00390249"/>
    <w:rsid w:val="00390BF8"/>
    <w:rsid w:val="00391BED"/>
    <w:rsid w:val="00392877"/>
    <w:rsid w:val="00392E12"/>
    <w:rsid w:val="0039471F"/>
    <w:rsid w:val="00394D7E"/>
    <w:rsid w:val="003956E9"/>
    <w:rsid w:val="003965EC"/>
    <w:rsid w:val="00396BA0"/>
    <w:rsid w:val="003A0E17"/>
    <w:rsid w:val="003A1942"/>
    <w:rsid w:val="003A21A9"/>
    <w:rsid w:val="003A24F5"/>
    <w:rsid w:val="003A2CD5"/>
    <w:rsid w:val="003A357E"/>
    <w:rsid w:val="003A3AAB"/>
    <w:rsid w:val="003A51FF"/>
    <w:rsid w:val="003A6E62"/>
    <w:rsid w:val="003A78B5"/>
    <w:rsid w:val="003A7BE8"/>
    <w:rsid w:val="003A7C85"/>
    <w:rsid w:val="003A7FBE"/>
    <w:rsid w:val="003B0325"/>
    <w:rsid w:val="003B0D09"/>
    <w:rsid w:val="003B165A"/>
    <w:rsid w:val="003B1A7B"/>
    <w:rsid w:val="003B2140"/>
    <w:rsid w:val="003B5AD4"/>
    <w:rsid w:val="003B6BEF"/>
    <w:rsid w:val="003C0AFA"/>
    <w:rsid w:val="003C0D10"/>
    <w:rsid w:val="003C28B8"/>
    <w:rsid w:val="003C28FA"/>
    <w:rsid w:val="003C4283"/>
    <w:rsid w:val="003C5152"/>
    <w:rsid w:val="003C5C01"/>
    <w:rsid w:val="003C6934"/>
    <w:rsid w:val="003C794A"/>
    <w:rsid w:val="003C7FD0"/>
    <w:rsid w:val="003D0268"/>
    <w:rsid w:val="003D1A43"/>
    <w:rsid w:val="003D1A64"/>
    <w:rsid w:val="003D1A6E"/>
    <w:rsid w:val="003D5FF4"/>
    <w:rsid w:val="003D624F"/>
    <w:rsid w:val="003D75E8"/>
    <w:rsid w:val="003D7795"/>
    <w:rsid w:val="003E194F"/>
    <w:rsid w:val="003E31E5"/>
    <w:rsid w:val="003E32ED"/>
    <w:rsid w:val="003E3A39"/>
    <w:rsid w:val="003E58C9"/>
    <w:rsid w:val="003E68B5"/>
    <w:rsid w:val="003E78AD"/>
    <w:rsid w:val="003F0DFC"/>
    <w:rsid w:val="003F650B"/>
    <w:rsid w:val="004004E9"/>
    <w:rsid w:val="004015F6"/>
    <w:rsid w:val="004052C5"/>
    <w:rsid w:val="004059FB"/>
    <w:rsid w:val="00406D19"/>
    <w:rsid w:val="00407A93"/>
    <w:rsid w:val="004100AA"/>
    <w:rsid w:val="00410CD2"/>
    <w:rsid w:val="00412203"/>
    <w:rsid w:val="00412E20"/>
    <w:rsid w:val="00414C47"/>
    <w:rsid w:val="00414F9B"/>
    <w:rsid w:val="0041679D"/>
    <w:rsid w:val="004172C5"/>
    <w:rsid w:val="00417DE3"/>
    <w:rsid w:val="00420B02"/>
    <w:rsid w:val="00420B07"/>
    <w:rsid w:val="00422869"/>
    <w:rsid w:val="00422A45"/>
    <w:rsid w:val="0042346F"/>
    <w:rsid w:val="00423D2F"/>
    <w:rsid w:val="00425F1A"/>
    <w:rsid w:val="00426448"/>
    <w:rsid w:val="00426B7E"/>
    <w:rsid w:val="00427457"/>
    <w:rsid w:val="004321C5"/>
    <w:rsid w:val="0043257A"/>
    <w:rsid w:val="00435CCA"/>
    <w:rsid w:val="00436FD3"/>
    <w:rsid w:val="004406CF"/>
    <w:rsid w:val="00441804"/>
    <w:rsid w:val="00443261"/>
    <w:rsid w:val="004435B4"/>
    <w:rsid w:val="004468F9"/>
    <w:rsid w:val="0045021A"/>
    <w:rsid w:val="0045213A"/>
    <w:rsid w:val="004546CC"/>
    <w:rsid w:val="00456E3B"/>
    <w:rsid w:val="0046048A"/>
    <w:rsid w:val="00460666"/>
    <w:rsid w:val="0046133D"/>
    <w:rsid w:val="0046536E"/>
    <w:rsid w:val="00466346"/>
    <w:rsid w:val="004668AA"/>
    <w:rsid w:val="004702B0"/>
    <w:rsid w:val="004751D6"/>
    <w:rsid w:val="00475E6B"/>
    <w:rsid w:val="00477DBA"/>
    <w:rsid w:val="00477DDD"/>
    <w:rsid w:val="00477E20"/>
    <w:rsid w:val="00480BB8"/>
    <w:rsid w:val="0048117E"/>
    <w:rsid w:val="00481D51"/>
    <w:rsid w:val="00482375"/>
    <w:rsid w:val="0048519E"/>
    <w:rsid w:val="00485EC7"/>
    <w:rsid w:val="004860BD"/>
    <w:rsid w:val="00487430"/>
    <w:rsid w:val="0049422E"/>
    <w:rsid w:val="004A02A9"/>
    <w:rsid w:val="004A0A7B"/>
    <w:rsid w:val="004A0BB0"/>
    <w:rsid w:val="004A1B3E"/>
    <w:rsid w:val="004A260B"/>
    <w:rsid w:val="004A26CD"/>
    <w:rsid w:val="004A2A21"/>
    <w:rsid w:val="004A2C97"/>
    <w:rsid w:val="004A3584"/>
    <w:rsid w:val="004A5121"/>
    <w:rsid w:val="004A577A"/>
    <w:rsid w:val="004A6182"/>
    <w:rsid w:val="004A6ECB"/>
    <w:rsid w:val="004A7990"/>
    <w:rsid w:val="004B1796"/>
    <w:rsid w:val="004B591D"/>
    <w:rsid w:val="004B71F9"/>
    <w:rsid w:val="004B7542"/>
    <w:rsid w:val="004B769A"/>
    <w:rsid w:val="004C1329"/>
    <w:rsid w:val="004C14AC"/>
    <w:rsid w:val="004C4ACC"/>
    <w:rsid w:val="004C7E83"/>
    <w:rsid w:val="004D5DB3"/>
    <w:rsid w:val="004D7F63"/>
    <w:rsid w:val="004E345F"/>
    <w:rsid w:val="004E3BBA"/>
    <w:rsid w:val="004E3C39"/>
    <w:rsid w:val="004E401B"/>
    <w:rsid w:val="004E41C7"/>
    <w:rsid w:val="004E41EA"/>
    <w:rsid w:val="004E6598"/>
    <w:rsid w:val="004E7DB7"/>
    <w:rsid w:val="004F06FF"/>
    <w:rsid w:val="004F0A8E"/>
    <w:rsid w:val="004F0C1F"/>
    <w:rsid w:val="004F1142"/>
    <w:rsid w:val="004F1B9E"/>
    <w:rsid w:val="004F27BA"/>
    <w:rsid w:val="004F2D88"/>
    <w:rsid w:val="004F355A"/>
    <w:rsid w:val="004F3D21"/>
    <w:rsid w:val="005002BF"/>
    <w:rsid w:val="00502705"/>
    <w:rsid w:val="005039BD"/>
    <w:rsid w:val="005045E5"/>
    <w:rsid w:val="00504BDA"/>
    <w:rsid w:val="005070C3"/>
    <w:rsid w:val="0051104C"/>
    <w:rsid w:val="00511258"/>
    <w:rsid w:val="0051276F"/>
    <w:rsid w:val="00513CD2"/>
    <w:rsid w:val="005220BE"/>
    <w:rsid w:val="005250C6"/>
    <w:rsid w:val="0052636B"/>
    <w:rsid w:val="00526575"/>
    <w:rsid w:val="005272AF"/>
    <w:rsid w:val="0052788E"/>
    <w:rsid w:val="005308FC"/>
    <w:rsid w:val="0053109E"/>
    <w:rsid w:val="00533927"/>
    <w:rsid w:val="00533B79"/>
    <w:rsid w:val="00535BD9"/>
    <w:rsid w:val="005372F3"/>
    <w:rsid w:val="00542D5F"/>
    <w:rsid w:val="005435DE"/>
    <w:rsid w:val="00543D10"/>
    <w:rsid w:val="00544277"/>
    <w:rsid w:val="00544AF7"/>
    <w:rsid w:val="00544C28"/>
    <w:rsid w:val="00546BAE"/>
    <w:rsid w:val="005472B5"/>
    <w:rsid w:val="005505C3"/>
    <w:rsid w:val="00552EBD"/>
    <w:rsid w:val="00553827"/>
    <w:rsid w:val="00553D7C"/>
    <w:rsid w:val="00555F71"/>
    <w:rsid w:val="00556350"/>
    <w:rsid w:val="0056056C"/>
    <w:rsid w:val="00563BEB"/>
    <w:rsid w:val="005665F4"/>
    <w:rsid w:val="00566849"/>
    <w:rsid w:val="005740F6"/>
    <w:rsid w:val="005743D2"/>
    <w:rsid w:val="00575905"/>
    <w:rsid w:val="00575AAE"/>
    <w:rsid w:val="005802BD"/>
    <w:rsid w:val="00581857"/>
    <w:rsid w:val="00582E75"/>
    <w:rsid w:val="00586FA8"/>
    <w:rsid w:val="00587DF8"/>
    <w:rsid w:val="00587F23"/>
    <w:rsid w:val="00591141"/>
    <w:rsid w:val="00591E3A"/>
    <w:rsid w:val="00593CB4"/>
    <w:rsid w:val="00593E68"/>
    <w:rsid w:val="005973E4"/>
    <w:rsid w:val="00597E57"/>
    <w:rsid w:val="005A165F"/>
    <w:rsid w:val="005A31C7"/>
    <w:rsid w:val="005A52AC"/>
    <w:rsid w:val="005A62BE"/>
    <w:rsid w:val="005A64BC"/>
    <w:rsid w:val="005A6E40"/>
    <w:rsid w:val="005B004F"/>
    <w:rsid w:val="005B08E6"/>
    <w:rsid w:val="005B0D7C"/>
    <w:rsid w:val="005B0E86"/>
    <w:rsid w:val="005B50B3"/>
    <w:rsid w:val="005B5CB1"/>
    <w:rsid w:val="005B6854"/>
    <w:rsid w:val="005B7EC2"/>
    <w:rsid w:val="005C1943"/>
    <w:rsid w:val="005C1BEF"/>
    <w:rsid w:val="005C37A0"/>
    <w:rsid w:val="005C4034"/>
    <w:rsid w:val="005C651C"/>
    <w:rsid w:val="005C656A"/>
    <w:rsid w:val="005C68C7"/>
    <w:rsid w:val="005C6DDE"/>
    <w:rsid w:val="005D1427"/>
    <w:rsid w:val="005D18F1"/>
    <w:rsid w:val="005D407F"/>
    <w:rsid w:val="005D49C8"/>
    <w:rsid w:val="005D5607"/>
    <w:rsid w:val="005D6ED3"/>
    <w:rsid w:val="005E1EE5"/>
    <w:rsid w:val="005E37E9"/>
    <w:rsid w:val="005E413C"/>
    <w:rsid w:val="005E44E5"/>
    <w:rsid w:val="005E59E4"/>
    <w:rsid w:val="005F03DB"/>
    <w:rsid w:val="005F1F14"/>
    <w:rsid w:val="005F47CB"/>
    <w:rsid w:val="005F48F1"/>
    <w:rsid w:val="00601A5B"/>
    <w:rsid w:val="00603A46"/>
    <w:rsid w:val="00605AEA"/>
    <w:rsid w:val="00606194"/>
    <w:rsid w:val="0060652E"/>
    <w:rsid w:val="006070E4"/>
    <w:rsid w:val="0061115C"/>
    <w:rsid w:val="00611A49"/>
    <w:rsid w:val="00612883"/>
    <w:rsid w:val="00612D97"/>
    <w:rsid w:val="00613017"/>
    <w:rsid w:val="00613A54"/>
    <w:rsid w:val="0061416E"/>
    <w:rsid w:val="00616189"/>
    <w:rsid w:val="0062078C"/>
    <w:rsid w:val="00620E8F"/>
    <w:rsid w:val="00621760"/>
    <w:rsid w:val="006217BB"/>
    <w:rsid w:val="00621D93"/>
    <w:rsid w:val="00623A87"/>
    <w:rsid w:val="00625BD5"/>
    <w:rsid w:val="00625DFB"/>
    <w:rsid w:val="006277B7"/>
    <w:rsid w:val="00630B04"/>
    <w:rsid w:val="0063119B"/>
    <w:rsid w:val="00634D1A"/>
    <w:rsid w:val="0063655F"/>
    <w:rsid w:val="00637179"/>
    <w:rsid w:val="006418ED"/>
    <w:rsid w:val="00641A29"/>
    <w:rsid w:val="00642B13"/>
    <w:rsid w:val="0064362D"/>
    <w:rsid w:val="00645F7D"/>
    <w:rsid w:val="00646100"/>
    <w:rsid w:val="006476CA"/>
    <w:rsid w:val="00651C09"/>
    <w:rsid w:val="0065338B"/>
    <w:rsid w:val="00654355"/>
    <w:rsid w:val="006552AE"/>
    <w:rsid w:val="00655773"/>
    <w:rsid w:val="006563CA"/>
    <w:rsid w:val="00656FF2"/>
    <w:rsid w:val="006578FC"/>
    <w:rsid w:val="00657AC7"/>
    <w:rsid w:val="00660642"/>
    <w:rsid w:val="006606DA"/>
    <w:rsid w:val="006608AB"/>
    <w:rsid w:val="006620DA"/>
    <w:rsid w:val="00664587"/>
    <w:rsid w:val="00666F25"/>
    <w:rsid w:val="00666FF7"/>
    <w:rsid w:val="00667C1C"/>
    <w:rsid w:val="00667E15"/>
    <w:rsid w:val="00670A43"/>
    <w:rsid w:val="00670C5D"/>
    <w:rsid w:val="00672520"/>
    <w:rsid w:val="006725DC"/>
    <w:rsid w:val="00673DD4"/>
    <w:rsid w:val="00674AEB"/>
    <w:rsid w:val="006828D8"/>
    <w:rsid w:val="0068455C"/>
    <w:rsid w:val="00684887"/>
    <w:rsid w:val="00685939"/>
    <w:rsid w:val="00686521"/>
    <w:rsid w:val="006867FA"/>
    <w:rsid w:val="00693C8E"/>
    <w:rsid w:val="006969BA"/>
    <w:rsid w:val="00697FF1"/>
    <w:rsid w:val="006A026A"/>
    <w:rsid w:val="006A0425"/>
    <w:rsid w:val="006A1D62"/>
    <w:rsid w:val="006A3043"/>
    <w:rsid w:val="006A39E8"/>
    <w:rsid w:val="006A4EAE"/>
    <w:rsid w:val="006A56C3"/>
    <w:rsid w:val="006A6D7F"/>
    <w:rsid w:val="006B0298"/>
    <w:rsid w:val="006B031B"/>
    <w:rsid w:val="006B0E83"/>
    <w:rsid w:val="006B31DB"/>
    <w:rsid w:val="006B5493"/>
    <w:rsid w:val="006C10C0"/>
    <w:rsid w:val="006C1B1D"/>
    <w:rsid w:val="006C32BB"/>
    <w:rsid w:val="006C3747"/>
    <w:rsid w:val="006C4491"/>
    <w:rsid w:val="006C7760"/>
    <w:rsid w:val="006C7EEA"/>
    <w:rsid w:val="006D522C"/>
    <w:rsid w:val="006D56AA"/>
    <w:rsid w:val="006D7795"/>
    <w:rsid w:val="006D7ACB"/>
    <w:rsid w:val="006E00EF"/>
    <w:rsid w:val="006E06BB"/>
    <w:rsid w:val="006E1307"/>
    <w:rsid w:val="006E1A7A"/>
    <w:rsid w:val="006E4FCB"/>
    <w:rsid w:val="006E716F"/>
    <w:rsid w:val="006E79CD"/>
    <w:rsid w:val="006E7E62"/>
    <w:rsid w:val="006F01E7"/>
    <w:rsid w:val="006F1CE3"/>
    <w:rsid w:val="006F1F3A"/>
    <w:rsid w:val="006F411A"/>
    <w:rsid w:val="006F7064"/>
    <w:rsid w:val="006F7EB8"/>
    <w:rsid w:val="0070094A"/>
    <w:rsid w:val="00701866"/>
    <w:rsid w:val="00702DD7"/>
    <w:rsid w:val="007047D3"/>
    <w:rsid w:val="00705663"/>
    <w:rsid w:val="00705C40"/>
    <w:rsid w:val="0071087E"/>
    <w:rsid w:val="00712775"/>
    <w:rsid w:val="00715894"/>
    <w:rsid w:val="00721648"/>
    <w:rsid w:val="007229A1"/>
    <w:rsid w:val="007235AA"/>
    <w:rsid w:val="00725B77"/>
    <w:rsid w:val="00725E35"/>
    <w:rsid w:val="00731A0F"/>
    <w:rsid w:val="00732289"/>
    <w:rsid w:val="00732DA4"/>
    <w:rsid w:val="007343FD"/>
    <w:rsid w:val="00735915"/>
    <w:rsid w:val="00735C21"/>
    <w:rsid w:val="0073614A"/>
    <w:rsid w:val="0073648D"/>
    <w:rsid w:val="00736FF2"/>
    <w:rsid w:val="00740C8C"/>
    <w:rsid w:val="00741AC4"/>
    <w:rsid w:val="00742CA5"/>
    <w:rsid w:val="00743FD4"/>
    <w:rsid w:val="007440B8"/>
    <w:rsid w:val="007458D2"/>
    <w:rsid w:val="00750A7E"/>
    <w:rsid w:val="007513F0"/>
    <w:rsid w:val="007515BC"/>
    <w:rsid w:val="007517D7"/>
    <w:rsid w:val="00752606"/>
    <w:rsid w:val="00754414"/>
    <w:rsid w:val="00756824"/>
    <w:rsid w:val="007573B2"/>
    <w:rsid w:val="007574BB"/>
    <w:rsid w:val="0075764C"/>
    <w:rsid w:val="00760B80"/>
    <w:rsid w:val="00762198"/>
    <w:rsid w:val="00763839"/>
    <w:rsid w:val="00763CE8"/>
    <w:rsid w:val="0076462E"/>
    <w:rsid w:val="00766968"/>
    <w:rsid w:val="007677B0"/>
    <w:rsid w:val="00770792"/>
    <w:rsid w:val="00771557"/>
    <w:rsid w:val="00771842"/>
    <w:rsid w:val="00771B0B"/>
    <w:rsid w:val="007720F6"/>
    <w:rsid w:val="00773737"/>
    <w:rsid w:val="00773C7B"/>
    <w:rsid w:val="00774FFE"/>
    <w:rsid w:val="00775638"/>
    <w:rsid w:val="00775677"/>
    <w:rsid w:val="0077599A"/>
    <w:rsid w:val="00776811"/>
    <w:rsid w:val="0077724D"/>
    <w:rsid w:val="00777353"/>
    <w:rsid w:val="00780CD6"/>
    <w:rsid w:val="00782EA4"/>
    <w:rsid w:val="00785461"/>
    <w:rsid w:val="00785923"/>
    <w:rsid w:val="007859B2"/>
    <w:rsid w:val="00786FF3"/>
    <w:rsid w:val="00787146"/>
    <w:rsid w:val="007876CF"/>
    <w:rsid w:val="00791730"/>
    <w:rsid w:val="00793090"/>
    <w:rsid w:val="00796949"/>
    <w:rsid w:val="00796F2A"/>
    <w:rsid w:val="00797D92"/>
    <w:rsid w:val="007A0176"/>
    <w:rsid w:val="007A2F67"/>
    <w:rsid w:val="007A301F"/>
    <w:rsid w:val="007A3918"/>
    <w:rsid w:val="007B0221"/>
    <w:rsid w:val="007B0E89"/>
    <w:rsid w:val="007B2924"/>
    <w:rsid w:val="007B2C38"/>
    <w:rsid w:val="007B2E54"/>
    <w:rsid w:val="007B56A8"/>
    <w:rsid w:val="007B7498"/>
    <w:rsid w:val="007B7AEE"/>
    <w:rsid w:val="007C6C24"/>
    <w:rsid w:val="007C6ED5"/>
    <w:rsid w:val="007C7EB6"/>
    <w:rsid w:val="007D2F75"/>
    <w:rsid w:val="007D710E"/>
    <w:rsid w:val="007D7E37"/>
    <w:rsid w:val="007D7E3A"/>
    <w:rsid w:val="007D7F24"/>
    <w:rsid w:val="007E22E7"/>
    <w:rsid w:val="007E2893"/>
    <w:rsid w:val="007E4232"/>
    <w:rsid w:val="007E5EF1"/>
    <w:rsid w:val="007E69BB"/>
    <w:rsid w:val="007E6AB8"/>
    <w:rsid w:val="007E7E96"/>
    <w:rsid w:val="007F1B73"/>
    <w:rsid w:val="007F2109"/>
    <w:rsid w:val="007F21C5"/>
    <w:rsid w:val="007F26EE"/>
    <w:rsid w:val="007F3EF1"/>
    <w:rsid w:val="0080056E"/>
    <w:rsid w:val="00800F62"/>
    <w:rsid w:val="00801457"/>
    <w:rsid w:val="00801BCE"/>
    <w:rsid w:val="00802515"/>
    <w:rsid w:val="00803CAB"/>
    <w:rsid w:val="00804D2A"/>
    <w:rsid w:val="00805CA9"/>
    <w:rsid w:val="00807232"/>
    <w:rsid w:val="00812720"/>
    <w:rsid w:val="0081283F"/>
    <w:rsid w:val="00812C0C"/>
    <w:rsid w:val="0081480A"/>
    <w:rsid w:val="008202EB"/>
    <w:rsid w:val="00820E73"/>
    <w:rsid w:val="00820F86"/>
    <w:rsid w:val="0082344A"/>
    <w:rsid w:val="008242C5"/>
    <w:rsid w:val="00824939"/>
    <w:rsid w:val="008250EB"/>
    <w:rsid w:val="00826208"/>
    <w:rsid w:val="008271DC"/>
    <w:rsid w:val="008277B1"/>
    <w:rsid w:val="00827F88"/>
    <w:rsid w:val="00830FA4"/>
    <w:rsid w:val="008336A5"/>
    <w:rsid w:val="00835474"/>
    <w:rsid w:val="008373C0"/>
    <w:rsid w:val="0084105A"/>
    <w:rsid w:val="0084145F"/>
    <w:rsid w:val="00841564"/>
    <w:rsid w:val="00841DA2"/>
    <w:rsid w:val="00843ECF"/>
    <w:rsid w:val="00844CB5"/>
    <w:rsid w:val="008458F6"/>
    <w:rsid w:val="00845AED"/>
    <w:rsid w:val="008469FC"/>
    <w:rsid w:val="0084708E"/>
    <w:rsid w:val="008475AF"/>
    <w:rsid w:val="00847F2E"/>
    <w:rsid w:val="00851AE4"/>
    <w:rsid w:val="008554B6"/>
    <w:rsid w:val="0085598D"/>
    <w:rsid w:val="008570B1"/>
    <w:rsid w:val="00860593"/>
    <w:rsid w:val="00862771"/>
    <w:rsid w:val="0086525B"/>
    <w:rsid w:val="0086682F"/>
    <w:rsid w:val="008678CA"/>
    <w:rsid w:val="008704DF"/>
    <w:rsid w:val="00874748"/>
    <w:rsid w:val="00874894"/>
    <w:rsid w:val="00875E38"/>
    <w:rsid w:val="00876F54"/>
    <w:rsid w:val="00877292"/>
    <w:rsid w:val="0087754A"/>
    <w:rsid w:val="0087766C"/>
    <w:rsid w:val="00880552"/>
    <w:rsid w:val="008839DA"/>
    <w:rsid w:val="00884EE8"/>
    <w:rsid w:val="00885168"/>
    <w:rsid w:val="0089173B"/>
    <w:rsid w:val="00891E76"/>
    <w:rsid w:val="0089220F"/>
    <w:rsid w:val="008923F3"/>
    <w:rsid w:val="008935AA"/>
    <w:rsid w:val="00894AB4"/>
    <w:rsid w:val="008963F0"/>
    <w:rsid w:val="00897444"/>
    <w:rsid w:val="008A03A5"/>
    <w:rsid w:val="008A0DF3"/>
    <w:rsid w:val="008A282C"/>
    <w:rsid w:val="008A4138"/>
    <w:rsid w:val="008A5D96"/>
    <w:rsid w:val="008A627A"/>
    <w:rsid w:val="008A6732"/>
    <w:rsid w:val="008B0966"/>
    <w:rsid w:val="008B6848"/>
    <w:rsid w:val="008B7844"/>
    <w:rsid w:val="008C09B1"/>
    <w:rsid w:val="008C0AC2"/>
    <w:rsid w:val="008C12F2"/>
    <w:rsid w:val="008C2FA1"/>
    <w:rsid w:val="008C3B0A"/>
    <w:rsid w:val="008C51AA"/>
    <w:rsid w:val="008C5E9D"/>
    <w:rsid w:val="008D20E2"/>
    <w:rsid w:val="008D2C4C"/>
    <w:rsid w:val="008D3700"/>
    <w:rsid w:val="008D4097"/>
    <w:rsid w:val="008D40A6"/>
    <w:rsid w:val="008D41C9"/>
    <w:rsid w:val="008D5E6C"/>
    <w:rsid w:val="008D75EF"/>
    <w:rsid w:val="008D7E0D"/>
    <w:rsid w:val="008D7EDB"/>
    <w:rsid w:val="008E11D0"/>
    <w:rsid w:val="008E1829"/>
    <w:rsid w:val="008E1A61"/>
    <w:rsid w:val="008E2327"/>
    <w:rsid w:val="008E4B90"/>
    <w:rsid w:val="008E5077"/>
    <w:rsid w:val="008E64F0"/>
    <w:rsid w:val="008E6FF3"/>
    <w:rsid w:val="008E7B05"/>
    <w:rsid w:val="008F18ED"/>
    <w:rsid w:val="008F46C2"/>
    <w:rsid w:val="008F66A5"/>
    <w:rsid w:val="008F7068"/>
    <w:rsid w:val="00900097"/>
    <w:rsid w:val="00901AF9"/>
    <w:rsid w:val="00902534"/>
    <w:rsid w:val="00903D37"/>
    <w:rsid w:val="00906B2E"/>
    <w:rsid w:val="0091055D"/>
    <w:rsid w:val="00910F04"/>
    <w:rsid w:val="00911017"/>
    <w:rsid w:val="00911C99"/>
    <w:rsid w:val="00912574"/>
    <w:rsid w:val="00914C61"/>
    <w:rsid w:val="00917D6F"/>
    <w:rsid w:val="0092073B"/>
    <w:rsid w:val="00921B1A"/>
    <w:rsid w:val="00921B7F"/>
    <w:rsid w:val="00921DDA"/>
    <w:rsid w:val="00922DE1"/>
    <w:rsid w:val="00923711"/>
    <w:rsid w:val="00923DFB"/>
    <w:rsid w:val="0092600D"/>
    <w:rsid w:val="0093039D"/>
    <w:rsid w:val="00931E4F"/>
    <w:rsid w:val="0093364D"/>
    <w:rsid w:val="00933B3D"/>
    <w:rsid w:val="00933CDF"/>
    <w:rsid w:val="00936574"/>
    <w:rsid w:val="00937EE1"/>
    <w:rsid w:val="00943BCE"/>
    <w:rsid w:val="009479EB"/>
    <w:rsid w:val="00953097"/>
    <w:rsid w:val="00960346"/>
    <w:rsid w:val="009617D3"/>
    <w:rsid w:val="00961CCC"/>
    <w:rsid w:val="0096463B"/>
    <w:rsid w:val="009663A4"/>
    <w:rsid w:val="00967538"/>
    <w:rsid w:val="00967869"/>
    <w:rsid w:val="0096796E"/>
    <w:rsid w:val="00967FBF"/>
    <w:rsid w:val="00970D42"/>
    <w:rsid w:val="00971F54"/>
    <w:rsid w:val="009725C5"/>
    <w:rsid w:val="00972B4E"/>
    <w:rsid w:val="0097328D"/>
    <w:rsid w:val="00973F40"/>
    <w:rsid w:val="009757F4"/>
    <w:rsid w:val="00980900"/>
    <w:rsid w:val="00983EED"/>
    <w:rsid w:val="009849EF"/>
    <w:rsid w:val="00986967"/>
    <w:rsid w:val="00986DB7"/>
    <w:rsid w:val="009934CF"/>
    <w:rsid w:val="00994396"/>
    <w:rsid w:val="00994539"/>
    <w:rsid w:val="00994FB1"/>
    <w:rsid w:val="00996600"/>
    <w:rsid w:val="009968E0"/>
    <w:rsid w:val="009A0D75"/>
    <w:rsid w:val="009A1B9C"/>
    <w:rsid w:val="009A306D"/>
    <w:rsid w:val="009A315A"/>
    <w:rsid w:val="009A347A"/>
    <w:rsid w:val="009A3F96"/>
    <w:rsid w:val="009A620E"/>
    <w:rsid w:val="009B452D"/>
    <w:rsid w:val="009B62BD"/>
    <w:rsid w:val="009B6A6F"/>
    <w:rsid w:val="009B7BD7"/>
    <w:rsid w:val="009C1AFE"/>
    <w:rsid w:val="009C3E33"/>
    <w:rsid w:val="009C5799"/>
    <w:rsid w:val="009C5F24"/>
    <w:rsid w:val="009C6AFB"/>
    <w:rsid w:val="009D031E"/>
    <w:rsid w:val="009D048B"/>
    <w:rsid w:val="009D1B5D"/>
    <w:rsid w:val="009D55DE"/>
    <w:rsid w:val="009D69C6"/>
    <w:rsid w:val="009D7B52"/>
    <w:rsid w:val="009E5419"/>
    <w:rsid w:val="009E5A6E"/>
    <w:rsid w:val="009E70E7"/>
    <w:rsid w:val="009F1C41"/>
    <w:rsid w:val="009F25A8"/>
    <w:rsid w:val="009F2894"/>
    <w:rsid w:val="009F46DC"/>
    <w:rsid w:val="009F5F4D"/>
    <w:rsid w:val="009F7A4E"/>
    <w:rsid w:val="00A01A57"/>
    <w:rsid w:val="00A01C00"/>
    <w:rsid w:val="00A03A1B"/>
    <w:rsid w:val="00A0513F"/>
    <w:rsid w:val="00A05EEC"/>
    <w:rsid w:val="00A06CC5"/>
    <w:rsid w:val="00A108F3"/>
    <w:rsid w:val="00A11CAD"/>
    <w:rsid w:val="00A1620D"/>
    <w:rsid w:val="00A16AC0"/>
    <w:rsid w:val="00A16DC1"/>
    <w:rsid w:val="00A23D31"/>
    <w:rsid w:val="00A24C9B"/>
    <w:rsid w:val="00A25EE7"/>
    <w:rsid w:val="00A26ECD"/>
    <w:rsid w:val="00A27D2B"/>
    <w:rsid w:val="00A301A7"/>
    <w:rsid w:val="00A30C34"/>
    <w:rsid w:val="00A30FD3"/>
    <w:rsid w:val="00A35E2F"/>
    <w:rsid w:val="00A36013"/>
    <w:rsid w:val="00A36D5A"/>
    <w:rsid w:val="00A3771E"/>
    <w:rsid w:val="00A37834"/>
    <w:rsid w:val="00A37891"/>
    <w:rsid w:val="00A40A51"/>
    <w:rsid w:val="00A40C54"/>
    <w:rsid w:val="00A40CB0"/>
    <w:rsid w:val="00A44BCA"/>
    <w:rsid w:val="00A4594F"/>
    <w:rsid w:val="00A45FEE"/>
    <w:rsid w:val="00A46072"/>
    <w:rsid w:val="00A4693F"/>
    <w:rsid w:val="00A47916"/>
    <w:rsid w:val="00A50656"/>
    <w:rsid w:val="00A5107B"/>
    <w:rsid w:val="00A52A03"/>
    <w:rsid w:val="00A536DA"/>
    <w:rsid w:val="00A56F39"/>
    <w:rsid w:val="00A571CD"/>
    <w:rsid w:val="00A57C3D"/>
    <w:rsid w:val="00A60EBE"/>
    <w:rsid w:val="00A62D03"/>
    <w:rsid w:val="00A6629D"/>
    <w:rsid w:val="00A6697B"/>
    <w:rsid w:val="00A70F7C"/>
    <w:rsid w:val="00A719AA"/>
    <w:rsid w:val="00A73C05"/>
    <w:rsid w:val="00A73DE3"/>
    <w:rsid w:val="00A74C2D"/>
    <w:rsid w:val="00A76B34"/>
    <w:rsid w:val="00A82538"/>
    <w:rsid w:val="00A83487"/>
    <w:rsid w:val="00A84A8E"/>
    <w:rsid w:val="00A854FF"/>
    <w:rsid w:val="00A87035"/>
    <w:rsid w:val="00A8745D"/>
    <w:rsid w:val="00A908DA"/>
    <w:rsid w:val="00A90F9B"/>
    <w:rsid w:val="00A913C6"/>
    <w:rsid w:val="00A92694"/>
    <w:rsid w:val="00A93072"/>
    <w:rsid w:val="00A9624F"/>
    <w:rsid w:val="00A9629C"/>
    <w:rsid w:val="00A97BB6"/>
    <w:rsid w:val="00AA0BA0"/>
    <w:rsid w:val="00AA2289"/>
    <w:rsid w:val="00AA2AD5"/>
    <w:rsid w:val="00AA33EF"/>
    <w:rsid w:val="00AA35D5"/>
    <w:rsid w:val="00AA417B"/>
    <w:rsid w:val="00AA52D3"/>
    <w:rsid w:val="00AA533F"/>
    <w:rsid w:val="00AA5A86"/>
    <w:rsid w:val="00AA6F85"/>
    <w:rsid w:val="00AA7516"/>
    <w:rsid w:val="00AB010D"/>
    <w:rsid w:val="00AB0749"/>
    <w:rsid w:val="00AB1A1C"/>
    <w:rsid w:val="00AB76D8"/>
    <w:rsid w:val="00AB7E6A"/>
    <w:rsid w:val="00AC11E4"/>
    <w:rsid w:val="00AC1B50"/>
    <w:rsid w:val="00AC1B61"/>
    <w:rsid w:val="00AC2BB3"/>
    <w:rsid w:val="00AC2C6E"/>
    <w:rsid w:val="00AC5EE6"/>
    <w:rsid w:val="00AC7137"/>
    <w:rsid w:val="00AD0D24"/>
    <w:rsid w:val="00AD1923"/>
    <w:rsid w:val="00AD1E1B"/>
    <w:rsid w:val="00AD2611"/>
    <w:rsid w:val="00AD3AC5"/>
    <w:rsid w:val="00AD3D57"/>
    <w:rsid w:val="00AE0B4B"/>
    <w:rsid w:val="00AE1DE3"/>
    <w:rsid w:val="00AE3583"/>
    <w:rsid w:val="00AE4279"/>
    <w:rsid w:val="00AE47BF"/>
    <w:rsid w:val="00AE489D"/>
    <w:rsid w:val="00AE552E"/>
    <w:rsid w:val="00AE5747"/>
    <w:rsid w:val="00AE5E87"/>
    <w:rsid w:val="00AE6873"/>
    <w:rsid w:val="00AF0A77"/>
    <w:rsid w:val="00AF5659"/>
    <w:rsid w:val="00AF6432"/>
    <w:rsid w:val="00AF6DED"/>
    <w:rsid w:val="00AF714F"/>
    <w:rsid w:val="00AF79BD"/>
    <w:rsid w:val="00B02FDE"/>
    <w:rsid w:val="00B0538B"/>
    <w:rsid w:val="00B0669D"/>
    <w:rsid w:val="00B07F12"/>
    <w:rsid w:val="00B07FE3"/>
    <w:rsid w:val="00B10BAE"/>
    <w:rsid w:val="00B10E5F"/>
    <w:rsid w:val="00B113A4"/>
    <w:rsid w:val="00B14154"/>
    <w:rsid w:val="00B1415B"/>
    <w:rsid w:val="00B14387"/>
    <w:rsid w:val="00B1516B"/>
    <w:rsid w:val="00B15278"/>
    <w:rsid w:val="00B15454"/>
    <w:rsid w:val="00B1631C"/>
    <w:rsid w:val="00B21AA0"/>
    <w:rsid w:val="00B222A2"/>
    <w:rsid w:val="00B234EC"/>
    <w:rsid w:val="00B242ED"/>
    <w:rsid w:val="00B26CFA"/>
    <w:rsid w:val="00B274AE"/>
    <w:rsid w:val="00B274BF"/>
    <w:rsid w:val="00B31222"/>
    <w:rsid w:val="00B31FDB"/>
    <w:rsid w:val="00B35FDE"/>
    <w:rsid w:val="00B4084F"/>
    <w:rsid w:val="00B40F04"/>
    <w:rsid w:val="00B42C7F"/>
    <w:rsid w:val="00B42E81"/>
    <w:rsid w:val="00B431D9"/>
    <w:rsid w:val="00B4329D"/>
    <w:rsid w:val="00B45CD7"/>
    <w:rsid w:val="00B47733"/>
    <w:rsid w:val="00B50D59"/>
    <w:rsid w:val="00B520F9"/>
    <w:rsid w:val="00B52812"/>
    <w:rsid w:val="00B5403E"/>
    <w:rsid w:val="00B5495A"/>
    <w:rsid w:val="00B577A3"/>
    <w:rsid w:val="00B6041B"/>
    <w:rsid w:val="00B6144B"/>
    <w:rsid w:val="00B61717"/>
    <w:rsid w:val="00B64641"/>
    <w:rsid w:val="00B7262F"/>
    <w:rsid w:val="00B727C5"/>
    <w:rsid w:val="00B72AD1"/>
    <w:rsid w:val="00B73FD4"/>
    <w:rsid w:val="00B74FC5"/>
    <w:rsid w:val="00B75A6C"/>
    <w:rsid w:val="00B77275"/>
    <w:rsid w:val="00B813B9"/>
    <w:rsid w:val="00B818E1"/>
    <w:rsid w:val="00B82F2D"/>
    <w:rsid w:val="00B83E2A"/>
    <w:rsid w:val="00B83E38"/>
    <w:rsid w:val="00B84B22"/>
    <w:rsid w:val="00B85DF3"/>
    <w:rsid w:val="00B86C19"/>
    <w:rsid w:val="00B92BEE"/>
    <w:rsid w:val="00B92EDF"/>
    <w:rsid w:val="00B93510"/>
    <w:rsid w:val="00B93640"/>
    <w:rsid w:val="00B93E33"/>
    <w:rsid w:val="00B93FFB"/>
    <w:rsid w:val="00B954F3"/>
    <w:rsid w:val="00B95B54"/>
    <w:rsid w:val="00B95BCD"/>
    <w:rsid w:val="00B95CDC"/>
    <w:rsid w:val="00B95CE5"/>
    <w:rsid w:val="00BA0D0B"/>
    <w:rsid w:val="00BA7B05"/>
    <w:rsid w:val="00BA7FFC"/>
    <w:rsid w:val="00BB06A8"/>
    <w:rsid w:val="00BB334B"/>
    <w:rsid w:val="00BB375D"/>
    <w:rsid w:val="00BB49A0"/>
    <w:rsid w:val="00BB515F"/>
    <w:rsid w:val="00BB532B"/>
    <w:rsid w:val="00BC1FA5"/>
    <w:rsid w:val="00BC2C0C"/>
    <w:rsid w:val="00BC44DA"/>
    <w:rsid w:val="00BC732A"/>
    <w:rsid w:val="00BC758B"/>
    <w:rsid w:val="00BD23FE"/>
    <w:rsid w:val="00BD29E9"/>
    <w:rsid w:val="00BD2EAC"/>
    <w:rsid w:val="00BD3A15"/>
    <w:rsid w:val="00BD4BB3"/>
    <w:rsid w:val="00BD6E35"/>
    <w:rsid w:val="00BD73CB"/>
    <w:rsid w:val="00BE17C6"/>
    <w:rsid w:val="00BE27D1"/>
    <w:rsid w:val="00BE2BD3"/>
    <w:rsid w:val="00BE4843"/>
    <w:rsid w:val="00BE4865"/>
    <w:rsid w:val="00BE5595"/>
    <w:rsid w:val="00BE69BF"/>
    <w:rsid w:val="00BE725A"/>
    <w:rsid w:val="00BE73C1"/>
    <w:rsid w:val="00BE7430"/>
    <w:rsid w:val="00BE7B48"/>
    <w:rsid w:val="00BF3381"/>
    <w:rsid w:val="00C013E8"/>
    <w:rsid w:val="00C10FCF"/>
    <w:rsid w:val="00C143AF"/>
    <w:rsid w:val="00C16B4B"/>
    <w:rsid w:val="00C17427"/>
    <w:rsid w:val="00C20C00"/>
    <w:rsid w:val="00C210FD"/>
    <w:rsid w:val="00C22901"/>
    <w:rsid w:val="00C25238"/>
    <w:rsid w:val="00C26B01"/>
    <w:rsid w:val="00C305F2"/>
    <w:rsid w:val="00C31209"/>
    <w:rsid w:val="00C3345C"/>
    <w:rsid w:val="00C33543"/>
    <w:rsid w:val="00C347CB"/>
    <w:rsid w:val="00C365EE"/>
    <w:rsid w:val="00C37EE6"/>
    <w:rsid w:val="00C4034C"/>
    <w:rsid w:val="00C40548"/>
    <w:rsid w:val="00C407E5"/>
    <w:rsid w:val="00C42986"/>
    <w:rsid w:val="00C42DAC"/>
    <w:rsid w:val="00C4342B"/>
    <w:rsid w:val="00C459A9"/>
    <w:rsid w:val="00C477E7"/>
    <w:rsid w:val="00C502A5"/>
    <w:rsid w:val="00C5048E"/>
    <w:rsid w:val="00C51CAC"/>
    <w:rsid w:val="00C521F7"/>
    <w:rsid w:val="00C53008"/>
    <w:rsid w:val="00C53CBD"/>
    <w:rsid w:val="00C55056"/>
    <w:rsid w:val="00C55151"/>
    <w:rsid w:val="00C5575D"/>
    <w:rsid w:val="00C558FF"/>
    <w:rsid w:val="00C560FA"/>
    <w:rsid w:val="00C56772"/>
    <w:rsid w:val="00C57FF9"/>
    <w:rsid w:val="00C627BD"/>
    <w:rsid w:val="00C64434"/>
    <w:rsid w:val="00C64A51"/>
    <w:rsid w:val="00C64B27"/>
    <w:rsid w:val="00C66301"/>
    <w:rsid w:val="00C67324"/>
    <w:rsid w:val="00C7034F"/>
    <w:rsid w:val="00C7063C"/>
    <w:rsid w:val="00C72FE7"/>
    <w:rsid w:val="00C73C57"/>
    <w:rsid w:val="00C746D9"/>
    <w:rsid w:val="00C74D43"/>
    <w:rsid w:val="00C75CA7"/>
    <w:rsid w:val="00C75FB3"/>
    <w:rsid w:val="00C81019"/>
    <w:rsid w:val="00C81A03"/>
    <w:rsid w:val="00C8595A"/>
    <w:rsid w:val="00C86432"/>
    <w:rsid w:val="00C86FC6"/>
    <w:rsid w:val="00C87071"/>
    <w:rsid w:val="00C901BB"/>
    <w:rsid w:val="00C90CD3"/>
    <w:rsid w:val="00C92552"/>
    <w:rsid w:val="00C93F15"/>
    <w:rsid w:val="00C93F1B"/>
    <w:rsid w:val="00C96DFE"/>
    <w:rsid w:val="00C976D1"/>
    <w:rsid w:val="00CA0168"/>
    <w:rsid w:val="00CA0F30"/>
    <w:rsid w:val="00CA16B4"/>
    <w:rsid w:val="00CA308F"/>
    <w:rsid w:val="00CA3510"/>
    <w:rsid w:val="00CA71D4"/>
    <w:rsid w:val="00CA755D"/>
    <w:rsid w:val="00CB1FD0"/>
    <w:rsid w:val="00CB5439"/>
    <w:rsid w:val="00CB5D29"/>
    <w:rsid w:val="00CB675A"/>
    <w:rsid w:val="00CB782B"/>
    <w:rsid w:val="00CC082B"/>
    <w:rsid w:val="00CC0E77"/>
    <w:rsid w:val="00CC2092"/>
    <w:rsid w:val="00CC285C"/>
    <w:rsid w:val="00CC337C"/>
    <w:rsid w:val="00CC5595"/>
    <w:rsid w:val="00CC5E76"/>
    <w:rsid w:val="00CC7B8F"/>
    <w:rsid w:val="00CD3A5D"/>
    <w:rsid w:val="00CD5FD4"/>
    <w:rsid w:val="00CD6B34"/>
    <w:rsid w:val="00CD6CEB"/>
    <w:rsid w:val="00CD7DEE"/>
    <w:rsid w:val="00CE0DCE"/>
    <w:rsid w:val="00CE1BC9"/>
    <w:rsid w:val="00CE33C1"/>
    <w:rsid w:val="00CE4DD6"/>
    <w:rsid w:val="00CE76FF"/>
    <w:rsid w:val="00CF4012"/>
    <w:rsid w:val="00CF43D5"/>
    <w:rsid w:val="00CF5137"/>
    <w:rsid w:val="00CF645F"/>
    <w:rsid w:val="00CF6AD6"/>
    <w:rsid w:val="00CF6CCF"/>
    <w:rsid w:val="00D012F8"/>
    <w:rsid w:val="00D01F75"/>
    <w:rsid w:val="00D02BC6"/>
    <w:rsid w:val="00D0310D"/>
    <w:rsid w:val="00D05803"/>
    <w:rsid w:val="00D05C7C"/>
    <w:rsid w:val="00D06906"/>
    <w:rsid w:val="00D07742"/>
    <w:rsid w:val="00D1203F"/>
    <w:rsid w:val="00D1276A"/>
    <w:rsid w:val="00D12FCB"/>
    <w:rsid w:val="00D132BD"/>
    <w:rsid w:val="00D14DB7"/>
    <w:rsid w:val="00D15ED5"/>
    <w:rsid w:val="00D1667E"/>
    <w:rsid w:val="00D16A0F"/>
    <w:rsid w:val="00D200AB"/>
    <w:rsid w:val="00D20DE1"/>
    <w:rsid w:val="00D2611A"/>
    <w:rsid w:val="00D31CD5"/>
    <w:rsid w:val="00D32019"/>
    <w:rsid w:val="00D33CEB"/>
    <w:rsid w:val="00D348F7"/>
    <w:rsid w:val="00D36EF4"/>
    <w:rsid w:val="00D371D0"/>
    <w:rsid w:val="00D4062A"/>
    <w:rsid w:val="00D40BC3"/>
    <w:rsid w:val="00D41713"/>
    <w:rsid w:val="00D434EC"/>
    <w:rsid w:val="00D44E9D"/>
    <w:rsid w:val="00D44EAC"/>
    <w:rsid w:val="00D472A7"/>
    <w:rsid w:val="00D51515"/>
    <w:rsid w:val="00D51BEC"/>
    <w:rsid w:val="00D54BD5"/>
    <w:rsid w:val="00D575F0"/>
    <w:rsid w:val="00D60578"/>
    <w:rsid w:val="00D61A0E"/>
    <w:rsid w:val="00D67E3E"/>
    <w:rsid w:val="00D71CF9"/>
    <w:rsid w:val="00D71F91"/>
    <w:rsid w:val="00D74484"/>
    <w:rsid w:val="00D750B9"/>
    <w:rsid w:val="00D756AC"/>
    <w:rsid w:val="00D7675E"/>
    <w:rsid w:val="00D80080"/>
    <w:rsid w:val="00D8095C"/>
    <w:rsid w:val="00D80F9D"/>
    <w:rsid w:val="00D81388"/>
    <w:rsid w:val="00D81A3C"/>
    <w:rsid w:val="00D81BAE"/>
    <w:rsid w:val="00D84B17"/>
    <w:rsid w:val="00D8507D"/>
    <w:rsid w:val="00D86735"/>
    <w:rsid w:val="00D8718E"/>
    <w:rsid w:val="00D871FB"/>
    <w:rsid w:val="00D90C9D"/>
    <w:rsid w:val="00D90E57"/>
    <w:rsid w:val="00D91910"/>
    <w:rsid w:val="00D91AA8"/>
    <w:rsid w:val="00D9426D"/>
    <w:rsid w:val="00D944A6"/>
    <w:rsid w:val="00D9690A"/>
    <w:rsid w:val="00D96FC3"/>
    <w:rsid w:val="00DA0839"/>
    <w:rsid w:val="00DA12C3"/>
    <w:rsid w:val="00DA180C"/>
    <w:rsid w:val="00DA22B5"/>
    <w:rsid w:val="00DA28D8"/>
    <w:rsid w:val="00DA3F24"/>
    <w:rsid w:val="00DA495D"/>
    <w:rsid w:val="00DA5DCA"/>
    <w:rsid w:val="00DA7BA0"/>
    <w:rsid w:val="00DA7E6D"/>
    <w:rsid w:val="00DB11D3"/>
    <w:rsid w:val="00DB469A"/>
    <w:rsid w:val="00DB4D3A"/>
    <w:rsid w:val="00DB52C3"/>
    <w:rsid w:val="00DB5454"/>
    <w:rsid w:val="00DB5DA3"/>
    <w:rsid w:val="00DB66A9"/>
    <w:rsid w:val="00DB724D"/>
    <w:rsid w:val="00DB7E5F"/>
    <w:rsid w:val="00DC10B0"/>
    <w:rsid w:val="00DC1594"/>
    <w:rsid w:val="00DC4BCD"/>
    <w:rsid w:val="00DD1107"/>
    <w:rsid w:val="00DD178F"/>
    <w:rsid w:val="00DD1FE4"/>
    <w:rsid w:val="00DD20F9"/>
    <w:rsid w:val="00DD32B3"/>
    <w:rsid w:val="00DD48C1"/>
    <w:rsid w:val="00DE2966"/>
    <w:rsid w:val="00DE40E0"/>
    <w:rsid w:val="00DE4107"/>
    <w:rsid w:val="00DE4C74"/>
    <w:rsid w:val="00DE5AE9"/>
    <w:rsid w:val="00DE62ED"/>
    <w:rsid w:val="00DF04ED"/>
    <w:rsid w:val="00DF0B5E"/>
    <w:rsid w:val="00DF0ED5"/>
    <w:rsid w:val="00DF72D9"/>
    <w:rsid w:val="00DF7EC8"/>
    <w:rsid w:val="00E003D1"/>
    <w:rsid w:val="00E00D97"/>
    <w:rsid w:val="00E028ED"/>
    <w:rsid w:val="00E04BB1"/>
    <w:rsid w:val="00E056A5"/>
    <w:rsid w:val="00E064AB"/>
    <w:rsid w:val="00E071C4"/>
    <w:rsid w:val="00E104F6"/>
    <w:rsid w:val="00E10748"/>
    <w:rsid w:val="00E12F57"/>
    <w:rsid w:val="00E14282"/>
    <w:rsid w:val="00E156F2"/>
    <w:rsid w:val="00E20E0D"/>
    <w:rsid w:val="00E2250E"/>
    <w:rsid w:val="00E24BF5"/>
    <w:rsid w:val="00E27DDF"/>
    <w:rsid w:val="00E27E01"/>
    <w:rsid w:val="00E30A90"/>
    <w:rsid w:val="00E3195C"/>
    <w:rsid w:val="00E32DBA"/>
    <w:rsid w:val="00E3363A"/>
    <w:rsid w:val="00E43469"/>
    <w:rsid w:val="00E4369C"/>
    <w:rsid w:val="00E43A0F"/>
    <w:rsid w:val="00E445DA"/>
    <w:rsid w:val="00E45379"/>
    <w:rsid w:val="00E50B22"/>
    <w:rsid w:val="00E51E18"/>
    <w:rsid w:val="00E533BD"/>
    <w:rsid w:val="00E53706"/>
    <w:rsid w:val="00E55411"/>
    <w:rsid w:val="00E56F7E"/>
    <w:rsid w:val="00E57CE2"/>
    <w:rsid w:val="00E57E2F"/>
    <w:rsid w:val="00E617BD"/>
    <w:rsid w:val="00E61E05"/>
    <w:rsid w:val="00E64BD9"/>
    <w:rsid w:val="00E67E50"/>
    <w:rsid w:val="00E705B4"/>
    <w:rsid w:val="00E72967"/>
    <w:rsid w:val="00E73237"/>
    <w:rsid w:val="00E73474"/>
    <w:rsid w:val="00E75111"/>
    <w:rsid w:val="00E8155D"/>
    <w:rsid w:val="00E820FF"/>
    <w:rsid w:val="00E85B52"/>
    <w:rsid w:val="00E85CC0"/>
    <w:rsid w:val="00E87885"/>
    <w:rsid w:val="00E92881"/>
    <w:rsid w:val="00E93546"/>
    <w:rsid w:val="00EA0E04"/>
    <w:rsid w:val="00EA220D"/>
    <w:rsid w:val="00EA3156"/>
    <w:rsid w:val="00EA40A2"/>
    <w:rsid w:val="00EA4C20"/>
    <w:rsid w:val="00EA4CD5"/>
    <w:rsid w:val="00EA5D2C"/>
    <w:rsid w:val="00EA5D8E"/>
    <w:rsid w:val="00EA6633"/>
    <w:rsid w:val="00EB0465"/>
    <w:rsid w:val="00EB07CF"/>
    <w:rsid w:val="00EB2130"/>
    <w:rsid w:val="00EB3B88"/>
    <w:rsid w:val="00EB4425"/>
    <w:rsid w:val="00EB5650"/>
    <w:rsid w:val="00EC0C14"/>
    <w:rsid w:val="00EC3B8F"/>
    <w:rsid w:val="00EC5CA0"/>
    <w:rsid w:val="00EC6977"/>
    <w:rsid w:val="00EC6DFF"/>
    <w:rsid w:val="00EC7372"/>
    <w:rsid w:val="00EC7C6C"/>
    <w:rsid w:val="00ED19D1"/>
    <w:rsid w:val="00ED2423"/>
    <w:rsid w:val="00ED30E8"/>
    <w:rsid w:val="00ED3A3C"/>
    <w:rsid w:val="00ED3B69"/>
    <w:rsid w:val="00ED6518"/>
    <w:rsid w:val="00ED6CD1"/>
    <w:rsid w:val="00ED7702"/>
    <w:rsid w:val="00EE1B84"/>
    <w:rsid w:val="00EE32F1"/>
    <w:rsid w:val="00EE5F2E"/>
    <w:rsid w:val="00EF2C2D"/>
    <w:rsid w:val="00EF4A64"/>
    <w:rsid w:val="00EF7042"/>
    <w:rsid w:val="00F02171"/>
    <w:rsid w:val="00F033EF"/>
    <w:rsid w:val="00F052CE"/>
    <w:rsid w:val="00F06127"/>
    <w:rsid w:val="00F061A6"/>
    <w:rsid w:val="00F070F8"/>
    <w:rsid w:val="00F0710C"/>
    <w:rsid w:val="00F11AB3"/>
    <w:rsid w:val="00F12912"/>
    <w:rsid w:val="00F14017"/>
    <w:rsid w:val="00F152C6"/>
    <w:rsid w:val="00F1684C"/>
    <w:rsid w:val="00F20633"/>
    <w:rsid w:val="00F22781"/>
    <w:rsid w:val="00F2452F"/>
    <w:rsid w:val="00F25CFE"/>
    <w:rsid w:val="00F35243"/>
    <w:rsid w:val="00F35B95"/>
    <w:rsid w:val="00F37249"/>
    <w:rsid w:val="00F40B84"/>
    <w:rsid w:val="00F41B19"/>
    <w:rsid w:val="00F43DCA"/>
    <w:rsid w:val="00F43E6E"/>
    <w:rsid w:val="00F43EBF"/>
    <w:rsid w:val="00F44423"/>
    <w:rsid w:val="00F457CA"/>
    <w:rsid w:val="00F46B0C"/>
    <w:rsid w:val="00F47B8A"/>
    <w:rsid w:val="00F50BE6"/>
    <w:rsid w:val="00F51236"/>
    <w:rsid w:val="00F51453"/>
    <w:rsid w:val="00F51AFF"/>
    <w:rsid w:val="00F51D60"/>
    <w:rsid w:val="00F52454"/>
    <w:rsid w:val="00F5374C"/>
    <w:rsid w:val="00F54089"/>
    <w:rsid w:val="00F541B8"/>
    <w:rsid w:val="00F54710"/>
    <w:rsid w:val="00F552CD"/>
    <w:rsid w:val="00F56CC2"/>
    <w:rsid w:val="00F577DA"/>
    <w:rsid w:val="00F60BC0"/>
    <w:rsid w:val="00F61013"/>
    <w:rsid w:val="00F61B7F"/>
    <w:rsid w:val="00F620AD"/>
    <w:rsid w:val="00F62370"/>
    <w:rsid w:val="00F6260E"/>
    <w:rsid w:val="00F628D3"/>
    <w:rsid w:val="00F6497E"/>
    <w:rsid w:val="00F6545F"/>
    <w:rsid w:val="00F65F91"/>
    <w:rsid w:val="00F67722"/>
    <w:rsid w:val="00F677E2"/>
    <w:rsid w:val="00F67962"/>
    <w:rsid w:val="00F717E6"/>
    <w:rsid w:val="00F72CA9"/>
    <w:rsid w:val="00F73751"/>
    <w:rsid w:val="00F75EAD"/>
    <w:rsid w:val="00F77154"/>
    <w:rsid w:val="00F80F33"/>
    <w:rsid w:val="00F81809"/>
    <w:rsid w:val="00F83010"/>
    <w:rsid w:val="00F846D6"/>
    <w:rsid w:val="00F85100"/>
    <w:rsid w:val="00F9173A"/>
    <w:rsid w:val="00F91800"/>
    <w:rsid w:val="00F94E99"/>
    <w:rsid w:val="00F9650A"/>
    <w:rsid w:val="00F967C7"/>
    <w:rsid w:val="00FA0437"/>
    <w:rsid w:val="00FA233F"/>
    <w:rsid w:val="00FA2E05"/>
    <w:rsid w:val="00FA3DF0"/>
    <w:rsid w:val="00FA7D57"/>
    <w:rsid w:val="00FB0008"/>
    <w:rsid w:val="00FB071C"/>
    <w:rsid w:val="00FB13E3"/>
    <w:rsid w:val="00FB1ACE"/>
    <w:rsid w:val="00FB1AED"/>
    <w:rsid w:val="00FB2C21"/>
    <w:rsid w:val="00FB3EA0"/>
    <w:rsid w:val="00FB55F4"/>
    <w:rsid w:val="00FB7140"/>
    <w:rsid w:val="00FB7666"/>
    <w:rsid w:val="00FC01F1"/>
    <w:rsid w:val="00FC0B63"/>
    <w:rsid w:val="00FC188B"/>
    <w:rsid w:val="00FC2209"/>
    <w:rsid w:val="00FC285E"/>
    <w:rsid w:val="00FC3980"/>
    <w:rsid w:val="00FC6482"/>
    <w:rsid w:val="00FC7531"/>
    <w:rsid w:val="00FC7D09"/>
    <w:rsid w:val="00FC7EAA"/>
    <w:rsid w:val="00FD17A7"/>
    <w:rsid w:val="00FD4FA5"/>
    <w:rsid w:val="00FD5166"/>
    <w:rsid w:val="00FD5BF1"/>
    <w:rsid w:val="00FE162D"/>
    <w:rsid w:val="00FE1A63"/>
    <w:rsid w:val="00FE39F9"/>
    <w:rsid w:val="00FE47B5"/>
    <w:rsid w:val="00FF05B9"/>
    <w:rsid w:val="00FF4222"/>
    <w:rsid w:val="00FF456A"/>
    <w:rsid w:val="00FF46FD"/>
    <w:rsid w:val="00FF4930"/>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F6F1E4"/>
  <w15:docId w15:val="{421ED49F-6CE1-4D6B-87E8-4B19FC574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97E57"/>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table" w:customStyle="1" w:styleId="Tablaconcuadrcula1">
    <w:name w:val="Tabla con cuadrícula1"/>
    <w:basedOn w:val="Tablanormal"/>
    <w:next w:val="Tablaconcuadrcula"/>
    <w:uiPriority w:val="39"/>
    <w:rsid w:val="002E17FE"/>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FD17A7"/>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23610974">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62873496">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24364825">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14214958">
      <w:bodyDiv w:val="1"/>
      <w:marLeft w:val="0"/>
      <w:marRight w:val="0"/>
      <w:marTop w:val="0"/>
      <w:marBottom w:val="0"/>
      <w:divBdr>
        <w:top w:val="none" w:sz="0" w:space="0" w:color="auto"/>
        <w:left w:val="none" w:sz="0" w:space="0" w:color="auto"/>
        <w:bottom w:val="none" w:sz="0" w:space="0" w:color="auto"/>
        <w:right w:val="none" w:sz="0" w:space="0" w:color="auto"/>
      </w:divBdr>
    </w:div>
    <w:div w:id="625355939">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81324026">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7203924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94465630">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13726806">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45454994">
      <w:bodyDiv w:val="1"/>
      <w:marLeft w:val="0"/>
      <w:marRight w:val="0"/>
      <w:marTop w:val="0"/>
      <w:marBottom w:val="0"/>
      <w:divBdr>
        <w:top w:val="none" w:sz="0" w:space="0" w:color="auto"/>
        <w:left w:val="none" w:sz="0" w:space="0" w:color="auto"/>
        <w:bottom w:val="none" w:sz="0" w:space="0" w:color="auto"/>
        <w:right w:val="none" w:sz="0" w:space="0" w:color="auto"/>
      </w:divBdr>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89121079">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5008349">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54007002">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2388995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178604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3669073">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2265398">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partados.hacienda.gob.mx/contabilidad/documentos/informe_cuenta/1998/cuenta_publica/Glosario/n.ht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transparenciapresupuestaria.gob.mx/es/PTP/Glosari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7C50B6-E088-4865-BB8B-0979E9309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7963</Words>
  <Characters>43799</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51659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Fernado Lobato Rodríguez</dc:creator>
  <cp:keywords/>
  <cp:lastModifiedBy>USUARIO II</cp:lastModifiedBy>
  <cp:revision>2</cp:revision>
  <cp:lastPrinted>2019-09-06T18:29:00Z</cp:lastPrinted>
  <dcterms:created xsi:type="dcterms:W3CDTF">2019-10-07T19:50:00Z</dcterms:created>
  <dcterms:modified xsi:type="dcterms:W3CDTF">2019-10-07T19:50:00Z</dcterms:modified>
</cp:coreProperties>
</file>