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CD5FEF">
        <w:rPr>
          <w:rFonts w:ascii="Palatino Linotype" w:hAnsi="Palatino Linotype"/>
          <w:sz w:val="24"/>
          <w:szCs w:val="24"/>
          <w:lang w:eastAsia="es-MX"/>
        </w:rPr>
        <w:t>cinco de junio</w:t>
      </w:r>
      <w:r w:rsidR="00D55F40">
        <w:rPr>
          <w:rFonts w:ascii="Palatino Linotype" w:hAnsi="Palatino Linotype"/>
          <w:sz w:val="24"/>
          <w:szCs w:val="24"/>
          <w:lang w:eastAsia="es-MX"/>
        </w:rPr>
        <w:t xml:space="preserve"> de</w:t>
      </w:r>
      <w:r w:rsidR="00BF123B" w:rsidRPr="00C35F18">
        <w:rPr>
          <w:rFonts w:ascii="Palatino Linotype" w:hAnsi="Palatino Linotype"/>
          <w:sz w:val="24"/>
          <w:szCs w:val="24"/>
          <w:lang w:eastAsia="es-MX"/>
        </w:rPr>
        <w:t xml:space="preserve"> dos mil </w:t>
      </w:r>
      <w:r w:rsidR="00984AA7">
        <w:rPr>
          <w:rFonts w:ascii="Palatino Linotype" w:hAnsi="Palatino Linotype"/>
          <w:sz w:val="24"/>
          <w:szCs w:val="24"/>
          <w:lang w:eastAsia="es-MX"/>
        </w:rPr>
        <w:t>diecinueve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514F19">
        <w:rPr>
          <w:rFonts w:ascii="Palatino Linotype" w:hAnsi="Palatino Linotype"/>
          <w:b/>
          <w:bCs/>
          <w:sz w:val="24"/>
          <w:szCs w:val="24"/>
          <w:lang w:eastAsia="es-MX"/>
        </w:rPr>
        <w:t>01885</w:t>
      </w:r>
      <w:r w:rsidR="009976F4" w:rsidRPr="009976F4">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 xml:space="preserve">o por </w:t>
      </w:r>
      <w:r w:rsidR="00145532">
        <w:rPr>
          <w:rFonts w:ascii="Palatino Linotype" w:hAnsi="Palatino Linotype"/>
          <w:sz w:val="24"/>
          <w:szCs w:val="24"/>
        </w:rPr>
        <w:t xml:space="preserve">el </w:t>
      </w:r>
      <w:r w:rsidR="00145532" w:rsidRPr="003E737B">
        <w:rPr>
          <w:rFonts w:ascii="Palatino Linotype" w:hAnsi="Palatino Linotype"/>
          <w:b/>
          <w:sz w:val="24"/>
          <w:szCs w:val="24"/>
        </w:rPr>
        <w:t>C.</w:t>
      </w:r>
      <w:r w:rsidR="00145532">
        <w:rPr>
          <w:rFonts w:ascii="Palatino Linotype" w:hAnsi="Palatino Linotype"/>
          <w:sz w:val="24"/>
          <w:szCs w:val="24"/>
        </w:rPr>
        <w:t xml:space="preserve"> </w:t>
      </w:r>
      <w:r w:rsidR="00D66D1D">
        <w:rPr>
          <w:rFonts w:ascii="Palatino Linotype" w:hAnsi="Palatino Linotype"/>
          <w:b/>
          <w:sz w:val="24"/>
          <w:szCs w:val="24"/>
        </w:rPr>
        <w:t>xxxxxxx xxxxxxxx xxxxx</w:t>
      </w:r>
      <w:r w:rsidR="00F672EE" w:rsidRPr="00C35F18">
        <w:rPr>
          <w:rFonts w:ascii="Palatino Linotype" w:hAnsi="Palatino Linotype"/>
          <w:sz w:val="24"/>
          <w:szCs w:val="24"/>
        </w:rPr>
        <w:t xml:space="preserve"> </w:t>
      </w:r>
      <w:r w:rsidRPr="00C35F18">
        <w:rPr>
          <w:rFonts w:ascii="Palatino Linotype" w:hAnsi="Palatino Linotype"/>
          <w:sz w:val="24"/>
          <w:szCs w:val="24"/>
        </w:rPr>
        <w:t xml:space="preserve">en lo sucesivo </w:t>
      </w:r>
      <w:r w:rsidR="00C66B27" w:rsidRPr="00C66B27">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9151CF">
        <w:rPr>
          <w:rFonts w:ascii="Palatino Linotype" w:hAnsi="Palatino Linotype"/>
          <w:sz w:val="24"/>
          <w:szCs w:val="24"/>
        </w:rPr>
        <w:t>l</w:t>
      </w:r>
      <w:r w:rsidRPr="00216B8D">
        <w:rPr>
          <w:rFonts w:ascii="Palatino Linotype" w:hAnsi="Palatino Linotype"/>
          <w:sz w:val="24"/>
          <w:szCs w:val="24"/>
        </w:rPr>
        <w:t xml:space="preserve"> </w:t>
      </w:r>
      <w:r w:rsidR="00514F19" w:rsidRPr="00514F19">
        <w:rPr>
          <w:rFonts w:ascii="Palatino Linotype" w:hAnsi="Palatino Linotype" w:cs="Arial"/>
          <w:b/>
          <w:sz w:val="24"/>
          <w:szCs w:val="24"/>
        </w:rPr>
        <w:t>Ayuntamiento de Tezoyuca</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4A0370">
        <w:rPr>
          <w:rFonts w:ascii="Palatino Linotype" w:hAnsi="Palatino Linotype"/>
          <w:sz w:val="24"/>
          <w:szCs w:val="24"/>
        </w:rPr>
        <w:t>dieciocho</w:t>
      </w:r>
      <w:r w:rsidR="005F0909">
        <w:rPr>
          <w:rFonts w:ascii="Palatino Linotype" w:hAnsi="Palatino Linotype"/>
          <w:sz w:val="24"/>
          <w:szCs w:val="24"/>
        </w:rPr>
        <w:t xml:space="preserve"> </w:t>
      </w:r>
      <w:r w:rsidR="009976F4">
        <w:rPr>
          <w:rFonts w:ascii="Palatino Linotype" w:hAnsi="Palatino Linotype"/>
          <w:sz w:val="24"/>
          <w:szCs w:val="24"/>
        </w:rPr>
        <w:t xml:space="preserve">de </w:t>
      </w:r>
      <w:r w:rsidR="004A0370">
        <w:rPr>
          <w:rFonts w:ascii="Palatino Linotype" w:hAnsi="Palatino Linotype"/>
          <w:sz w:val="24"/>
          <w:szCs w:val="24"/>
        </w:rPr>
        <w:t>febrero</w:t>
      </w:r>
      <w:r w:rsidR="009976F4">
        <w:rPr>
          <w:rFonts w:ascii="Palatino Linotype" w:hAnsi="Palatino Linotype"/>
          <w:sz w:val="24"/>
          <w:szCs w:val="24"/>
        </w:rPr>
        <w:t xml:space="preserve"> </w:t>
      </w:r>
      <w:r w:rsidR="008C0E72">
        <w:rPr>
          <w:rFonts w:ascii="Palatino Linotype" w:hAnsi="Palatino Linotype"/>
          <w:sz w:val="24"/>
          <w:szCs w:val="24"/>
        </w:rPr>
        <w:t>de dos mil dieci</w:t>
      </w:r>
      <w:r w:rsidR="005F0909">
        <w:rPr>
          <w:rFonts w:ascii="Palatino Linotype" w:hAnsi="Palatino Linotype"/>
          <w:sz w:val="24"/>
          <w:szCs w:val="24"/>
        </w:rPr>
        <w:t>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3E737B" w:rsidRPr="003E737B">
        <w:rPr>
          <w:rFonts w:ascii="Palatino Linotype" w:hAnsi="Palatino Linotype"/>
          <w:b/>
          <w:sz w:val="24"/>
          <w:szCs w:val="24"/>
        </w:rPr>
        <w:t xml:space="preserve"> 00019/TEZOYUCA/IP/2019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3E737B" w:rsidRDefault="00C35F18" w:rsidP="0014447C">
      <w:pPr>
        <w:pStyle w:val="Sinespaciado"/>
        <w:spacing w:line="360" w:lineRule="auto"/>
        <w:jc w:val="both"/>
        <w:rPr>
          <w:rFonts w:ascii="Palatino Linotype" w:hAnsi="Palatino Linotype"/>
          <w:sz w:val="16"/>
          <w:szCs w:val="24"/>
        </w:rPr>
      </w:pPr>
    </w:p>
    <w:p w:rsidR="00E55E7B" w:rsidRDefault="007E2E80" w:rsidP="00E55E7B">
      <w:pPr>
        <w:pStyle w:val="Sinespaciado"/>
        <w:ind w:left="567" w:right="567"/>
        <w:jc w:val="both"/>
        <w:rPr>
          <w:rFonts w:ascii="Palatino Linotype" w:eastAsia="Times New Roman" w:hAnsi="Palatino Linotype" w:cs="Times New Roman"/>
          <w:i/>
          <w:sz w:val="24"/>
          <w:szCs w:val="24"/>
          <w:lang w:val="es-ES_tradnl" w:eastAsia="es-ES"/>
        </w:rPr>
      </w:pPr>
      <w:r w:rsidRPr="003E737B">
        <w:rPr>
          <w:rFonts w:ascii="Palatino Linotype" w:eastAsia="Times New Roman" w:hAnsi="Palatino Linotype" w:cs="Times New Roman"/>
          <w:i/>
          <w:sz w:val="24"/>
          <w:szCs w:val="24"/>
          <w:lang w:val="es-ES_tradnl" w:eastAsia="es-ES"/>
        </w:rPr>
        <w:t>“</w:t>
      </w:r>
      <w:r w:rsidR="003E737B" w:rsidRPr="003E737B">
        <w:rPr>
          <w:rFonts w:ascii="Palatino Linotype" w:eastAsia="Times New Roman" w:hAnsi="Palatino Linotype" w:cs="Times New Roman"/>
          <w:i/>
          <w:sz w:val="24"/>
          <w:szCs w:val="24"/>
          <w:lang w:val="es-ES_tradnl" w:eastAsia="es-ES"/>
        </w:rPr>
        <w:t>Solicito todos los programas y acciones acordados e implementados por el Ayuntamiento, para la prevención, atención y en su caso, el pago de las responsabilidades económicas del Ayuntamiento de los conflictos laborales, en términos de lo dispuesto por la Ley de Transparencia y Acceso a la Información Pública del Estado de México y Municipios y la Ley de Protección de Datos Personales en posesión de sujetos obligados del Estado de México y Municipios.</w:t>
      </w:r>
      <w:r w:rsidRPr="003E737B">
        <w:rPr>
          <w:rFonts w:ascii="Palatino Linotype" w:eastAsia="Times New Roman" w:hAnsi="Palatino Linotype" w:cs="Times New Roman"/>
          <w:i/>
          <w:sz w:val="24"/>
          <w:szCs w:val="24"/>
          <w:lang w:val="es-ES_tradnl" w:eastAsia="es-ES"/>
        </w:rPr>
        <w:t>” [Sic]</w:t>
      </w:r>
    </w:p>
    <w:p w:rsidR="003E737B" w:rsidRPr="003E737B" w:rsidRDefault="003E737B" w:rsidP="00E55E7B">
      <w:pPr>
        <w:pStyle w:val="Sinespaciado"/>
        <w:ind w:left="567" w:right="567"/>
        <w:jc w:val="both"/>
        <w:rPr>
          <w:rFonts w:ascii="Palatino Linotype" w:eastAsia="Times New Roman" w:hAnsi="Palatino Linotype" w:cs="Times New Roman"/>
          <w:i/>
          <w:sz w:val="24"/>
          <w:szCs w:val="24"/>
          <w:lang w:val="es-ES_tradnl" w:eastAsia="es-ES"/>
        </w:rPr>
      </w:pPr>
    </w:p>
    <w:p w:rsidR="007E2E80" w:rsidRPr="00452ABA"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452ABA" w:rsidRPr="00452ABA">
        <w:rPr>
          <w:rFonts w:ascii="Palatino Linotype" w:eastAsia="Times New Roman" w:hAnsi="Palatino Linotype" w:cs="Times New Roman"/>
          <w:b/>
          <w:sz w:val="24"/>
          <w:szCs w:val="24"/>
          <w:lang w:val="es-ES_tradnl" w:eastAsia="es-ES"/>
        </w:rPr>
        <w:t>A través del SAIMEX</w:t>
      </w:r>
    </w:p>
    <w:p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w:t>
      </w:r>
      <w:r w:rsidR="00452ABA">
        <w:rPr>
          <w:rFonts w:ascii="Palatino Linotype" w:hAnsi="Palatino Linotype"/>
          <w:sz w:val="24"/>
        </w:rPr>
        <w:t xml:space="preserve">licitud </w:t>
      </w:r>
      <w:r w:rsidR="00592F63">
        <w:rPr>
          <w:rFonts w:ascii="Palatino Linotype" w:hAnsi="Palatino Linotype"/>
          <w:sz w:val="24"/>
        </w:rPr>
        <w:t>de</w:t>
      </w:r>
      <w:r w:rsidR="00E55E7B">
        <w:rPr>
          <w:rFonts w:ascii="Palatino Linotype" w:hAnsi="Palatino Linotype"/>
          <w:sz w:val="24"/>
        </w:rPr>
        <w:t xml:space="preserve"> información en fecha doce</w:t>
      </w:r>
      <w:r w:rsidR="00360599">
        <w:rPr>
          <w:rFonts w:ascii="Palatino Linotype" w:hAnsi="Palatino Linotype"/>
          <w:sz w:val="24"/>
        </w:rPr>
        <w:t xml:space="preserve"> de </w:t>
      </w:r>
      <w:r w:rsidR="00E55E7B">
        <w:rPr>
          <w:rFonts w:ascii="Palatino Linotype" w:hAnsi="Palatino Linotype"/>
          <w:sz w:val="24"/>
        </w:rPr>
        <w:t>marzo</w:t>
      </w:r>
      <w:r w:rsidR="008C0E72">
        <w:rPr>
          <w:rFonts w:ascii="Palatino Linotype" w:hAnsi="Palatino Linotype"/>
          <w:sz w:val="24"/>
        </w:rPr>
        <w:t xml:space="preserve"> de </w:t>
      </w:r>
      <w:r w:rsidR="000A75BE">
        <w:rPr>
          <w:rFonts w:ascii="Palatino Linotype" w:hAnsi="Palatino Linotype"/>
          <w:sz w:val="24"/>
        </w:rPr>
        <w:t>dos mil diecinueve</w:t>
      </w:r>
      <w:r w:rsidRPr="00C35F18">
        <w:rPr>
          <w:rFonts w:ascii="Palatino Linotype" w:hAnsi="Palatino Linotype"/>
          <w:sz w:val="24"/>
        </w:rPr>
        <w:t xml:space="preserve">, </w:t>
      </w:r>
      <w:r w:rsidR="008C0E72">
        <w:rPr>
          <w:rFonts w:ascii="Palatino Linotype" w:hAnsi="Palatino Linotype"/>
          <w:sz w:val="24"/>
        </w:rPr>
        <w:t>manifestando lo siguiente:</w:t>
      </w:r>
    </w:p>
    <w:p w:rsidR="007E2E80" w:rsidRPr="0062140D" w:rsidRDefault="007E2E80" w:rsidP="0068260A">
      <w:pPr>
        <w:pStyle w:val="Sinespaciado"/>
        <w:spacing w:line="360" w:lineRule="auto"/>
        <w:jc w:val="both"/>
        <w:rPr>
          <w:rFonts w:ascii="Palatino Linotype" w:hAnsi="Palatino Linotype"/>
          <w:sz w:val="24"/>
          <w:szCs w:val="24"/>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3E737B" w:rsidRPr="003E737B" w:rsidTr="003E737B">
        <w:trPr>
          <w:trHeight w:val="300"/>
          <w:tblCellSpacing w:w="0" w:type="dxa"/>
          <w:jc w:val="center"/>
        </w:trPr>
        <w:tc>
          <w:tcPr>
            <w:tcW w:w="0" w:type="auto"/>
            <w:vAlign w:val="center"/>
            <w:hideMark/>
          </w:tcPr>
          <w:p w:rsidR="003E737B" w:rsidRPr="003E737B" w:rsidRDefault="003E737B" w:rsidP="00D07835">
            <w:pPr>
              <w:spacing w:after="0" w:line="240" w:lineRule="auto"/>
              <w:ind w:left="709" w:right="719" w:hanging="709"/>
              <w:jc w:val="right"/>
              <w:rPr>
                <w:rFonts w:ascii="Times New Roman" w:eastAsia="Times New Roman" w:hAnsi="Times New Roman" w:cs="Times New Roman"/>
                <w:sz w:val="24"/>
                <w:szCs w:val="24"/>
                <w:lang w:eastAsia="es-MX"/>
              </w:rPr>
            </w:pPr>
            <w:r w:rsidRPr="003E737B">
              <w:rPr>
                <w:rFonts w:ascii="Verdana" w:eastAsia="Times New Roman" w:hAnsi="Verdana" w:cs="Times New Roman"/>
                <w:sz w:val="18"/>
                <w:szCs w:val="18"/>
                <w:lang w:eastAsia="es-MX"/>
              </w:rPr>
              <w:t>Tezoyuca, México a 06 de Marzo de 2019</w:t>
            </w:r>
          </w:p>
        </w:tc>
      </w:tr>
      <w:tr w:rsidR="003E737B" w:rsidRPr="003E737B" w:rsidTr="003E737B">
        <w:trPr>
          <w:trHeight w:val="300"/>
          <w:tblCellSpacing w:w="0" w:type="dxa"/>
          <w:jc w:val="center"/>
        </w:trPr>
        <w:tc>
          <w:tcPr>
            <w:tcW w:w="0" w:type="auto"/>
            <w:vAlign w:val="center"/>
            <w:hideMark/>
          </w:tcPr>
          <w:p w:rsidR="003E737B" w:rsidRPr="003E737B" w:rsidRDefault="003E737B" w:rsidP="00D07835">
            <w:pPr>
              <w:spacing w:after="0" w:line="240" w:lineRule="auto"/>
              <w:ind w:left="709" w:right="719" w:hanging="709"/>
              <w:jc w:val="right"/>
              <w:rPr>
                <w:rFonts w:ascii="Times New Roman" w:eastAsia="Times New Roman" w:hAnsi="Times New Roman" w:cs="Times New Roman"/>
                <w:sz w:val="24"/>
                <w:szCs w:val="24"/>
                <w:lang w:eastAsia="es-MX"/>
              </w:rPr>
            </w:pPr>
            <w:r w:rsidRPr="003E737B">
              <w:rPr>
                <w:rFonts w:ascii="Verdana" w:eastAsia="Times New Roman" w:hAnsi="Verdana" w:cs="Times New Roman"/>
                <w:sz w:val="18"/>
                <w:szCs w:val="18"/>
                <w:lang w:eastAsia="es-MX"/>
              </w:rPr>
              <w:t>Nombre del sol</w:t>
            </w:r>
            <w:r w:rsidR="00D66D1D">
              <w:rPr>
                <w:rFonts w:ascii="Verdana" w:eastAsia="Times New Roman" w:hAnsi="Verdana" w:cs="Times New Roman"/>
                <w:sz w:val="18"/>
                <w:szCs w:val="18"/>
                <w:lang w:eastAsia="es-MX"/>
              </w:rPr>
              <w:t>icitante: XXXXXXX XXXXXXX XXXXX</w:t>
            </w:r>
          </w:p>
        </w:tc>
      </w:tr>
      <w:tr w:rsidR="003E737B" w:rsidRPr="003E737B" w:rsidTr="003E737B">
        <w:trPr>
          <w:trHeight w:val="300"/>
          <w:tblCellSpacing w:w="0" w:type="dxa"/>
          <w:jc w:val="center"/>
        </w:trPr>
        <w:tc>
          <w:tcPr>
            <w:tcW w:w="0" w:type="auto"/>
            <w:vAlign w:val="center"/>
            <w:hideMark/>
          </w:tcPr>
          <w:p w:rsidR="003E737B" w:rsidRPr="003E737B" w:rsidRDefault="003E737B" w:rsidP="00D07835">
            <w:pPr>
              <w:spacing w:after="0" w:line="240" w:lineRule="auto"/>
              <w:ind w:left="709" w:right="719" w:hanging="709"/>
              <w:jc w:val="right"/>
              <w:rPr>
                <w:rFonts w:ascii="Times New Roman" w:eastAsia="Times New Roman" w:hAnsi="Times New Roman" w:cs="Times New Roman"/>
                <w:sz w:val="24"/>
                <w:szCs w:val="24"/>
                <w:lang w:eastAsia="es-MX"/>
              </w:rPr>
            </w:pPr>
            <w:r w:rsidRPr="003E737B">
              <w:rPr>
                <w:rFonts w:ascii="Verdana" w:eastAsia="Times New Roman" w:hAnsi="Verdana" w:cs="Times New Roman"/>
                <w:sz w:val="18"/>
                <w:szCs w:val="18"/>
                <w:lang w:eastAsia="es-MX"/>
              </w:rPr>
              <w:t>Folio de la solicitud: 00019/TEZOYUCA/IP/2019</w:t>
            </w:r>
          </w:p>
        </w:tc>
      </w:tr>
      <w:tr w:rsidR="003E737B" w:rsidRPr="003E737B" w:rsidTr="003E737B">
        <w:trPr>
          <w:trHeight w:val="300"/>
          <w:tblCellSpacing w:w="0" w:type="dxa"/>
          <w:jc w:val="center"/>
        </w:trPr>
        <w:tc>
          <w:tcPr>
            <w:tcW w:w="0" w:type="auto"/>
            <w:vAlign w:val="center"/>
            <w:hideMark/>
          </w:tcPr>
          <w:p w:rsidR="003E737B" w:rsidRDefault="003E737B" w:rsidP="003E737B">
            <w:pPr>
              <w:spacing w:after="0" w:line="240" w:lineRule="auto"/>
              <w:jc w:val="right"/>
              <w:rPr>
                <w:rFonts w:ascii="Verdana" w:eastAsia="Times New Roman" w:hAnsi="Verdana" w:cs="Times New Roman"/>
                <w:sz w:val="18"/>
                <w:szCs w:val="18"/>
                <w:lang w:eastAsia="es-MX"/>
              </w:rPr>
            </w:pPr>
          </w:p>
          <w:p w:rsidR="00D07835" w:rsidRDefault="00D07835" w:rsidP="00D07835">
            <w:pPr>
              <w:spacing w:after="0" w:line="240" w:lineRule="auto"/>
              <w:ind w:left="709" w:right="719"/>
              <w:jc w:val="both"/>
              <w:rPr>
                <w:rFonts w:ascii="Verdana" w:eastAsia="Times New Roman" w:hAnsi="Verdana" w:cs="Times New Roman"/>
                <w:sz w:val="18"/>
                <w:szCs w:val="18"/>
                <w:lang w:eastAsia="es-MX"/>
              </w:rPr>
            </w:pPr>
          </w:p>
          <w:p w:rsidR="003E737B" w:rsidRPr="003E737B" w:rsidRDefault="003E737B" w:rsidP="00D07835">
            <w:pPr>
              <w:spacing w:after="0" w:line="240" w:lineRule="auto"/>
              <w:ind w:left="709" w:right="719"/>
              <w:jc w:val="both"/>
              <w:rPr>
                <w:rFonts w:ascii="Verdana" w:eastAsia="Times New Roman" w:hAnsi="Verdana" w:cs="Times New Roman"/>
                <w:sz w:val="18"/>
                <w:szCs w:val="18"/>
                <w:lang w:eastAsia="es-MX"/>
              </w:rPr>
            </w:pPr>
            <w:r w:rsidRPr="003E737B">
              <w:rPr>
                <w:rFonts w:ascii="Verdana" w:eastAsia="Times New Roman" w:hAnsi="Verdana" w:cs="Times New Roman"/>
                <w:sz w:val="18"/>
                <w:szCs w:val="18"/>
                <w:lang w:eastAsia="es-MX"/>
              </w:rPr>
              <w:t>Buenas tardes, en respuesta a su solicitud 00019/TEZOYUCA/IP/2019 solicitando todos los programas y acciones acordados e implementados por el Ayuntamiento, para la prevención, atención y en su caso, el pago de las responsabilidades económicas del Ayuntamiento de los conflictos laborales, en términos de lo dispuesto por la Ley de Transparencia y Acceso a la Información Pública del Estado de México y Municipios y la Ley de Protección de Datos Personales en posesión de sujetos obligados del Estado de México y Municipios. Hasta el momento no se encuentran redactados en base al Art.12 párrafo 2 los sujetos obligados sólo proporcionarán la información pública que se les requiera y que obre en sus archivos y en el estado en que ésta se encuentre. La obligación de proporcionar información no comprende el procesamiento de la misma , ni el prestarla conforme al interés del solicitante;no estarán obligados a generarla , resumirla,efectuar cálculos o practicar investigaciones.</w:t>
            </w:r>
          </w:p>
        </w:tc>
      </w:tr>
      <w:tr w:rsidR="003E737B" w:rsidRPr="003E737B" w:rsidTr="003E737B">
        <w:trPr>
          <w:trHeight w:val="300"/>
          <w:tblCellSpacing w:w="0" w:type="dxa"/>
          <w:jc w:val="center"/>
        </w:trPr>
        <w:tc>
          <w:tcPr>
            <w:tcW w:w="0" w:type="auto"/>
            <w:vAlign w:val="center"/>
            <w:hideMark/>
          </w:tcPr>
          <w:p w:rsidR="003E737B" w:rsidRPr="003E737B" w:rsidRDefault="003E737B" w:rsidP="003E737B">
            <w:pPr>
              <w:spacing w:after="0" w:line="240" w:lineRule="auto"/>
              <w:jc w:val="right"/>
              <w:rPr>
                <w:rFonts w:ascii="Verdana" w:eastAsia="Times New Roman" w:hAnsi="Verdana" w:cs="Times New Roman"/>
                <w:sz w:val="18"/>
                <w:szCs w:val="18"/>
                <w:lang w:eastAsia="es-MX"/>
              </w:rPr>
            </w:pPr>
          </w:p>
        </w:tc>
      </w:tr>
      <w:tr w:rsidR="005107CD" w:rsidRPr="005107CD" w:rsidTr="005107CD">
        <w:trPr>
          <w:trHeight w:val="300"/>
          <w:tblCellSpacing w:w="0" w:type="dxa"/>
          <w:jc w:val="center"/>
        </w:trPr>
        <w:tc>
          <w:tcPr>
            <w:tcW w:w="0" w:type="auto"/>
            <w:vAlign w:val="center"/>
            <w:hideMark/>
          </w:tcPr>
          <w:p w:rsidR="005107CD" w:rsidRPr="005107CD" w:rsidRDefault="005107CD" w:rsidP="005107CD">
            <w:pPr>
              <w:spacing w:after="0" w:line="240" w:lineRule="auto"/>
              <w:ind w:left="851" w:hanging="142"/>
              <w:rPr>
                <w:rFonts w:ascii="Verdana" w:eastAsia="Times New Roman" w:hAnsi="Verdana" w:cs="Times New Roman"/>
                <w:sz w:val="18"/>
                <w:szCs w:val="18"/>
                <w:lang w:eastAsia="es-MX"/>
              </w:rPr>
            </w:pPr>
            <w:r w:rsidRPr="005107CD">
              <w:rPr>
                <w:rFonts w:ascii="Verdana" w:eastAsia="Times New Roman" w:hAnsi="Verdana" w:cs="Times New Roman"/>
                <w:sz w:val="18"/>
                <w:szCs w:val="18"/>
                <w:lang w:eastAsia="es-MX"/>
              </w:rPr>
              <w:t>ATENTAMENTE</w:t>
            </w:r>
          </w:p>
        </w:tc>
      </w:tr>
      <w:tr w:rsidR="005107CD" w:rsidRPr="005107CD" w:rsidTr="005107CD">
        <w:trPr>
          <w:trHeight w:val="300"/>
          <w:tblCellSpacing w:w="0" w:type="dxa"/>
          <w:jc w:val="center"/>
        </w:trPr>
        <w:tc>
          <w:tcPr>
            <w:tcW w:w="0" w:type="auto"/>
            <w:vAlign w:val="center"/>
            <w:hideMark/>
          </w:tcPr>
          <w:p w:rsidR="005107CD" w:rsidRPr="005107CD" w:rsidRDefault="005107CD" w:rsidP="005107CD">
            <w:pPr>
              <w:spacing w:after="0" w:line="240" w:lineRule="auto"/>
              <w:ind w:left="851" w:hanging="142"/>
              <w:rPr>
                <w:rFonts w:ascii="Verdana" w:eastAsia="Times New Roman" w:hAnsi="Verdana" w:cs="Times New Roman"/>
                <w:sz w:val="18"/>
                <w:szCs w:val="18"/>
                <w:lang w:eastAsia="es-MX"/>
              </w:rPr>
            </w:pPr>
            <w:r w:rsidRPr="005107CD">
              <w:rPr>
                <w:rFonts w:ascii="Verdana" w:eastAsia="Times New Roman" w:hAnsi="Verdana" w:cs="Times New Roman"/>
                <w:sz w:val="18"/>
                <w:szCs w:val="18"/>
                <w:lang w:eastAsia="es-MX"/>
              </w:rPr>
              <w:t>ADILENE MONSERRAT DURAN BOLIVAR</w:t>
            </w:r>
          </w:p>
        </w:tc>
      </w:tr>
    </w:tbl>
    <w:p w:rsidR="00265F03" w:rsidRDefault="00265F03" w:rsidP="0014447C">
      <w:pPr>
        <w:pStyle w:val="Sinespaciado"/>
        <w:spacing w:line="360" w:lineRule="auto"/>
        <w:jc w:val="both"/>
        <w:rPr>
          <w:rFonts w:ascii="Palatino Linotype" w:hAnsi="Palatino Linotype"/>
          <w:b/>
          <w:sz w:val="26"/>
          <w:szCs w:val="26"/>
        </w:rPr>
      </w:pPr>
    </w:p>
    <w:p w:rsidR="005107CD" w:rsidRDefault="005107CD" w:rsidP="00212FEB"/>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99770C">
        <w:rPr>
          <w:rFonts w:ascii="Palatino Linotype" w:hAnsi="Palatino Linotype"/>
          <w:sz w:val="24"/>
          <w:szCs w:val="24"/>
        </w:rPr>
        <w:t>E</w:t>
      </w:r>
      <w:r w:rsidR="00A4214D">
        <w:rPr>
          <w:rFonts w:ascii="Palatino Linotype" w:hAnsi="Palatino Linotype"/>
          <w:sz w:val="24"/>
          <w:szCs w:val="24"/>
        </w:rPr>
        <w:t>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717FFA">
        <w:rPr>
          <w:rFonts w:ascii="Palatino Linotype" w:hAnsi="Palatino Linotype"/>
          <w:sz w:val="24"/>
          <w:szCs w:val="24"/>
        </w:rPr>
        <w:t>veintiuno</w:t>
      </w:r>
      <w:r w:rsidR="00265F03">
        <w:rPr>
          <w:rFonts w:ascii="Palatino Linotype" w:hAnsi="Palatino Linotype"/>
          <w:sz w:val="24"/>
          <w:szCs w:val="24"/>
        </w:rPr>
        <w:t xml:space="preserve"> de marzo </w:t>
      </w:r>
      <w:r w:rsidR="00284C4B">
        <w:rPr>
          <w:rFonts w:ascii="Palatino Linotype" w:hAnsi="Palatino Linotype"/>
          <w:sz w:val="24"/>
          <w:szCs w:val="24"/>
        </w:rPr>
        <w:t>de dos mil diecinueve</w:t>
      </w:r>
      <w:r w:rsidR="00852DE6">
        <w:rPr>
          <w:rFonts w:ascii="Palatino Linotype" w:hAnsi="Palatino Linotype"/>
          <w:sz w:val="24"/>
          <w:szCs w:val="24"/>
        </w:rPr>
        <w:t>, 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717FFA">
        <w:rPr>
          <w:rFonts w:ascii="Palatino Linotype" w:hAnsi="Palatino Linotype"/>
          <w:b/>
          <w:bCs/>
          <w:sz w:val="24"/>
          <w:szCs w:val="24"/>
          <w:lang w:eastAsia="es-MX"/>
        </w:rPr>
        <w:t>01885</w:t>
      </w:r>
      <w:r w:rsidR="0062140D" w:rsidRPr="0062140D">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5107CD" w:rsidRDefault="005107CD" w:rsidP="0014447C">
      <w:pPr>
        <w:spacing w:before="240"/>
        <w:jc w:val="both"/>
        <w:rPr>
          <w:rFonts w:ascii="Palatino Linotype" w:hAnsi="Palatino Linotype" w:cs="Arial"/>
          <w:b/>
          <w:sz w:val="24"/>
          <w:szCs w:val="24"/>
        </w:rPr>
      </w:pPr>
    </w:p>
    <w:p w:rsidR="00745E05" w:rsidRDefault="00745E05" w:rsidP="0014447C">
      <w:pPr>
        <w:spacing w:before="240"/>
        <w:jc w:val="both"/>
        <w:rPr>
          <w:rFonts w:ascii="Palatino Linotype" w:hAnsi="Palatino Linotype" w:cs="Arial"/>
          <w:b/>
          <w:sz w:val="24"/>
          <w:szCs w:val="24"/>
        </w:rPr>
      </w:pP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lastRenderedPageBreak/>
        <w:t>Acto Impugnado:</w:t>
      </w:r>
    </w:p>
    <w:p w:rsidR="007E2E80" w:rsidRPr="00CD1165" w:rsidRDefault="007E2E80" w:rsidP="00621130">
      <w:pPr>
        <w:spacing w:line="240" w:lineRule="auto"/>
        <w:ind w:left="851" w:right="850"/>
        <w:jc w:val="both"/>
        <w:rPr>
          <w:rFonts w:ascii="Palatino Linotype" w:hAnsi="Palatino Linotype" w:cs="Arial"/>
          <w:i/>
        </w:rPr>
      </w:pPr>
      <w:r w:rsidRPr="00CD1165">
        <w:rPr>
          <w:rFonts w:ascii="Palatino Linotype" w:hAnsi="Palatino Linotype" w:cs="Arial"/>
          <w:i/>
        </w:rPr>
        <w:t>“</w:t>
      </w:r>
      <w:r w:rsidR="00717FFA" w:rsidRPr="00CD1165">
        <w:rPr>
          <w:rFonts w:ascii="Palatino Linotype" w:hAnsi="Palatino Linotype" w:cs="Arial"/>
          <w:i/>
        </w:rPr>
        <w:t xml:space="preserve">RESPUESTA DEL SUJETO OBLIGADO </w:t>
      </w:r>
      <w:r w:rsidR="006A3A54" w:rsidRPr="00CD1165">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CD1165" w:rsidRDefault="007E2E80" w:rsidP="0014447C">
      <w:pPr>
        <w:spacing w:line="240" w:lineRule="auto"/>
        <w:ind w:left="851" w:right="850"/>
        <w:jc w:val="both"/>
        <w:rPr>
          <w:rFonts w:ascii="Palatino Linotype" w:hAnsi="Palatino Linotype" w:cs="Arial"/>
          <w:i/>
        </w:rPr>
      </w:pPr>
      <w:r w:rsidRPr="00CD1165">
        <w:rPr>
          <w:rFonts w:ascii="Palatino Linotype" w:hAnsi="Palatino Linotype" w:cs="Arial"/>
          <w:i/>
        </w:rPr>
        <w:t>“</w:t>
      </w:r>
      <w:r w:rsidR="00717FFA" w:rsidRPr="00CD1165">
        <w:rPr>
          <w:rFonts w:ascii="Palatino Linotype" w:hAnsi="Palatino Linotype" w:cs="Arial"/>
          <w:i/>
        </w:rPr>
        <w:t>EL SUJETO OBLIGADO A TRAVÉS DE SU EVIDENTE INCAPAZ, INCOMPETENTE E IGNORANTE TITULAR DE LA UNIDAD DE TRANSPARENCIA PRETENDE JUSTIFICAR SU NEGATIVA A PROPORCIONAR LA INFORMACIÓN PÚBLICA SOLICITADA, MOTIVO POR EL CUAL SE SOLICITA LA INTERVENCIÓN INMEDIATA DE LA CONTRALORÍA DEL INFOEM.</w:t>
      </w:r>
      <w:r w:rsidR="006A3A54" w:rsidRPr="00CD1165">
        <w:rPr>
          <w:rFonts w:ascii="Palatino Linotype" w:hAnsi="Palatino Linotype" w:cs="Arial"/>
          <w:i/>
        </w:rPr>
        <w:t>” (Sic)</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717FFA">
        <w:rPr>
          <w:rFonts w:ascii="Palatino Linotype" w:hAnsi="Palatino Linotype"/>
          <w:sz w:val="24"/>
          <w:szCs w:val="24"/>
        </w:rPr>
        <w:t>veintisiete</w:t>
      </w:r>
      <w:r w:rsidR="00775590">
        <w:rPr>
          <w:rFonts w:ascii="Palatino Linotype" w:hAnsi="Palatino Linotype"/>
          <w:sz w:val="24"/>
          <w:szCs w:val="24"/>
        </w:rPr>
        <w:t xml:space="preserve"> de </w:t>
      </w:r>
      <w:r w:rsidR="005F7F3C">
        <w:rPr>
          <w:rFonts w:ascii="Palatino Linotype" w:hAnsi="Palatino Linotype"/>
          <w:sz w:val="24"/>
          <w:szCs w:val="24"/>
        </w:rPr>
        <w:t>marzo</w:t>
      </w:r>
      <w:r w:rsidR="000E7C0A" w:rsidRPr="004657BE">
        <w:rPr>
          <w:rFonts w:ascii="Palatino Linotype" w:hAnsi="Palatino Linotype"/>
          <w:sz w:val="24"/>
          <w:szCs w:val="24"/>
        </w:rPr>
        <w:t xml:space="preserve"> de dos mil dieci</w:t>
      </w:r>
      <w:r w:rsidR="007F6BFF">
        <w:rPr>
          <w:rFonts w:ascii="Palatino Linotype" w:hAnsi="Palatino Linotype"/>
          <w:sz w:val="24"/>
          <w:szCs w:val="24"/>
        </w:rPr>
        <w:t>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CD1165" w:rsidRDefault="00CD1165" w:rsidP="00CD1165">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8480" behindDoc="0" locked="0" layoutInCell="1" allowOverlap="1">
                <wp:simplePos x="0" y="0"/>
                <wp:positionH relativeFrom="column">
                  <wp:posOffset>265861</wp:posOffset>
                </wp:positionH>
                <wp:positionV relativeFrom="paragraph">
                  <wp:posOffset>1176604</wp:posOffset>
                </wp:positionV>
                <wp:extent cx="5040173" cy="724205"/>
                <wp:effectExtent l="0" t="0" r="27305" b="19050"/>
                <wp:wrapNone/>
                <wp:docPr id="3" name="Conector recto 3"/>
                <wp:cNvGraphicFramePr/>
                <a:graphic xmlns:a="http://schemas.openxmlformats.org/drawingml/2006/main">
                  <a:graphicData uri="http://schemas.microsoft.com/office/word/2010/wordprocessingShape">
                    <wps:wsp>
                      <wps:cNvCnPr/>
                      <wps:spPr>
                        <a:xfrm>
                          <a:off x="0" y="0"/>
                          <a:ext cx="5040173" cy="7242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1BE2F3" id="Conector recto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0.95pt,92.65pt" to="417.8pt,1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" strokecolor="black [3200]" strokeweight=".5pt">
                <v:stroke joinstyle="miter"/>
              </v:line>
            </w:pict>
          </mc:Fallback>
        </mc:AlternateContent>
      </w:r>
      <w:r w:rsidRPr="009C4628">
        <w:rPr>
          <w:rFonts w:ascii="Palatino Linotype" w:hAnsi="Palatino Linotype" w:cs="Arial"/>
          <w:sz w:val="24"/>
          <w:szCs w:val="24"/>
        </w:rPr>
        <w:t xml:space="preserve">Una vez transcurrido el término legal referido, de las constancias que obran en el SAIMEX, se advierte que tanto el </w:t>
      </w:r>
      <w:r w:rsidRPr="009C4628">
        <w:rPr>
          <w:rFonts w:ascii="Palatino Linotype" w:hAnsi="Palatino Linotype" w:cs="Arial"/>
          <w:b/>
          <w:sz w:val="24"/>
          <w:szCs w:val="24"/>
        </w:rPr>
        <w:t>Sujeto Obligado</w:t>
      </w:r>
      <w:r w:rsidRPr="009C4628">
        <w:rPr>
          <w:rFonts w:ascii="Palatino Linotype" w:hAnsi="Palatino Linotype" w:cs="Arial"/>
          <w:sz w:val="24"/>
          <w:szCs w:val="24"/>
        </w:rPr>
        <w:t xml:space="preserve"> como </w:t>
      </w:r>
      <w:r>
        <w:rPr>
          <w:rFonts w:ascii="Palatino Linotype" w:hAnsi="Palatino Linotype" w:cs="Arial"/>
          <w:b/>
          <w:sz w:val="24"/>
          <w:szCs w:val="24"/>
        </w:rPr>
        <w:t>E</w:t>
      </w:r>
      <w:r w:rsidRPr="00E57465">
        <w:rPr>
          <w:rFonts w:ascii="Palatino Linotype" w:hAnsi="Palatino Linotype" w:cs="Arial"/>
          <w:b/>
          <w:sz w:val="24"/>
          <w:szCs w:val="24"/>
        </w:rPr>
        <w:t>l</w:t>
      </w:r>
      <w:r w:rsidRPr="009C4628">
        <w:rPr>
          <w:rFonts w:ascii="Palatino Linotype" w:hAnsi="Palatino Linotype" w:cs="Arial"/>
          <w:sz w:val="24"/>
          <w:szCs w:val="24"/>
        </w:rPr>
        <w:t xml:space="preserve"> </w:t>
      </w:r>
      <w:r w:rsidRPr="009C4628">
        <w:rPr>
          <w:rFonts w:ascii="Palatino Linotype" w:hAnsi="Palatino Linotype" w:cs="Arial"/>
          <w:b/>
          <w:sz w:val="24"/>
          <w:szCs w:val="24"/>
        </w:rPr>
        <w:t>Recurrente</w:t>
      </w:r>
      <w:r w:rsidRPr="009C4628">
        <w:rPr>
          <w:rFonts w:ascii="Palatino Linotype" w:hAnsi="Palatino Linotype" w:cs="Arial"/>
          <w:sz w:val="24"/>
          <w:szCs w:val="24"/>
        </w:rPr>
        <w:t>, fueron omisos en presentar manifestaciones, tal c</w:t>
      </w:r>
      <w:r>
        <w:rPr>
          <w:rFonts w:ascii="Palatino Linotype" w:hAnsi="Palatino Linotype" w:cs="Arial"/>
          <w:sz w:val="24"/>
          <w:szCs w:val="24"/>
        </w:rPr>
        <w:t>omo se observa en la siguiente captura</w:t>
      </w:r>
      <w:r w:rsidRPr="009C4628">
        <w:rPr>
          <w:rFonts w:ascii="Palatino Linotype" w:hAnsi="Palatino Linotype" w:cs="Arial"/>
          <w:sz w:val="24"/>
          <w:szCs w:val="24"/>
        </w:rPr>
        <w:t xml:space="preserve"> de pantalla:</w:t>
      </w:r>
    </w:p>
    <w:p w:rsidR="00CD1165" w:rsidRDefault="00CD1165" w:rsidP="0014447C">
      <w:pPr>
        <w:pStyle w:val="Sinespaciado"/>
        <w:spacing w:line="360" w:lineRule="auto"/>
        <w:jc w:val="both"/>
        <w:rPr>
          <w:rFonts w:ascii="Palatino Linotype" w:hAnsi="Palatino Linotype"/>
          <w:sz w:val="24"/>
          <w:szCs w:val="24"/>
        </w:rPr>
      </w:pPr>
      <w:r>
        <w:rPr>
          <w:noProof/>
          <w:lang w:eastAsia="es-MX"/>
        </w:rPr>
        <w:lastRenderedPageBreak/>
        <w:drawing>
          <wp:inline distT="0" distB="0" distL="0" distR="0" wp14:anchorId="0A09AE48" wp14:editId="33384DC4">
            <wp:extent cx="5760720" cy="14789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478915"/>
                    </a:xfrm>
                    <a:prstGeom prst="rect">
                      <a:avLst/>
                    </a:prstGeom>
                  </pic:spPr>
                </pic:pic>
              </a:graphicData>
            </a:graphic>
          </wp:inline>
        </w:drawing>
      </w:r>
    </w:p>
    <w:p w:rsidR="00CD1165" w:rsidRDefault="00CD1165" w:rsidP="0014447C">
      <w:pPr>
        <w:pStyle w:val="Sinespaciado"/>
        <w:spacing w:line="360" w:lineRule="auto"/>
        <w:jc w:val="both"/>
        <w:rPr>
          <w:rFonts w:ascii="Palatino Linotype" w:hAnsi="Palatino Linotype"/>
          <w:sz w:val="24"/>
          <w:szCs w:val="24"/>
        </w:rPr>
      </w:pP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D90E88">
        <w:rPr>
          <w:rFonts w:ascii="Palatino Linotype" w:hAnsi="Palatino Linotype"/>
          <w:sz w:val="24"/>
          <w:szCs w:val="24"/>
        </w:rPr>
        <w:t>ocho</w:t>
      </w:r>
      <w:r w:rsidR="0019395C">
        <w:rPr>
          <w:rFonts w:ascii="Palatino Linotype" w:hAnsi="Palatino Linotype"/>
          <w:sz w:val="24"/>
          <w:szCs w:val="24"/>
        </w:rPr>
        <w:t xml:space="preserve"> de abril</w:t>
      </w:r>
      <w:r w:rsidR="00EB5002">
        <w:rPr>
          <w:rFonts w:ascii="Palatino Linotype" w:hAnsi="Palatino Linotype"/>
          <w:sz w:val="24"/>
          <w:szCs w:val="24"/>
        </w:rPr>
        <w:t xml:space="preserve"> de </w:t>
      </w:r>
      <w:r w:rsidR="00705D1C">
        <w:rPr>
          <w:rFonts w:ascii="Palatino Linotype" w:hAnsi="Palatino Linotype"/>
          <w:sz w:val="24"/>
          <w:szCs w:val="24"/>
        </w:rPr>
        <w:t xml:space="preserve">dos mil </w:t>
      </w:r>
      <w:r w:rsidRPr="0014447C">
        <w:rPr>
          <w:rFonts w:ascii="Palatino Linotype" w:hAnsi="Palatino Linotype"/>
          <w:sz w:val="24"/>
          <w:szCs w:val="24"/>
        </w:rPr>
        <w:t>dieci</w:t>
      </w:r>
      <w:r w:rsidR="007F6BFF">
        <w:rPr>
          <w:rFonts w:ascii="Palatino Linotype" w:hAnsi="Palatino Linotype"/>
          <w:sz w:val="24"/>
          <w:szCs w:val="24"/>
        </w:rPr>
        <w:t>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915450" w:rsidRPr="00915450" w:rsidRDefault="00915450" w:rsidP="00915450">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rsidR="00CA5653" w:rsidRDefault="00915450" w:rsidP="00915450">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D90E88">
        <w:rPr>
          <w:rFonts w:ascii="Palatino Linotype" w:hAnsi="Palatino Linotype" w:cs="Arial"/>
          <w:sz w:val="24"/>
          <w:szCs w:val="24"/>
        </w:rPr>
        <w:t>diecisiete</w:t>
      </w:r>
      <w:r w:rsidR="00890DBD" w:rsidRPr="00CA5653">
        <w:rPr>
          <w:rFonts w:ascii="Palatino Linotype" w:hAnsi="Palatino Linotype" w:cs="Arial"/>
          <w:sz w:val="24"/>
          <w:szCs w:val="24"/>
        </w:rPr>
        <w:t xml:space="preserve"> de </w:t>
      </w:r>
      <w:r w:rsidR="0019395C">
        <w:rPr>
          <w:rFonts w:ascii="Palatino Linotype" w:hAnsi="Palatino Linotype" w:cs="Arial"/>
          <w:sz w:val="24"/>
          <w:szCs w:val="24"/>
        </w:rPr>
        <w:t>mayo</w:t>
      </w:r>
      <w:r w:rsidR="00EB5002" w:rsidRPr="00CA5653">
        <w:rPr>
          <w:rFonts w:ascii="Palatino Linotype" w:hAnsi="Palatino Linotype" w:cs="Arial"/>
          <w:sz w:val="24"/>
          <w:szCs w:val="24"/>
        </w:rPr>
        <w:t xml:space="preserve"> </w:t>
      </w:r>
      <w:r w:rsidRPr="00CA5653">
        <w:rPr>
          <w:rFonts w:ascii="Palatino Linotype" w:hAnsi="Palatino Linotype" w:cs="Arial"/>
          <w:sz w:val="24"/>
          <w:szCs w:val="24"/>
        </w:rPr>
        <w:t>de dos mil dieci</w:t>
      </w:r>
      <w:r w:rsidR="00EB5002" w:rsidRPr="00CA5653">
        <w:rPr>
          <w:rFonts w:ascii="Palatino Linotype" w:hAnsi="Palatino Linotype" w:cs="Arial"/>
          <w:sz w:val="24"/>
          <w:szCs w:val="24"/>
        </w:rPr>
        <w:t>nueve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0E631B" w:rsidRDefault="000E631B"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4F71B4">
        <w:rPr>
          <w:rFonts w:ascii="Palatino Linotype" w:hAnsi="Palatino Linotype"/>
          <w:sz w:val="24"/>
          <w:szCs w:val="24"/>
        </w:rPr>
        <w:t>el</w:t>
      </w:r>
      <w:r w:rsidRPr="0014447C">
        <w:rPr>
          <w:rFonts w:ascii="Palatino Linotype" w:hAnsi="Palatino Linotype"/>
          <w:sz w:val="24"/>
          <w:szCs w:val="24"/>
        </w:rPr>
        <w:t xml:space="preserve"> Recurrente conforme a lo dispuesto en los </w:t>
      </w:r>
      <w:r w:rsidRPr="0014447C">
        <w:rPr>
          <w:rFonts w:ascii="Palatino Linotype" w:hAnsi="Palatino Linotype"/>
          <w:sz w:val="24"/>
          <w:szCs w:val="24"/>
        </w:rPr>
        <w:lastRenderedPageBreak/>
        <w:t>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w:t>
      </w:r>
      <w:r w:rsidR="00775590">
        <w:rPr>
          <w:rFonts w:ascii="Palatino Linotype" w:hAnsi="Palatino Linotype"/>
          <w:sz w:val="24"/>
          <w:szCs w:val="24"/>
        </w:rPr>
        <w:t xml:space="preserve"> y III, 176, 178, 179 fracción V</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EF0410" w:rsidRDefault="00EF0410" w:rsidP="0014447C">
      <w:pPr>
        <w:pStyle w:val="Sinespaciado"/>
        <w:spacing w:line="360" w:lineRule="auto"/>
        <w:jc w:val="both"/>
        <w:rPr>
          <w:rFonts w:ascii="Palatino Linotype" w:hAnsi="Palatino Linotype"/>
          <w:sz w:val="24"/>
          <w:szCs w:val="24"/>
        </w:rPr>
      </w:pPr>
    </w:p>
    <w:p w:rsidR="00705D1C" w:rsidRPr="0014447C" w:rsidRDefault="00F11368"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14447C">
        <w:rPr>
          <w:rFonts w:ascii="Palatino Linotype" w:hAnsi="Palatino Linotype"/>
          <w:sz w:val="24"/>
          <w:szCs w:val="24"/>
        </w:rPr>
        <w:lastRenderedPageBreak/>
        <w:t>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Default="00EF0410" w:rsidP="00705D1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Así las cosas</w:t>
      </w:r>
      <w:r w:rsidR="00705D1C"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937BFA" w:rsidRDefault="00937BFA" w:rsidP="00705D1C">
      <w:pPr>
        <w:pStyle w:val="Sinespaciado"/>
        <w:spacing w:line="360" w:lineRule="auto"/>
        <w:jc w:val="both"/>
        <w:rPr>
          <w:rFonts w:ascii="Palatino Linotype" w:hAnsi="Palatino Linotype"/>
          <w:sz w:val="24"/>
          <w:szCs w:val="24"/>
        </w:rPr>
      </w:pPr>
    </w:p>
    <w:p w:rsidR="007E2E80" w:rsidRPr="0014447C" w:rsidRDefault="00F11368"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53BFD"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w:t>
      </w:r>
      <w:r w:rsidRPr="00407282">
        <w:rPr>
          <w:rFonts w:ascii="Palatino Linotype" w:hAnsi="Palatino Linotype"/>
          <w:color w:val="000000"/>
          <w:sz w:val="24"/>
          <w:szCs w:val="24"/>
        </w:rPr>
        <w:lastRenderedPageBreak/>
        <w:t>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rsidR="00CF61B3" w:rsidRPr="00407282" w:rsidRDefault="00CF61B3" w:rsidP="00153BFD">
      <w:pPr>
        <w:pStyle w:val="Sinespaciado"/>
        <w:spacing w:line="360" w:lineRule="auto"/>
        <w:jc w:val="both"/>
        <w:rPr>
          <w:rFonts w:ascii="Palatino Linotype" w:hAnsi="Palatino Linotype"/>
          <w:color w:val="000000"/>
          <w:sz w:val="24"/>
          <w:szCs w:val="24"/>
        </w:rPr>
      </w:pPr>
    </w:p>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153BFD" w:rsidRPr="003C621F" w:rsidRDefault="00153BFD" w:rsidP="003C621F">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w:t>
      </w:r>
      <w:r w:rsidRPr="003C621F">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53BFD" w:rsidRPr="00407282"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153BFD" w:rsidRPr="00407282" w:rsidRDefault="00153BFD" w:rsidP="00153BFD">
      <w:pPr>
        <w:pStyle w:val="Sinespaciado"/>
        <w:ind w:left="567" w:right="567"/>
        <w:jc w:val="both"/>
        <w:rPr>
          <w:rFonts w:ascii="Palatino Linotype" w:hAnsi="Palatino Linotype"/>
          <w:sz w:val="24"/>
          <w:szCs w:val="24"/>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lastRenderedPageBreak/>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6376FA" w:rsidRDefault="00153BFD" w:rsidP="00153BFD">
      <w:pPr>
        <w:pStyle w:val="Sinespaciado"/>
        <w:ind w:left="567" w:right="567"/>
        <w:jc w:val="both"/>
        <w:rPr>
          <w:rFonts w:ascii="Palatino Linotype" w:hAnsi="Palatino Linotype"/>
          <w:i/>
        </w:rPr>
      </w:pP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153BFD"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C97E66" w:rsidRDefault="00C97E66" w:rsidP="0014447C">
      <w:pPr>
        <w:pStyle w:val="Sinespaciado"/>
        <w:spacing w:line="360" w:lineRule="auto"/>
        <w:jc w:val="both"/>
        <w:rPr>
          <w:rFonts w:ascii="Palatino Linotype" w:hAnsi="Palatino Linotype"/>
          <w:sz w:val="24"/>
          <w:szCs w:val="24"/>
        </w:rPr>
      </w:pPr>
    </w:p>
    <w:p w:rsidR="00AB6FE4" w:rsidRDefault="00DD424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Ahora bien</w:t>
      </w:r>
      <w:r w:rsidR="00A9172E" w:rsidRPr="00823454">
        <w:rPr>
          <w:rFonts w:ascii="Palatino Linotype" w:hAnsi="Palatino Linotype"/>
          <w:sz w:val="24"/>
          <w:szCs w:val="24"/>
        </w:rPr>
        <w:t xml:space="preserve">, es conveniente </w:t>
      </w:r>
      <w:r w:rsidR="00B00A36">
        <w:rPr>
          <w:rFonts w:ascii="Palatino Linotype" w:hAnsi="Palatino Linotype"/>
          <w:sz w:val="24"/>
          <w:szCs w:val="24"/>
        </w:rPr>
        <w:t>determinar</w:t>
      </w:r>
      <w:r w:rsidR="00A9172E" w:rsidRPr="00823454">
        <w:rPr>
          <w:rFonts w:ascii="Palatino Linotype" w:hAnsi="Palatino Linotype"/>
          <w:sz w:val="24"/>
          <w:szCs w:val="24"/>
        </w:rPr>
        <w:t xml:space="preserve"> que</w:t>
      </w:r>
      <w:r w:rsidR="00336EDF">
        <w:rPr>
          <w:rFonts w:ascii="Palatino Linotype" w:hAnsi="Palatino Linotype"/>
          <w:sz w:val="24"/>
          <w:szCs w:val="24"/>
        </w:rPr>
        <w:t xml:space="preserve"> el hoy Recurrente requirió </w:t>
      </w:r>
      <w:r w:rsidR="00AB6FE4">
        <w:rPr>
          <w:rFonts w:ascii="Palatino Linotype" w:hAnsi="Palatino Linotype"/>
          <w:sz w:val="24"/>
          <w:szCs w:val="24"/>
        </w:rPr>
        <w:t>lo siguiente:</w:t>
      </w:r>
    </w:p>
    <w:p w:rsidR="005D31B6" w:rsidRDefault="005D31B6" w:rsidP="005D31B6">
      <w:pPr>
        <w:autoSpaceDE w:val="0"/>
        <w:autoSpaceDN w:val="0"/>
        <w:adjustRightInd w:val="0"/>
        <w:spacing w:after="0" w:line="240" w:lineRule="auto"/>
        <w:ind w:right="850"/>
        <w:jc w:val="both"/>
        <w:rPr>
          <w:rFonts w:ascii="Palatino Linotype" w:hAnsi="Palatino Linotype"/>
          <w:sz w:val="24"/>
          <w:szCs w:val="24"/>
          <w:lang w:eastAsia="es-MX"/>
        </w:rPr>
      </w:pPr>
    </w:p>
    <w:p w:rsidR="005D31B6" w:rsidRPr="0005531F" w:rsidRDefault="007247FE" w:rsidP="00DF15C1">
      <w:pPr>
        <w:pStyle w:val="Prrafodelista"/>
        <w:numPr>
          <w:ilvl w:val="0"/>
          <w:numId w:val="22"/>
        </w:numPr>
        <w:autoSpaceDE w:val="0"/>
        <w:autoSpaceDN w:val="0"/>
        <w:adjustRightInd w:val="0"/>
        <w:spacing w:line="360" w:lineRule="auto"/>
        <w:ind w:right="850"/>
        <w:jc w:val="both"/>
        <w:rPr>
          <w:rFonts w:ascii="Palatino Linotype" w:hAnsi="Palatino Linotype"/>
          <w:lang w:eastAsia="es-MX"/>
        </w:rPr>
      </w:pPr>
      <w:r w:rsidRPr="0005531F">
        <w:rPr>
          <w:rFonts w:ascii="Palatino Linotype" w:hAnsi="Palatino Linotype"/>
          <w:lang w:eastAsia="es-MX"/>
        </w:rPr>
        <w:lastRenderedPageBreak/>
        <w:t>Programas y</w:t>
      </w:r>
      <w:r w:rsidR="003A31DC">
        <w:rPr>
          <w:rFonts w:ascii="Palatino Linotype" w:hAnsi="Palatino Linotype"/>
          <w:lang w:eastAsia="es-MX"/>
        </w:rPr>
        <w:t xml:space="preserve"> acciones</w:t>
      </w:r>
      <w:r w:rsidR="00CB52F4">
        <w:rPr>
          <w:rFonts w:ascii="Palatino Linotype" w:hAnsi="Palatino Linotype"/>
          <w:lang w:eastAsia="es-MX"/>
        </w:rPr>
        <w:t xml:space="preserve"> acordados e</w:t>
      </w:r>
      <w:r w:rsidR="003A31DC">
        <w:rPr>
          <w:rFonts w:ascii="Palatino Linotype" w:hAnsi="Palatino Linotype"/>
          <w:lang w:eastAsia="es-MX"/>
        </w:rPr>
        <w:t xml:space="preserve"> implementados por el A</w:t>
      </w:r>
      <w:r w:rsidRPr="0005531F">
        <w:rPr>
          <w:rFonts w:ascii="Palatino Linotype" w:hAnsi="Palatino Linotype"/>
          <w:lang w:eastAsia="es-MX"/>
        </w:rPr>
        <w:t>yun</w:t>
      </w:r>
      <w:r w:rsidR="0005531F">
        <w:rPr>
          <w:rFonts w:ascii="Palatino Linotype" w:hAnsi="Palatino Linotype"/>
          <w:lang w:eastAsia="es-MX"/>
        </w:rPr>
        <w:t>tamiento</w:t>
      </w:r>
      <w:r w:rsidR="00CB52F4">
        <w:rPr>
          <w:rFonts w:ascii="Palatino Linotype" w:hAnsi="Palatino Linotype"/>
          <w:lang w:eastAsia="es-MX"/>
        </w:rPr>
        <w:t>,</w:t>
      </w:r>
      <w:r w:rsidR="0005531F">
        <w:rPr>
          <w:rFonts w:ascii="Palatino Linotype" w:hAnsi="Palatino Linotype"/>
          <w:lang w:eastAsia="es-MX"/>
        </w:rPr>
        <w:t xml:space="preserve"> para la prevención, atención y en su caso</w:t>
      </w:r>
      <w:r w:rsidR="00CB52F4">
        <w:rPr>
          <w:rFonts w:ascii="Palatino Linotype" w:hAnsi="Palatino Linotype"/>
          <w:lang w:eastAsia="es-MX"/>
        </w:rPr>
        <w:t>,</w:t>
      </w:r>
      <w:r w:rsidR="0005531F">
        <w:rPr>
          <w:rFonts w:ascii="Palatino Linotype" w:hAnsi="Palatino Linotype"/>
          <w:lang w:eastAsia="es-MX"/>
        </w:rPr>
        <w:t xml:space="preserve"> el pago</w:t>
      </w:r>
      <w:r w:rsidR="00CB52F4">
        <w:rPr>
          <w:rFonts w:ascii="Palatino Linotype" w:hAnsi="Palatino Linotype"/>
          <w:lang w:eastAsia="es-MX"/>
        </w:rPr>
        <w:t xml:space="preserve"> de las responsabilidades económicas</w:t>
      </w:r>
      <w:r w:rsidR="0005531F">
        <w:rPr>
          <w:rFonts w:ascii="Palatino Linotype" w:hAnsi="Palatino Linotype"/>
          <w:lang w:eastAsia="es-MX"/>
        </w:rPr>
        <w:t xml:space="preserve"> por conflictos laborales.</w:t>
      </w:r>
    </w:p>
    <w:p w:rsidR="005D31B6" w:rsidRDefault="005D31B6" w:rsidP="005D31B6">
      <w:pPr>
        <w:pStyle w:val="Prrafodelista"/>
        <w:autoSpaceDE w:val="0"/>
        <w:autoSpaceDN w:val="0"/>
        <w:adjustRightInd w:val="0"/>
        <w:spacing w:line="360" w:lineRule="auto"/>
        <w:ind w:left="720" w:right="850"/>
        <w:jc w:val="both"/>
        <w:rPr>
          <w:rFonts w:ascii="Palatino Linotype" w:hAnsi="Palatino Linotype"/>
          <w:lang w:eastAsia="es-MX"/>
        </w:rPr>
      </w:pPr>
    </w:p>
    <w:p w:rsidR="00DF15C1" w:rsidRDefault="005D31B6" w:rsidP="005D31B6">
      <w:pPr>
        <w:tabs>
          <w:tab w:val="left" w:pos="7938"/>
        </w:tabs>
        <w:autoSpaceDE w:val="0"/>
        <w:autoSpaceDN w:val="0"/>
        <w:adjustRightInd w:val="0"/>
        <w:spacing w:line="360" w:lineRule="auto"/>
        <w:ind w:right="49"/>
        <w:jc w:val="both"/>
        <w:rPr>
          <w:rFonts w:ascii="Palatino Linotype" w:hAnsi="Palatino Linotype"/>
          <w:sz w:val="24"/>
          <w:szCs w:val="24"/>
          <w:lang w:eastAsia="es-MX"/>
        </w:rPr>
      </w:pPr>
      <w:r w:rsidRPr="001E26C7">
        <w:rPr>
          <w:rFonts w:ascii="Palatino Linotype" w:hAnsi="Palatino Linotype"/>
          <w:sz w:val="24"/>
          <w:szCs w:val="24"/>
          <w:lang w:eastAsia="es-MX"/>
        </w:rPr>
        <w:t>Derivado de la solicitud de información, el Sujeto Obliga</w:t>
      </w:r>
      <w:r w:rsidR="00DF15C1">
        <w:rPr>
          <w:rFonts w:ascii="Palatino Linotype" w:hAnsi="Palatino Linotype"/>
          <w:sz w:val="24"/>
          <w:szCs w:val="24"/>
          <w:lang w:eastAsia="es-MX"/>
        </w:rPr>
        <w:t xml:space="preserve">do </w:t>
      </w:r>
      <w:r w:rsidR="00A65CB9">
        <w:rPr>
          <w:rFonts w:ascii="Palatino Linotype" w:hAnsi="Palatino Linotype"/>
          <w:sz w:val="24"/>
          <w:szCs w:val="24"/>
          <w:lang w:eastAsia="es-MX"/>
        </w:rPr>
        <w:t xml:space="preserve">a través </w:t>
      </w:r>
      <w:r w:rsidR="00B20846">
        <w:rPr>
          <w:rFonts w:ascii="Palatino Linotype" w:hAnsi="Palatino Linotype"/>
          <w:sz w:val="24"/>
          <w:szCs w:val="24"/>
          <w:lang w:eastAsia="es-MX"/>
        </w:rPr>
        <w:t>de la T</w:t>
      </w:r>
      <w:r w:rsidR="00A65CB9">
        <w:rPr>
          <w:rFonts w:ascii="Palatino Linotype" w:hAnsi="Palatino Linotype"/>
          <w:sz w:val="24"/>
          <w:szCs w:val="24"/>
          <w:lang w:eastAsia="es-MX"/>
        </w:rPr>
        <w:t>i</w:t>
      </w:r>
      <w:r w:rsidR="00B20846">
        <w:rPr>
          <w:rFonts w:ascii="Palatino Linotype" w:hAnsi="Palatino Linotype"/>
          <w:sz w:val="24"/>
          <w:szCs w:val="24"/>
          <w:lang w:eastAsia="es-MX"/>
        </w:rPr>
        <w:t xml:space="preserve">tular de la Unidad de Transparencia, la C. </w:t>
      </w:r>
      <w:r w:rsidR="00B20846" w:rsidRPr="00B20846">
        <w:rPr>
          <w:rFonts w:ascii="Palatino Linotype" w:hAnsi="Palatino Linotype"/>
          <w:sz w:val="24"/>
          <w:szCs w:val="24"/>
          <w:lang w:eastAsia="es-MX"/>
        </w:rPr>
        <w:t>Adilene Monserrat Dúran Bolivar</w:t>
      </w:r>
      <w:r w:rsidR="00B20846">
        <w:rPr>
          <w:rFonts w:ascii="Palatino Linotype" w:hAnsi="Palatino Linotype"/>
          <w:sz w:val="24"/>
          <w:szCs w:val="24"/>
          <w:lang w:eastAsia="es-MX"/>
        </w:rPr>
        <w:t xml:space="preserve"> </w:t>
      </w:r>
      <w:r w:rsidR="00DF15C1">
        <w:rPr>
          <w:rFonts w:ascii="Palatino Linotype" w:hAnsi="Palatino Linotype"/>
          <w:sz w:val="24"/>
          <w:szCs w:val="24"/>
          <w:lang w:eastAsia="es-MX"/>
        </w:rPr>
        <w:t xml:space="preserve">emitió respuesta </w:t>
      </w:r>
      <w:r w:rsidR="0005531F">
        <w:rPr>
          <w:rFonts w:ascii="Palatino Linotype" w:hAnsi="Palatino Linotype"/>
          <w:sz w:val="24"/>
          <w:szCs w:val="24"/>
          <w:lang w:eastAsia="es-MX"/>
        </w:rPr>
        <w:t xml:space="preserve">manifestando que hasta el momento no se encuentran redactados en base al artículo 12 párrafo segundo de la ley en materia. </w:t>
      </w:r>
    </w:p>
    <w:p w:rsidR="00B20846" w:rsidRPr="00B20846" w:rsidRDefault="00B20846" w:rsidP="00B20846">
      <w:pPr>
        <w:tabs>
          <w:tab w:val="left" w:pos="7938"/>
        </w:tabs>
        <w:spacing w:line="360" w:lineRule="auto"/>
        <w:jc w:val="both"/>
        <w:rPr>
          <w:rFonts w:ascii="Palatino Linotype" w:hAnsi="Palatino Linotype"/>
          <w:sz w:val="12"/>
          <w:szCs w:val="24"/>
          <w:lang w:eastAsia="es-MX"/>
        </w:rPr>
      </w:pPr>
    </w:p>
    <w:p w:rsidR="00B20846" w:rsidRPr="00B20846" w:rsidRDefault="00B20846" w:rsidP="00B20846">
      <w:pPr>
        <w:tabs>
          <w:tab w:val="left" w:pos="7938"/>
        </w:tabs>
        <w:spacing w:line="360" w:lineRule="auto"/>
        <w:jc w:val="both"/>
        <w:rPr>
          <w:rFonts w:ascii="Palatino Linotype" w:hAnsi="Palatino Linotype" w:cs="Arial"/>
          <w:sz w:val="24"/>
        </w:rPr>
      </w:pPr>
      <w:r w:rsidRPr="00B20846">
        <w:rPr>
          <w:rFonts w:ascii="Palatino Linotype" w:hAnsi="Palatino Linotype" w:cs="Arial"/>
          <w:sz w:val="24"/>
        </w:rPr>
        <w:t>Si bien es cierto que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y 170 del Bando Municipal de Tezoyuca 2019, que refieren:</w:t>
      </w:r>
    </w:p>
    <w:p w:rsidR="00B20846" w:rsidRDefault="00B20846" w:rsidP="00B20846">
      <w:pPr>
        <w:tabs>
          <w:tab w:val="left" w:pos="709"/>
        </w:tabs>
        <w:ind w:left="851" w:right="760"/>
        <w:jc w:val="both"/>
        <w:rPr>
          <w:rFonts w:ascii="Palatino Linotype" w:hAnsi="Palatino Linotype" w:cs="Arial"/>
          <w:i/>
          <w:sz w:val="20"/>
          <w:szCs w:val="20"/>
          <w:lang w:eastAsia="es-MX"/>
        </w:rPr>
      </w:pPr>
    </w:p>
    <w:p w:rsidR="00B20846" w:rsidRPr="00745E05" w:rsidRDefault="00B20846" w:rsidP="00B20846">
      <w:pPr>
        <w:tabs>
          <w:tab w:val="left" w:pos="709"/>
        </w:tabs>
        <w:ind w:left="851" w:right="760"/>
        <w:jc w:val="center"/>
        <w:rPr>
          <w:rFonts w:ascii="Palatino Linotype" w:hAnsi="Palatino Linotype" w:cs="Arial"/>
          <w:b/>
          <w:i/>
          <w:lang w:eastAsia="es-MX"/>
        </w:rPr>
      </w:pPr>
      <w:r w:rsidRPr="00745E05">
        <w:rPr>
          <w:rFonts w:ascii="Palatino Linotype" w:hAnsi="Palatino Linotype" w:cs="Arial"/>
          <w:b/>
          <w:i/>
        </w:rPr>
        <w:t>Ley de Transparencia y Acceso a la Información Pública del Estado de México y Municipios</w:t>
      </w:r>
    </w:p>
    <w:p w:rsidR="00B20846" w:rsidRPr="00745E05" w:rsidRDefault="00B20846" w:rsidP="00B20846">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rsidR="00B20846" w:rsidRPr="00745E05" w:rsidRDefault="00B20846" w:rsidP="00B20846">
      <w:pPr>
        <w:tabs>
          <w:tab w:val="left" w:pos="709"/>
        </w:tabs>
        <w:ind w:left="851" w:right="760"/>
        <w:jc w:val="both"/>
        <w:rPr>
          <w:rFonts w:ascii="Palatino Linotype" w:hAnsi="Palatino Linotype" w:cs="Arial"/>
          <w:i/>
          <w:lang w:eastAsia="es-MX"/>
        </w:rPr>
      </w:pPr>
    </w:p>
    <w:p w:rsidR="00B20846" w:rsidRPr="00745E05" w:rsidRDefault="00B20846" w:rsidP="00B20846">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lastRenderedPageBreak/>
        <w:t xml:space="preserve">Artículo 51. Los sujetos obligados designaran a un responsable para atender la Unidad de Transparencia, quien fungirá como enlace entre éstos y los solicitantes. </w:t>
      </w:r>
      <w:r w:rsidRPr="00745E05">
        <w:rPr>
          <w:rFonts w:ascii="Palatino Linotype" w:hAnsi="Palatino Linotype" w:cs="Arial"/>
          <w:b/>
          <w:i/>
          <w:u w:val="single"/>
          <w:lang w:eastAsia="es-MX"/>
        </w:rPr>
        <w:t>Dicha Unidad será la encargada de tramitar internamente la solicitud de información</w:t>
      </w:r>
      <w:r w:rsidRPr="00745E05">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B20846" w:rsidRPr="00745E05" w:rsidRDefault="00B20846" w:rsidP="00B20846">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B20846" w:rsidRPr="00745E05" w:rsidRDefault="00B20846" w:rsidP="00B20846">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Artículo 53. Las Unidades de Transparencia tendrán las siguientes funciones:</w:t>
      </w:r>
    </w:p>
    <w:p w:rsidR="00B20846" w:rsidRPr="00745E05" w:rsidRDefault="00B20846" w:rsidP="00B20846">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B20846" w:rsidRPr="00745E05" w:rsidRDefault="00B20846" w:rsidP="00B20846">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II. Recibir, tramitar y dar respuesta a las solicitudes de acceso a la información; </w:t>
      </w:r>
    </w:p>
    <w:p w:rsidR="00B20846" w:rsidRPr="00745E05" w:rsidRDefault="00B20846" w:rsidP="00B20846">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B20846" w:rsidRPr="00745E05" w:rsidRDefault="00B20846" w:rsidP="00B20846">
      <w:pPr>
        <w:tabs>
          <w:tab w:val="left" w:pos="709"/>
        </w:tabs>
        <w:ind w:left="851" w:right="760"/>
        <w:jc w:val="both"/>
        <w:rPr>
          <w:rFonts w:ascii="Palatino Linotype" w:hAnsi="Palatino Linotype" w:cs="Arial"/>
          <w:b/>
          <w:i/>
          <w:u w:val="single"/>
          <w:lang w:eastAsia="es-MX"/>
        </w:rPr>
      </w:pPr>
      <w:r w:rsidRPr="00745E05">
        <w:rPr>
          <w:rFonts w:ascii="Palatino Linotype" w:hAnsi="Palatino Linotype" w:cs="Arial"/>
          <w:b/>
          <w:i/>
          <w:u w:val="single"/>
          <w:lang w:eastAsia="es-MX"/>
        </w:rPr>
        <w:t xml:space="preserve">IV. Realizar, con efectividad, los trámites internos necesarios para la atención de las solicitudes de acceso a la información; </w:t>
      </w:r>
    </w:p>
    <w:p w:rsidR="00B20846" w:rsidRPr="00745E05" w:rsidRDefault="00B20846" w:rsidP="00B20846">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V. Entregar, en su caso, a los particulares la información solicitada; </w:t>
      </w:r>
    </w:p>
    <w:p w:rsidR="00B20846" w:rsidRPr="00745E05" w:rsidRDefault="00B20846" w:rsidP="00B20846">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VI. Efectuar las notificaciones a los solicitantes;”</w:t>
      </w:r>
    </w:p>
    <w:p w:rsidR="00B20846" w:rsidRPr="00745E05" w:rsidRDefault="00B20846" w:rsidP="00B20846">
      <w:pPr>
        <w:tabs>
          <w:tab w:val="left" w:pos="709"/>
        </w:tabs>
        <w:ind w:left="851" w:right="760"/>
        <w:jc w:val="both"/>
        <w:rPr>
          <w:rFonts w:ascii="Palatino Linotype" w:hAnsi="Palatino Linotype" w:cs="Arial"/>
          <w:i/>
          <w:lang w:eastAsia="es-MX"/>
        </w:rPr>
      </w:pPr>
    </w:p>
    <w:p w:rsidR="00B20846" w:rsidRPr="00745E05" w:rsidRDefault="00B20846" w:rsidP="00B20846">
      <w:pPr>
        <w:tabs>
          <w:tab w:val="left" w:pos="709"/>
        </w:tabs>
        <w:ind w:left="851" w:right="760"/>
        <w:jc w:val="center"/>
        <w:rPr>
          <w:rFonts w:ascii="Palatino Linotype" w:hAnsi="Palatino Linotype" w:cs="Arial"/>
          <w:b/>
          <w:i/>
          <w:lang w:eastAsia="es-MX"/>
        </w:rPr>
      </w:pPr>
      <w:r w:rsidRPr="00745E05">
        <w:rPr>
          <w:rFonts w:ascii="Palatino Linotype" w:hAnsi="Palatino Linotype" w:cs="Arial"/>
          <w:b/>
          <w:i/>
          <w:lang w:eastAsia="es-MX"/>
        </w:rPr>
        <w:t>BANDO MUNICPAL TEZOYUCA 2019</w:t>
      </w:r>
    </w:p>
    <w:p w:rsidR="005D31B6" w:rsidRPr="00745E05" w:rsidRDefault="00B20846" w:rsidP="00B20846">
      <w:pPr>
        <w:widowControl w:val="0"/>
        <w:autoSpaceDE w:val="0"/>
        <w:autoSpaceDN w:val="0"/>
        <w:adjustRightInd w:val="0"/>
        <w:spacing w:after="0" w:line="360" w:lineRule="auto"/>
        <w:ind w:left="709" w:right="850"/>
        <w:jc w:val="both"/>
        <w:rPr>
          <w:rFonts w:ascii="Palatino Linotype" w:hAnsi="Palatino Linotype" w:cs="Arial"/>
        </w:rPr>
      </w:pPr>
      <w:r w:rsidRPr="00745E05">
        <w:rPr>
          <w:rFonts w:ascii="Palatino Linotype" w:hAnsi="Palatino Linotype" w:cs="Arial"/>
          <w:i/>
          <w:lang w:eastAsia="es-MX"/>
        </w:rPr>
        <w:t>ARTÍCULO 170.- La Unidad de Transparencia fungirá como enlace entre el gobierno municipal y los solicitantes. Dicha unidad será la</w:t>
      </w:r>
      <w:r w:rsidRPr="00745E05">
        <w:rPr>
          <w:rFonts w:ascii="Palatino Linotype" w:hAnsi="Palatino Linotype" w:cs="Arial"/>
          <w:b/>
          <w:i/>
          <w:lang w:eastAsia="es-MX"/>
        </w:rPr>
        <w:t xml:space="preserve"> </w:t>
      </w:r>
      <w:r w:rsidRPr="00745E05">
        <w:rPr>
          <w:rFonts w:ascii="Palatino Linotype" w:hAnsi="Palatino Linotype" w:cs="Arial"/>
          <w:b/>
          <w:i/>
          <w:u w:val="single"/>
          <w:lang w:eastAsia="es-MX"/>
        </w:rPr>
        <w:t>encargada de tramitar internamente las solicitudes de información</w:t>
      </w:r>
      <w:r w:rsidRPr="00745E05">
        <w:rPr>
          <w:rFonts w:ascii="Palatino Linotype" w:hAnsi="Palatino Linotype" w:cs="Arial"/>
          <w:i/>
          <w:lang w:eastAsia="es-MX"/>
        </w:rPr>
        <w:t xml:space="preserve"> que le sean debidamente notificadas y tendrá la responsabilidad de verificar en cada caso que la misma no sea confidencial o reservada</w:t>
      </w:r>
    </w:p>
    <w:p w:rsidR="0028766C" w:rsidRDefault="0028766C" w:rsidP="005D31B6">
      <w:pPr>
        <w:pStyle w:val="Sinespaciado"/>
        <w:spacing w:line="360" w:lineRule="auto"/>
        <w:jc w:val="both"/>
        <w:rPr>
          <w:rFonts w:ascii="Palatino Linotype" w:hAnsi="Palatino Linotype" w:cs="Arial"/>
          <w:sz w:val="24"/>
        </w:rPr>
      </w:pPr>
    </w:p>
    <w:p w:rsidR="0028766C" w:rsidRDefault="0028766C" w:rsidP="005D31B6">
      <w:pPr>
        <w:pStyle w:val="Sinespaciado"/>
        <w:spacing w:line="360" w:lineRule="auto"/>
        <w:jc w:val="both"/>
        <w:rPr>
          <w:rFonts w:ascii="Palatino Linotype" w:hAnsi="Palatino Linotype" w:cs="Arial"/>
          <w:sz w:val="24"/>
        </w:rPr>
      </w:pPr>
      <w:r w:rsidRPr="0028766C">
        <w:rPr>
          <w:rFonts w:ascii="Palatino Linotype" w:hAnsi="Palatino Linotype" w:cs="Arial"/>
          <w:sz w:val="24"/>
        </w:rPr>
        <w:t>Lo anterior es así ya que deriv</w:t>
      </w:r>
      <w:r>
        <w:rPr>
          <w:rFonts w:ascii="Palatino Linotype" w:hAnsi="Palatino Linotype" w:cs="Arial"/>
          <w:sz w:val="24"/>
        </w:rPr>
        <w:t>ado de la solicitud número 00019</w:t>
      </w:r>
      <w:r w:rsidRPr="0028766C">
        <w:rPr>
          <w:rFonts w:ascii="Palatino Linotype" w:hAnsi="Palatino Linotype" w:cs="Arial"/>
          <w:sz w:val="24"/>
        </w:rPr>
        <w:t>/TEZOYUCA</w:t>
      </w:r>
      <w:r>
        <w:rPr>
          <w:rFonts w:ascii="Palatino Linotype" w:hAnsi="Palatino Linotype" w:cs="Arial"/>
          <w:sz w:val="24"/>
        </w:rPr>
        <w:t>/IP/2019</w:t>
      </w:r>
      <w:r w:rsidRPr="0028766C">
        <w:rPr>
          <w:rFonts w:ascii="Palatino Linotype" w:hAnsi="Palatino Linotype" w:cs="Arial"/>
          <w:sz w:val="24"/>
        </w:rPr>
        <w:t>, se aprecia en el sistema SAIMEX, que la servidora pública en comento, no tramitó ante las instancias del Ayuntamiento, que pudieran tener lo solicita</w:t>
      </w:r>
      <w:r>
        <w:rPr>
          <w:rFonts w:ascii="Palatino Linotype" w:hAnsi="Palatino Linotype" w:cs="Arial"/>
          <w:sz w:val="24"/>
        </w:rPr>
        <w:t xml:space="preserve">do (derivado de sus </w:t>
      </w:r>
      <w:r>
        <w:rPr>
          <w:rFonts w:ascii="Palatino Linotype" w:hAnsi="Palatino Linotype" w:cs="Arial"/>
          <w:sz w:val="24"/>
        </w:rPr>
        <w:lastRenderedPageBreak/>
        <w:t>funciones)</w:t>
      </w:r>
      <w:r w:rsidR="00744D43">
        <w:rPr>
          <w:rFonts w:ascii="Palatino Linotype" w:hAnsi="Palatino Linotype" w:cs="Arial"/>
          <w:sz w:val="24"/>
        </w:rPr>
        <w:t xml:space="preserve"> </w:t>
      </w:r>
      <w:r w:rsidRPr="0028766C">
        <w:rPr>
          <w:rFonts w:ascii="Palatino Linotype" w:hAnsi="Palatino Linotype" w:cs="Arial"/>
          <w:sz w:val="24"/>
        </w:rPr>
        <w:t xml:space="preserve">por el particular, sino que de </w:t>
      </w:r>
      <w:r w:rsidRPr="0028766C">
        <w:rPr>
          <w:rFonts w:ascii="Palatino Linotype" w:hAnsi="Palatino Linotype" w:cs="Arial"/>
          <w:i/>
          <w:sz w:val="24"/>
        </w:rPr>
        <w:t>motu proprio</w:t>
      </w:r>
      <w:r w:rsidRPr="0028766C">
        <w:rPr>
          <w:rFonts w:ascii="Palatino Linotype" w:hAnsi="Palatino Linotype" w:cs="Arial"/>
          <w:sz w:val="24"/>
        </w:rPr>
        <w:t xml:space="preserve"> (por propia iniciativa) respondió, sin que exista certeza de que las áreas que pudieran tener dicha información dieran cuenta de la atención a la solicitud antes citada, como se aprecia a continuación:</w:t>
      </w:r>
    </w:p>
    <w:p w:rsidR="00744D43" w:rsidRDefault="00D66D1D" w:rsidP="005D31B6">
      <w:pPr>
        <w:pStyle w:val="Sinespaciado"/>
        <w:spacing w:line="360" w:lineRule="auto"/>
        <w:jc w:val="both"/>
        <w:rPr>
          <w:rFonts w:ascii="Palatino Linotype" w:hAnsi="Palatino Linotype" w:cs="Arial"/>
          <w:sz w:val="24"/>
        </w:rPr>
      </w:pPr>
      <w:r>
        <w:rPr>
          <w:rFonts w:ascii="Palatino Linotype" w:hAnsi="Palatino Linotype" w:cs="Arial"/>
          <w:noProof/>
          <w:sz w:val="24"/>
          <w:lang w:eastAsia="es-MX"/>
        </w:rPr>
        <w:drawing>
          <wp:inline distT="0" distB="0" distL="0" distR="0">
            <wp:extent cx="5752465" cy="3009265"/>
            <wp:effectExtent l="0" t="0" r="635"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2465" cy="3009265"/>
                    </a:xfrm>
                    <a:prstGeom prst="rect">
                      <a:avLst/>
                    </a:prstGeom>
                    <a:noFill/>
                    <a:ln>
                      <a:noFill/>
                    </a:ln>
                  </pic:spPr>
                </pic:pic>
              </a:graphicData>
            </a:graphic>
          </wp:inline>
        </w:drawing>
      </w:r>
      <w:bookmarkStart w:id="0" w:name="_GoBack"/>
      <w:bookmarkEnd w:id="0"/>
    </w:p>
    <w:p w:rsidR="00C318F0" w:rsidRDefault="00C318F0" w:rsidP="005D31B6">
      <w:pPr>
        <w:pStyle w:val="Sinespaciado"/>
        <w:spacing w:line="360" w:lineRule="auto"/>
        <w:jc w:val="both"/>
        <w:rPr>
          <w:rFonts w:ascii="Palatino Linotype" w:hAnsi="Palatino Linotype" w:cs="Arial"/>
          <w:sz w:val="24"/>
        </w:rPr>
      </w:pPr>
    </w:p>
    <w:p w:rsidR="0028766C" w:rsidRDefault="00744D43" w:rsidP="005D31B6">
      <w:pPr>
        <w:pStyle w:val="Sinespaciado"/>
        <w:spacing w:line="360" w:lineRule="auto"/>
        <w:jc w:val="both"/>
        <w:rPr>
          <w:rFonts w:ascii="Palatino Linotype" w:hAnsi="Palatino Linotype" w:cs="Arial"/>
          <w:sz w:val="24"/>
        </w:rPr>
      </w:pPr>
      <w:r w:rsidRPr="00744D43">
        <w:rPr>
          <w:rFonts w:ascii="Palatino Linotype" w:hAnsi="Palatino Linotype" w:cs="Arial"/>
          <w:sz w:val="24"/>
        </w:rPr>
        <w:t xml:space="preserve">De la anterior evidencia, se advierte el hecho de que no se generó algún requerimiento o tramite interno por parte de la Titular de la Unidad de Transparencia que se haya dirigido a alguna otra dependencia del ayuntamiento, ya que no se adjuntó archivo electrónico alguno, ni </w:t>
      </w:r>
      <w:r w:rsidR="000F4A3D">
        <w:rPr>
          <w:rFonts w:ascii="Palatino Linotype" w:hAnsi="Palatino Linotype" w:cs="Arial"/>
          <w:sz w:val="24"/>
        </w:rPr>
        <w:t xml:space="preserve">se aprecia alguna comunicación </w:t>
      </w:r>
      <w:r w:rsidRPr="00744D43">
        <w:rPr>
          <w:rFonts w:ascii="Palatino Linotype" w:hAnsi="Palatino Linotype" w:cs="Arial"/>
          <w:sz w:val="24"/>
        </w:rPr>
        <w:t>interna en el sistema que haya quedado registrada.</w:t>
      </w:r>
    </w:p>
    <w:p w:rsidR="005430E0" w:rsidRDefault="005430E0" w:rsidP="005D31B6">
      <w:pPr>
        <w:pStyle w:val="Sinespaciado"/>
        <w:spacing w:line="360" w:lineRule="auto"/>
        <w:jc w:val="both"/>
        <w:rPr>
          <w:rFonts w:ascii="Palatino Linotype" w:hAnsi="Palatino Linotype" w:cs="Arial"/>
          <w:sz w:val="24"/>
        </w:rPr>
      </w:pPr>
    </w:p>
    <w:p w:rsidR="00543B1D" w:rsidRDefault="000F4A3D" w:rsidP="005D31B6">
      <w:pPr>
        <w:pStyle w:val="Sinespaciado"/>
        <w:spacing w:line="360" w:lineRule="auto"/>
        <w:jc w:val="both"/>
        <w:rPr>
          <w:rFonts w:ascii="Palatino Linotype" w:hAnsi="Palatino Linotype" w:cs="Arial"/>
          <w:sz w:val="24"/>
        </w:rPr>
      </w:pPr>
      <w:r w:rsidRPr="000F4A3D">
        <w:rPr>
          <w:rFonts w:ascii="Palatino Linotype" w:hAnsi="Palatino Linotype" w:cs="Arial"/>
          <w:sz w:val="24"/>
        </w:rPr>
        <w:t>En otro orden de ideas, para esta ponencia, no pasa de</w:t>
      </w:r>
      <w:r w:rsidR="00DA7237">
        <w:rPr>
          <w:rFonts w:ascii="Palatino Linotype" w:hAnsi="Palatino Linotype" w:cs="Arial"/>
          <w:sz w:val="24"/>
        </w:rPr>
        <w:t>sapercibido lo que establece la Ley Orgánica Municipal del Estado de México, en la</w:t>
      </w:r>
      <w:r w:rsidRPr="000F4A3D">
        <w:rPr>
          <w:rFonts w:ascii="Palatino Linotype" w:hAnsi="Palatino Linotype" w:cs="Arial"/>
          <w:sz w:val="24"/>
        </w:rPr>
        <w:t xml:space="preserve"> que se aprecia lo siguiente:</w:t>
      </w:r>
    </w:p>
    <w:p w:rsidR="00DA7237" w:rsidRDefault="00DA7237" w:rsidP="005D31B6">
      <w:pPr>
        <w:pStyle w:val="Sinespaciado"/>
        <w:spacing w:line="360" w:lineRule="auto"/>
        <w:jc w:val="both"/>
        <w:rPr>
          <w:rFonts w:ascii="Palatino Linotype" w:hAnsi="Palatino Linotype" w:cs="Arial"/>
          <w:sz w:val="24"/>
        </w:rPr>
      </w:pPr>
    </w:p>
    <w:p w:rsidR="00DA7237" w:rsidRDefault="00DA7237" w:rsidP="005D31B6">
      <w:pPr>
        <w:pStyle w:val="Sinespaciado"/>
        <w:spacing w:line="360" w:lineRule="auto"/>
        <w:jc w:val="both"/>
        <w:rPr>
          <w:rFonts w:ascii="Palatino Linotype" w:hAnsi="Palatino Linotype" w:cs="Arial"/>
          <w:sz w:val="24"/>
        </w:rPr>
      </w:pPr>
    </w:p>
    <w:p w:rsidR="00DA7237" w:rsidRPr="00336A49" w:rsidRDefault="00DA7237" w:rsidP="00DA7237">
      <w:pPr>
        <w:pStyle w:val="Sinespaciado"/>
        <w:spacing w:line="360" w:lineRule="auto"/>
        <w:ind w:left="567" w:right="1134"/>
        <w:jc w:val="center"/>
        <w:rPr>
          <w:rFonts w:ascii="Palatino Linotype" w:hAnsi="Palatino Linotype" w:cs="Arial"/>
          <w:b/>
          <w:i/>
        </w:rPr>
      </w:pPr>
      <w:r w:rsidRPr="00336A49">
        <w:rPr>
          <w:rFonts w:ascii="Palatino Linotype" w:hAnsi="Palatino Linotype" w:cs="Arial"/>
          <w:b/>
          <w:i/>
        </w:rPr>
        <w:lastRenderedPageBreak/>
        <w:t>CAPITULO TERCERO</w:t>
      </w:r>
    </w:p>
    <w:p w:rsidR="00DA7237" w:rsidRPr="00336A49" w:rsidRDefault="00DA7237" w:rsidP="00DA7237">
      <w:pPr>
        <w:pStyle w:val="Sinespaciado"/>
        <w:spacing w:line="360" w:lineRule="auto"/>
        <w:ind w:left="567" w:right="1134"/>
        <w:jc w:val="center"/>
        <w:rPr>
          <w:rFonts w:ascii="Palatino Linotype" w:hAnsi="Palatino Linotype" w:cs="Arial"/>
          <w:b/>
          <w:i/>
        </w:rPr>
      </w:pPr>
      <w:r w:rsidRPr="00336A49">
        <w:rPr>
          <w:rFonts w:ascii="Palatino Linotype" w:hAnsi="Palatino Linotype" w:cs="Arial"/>
          <w:b/>
          <w:i/>
        </w:rPr>
        <w:t>ATRIBUCIONES DE LOS AYUNTAMIENTOS</w:t>
      </w:r>
    </w:p>
    <w:p w:rsidR="00336A49" w:rsidRPr="00336A49" w:rsidRDefault="00336A49" w:rsidP="00DA7237">
      <w:pPr>
        <w:pStyle w:val="Sinespaciado"/>
        <w:spacing w:line="360" w:lineRule="auto"/>
        <w:ind w:left="567" w:right="1134"/>
        <w:jc w:val="both"/>
        <w:rPr>
          <w:rFonts w:ascii="Palatino Linotype" w:hAnsi="Palatino Linotype" w:cs="Arial"/>
          <w:i/>
        </w:rPr>
      </w:pPr>
      <w:r w:rsidRPr="00336A49">
        <w:rPr>
          <w:rFonts w:ascii="Palatino Linotype" w:hAnsi="Palatino Linotype" w:cs="Arial"/>
          <w:b/>
          <w:i/>
        </w:rPr>
        <w:t>Artículo 31.-</w:t>
      </w:r>
      <w:r w:rsidRPr="00336A49">
        <w:rPr>
          <w:rFonts w:ascii="Palatino Linotype" w:hAnsi="Palatino Linotype" w:cs="Arial"/>
          <w:i/>
        </w:rPr>
        <w:t xml:space="preserve"> Son atribuciones de los ayuntamientos:</w:t>
      </w:r>
    </w:p>
    <w:p w:rsidR="00DA7237" w:rsidRPr="00336A49" w:rsidRDefault="00DA7237" w:rsidP="00DA7237">
      <w:pPr>
        <w:pStyle w:val="Sinespaciado"/>
        <w:spacing w:line="360" w:lineRule="auto"/>
        <w:ind w:left="567" w:right="1134"/>
        <w:jc w:val="both"/>
        <w:rPr>
          <w:rFonts w:ascii="Palatino Linotype" w:hAnsi="Palatino Linotype" w:cs="Arial"/>
          <w:i/>
        </w:rPr>
      </w:pPr>
      <w:r w:rsidRPr="00336A49">
        <w:rPr>
          <w:rFonts w:ascii="Palatino Linotype" w:hAnsi="Palatino Linotype" w:cs="Arial"/>
          <w:i/>
        </w:rPr>
        <w:t>(…)</w:t>
      </w:r>
    </w:p>
    <w:p w:rsidR="00DA7237" w:rsidRPr="00336A49" w:rsidRDefault="00DA7237" w:rsidP="00DA7237">
      <w:pPr>
        <w:pStyle w:val="Sinespaciado"/>
        <w:spacing w:line="360" w:lineRule="auto"/>
        <w:ind w:left="567" w:right="1134"/>
        <w:jc w:val="both"/>
        <w:rPr>
          <w:rFonts w:ascii="Palatino Linotype" w:hAnsi="Palatino Linotype" w:cs="Arial"/>
          <w:i/>
        </w:rPr>
      </w:pPr>
      <w:r w:rsidRPr="00E25CDD">
        <w:rPr>
          <w:rFonts w:ascii="Palatino Linotype" w:hAnsi="Palatino Linotype" w:cs="Arial"/>
          <w:b/>
        </w:rPr>
        <w:t>I.</w:t>
      </w:r>
      <w:r w:rsidRPr="00E25CDD">
        <w:rPr>
          <w:rFonts w:ascii="Palatino Linotype" w:hAnsi="Palatino Linotype" w:cs="Arial"/>
          <w:b/>
          <w:i/>
        </w:rPr>
        <w:t xml:space="preserve"> Sextus. </w:t>
      </w:r>
      <w:r w:rsidRPr="00E25CDD">
        <w:rPr>
          <w:rFonts w:ascii="Palatino Linotype" w:hAnsi="Palatino Linotype" w:cs="Arial"/>
          <w:b/>
          <w:i/>
          <w:u w:val="single"/>
        </w:rPr>
        <w:t>Formular, aprobar, implementar y ejecutar los programas y acciones para la prevención, atención y en su caso, el pago de las responsabilidades económicas en los conflictos laborales</w:t>
      </w:r>
      <w:r w:rsidRPr="00336A49">
        <w:rPr>
          <w:rFonts w:ascii="Palatino Linotype" w:hAnsi="Palatino Linotype" w:cs="Arial"/>
          <w:i/>
        </w:rPr>
        <w:t>;</w:t>
      </w:r>
      <w:r w:rsidR="00E25CDD">
        <w:rPr>
          <w:rFonts w:ascii="Palatino Linotype" w:hAnsi="Palatino Linotype" w:cs="Arial"/>
          <w:i/>
        </w:rPr>
        <w:t xml:space="preserve"> (Énfasis añadido)</w:t>
      </w:r>
    </w:p>
    <w:p w:rsidR="00DA7237" w:rsidRDefault="00DA7237" w:rsidP="00DA7237">
      <w:pPr>
        <w:pStyle w:val="Sinespaciado"/>
        <w:spacing w:line="360" w:lineRule="auto"/>
        <w:jc w:val="both"/>
        <w:rPr>
          <w:rFonts w:ascii="Palatino Linotype" w:hAnsi="Palatino Linotype" w:cs="Arial"/>
          <w:sz w:val="24"/>
        </w:rPr>
      </w:pPr>
    </w:p>
    <w:p w:rsidR="0028766C" w:rsidRDefault="00D55B88" w:rsidP="005D31B6">
      <w:pPr>
        <w:pStyle w:val="Sinespaciado"/>
        <w:spacing w:line="360" w:lineRule="auto"/>
        <w:jc w:val="both"/>
        <w:rPr>
          <w:rFonts w:ascii="Palatino Linotype" w:hAnsi="Palatino Linotype" w:cs="Arial"/>
          <w:sz w:val="24"/>
        </w:rPr>
      </w:pPr>
      <w:r>
        <w:rPr>
          <w:rFonts w:ascii="Palatino Linotype" w:hAnsi="Palatino Linotype" w:cs="Arial"/>
          <w:sz w:val="24"/>
        </w:rPr>
        <w:t>De igual forma en el Título T</w:t>
      </w:r>
      <w:r w:rsidR="00336A49">
        <w:rPr>
          <w:rFonts w:ascii="Palatino Linotype" w:hAnsi="Palatino Linotype" w:cs="Arial"/>
          <w:sz w:val="24"/>
        </w:rPr>
        <w:t xml:space="preserve">ercero de las </w:t>
      </w:r>
      <w:r>
        <w:rPr>
          <w:rFonts w:ascii="Palatino Linotype" w:hAnsi="Palatino Linotype" w:cs="Arial"/>
          <w:sz w:val="24"/>
        </w:rPr>
        <w:t>atribuciones</w:t>
      </w:r>
      <w:r w:rsidR="00336A49">
        <w:rPr>
          <w:rFonts w:ascii="Palatino Linotype" w:hAnsi="Palatino Linotype" w:cs="Arial"/>
          <w:sz w:val="24"/>
        </w:rPr>
        <w:t xml:space="preserve"> de los miembros del Ayuntamiento</w:t>
      </w:r>
      <w:r>
        <w:rPr>
          <w:rFonts w:ascii="Palatino Linotype" w:hAnsi="Palatino Linotype" w:cs="Arial"/>
          <w:sz w:val="24"/>
        </w:rPr>
        <w:t>, sus Comisiones, Autoridades Auxiliares y Órganos de Participación Ciudadana, instaura que</w:t>
      </w:r>
      <w:r w:rsidR="00E25CDD">
        <w:rPr>
          <w:rFonts w:ascii="Palatino Linotype" w:hAnsi="Palatino Linotype" w:cs="Arial"/>
          <w:sz w:val="24"/>
        </w:rPr>
        <w:t>,</w:t>
      </w:r>
      <w:r>
        <w:rPr>
          <w:rFonts w:ascii="Palatino Linotype" w:hAnsi="Palatino Linotype" w:cs="Arial"/>
          <w:sz w:val="24"/>
        </w:rPr>
        <w:t xml:space="preserve"> el Presidente Municipal tiene entre sus atribuciones </w:t>
      </w:r>
      <w:r w:rsidR="00D45E2B">
        <w:rPr>
          <w:rFonts w:ascii="Palatino Linotype" w:hAnsi="Palatino Linotype" w:cs="Arial"/>
          <w:sz w:val="24"/>
        </w:rPr>
        <w:t xml:space="preserve">el vigilar y ejecutar los programas y acciones para la prevención, atención y en su caso, el pago de las responsabilidades económicas de los Ayuntamientos de los conflictos laborales como se establece en el artículo 48 fracción cuarta bis y ter; </w:t>
      </w:r>
    </w:p>
    <w:p w:rsidR="00543B1D" w:rsidRDefault="00543B1D" w:rsidP="005D31B6">
      <w:pPr>
        <w:pStyle w:val="Sinespaciado"/>
        <w:spacing w:line="360" w:lineRule="auto"/>
        <w:jc w:val="both"/>
        <w:rPr>
          <w:rFonts w:ascii="Palatino Linotype" w:hAnsi="Palatino Linotype" w:cs="Arial"/>
          <w:sz w:val="24"/>
        </w:rPr>
      </w:pPr>
    </w:p>
    <w:p w:rsidR="00D55B88" w:rsidRPr="00336A49" w:rsidRDefault="00D55B88" w:rsidP="007478C3">
      <w:pPr>
        <w:pStyle w:val="Sinespaciado"/>
        <w:spacing w:line="276" w:lineRule="auto"/>
        <w:ind w:left="567" w:right="1134"/>
        <w:jc w:val="both"/>
        <w:rPr>
          <w:rFonts w:ascii="Palatino Linotype" w:hAnsi="Palatino Linotype" w:cs="Arial"/>
          <w:i/>
        </w:rPr>
      </w:pPr>
      <w:r w:rsidRPr="00D55B88">
        <w:rPr>
          <w:rFonts w:ascii="Palatino Linotype" w:hAnsi="Palatino Linotype" w:cs="Arial"/>
          <w:b/>
          <w:i/>
        </w:rPr>
        <w:t xml:space="preserve">Artículo 48.- El presidente municipal tiene las siguientes atribuciones: </w:t>
      </w:r>
    </w:p>
    <w:p w:rsidR="00D45E2B" w:rsidRDefault="00D45E2B" w:rsidP="007478C3">
      <w:pPr>
        <w:pStyle w:val="Sinespaciado"/>
        <w:spacing w:line="276" w:lineRule="auto"/>
        <w:ind w:left="567" w:right="1134"/>
        <w:jc w:val="both"/>
        <w:rPr>
          <w:rFonts w:ascii="Palatino Linotype" w:hAnsi="Palatino Linotype" w:cs="Arial"/>
          <w:i/>
        </w:rPr>
      </w:pPr>
      <w:r>
        <w:rPr>
          <w:rFonts w:ascii="Palatino Linotype" w:hAnsi="Palatino Linotype" w:cs="Arial"/>
          <w:i/>
        </w:rPr>
        <w:t>(…)</w:t>
      </w:r>
    </w:p>
    <w:p w:rsidR="00D55B88" w:rsidRPr="00D55B88" w:rsidRDefault="00D55B88" w:rsidP="007478C3">
      <w:pPr>
        <w:pStyle w:val="Sinespaciado"/>
        <w:spacing w:line="276" w:lineRule="auto"/>
        <w:ind w:left="567" w:right="1134"/>
        <w:jc w:val="both"/>
        <w:rPr>
          <w:rFonts w:ascii="Palatino Linotype" w:hAnsi="Palatino Linotype" w:cs="Arial"/>
          <w:i/>
        </w:rPr>
      </w:pPr>
      <w:r w:rsidRPr="00E25CDD">
        <w:rPr>
          <w:rFonts w:ascii="Palatino Linotype" w:hAnsi="Palatino Linotype" w:cs="Arial"/>
          <w:b/>
          <w:i/>
        </w:rPr>
        <w:t>IV Bis.</w:t>
      </w:r>
      <w:r w:rsidRPr="00D55B88">
        <w:rPr>
          <w:rFonts w:ascii="Palatino Linotype" w:hAnsi="Palatino Linotype" w:cs="Arial"/>
          <w:i/>
        </w:rPr>
        <w:t xml:space="preserve"> </w:t>
      </w:r>
      <w:r w:rsidRPr="00E25CDD">
        <w:rPr>
          <w:rFonts w:ascii="Palatino Linotype" w:hAnsi="Palatino Linotype" w:cs="Arial"/>
          <w:i/>
          <w:u w:val="single"/>
        </w:rPr>
        <w:t>Vigilar y ejecutar los programas y acciones para la prevención, atención y en su caso, el pago de las responsabilidades económicas de los Ayuntamientos de los conflictos laborales</w:t>
      </w:r>
      <w:r w:rsidRPr="00D55B88">
        <w:rPr>
          <w:rFonts w:ascii="Palatino Linotype" w:hAnsi="Palatino Linotype" w:cs="Arial"/>
          <w:i/>
        </w:rPr>
        <w:t>;</w:t>
      </w:r>
    </w:p>
    <w:p w:rsidR="00D55B88" w:rsidRDefault="00D55B88" w:rsidP="007478C3">
      <w:pPr>
        <w:pStyle w:val="Sinespaciado"/>
        <w:spacing w:line="276" w:lineRule="auto"/>
        <w:ind w:left="567" w:right="1134"/>
        <w:jc w:val="both"/>
        <w:rPr>
          <w:rFonts w:ascii="Palatino Linotype" w:hAnsi="Palatino Linotype" w:cs="Arial"/>
          <w:i/>
        </w:rPr>
      </w:pPr>
      <w:r w:rsidRPr="00E25CDD">
        <w:rPr>
          <w:rFonts w:ascii="Palatino Linotype" w:hAnsi="Palatino Linotype" w:cs="Arial"/>
          <w:b/>
          <w:i/>
        </w:rPr>
        <w:t>IV Ter.</w:t>
      </w:r>
      <w:r w:rsidRPr="00D55B88">
        <w:rPr>
          <w:rFonts w:ascii="Palatino Linotype" w:hAnsi="Palatino Linotype" w:cs="Arial"/>
          <w:i/>
        </w:rPr>
        <w:t xml:space="preserve"> Entregar al cabildo de forma mensual, la rel</w:t>
      </w:r>
      <w:r>
        <w:rPr>
          <w:rFonts w:ascii="Palatino Linotype" w:hAnsi="Palatino Linotype" w:cs="Arial"/>
          <w:i/>
        </w:rPr>
        <w:t xml:space="preserve">ación detallada del contingente </w:t>
      </w:r>
      <w:r w:rsidRPr="00D55B88">
        <w:rPr>
          <w:rFonts w:ascii="Palatino Linotype" w:hAnsi="Palatino Linotype" w:cs="Arial"/>
          <w:i/>
        </w:rPr>
        <w:t>económico de litigios laborales en contra del Ayuntamient</w:t>
      </w:r>
      <w:r>
        <w:rPr>
          <w:rFonts w:ascii="Palatino Linotype" w:hAnsi="Palatino Linotype" w:cs="Arial"/>
          <w:i/>
        </w:rPr>
        <w:t xml:space="preserve">o para la implementación de los </w:t>
      </w:r>
      <w:r w:rsidRPr="00D55B88">
        <w:rPr>
          <w:rFonts w:ascii="Palatino Linotype" w:hAnsi="Palatino Linotype" w:cs="Arial"/>
          <w:i/>
        </w:rPr>
        <w:t>programas y acciones para la prevención, atenci</w:t>
      </w:r>
      <w:r>
        <w:rPr>
          <w:rFonts w:ascii="Palatino Linotype" w:hAnsi="Palatino Linotype" w:cs="Arial"/>
          <w:i/>
        </w:rPr>
        <w:t xml:space="preserve">ón y en su caso, el pago de las </w:t>
      </w:r>
      <w:r w:rsidRPr="00D55B88">
        <w:rPr>
          <w:rFonts w:ascii="Palatino Linotype" w:hAnsi="Palatino Linotype" w:cs="Arial"/>
          <w:i/>
        </w:rPr>
        <w:t xml:space="preserve">responsabilidades económicas de los Ayuntamientos </w:t>
      </w:r>
      <w:r>
        <w:rPr>
          <w:rFonts w:ascii="Palatino Linotype" w:hAnsi="Palatino Linotype" w:cs="Arial"/>
          <w:i/>
        </w:rPr>
        <w:t xml:space="preserve">de los conflictos laborales, en </w:t>
      </w:r>
      <w:r w:rsidRPr="00D55B88">
        <w:rPr>
          <w:rFonts w:ascii="Palatino Linotype" w:hAnsi="Palatino Linotype" w:cs="Arial"/>
          <w:i/>
        </w:rPr>
        <w:t xml:space="preserve">términos de lo dispuesto por la Ley de Transparencia y </w:t>
      </w:r>
      <w:r>
        <w:rPr>
          <w:rFonts w:ascii="Palatino Linotype" w:hAnsi="Palatino Linotype" w:cs="Arial"/>
          <w:i/>
        </w:rPr>
        <w:t>Acceso a la Información</w:t>
      </w:r>
      <w:r w:rsidR="00E25CDD">
        <w:rPr>
          <w:rFonts w:ascii="Palatino Linotype" w:hAnsi="Palatino Linotype" w:cs="Arial"/>
          <w:i/>
        </w:rPr>
        <w:t xml:space="preserve">.  </w:t>
      </w:r>
      <w:r>
        <w:rPr>
          <w:rFonts w:ascii="Palatino Linotype" w:hAnsi="Palatino Linotype" w:cs="Arial"/>
          <w:i/>
        </w:rPr>
        <w:t xml:space="preserve"> Pública </w:t>
      </w:r>
      <w:r w:rsidRPr="00D55B88">
        <w:rPr>
          <w:rFonts w:ascii="Palatino Linotype" w:hAnsi="Palatino Linotype" w:cs="Arial"/>
          <w:i/>
        </w:rPr>
        <w:t xml:space="preserve">del Estado de México y Municipios y la Ley de Protección </w:t>
      </w:r>
      <w:r>
        <w:rPr>
          <w:rFonts w:ascii="Palatino Linotype" w:hAnsi="Palatino Linotype" w:cs="Arial"/>
          <w:i/>
        </w:rPr>
        <w:t xml:space="preserve">de Datos Personales en posesión </w:t>
      </w:r>
      <w:r w:rsidRPr="00D55B88">
        <w:rPr>
          <w:rFonts w:ascii="Palatino Linotype" w:hAnsi="Palatino Linotype" w:cs="Arial"/>
          <w:i/>
        </w:rPr>
        <w:t>de sujetos obligados del Estado de México y Municipios;</w:t>
      </w:r>
      <w:r w:rsidR="00D45E2B">
        <w:rPr>
          <w:rFonts w:ascii="Palatino Linotype" w:hAnsi="Palatino Linotype" w:cs="Arial"/>
          <w:i/>
        </w:rPr>
        <w:t xml:space="preserve"> </w:t>
      </w:r>
    </w:p>
    <w:p w:rsidR="00D45E2B" w:rsidRPr="00336A49" w:rsidRDefault="00D45E2B" w:rsidP="007478C3">
      <w:pPr>
        <w:pStyle w:val="Sinespaciado"/>
        <w:spacing w:line="276" w:lineRule="auto"/>
        <w:ind w:left="567" w:right="1134"/>
        <w:jc w:val="both"/>
        <w:rPr>
          <w:rFonts w:ascii="Palatino Linotype" w:hAnsi="Palatino Linotype" w:cs="Arial"/>
          <w:i/>
        </w:rPr>
      </w:pPr>
      <w:r w:rsidRPr="00E25CDD">
        <w:rPr>
          <w:rFonts w:ascii="Palatino Linotype" w:hAnsi="Palatino Linotype" w:cs="Arial"/>
          <w:b/>
          <w:i/>
        </w:rPr>
        <w:t>VI. Ter.</w:t>
      </w:r>
      <w:r w:rsidRPr="00D45E2B">
        <w:rPr>
          <w:rFonts w:ascii="Palatino Linotype" w:hAnsi="Palatino Linotype" w:cs="Arial"/>
          <w:i/>
        </w:rPr>
        <w:t xml:space="preserve"> Informar al cabildo de los casos de terminaci</w:t>
      </w:r>
      <w:r>
        <w:rPr>
          <w:rFonts w:ascii="Palatino Linotype" w:hAnsi="Palatino Linotype" w:cs="Arial"/>
          <w:i/>
        </w:rPr>
        <w:t xml:space="preserve">ón y recisión de las relaciones </w:t>
      </w:r>
      <w:r w:rsidRPr="00D45E2B">
        <w:rPr>
          <w:rFonts w:ascii="Palatino Linotype" w:hAnsi="Palatino Linotype" w:cs="Arial"/>
          <w:i/>
        </w:rPr>
        <w:t>laborales que se presenten independientemente de su caus</w:t>
      </w:r>
      <w:r>
        <w:rPr>
          <w:rFonts w:ascii="Palatino Linotype" w:hAnsi="Palatino Linotype" w:cs="Arial"/>
          <w:i/>
        </w:rPr>
        <w:t xml:space="preserve">a, así como de las acciones </w:t>
      </w:r>
      <w:r>
        <w:rPr>
          <w:rFonts w:ascii="Palatino Linotype" w:hAnsi="Palatino Linotype" w:cs="Arial"/>
          <w:i/>
        </w:rPr>
        <w:lastRenderedPageBreak/>
        <w:t xml:space="preserve">que </w:t>
      </w:r>
      <w:r w:rsidRPr="00D45E2B">
        <w:rPr>
          <w:rFonts w:ascii="Palatino Linotype" w:hAnsi="Palatino Linotype" w:cs="Arial"/>
          <w:i/>
        </w:rPr>
        <w:t>al respecto se deban tener para evitar los conflictos laboral</w:t>
      </w:r>
      <w:r>
        <w:rPr>
          <w:rFonts w:ascii="Palatino Linotype" w:hAnsi="Palatino Linotype" w:cs="Arial"/>
          <w:i/>
        </w:rPr>
        <w:t xml:space="preserve">es, en términos de lo dispuesto </w:t>
      </w:r>
      <w:r w:rsidRPr="00D45E2B">
        <w:rPr>
          <w:rFonts w:ascii="Palatino Linotype" w:hAnsi="Palatino Linotype" w:cs="Arial"/>
          <w:i/>
        </w:rPr>
        <w:t>por la Ley de Transparencia y Acceso a la Información</w:t>
      </w:r>
      <w:r>
        <w:rPr>
          <w:rFonts w:ascii="Palatino Linotype" w:hAnsi="Palatino Linotype" w:cs="Arial"/>
          <w:i/>
        </w:rPr>
        <w:t xml:space="preserve"> Pública del Estado de México y </w:t>
      </w:r>
      <w:r w:rsidRPr="00D45E2B">
        <w:rPr>
          <w:rFonts w:ascii="Palatino Linotype" w:hAnsi="Palatino Linotype" w:cs="Arial"/>
          <w:i/>
        </w:rPr>
        <w:t>Municipios y la Ley de Protección de Datos Personales e</w:t>
      </w:r>
      <w:r>
        <w:rPr>
          <w:rFonts w:ascii="Palatino Linotype" w:hAnsi="Palatino Linotype" w:cs="Arial"/>
          <w:i/>
        </w:rPr>
        <w:t xml:space="preserve">n posesión de sujetos obligados </w:t>
      </w:r>
      <w:r w:rsidRPr="00D45E2B">
        <w:rPr>
          <w:rFonts w:ascii="Palatino Linotype" w:hAnsi="Palatino Linotype" w:cs="Arial"/>
          <w:i/>
        </w:rPr>
        <w:t>del Estado de México y Municipios;</w:t>
      </w:r>
      <w:r w:rsidR="002172A7" w:rsidRPr="002172A7">
        <w:rPr>
          <w:rFonts w:ascii="Palatino Linotype" w:hAnsi="Palatino Linotype" w:cs="Arial"/>
          <w:i/>
        </w:rPr>
        <w:t xml:space="preserve"> </w:t>
      </w:r>
      <w:r w:rsidR="002172A7">
        <w:rPr>
          <w:rFonts w:ascii="Palatino Linotype" w:hAnsi="Palatino Linotype" w:cs="Arial"/>
          <w:i/>
        </w:rPr>
        <w:t>(Sic)</w:t>
      </w:r>
    </w:p>
    <w:p w:rsidR="000A3254" w:rsidRDefault="000A3254" w:rsidP="005D31B6">
      <w:pPr>
        <w:pStyle w:val="Sinespaciado"/>
        <w:spacing w:line="360" w:lineRule="auto"/>
        <w:jc w:val="both"/>
        <w:rPr>
          <w:rFonts w:ascii="Palatino Linotype" w:hAnsi="Palatino Linotype"/>
        </w:rPr>
      </w:pPr>
    </w:p>
    <w:p w:rsidR="00AA3D1B" w:rsidRPr="00EC1367" w:rsidRDefault="00AA3D1B" w:rsidP="00AA3D1B">
      <w:pPr>
        <w:spacing w:before="240" w:after="240" w:line="360" w:lineRule="auto"/>
        <w:jc w:val="both"/>
        <w:rPr>
          <w:rFonts w:ascii="Palatino Linotype" w:eastAsia="Calibri" w:hAnsi="Palatino Linotype" w:cs="Arial"/>
          <w:sz w:val="24"/>
          <w:lang w:eastAsia="es-MX"/>
        </w:rPr>
      </w:pPr>
      <w:r w:rsidRPr="00EC1367">
        <w:rPr>
          <w:rFonts w:ascii="Palatino Linotype" w:eastAsia="Calibri" w:hAnsi="Palatino Linotype" w:cs="Arial"/>
          <w:sz w:val="24"/>
          <w:lang w:eastAsia="es-MX"/>
        </w:rPr>
        <w:t>Precisado lo anterior, conviene citar lo establecido por los artículos 18 y 19, primer párrafo de la Ley de Transparencia y Acceso a la Información del Estado de México y Municipios que establecen lo siguiente:</w:t>
      </w:r>
    </w:p>
    <w:p w:rsidR="00AA3D1B" w:rsidRPr="00E93164" w:rsidRDefault="00AA3D1B" w:rsidP="00AA3D1B">
      <w:pPr>
        <w:ind w:left="851" w:right="902"/>
        <w:jc w:val="both"/>
        <w:rPr>
          <w:rFonts w:ascii="Palatino Linotype" w:hAnsi="Palatino Linotype"/>
          <w:b/>
          <w:i/>
        </w:rPr>
      </w:pPr>
      <w:r w:rsidRPr="00285AA0">
        <w:rPr>
          <w:rFonts w:ascii="Palatino Linotype" w:hAnsi="Palatino Linotype"/>
          <w:i/>
        </w:rPr>
        <w:t>“</w:t>
      </w:r>
      <w:r w:rsidRPr="00285AA0">
        <w:rPr>
          <w:rFonts w:ascii="Palatino Linotype" w:hAnsi="Palatino Linotype"/>
          <w:b/>
          <w:i/>
        </w:rPr>
        <w:t>Artículo 18. Los sujetos obligados deberán documentar todo acto que derive del ejercicio de sus facultades, competencias o funciones</w:t>
      </w:r>
      <w:r w:rsidRPr="00285AA0">
        <w:rPr>
          <w:rFonts w:ascii="Palatino Linotype" w:hAnsi="Palatino Linotype"/>
          <w:i/>
        </w:rPr>
        <w:t>, considerando desde su origen la eventual publicidad y reutilización de la información que generen.</w:t>
      </w:r>
    </w:p>
    <w:p w:rsidR="00AA3D1B" w:rsidRPr="00285AA0" w:rsidRDefault="00AA3D1B" w:rsidP="00AA3D1B">
      <w:pPr>
        <w:ind w:left="851" w:right="902"/>
        <w:jc w:val="both"/>
        <w:rPr>
          <w:rFonts w:ascii="Palatino Linotype" w:hAnsi="Palatino Linotype"/>
          <w:i/>
        </w:rPr>
      </w:pPr>
      <w:r w:rsidRPr="00285AA0">
        <w:rPr>
          <w:rFonts w:ascii="Palatino Linotype" w:hAnsi="Palatino Linotype"/>
          <w:b/>
          <w:i/>
        </w:rPr>
        <w:t>Artículo 19. Se presume que la información debe existir si se refiere a las facultades, competencias y funciones que los ordenamientos jurídicos aplicables otorgan a los sujetos obligados</w:t>
      </w:r>
      <w:r w:rsidRPr="00285AA0">
        <w:rPr>
          <w:rFonts w:ascii="Palatino Linotype" w:hAnsi="Palatino Linotype"/>
          <w:i/>
        </w:rPr>
        <w:t>…”</w:t>
      </w:r>
    </w:p>
    <w:p w:rsidR="00AA3D1B" w:rsidRPr="00285AA0" w:rsidRDefault="00AA3D1B" w:rsidP="00AA3D1B">
      <w:pPr>
        <w:ind w:left="851" w:right="902"/>
        <w:jc w:val="both"/>
        <w:rPr>
          <w:rFonts w:ascii="Palatino Linotype" w:eastAsia="Calibri" w:hAnsi="Palatino Linotype" w:cs="Arial"/>
          <w:lang w:eastAsia="es-MX"/>
        </w:rPr>
      </w:pPr>
      <w:r w:rsidRPr="00285AA0">
        <w:rPr>
          <w:rFonts w:ascii="Palatino Linotype" w:hAnsi="Palatino Linotype"/>
        </w:rPr>
        <w:t>(Énfasis añadido.)</w:t>
      </w:r>
    </w:p>
    <w:p w:rsidR="00AA3D1B" w:rsidRDefault="00AA3D1B" w:rsidP="00AA3D1B">
      <w:pPr>
        <w:pStyle w:val="Sinespaciado"/>
      </w:pPr>
    </w:p>
    <w:p w:rsidR="00AA3D1B" w:rsidRDefault="00AA3D1B" w:rsidP="00AA3D1B">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285AA0">
        <w:rPr>
          <w:rFonts w:ascii="Palatino Linotype" w:eastAsia="Calibri" w:hAnsi="Palatino Linotype" w:cs="Arial"/>
        </w:rPr>
        <w:t xml:space="preserve">En esa virtud, es claro que </w:t>
      </w:r>
      <w:r w:rsidRPr="00285AA0">
        <w:rPr>
          <w:rFonts w:ascii="Palatino Linotype" w:eastAsia="Calibri" w:hAnsi="Palatino Linotype" w:cs="Arial"/>
          <w:b/>
        </w:rPr>
        <w:t>EL SUJETO OBLIGADO</w:t>
      </w:r>
      <w:r w:rsidRPr="00285AA0">
        <w:rPr>
          <w:rFonts w:ascii="Palatino Linotype" w:eastAsia="Calibri" w:hAnsi="Palatino Linotype" w:cs="Arial"/>
        </w:rPr>
        <w:t xml:space="preserve"> cuenta con fuente obligacional que lo constriñe a contar con la información solicitada y que a ésta le reviste el carácter de pública, en términos de lo dispuesto por los artículos 12, 18 y 19 de la Ley de Transparencia y Acceso a la Información Pública del Estado de México y Municipios. </w:t>
      </w:r>
    </w:p>
    <w:p w:rsidR="00AA3D1B" w:rsidRDefault="00AA3D1B" w:rsidP="00AA3D1B">
      <w:pPr>
        <w:pStyle w:val="Sinespaciado"/>
      </w:pPr>
    </w:p>
    <w:p w:rsidR="005D31B6" w:rsidRPr="000A3254" w:rsidRDefault="005D31B6" w:rsidP="005D31B6">
      <w:pPr>
        <w:pStyle w:val="Sinespaciado"/>
        <w:spacing w:line="360" w:lineRule="auto"/>
        <w:jc w:val="both"/>
        <w:rPr>
          <w:rFonts w:ascii="Palatino Linotype" w:eastAsia="Calibri" w:hAnsi="Palatino Linotype" w:cs="Arial"/>
          <w:sz w:val="24"/>
          <w:lang w:eastAsia="es-MX"/>
        </w:rPr>
      </w:pPr>
      <w:r w:rsidRPr="000A3254">
        <w:rPr>
          <w:rFonts w:ascii="Palatino Linotype" w:eastAsia="Calibri" w:hAnsi="Palatino Linotype" w:cs="Arial"/>
          <w:sz w:val="24"/>
          <w:lang w:eastAsia="es-MX"/>
        </w:rPr>
        <w:t>Así, conviene citar l</w:t>
      </w:r>
      <w:r w:rsidR="00CC5FE2">
        <w:rPr>
          <w:rFonts w:ascii="Palatino Linotype" w:eastAsia="Calibri" w:hAnsi="Palatino Linotype" w:cs="Arial"/>
          <w:sz w:val="24"/>
          <w:lang w:eastAsia="es-MX"/>
        </w:rPr>
        <w:t>o establecido por el artículo 66 y 69</w:t>
      </w:r>
      <w:r w:rsidRPr="000A3254">
        <w:rPr>
          <w:rFonts w:ascii="Palatino Linotype" w:eastAsia="Calibri" w:hAnsi="Palatino Linotype" w:cs="Arial"/>
          <w:sz w:val="24"/>
          <w:lang w:eastAsia="es-MX"/>
        </w:rPr>
        <w:t>, de la Ley Orgánica Municipal del Estado de México, que a la letra señala:</w:t>
      </w:r>
    </w:p>
    <w:p w:rsidR="005D31B6" w:rsidRPr="00C24D80" w:rsidRDefault="005D31B6" w:rsidP="005D31B6">
      <w:pPr>
        <w:pStyle w:val="Sinespaciado"/>
        <w:spacing w:line="360" w:lineRule="auto"/>
        <w:jc w:val="both"/>
        <w:rPr>
          <w:rFonts w:ascii="Palatino Linotype" w:eastAsia="Calibri" w:hAnsi="Palatino Linotype" w:cs="Arial"/>
          <w:lang w:eastAsia="es-MX"/>
        </w:rPr>
      </w:pPr>
    </w:p>
    <w:p w:rsidR="005D31B6" w:rsidRDefault="00CC5FE2" w:rsidP="00CC5FE2">
      <w:pPr>
        <w:pStyle w:val="Sinespaciado"/>
        <w:ind w:left="567" w:right="567"/>
        <w:jc w:val="both"/>
        <w:rPr>
          <w:rFonts w:ascii="Palatino Linotype" w:hAnsi="Palatino Linotype" w:cs="Arial"/>
          <w:i/>
          <w:u w:val="single"/>
        </w:rPr>
      </w:pPr>
      <w:r w:rsidRPr="00CC5FE2">
        <w:rPr>
          <w:rFonts w:ascii="Palatino Linotype" w:hAnsi="Palatino Linotype" w:cs="Arial"/>
          <w:b/>
          <w:i/>
        </w:rPr>
        <w:t xml:space="preserve">Artículo 66. </w:t>
      </w:r>
      <w:r w:rsidRPr="00CC5FE2">
        <w:rPr>
          <w:rFonts w:ascii="Palatino Linotype" w:hAnsi="Palatino Linotype" w:cs="Arial"/>
          <w:i/>
          <w:u w:val="single"/>
        </w:rPr>
        <w:t xml:space="preserve">Las comisiones del ayuntamiento serán responsables de estudiar, examinar y proponer a éste los acuerdos, acciones o normas tendientes a mejorar la administración pública municipal, </w:t>
      </w:r>
      <w:r w:rsidRPr="00CC5FE2">
        <w:rPr>
          <w:rFonts w:ascii="Palatino Linotype" w:hAnsi="Palatino Linotype" w:cs="Arial"/>
          <w:b/>
          <w:i/>
          <w:u w:val="single"/>
        </w:rPr>
        <w:t>la solución de los litigios laborales en su contra</w:t>
      </w:r>
      <w:r w:rsidRPr="00CC5FE2">
        <w:rPr>
          <w:rFonts w:ascii="Palatino Linotype" w:hAnsi="Palatino Linotype" w:cs="Arial"/>
          <w:i/>
          <w:u w:val="single"/>
        </w:rPr>
        <w:t xml:space="preserve">, así como de </w:t>
      </w:r>
      <w:r w:rsidRPr="00CC5FE2">
        <w:rPr>
          <w:rFonts w:ascii="Palatino Linotype" w:hAnsi="Palatino Linotype" w:cs="Arial"/>
          <w:i/>
          <w:u w:val="single"/>
        </w:rPr>
        <w:lastRenderedPageBreak/>
        <w:t>vigilar e informar sobre los asuntos a su cargo y sobre el cumplimiento de las disposiciones y acuerdos que dicte el cabildo.</w:t>
      </w:r>
    </w:p>
    <w:p w:rsidR="00CC5FE2" w:rsidRDefault="007478C3" w:rsidP="00CC5FE2">
      <w:pPr>
        <w:pStyle w:val="Sinespaciado"/>
        <w:ind w:left="567" w:right="567"/>
        <w:jc w:val="both"/>
        <w:rPr>
          <w:rFonts w:ascii="Palatino Linotype" w:hAnsi="Palatino Linotype" w:cs="Arial"/>
          <w:i/>
          <w:u w:val="single"/>
        </w:rPr>
      </w:pPr>
      <w:r>
        <w:rPr>
          <w:rFonts w:ascii="Palatino Linotype" w:hAnsi="Palatino Linotype" w:cs="Arial"/>
          <w:i/>
          <w:u w:val="single"/>
        </w:rPr>
        <w:t>(…)</w:t>
      </w:r>
    </w:p>
    <w:p w:rsidR="00CC5FE2" w:rsidRPr="00CC5FE2" w:rsidRDefault="00CC5FE2" w:rsidP="00CC5FE2">
      <w:pPr>
        <w:pStyle w:val="Sinespaciado"/>
        <w:ind w:left="567" w:right="567"/>
        <w:jc w:val="both"/>
        <w:rPr>
          <w:rFonts w:ascii="Palatino Linotype" w:hAnsi="Palatino Linotype" w:cs="Arial"/>
          <w:i/>
        </w:rPr>
      </w:pPr>
      <w:r w:rsidRPr="00CC5FE2">
        <w:rPr>
          <w:rFonts w:ascii="Palatino Linotype" w:hAnsi="Palatino Linotype" w:cs="Arial"/>
          <w:b/>
          <w:i/>
        </w:rPr>
        <w:t>Artículo 69.-</w:t>
      </w:r>
      <w:r w:rsidRPr="00CC5FE2">
        <w:rPr>
          <w:rFonts w:ascii="Palatino Linotype" w:hAnsi="Palatino Linotype" w:cs="Arial"/>
          <w:i/>
          <w:u w:val="single"/>
        </w:rPr>
        <w:t xml:space="preserve"> </w:t>
      </w:r>
      <w:r w:rsidRPr="00CC5FE2">
        <w:rPr>
          <w:rFonts w:ascii="Palatino Linotype" w:hAnsi="Palatino Linotype" w:cs="Arial"/>
          <w:i/>
        </w:rPr>
        <w:t xml:space="preserve">Las comisiones las determinará el ayuntamiento de acuerdo a las necesidades del municipio y </w:t>
      </w:r>
      <w:r w:rsidRPr="000924C1">
        <w:rPr>
          <w:rFonts w:ascii="Palatino Linotype" w:hAnsi="Palatino Linotype" w:cs="Arial"/>
          <w:b/>
          <w:i/>
        </w:rPr>
        <w:t>podrán</w:t>
      </w:r>
      <w:r w:rsidRPr="00CC5FE2">
        <w:rPr>
          <w:rFonts w:ascii="Palatino Linotype" w:hAnsi="Palatino Linotype" w:cs="Arial"/>
          <w:i/>
        </w:rPr>
        <w:t xml:space="preserve"> ser permanentes o transitorias.</w:t>
      </w:r>
    </w:p>
    <w:p w:rsidR="00CC5FE2" w:rsidRDefault="00CC5FE2" w:rsidP="00CC5FE2">
      <w:pPr>
        <w:pStyle w:val="Sinespaciado"/>
        <w:ind w:left="567" w:right="567"/>
        <w:jc w:val="both"/>
        <w:rPr>
          <w:rFonts w:ascii="Palatino Linotype" w:hAnsi="Palatino Linotype" w:cs="Arial"/>
          <w:i/>
        </w:rPr>
      </w:pPr>
      <w:r w:rsidRPr="00CC5FE2">
        <w:rPr>
          <w:rFonts w:ascii="Palatino Linotype" w:hAnsi="Palatino Linotype" w:cs="Arial"/>
          <w:b/>
          <w:i/>
        </w:rPr>
        <w:t>I. Serán permanentes las comisiones</w:t>
      </w:r>
      <w:r w:rsidRPr="00CC5FE2">
        <w:rPr>
          <w:rFonts w:ascii="Palatino Linotype" w:hAnsi="Palatino Linotype" w:cs="Arial"/>
          <w:i/>
        </w:rPr>
        <w:t>:</w:t>
      </w:r>
    </w:p>
    <w:p w:rsidR="00CC5FE2" w:rsidRDefault="00CC5FE2" w:rsidP="00CC5FE2">
      <w:pPr>
        <w:pStyle w:val="Sinespaciado"/>
        <w:ind w:left="567" w:right="567"/>
        <w:jc w:val="both"/>
        <w:rPr>
          <w:rFonts w:ascii="Palatino Linotype" w:hAnsi="Palatino Linotype" w:cs="Arial"/>
          <w:i/>
        </w:rPr>
      </w:pPr>
      <w:r>
        <w:rPr>
          <w:rFonts w:ascii="Palatino Linotype" w:hAnsi="Palatino Linotype" w:cs="Arial"/>
          <w:i/>
        </w:rPr>
        <w:t>(…)</w:t>
      </w:r>
    </w:p>
    <w:p w:rsidR="00CC5FE2" w:rsidRPr="00CC5FE2" w:rsidRDefault="00CC5FE2" w:rsidP="00CC5FE2">
      <w:pPr>
        <w:pStyle w:val="Sinespaciado"/>
        <w:ind w:left="567" w:right="567"/>
        <w:jc w:val="both"/>
        <w:rPr>
          <w:rFonts w:ascii="Palatino Linotype" w:hAnsi="Palatino Linotype" w:cs="Arial"/>
          <w:i/>
        </w:rPr>
      </w:pPr>
      <w:r w:rsidRPr="00CC5FE2">
        <w:rPr>
          <w:rFonts w:ascii="Palatino Linotype" w:hAnsi="Palatino Linotype" w:cs="Arial"/>
          <w:b/>
          <w:i/>
        </w:rPr>
        <w:t>z) De prevención y atención de conflictos laborales</w:t>
      </w:r>
      <w:r w:rsidRPr="00CC5FE2">
        <w:rPr>
          <w:rFonts w:ascii="Palatino Linotype" w:hAnsi="Palatino Linotype" w:cs="Arial"/>
          <w:i/>
        </w:rPr>
        <w:t>; y</w:t>
      </w:r>
    </w:p>
    <w:p w:rsidR="00CC5FE2" w:rsidRPr="00CC5FE2" w:rsidRDefault="00CC5FE2" w:rsidP="00CC5FE2">
      <w:pPr>
        <w:pStyle w:val="Sinespaciado"/>
        <w:ind w:left="567" w:right="567"/>
        <w:jc w:val="both"/>
        <w:rPr>
          <w:rFonts w:ascii="Palatino Linotype" w:hAnsi="Palatino Linotype" w:cs="Arial"/>
          <w:b/>
          <w:i/>
        </w:rPr>
      </w:pPr>
    </w:p>
    <w:p w:rsidR="00C9419F" w:rsidRPr="00BF0BA6" w:rsidRDefault="00C9419F" w:rsidP="005D31B6">
      <w:pPr>
        <w:pStyle w:val="Sinespaciado"/>
        <w:ind w:left="567" w:right="567"/>
        <w:jc w:val="both"/>
        <w:rPr>
          <w:rFonts w:ascii="Palatino Linotype" w:hAnsi="Palatino Linotype" w:cs="Arial"/>
          <w:i/>
        </w:rPr>
      </w:pPr>
    </w:p>
    <w:p w:rsidR="000924C1" w:rsidRDefault="000924C1" w:rsidP="000924C1">
      <w:pPr>
        <w:tabs>
          <w:tab w:val="left" w:pos="7938"/>
        </w:tabs>
        <w:spacing w:line="360" w:lineRule="auto"/>
        <w:jc w:val="both"/>
        <w:rPr>
          <w:rFonts w:ascii="Palatino Linotype" w:hAnsi="Palatino Linotype" w:cs="Arial"/>
          <w:sz w:val="24"/>
        </w:rPr>
      </w:pPr>
      <w:r w:rsidRPr="000924C1">
        <w:rPr>
          <w:rFonts w:ascii="Palatino Linotype" w:hAnsi="Palatino Linotype" w:cs="Arial"/>
          <w:sz w:val="24"/>
        </w:rPr>
        <w:t>De una interpretación sistemática a los artículos antes citados se colige que la creación de las Comisiones es de carácter potestativo, pues no se establece como un deber inalienable su constitución por parte de los ayuntamientos, esto queda claro en el texto jurídico de los artículos 64 y 69 de la Ley en cita, ya que al referir la palabra “podrán”, les confiere la facultad y competencia para instaurarlas, pero no de forma obligatoria, sino de acuerdo a sus necesidades, como en el propio texto legal se puede leer, y es que el artículo 64 en específico, refiere que los Ayuntamientos podrán  auxiliarse por las Comisiones para el eficaz desempeño de sus funciones, y el artículo 69 continua diciendo, que esto deberá de ser de acuerdo a sus necesidades, de ahí que se guarda congruencia entre lo estipulado por la Ley Orgánica Municipal del Estado de México y el Bando Municipal de Tezoyuca, ya que dicho sujeto obligado no se encuentra conminado de forma irrestricta o necesariamente obligado a la generación de todas las Comisiones enlistadas en el artículo 69 de la Ley en comento, sino de sólo aquellas que determine el ayuntamiento de acuerdo a las necesidades del municipio.</w:t>
      </w:r>
    </w:p>
    <w:p w:rsidR="003B1ABE" w:rsidRDefault="003B1ABE" w:rsidP="003B1ABE">
      <w:pPr>
        <w:pStyle w:val="Sinespaciado"/>
      </w:pPr>
    </w:p>
    <w:p w:rsidR="000924C1" w:rsidRPr="000924C1" w:rsidRDefault="000924C1" w:rsidP="000924C1">
      <w:pPr>
        <w:tabs>
          <w:tab w:val="left" w:pos="7938"/>
        </w:tabs>
        <w:spacing w:line="360" w:lineRule="auto"/>
        <w:jc w:val="both"/>
        <w:rPr>
          <w:rFonts w:ascii="Palatino Linotype" w:hAnsi="Palatino Linotype" w:cs="Arial"/>
          <w:sz w:val="24"/>
        </w:rPr>
      </w:pPr>
      <w:r w:rsidRPr="000924C1">
        <w:rPr>
          <w:rFonts w:ascii="Palatino Linotype" w:hAnsi="Palatino Linotype" w:cs="Arial"/>
          <w:sz w:val="24"/>
        </w:rPr>
        <w:t xml:space="preserve">En ese orden de ideas y de acuerdo a las hipótesis jurídicas antes invocadas, queda bajo la decisión del ayuntamiento determinar las comisiones que habrán de operar, pues el artículo 69 es muy claro al establecer: “…las determinará el ayuntamiento…”, </w:t>
      </w:r>
      <w:r w:rsidRPr="000924C1">
        <w:rPr>
          <w:rFonts w:ascii="Palatino Linotype" w:hAnsi="Palatino Linotype" w:cs="Arial"/>
          <w:sz w:val="24"/>
        </w:rPr>
        <w:lastRenderedPageBreak/>
        <w:t xml:space="preserve">lo que no deja lugar a dudas, que estamos ante la presencia de una facultad de índole meramente potestativa, pues no habrá de generarse hasta en tanto así lo determine el propio ayuntamiento. </w:t>
      </w:r>
    </w:p>
    <w:p w:rsidR="000924C1" w:rsidRPr="00633F88" w:rsidRDefault="000924C1" w:rsidP="003B1ABE">
      <w:pPr>
        <w:pStyle w:val="Sinespaciado"/>
      </w:pPr>
    </w:p>
    <w:p w:rsidR="000924C1" w:rsidRDefault="000924C1" w:rsidP="000924C1">
      <w:pPr>
        <w:tabs>
          <w:tab w:val="left" w:pos="7938"/>
        </w:tabs>
        <w:spacing w:line="360" w:lineRule="auto"/>
        <w:jc w:val="both"/>
        <w:rPr>
          <w:rFonts w:ascii="Palatino Linotype" w:hAnsi="Palatino Linotype" w:cs="Arial"/>
          <w:sz w:val="24"/>
        </w:rPr>
      </w:pPr>
      <w:r w:rsidRPr="00774295">
        <w:rPr>
          <w:rFonts w:ascii="Palatino Linotype" w:hAnsi="Palatino Linotype" w:cs="Arial"/>
          <w:sz w:val="24"/>
        </w:rPr>
        <w:t>Bien, hasta ahora hemos visto que el Municipio de Tezoyuca no está obligado a comprender la</w:t>
      </w:r>
      <w:r w:rsidR="003B1ABE">
        <w:rPr>
          <w:rFonts w:ascii="Palatino Linotype" w:hAnsi="Palatino Linotype" w:cs="Arial"/>
          <w:sz w:val="24"/>
        </w:rPr>
        <w:t xml:space="preserve"> Comisió</w:t>
      </w:r>
      <w:r w:rsidRPr="00774295">
        <w:rPr>
          <w:rFonts w:ascii="Palatino Linotype" w:hAnsi="Palatino Linotype" w:cs="Arial"/>
          <w:sz w:val="24"/>
        </w:rPr>
        <w:t xml:space="preserve">n que de manera enunciativa colmaría la solicitud de información, y que no es necesariamente obligatoria la creación de ésta, sin embargo, este hecho no es aliciente para inobservar el procedimiento de acceso a la información por parte de la Titular de la Unidad de Transparencia del Sujeto Obligado; o subsidiario de responsabilidad para omitir llevar a cabo sus funciones de acuerdo a los artículos 50 y 53 fracciones II, V y VI de la Ley en la materia antes citada, es decir, no porque en el Bando Municipal no se establezcan dichas Comisiones da cabida a que no se lleve a cabo el procedimiento de acceso a la información, ya que en todo caso la autoridad encargada o que de acuerdo a sus funciones le corresponde emitir dicho pronunciamiento es al propio Ayuntamiento, de acuerdo al artículo 65 antes trascrito, ya que los integrantes de las comisiones del ayuntamiento serán nombrados por </w:t>
      </w:r>
      <w:r w:rsidRPr="003B1ABE">
        <w:rPr>
          <w:rFonts w:ascii="Palatino Linotype" w:hAnsi="Palatino Linotype" w:cs="Arial"/>
          <w:sz w:val="24"/>
        </w:rPr>
        <w:t>éste</w:t>
      </w:r>
      <w:r w:rsidRPr="00774295">
        <w:rPr>
          <w:rFonts w:ascii="Palatino Linotype" w:hAnsi="Palatino Linotype" w:cs="Arial"/>
          <w:sz w:val="24"/>
        </w:rPr>
        <w:t xml:space="preserve"> (por el propio ayuntamiento), de entre sus miembros (sindico o regidores), a propuesta del presidente municipal.</w:t>
      </w:r>
    </w:p>
    <w:p w:rsidR="00FF0327" w:rsidRDefault="00FF0327" w:rsidP="00FF0327">
      <w:pPr>
        <w:pStyle w:val="Sinespaciado"/>
      </w:pPr>
    </w:p>
    <w:p w:rsidR="00FF0327" w:rsidRDefault="00FF0327" w:rsidP="00FF0327">
      <w:pPr>
        <w:tabs>
          <w:tab w:val="left" w:pos="7938"/>
        </w:tabs>
        <w:spacing w:line="360" w:lineRule="auto"/>
        <w:jc w:val="both"/>
        <w:rPr>
          <w:rFonts w:ascii="Palatino Linotype" w:hAnsi="Palatino Linotype" w:cs="Arial"/>
          <w:sz w:val="24"/>
        </w:rPr>
      </w:pPr>
      <w:r w:rsidRPr="00774295">
        <w:rPr>
          <w:rFonts w:ascii="Palatino Linotype" w:hAnsi="Palatino Linotype" w:cs="Arial"/>
          <w:sz w:val="24"/>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 unidad administrativa que por obligación le corresponden dar atención a la misma.</w:t>
      </w:r>
    </w:p>
    <w:p w:rsidR="00FF0327" w:rsidRDefault="00FF0327" w:rsidP="00FF0327">
      <w:pPr>
        <w:pStyle w:val="Sinespaciado"/>
      </w:pPr>
    </w:p>
    <w:p w:rsidR="00FF0327" w:rsidRDefault="00FF0327" w:rsidP="00FF0327">
      <w:pPr>
        <w:widowControl w:val="0"/>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w:t>
      </w:r>
      <w:r w:rsidRPr="00DC07DA">
        <w:rPr>
          <w:rFonts w:ascii="Palatino Linotype" w:hAnsi="Palatino Linotype" w:cs="Arial"/>
          <w:sz w:val="24"/>
          <w:szCs w:val="24"/>
        </w:rPr>
        <w:t>lo antes mencionado, este Instituto concluye que la respuesta otorgada de ninguna forma colma la pretensión del Recurrente, pues no dio el debido trámite a la solicitud de acceso a la información, en t</w:t>
      </w:r>
      <w:r w:rsidRPr="00DC07DA">
        <w:rPr>
          <w:rFonts w:ascii="Palatino Linotype" w:hAnsi="Palatino Linotype" w:cs="Arial"/>
          <w:sz w:val="24"/>
        </w:rPr>
        <w:t>al forma no se dio una respuesta fundada ni motivada y no se satisfizo el derecho de acceso a la información del particular.</w:t>
      </w:r>
    </w:p>
    <w:p w:rsidR="003B1ABE" w:rsidRPr="00774295" w:rsidRDefault="003B1ABE" w:rsidP="003B1ABE">
      <w:pPr>
        <w:pStyle w:val="Sinespaciado"/>
      </w:pPr>
    </w:p>
    <w:p w:rsidR="005F2B78" w:rsidRPr="004D6786" w:rsidRDefault="003B1ABE" w:rsidP="005F2B78">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No pasa desapercibido</w:t>
      </w:r>
      <w:r w:rsidR="005F2B78">
        <w:rPr>
          <w:rFonts w:ascii="Palatino Linotype" w:hAnsi="Palatino Linotype" w:cs="Arial"/>
          <w:sz w:val="24"/>
          <w:szCs w:val="24"/>
        </w:rPr>
        <w:t xml:space="preserve"> que El Recurrente</w:t>
      </w:r>
      <w:r w:rsidR="005F2B78" w:rsidRPr="004D6786">
        <w:rPr>
          <w:rFonts w:ascii="Palatino Linotype" w:hAnsi="Palatino Linotype" w:cs="Arial"/>
          <w:sz w:val="24"/>
          <w:szCs w:val="24"/>
        </w:rPr>
        <w:t xml:space="preserve"> </w:t>
      </w:r>
      <w:r w:rsidR="005F2B78">
        <w:rPr>
          <w:rFonts w:ascii="Palatino Linotype" w:hAnsi="Palatino Linotype" w:cs="Arial"/>
          <w:sz w:val="24"/>
          <w:szCs w:val="24"/>
        </w:rPr>
        <w:t xml:space="preserve">no </w:t>
      </w:r>
      <w:r w:rsidR="00AD1E35">
        <w:rPr>
          <w:rFonts w:ascii="Palatino Linotype" w:hAnsi="Palatino Linotype" w:cs="Arial"/>
          <w:sz w:val="24"/>
          <w:szCs w:val="24"/>
        </w:rPr>
        <w:t>manifestó</w:t>
      </w:r>
      <w:r w:rsidR="005F2B78">
        <w:rPr>
          <w:rFonts w:ascii="Palatino Linotype" w:hAnsi="Palatino Linotype" w:cs="Arial"/>
          <w:sz w:val="24"/>
          <w:szCs w:val="24"/>
        </w:rPr>
        <w:t xml:space="preserve"> de forma exacta la fecha de información a</w:t>
      </w:r>
      <w:r w:rsidR="005F2B78" w:rsidRPr="004D6786">
        <w:rPr>
          <w:rFonts w:ascii="Palatino Linotype" w:hAnsi="Palatino Linotype" w:cs="Arial"/>
          <w:sz w:val="24"/>
          <w:szCs w:val="24"/>
        </w:rPr>
        <w:t xml:space="preserve"> la que desea acceder, es decir, la temporalidad por lo que debería considerarse el criterio emitido por el Instituto Nacional de Acceso a la Información y Protección de Datos Personales, Criterio 009-13 Periodo de Búsqueda de la Información, que a la letra señala:</w:t>
      </w:r>
    </w:p>
    <w:p w:rsidR="005F2B78" w:rsidRDefault="005F2B78" w:rsidP="005F2B78">
      <w:pPr>
        <w:spacing w:after="0" w:line="240" w:lineRule="auto"/>
        <w:ind w:left="851" w:right="850"/>
        <w:jc w:val="both"/>
        <w:rPr>
          <w:rFonts w:ascii="Palatino Linotype" w:hAnsi="Palatino Linotype"/>
          <w:i/>
        </w:rPr>
      </w:pPr>
      <w:r w:rsidRPr="004D6786">
        <w:rPr>
          <w:rFonts w:ascii="Palatino Linotype" w:hAnsi="Palatino Linotype"/>
          <w:i/>
        </w:rPr>
        <w:t>“</w:t>
      </w:r>
      <w:r w:rsidRPr="004D6786">
        <w:rPr>
          <w:rFonts w:ascii="Palatino Linotype" w:hAnsi="Palatino Linotype"/>
          <w:b/>
          <w:i/>
          <w:u w:val="single"/>
        </w:rPr>
        <w:t xml:space="preserve">Periodo de búsqueda de la información, cuando no se precisa en la solicitud de información. </w:t>
      </w:r>
      <w:r w:rsidRPr="004D6786">
        <w:rPr>
          <w:rFonts w:ascii="Palatino Linotype" w:hAnsi="Palatino Linotype"/>
          <w:i/>
        </w:rPr>
        <w:t>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rsidR="003B1ABE" w:rsidRPr="004D6786" w:rsidRDefault="003B1ABE" w:rsidP="005F2B78">
      <w:pPr>
        <w:spacing w:after="0" w:line="240" w:lineRule="auto"/>
        <w:ind w:left="851" w:right="850"/>
        <w:jc w:val="both"/>
        <w:rPr>
          <w:rFonts w:ascii="Palatino Linotype" w:hAnsi="Palatino Linotype" w:cs="Arial"/>
          <w:i/>
        </w:rPr>
      </w:pPr>
    </w:p>
    <w:p w:rsidR="00FF0327" w:rsidRPr="00353953" w:rsidRDefault="005F2B78" w:rsidP="00353953">
      <w:pPr>
        <w:tabs>
          <w:tab w:val="left" w:pos="709"/>
        </w:tabs>
        <w:spacing w:before="240" w:line="360" w:lineRule="auto"/>
        <w:ind w:right="51"/>
        <w:jc w:val="both"/>
        <w:rPr>
          <w:rFonts w:ascii="Palatino Linotype" w:hAnsi="Palatino Linotype" w:cs="Arial"/>
          <w:sz w:val="24"/>
          <w:szCs w:val="24"/>
        </w:rPr>
      </w:pPr>
      <w:r w:rsidRPr="004D6786">
        <w:rPr>
          <w:rFonts w:ascii="Palatino Linotype" w:hAnsi="Palatino Linotype" w:cs="Arial"/>
          <w:sz w:val="24"/>
          <w:szCs w:val="24"/>
        </w:rPr>
        <w:t xml:space="preserve">Es por lo anterior que el periodo de búsqueda de la información deberá atender del </w:t>
      </w:r>
      <w:r w:rsidR="00B465B2">
        <w:rPr>
          <w:rFonts w:ascii="Palatino Linotype" w:hAnsi="Palatino Linotype" w:cs="Arial"/>
          <w:sz w:val="24"/>
          <w:szCs w:val="24"/>
        </w:rPr>
        <w:t>diecinueve de febrero de dos mil dieciocho</w:t>
      </w:r>
      <w:r w:rsidRPr="004D6786">
        <w:rPr>
          <w:rFonts w:ascii="Palatino Linotype" w:hAnsi="Palatino Linotype" w:cs="Arial"/>
          <w:sz w:val="24"/>
          <w:szCs w:val="24"/>
        </w:rPr>
        <w:t xml:space="preserve"> al </w:t>
      </w:r>
      <w:r w:rsidR="00B465B2">
        <w:rPr>
          <w:rFonts w:ascii="Palatino Linotype" w:hAnsi="Palatino Linotype" w:cs="Arial"/>
          <w:sz w:val="24"/>
          <w:szCs w:val="24"/>
        </w:rPr>
        <w:t>diecinueve de febrero de dos mil diecinueve.</w:t>
      </w:r>
    </w:p>
    <w:p w:rsidR="00AA3D1B" w:rsidRDefault="00A130C9" w:rsidP="00AA3D1B">
      <w:pPr>
        <w:spacing w:after="0" w:line="360" w:lineRule="auto"/>
        <w:jc w:val="both"/>
        <w:rPr>
          <w:rFonts w:ascii="Palatino Linotype" w:hAnsi="Palatino Linotype" w:cs="Arial"/>
          <w:sz w:val="24"/>
          <w:szCs w:val="24"/>
        </w:rPr>
      </w:pPr>
      <w:r w:rsidRPr="00EC1367">
        <w:rPr>
          <w:rFonts w:ascii="Palatino Linotype" w:eastAsia="Times New Roman" w:hAnsi="Palatino Linotype" w:cs="Times New Roman"/>
          <w:sz w:val="24"/>
          <w:szCs w:val="24"/>
          <w:lang w:val="es-ES" w:eastAsia="es-MX"/>
        </w:rPr>
        <w:t xml:space="preserve">Antes de concluir, es a bien señalar que, </w:t>
      </w:r>
      <w:r w:rsidR="00FF0327">
        <w:rPr>
          <w:rFonts w:ascii="Palatino Linotype" w:eastAsia="Times New Roman" w:hAnsi="Palatino Linotype" w:cs="Times New Roman"/>
          <w:sz w:val="24"/>
          <w:szCs w:val="24"/>
          <w:lang w:val="es-ES" w:eastAsia="es-MX"/>
        </w:rPr>
        <w:t>E</w:t>
      </w:r>
      <w:r w:rsidR="006C3159" w:rsidRPr="00EC1367">
        <w:rPr>
          <w:rFonts w:ascii="Palatino Linotype" w:eastAsia="Times New Roman" w:hAnsi="Palatino Linotype" w:cs="Times New Roman"/>
          <w:sz w:val="24"/>
          <w:szCs w:val="24"/>
          <w:lang w:val="es-ES" w:eastAsia="es-MX"/>
        </w:rPr>
        <w:t xml:space="preserve">l </w:t>
      </w:r>
      <w:r w:rsidR="00FF0327">
        <w:rPr>
          <w:rFonts w:ascii="Palatino Linotype" w:eastAsia="Times New Roman" w:hAnsi="Palatino Linotype" w:cs="Times New Roman"/>
          <w:sz w:val="24"/>
          <w:szCs w:val="24"/>
          <w:lang w:val="es-ES" w:eastAsia="es-MX"/>
        </w:rPr>
        <w:t>R</w:t>
      </w:r>
      <w:r w:rsidR="006C3159" w:rsidRPr="00EC1367">
        <w:rPr>
          <w:rFonts w:ascii="Palatino Linotype" w:eastAsia="Times New Roman" w:hAnsi="Palatino Linotype" w:cs="Times New Roman"/>
          <w:sz w:val="24"/>
          <w:szCs w:val="24"/>
          <w:lang w:val="es-ES" w:eastAsia="es-MX"/>
        </w:rPr>
        <w:t xml:space="preserve">ecurrente </w:t>
      </w:r>
      <w:r w:rsidR="00D85346" w:rsidRPr="00EC1367">
        <w:rPr>
          <w:rFonts w:ascii="Palatino Linotype" w:eastAsia="Times New Roman" w:hAnsi="Palatino Linotype" w:cs="Times New Roman"/>
          <w:sz w:val="24"/>
          <w:szCs w:val="24"/>
          <w:lang w:val="es-ES" w:eastAsia="es-MX"/>
        </w:rPr>
        <w:t xml:space="preserve">solicito la intervención por parte de este Órgano Garante para razonar la negativa a proporcionar la información pública solicitada cometida por el Titular de la Unidad de Transparencia y el Servidor Público </w:t>
      </w:r>
      <w:r w:rsidR="00D85346" w:rsidRPr="00EC1367">
        <w:rPr>
          <w:rFonts w:ascii="Palatino Linotype" w:eastAsia="Times New Roman" w:hAnsi="Palatino Linotype" w:cs="Times New Roman"/>
          <w:sz w:val="24"/>
          <w:szCs w:val="24"/>
          <w:lang w:val="es-ES" w:eastAsia="es-MX"/>
        </w:rPr>
        <w:lastRenderedPageBreak/>
        <w:t xml:space="preserve">Habilitado, es por ello que se ordena </w:t>
      </w:r>
      <w:r w:rsidR="000143BF" w:rsidRPr="00EC1367">
        <w:rPr>
          <w:rFonts w:ascii="Palatino Linotype" w:hAnsi="Palatino Linotype" w:cs="Arial"/>
          <w:sz w:val="24"/>
          <w:szCs w:val="24"/>
        </w:rPr>
        <w:t>se ordena dar vista al Titular de la Contraloría Interna y Órgano de Control y Vigilancia de este Instituto a fin de que determine lo conducente.</w:t>
      </w:r>
    </w:p>
    <w:p w:rsidR="00353953" w:rsidRPr="00AA3D1B" w:rsidRDefault="00353953" w:rsidP="00353953">
      <w:pPr>
        <w:pStyle w:val="Sinespaciado"/>
      </w:pPr>
    </w:p>
    <w:p w:rsidR="00353953" w:rsidRPr="00353953" w:rsidRDefault="00624295" w:rsidP="00353953">
      <w:pPr>
        <w:tabs>
          <w:tab w:val="left" w:pos="709"/>
        </w:tabs>
        <w:spacing w:before="240" w:line="360" w:lineRule="auto"/>
        <w:ind w:right="51"/>
        <w:jc w:val="both"/>
        <w:rPr>
          <w:rFonts w:ascii="Palatino Linotype" w:hAnsi="Palatino Linotype" w:cs="Arial"/>
          <w:sz w:val="24"/>
          <w:szCs w:val="24"/>
        </w:rPr>
      </w:pPr>
      <w:r w:rsidRPr="00624295">
        <w:rPr>
          <w:rFonts w:ascii="Palatino Linotype" w:eastAsia="Times New Roman" w:hAnsi="Palatino Linotype" w:cs="Times New Roman"/>
          <w:sz w:val="24"/>
          <w:szCs w:val="24"/>
          <w:lang w:val="es-ES" w:eastAsia="es-MX"/>
        </w:rPr>
        <w:t>Por lo tanto, la información de la que deberá hacer b</w:t>
      </w:r>
      <w:r w:rsidR="000143BF">
        <w:rPr>
          <w:rFonts w:ascii="Palatino Linotype" w:eastAsia="Times New Roman" w:hAnsi="Palatino Linotype" w:cs="Times New Roman"/>
          <w:sz w:val="24"/>
          <w:szCs w:val="24"/>
          <w:lang w:val="es-ES" w:eastAsia="es-MX"/>
        </w:rPr>
        <w:t>úsqueda exhaustiva y razonable El Sujeto O</w:t>
      </w:r>
      <w:r w:rsidRPr="00624295">
        <w:rPr>
          <w:rFonts w:ascii="Palatino Linotype" w:eastAsia="Times New Roman" w:hAnsi="Palatino Linotype" w:cs="Times New Roman"/>
          <w:sz w:val="24"/>
          <w:szCs w:val="24"/>
          <w:lang w:val="es-ES" w:eastAsia="es-MX"/>
        </w:rPr>
        <w:t>bligado es respecto</w:t>
      </w:r>
      <w:r w:rsidR="00E305E1">
        <w:rPr>
          <w:rFonts w:ascii="Palatino Linotype" w:eastAsia="Times New Roman" w:hAnsi="Palatino Linotype" w:cs="Times New Roman"/>
          <w:sz w:val="24"/>
          <w:szCs w:val="24"/>
          <w:lang w:val="es-ES" w:eastAsia="es-MX"/>
        </w:rPr>
        <w:t xml:space="preserve"> a todos los programas y acciones acordados e implementados por el Ayuntamiento</w:t>
      </w:r>
      <w:r w:rsidR="00AA3D1B">
        <w:rPr>
          <w:rFonts w:ascii="Palatino Linotype" w:eastAsia="Times New Roman" w:hAnsi="Palatino Linotype" w:cs="Times New Roman"/>
          <w:sz w:val="24"/>
          <w:szCs w:val="24"/>
          <w:lang w:val="es-ES" w:eastAsia="es-MX"/>
        </w:rPr>
        <w:t>,</w:t>
      </w:r>
      <w:r w:rsidR="00E305E1">
        <w:rPr>
          <w:rFonts w:ascii="Palatino Linotype" w:eastAsia="Times New Roman" w:hAnsi="Palatino Linotype" w:cs="Times New Roman"/>
          <w:sz w:val="24"/>
          <w:szCs w:val="24"/>
          <w:lang w:val="es-ES" w:eastAsia="es-MX"/>
        </w:rPr>
        <w:t xml:space="preserve"> para la prevención, atención y en su caso, el pago de las responsabilidades económicas de los conflictos laborales</w:t>
      </w:r>
      <w:r w:rsidR="00AA3D1B">
        <w:rPr>
          <w:rFonts w:ascii="Palatino Linotype" w:eastAsia="Times New Roman" w:hAnsi="Palatino Linotype" w:cs="Times New Roman"/>
          <w:sz w:val="24"/>
          <w:szCs w:val="24"/>
          <w:lang w:val="es-ES" w:eastAsia="es-MX"/>
        </w:rPr>
        <w:t>,</w:t>
      </w:r>
      <w:r w:rsidR="000143BF">
        <w:rPr>
          <w:rFonts w:ascii="Palatino Linotype" w:eastAsia="Times New Roman" w:hAnsi="Palatino Linotype" w:cs="Times New Roman"/>
          <w:sz w:val="24"/>
          <w:szCs w:val="24"/>
          <w:lang w:val="es-ES" w:eastAsia="es-MX"/>
        </w:rPr>
        <w:t xml:space="preserve"> por el periodo comprendido del </w:t>
      </w:r>
      <w:r w:rsidR="000143BF">
        <w:rPr>
          <w:rFonts w:ascii="Palatino Linotype" w:hAnsi="Palatino Linotype" w:cs="Arial"/>
          <w:sz w:val="24"/>
          <w:szCs w:val="24"/>
        </w:rPr>
        <w:t>diecinueve de febrero de dos mil dieciocho</w:t>
      </w:r>
      <w:r w:rsidR="000143BF" w:rsidRPr="004D6786">
        <w:rPr>
          <w:rFonts w:ascii="Palatino Linotype" w:hAnsi="Palatino Linotype" w:cs="Arial"/>
          <w:sz w:val="24"/>
          <w:szCs w:val="24"/>
        </w:rPr>
        <w:t xml:space="preserve"> al </w:t>
      </w:r>
      <w:r w:rsidR="000143BF">
        <w:rPr>
          <w:rFonts w:ascii="Palatino Linotype" w:hAnsi="Palatino Linotype" w:cs="Arial"/>
          <w:sz w:val="24"/>
          <w:szCs w:val="24"/>
        </w:rPr>
        <w:t>diecinueve de febrero de dos mil diecinueve.</w:t>
      </w:r>
    </w:p>
    <w:p w:rsidR="00353953" w:rsidRDefault="00353953" w:rsidP="00353953">
      <w:pPr>
        <w:tabs>
          <w:tab w:val="left" w:pos="8931"/>
        </w:tabs>
        <w:spacing w:before="240" w:line="360" w:lineRule="auto"/>
        <w:ind w:right="51"/>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Por otro lado es necesario precisar que </w:t>
      </w:r>
      <w:r w:rsidRPr="00944EFA">
        <w:rPr>
          <w:rFonts w:ascii="Palatino Linotype" w:eastAsia="Times New Roman" w:hAnsi="Palatino Linotype" w:cs="Times New Roman"/>
          <w:sz w:val="24"/>
          <w:szCs w:val="24"/>
          <w:lang w:eastAsia="es-ES"/>
        </w:rPr>
        <w:t>de la información solicitada</w:t>
      </w:r>
      <w:r>
        <w:rPr>
          <w:rFonts w:ascii="Palatino Linotype" w:eastAsia="Times New Roman" w:hAnsi="Palatino Linotype" w:cs="Times New Roman"/>
          <w:sz w:val="24"/>
          <w:szCs w:val="24"/>
          <w:lang w:eastAsia="es-ES"/>
        </w:rPr>
        <w:t>, podría contener datos susceptibles de clasificar, por lo que el sujeto obligado deberá hacer entrega de esta en versión pública de ser procedente conforme a las siguientes argumentaciones.</w:t>
      </w:r>
    </w:p>
    <w:p w:rsidR="00353953" w:rsidRDefault="00353953" w:rsidP="00353953">
      <w:pPr>
        <w:pStyle w:val="Sinespaciado"/>
        <w:rPr>
          <w:lang w:eastAsia="es-ES"/>
        </w:rPr>
      </w:pPr>
    </w:p>
    <w:p w:rsidR="00353953" w:rsidRPr="00D6154F" w:rsidRDefault="00353953" w:rsidP="00353953">
      <w:pPr>
        <w:pStyle w:val="Prrafodelista"/>
        <w:numPr>
          <w:ilvl w:val="0"/>
          <w:numId w:val="16"/>
        </w:numPr>
        <w:spacing w:line="360" w:lineRule="auto"/>
        <w:ind w:right="141"/>
        <w:jc w:val="both"/>
        <w:rPr>
          <w:rFonts w:ascii="Palatino Linotype" w:hAnsi="Palatino Linotype"/>
          <w:b/>
          <w:i/>
          <w:color w:val="000000"/>
        </w:rPr>
      </w:pPr>
      <w:r w:rsidRPr="00D6154F">
        <w:rPr>
          <w:rFonts w:ascii="Palatino Linotype" w:hAnsi="Palatino Linotype"/>
          <w:b/>
          <w:i/>
          <w:color w:val="000000"/>
        </w:rPr>
        <w:t>De la Versión Pública</w:t>
      </w:r>
    </w:p>
    <w:p w:rsidR="00353953" w:rsidRPr="00D32F71" w:rsidRDefault="00353953" w:rsidP="00353953">
      <w:pPr>
        <w:spacing w:line="360" w:lineRule="auto"/>
        <w:ind w:left="709" w:right="141"/>
        <w:jc w:val="both"/>
        <w:rPr>
          <w:rFonts w:ascii="Palatino Linotype" w:hAnsi="Palatino Linotype"/>
          <w:b/>
          <w:i/>
          <w:color w:val="000000"/>
          <w:sz w:val="6"/>
        </w:rPr>
      </w:pPr>
    </w:p>
    <w:p w:rsidR="00353953" w:rsidRDefault="00353953" w:rsidP="0035395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Resulta oportuno precisar que para el caso de que contenga datos personales, deberá realizar la clasificación de la información ya que </w:t>
      </w:r>
      <w:r w:rsidRPr="00822149">
        <w:rPr>
          <w:rFonts w:ascii="Palatino Linotype" w:hAnsi="Palatino Linotype" w:cs="Arial"/>
          <w:sz w:val="24"/>
          <w:szCs w:val="24"/>
        </w:rPr>
        <w:t>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w:t>
      </w:r>
      <w:r>
        <w:rPr>
          <w:rFonts w:ascii="Palatino Linotype" w:hAnsi="Palatino Linotype" w:cs="Arial"/>
          <w:sz w:val="24"/>
          <w:szCs w:val="24"/>
        </w:rPr>
        <w:t xml:space="preserve"> </w:t>
      </w:r>
      <w:r w:rsidRPr="00822149">
        <w:rPr>
          <w:rFonts w:ascii="Palatino Linotype" w:hAnsi="Palatino Linotype" w:cs="Arial"/>
          <w:sz w:val="24"/>
          <w:szCs w:val="24"/>
        </w:rPr>
        <w:t xml:space="preserve">y XLV; 91, </w:t>
      </w:r>
      <w:r>
        <w:rPr>
          <w:rFonts w:ascii="Palatino Linotype" w:hAnsi="Palatino Linotype" w:cs="Arial"/>
          <w:sz w:val="24"/>
          <w:szCs w:val="24"/>
        </w:rPr>
        <w:t xml:space="preserve">122, </w:t>
      </w:r>
      <w:r w:rsidRPr="00822149">
        <w:rPr>
          <w:rFonts w:ascii="Palatino Linotype" w:hAnsi="Palatino Linotype" w:cs="Arial"/>
          <w:sz w:val="24"/>
          <w:szCs w:val="24"/>
        </w:rPr>
        <w:t>13</w:t>
      </w:r>
      <w:r>
        <w:rPr>
          <w:rFonts w:ascii="Palatino Linotype" w:hAnsi="Palatino Linotype" w:cs="Arial"/>
          <w:sz w:val="24"/>
          <w:szCs w:val="24"/>
        </w:rPr>
        <w:t xml:space="preserve">2, 137, </w:t>
      </w:r>
      <w:r w:rsidRPr="00822149">
        <w:rPr>
          <w:rFonts w:ascii="Palatino Linotype" w:hAnsi="Palatino Linotype" w:cs="Arial"/>
          <w:sz w:val="24"/>
          <w:szCs w:val="24"/>
        </w:rPr>
        <w:t>143</w:t>
      </w:r>
      <w:r>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rsidR="00353953" w:rsidRPr="00542DCC" w:rsidRDefault="00353953" w:rsidP="00353953">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lastRenderedPageBreak/>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rsidR="00353953" w:rsidRPr="00542DCC" w:rsidRDefault="00353953" w:rsidP="0035395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353953" w:rsidRPr="00542DCC" w:rsidRDefault="00353953" w:rsidP="0035395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rsidR="00353953" w:rsidRDefault="00353953" w:rsidP="0035395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353953" w:rsidRDefault="00353953" w:rsidP="00353953">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rsidR="00353953" w:rsidRPr="00A31C1A" w:rsidRDefault="00353953" w:rsidP="00353953">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53953" w:rsidRDefault="00353953" w:rsidP="0035395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353953" w:rsidRPr="00542DCC" w:rsidRDefault="00353953" w:rsidP="0035395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rsidR="00353953" w:rsidRDefault="00353953" w:rsidP="00353953">
      <w:pPr>
        <w:autoSpaceDE w:val="0"/>
        <w:autoSpaceDN w:val="0"/>
        <w:adjustRightInd w:val="0"/>
        <w:spacing w:after="0" w:line="276" w:lineRule="auto"/>
        <w:ind w:left="567" w:right="284"/>
        <w:jc w:val="both"/>
        <w:rPr>
          <w:rFonts w:ascii="Palatino Linotype" w:hAnsi="Palatino Linotype" w:cs="Arial"/>
          <w:i/>
          <w:szCs w:val="24"/>
        </w:rPr>
      </w:pPr>
    </w:p>
    <w:p w:rsidR="00353953" w:rsidRPr="00A31C1A" w:rsidRDefault="00353953" w:rsidP="00353953">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rsidR="00353953" w:rsidRDefault="00353953" w:rsidP="00353953">
      <w:pPr>
        <w:autoSpaceDE w:val="0"/>
        <w:autoSpaceDN w:val="0"/>
        <w:adjustRightInd w:val="0"/>
        <w:spacing w:after="0" w:line="276" w:lineRule="auto"/>
        <w:ind w:left="567" w:right="284"/>
        <w:jc w:val="both"/>
        <w:rPr>
          <w:rFonts w:ascii="Palatino Linotype" w:hAnsi="Palatino Linotype" w:cs="Arial"/>
          <w:b/>
          <w:i/>
          <w:szCs w:val="24"/>
        </w:rPr>
      </w:pPr>
    </w:p>
    <w:p w:rsidR="00353953" w:rsidRPr="00542DCC" w:rsidRDefault="00353953" w:rsidP="00353953">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La clasificación es el proceso mediante el cual el sujeto obligado determina que la información en su poder actualiza alguno de los supuestos de reserva o confidencialidad, de conformidad con lo dispuesto en el presente título.</w:t>
      </w:r>
    </w:p>
    <w:p w:rsidR="00353953" w:rsidRPr="00542DCC" w:rsidRDefault="00353953" w:rsidP="0035395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353953" w:rsidRPr="00542DCC" w:rsidRDefault="00353953" w:rsidP="00353953">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rsidR="00353953" w:rsidRPr="00542DCC" w:rsidRDefault="00353953" w:rsidP="0035395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353953" w:rsidRPr="00542DCC" w:rsidRDefault="00353953" w:rsidP="0035395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rsidR="00353953" w:rsidRPr="007B1AB1" w:rsidRDefault="00353953" w:rsidP="00353953">
      <w:pPr>
        <w:autoSpaceDE w:val="0"/>
        <w:autoSpaceDN w:val="0"/>
        <w:adjustRightInd w:val="0"/>
        <w:spacing w:after="0" w:line="360" w:lineRule="auto"/>
        <w:jc w:val="both"/>
        <w:rPr>
          <w:rFonts w:ascii="Palatino Linotype" w:hAnsi="Palatino Linotype" w:cs="Arial"/>
          <w:sz w:val="24"/>
          <w:szCs w:val="24"/>
        </w:rPr>
      </w:pPr>
    </w:p>
    <w:p w:rsidR="00353953" w:rsidRDefault="00353953" w:rsidP="00353953">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353953" w:rsidRDefault="00353953" w:rsidP="00353953">
      <w:pPr>
        <w:autoSpaceDE w:val="0"/>
        <w:autoSpaceDN w:val="0"/>
        <w:adjustRightInd w:val="0"/>
        <w:spacing w:after="0" w:line="240" w:lineRule="auto"/>
        <w:ind w:left="567" w:right="284"/>
        <w:jc w:val="both"/>
        <w:rPr>
          <w:rFonts w:ascii="Palatino Linotype" w:hAnsi="Palatino Linotype" w:cs="Arial"/>
          <w:i/>
          <w:szCs w:val="24"/>
        </w:rPr>
      </w:pPr>
    </w:p>
    <w:p w:rsidR="00353953" w:rsidRPr="00A31C1A" w:rsidRDefault="00353953" w:rsidP="00353953">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rsidR="00353953" w:rsidRDefault="00353953" w:rsidP="00353953">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lastRenderedPageBreak/>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rsidR="00353953" w:rsidRDefault="00353953" w:rsidP="0035395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353953" w:rsidRDefault="00353953" w:rsidP="00353953">
      <w:pPr>
        <w:autoSpaceDE w:val="0"/>
        <w:autoSpaceDN w:val="0"/>
        <w:adjustRightInd w:val="0"/>
        <w:spacing w:after="0" w:line="276" w:lineRule="auto"/>
        <w:ind w:left="567" w:right="284"/>
        <w:jc w:val="both"/>
        <w:rPr>
          <w:rFonts w:ascii="Palatino Linotype" w:hAnsi="Palatino Linotype" w:cs="Arial"/>
          <w:i/>
          <w:szCs w:val="24"/>
        </w:rPr>
      </w:pPr>
    </w:p>
    <w:p w:rsidR="00353953" w:rsidRPr="00E06153" w:rsidRDefault="00353953" w:rsidP="00353953">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t>Ahora bien l</w:t>
      </w:r>
      <w:r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rsidR="00353953" w:rsidRPr="00AD2A55" w:rsidRDefault="00353953" w:rsidP="00353953">
      <w:pPr>
        <w:rPr>
          <w:lang w:val="es-ES" w:eastAsia="es-ES"/>
        </w:rPr>
      </w:pPr>
    </w:p>
    <w:p w:rsidR="00353953" w:rsidRPr="00AD2A55" w:rsidRDefault="00353953" w:rsidP="0035395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rsidR="00353953" w:rsidRPr="00AD2A55" w:rsidRDefault="00353953" w:rsidP="0035395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353953" w:rsidRPr="00AD2A55" w:rsidRDefault="00353953" w:rsidP="0035395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rsidR="00353953" w:rsidRPr="00AD2A55" w:rsidRDefault="00353953" w:rsidP="0035395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rsidR="00353953" w:rsidRPr="00AD2A55" w:rsidRDefault="00353953" w:rsidP="0035395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rsidR="00353953" w:rsidRPr="00AD2A55" w:rsidRDefault="00353953" w:rsidP="0035395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rsidR="00353953" w:rsidRDefault="00353953" w:rsidP="00353953">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rsidR="00353953" w:rsidRPr="0020745E" w:rsidRDefault="00353953" w:rsidP="00353953">
      <w:pPr>
        <w:shd w:val="clear" w:color="auto" w:fill="FFFFFF"/>
        <w:spacing w:after="101" w:line="240" w:lineRule="auto"/>
        <w:jc w:val="both"/>
        <w:rPr>
          <w:rFonts w:ascii="Arial" w:eastAsia="Times New Roman" w:hAnsi="Arial" w:cs="Arial"/>
          <w:color w:val="2F2F2F"/>
          <w:sz w:val="18"/>
          <w:szCs w:val="18"/>
          <w:lang w:eastAsia="es-MX"/>
        </w:rPr>
      </w:pPr>
    </w:p>
    <w:p w:rsidR="00353953" w:rsidRPr="00AD2A55" w:rsidRDefault="00353953" w:rsidP="0035395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rsidR="00353953" w:rsidRPr="00AD2A55" w:rsidRDefault="00353953" w:rsidP="00353953">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rsidR="00353953" w:rsidRPr="00AD2A55" w:rsidRDefault="00353953" w:rsidP="00353953">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rsidR="00353953" w:rsidRPr="00AD2A55" w:rsidRDefault="00353953" w:rsidP="00353953">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353953" w:rsidRPr="00AD2A55" w:rsidRDefault="00353953" w:rsidP="00353953">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t>III.  …</w:t>
      </w:r>
    </w:p>
    <w:p w:rsidR="00353953" w:rsidRPr="00AD2A55" w:rsidRDefault="00353953" w:rsidP="00353953">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t>La información confidencial no estará sujeta a temporalidad alguna y sólo podrán tener acceso a ella los titulares de la misma, sus representantes y los servidores públicos facultados para ello.”</w:t>
      </w:r>
    </w:p>
    <w:p w:rsidR="00353953" w:rsidRDefault="00353953" w:rsidP="00353953">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rsidR="00353953" w:rsidRPr="00AD2A55" w:rsidRDefault="00353953" w:rsidP="00353953">
      <w:pPr>
        <w:shd w:val="clear" w:color="auto" w:fill="FFFFFF"/>
        <w:spacing w:after="0" w:line="240" w:lineRule="auto"/>
        <w:ind w:left="851" w:right="851"/>
        <w:jc w:val="both"/>
        <w:rPr>
          <w:rFonts w:ascii="Palatino Linotype" w:eastAsia="Times New Roman" w:hAnsi="Palatino Linotype" w:cs="Arial"/>
          <w:lang w:eastAsia="es-MX"/>
        </w:rPr>
      </w:pPr>
    </w:p>
    <w:p w:rsidR="00353953" w:rsidRDefault="00353953" w:rsidP="00353953">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353953" w:rsidRPr="00AD2A55" w:rsidRDefault="00353953" w:rsidP="00353953">
      <w:pPr>
        <w:autoSpaceDE w:val="0"/>
        <w:autoSpaceDN w:val="0"/>
        <w:adjustRightInd w:val="0"/>
        <w:spacing w:after="0" w:line="360" w:lineRule="auto"/>
        <w:jc w:val="both"/>
        <w:rPr>
          <w:rFonts w:ascii="Palatino Linotype" w:hAnsi="Palatino Linotype" w:cs="Arial"/>
          <w:bCs/>
          <w:sz w:val="24"/>
          <w:szCs w:val="24"/>
        </w:rPr>
      </w:pPr>
    </w:p>
    <w:p w:rsidR="00353953" w:rsidRDefault="00353953" w:rsidP="00353953">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353953" w:rsidRPr="00AD2A55" w:rsidRDefault="00353953" w:rsidP="00353953">
      <w:pPr>
        <w:autoSpaceDE w:val="0"/>
        <w:autoSpaceDN w:val="0"/>
        <w:adjustRightInd w:val="0"/>
        <w:spacing w:after="0" w:line="360" w:lineRule="auto"/>
        <w:jc w:val="both"/>
        <w:rPr>
          <w:rFonts w:ascii="Palatino Linotype" w:hAnsi="Palatino Linotype" w:cs="Arial"/>
          <w:bCs/>
          <w:sz w:val="24"/>
          <w:szCs w:val="24"/>
        </w:rPr>
      </w:pPr>
    </w:p>
    <w:p w:rsidR="00353953" w:rsidRDefault="00353953" w:rsidP="00353953">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353953" w:rsidRDefault="00353953" w:rsidP="00353953">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lastRenderedPageBreak/>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353953" w:rsidRPr="00AD2A55" w:rsidRDefault="00353953" w:rsidP="00353953">
      <w:pPr>
        <w:spacing w:after="0" w:line="360" w:lineRule="auto"/>
        <w:jc w:val="both"/>
        <w:rPr>
          <w:rFonts w:ascii="Palatino Linotype" w:hAnsi="Palatino Linotype" w:cs="Arial"/>
          <w:bCs/>
          <w:sz w:val="24"/>
          <w:szCs w:val="24"/>
        </w:rPr>
      </w:pPr>
    </w:p>
    <w:p w:rsidR="00353953" w:rsidRPr="00AD2A55" w:rsidRDefault="00353953" w:rsidP="00353953">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rsidR="00353953" w:rsidRDefault="00353953" w:rsidP="00353953">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rsidR="00353953" w:rsidRDefault="00353953" w:rsidP="00353953">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lastRenderedPageBreak/>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rsidR="00353953" w:rsidRDefault="00353953" w:rsidP="00353953">
      <w:pPr>
        <w:pStyle w:val="Sinespaciado"/>
      </w:pPr>
    </w:p>
    <w:p w:rsidR="00353953" w:rsidRPr="004D6786" w:rsidRDefault="00353953" w:rsidP="00353953">
      <w:pPr>
        <w:pStyle w:val="Sinespaciado"/>
      </w:pPr>
    </w:p>
    <w:p w:rsidR="00353953" w:rsidRDefault="00353953" w:rsidP="00353953">
      <w:pPr>
        <w:pStyle w:val="Prrafodelista"/>
        <w:spacing w:line="360" w:lineRule="auto"/>
        <w:ind w:left="0"/>
        <w:jc w:val="both"/>
        <w:rPr>
          <w:rFonts w:ascii="Palatino Linotype" w:hAnsi="Palatino Linotype" w:cs="Arial"/>
        </w:rPr>
      </w:pPr>
      <w:r>
        <w:rPr>
          <w:rFonts w:ascii="Palatino Linotype" w:hAnsi="Palatino Linotype" w:cs="Arial"/>
          <w:lang w:eastAsia="es-MX"/>
        </w:rPr>
        <w:t xml:space="preserve">Visto lo anterior es que se considera revocar la respuesta del sujeto obligado a efecto que dé atención a la solitud de información número </w:t>
      </w:r>
      <w:r w:rsidRPr="000272B4">
        <w:rPr>
          <w:rFonts w:ascii="Palatino Linotype" w:hAnsi="Palatino Linotype" w:cs="Arial"/>
          <w:b/>
        </w:rPr>
        <w:t>000</w:t>
      </w:r>
      <w:r>
        <w:rPr>
          <w:rFonts w:ascii="Palatino Linotype" w:hAnsi="Palatino Linotype" w:cs="Arial"/>
          <w:b/>
        </w:rPr>
        <w:t>19</w:t>
      </w:r>
      <w:r w:rsidRPr="000272B4">
        <w:rPr>
          <w:rFonts w:ascii="Palatino Linotype" w:hAnsi="Palatino Linotype" w:cs="Arial"/>
          <w:b/>
        </w:rPr>
        <w:t>/</w:t>
      </w:r>
      <w:r>
        <w:rPr>
          <w:rFonts w:ascii="Palatino Linotype" w:hAnsi="Palatino Linotype" w:cs="Arial"/>
          <w:b/>
        </w:rPr>
        <w:t>TEZOYUCA</w:t>
      </w:r>
      <w:r w:rsidRPr="000272B4">
        <w:rPr>
          <w:rFonts w:ascii="Palatino Linotype" w:hAnsi="Palatino Linotype" w:cs="Arial"/>
          <w:b/>
        </w:rPr>
        <w:t>/IP/2019</w:t>
      </w:r>
      <w:r>
        <w:rPr>
          <w:rFonts w:ascii="Palatino Linotype" w:hAnsi="Palatino Linotype" w:cs="Arial"/>
          <w:b/>
        </w:rPr>
        <w:t xml:space="preserve">, </w:t>
      </w:r>
      <w:r>
        <w:rPr>
          <w:rFonts w:ascii="Palatino Linotype" w:hAnsi="Palatino Linotype" w:cs="Arial"/>
        </w:rPr>
        <w:t xml:space="preserve">con fundamento en los artículos 50, 51, 53 fracción IV, 162 y 165, de la Ley de Transparencia y Acceso a la Información Pública del Estado de México y Municipios, el artículo 62 es muy categórico al establecer: </w:t>
      </w:r>
    </w:p>
    <w:p w:rsidR="00353953" w:rsidRDefault="00353953" w:rsidP="00353953">
      <w:pPr>
        <w:pStyle w:val="Prrafodelista"/>
        <w:spacing w:line="360" w:lineRule="auto"/>
        <w:ind w:left="0"/>
        <w:jc w:val="both"/>
        <w:rPr>
          <w:rFonts w:ascii="Palatino Linotype" w:hAnsi="Palatino Linotype" w:cs="Arial"/>
        </w:rPr>
      </w:pPr>
    </w:p>
    <w:p w:rsidR="00353953" w:rsidRPr="00941C69" w:rsidRDefault="00353953" w:rsidP="00353953">
      <w:pPr>
        <w:tabs>
          <w:tab w:val="left" w:pos="7938"/>
        </w:tabs>
        <w:ind w:left="851" w:right="902"/>
        <w:jc w:val="both"/>
        <w:rPr>
          <w:rFonts w:ascii="Palatino Linotype" w:hAnsi="Palatino Linotype"/>
          <w:i/>
        </w:rPr>
      </w:pPr>
      <w:r>
        <w:rPr>
          <w:rFonts w:ascii="Palatino Linotype" w:hAnsi="Palatino Linotype"/>
          <w:i/>
        </w:rPr>
        <w:t>“</w:t>
      </w:r>
      <w:r w:rsidRPr="00941C69">
        <w:rPr>
          <w:rFonts w:ascii="Palatino Linotype" w:hAnsi="Palatino Linotype"/>
          <w:i/>
        </w:rPr>
        <w:t xml:space="preserve">Artículo 162. Las unidades de transparencia deberán garantizar que las solicitudes </w:t>
      </w:r>
      <w:r w:rsidRPr="006064F2">
        <w:rPr>
          <w:rFonts w:ascii="Palatino Linotype" w:hAnsi="Palatino Linotype"/>
          <w:b/>
          <w:i/>
          <w:u w:val="single"/>
        </w:rPr>
        <w:t>se turnen a todas las Áreas</w:t>
      </w:r>
      <w:r w:rsidRPr="00941C69">
        <w:rPr>
          <w:rFonts w:ascii="Palatino Linotype" w:hAnsi="Palatino Linotype"/>
          <w:i/>
        </w:rPr>
        <w:t xml:space="preserve"> competentes que cuenten con la información o deban tenerla de acuerdo a sus facultades, competencias y funciones, </w:t>
      </w:r>
      <w:r w:rsidRPr="006064F2">
        <w:rPr>
          <w:rFonts w:ascii="Palatino Linotype" w:hAnsi="Palatino Linotype"/>
          <w:b/>
          <w:i/>
          <w:u w:val="single"/>
        </w:rPr>
        <w:t>con el objeto de que realicen una búsqueda exhaustiva y razonable</w:t>
      </w:r>
      <w:r w:rsidRPr="00941C69">
        <w:rPr>
          <w:rFonts w:ascii="Palatino Linotype" w:hAnsi="Palatino Linotype"/>
          <w:i/>
        </w:rPr>
        <w:t xml:space="preserve"> de la información solicitada.</w:t>
      </w:r>
      <w:r>
        <w:rPr>
          <w:rFonts w:ascii="Palatino Linotype" w:hAnsi="Palatino Linotype"/>
          <w:i/>
        </w:rPr>
        <w:t>”(Énfasis añadido)</w:t>
      </w:r>
    </w:p>
    <w:p w:rsidR="00385F83" w:rsidRPr="00385F83" w:rsidRDefault="00385F83" w:rsidP="00385F83">
      <w:pPr>
        <w:pStyle w:val="Sinespaciado"/>
      </w:pPr>
    </w:p>
    <w:p w:rsidR="005D31B6" w:rsidRPr="008071D7" w:rsidRDefault="005D31B6" w:rsidP="005D31B6">
      <w:pPr>
        <w:spacing w:after="0" w:line="360" w:lineRule="auto"/>
        <w:jc w:val="both"/>
        <w:rPr>
          <w:rFonts w:ascii="Palatino Linotype" w:hAnsi="Palatino Linotype"/>
          <w:sz w:val="24"/>
          <w:szCs w:val="24"/>
        </w:rPr>
      </w:pPr>
      <w:r w:rsidRPr="008071D7">
        <w:rPr>
          <w:rFonts w:ascii="Palatino Linotype" w:hAnsi="Palatino Linotype"/>
          <w:sz w:val="24"/>
          <w:szCs w:val="24"/>
        </w:rPr>
        <w:t>En mérito de lo expuesto en líneas anteriores, resultan fundados los motivo</w:t>
      </w:r>
      <w:r w:rsidR="00B55448">
        <w:rPr>
          <w:rFonts w:ascii="Palatino Linotype" w:hAnsi="Palatino Linotype"/>
          <w:sz w:val="24"/>
          <w:szCs w:val="24"/>
        </w:rPr>
        <w:t>s de inconformidad que arguye El</w:t>
      </w:r>
      <w:r w:rsidRPr="008071D7">
        <w:rPr>
          <w:rFonts w:ascii="Palatino Linotype" w:hAnsi="Palatino Linotype"/>
          <w:sz w:val="24"/>
          <w:szCs w:val="24"/>
        </w:rPr>
        <w:t xml:space="preserve"> Recurrente en su medio de impugnación que fue materia de estudio, por ello </w:t>
      </w:r>
      <w:r w:rsidRPr="008071D7">
        <w:rPr>
          <w:rFonts w:ascii="Palatino Linotype" w:hAnsi="Palatino Linotype" w:cs="Arial"/>
          <w:b/>
          <w:sz w:val="24"/>
          <w:szCs w:val="24"/>
        </w:rPr>
        <w:t>con fundame</w:t>
      </w:r>
      <w:r>
        <w:rPr>
          <w:rFonts w:ascii="Palatino Linotype" w:hAnsi="Palatino Linotype" w:cs="Arial"/>
          <w:b/>
          <w:sz w:val="24"/>
          <w:szCs w:val="24"/>
        </w:rPr>
        <w:t>nto en la primera</w:t>
      </w:r>
      <w:r w:rsidRPr="008071D7">
        <w:rPr>
          <w:rFonts w:ascii="Palatino Linotype" w:hAnsi="Palatino Linotype" w:cs="Arial"/>
          <w:b/>
          <w:sz w:val="24"/>
          <w:szCs w:val="24"/>
        </w:rPr>
        <w:t xml:space="preserve"> hipótesis de la fracción III del artículo 186, </w:t>
      </w:r>
      <w:r w:rsidRPr="008071D7">
        <w:rPr>
          <w:rFonts w:ascii="Palatino Linotype" w:hAnsi="Palatino Linotype" w:cs="Arial"/>
          <w:sz w:val="24"/>
          <w:szCs w:val="24"/>
        </w:rPr>
        <w:t xml:space="preserve">de la Ley de Transparencia y Acceso a la Información Pública del Estado de México y Municipios, se </w:t>
      </w:r>
      <w:r>
        <w:rPr>
          <w:rFonts w:ascii="Palatino Linotype" w:hAnsi="Palatino Linotype" w:cs="Arial"/>
          <w:b/>
          <w:sz w:val="24"/>
          <w:szCs w:val="24"/>
        </w:rPr>
        <w:t>REVOC</w:t>
      </w:r>
      <w:r w:rsidRPr="008071D7">
        <w:rPr>
          <w:rFonts w:ascii="Palatino Linotype" w:hAnsi="Palatino Linotype" w:cs="Arial"/>
          <w:b/>
          <w:sz w:val="24"/>
          <w:szCs w:val="24"/>
        </w:rPr>
        <w:t xml:space="preserve">A </w:t>
      </w:r>
      <w:r w:rsidRPr="008071D7">
        <w:rPr>
          <w:rFonts w:ascii="Palatino Linotype" w:hAnsi="Palatino Linotype" w:cs="Arial"/>
          <w:sz w:val="24"/>
          <w:szCs w:val="24"/>
        </w:rPr>
        <w:t>la respuesta a la solicitud de información número</w:t>
      </w:r>
      <w:r w:rsidRPr="008071D7">
        <w:rPr>
          <w:rFonts w:ascii="Palatino Linotype" w:hAnsi="Palatino Linotype"/>
          <w:b/>
          <w:sz w:val="24"/>
          <w:szCs w:val="24"/>
        </w:rPr>
        <w:t xml:space="preserve"> </w:t>
      </w:r>
      <w:r w:rsidR="00353953" w:rsidRPr="00353953">
        <w:rPr>
          <w:rFonts w:ascii="Palatino Linotype" w:hAnsi="Palatino Linotype" w:cs="Arial"/>
          <w:b/>
          <w:sz w:val="24"/>
          <w:szCs w:val="24"/>
        </w:rPr>
        <w:t>00019/TEZOYUCA/IP/2019</w:t>
      </w:r>
      <w:r w:rsidRPr="008071D7">
        <w:rPr>
          <w:rFonts w:ascii="Palatino Linotype" w:hAnsi="Palatino Linotype"/>
          <w:sz w:val="24"/>
          <w:szCs w:val="24"/>
        </w:rPr>
        <w:t xml:space="preserve"> que ha sido materia del presente fallo.</w:t>
      </w:r>
    </w:p>
    <w:p w:rsidR="005D31B6" w:rsidRPr="008071D7" w:rsidRDefault="005D31B6" w:rsidP="005D31B6">
      <w:pPr>
        <w:spacing w:after="0" w:line="360" w:lineRule="auto"/>
        <w:jc w:val="both"/>
        <w:rPr>
          <w:rFonts w:ascii="Palatino Linotype" w:hAnsi="Palatino Linotype"/>
          <w:sz w:val="24"/>
          <w:szCs w:val="24"/>
        </w:rPr>
      </w:pPr>
    </w:p>
    <w:p w:rsidR="005D31B6" w:rsidRPr="008071D7" w:rsidRDefault="005D31B6" w:rsidP="005D31B6">
      <w:pPr>
        <w:spacing w:after="0" w:line="360" w:lineRule="auto"/>
        <w:jc w:val="both"/>
        <w:rPr>
          <w:rFonts w:ascii="Palatino Linotype" w:hAnsi="Palatino Linotype"/>
          <w:sz w:val="24"/>
          <w:szCs w:val="24"/>
        </w:rPr>
      </w:pPr>
      <w:r w:rsidRPr="008071D7">
        <w:rPr>
          <w:rFonts w:ascii="Palatino Linotype" w:hAnsi="Palatino Linotype"/>
          <w:sz w:val="24"/>
          <w:szCs w:val="24"/>
        </w:rPr>
        <w:t>Por lo antes expuesto y fundado es de resolverse y,</w:t>
      </w:r>
    </w:p>
    <w:p w:rsidR="005D31B6" w:rsidRPr="008071D7" w:rsidRDefault="005D31B6" w:rsidP="005D31B6">
      <w:pPr>
        <w:spacing w:after="0" w:line="276" w:lineRule="auto"/>
        <w:jc w:val="center"/>
        <w:rPr>
          <w:rFonts w:ascii="Palatino Linotype" w:hAnsi="Palatino Linotype"/>
          <w:b/>
          <w:sz w:val="28"/>
          <w:szCs w:val="28"/>
        </w:rPr>
      </w:pPr>
      <w:r w:rsidRPr="008071D7">
        <w:rPr>
          <w:rFonts w:ascii="Palatino Linotype" w:hAnsi="Palatino Linotype"/>
          <w:b/>
          <w:sz w:val="28"/>
          <w:szCs w:val="28"/>
        </w:rPr>
        <w:lastRenderedPageBreak/>
        <w:t>R E S U E L V E</w:t>
      </w:r>
    </w:p>
    <w:p w:rsidR="005D31B6" w:rsidRPr="008071D7" w:rsidRDefault="005D31B6" w:rsidP="005D31B6">
      <w:pPr>
        <w:spacing w:after="0" w:line="276" w:lineRule="auto"/>
        <w:jc w:val="both"/>
        <w:rPr>
          <w:rFonts w:ascii="Palatino Linotype" w:hAnsi="Palatino Linotype"/>
          <w:b/>
          <w:sz w:val="2"/>
          <w:szCs w:val="24"/>
        </w:rPr>
      </w:pPr>
    </w:p>
    <w:p w:rsidR="005D31B6" w:rsidRPr="008071D7" w:rsidRDefault="005D31B6" w:rsidP="005D31B6">
      <w:pPr>
        <w:spacing w:after="0" w:line="276" w:lineRule="auto"/>
        <w:jc w:val="both"/>
        <w:rPr>
          <w:rFonts w:ascii="Palatino Linotype" w:hAnsi="Palatino Linotype"/>
          <w:b/>
          <w:sz w:val="24"/>
          <w:szCs w:val="24"/>
        </w:rPr>
      </w:pPr>
    </w:p>
    <w:p w:rsidR="005D31B6" w:rsidRPr="00EF0466" w:rsidRDefault="005D31B6" w:rsidP="005D31B6">
      <w:pPr>
        <w:pStyle w:val="Sinespaciado"/>
        <w:spacing w:line="360" w:lineRule="auto"/>
        <w:jc w:val="both"/>
        <w:rPr>
          <w:rFonts w:ascii="Palatino Linotype" w:hAnsi="Palatino Linotype"/>
          <w:sz w:val="24"/>
          <w:szCs w:val="24"/>
        </w:rPr>
      </w:pPr>
      <w:r w:rsidRPr="00EF0466">
        <w:rPr>
          <w:rFonts w:ascii="Palatino Linotype" w:hAnsi="Palatino Linotype"/>
          <w:b/>
          <w:sz w:val="24"/>
          <w:szCs w:val="24"/>
        </w:rPr>
        <w:t xml:space="preserve">PRIMERO. </w:t>
      </w:r>
      <w:r w:rsidRPr="00EF0466">
        <w:rPr>
          <w:rFonts w:ascii="Palatino Linotype" w:hAnsi="Palatino Linotype"/>
          <w:sz w:val="24"/>
          <w:szCs w:val="24"/>
        </w:rPr>
        <w:t xml:space="preserve">Se </w:t>
      </w:r>
      <w:r w:rsidRPr="00EF0466">
        <w:rPr>
          <w:rFonts w:ascii="Palatino Linotype" w:hAnsi="Palatino Linotype"/>
          <w:b/>
          <w:sz w:val="24"/>
          <w:szCs w:val="24"/>
        </w:rPr>
        <w:t>REVOCA</w:t>
      </w:r>
      <w:r w:rsidRPr="00EF0466">
        <w:rPr>
          <w:rFonts w:ascii="Palatino Linotype" w:hAnsi="Palatino Linotype"/>
          <w:sz w:val="24"/>
          <w:szCs w:val="24"/>
        </w:rPr>
        <w:t xml:space="preserve"> la respuesta del Sujeto Obligado</w:t>
      </w:r>
      <w:r w:rsidRPr="00EF0466">
        <w:rPr>
          <w:rFonts w:ascii="Palatino Linotype" w:hAnsi="Palatino Linotype"/>
          <w:b/>
          <w:sz w:val="24"/>
          <w:szCs w:val="24"/>
        </w:rPr>
        <w:t xml:space="preserve"> </w:t>
      </w:r>
      <w:r w:rsidRPr="00EF0466">
        <w:rPr>
          <w:rFonts w:ascii="Palatino Linotype" w:hAnsi="Palatino Linotype"/>
          <w:bCs/>
          <w:sz w:val="24"/>
          <w:szCs w:val="24"/>
        </w:rPr>
        <w:t xml:space="preserve">a la solicitud de información </w:t>
      </w:r>
      <w:r w:rsidR="00353953" w:rsidRPr="00EF0466">
        <w:rPr>
          <w:rFonts w:ascii="Palatino Linotype" w:hAnsi="Palatino Linotype"/>
          <w:b/>
          <w:sz w:val="24"/>
          <w:szCs w:val="24"/>
        </w:rPr>
        <w:t>00019/TEZOYUCA/IP/2019</w:t>
      </w:r>
      <w:r w:rsidRPr="00EF0466">
        <w:rPr>
          <w:rFonts w:ascii="Palatino Linotype" w:hAnsi="Palatino Linotype"/>
          <w:bCs/>
          <w:sz w:val="24"/>
          <w:szCs w:val="24"/>
        </w:rPr>
        <w:t xml:space="preserve"> </w:t>
      </w:r>
      <w:r w:rsidRPr="00EF0466">
        <w:rPr>
          <w:rFonts w:ascii="Palatino Linotype" w:hAnsi="Palatino Linotype"/>
          <w:sz w:val="24"/>
          <w:szCs w:val="24"/>
        </w:rPr>
        <w:t>por resultar fundadas las razones o motivos de i</w:t>
      </w:r>
      <w:r w:rsidR="00353953" w:rsidRPr="00EF0466">
        <w:rPr>
          <w:rFonts w:ascii="Palatino Linotype" w:hAnsi="Palatino Linotype"/>
          <w:sz w:val="24"/>
          <w:szCs w:val="24"/>
        </w:rPr>
        <w:t xml:space="preserve">nconformidad hechos valer por El </w:t>
      </w:r>
      <w:r w:rsidRPr="00EF0466">
        <w:rPr>
          <w:rFonts w:ascii="Palatino Linotype" w:hAnsi="Palatino Linotype"/>
          <w:sz w:val="24"/>
          <w:szCs w:val="24"/>
        </w:rPr>
        <w:t xml:space="preserve">Recurrente, en términos del </w:t>
      </w:r>
      <w:r w:rsidRPr="00EF0466">
        <w:rPr>
          <w:rFonts w:ascii="Palatino Linotype" w:hAnsi="Palatino Linotype"/>
          <w:b/>
          <w:sz w:val="24"/>
          <w:szCs w:val="24"/>
        </w:rPr>
        <w:t>Considerando</w:t>
      </w:r>
      <w:r w:rsidRPr="00EF0466">
        <w:rPr>
          <w:rFonts w:ascii="Palatino Linotype" w:hAnsi="Palatino Linotype"/>
          <w:sz w:val="24"/>
          <w:szCs w:val="24"/>
        </w:rPr>
        <w:t xml:space="preserve"> </w:t>
      </w:r>
      <w:r w:rsidRPr="00EF0466">
        <w:rPr>
          <w:rFonts w:ascii="Palatino Linotype" w:hAnsi="Palatino Linotype"/>
          <w:b/>
          <w:sz w:val="24"/>
          <w:szCs w:val="24"/>
        </w:rPr>
        <w:t xml:space="preserve">CUARTO </w:t>
      </w:r>
      <w:r w:rsidRPr="00EF0466">
        <w:rPr>
          <w:rFonts w:ascii="Palatino Linotype" w:hAnsi="Palatino Linotype"/>
          <w:sz w:val="24"/>
          <w:szCs w:val="24"/>
        </w:rPr>
        <w:t>de esta resolución.</w:t>
      </w:r>
    </w:p>
    <w:p w:rsidR="005D31B6" w:rsidRPr="00EF0466" w:rsidRDefault="005D31B6" w:rsidP="005D31B6">
      <w:pPr>
        <w:pStyle w:val="Sinespaciado"/>
        <w:spacing w:line="360" w:lineRule="auto"/>
        <w:jc w:val="both"/>
        <w:rPr>
          <w:rFonts w:ascii="Palatino Linotype" w:hAnsi="Palatino Linotype"/>
          <w:b/>
          <w:sz w:val="24"/>
          <w:szCs w:val="24"/>
        </w:rPr>
      </w:pPr>
    </w:p>
    <w:p w:rsidR="005D31B6" w:rsidRPr="00EF0466" w:rsidRDefault="005D31B6" w:rsidP="005D31B6">
      <w:pPr>
        <w:pStyle w:val="Sinespaciado"/>
        <w:spacing w:line="360" w:lineRule="auto"/>
        <w:jc w:val="both"/>
        <w:rPr>
          <w:rFonts w:ascii="Palatino Linotype" w:hAnsi="Palatino Linotype"/>
          <w:sz w:val="24"/>
          <w:szCs w:val="24"/>
          <w:lang w:val="es-ES_tradnl"/>
        </w:rPr>
      </w:pPr>
      <w:r w:rsidRPr="00EF0466">
        <w:rPr>
          <w:rFonts w:ascii="Palatino Linotype" w:hAnsi="Palatino Linotype"/>
          <w:b/>
          <w:sz w:val="24"/>
          <w:szCs w:val="24"/>
        </w:rPr>
        <w:t>SEGUNDO</w:t>
      </w:r>
      <w:r w:rsidRPr="00EF0466">
        <w:rPr>
          <w:rFonts w:ascii="Palatino Linotype" w:hAnsi="Palatino Linotype"/>
          <w:bCs/>
          <w:sz w:val="24"/>
          <w:szCs w:val="24"/>
          <w:lang w:eastAsia="es-MX"/>
        </w:rPr>
        <w:t xml:space="preserve">. </w:t>
      </w:r>
      <w:r w:rsidRPr="00EF0466">
        <w:rPr>
          <w:rFonts w:ascii="Palatino Linotype" w:hAnsi="Palatino Linotype"/>
          <w:sz w:val="24"/>
          <w:szCs w:val="24"/>
          <w:lang w:val="es-ES_tradnl"/>
        </w:rPr>
        <w:t xml:space="preserve">Se </w:t>
      </w:r>
      <w:r w:rsidRPr="00EF0466">
        <w:rPr>
          <w:rFonts w:ascii="Palatino Linotype" w:hAnsi="Palatino Linotype"/>
          <w:b/>
          <w:sz w:val="24"/>
          <w:szCs w:val="24"/>
          <w:lang w:val="es-ES_tradnl"/>
        </w:rPr>
        <w:t>ORDENA</w:t>
      </w:r>
      <w:r w:rsidRPr="00EF0466">
        <w:rPr>
          <w:rFonts w:ascii="Palatino Linotype" w:hAnsi="Palatino Linotype"/>
          <w:sz w:val="24"/>
          <w:szCs w:val="24"/>
          <w:lang w:val="es-ES_tradnl"/>
        </w:rPr>
        <w:t xml:space="preserve"> al S</w:t>
      </w:r>
      <w:r w:rsidR="00B55448" w:rsidRPr="00EF0466">
        <w:rPr>
          <w:rFonts w:ascii="Palatino Linotype" w:hAnsi="Palatino Linotype"/>
          <w:sz w:val="24"/>
          <w:szCs w:val="24"/>
          <w:lang w:val="es-ES_tradnl"/>
        </w:rPr>
        <w:t>ujeto Obligado que haga entrega a El</w:t>
      </w:r>
      <w:r w:rsidRPr="00EF0466">
        <w:rPr>
          <w:rFonts w:ascii="Palatino Linotype" w:hAnsi="Palatino Linotype"/>
          <w:sz w:val="24"/>
          <w:szCs w:val="24"/>
          <w:lang w:val="es-ES_tradnl"/>
        </w:rPr>
        <w:t xml:space="preserve"> Recurrente, vía SAIMEX, en términos del </w:t>
      </w:r>
      <w:r w:rsidRPr="00EF0466">
        <w:rPr>
          <w:rFonts w:ascii="Palatino Linotype" w:hAnsi="Palatino Linotype"/>
          <w:b/>
          <w:sz w:val="24"/>
          <w:szCs w:val="24"/>
          <w:lang w:val="es-ES_tradnl"/>
        </w:rPr>
        <w:t>Considerando CUARTO</w:t>
      </w:r>
      <w:r w:rsidRPr="00EF0466">
        <w:rPr>
          <w:rFonts w:ascii="Palatino Linotype" w:hAnsi="Palatino Linotype"/>
          <w:sz w:val="24"/>
          <w:szCs w:val="24"/>
          <w:lang w:val="es-ES_tradnl"/>
        </w:rPr>
        <w:t xml:space="preserve">, </w:t>
      </w:r>
      <w:r w:rsidR="00EF0466" w:rsidRPr="00EF0466">
        <w:rPr>
          <w:rFonts w:ascii="Palatino Linotype" w:hAnsi="Palatino Linotype"/>
          <w:sz w:val="24"/>
          <w:szCs w:val="24"/>
          <w:lang w:val="es-ES_tradnl"/>
        </w:rPr>
        <w:t>previa búsqueda exhaustiva y razonable</w:t>
      </w:r>
      <w:r w:rsidR="00EF0466">
        <w:rPr>
          <w:rFonts w:ascii="Palatino Linotype" w:hAnsi="Palatino Linotype"/>
          <w:sz w:val="24"/>
          <w:szCs w:val="24"/>
          <w:lang w:val="es-ES_tradnl"/>
        </w:rPr>
        <w:t>,</w:t>
      </w:r>
      <w:r w:rsidR="00EF0466" w:rsidRPr="00EF0466">
        <w:rPr>
          <w:rFonts w:ascii="Palatino Linotype" w:hAnsi="Palatino Linotype"/>
          <w:sz w:val="24"/>
          <w:szCs w:val="24"/>
          <w:lang w:val="es-ES_tradnl"/>
        </w:rPr>
        <w:t xml:space="preserve"> </w:t>
      </w:r>
      <w:r w:rsidRPr="00EF0466">
        <w:rPr>
          <w:rFonts w:ascii="Palatino Linotype" w:hAnsi="Palatino Linotype"/>
          <w:sz w:val="24"/>
          <w:szCs w:val="24"/>
          <w:lang w:val="es-ES_tradnl"/>
        </w:rPr>
        <w:t>la versión pública</w:t>
      </w:r>
      <w:r w:rsidR="003A34A4">
        <w:rPr>
          <w:rFonts w:ascii="Palatino Linotype" w:hAnsi="Palatino Linotype"/>
          <w:sz w:val="24"/>
          <w:szCs w:val="24"/>
          <w:lang w:val="es-ES_tradnl"/>
        </w:rPr>
        <w:t xml:space="preserve"> de ser procedente</w:t>
      </w:r>
      <w:r w:rsidRPr="00EF0466">
        <w:rPr>
          <w:rFonts w:ascii="Palatino Linotype" w:hAnsi="Palatino Linotype"/>
          <w:sz w:val="24"/>
          <w:szCs w:val="24"/>
          <w:lang w:val="es-ES_tradnl"/>
        </w:rPr>
        <w:t xml:space="preserve"> del documento o documentos en los que conste lo siguiente: </w:t>
      </w:r>
    </w:p>
    <w:p w:rsidR="005D31B6" w:rsidRPr="00EF0466" w:rsidRDefault="005D31B6" w:rsidP="005D31B6">
      <w:pPr>
        <w:pStyle w:val="Sinespaciado"/>
        <w:jc w:val="both"/>
        <w:rPr>
          <w:rFonts w:ascii="Palatino Linotype" w:hAnsi="Palatino Linotype"/>
          <w:sz w:val="24"/>
          <w:szCs w:val="24"/>
          <w:lang w:val="es-ES_tradnl"/>
        </w:rPr>
      </w:pPr>
    </w:p>
    <w:p w:rsidR="00EF0466" w:rsidRPr="008F1FD3" w:rsidRDefault="00EF0466" w:rsidP="008F1FD3">
      <w:pPr>
        <w:pStyle w:val="Sinespaciado"/>
        <w:spacing w:line="360" w:lineRule="auto"/>
        <w:ind w:left="284" w:right="425"/>
        <w:jc w:val="both"/>
        <w:rPr>
          <w:rFonts w:ascii="Palatino Linotype" w:hAnsi="Palatino Linotype"/>
          <w:sz w:val="24"/>
          <w:szCs w:val="24"/>
          <w:lang w:val="es-ES_tradnl"/>
        </w:rPr>
      </w:pPr>
      <w:r>
        <w:rPr>
          <w:rFonts w:ascii="Palatino Linotype" w:hAnsi="Palatino Linotype"/>
          <w:sz w:val="24"/>
          <w:szCs w:val="24"/>
          <w:lang w:val="es-ES_tradnl"/>
        </w:rPr>
        <w:t>-</w:t>
      </w:r>
      <w:r w:rsidRPr="00EF0466">
        <w:rPr>
          <w:rFonts w:ascii="Palatino Linotype" w:hAnsi="Palatino Linotype"/>
          <w:sz w:val="24"/>
          <w:szCs w:val="24"/>
          <w:lang w:val="es-ES_tradnl"/>
        </w:rPr>
        <w:t>Programas y acciones acordados e implementados por el Ayuntamiento, para la prevención, atención y en su caso, el pago de las responsabilidades económicas de los conflictos laborales, por el periodo comprendido del diecinueve de febrero de dos mil dieciocho al diecinueve de febrero de dos mil diecinueve.</w:t>
      </w:r>
    </w:p>
    <w:p w:rsidR="00AD1E35" w:rsidRPr="008F1FD3" w:rsidRDefault="008F1FD3" w:rsidP="008F1FD3">
      <w:pPr>
        <w:spacing w:before="240" w:after="240" w:line="360" w:lineRule="auto"/>
        <w:jc w:val="both"/>
        <w:rPr>
          <w:rFonts w:ascii="Palatino Linotype" w:eastAsia="Times New Roman" w:hAnsi="Palatino Linotype" w:cs="Arial"/>
          <w:sz w:val="24"/>
          <w:szCs w:val="24"/>
        </w:rPr>
      </w:pPr>
      <w:r>
        <w:rPr>
          <w:rFonts w:ascii="Palatino Linotype" w:hAnsi="Palatino Linotype"/>
          <w:sz w:val="24"/>
          <w:szCs w:val="24"/>
          <w:lang w:eastAsia="es-MX"/>
        </w:rPr>
        <w:t>Respecto del punto anterior</w:t>
      </w:r>
      <w:r w:rsidR="00C629B3" w:rsidRPr="007713DA">
        <w:rPr>
          <w:rFonts w:ascii="Palatino Linotype" w:hAnsi="Palatino Linotype"/>
          <w:sz w:val="24"/>
          <w:szCs w:val="24"/>
          <w:lang w:eastAsia="es-MX"/>
        </w:rPr>
        <w:t xml:space="preserve">, para el caso de que una vez realizada </w:t>
      </w:r>
      <w:r w:rsidR="00C629B3">
        <w:rPr>
          <w:rFonts w:ascii="Palatino Linotype" w:hAnsi="Palatino Linotype"/>
          <w:sz w:val="24"/>
          <w:szCs w:val="24"/>
          <w:lang w:eastAsia="es-MX"/>
        </w:rPr>
        <w:t>una</w:t>
      </w:r>
      <w:r w:rsidR="00C629B3" w:rsidRPr="007713DA">
        <w:rPr>
          <w:rFonts w:ascii="Palatino Linotype" w:hAnsi="Palatino Linotype"/>
          <w:sz w:val="24"/>
          <w:szCs w:val="24"/>
          <w:lang w:eastAsia="es-MX"/>
        </w:rPr>
        <w:t xml:space="preserve"> búsqueda exha</w:t>
      </w:r>
      <w:r w:rsidR="00C629B3">
        <w:rPr>
          <w:rFonts w:ascii="Palatino Linotype" w:hAnsi="Palatino Linotype"/>
          <w:sz w:val="24"/>
          <w:szCs w:val="24"/>
          <w:lang w:eastAsia="es-MX"/>
        </w:rPr>
        <w:t>ustiva y razonable, no se haya generado la información</w:t>
      </w:r>
      <w:r w:rsidR="00C629B3" w:rsidRPr="007713DA">
        <w:rPr>
          <w:rFonts w:ascii="Palatino Linotype" w:hAnsi="Palatino Linotype"/>
          <w:sz w:val="24"/>
          <w:szCs w:val="24"/>
          <w:lang w:eastAsia="es-MX"/>
        </w:rPr>
        <w:t xml:space="preserve">, bastará con que </w:t>
      </w:r>
      <w:r w:rsidR="00C629B3">
        <w:rPr>
          <w:rFonts w:ascii="Palatino Linotype" w:hAnsi="Palatino Linotype"/>
          <w:sz w:val="24"/>
          <w:szCs w:val="24"/>
          <w:lang w:eastAsia="es-MX"/>
        </w:rPr>
        <w:t xml:space="preserve">el </w:t>
      </w:r>
      <w:r w:rsidR="00C629B3">
        <w:rPr>
          <w:rFonts w:ascii="Palatino Linotype" w:hAnsi="Palatino Linotype"/>
          <w:b/>
          <w:sz w:val="24"/>
          <w:szCs w:val="24"/>
          <w:lang w:eastAsia="es-MX"/>
        </w:rPr>
        <w:t xml:space="preserve">Sujeto obligado </w:t>
      </w:r>
      <w:r w:rsidR="00C629B3" w:rsidRPr="007713DA">
        <w:rPr>
          <w:rFonts w:ascii="Palatino Linotype" w:hAnsi="Palatino Linotype"/>
          <w:sz w:val="24"/>
          <w:szCs w:val="24"/>
          <w:lang w:eastAsia="es-MX"/>
        </w:rPr>
        <w:t xml:space="preserve">lo </w:t>
      </w:r>
      <w:r w:rsidR="00C629B3">
        <w:rPr>
          <w:rFonts w:ascii="Palatino Linotype" w:hAnsi="Palatino Linotype"/>
          <w:sz w:val="24"/>
          <w:szCs w:val="24"/>
          <w:lang w:eastAsia="es-MX"/>
        </w:rPr>
        <w:t>haga de conocimiento al Recurrente</w:t>
      </w:r>
      <w:r w:rsidR="00C629B3" w:rsidRPr="007713DA">
        <w:rPr>
          <w:rFonts w:ascii="Palatino Linotype" w:hAnsi="Palatino Linotype"/>
          <w:sz w:val="24"/>
          <w:szCs w:val="24"/>
          <w:lang w:eastAsia="es-MX"/>
        </w:rPr>
        <w:t>.</w:t>
      </w:r>
    </w:p>
    <w:p w:rsidR="005D31B6" w:rsidRPr="00EF0466" w:rsidRDefault="005D31B6" w:rsidP="003A34A4">
      <w:pPr>
        <w:pStyle w:val="Sinespaciado"/>
        <w:spacing w:line="360" w:lineRule="auto"/>
        <w:jc w:val="both"/>
        <w:rPr>
          <w:rFonts w:ascii="Palatino Linotype" w:hAnsi="Palatino Linotype" w:cs="Arial"/>
          <w:sz w:val="24"/>
          <w:szCs w:val="24"/>
        </w:rPr>
      </w:pPr>
      <w:r w:rsidRPr="00EF0466">
        <w:rPr>
          <w:rFonts w:ascii="Palatino Linotype" w:hAnsi="Palatino Linotype" w:cs="Arial"/>
          <w:sz w:val="24"/>
          <w:szCs w:val="24"/>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w:t>
      </w:r>
      <w:r w:rsidRPr="00EF0466">
        <w:rPr>
          <w:rFonts w:ascii="Palatino Linotype" w:hAnsi="Palatino Linotype" w:cs="Arial"/>
          <w:sz w:val="24"/>
          <w:szCs w:val="24"/>
        </w:rPr>
        <w:lastRenderedPageBreak/>
        <w:t>eliminen dentro del soporte documental respectivo y se ponga a disposición del Recurrente.</w:t>
      </w:r>
    </w:p>
    <w:p w:rsidR="005D31B6" w:rsidRPr="0019284A" w:rsidRDefault="005D31B6" w:rsidP="005D31B6">
      <w:pPr>
        <w:pStyle w:val="Sinespaciado"/>
        <w:spacing w:line="360" w:lineRule="auto"/>
        <w:jc w:val="both"/>
        <w:rPr>
          <w:rFonts w:ascii="Palatino Linotype" w:hAnsi="Palatino Linotype" w:cs="Arial"/>
        </w:rPr>
      </w:pPr>
    </w:p>
    <w:p w:rsidR="005D31B6" w:rsidRPr="00C66651" w:rsidRDefault="005D31B6" w:rsidP="005D31B6">
      <w:pPr>
        <w:pStyle w:val="Sinespaciado"/>
        <w:spacing w:line="360" w:lineRule="auto"/>
        <w:jc w:val="both"/>
        <w:rPr>
          <w:rFonts w:ascii="Palatino Linotype" w:hAnsi="Palatino Linotype"/>
          <w:sz w:val="24"/>
        </w:rPr>
      </w:pPr>
      <w:r w:rsidRPr="00C66651">
        <w:rPr>
          <w:rFonts w:ascii="Palatino Linotype" w:hAnsi="Palatino Linotype"/>
          <w:b/>
          <w:sz w:val="24"/>
        </w:rPr>
        <w:t>TERCERO. NOTIFÍQUESE</w:t>
      </w:r>
      <w:r w:rsidRPr="00C66651">
        <w:rPr>
          <w:rFonts w:ascii="Palatino Linotype" w:hAnsi="Palatino Linotype"/>
          <w:b/>
          <w:i/>
          <w:sz w:val="24"/>
        </w:rPr>
        <w:t xml:space="preserve"> </w:t>
      </w:r>
      <w:r w:rsidRPr="00C66651">
        <w:rPr>
          <w:rFonts w:ascii="Palatino Linotype" w:hAnsi="Palatino Linotype"/>
          <w:sz w:val="24"/>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5D31B6" w:rsidRPr="00C66651" w:rsidRDefault="005D31B6" w:rsidP="005D31B6">
      <w:pPr>
        <w:pStyle w:val="Sinespaciado"/>
        <w:spacing w:line="360" w:lineRule="auto"/>
        <w:jc w:val="both"/>
        <w:rPr>
          <w:rFonts w:ascii="Palatino Linotype" w:hAnsi="Palatino Linotype"/>
          <w:sz w:val="24"/>
        </w:rPr>
      </w:pPr>
    </w:p>
    <w:p w:rsidR="005D31B6" w:rsidRPr="00C66651" w:rsidRDefault="005D31B6" w:rsidP="005D31B6">
      <w:pPr>
        <w:pStyle w:val="Sinespaciado"/>
        <w:spacing w:line="360" w:lineRule="auto"/>
        <w:jc w:val="both"/>
        <w:rPr>
          <w:rFonts w:ascii="Palatino Linotype" w:hAnsi="Palatino Linotype"/>
          <w:sz w:val="24"/>
        </w:rPr>
      </w:pPr>
      <w:r w:rsidRPr="00C66651">
        <w:rPr>
          <w:rFonts w:ascii="Palatino Linotype" w:hAnsi="Palatino Linotype"/>
          <w:b/>
          <w:sz w:val="24"/>
        </w:rPr>
        <w:t>CUARTO. NOTIFÍQUESE</w:t>
      </w:r>
      <w:r w:rsidRPr="00C66651">
        <w:rPr>
          <w:rFonts w:ascii="Palatino Linotype" w:hAnsi="Palatino Linotype"/>
          <w:sz w:val="24"/>
        </w:rPr>
        <w:t xml:space="preserve"> a la Recurrente la presente resolución</w:t>
      </w:r>
      <w:r w:rsidRPr="00C66651">
        <w:rPr>
          <w:rFonts w:ascii="Palatino Linotype" w:hAnsi="Palatino Linotype"/>
          <w:b/>
          <w:sz w:val="24"/>
        </w:rPr>
        <w:t xml:space="preserve"> </w:t>
      </w:r>
      <w:r w:rsidRPr="00C66651">
        <w:rPr>
          <w:rFonts w:ascii="Palatino Linotype" w:hAnsi="Palatino Linotype"/>
          <w:sz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5D31B6" w:rsidRPr="00CD5FEF" w:rsidRDefault="005D31B6" w:rsidP="00B34950">
      <w:pPr>
        <w:pStyle w:val="Sinespaciado"/>
        <w:spacing w:line="360" w:lineRule="auto"/>
        <w:jc w:val="both"/>
        <w:rPr>
          <w:rFonts w:ascii="Palatino Linotype" w:hAnsi="Palatino Linotype"/>
          <w:sz w:val="16"/>
          <w:szCs w:val="24"/>
        </w:rPr>
      </w:pPr>
    </w:p>
    <w:p w:rsidR="006D254A" w:rsidRDefault="007E2E80" w:rsidP="00B3495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CD5FEF">
        <w:rPr>
          <w:rFonts w:ascii="Palatino Linotype" w:hAnsi="Palatino Linotype"/>
          <w:sz w:val="24"/>
          <w:szCs w:val="24"/>
        </w:rPr>
        <w:t xml:space="preserve"> EMITIENDO VOTO PARTICULAR</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sidR="00B00453">
        <w:rPr>
          <w:rFonts w:ascii="Palatino Linotype" w:hAnsi="Palatino Linotype"/>
          <w:sz w:val="24"/>
          <w:szCs w:val="24"/>
        </w:rPr>
        <w:t>VIG</w:t>
      </w:r>
      <w:r w:rsidR="00C13AEE">
        <w:rPr>
          <w:rFonts w:ascii="Palatino Linotype" w:hAnsi="Palatino Linotype"/>
          <w:sz w:val="24"/>
          <w:szCs w:val="24"/>
        </w:rPr>
        <w:t>ÉS</w:t>
      </w:r>
      <w:r w:rsidR="0031621C">
        <w:rPr>
          <w:rFonts w:ascii="Palatino Linotype" w:hAnsi="Palatino Linotype"/>
          <w:sz w:val="24"/>
          <w:szCs w:val="24"/>
        </w:rPr>
        <w:t>IMA</w:t>
      </w:r>
      <w:r w:rsidR="00CD5FEF">
        <w:rPr>
          <w:rFonts w:ascii="Palatino Linotype" w:hAnsi="Palatino Linotype"/>
          <w:sz w:val="24"/>
          <w:szCs w:val="24"/>
        </w:rPr>
        <w:t xml:space="preserve"> PRIMERA</w:t>
      </w:r>
      <w:r w:rsidR="00216B8D">
        <w:rPr>
          <w:rFonts w:ascii="Palatino Linotype" w:hAnsi="Palatino Linotype"/>
          <w:sz w:val="24"/>
          <w:szCs w:val="24"/>
        </w:rPr>
        <w:t xml:space="preserve"> </w:t>
      </w:r>
      <w:r w:rsidR="00E755E5">
        <w:rPr>
          <w:rFonts w:ascii="Palatino Linotype" w:hAnsi="Palatino Linotype"/>
          <w:sz w:val="24"/>
          <w:szCs w:val="24"/>
        </w:rPr>
        <w:t>SES</w:t>
      </w:r>
      <w:r w:rsidR="00845873">
        <w:rPr>
          <w:rFonts w:ascii="Palatino Linotype" w:hAnsi="Palatino Linotype"/>
          <w:sz w:val="24"/>
          <w:szCs w:val="24"/>
        </w:rPr>
        <w:t xml:space="preserve">IÓN ORDINARIA CELEBRADA EL </w:t>
      </w:r>
      <w:r w:rsidR="00CD5FEF">
        <w:rPr>
          <w:rFonts w:ascii="Palatino Linotype" w:hAnsi="Palatino Linotype"/>
          <w:sz w:val="24"/>
          <w:szCs w:val="24"/>
        </w:rPr>
        <w:t>CINCO</w:t>
      </w:r>
      <w:r w:rsidR="00C66651">
        <w:rPr>
          <w:rFonts w:ascii="Palatino Linotype" w:hAnsi="Palatino Linotype"/>
          <w:sz w:val="24"/>
          <w:szCs w:val="24"/>
        </w:rPr>
        <w:t xml:space="preserve"> </w:t>
      </w:r>
      <w:r w:rsidR="00E755E5">
        <w:rPr>
          <w:rFonts w:ascii="Palatino Linotype" w:hAnsi="Palatino Linotype"/>
          <w:sz w:val="24"/>
          <w:szCs w:val="24"/>
        </w:rPr>
        <w:t xml:space="preserve">DE </w:t>
      </w:r>
      <w:r w:rsidR="00CD5FEF">
        <w:rPr>
          <w:rFonts w:ascii="Palatino Linotype" w:hAnsi="Palatino Linotype"/>
          <w:sz w:val="24"/>
          <w:szCs w:val="24"/>
        </w:rPr>
        <w:t>JUNIO</w:t>
      </w:r>
      <w:r w:rsidR="001552E9">
        <w:rPr>
          <w:rFonts w:ascii="Palatino Linotype" w:hAnsi="Palatino Linotype"/>
          <w:sz w:val="24"/>
          <w:szCs w:val="24"/>
        </w:rPr>
        <w:t xml:space="preserve"> DE </w:t>
      </w:r>
      <w:r w:rsidR="00984AA7">
        <w:rPr>
          <w:rFonts w:ascii="Palatino Linotype" w:hAnsi="Palatino Linotype"/>
          <w:sz w:val="24"/>
          <w:szCs w:val="24"/>
        </w:rPr>
        <w:t>DOS MIL DIECINUEVE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BC3F29">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6149F1" w:rsidRPr="006149F1" w:rsidTr="00F91340">
        <w:tc>
          <w:tcPr>
            <w:tcW w:w="9062" w:type="dxa"/>
            <w:gridSpan w:val="2"/>
          </w:tcPr>
          <w:p w:rsidR="00C23100" w:rsidRPr="006149F1" w:rsidRDefault="00C23100" w:rsidP="00B73E6C">
            <w:pPr>
              <w:pStyle w:val="Sinespaciado"/>
              <w:tabs>
                <w:tab w:val="left" w:pos="5710"/>
              </w:tabs>
              <w:rPr>
                <w:rFonts w:ascii="Palatino Linotype" w:hAnsi="Palatino Linotype"/>
                <w:sz w:val="24"/>
                <w:szCs w:val="24"/>
              </w:rPr>
            </w:pPr>
          </w:p>
        </w:tc>
      </w:tr>
      <w:tr w:rsidR="00B73E6C" w:rsidRPr="0089501E" w:rsidTr="00B138D5">
        <w:tc>
          <w:tcPr>
            <w:tcW w:w="9062" w:type="dxa"/>
            <w:gridSpan w:val="2"/>
          </w:tcPr>
          <w:p w:rsidR="006D5419" w:rsidRDefault="006D5419" w:rsidP="00B138D5">
            <w:pPr>
              <w:jc w:val="center"/>
              <w:rPr>
                <w:rFonts w:ascii="Palatino Linotype" w:hAnsi="Palatino Linotype"/>
                <w:b/>
                <w:sz w:val="24"/>
                <w:szCs w:val="24"/>
              </w:rPr>
            </w:pPr>
          </w:p>
          <w:p w:rsidR="00C66651" w:rsidRDefault="00C66651" w:rsidP="00B138D5">
            <w:pPr>
              <w:jc w:val="center"/>
              <w:rPr>
                <w:rFonts w:ascii="Palatino Linotype" w:hAnsi="Palatino Linotype"/>
                <w:b/>
                <w:sz w:val="24"/>
                <w:szCs w:val="24"/>
              </w:rPr>
            </w:pPr>
          </w:p>
          <w:p w:rsidR="00984AA7" w:rsidRPr="0089501E" w:rsidRDefault="00984AA7" w:rsidP="00984AA7">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Zulema Martínez Sánchez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Comisionada Presidenta</w:t>
            </w:r>
          </w:p>
          <w:p w:rsidR="00B73E6C" w:rsidRPr="0089501E" w:rsidRDefault="00425534" w:rsidP="00235C45">
            <w:pPr>
              <w:jc w:val="center"/>
              <w:rPr>
                <w:rFonts w:ascii="Palatino Linotype" w:hAnsi="Palatino Linotype"/>
                <w:b/>
                <w:sz w:val="24"/>
                <w:szCs w:val="24"/>
              </w:rPr>
            </w:pPr>
            <w:r w:rsidRPr="00873433">
              <w:rPr>
                <w:rFonts w:ascii="Palatino Linotype" w:hAnsi="Palatino Linotype" w:cs="Arial"/>
                <w:b/>
                <w:sz w:val="24"/>
                <w:szCs w:val="24"/>
              </w:rPr>
              <w:t>(RÚBRICA)</w:t>
            </w:r>
          </w:p>
        </w:tc>
      </w:tr>
      <w:tr w:rsidR="00B73E6C" w:rsidRPr="0089501E" w:rsidTr="00B138D5">
        <w:tc>
          <w:tcPr>
            <w:tcW w:w="4532" w:type="dxa"/>
          </w:tcPr>
          <w:p w:rsidR="00B73E6C" w:rsidRPr="0089501E" w:rsidRDefault="00B73E6C" w:rsidP="00B138D5">
            <w:pPr>
              <w:jc w:val="center"/>
              <w:rPr>
                <w:rFonts w:ascii="Palatino Linotype" w:hAnsi="Palatino Linotype"/>
                <w:b/>
                <w:sz w:val="24"/>
                <w:szCs w:val="24"/>
              </w:rPr>
            </w:pPr>
          </w:p>
          <w:p w:rsidR="00B73E6C" w:rsidRDefault="00B73E6C" w:rsidP="003153A1">
            <w:pPr>
              <w:rPr>
                <w:rFonts w:ascii="Palatino Linotype" w:hAnsi="Palatino Linotype"/>
                <w:b/>
                <w:sz w:val="24"/>
                <w:szCs w:val="24"/>
              </w:rPr>
            </w:pPr>
          </w:p>
          <w:p w:rsidR="003153A1" w:rsidRDefault="003153A1"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Eva Abaid Yapur</w:t>
            </w:r>
          </w:p>
          <w:p w:rsidR="00B73E6C" w:rsidRDefault="00B73E6C" w:rsidP="00235C45">
            <w:pPr>
              <w:jc w:val="center"/>
              <w:rPr>
                <w:rFonts w:ascii="Palatino Linotype" w:hAnsi="Palatino Linotype"/>
                <w:sz w:val="24"/>
                <w:szCs w:val="24"/>
              </w:rPr>
            </w:pPr>
            <w:r w:rsidRPr="0089501E">
              <w:rPr>
                <w:rFonts w:ascii="Palatino Linotype" w:hAnsi="Palatino Linotype"/>
                <w:sz w:val="24"/>
                <w:szCs w:val="24"/>
              </w:rPr>
              <w:t>Comisionada</w:t>
            </w:r>
          </w:p>
          <w:p w:rsidR="00425534"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(RÚBRICA)</w:t>
            </w:r>
          </w:p>
        </w:tc>
        <w:tc>
          <w:tcPr>
            <w:tcW w:w="4530" w:type="dxa"/>
          </w:tcPr>
          <w:p w:rsidR="00B73E6C" w:rsidRDefault="00B73E6C"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B73E6C"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425534" w:rsidRPr="0089501E" w:rsidRDefault="00425534" w:rsidP="00B138D5">
            <w:pPr>
              <w:jc w:val="center"/>
              <w:rPr>
                <w:rFonts w:ascii="Palatino Linotype" w:hAnsi="Palatino Linotype"/>
                <w:sz w:val="24"/>
                <w:szCs w:val="24"/>
              </w:rPr>
            </w:pPr>
            <w:r w:rsidRPr="00873433">
              <w:rPr>
                <w:rFonts w:ascii="Palatino Linotype" w:hAnsi="Palatino Linotype" w:cs="Arial"/>
                <w:b/>
                <w:sz w:val="24"/>
                <w:szCs w:val="24"/>
              </w:rPr>
              <w:t>(RÚBRICA)</w:t>
            </w:r>
          </w:p>
          <w:p w:rsidR="00B73E6C" w:rsidRPr="002F1CD7" w:rsidRDefault="00B73E6C" w:rsidP="00235C45">
            <w:pPr>
              <w:jc w:val="center"/>
              <w:rPr>
                <w:rFonts w:ascii="Palatino Linotype" w:hAnsi="Palatino Linotype"/>
                <w:sz w:val="24"/>
                <w:szCs w:val="24"/>
              </w:rPr>
            </w:pPr>
          </w:p>
        </w:tc>
      </w:tr>
      <w:tr w:rsidR="00B73E6C" w:rsidRPr="0089501E" w:rsidTr="00B138D5">
        <w:tc>
          <w:tcPr>
            <w:tcW w:w="4532" w:type="dxa"/>
          </w:tcPr>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3153A1" w:rsidRDefault="003153A1" w:rsidP="004812BD">
            <w:pPr>
              <w:rPr>
                <w:rFonts w:ascii="Palatino Linotype" w:hAnsi="Palatino Linotype"/>
                <w:b/>
                <w:sz w:val="24"/>
                <w:szCs w:val="24"/>
              </w:rPr>
            </w:pPr>
          </w:p>
          <w:p w:rsidR="00B73E6C" w:rsidRPr="0089501E" w:rsidRDefault="00B73E6C" w:rsidP="004812BD">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Javier Martínez Cruz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(RÚBRICA)</w:t>
            </w:r>
          </w:p>
        </w:tc>
        <w:tc>
          <w:tcPr>
            <w:tcW w:w="4530" w:type="dxa"/>
          </w:tcPr>
          <w:p w:rsidR="00B73E6C" w:rsidRPr="0089501E" w:rsidRDefault="00B73E6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Default="00B73E6C" w:rsidP="00B138D5">
            <w:pPr>
              <w:rPr>
                <w:rFonts w:ascii="Palatino Linotype" w:hAnsi="Palatino Linotype"/>
                <w:b/>
                <w:sz w:val="24"/>
                <w:szCs w:val="24"/>
              </w:rPr>
            </w:pPr>
          </w:p>
          <w:p w:rsidR="00B73E6C" w:rsidRDefault="00B73E6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Luis Gustavo Parra Noriega</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(RÚBRICA)</w:t>
            </w:r>
          </w:p>
        </w:tc>
      </w:tr>
      <w:tr w:rsidR="00B73E6C" w:rsidRPr="0089501E" w:rsidTr="00B138D5">
        <w:tc>
          <w:tcPr>
            <w:tcW w:w="9062" w:type="dxa"/>
            <w:gridSpan w:val="2"/>
          </w:tcPr>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425534" w:rsidRPr="0089501E" w:rsidRDefault="00425534" w:rsidP="003153A1">
            <w:pPr>
              <w:rPr>
                <w:rFonts w:ascii="Palatino Linotype" w:hAnsi="Palatino Linotype"/>
                <w:b/>
                <w:sz w:val="24"/>
                <w:szCs w:val="24"/>
              </w:rPr>
            </w:pPr>
          </w:p>
          <w:p w:rsidR="00B73E6C" w:rsidRDefault="00B73E6C" w:rsidP="00B138D5">
            <w:pPr>
              <w:rPr>
                <w:rFonts w:ascii="Palatino Linotype" w:hAnsi="Palatino Linotype"/>
                <w:b/>
                <w:sz w:val="28"/>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Alexis Tapia Ramírez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Secretario Técnico del Pleno</w:t>
            </w:r>
          </w:p>
          <w:p w:rsidR="005115A5" w:rsidRDefault="00425534" w:rsidP="005115A5">
            <w:pPr>
              <w:jc w:val="center"/>
              <w:rPr>
                <w:rFonts w:ascii="Palatino Linotype" w:hAnsi="Palatino Linotype"/>
                <w:sz w:val="24"/>
                <w:szCs w:val="24"/>
              </w:rPr>
            </w:pPr>
            <w:r w:rsidRPr="00873433">
              <w:rPr>
                <w:rFonts w:ascii="Palatino Linotype" w:hAnsi="Palatino Linotype" w:cs="Arial"/>
                <w:b/>
                <w:sz w:val="24"/>
                <w:szCs w:val="24"/>
              </w:rPr>
              <w:t>(RÚBRICA)</w:t>
            </w:r>
          </w:p>
          <w:p w:rsidR="00454829" w:rsidRPr="00425534" w:rsidRDefault="00454829" w:rsidP="005848CE">
            <w:pPr>
              <w:rPr>
                <w:rFonts w:ascii="Palatino Linotype" w:hAnsi="Palatino Linotype"/>
                <w:sz w:val="18"/>
                <w:szCs w:val="24"/>
              </w:rPr>
            </w:pPr>
          </w:p>
        </w:tc>
      </w:tr>
    </w:tbl>
    <w:p w:rsidR="006D5419" w:rsidRPr="00F11368" w:rsidRDefault="006D5419" w:rsidP="00B73E6C">
      <w:pPr>
        <w:spacing w:after="0" w:line="240" w:lineRule="auto"/>
        <w:jc w:val="both"/>
        <w:rPr>
          <w:rFonts w:ascii="Palatino Linotype" w:hAnsi="Palatino Linotype" w:cs="Arial"/>
          <w:sz w:val="8"/>
          <w:szCs w:val="16"/>
        </w:rPr>
      </w:pPr>
    </w:p>
    <w:p w:rsidR="00937BFA" w:rsidRPr="00937BFA" w:rsidRDefault="00B73E6C" w:rsidP="00B73E6C">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Esta hoja corre</w:t>
      </w:r>
      <w:r w:rsidR="00CD5FEF">
        <w:rPr>
          <w:rFonts w:ascii="Palatino Linotype" w:hAnsi="Palatino Linotype" w:cs="Arial"/>
          <w:sz w:val="18"/>
          <w:szCs w:val="16"/>
        </w:rPr>
        <w:t>sponde a la resolución de fecha cinco de junio</w:t>
      </w:r>
      <w:r w:rsidRPr="00B73E6C">
        <w:rPr>
          <w:rFonts w:ascii="Palatino Linotype" w:hAnsi="Palatino Linotype" w:cs="Arial"/>
          <w:sz w:val="18"/>
          <w:szCs w:val="16"/>
        </w:rPr>
        <w:t xml:space="preserve"> de d</w:t>
      </w:r>
      <w:r w:rsidR="00454829">
        <w:rPr>
          <w:rFonts w:ascii="Palatino Linotype" w:hAnsi="Palatino Linotype" w:cs="Arial"/>
          <w:sz w:val="18"/>
          <w:szCs w:val="16"/>
        </w:rPr>
        <w:t>os mil diecinueve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C66651">
        <w:rPr>
          <w:rFonts w:ascii="Palatino Linotype" w:hAnsi="Palatino Linotype" w:cs="Arial"/>
          <w:bCs/>
          <w:sz w:val="18"/>
          <w:szCs w:val="16"/>
          <w:lang w:eastAsia="es-MX"/>
        </w:rPr>
        <w:t>01885</w:t>
      </w:r>
      <w:r w:rsidRPr="00B73E6C">
        <w:rPr>
          <w:rFonts w:ascii="Palatino Linotype" w:hAnsi="Palatino Linotype" w:cs="Arial"/>
          <w:bCs/>
          <w:sz w:val="18"/>
          <w:szCs w:val="16"/>
          <w:lang w:eastAsia="es-MX"/>
        </w:rPr>
        <w:t>/INFOEM/IP/R</w:t>
      </w:r>
      <w:r w:rsidR="005848CE">
        <w:rPr>
          <w:rFonts w:ascii="Palatino Linotype" w:hAnsi="Palatino Linotype" w:cs="Arial"/>
          <w:bCs/>
          <w:sz w:val="18"/>
          <w:szCs w:val="16"/>
          <w:lang w:eastAsia="es-MX"/>
        </w:rPr>
        <w:t>R/2019</w:t>
      </w:r>
      <w:r w:rsidR="00937BFA">
        <w:rPr>
          <w:rFonts w:ascii="Palatino Linotype" w:hAnsi="Palatino Linotype" w:cs="Arial"/>
          <w:bCs/>
          <w:sz w:val="18"/>
          <w:szCs w:val="16"/>
          <w:lang w:eastAsia="es-MX"/>
        </w:rPr>
        <w:t xml:space="preserve">. </w:t>
      </w:r>
    </w:p>
    <w:p w:rsidR="007E2E80" w:rsidRDefault="00B73E6C" w:rsidP="00B73E6C">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ZMS/OSAM/RDPG</w:t>
      </w:r>
    </w:p>
    <w:sectPr w:rsidR="007E2E80" w:rsidSect="00050A9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A52" w:rsidRDefault="007C1A52" w:rsidP="007E2E80">
      <w:pPr>
        <w:spacing w:after="0" w:line="240" w:lineRule="auto"/>
      </w:pPr>
      <w:r>
        <w:separator/>
      </w:r>
    </w:p>
  </w:endnote>
  <w:endnote w:type="continuationSeparator" w:id="0">
    <w:p w:rsidR="007C1A52" w:rsidRDefault="007C1A52"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E2B" w:rsidRPr="000B69FA" w:rsidRDefault="00D45E2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797D">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B797D">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E2B" w:rsidRPr="000B69FA" w:rsidRDefault="00D45E2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66D1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66D1D">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A52" w:rsidRDefault="007C1A52" w:rsidP="007E2E80">
      <w:pPr>
        <w:spacing w:after="0" w:line="240" w:lineRule="auto"/>
      </w:pPr>
      <w:r>
        <w:separator/>
      </w:r>
    </w:p>
  </w:footnote>
  <w:footnote w:type="continuationSeparator" w:id="0">
    <w:p w:rsidR="007C1A52" w:rsidRDefault="007C1A52" w:rsidP="007E2E80">
      <w:pPr>
        <w:spacing w:after="0" w:line="240" w:lineRule="auto"/>
      </w:pPr>
      <w:r>
        <w:continuationSeparator/>
      </w:r>
    </w:p>
  </w:footnote>
  <w:footnote w:id="1">
    <w:p w:rsidR="00D45E2B" w:rsidRPr="00615B4B" w:rsidRDefault="00D45E2B"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D45E2B" w:rsidRPr="00615B4B" w:rsidRDefault="00D45E2B"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E2B" w:rsidRDefault="00D45E2B">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45E2B" w:rsidTr="00182616">
      <w:trPr>
        <w:trHeight w:val="227"/>
      </w:trPr>
      <w:tc>
        <w:tcPr>
          <w:tcW w:w="5949" w:type="dxa"/>
          <w:hideMark/>
        </w:tcPr>
        <w:p w:rsidR="00D45E2B" w:rsidRDefault="00D45E2B"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45E2B" w:rsidRDefault="00D45E2B"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01885/INFOEM/IP/RR/2019</w:t>
          </w:r>
        </w:p>
      </w:tc>
    </w:tr>
    <w:tr w:rsidR="00D45E2B" w:rsidTr="00182616">
      <w:trPr>
        <w:trHeight w:val="242"/>
      </w:trPr>
      <w:tc>
        <w:tcPr>
          <w:tcW w:w="5949" w:type="dxa"/>
          <w:hideMark/>
        </w:tcPr>
        <w:p w:rsidR="00D45E2B" w:rsidRDefault="00D45E2B"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45E2B" w:rsidRDefault="00D45E2B" w:rsidP="005E3F88">
          <w:pPr>
            <w:spacing w:after="120" w:line="256" w:lineRule="auto"/>
            <w:ind w:left="72" w:right="214"/>
            <w:jc w:val="right"/>
            <w:rPr>
              <w:rFonts w:ascii="Palatino Linotype" w:hAnsi="Palatino Linotype" w:cs="Arial"/>
              <w:szCs w:val="20"/>
            </w:rPr>
          </w:pPr>
          <w:r w:rsidRPr="00514F19">
            <w:rPr>
              <w:rFonts w:ascii="Palatino Linotype" w:hAnsi="Palatino Linotype" w:cs="Arial"/>
              <w:szCs w:val="20"/>
            </w:rPr>
            <w:t>Ayuntamiento de Tezoyuca</w:t>
          </w:r>
        </w:p>
      </w:tc>
    </w:tr>
    <w:tr w:rsidR="00D45E2B" w:rsidTr="00182616">
      <w:trPr>
        <w:trHeight w:val="342"/>
      </w:trPr>
      <w:tc>
        <w:tcPr>
          <w:tcW w:w="5949" w:type="dxa"/>
          <w:hideMark/>
        </w:tcPr>
        <w:p w:rsidR="00D45E2B" w:rsidRDefault="00D45E2B"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D45E2B" w:rsidRDefault="00D45E2B"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45E2B" w:rsidRDefault="00D45E2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45E2B" w:rsidTr="00182616">
      <w:trPr>
        <w:trHeight w:val="227"/>
      </w:trPr>
      <w:tc>
        <w:tcPr>
          <w:tcW w:w="5103" w:type="dxa"/>
          <w:hideMark/>
        </w:tcPr>
        <w:p w:rsidR="00D45E2B" w:rsidRDefault="00D45E2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45E2B" w:rsidRPr="00B4142F" w:rsidRDefault="00D45E2B"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01885/INFOEM/IP/RR/2019</w:t>
          </w:r>
        </w:p>
      </w:tc>
    </w:tr>
    <w:tr w:rsidR="00D45E2B" w:rsidTr="00182616">
      <w:trPr>
        <w:trHeight w:val="196"/>
      </w:trPr>
      <w:tc>
        <w:tcPr>
          <w:tcW w:w="5103" w:type="dxa"/>
          <w:hideMark/>
        </w:tcPr>
        <w:p w:rsidR="00D45E2B" w:rsidRDefault="00D45E2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D45E2B" w:rsidRPr="00F06FED" w:rsidRDefault="00D66D1D" w:rsidP="00F672EE">
          <w:pPr>
            <w:spacing w:after="120" w:line="256" w:lineRule="auto"/>
            <w:ind w:left="208" w:right="214"/>
            <w:jc w:val="right"/>
            <w:rPr>
              <w:rFonts w:ascii="Palatino Linotype" w:hAnsi="Palatino Linotype" w:cs="Arial"/>
            </w:rPr>
          </w:pPr>
          <w:r>
            <w:rPr>
              <w:rFonts w:ascii="Palatino Linotype" w:hAnsi="Palatino Linotype" w:cs="Arial"/>
            </w:rPr>
            <w:t>xxxxxxx xxxxxxx xxxxx</w:t>
          </w:r>
        </w:p>
      </w:tc>
    </w:tr>
    <w:tr w:rsidR="00D45E2B" w:rsidTr="00182616">
      <w:trPr>
        <w:trHeight w:val="242"/>
      </w:trPr>
      <w:tc>
        <w:tcPr>
          <w:tcW w:w="5103" w:type="dxa"/>
          <w:hideMark/>
        </w:tcPr>
        <w:p w:rsidR="00D45E2B" w:rsidRDefault="00D45E2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45E2B" w:rsidRDefault="00D45E2B" w:rsidP="00C6603E">
          <w:pPr>
            <w:spacing w:after="120" w:line="256" w:lineRule="auto"/>
            <w:ind w:left="208" w:right="214"/>
            <w:jc w:val="right"/>
            <w:rPr>
              <w:rFonts w:ascii="Palatino Linotype" w:hAnsi="Palatino Linotype" w:cs="Arial"/>
              <w:szCs w:val="20"/>
            </w:rPr>
          </w:pPr>
          <w:r w:rsidRPr="00514F19">
            <w:rPr>
              <w:rFonts w:ascii="Palatino Linotype" w:hAnsi="Palatino Linotype" w:cs="Arial"/>
              <w:szCs w:val="20"/>
            </w:rPr>
            <w:t>Ayuntamiento de Tezoyuca</w:t>
          </w:r>
        </w:p>
      </w:tc>
    </w:tr>
    <w:tr w:rsidR="00D45E2B" w:rsidTr="00182616">
      <w:trPr>
        <w:trHeight w:val="342"/>
      </w:trPr>
      <w:tc>
        <w:tcPr>
          <w:tcW w:w="5103" w:type="dxa"/>
          <w:hideMark/>
        </w:tcPr>
        <w:p w:rsidR="00D45E2B" w:rsidRDefault="00D45E2B"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D45E2B" w:rsidRDefault="00D45E2B"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45E2B" w:rsidRDefault="00D45E2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7079F"/>
    <w:multiLevelType w:val="hybridMultilevel"/>
    <w:tmpl w:val="BF665122"/>
    <w:lvl w:ilvl="0" w:tplc="A3B6035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550741"/>
    <w:multiLevelType w:val="hybridMultilevel"/>
    <w:tmpl w:val="081C9CF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234334"/>
    <w:multiLevelType w:val="hybridMultilevel"/>
    <w:tmpl w:val="2A9ACA54"/>
    <w:lvl w:ilvl="0" w:tplc="EF5883A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F3024C"/>
    <w:multiLevelType w:val="hybridMultilevel"/>
    <w:tmpl w:val="068EC710"/>
    <w:lvl w:ilvl="0" w:tplc="F2A0A73A">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3546E06"/>
    <w:multiLevelType w:val="hybridMultilevel"/>
    <w:tmpl w:val="136C95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24"/>
  </w:num>
  <w:num w:numId="5">
    <w:abstractNumId w:val="6"/>
  </w:num>
  <w:num w:numId="6">
    <w:abstractNumId w:val="5"/>
  </w:num>
  <w:num w:numId="7">
    <w:abstractNumId w:val="16"/>
  </w:num>
  <w:num w:numId="8">
    <w:abstractNumId w:val="15"/>
  </w:num>
  <w:num w:numId="9">
    <w:abstractNumId w:val="21"/>
  </w:num>
  <w:num w:numId="10">
    <w:abstractNumId w:val="7"/>
  </w:num>
  <w:num w:numId="11">
    <w:abstractNumId w:val="22"/>
  </w:num>
  <w:num w:numId="12">
    <w:abstractNumId w:val="18"/>
  </w:num>
  <w:num w:numId="13">
    <w:abstractNumId w:val="17"/>
  </w:num>
  <w:num w:numId="14">
    <w:abstractNumId w:val="11"/>
  </w:num>
  <w:num w:numId="15">
    <w:abstractNumId w:val="4"/>
  </w:num>
  <w:num w:numId="16">
    <w:abstractNumId w:val="12"/>
  </w:num>
  <w:num w:numId="17">
    <w:abstractNumId w:val="23"/>
  </w:num>
  <w:num w:numId="18">
    <w:abstractNumId w:val="14"/>
  </w:num>
  <w:num w:numId="19">
    <w:abstractNumId w:val="19"/>
  </w:num>
  <w:num w:numId="20">
    <w:abstractNumId w:val="10"/>
  </w:num>
  <w:num w:numId="21">
    <w:abstractNumId w:val="8"/>
  </w:num>
  <w:num w:numId="22">
    <w:abstractNumId w:val="13"/>
  </w:num>
  <w:num w:numId="23">
    <w:abstractNumId w:val="20"/>
  </w:num>
  <w:num w:numId="24">
    <w:abstractNumId w:val="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1DF7"/>
    <w:rsid w:val="000143BF"/>
    <w:rsid w:val="000146A2"/>
    <w:rsid w:val="00014D80"/>
    <w:rsid w:val="00015A5D"/>
    <w:rsid w:val="00017C6F"/>
    <w:rsid w:val="000204E1"/>
    <w:rsid w:val="00021D9A"/>
    <w:rsid w:val="00022E72"/>
    <w:rsid w:val="000232F8"/>
    <w:rsid w:val="00026FFE"/>
    <w:rsid w:val="000276E0"/>
    <w:rsid w:val="00031BDD"/>
    <w:rsid w:val="00032DBD"/>
    <w:rsid w:val="00033949"/>
    <w:rsid w:val="00033A37"/>
    <w:rsid w:val="000402BD"/>
    <w:rsid w:val="00041557"/>
    <w:rsid w:val="00043018"/>
    <w:rsid w:val="000475BC"/>
    <w:rsid w:val="00050126"/>
    <w:rsid w:val="00050A9C"/>
    <w:rsid w:val="00051311"/>
    <w:rsid w:val="00053C9B"/>
    <w:rsid w:val="0005531F"/>
    <w:rsid w:val="00055FDB"/>
    <w:rsid w:val="00057570"/>
    <w:rsid w:val="00061CDD"/>
    <w:rsid w:val="00061CE1"/>
    <w:rsid w:val="00062331"/>
    <w:rsid w:val="000674FE"/>
    <w:rsid w:val="00070473"/>
    <w:rsid w:val="0007328F"/>
    <w:rsid w:val="000738E9"/>
    <w:rsid w:val="0008042E"/>
    <w:rsid w:val="00083F7E"/>
    <w:rsid w:val="0008795C"/>
    <w:rsid w:val="00087B62"/>
    <w:rsid w:val="00090705"/>
    <w:rsid w:val="0009220B"/>
    <w:rsid w:val="000924C1"/>
    <w:rsid w:val="00092805"/>
    <w:rsid w:val="0009497C"/>
    <w:rsid w:val="00095218"/>
    <w:rsid w:val="00096DEA"/>
    <w:rsid w:val="00097AF9"/>
    <w:rsid w:val="000A27C1"/>
    <w:rsid w:val="000A3254"/>
    <w:rsid w:val="000A3303"/>
    <w:rsid w:val="000A6723"/>
    <w:rsid w:val="000A75BE"/>
    <w:rsid w:val="000B0E94"/>
    <w:rsid w:val="000B36FD"/>
    <w:rsid w:val="000B37DE"/>
    <w:rsid w:val="000B45D8"/>
    <w:rsid w:val="000B4C07"/>
    <w:rsid w:val="000C73DF"/>
    <w:rsid w:val="000C7BD4"/>
    <w:rsid w:val="000D47AB"/>
    <w:rsid w:val="000D6982"/>
    <w:rsid w:val="000D756B"/>
    <w:rsid w:val="000E58D0"/>
    <w:rsid w:val="000E631B"/>
    <w:rsid w:val="000E7C0A"/>
    <w:rsid w:val="000F199E"/>
    <w:rsid w:val="000F3722"/>
    <w:rsid w:val="000F4A3D"/>
    <w:rsid w:val="00101AEA"/>
    <w:rsid w:val="00107AFD"/>
    <w:rsid w:val="00114C3C"/>
    <w:rsid w:val="00115F6D"/>
    <w:rsid w:val="00121C19"/>
    <w:rsid w:val="00122CD0"/>
    <w:rsid w:val="0012508A"/>
    <w:rsid w:val="00125F0D"/>
    <w:rsid w:val="001269C0"/>
    <w:rsid w:val="00132E9F"/>
    <w:rsid w:val="001346D9"/>
    <w:rsid w:val="00135494"/>
    <w:rsid w:val="00136E60"/>
    <w:rsid w:val="001408CB"/>
    <w:rsid w:val="00140AE4"/>
    <w:rsid w:val="00140C2F"/>
    <w:rsid w:val="0014191F"/>
    <w:rsid w:val="00143581"/>
    <w:rsid w:val="00143AC6"/>
    <w:rsid w:val="0014447C"/>
    <w:rsid w:val="00145532"/>
    <w:rsid w:val="001510E8"/>
    <w:rsid w:val="00153BFD"/>
    <w:rsid w:val="001552E9"/>
    <w:rsid w:val="001601A5"/>
    <w:rsid w:val="00162176"/>
    <w:rsid w:val="00165929"/>
    <w:rsid w:val="00166046"/>
    <w:rsid w:val="00166623"/>
    <w:rsid w:val="00166FB7"/>
    <w:rsid w:val="00167049"/>
    <w:rsid w:val="00172644"/>
    <w:rsid w:val="00180F6B"/>
    <w:rsid w:val="00182616"/>
    <w:rsid w:val="00186CFB"/>
    <w:rsid w:val="0019395C"/>
    <w:rsid w:val="00195ADE"/>
    <w:rsid w:val="00196888"/>
    <w:rsid w:val="001A17B9"/>
    <w:rsid w:val="001A4700"/>
    <w:rsid w:val="001A50CE"/>
    <w:rsid w:val="001A7955"/>
    <w:rsid w:val="001B5DCE"/>
    <w:rsid w:val="001B743F"/>
    <w:rsid w:val="001C0CE9"/>
    <w:rsid w:val="001C2DBA"/>
    <w:rsid w:val="001C69FC"/>
    <w:rsid w:val="001D0755"/>
    <w:rsid w:val="001D39A1"/>
    <w:rsid w:val="001D6114"/>
    <w:rsid w:val="001D61D0"/>
    <w:rsid w:val="001E07AC"/>
    <w:rsid w:val="001E2E5E"/>
    <w:rsid w:val="001E477F"/>
    <w:rsid w:val="001E4D4B"/>
    <w:rsid w:val="001E60B7"/>
    <w:rsid w:val="001F021C"/>
    <w:rsid w:val="001F1904"/>
    <w:rsid w:val="001F2BFA"/>
    <w:rsid w:val="001F42C7"/>
    <w:rsid w:val="001F5577"/>
    <w:rsid w:val="00200208"/>
    <w:rsid w:val="00201358"/>
    <w:rsid w:val="00203FA5"/>
    <w:rsid w:val="00205BF1"/>
    <w:rsid w:val="00207DA3"/>
    <w:rsid w:val="002108D8"/>
    <w:rsid w:val="00211473"/>
    <w:rsid w:val="002120C3"/>
    <w:rsid w:val="00212498"/>
    <w:rsid w:val="00212FEB"/>
    <w:rsid w:val="0021396E"/>
    <w:rsid w:val="0021442E"/>
    <w:rsid w:val="00216B8D"/>
    <w:rsid w:val="002172A7"/>
    <w:rsid w:val="00221F0B"/>
    <w:rsid w:val="002252AD"/>
    <w:rsid w:val="00230FFA"/>
    <w:rsid w:val="00235186"/>
    <w:rsid w:val="00235C45"/>
    <w:rsid w:val="002450D9"/>
    <w:rsid w:val="00247E1F"/>
    <w:rsid w:val="00252745"/>
    <w:rsid w:val="00254523"/>
    <w:rsid w:val="00256DDF"/>
    <w:rsid w:val="002572CF"/>
    <w:rsid w:val="0026191D"/>
    <w:rsid w:val="00262857"/>
    <w:rsid w:val="00265F03"/>
    <w:rsid w:val="00271762"/>
    <w:rsid w:val="002718DB"/>
    <w:rsid w:val="00271C39"/>
    <w:rsid w:val="002765BB"/>
    <w:rsid w:val="00276E33"/>
    <w:rsid w:val="00276FFD"/>
    <w:rsid w:val="002809F3"/>
    <w:rsid w:val="002817DA"/>
    <w:rsid w:val="00283F65"/>
    <w:rsid w:val="0028427C"/>
    <w:rsid w:val="0028471A"/>
    <w:rsid w:val="002847CC"/>
    <w:rsid w:val="00284C4B"/>
    <w:rsid w:val="0028585E"/>
    <w:rsid w:val="00287072"/>
    <w:rsid w:val="0028766C"/>
    <w:rsid w:val="00290397"/>
    <w:rsid w:val="002910A3"/>
    <w:rsid w:val="00296F49"/>
    <w:rsid w:val="002A10EC"/>
    <w:rsid w:val="002A1622"/>
    <w:rsid w:val="002A1927"/>
    <w:rsid w:val="002A1F8A"/>
    <w:rsid w:val="002A26E0"/>
    <w:rsid w:val="002A5FED"/>
    <w:rsid w:val="002B5B14"/>
    <w:rsid w:val="002B70F8"/>
    <w:rsid w:val="002C0C6A"/>
    <w:rsid w:val="002C10B1"/>
    <w:rsid w:val="002C2A2E"/>
    <w:rsid w:val="002C2D19"/>
    <w:rsid w:val="002C45D8"/>
    <w:rsid w:val="002C47F3"/>
    <w:rsid w:val="002C529C"/>
    <w:rsid w:val="002C6BF7"/>
    <w:rsid w:val="002D086B"/>
    <w:rsid w:val="002D477F"/>
    <w:rsid w:val="002D4991"/>
    <w:rsid w:val="002D6110"/>
    <w:rsid w:val="002D6CF8"/>
    <w:rsid w:val="002E22D8"/>
    <w:rsid w:val="002E2D4C"/>
    <w:rsid w:val="002E6036"/>
    <w:rsid w:val="002F044A"/>
    <w:rsid w:val="002F160B"/>
    <w:rsid w:val="002F16C6"/>
    <w:rsid w:val="002F17FB"/>
    <w:rsid w:val="00301A01"/>
    <w:rsid w:val="00301D32"/>
    <w:rsid w:val="003021C1"/>
    <w:rsid w:val="00303FAF"/>
    <w:rsid w:val="00304C91"/>
    <w:rsid w:val="00305B06"/>
    <w:rsid w:val="00307784"/>
    <w:rsid w:val="00310760"/>
    <w:rsid w:val="00311191"/>
    <w:rsid w:val="00311BCD"/>
    <w:rsid w:val="00312E7E"/>
    <w:rsid w:val="00315192"/>
    <w:rsid w:val="003153A1"/>
    <w:rsid w:val="0031621C"/>
    <w:rsid w:val="003230BE"/>
    <w:rsid w:val="00323B11"/>
    <w:rsid w:val="00327932"/>
    <w:rsid w:val="00336A49"/>
    <w:rsid w:val="00336EDF"/>
    <w:rsid w:val="00342A70"/>
    <w:rsid w:val="00344A3B"/>
    <w:rsid w:val="00346C7E"/>
    <w:rsid w:val="00353953"/>
    <w:rsid w:val="0035558C"/>
    <w:rsid w:val="00356654"/>
    <w:rsid w:val="00360599"/>
    <w:rsid w:val="00363308"/>
    <w:rsid w:val="003653BC"/>
    <w:rsid w:val="00365441"/>
    <w:rsid w:val="00365ADF"/>
    <w:rsid w:val="00374450"/>
    <w:rsid w:val="00375FF5"/>
    <w:rsid w:val="00376934"/>
    <w:rsid w:val="00380DA0"/>
    <w:rsid w:val="0038385D"/>
    <w:rsid w:val="0038396D"/>
    <w:rsid w:val="00385F83"/>
    <w:rsid w:val="00386799"/>
    <w:rsid w:val="003908F4"/>
    <w:rsid w:val="003919AC"/>
    <w:rsid w:val="003A13D2"/>
    <w:rsid w:val="003A3096"/>
    <w:rsid w:val="003A31DC"/>
    <w:rsid w:val="003A34A4"/>
    <w:rsid w:val="003B0B05"/>
    <w:rsid w:val="003B1044"/>
    <w:rsid w:val="003B1ABE"/>
    <w:rsid w:val="003B2500"/>
    <w:rsid w:val="003B4AE6"/>
    <w:rsid w:val="003B7C36"/>
    <w:rsid w:val="003B7CED"/>
    <w:rsid w:val="003C3124"/>
    <w:rsid w:val="003C621F"/>
    <w:rsid w:val="003C74AF"/>
    <w:rsid w:val="003D2672"/>
    <w:rsid w:val="003D3420"/>
    <w:rsid w:val="003D4B31"/>
    <w:rsid w:val="003E08B9"/>
    <w:rsid w:val="003E737B"/>
    <w:rsid w:val="003F5460"/>
    <w:rsid w:val="00400852"/>
    <w:rsid w:val="00400B42"/>
    <w:rsid w:val="00404F9D"/>
    <w:rsid w:val="00405FAF"/>
    <w:rsid w:val="00406B61"/>
    <w:rsid w:val="00407282"/>
    <w:rsid w:val="00410A41"/>
    <w:rsid w:val="004132B8"/>
    <w:rsid w:val="00417EBD"/>
    <w:rsid w:val="00423281"/>
    <w:rsid w:val="00423C27"/>
    <w:rsid w:val="00425199"/>
    <w:rsid w:val="00425534"/>
    <w:rsid w:val="004307FD"/>
    <w:rsid w:val="0043616A"/>
    <w:rsid w:val="00443826"/>
    <w:rsid w:val="0044723A"/>
    <w:rsid w:val="0045258F"/>
    <w:rsid w:val="0045270C"/>
    <w:rsid w:val="00452ABA"/>
    <w:rsid w:val="0045396C"/>
    <w:rsid w:val="00453E58"/>
    <w:rsid w:val="00454829"/>
    <w:rsid w:val="004572BE"/>
    <w:rsid w:val="004617C7"/>
    <w:rsid w:val="004657BE"/>
    <w:rsid w:val="004724CC"/>
    <w:rsid w:val="0047461E"/>
    <w:rsid w:val="004807F7"/>
    <w:rsid w:val="004812BD"/>
    <w:rsid w:val="00481558"/>
    <w:rsid w:val="00481A59"/>
    <w:rsid w:val="00482D37"/>
    <w:rsid w:val="004830B5"/>
    <w:rsid w:val="00484E47"/>
    <w:rsid w:val="00487B8B"/>
    <w:rsid w:val="004957AF"/>
    <w:rsid w:val="00497B93"/>
    <w:rsid w:val="004A0370"/>
    <w:rsid w:val="004A51FF"/>
    <w:rsid w:val="004A53D4"/>
    <w:rsid w:val="004B2C63"/>
    <w:rsid w:val="004B4721"/>
    <w:rsid w:val="004B5492"/>
    <w:rsid w:val="004C7E18"/>
    <w:rsid w:val="004D5BAF"/>
    <w:rsid w:val="004D5D52"/>
    <w:rsid w:val="004E26A1"/>
    <w:rsid w:val="004F483E"/>
    <w:rsid w:val="004F52F4"/>
    <w:rsid w:val="004F59FF"/>
    <w:rsid w:val="004F71B4"/>
    <w:rsid w:val="0050104C"/>
    <w:rsid w:val="005023F4"/>
    <w:rsid w:val="005033CC"/>
    <w:rsid w:val="005107CD"/>
    <w:rsid w:val="005115A5"/>
    <w:rsid w:val="00512CDD"/>
    <w:rsid w:val="00514C3B"/>
    <w:rsid w:val="00514F19"/>
    <w:rsid w:val="00515EBB"/>
    <w:rsid w:val="00517331"/>
    <w:rsid w:val="00520164"/>
    <w:rsid w:val="00521B62"/>
    <w:rsid w:val="00521F65"/>
    <w:rsid w:val="00522379"/>
    <w:rsid w:val="0052393E"/>
    <w:rsid w:val="00524986"/>
    <w:rsid w:val="005266AB"/>
    <w:rsid w:val="00526BF9"/>
    <w:rsid w:val="005328FB"/>
    <w:rsid w:val="00537419"/>
    <w:rsid w:val="00537D90"/>
    <w:rsid w:val="005419F8"/>
    <w:rsid w:val="005421C7"/>
    <w:rsid w:val="005430E0"/>
    <w:rsid w:val="00543B1D"/>
    <w:rsid w:val="005448FA"/>
    <w:rsid w:val="00544BFD"/>
    <w:rsid w:val="00560B8D"/>
    <w:rsid w:val="00566699"/>
    <w:rsid w:val="00567676"/>
    <w:rsid w:val="0057288B"/>
    <w:rsid w:val="00572D86"/>
    <w:rsid w:val="005733EB"/>
    <w:rsid w:val="0057534D"/>
    <w:rsid w:val="00575698"/>
    <w:rsid w:val="0058353B"/>
    <w:rsid w:val="00583DD0"/>
    <w:rsid w:val="005840A1"/>
    <w:rsid w:val="005848CE"/>
    <w:rsid w:val="00586730"/>
    <w:rsid w:val="00586933"/>
    <w:rsid w:val="00590126"/>
    <w:rsid w:val="00591988"/>
    <w:rsid w:val="00592F63"/>
    <w:rsid w:val="00594C38"/>
    <w:rsid w:val="00596856"/>
    <w:rsid w:val="005A35E2"/>
    <w:rsid w:val="005A585B"/>
    <w:rsid w:val="005A6F55"/>
    <w:rsid w:val="005B2A31"/>
    <w:rsid w:val="005B7E58"/>
    <w:rsid w:val="005C057C"/>
    <w:rsid w:val="005C76D5"/>
    <w:rsid w:val="005D02A8"/>
    <w:rsid w:val="005D31B6"/>
    <w:rsid w:val="005D50D2"/>
    <w:rsid w:val="005D5EEB"/>
    <w:rsid w:val="005E2C13"/>
    <w:rsid w:val="005E3F88"/>
    <w:rsid w:val="005F0909"/>
    <w:rsid w:val="005F1019"/>
    <w:rsid w:val="005F198B"/>
    <w:rsid w:val="005F2B78"/>
    <w:rsid w:val="005F5985"/>
    <w:rsid w:val="005F7F3C"/>
    <w:rsid w:val="00600D67"/>
    <w:rsid w:val="006056D6"/>
    <w:rsid w:val="0060633A"/>
    <w:rsid w:val="006149F1"/>
    <w:rsid w:val="00620FA6"/>
    <w:rsid w:val="00621130"/>
    <w:rsid w:val="0062140D"/>
    <w:rsid w:val="00624295"/>
    <w:rsid w:val="006246A5"/>
    <w:rsid w:val="0062522A"/>
    <w:rsid w:val="00627F9C"/>
    <w:rsid w:val="00631F1B"/>
    <w:rsid w:val="00631FF9"/>
    <w:rsid w:val="00633C3F"/>
    <w:rsid w:val="00637FF6"/>
    <w:rsid w:val="00640D07"/>
    <w:rsid w:val="00642541"/>
    <w:rsid w:val="00644363"/>
    <w:rsid w:val="006446F7"/>
    <w:rsid w:val="00647B4C"/>
    <w:rsid w:val="0065315B"/>
    <w:rsid w:val="006547E8"/>
    <w:rsid w:val="00655F80"/>
    <w:rsid w:val="00657039"/>
    <w:rsid w:val="0065735F"/>
    <w:rsid w:val="00661204"/>
    <w:rsid w:val="0066610F"/>
    <w:rsid w:val="00670A00"/>
    <w:rsid w:val="006718D3"/>
    <w:rsid w:val="00672FB1"/>
    <w:rsid w:val="00673D7C"/>
    <w:rsid w:val="006749FD"/>
    <w:rsid w:val="00676C32"/>
    <w:rsid w:val="00680D39"/>
    <w:rsid w:val="0068260A"/>
    <w:rsid w:val="006831F9"/>
    <w:rsid w:val="00686046"/>
    <w:rsid w:val="006875A3"/>
    <w:rsid w:val="00687A21"/>
    <w:rsid w:val="0069035C"/>
    <w:rsid w:val="0069391A"/>
    <w:rsid w:val="006956C7"/>
    <w:rsid w:val="0069776E"/>
    <w:rsid w:val="006A0ADE"/>
    <w:rsid w:val="006A29C5"/>
    <w:rsid w:val="006A3A54"/>
    <w:rsid w:val="006A561E"/>
    <w:rsid w:val="006B122F"/>
    <w:rsid w:val="006B2EEE"/>
    <w:rsid w:val="006C17FB"/>
    <w:rsid w:val="006C1F26"/>
    <w:rsid w:val="006C3159"/>
    <w:rsid w:val="006C6176"/>
    <w:rsid w:val="006D01DC"/>
    <w:rsid w:val="006D1136"/>
    <w:rsid w:val="006D254A"/>
    <w:rsid w:val="006D4AD4"/>
    <w:rsid w:val="006D5419"/>
    <w:rsid w:val="006D780C"/>
    <w:rsid w:val="006E0601"/>
    <w:rsid w:val="006E2D42"/>
    <w:rsid w:val="006E6394"/>
    <w:rsid w:val="006E6C81"/>
    <w:rsid w:val="006F18FD"/>
    <w:rsid w:val="006F4A35"/>
    <w:rsid w:val="006F536C"/>
    <w:rsid w:val="006F5CA5"/>
    <w:rsid w:val="006F657A"/>
    <w:rsid w:val="006F6EAA"/>
    <w:rsid w:val="00702DB6"/>
    <w:rsid w:val="00705D1C"/>
    <w:rsid w:val="007078D3"/>
    <w:rsid w:val="00711E37"/>
    <w:rsid w:val="0071210D"/>
    <w:rsid w:val="00715B40"/>
    <w:rsid w:val="00717FFA"/>
    <w:rsid w:val="00720C22"/>
    <w:rsid w:val="007218F2"/>
    <w:rsid w:val="00723B96"/>
    <w:rsid w:val="007247FE"/>
    <w:rsid w:val="007256EA"/>
    <w:rsid w:val="007265DE"/>
    <w:rsid w:val="00727C51"/>
    <w:rsid w:val="00730DE0"/>
    <w:rsid w:val="00734ABD"/>
    <w:rsid w:val="0073668A"/>
    <w:rsid w:val="0074093D"/>
    <w:rsid w:val="00744D43"/>
    <w:rsid w:val="00745032"/>
    <w:rsid w:val="00745E05"/>
    <w:rsid w:val="007478C3"/>
    <w:rsid w:val="007523B1"/>
    <w:rsid w:val="00754BDC"/>
    <w:rsid w:val="0075676A"/>
    <w:rsid w:val="00757E32"/>
    <w:rsid w:val="00763D73"/>
    <w:rsid w:val="007640C8"/>
    <w:rsid w:val="007660A1"/>
    <w:rsid w:val="00766A8A"/>
    <w:rsid w:val="00767422"/>
    <w:rsid w:val="007676AF"/>
    <w:rsid w:val="0077188E"/>
    <w:rsid w:val="00773727"/>
    <w:rsid w:val="00773E9D"/>
    <w:rsid w:val="00774295"/>
    <w:rsid w:val="00775590"/>
    <w:rsid w:val="00775826"/>
    <w:rsid w:val="00776087"/>
    <w:rsid w:val="00785145"/>
    <w:rsid w:val="00786497"/>
    <w:rsid w:val="00790289"/>
    <w:rsid w:val="0079323B"/>
    <w:rsid w:val="00797BE3"/>
    <w:rsid w:val="007A0571"/>
    <w:rsid w:val="007A223B"/>
    <w:rsid w:val="007A4E13"/>
    <w:rsid w:val="007A620E"/>
    <w:rsid w:val="007B0292"/>
    <w:rsid w:val="007B0E30"/>
    <w:rsid w:val="007B6FA1"/>
    <w:rsid w:val="007C1A52"/>
    <w:rsid w:val="007C23A2"/>
    <w:rsid w:val="007C2757"/>
    <w:rsid w:val="007C2FC9"/>
    <w:rsid w:val="007C5FBD"/>
    <w:rsid w:val="007D0CFF"/>
    <w:rsid w:val="007D536D"/>
    <w:rsid w:val="007D6A85"/>
    <w:rsid w:val="007D76D1"/>
    <w:rsid w:val="007E2E80"/>
    <w:rsid w:val="007E644E"/>
    <w:rsid w:val="007F0FDD"/>
    <w:rsid w:val="007F282E"/>
    <w:rsid w:val="007F336B"/>
    <w:rsid w:val="007F5267"/>
    <w:rsid w:val="007F6BFF"/>
    <w:rsid w:val="007F7846"/>
    <w:rsid w:val="008041A7"/>
    <w:rsid w:val="0080536C"/>
    <w:rsid w:val="008103B2"/>
    <w:rsid w:val="00812590"/>
    <w:rsid w:val="0081299A"/>
    <w:rsid w:val="008132B7"/>
    <w:rsid w:val="00821898"/>
    <w:rsid w:val="00823454"/>
    <w:rsid w:val="00824894"/>
    <w:rsid w:val="008307E5"/>
    <w:rsid w:val="00835BAA"/>
    <w:rsid w:val="00837C42"/>
    <w:rsid w:val="00840A44"/>
    <w:rsid w:val="008417CC"/>
    <w:rsid w:val="008455DC"/>
    <w:rsid w:val="00845873"/>
    <w:rsid w:val="00852DE6"/>
    <w:rsid w:val="00853CC3"/>
    <w:rsid w:val="00856768"/>
    <w:rsid w:val="0085776C"/>
    <w:rsid w:val="00867D56"/>
    <w:rsid w:val="00870064"/>
    <w:rsid w:val="008725EE"/>
    <w:rsid w:val="008731D1"/>
    <w:rsid w:val="0087503D"/>
    <w:rsid w:val="00877BB7"/>
    <w:rsid w:val="00890DBD"/>
    <w:rsid w:val="00892543"/>
    <w:rsid w:val="0089781F"/>
    <w:rsid w:val="008A1C19"/>
    <w:rsid w:val="008A5411"/>
    <w:rsid w:val="008B2F46"/>
    <w:rsid w:val="008C0E72"/>
    <w:rsid w:val="008C0F70"/>
    <w:rsid w:val="008C351E"/>
    <w:rsid w:val="008C651F"/>
    <w:rsid w:val="008C7CEB"/>
    <w:rsid w:val="008D17A8"/>
    <w:rsid w:val="008D523F"/>
    <w:rsid w:val="008D5661"/>
    <w:rsid w:val="008E572E"/>
    <w:rsid w:val="008E63C2"/>
    <w:rsid w:val="008E7F8E"/>
    <w:rsid w:val="008F0C26"/>
    <w:rsid w:val="008F1FD3"/>
    <w:rsid w:val="008F5C2F"/>
    <w:rsid w:val="008F774D"/>
    <w:rsid w:val="008F7F12"/>
    <w:rsid w:val="00903599"/>
    <w:rsid w:val="00905CE1"/>
    <w:rsid w:val="009133DF"/>
    <w:rsid w:val="009151CF"/>
    <w:rsid w:val="00915450"/>
    <w:rsid w:val="00916463"/>
    <w:rsid w:val="009272C6"/>
    <w:rsid w:val="00930F68"/>
    <w:rsid w:val="009339EC"/>
    <w:rsid w:val="0093743A"/>
    <w:rsid w:val="00937BFA"/>
    <w:rsid w:val="00942349"/>
    <w:rsid w:val="00943B37"/>
    <w:rsid w:val="00954D0A"/>
    <w:rsid w:val="00954DC1"/>
    <w:rsid w:val="00960D8F"/>
    <w:rsid w:val="0096284F"/>
    <w:rsid w:val="0096359D"/>
    <w:rsid w:val="00966583"/>
    <w:rsid w:val="00967270"/>
    <w:rsid w:val="00973F82"/>
    <w:rsid w:val="0097416D"/>
    <w:rsid w:val="009759F9"/>
    <w:rsid w:val="00975D05"/>
    <w:rsid w:val="00984436"/>
    <w:rsid w:val="00984AA7"/>
    <w:rsid w:val="00984CA8"/>
    <w:rsid w:val="009859B8"/>
    <w:rsid w:val="00987D8A"/>
    <w:rsid w:val="009930C2"/>
    <w:rsid w:val="00993DE1"/>
    <w:rsid w:val="00994FE7"/>
    <w:rsid w:val="009976F4"/>
    <w:rsid w:val="0099770C"/>
    <w:rsid w:val="009A1573"/>
    <w:rsid w:val="009B205B"/>
    <w:rsid w:val="009B3592"/>
    <w:rsid w:val="009B70C3"/>
    <w:rsid w:val="009C1EA2"/>
    <w:rsid w:val="009C3FC7"/>
    <w:rsid w:val="009C4F59"/>
    <w:rsid w:val="009C5D31"/>
    <w:rsid w:val="009D3547"/>
    <w:rsid w:val="009D4CD4"/>
    <w:rsid w:val="009D56AA"/>
    <w:rsid w:val="009E0089"/>
    <w:rsid w:val="009E396D"/>
    <w:rsid w:val="009E3FBD"/>
    <w:rsid w:val="009E76F1"/>
    <w:rsid w:val="009F7B22"/>
    <w:rsid w:val="00A00BD5"/>
    <w:rsid w:val="00A01F59"/>
    <w:rsid w:val="00A04ECD"/>
    <w:rsid w:val="00A06551"/>
    <w:rsid w:val="00A10000"/>
    <w:rsid w:val="00A10775"/>
    <w:rsid w:val="00A112EB"/>
    <w:rsid w:val="00A11406"/>
    <w:rsid w:val="00A11DDF"/>
    <w:rsid w:val="00A130C9"/>
    <w:rsid w:val="00A14AF7"/>
    <w:rsid w:val="00A20A70"/>
    <w:rsid w:val="00A2127A"/>
    <w:rsid w:val="00A2199B"/>
    <w:rsid w:val="00A21DB0"/>
    <w:rsid w:val="00A22469"/>
    <w:rsid w:val="00A23C6C"/>
    <w:rsid w:val="00A2645E"/>
    <w:rsid w:val="00A26AC5"/>
    <w:rsid w:val="00A3134D"/>
    <w:rsid w:val="00A33B3A"/>
    <w:rsid w:val="00A35B31"/>
    <w:rsid w:val="00A4214D"/>
    <w:rsid w:val="00A54A1C"/>
    <w:rsid w:val="00A56706"/>
    <w:rsid w:val="00A62727"/>
    <w:rsid w:val="00A6287E"/>
    <w:rsid w:val="00A64034"/>
    <w:rsid w:val="00A6567E"/>
    <w:rsid w:val="00A65C29"/>
    <w:rsid w:val="00A65CB9"/>
    <w:rsid w:val="00A65D02"/>
    <w:rsid w:val="00A666CE"/>
    <w:rsid w:val="00A73E40"/>
    <w:rsid w:val="00A74209"/>
    <w:rsid w:val="00A77930"/>
    <w:rsid w:val="00A8643B"/>
    <w:rsid w:val="00A871F0"/>
    <w:rsid w:val="00A9172E"/>
    <w:rsid w:val="00A94BF6"/>
    <w:rsid w:val="00AA05A0"/>
    <w:rsid w:val="00AA0676"/>
    <w:rsid w:val="00AA3840"/>
    <w:rsid w:val="00AA3D1B"/>
    <w:rsid w:val="00AA4F9A"/>
    <w:rsid w:val="00AA5A0A"/>
    <w:rsid w:val="00AB1AF3"/>
    <w:rsid w:val="00AB481C"/>
    <w:rsid w:val="00AB6FE4"/>
    <w:rsid w:val="00AC44F1"/>
    <w:rsid w:val="00AD0168"/>
    <w:rsid w:val="00AD1C0A"/>
    <w:rsid w:val="00AD1E35"/>
    <w:rsid w:val="00AD3C94"/>
    <w:rsid w:val="00AD4FDB"/>
    <w:rsid w:val="00AD5294"/>
    <w:rsid w:val="00AE4D2E"/>
    <w:rsid w:val="00AE658B"/>
    <w:rsid w:val="00AF1F1C"/>
    <w:rsid w:val="00AF5920"/>
    <w:rsid w:val="00B00453"/>
    <w:rsid w:val="00B00A36"/>
    <w:rsid w:val="00B070F5"/>
    <w:rsid w:val="00B07D40"/>
    <w:rsid w:val="00B10DAE"/>
    <w:rsid w:val="00B12CBA"/>
    <w:rsid w:val="00B138D5"/>
    <w:rsid w:val="00B16CAC"/>
    <w:rsid w:val="00B20846"/>
    <w:rsid w:val="00B24972"/>
    <w:rsid w:val="00B31ACE"/>
    <w:rsid w:val="00B34950"/>
    <w:rsid w:val="00B352EF"/>
    <w:rsid w:val="00B3792A"/>
    <w:rsid w:val="00B37950"/>
    <w:rsid w:val="00B43514"/>
    <w:rsid w:val="00B43BFD"/>
    <w:rsid w:val="00B45D16"/>
    <w:rsid w:val="00B465B2"/>
    <w:rsid w:val="00B501B2"/>
    <w:rsid w:val="00B525C1"/>
    <w:rsid w:val="00B5318A"/>
    <w:rsid w:val="00B549E1"/>
    <w:rsid w:val="00B55448"/>
    <w:rsid w:val="00B56587"/>
    <w:rsid w:val="00B575B8"/>
    <w:rsid w:val="00B6242B"/>
    <w:rsid w:val="00B65E1E"/>
    <w:rsid w:val="00B73E6C"/>
    <w:rsid w:val="00B75842"/>
    <w:rsid w:val="00B77270"/>
    <w:rsid w:val="00B863A5"/>
    <w:rsid w:val="00B93C5C"/>
    <w:rsid w:val="00B96B2B"/>
    <w:rsid w:val="00B97CAC"/>
    <w:rsid w:val="00BA69A0"/>
    <w:rsid w:val="00BA7B02"/>
    <w:rsid w:val="00BB2359"/>
    <w:rsid w:val="00BB2580"/>
    <w:rsid w:val="00BB5394"/>
    <w:rsid w:val="00BC1303"/>
    <w:rsid w:val="00BC3F29"/>
    <w:rsid w:val="00BC64D4"/>
    <w:rsid w:val="00BD0B96"/>
    <w:rsid w:val="00BD1DE7"/>
    <w:rsid w:val="00BD20DA"/>
    <w:rsid w:val="00BE100C"/>
    <w:rsid w:val="00BE48F3"/>
    <w:rsid w:val="00BE4DBC"/>
    <w:rsid w:val="00BE6D77"/>
    <w:rsid w:val="00BF0AEC"/>
    <w:rsid w:val="00BF0F6A"/>
    <w:rsid w:val="00BF123B"/>
    <w:rsid w:val="00BF123D"/>
    <w:rsid w:val="00BF3765"/>
    <w:rsid w:val="00BF3950"/>
    <w:rsid w:val="00BF5EE2"/>
    <w:rsid w:val="00BF69B1"/>
    <w:rsid w:val="00C0025C"/>
    <w:rsid w:val="00C03ABF"/>
    <w:rsid w:val="00C0445A"/>
    <w:rsid w:val="00C06E74"/>
    <w:rsid w:val="00C109FA"/>
    <w:rsid w:val="00C10AAE"/>
    <w:rsid w:val="00C115F4"/>
    <w:rsid w:val="00C13AEE"/>
    <w:rsid w:val="00C16DBD"/>
    <w:rsid w:val="00C17644"/>
    <w:rsid w:val="00C2107B"/>
    <w:rsid w:val="00C23100"/>
    <w:rsid w:val="00C25822"/>
    <w:rsid w:val="00C25B89"/>
    <w:rsid w:val="00C26EC6"/>
    <w:rsid w:val="00C277F4"/>
    <w:rsid w:val="00C318F0"/>
    <w:rsid w:val="00C31B8E"/>
    <w:rsid w:val="00C339EB"/>
    <w:rsid w:val="00C34B47"/>
    <w:rsid w:val="00C35F18"/>
    <w:rsid w:val="00C36CFB"/>
    <w:rsid w:val="00C40345"/>
    <w:rsid w:val="00C40B89"/>
    <w:rsid w:val="00C51021"/>
    <w:rsid w:val="00C614A7"/>
    <w:rsid w:val="00C61CBD"/>
    <w:rsid w:val="00C629B3"/>
    <w:rsid w:val="00C6454B"/>
    <w:rsid w:val="00C6603E"/>
    <w:rsid w:val="00C66651"/>
    <w:rsid w:val="00C66B27"/>
    <w:rsid w:val="00C66C58"/>
    <w:rsid w:val="00C6743B"/>
    <w:rsid w:val="00C674E5"/>
    <w:rsid w:val="00C67A59"/>
    <w:rsid w:val="00C71887"/>
    <w:rsid w:val="00C74A73"/>
    <w:rsid w:val="00C84B79"/>
    <w:rsid w:val="00C8573E"/>
    <w:rsid w:val="00C858B7"/>
    <w:rsid w:val="00C90CE9"/>
    <w:rsid w:val="00C911DE"/>
    <w:rsid w:val="00C921D5"/>
    <w:rsid w:val="00C9419F"/>
    <w:rsid w:val="00C95F13"/>
    <w:rsid w:val="00C9613E"/>
    <w:rsid w:val="00C97E66"/>
    <w:rsid w:val="00CA2ED9"/>
    <w:rsid w:val="00CA2F0F"/>
    <w:rsid w:val="00CA3DD3"/>
    <w:rsid w:val="00CA5653"/>
    <w:rsid w:val="00CA5EC1"/>
    <w:rsid w:val="00CA6D10"/>
    <w:rsid w:val="00CB52F4"/>
    <w:rsid w:val="00CC3873"/>
    <w:rsid w:val="00CC5FE2"/>
    <w:rsid w:val="00CD1165"/>
    <w:rsid w:val="00CD5D9E"/>
    <w:rsid w:val="00CD5FEF"/>
    <w:rsid w:val="00CE15C8"/>
    <w:rsid w:val="00CE56AE"/>
    <w:rsid w:val="00CF27C6"/>
    <w:rsid w:val="00CF41EE"/>
    <w:rsid w:val="00CF4FA8"/>
    <w:rsid w:val="00CF61B3"/>
    <w:rsid w:val="00CF784A"/>
    <w:rsid w:val="00CF7E3D"/>
    <w:rsid w:val="00D01B24"/>
    <w:rsid w:val="00D020E2"/>
    <w:rsid w:val="00D04234"/>
    <w:rsid w:val="00D0540D"/>
    <w:rsid w:val="00D07835"/>
    <w:rsid w:val="00D13B83"/>
    <w:rsid w:val="00D14D51"/>
    <w:rsid w:val="00D14E3B"/>
    <w:rsid w:val="00D20DEA"/>
    <w:rsid w:val="00D23F11"/>
    <w:rsid w:val="00D32449"/>
    <w:rsid w:val="00D32E6F"/>
    <w:rsid w:val="00D34DEA"/>
    <w:rsid w:val="00D45E2B"/>
    <w:rsid w:val="00D46905"/>
    <w:rsid w:val="00D5329C"/>
    <w:rsid w:val="00D54889"/>
    <w:rsid w:val="00D55B88"/>
    <w:rsid w:val="00D55F40"/>
    <w:rsid w:val="00D5656D"/>
    <w:rsid w:val="00D57072"/>
    <w:rsid w:val="00D57A8D"/>
    <w:rsid w:val="00D61A59"/>
    <w:rsid w:val="00D62B87"/>
    <w:rsid w:val="00D633B6"/>
    <w:rsid w:val="00D63886"/>
    <w:rsid w:val="00D64F6D"/>
    <w:rsid w:val="00D66D1D"/>
    <w:rsid w:val="00D70758"/>
    <w:rsid w:val="00D72130"/>
    <w:rsid w:val="00D72377"/>
    <w:rsid w:val="00D74F7B"/>
    <w:rsid w:val="00D760EF"/>
    <w:rsid w:val="00D77F62"/>
    <w:rsid w:val="00D80239"/>
    <w:rsid w:val="00D80E2D"/>
    <w:rsid w:val="00D82C3F"/>
    <w:rsid w:val="00D85346"/>
    <w:rsid w:val="00D90E88"/>
    <w:rsid w:val="00DA0E70"/>
    <w:rsid w:val="00DA1E7A"/>
    <w:rsid w:val="00DA21DB"/>
    <w:rsid w:val="00DA5A00"/>
    <w:rsid w:val="00DA68B9"/>
    <w:rsid w:val="00DA6917"/>
    <w:rsid w:val="00DA7237"/>
    <w:rsid w:val="00DA7FE3"/>
    <w:rsid w:val="00DB0E86"/>
    <w:rsid w:val="00DB15BB"/>
    <w:rsid w:val="00DB2B4B"/>
    <w:rsid w:val="00DB4592"/>
    <w:rsid w:val="00DB5FF7"/>
    <w:rsid w:val="00DC07DA"/>
    <w:rsid w:val="00DC0CB0"/>
    <w:rsid w:val="00DC23FE"/>
    <w:rsid w:val="00DC4E35"/>
    <w:rsid w:val="00DD0417"/>
    <w:rsid w:val="00DD13E2"/>
    <w:rsid w:val="00DD2781"/>
    <w:rsid w:val="00DD2D53"/>
    <w:rsid w:val="00DD4241"/>
    <w:rsid w:val="00DD5971"/>
    <w:rsid w:val="00DD5DC9"/>
    <w:rsid w:val="00DE0587"/>
    <w:rsid w:val="00DE16E2"/>
    <w:rsid w:val="00DF0AF9"/>
    <w:rsid w:val="00DF1527"/>
    <w:rsid w:val="00DF15C1"/>
    <w:rsid w:val="00DF1972"/>
    <w:rsid w:val="00DF2F2C"/>
    <w:rsid w:val="00DF3485"/>
    <w:rsid w:val="00DF35CC"/>
    <w:rsid w:val="00DF51C8"/>
    <w:rsid w:val="00DF574D"/>
    <w:rsid w:val="00E014FE"/>
    <w:rsid w:val="00E01664"/>
    <w:rsid w:val="00E1520C"/>
    <w:rsid w:val="00E16153"/>
    <w:rsid w:val="00E23E06"/>
    <w:rsid w:val="00E25492"/>
    <w:rsid w:val="00E25CDD"/>
    <w:rsid w:val="00E2784F"/>
    <w:rsid w:val="00E305E1"/>
    <w:rsid w:val="00E31685"/>
    <w:rsid w:val="00E325CC"/>
    <w:rsid w:val="00E37AA1"/>
    <w:rsid w:val="00E426C9"/>
    <w:rsid w:val="00E476BB"/>
    <w:rsid w:val="00E47C9E"/>
    <w:rsid w:val="00E50EFF"/>
    <w:rsid w:val="00E50F4B"/>
    <w:rsid w:val="00E51947"/>
    <w:rsid w:val="00E5215A"/>
    <w:rsid w:val="00E53096"/>
    <w:rsid w:val="00E55E7B"/>
    <w:rsid w:val="00E56111"/>
    <w:rsid w:val="00E60476"/>
    <w:rsid w:val="00E6064B"/>
    <w:rsid w:val="00E61468"/>
    <w:rsid w:val="00E65AE8"/>
    <w:rsid w:val="00E660AB"/>
    <w:rsid w:val="00E6713D"/>
    <w:rsid w:val="00E70CAE"/>
    <w:rsid w:val="00E726BA"/>
    <w:rsid w:val="00E7413A"/>
    <w:rsid w:val="00E755E5"/>
    <w:rsid w:val="00E816D1"/>
    <w:rsid w:val="00E81795"/>
    <w:rsid w:val="00E83DA0"/>
    <w:rsid w:val="00E8432B"/>
    <w:rsid w:val="00E85324"/>
    <w:rsid w:val="00E93164"/>
    <w:rsid w:val="00E93579"/>
    <w:rsid w:val="00EA0886"/>
    <w:rsid w:val="00EA2AAB"/>
    <w:rsid w:val="00EA33F9"/>
    <w:rsid w:val="00EB2068"/>
    <w:rsid w:val="00EB2549"/>
    <w:rsid w:val="00EB5002"/>
    <w:rsid w:val="00EB797D"/>
    <w:rsid w:val="00EC1367"/>
    <w:rsid w:val="00EC1776"/>
    <w:rsid w:val="00EC3F2F"/>
    <w:rsid w:val="00EC4B6A"/>
    <w:rsid w:val="00EC5573"/>
    <w:rsid w:val="00ED0209"/>
    <w:rsid w:val="00ED4829"/>
    <w:rsid w:val="00ED540E"/>
    <w:rsid w:val="00ED60C2"/>
    <w:rsid w:val="00ED78F3"/>
    <w:rsid w:val="00ED7AA0"/>
    <w:rsid w:val="00EE03F5"/>
    <w:rsid w:val="00EE40D8"/>
    <w:rsid w:val="00EE44C4"/>
    <w:rsid w:val="00EE5906"/>
    <w:rsid w:val="00EF0410"/>
    <w:rsid w:val="00EF045F"/>
    <w:rsid w:val="00EF0466"/>
    <w:rsid w:val="00EF4D17"/>
    <w:rsid w:val="00EF536F"/>
    <w:rsid w:val="00EF6B28"/>
    <w:rsid w:val="00F07DC2"/>
    <w:rsid w:val="00F10958"/>
    <w:rsid w:val="00F11368"/>
    <w:rsid w:val="00F12705"/>
    <w:rsid w:val="00F1657E"/>
    <w:rsid w:val="00F1770B"/>
    <w:rsid w:val="00F20846"/>
    <w:rsid w:val="00F2178A"/>
    <w:rsid w:val="00F2343A"/>
    <w:rsid w:val="00F25522"/>
    <w:rsid w:val="00F25FE1"/>
    <w:rsid w:val="00F26605"/>
    <w:rsid w:val="00F2718C"/>
    <w:rsid w:val="00F31260"/>
    <w:rsid w:val="00F420D8"/>
    <w:rsid w:val="00F44637"/>
    <w:rsid w:val="00F45389"/>
    <w:rsid w:val="00F46398"/>
    <w:rsid w:val="00F4708B"/>
    <w:rsid w:val="00F53B53"/>
    <w:rsid w:val="00F56ECE"/>
    <w:rsid w:val="00F66A72"/>
    <w:rsid w:val="00F672EE"/>
    <w:rsid w:val="00F753BF"/>
    <w:rsid w:val="00F75846"/>
    <w:rsid w:val="00F75A1F"/>
    <w:rsid w:val="00F7667E"/>
    <w:rsid w:val="00F82DE8"/>
    <w:rsid w:val="00F83F9F"/>
    <w:rsid w:val="00F8521C"/>
    <w:rsid w:val="00F86466"/>
    <w:rsid w:val="00F8666D"/>
    <w:rsid w:val="00F91340"/>
    <w:rsid w:val="00F92340"/>
    <w:rsid w:val="00F92D09"/>
    <w:rsid w:val="00F9346E"/>
    <w:rsid w:val="00FA1E70"/>
    <w:rsid w:val="00FA396A"/>
    <w:rsid w:val="00FA47E2"/>
    <w:rsid w:val="00FA6C7F"/>
    <w:rsid w:val="00FB2BD4"/>
    <w:rsid w:val="00FB2F77"/>
    <w:rsid w:val="00FB4B56"/>
    <w:rsid w:val="00FB55E9"/>
    <w:rsid w:val="00FB681D"/>
    <w:rsid w:val="00FC067E"/>
    <w:rsid w:val="00FC43C9"/>
    <w:rsid w:val="00FC7D8B"/>
    <w:rsid w:val="00FD1E3D"/>
    <w:rsid w:val="00FD3A3C"/>
    <w:rsid w:val="00FD4EB1"/>
    <w:rsid w:val="00FD7EE2"/>
    <w:rsid w:val="00FE049C"/>
    <w:rsid w:val="00FE6B22"/>
    <w:rsid w:val="00FE7A66"/>
    <w:rsid w:val="00FF0327"/>
    <w:rsid w:val="00FF0836"/>
    <w:rsid w:val="00FF15F9"/>
    <w:rsid w:val="00FF2006"/>
    <w:rsid w:val="00FF72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37242AE-5CA1-49DF-B9F9-253D4559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539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 w:type="character" w:customStyle="1" w:styleId="Ttulo2Car">
    <w:name w:val="Título 2 Car"/>
    <w:basedOn w:val="Fuentedeprrafopredeter"/>
    <w:link w:val="Ttulo2"/>
    <w:uiPriority w:val="9"/>
    <w:rsid w:val="0035395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16948">
      <w:bodyDiv w:val="1"/>
      <w:marLeft w:val="0"/>
      <w:marRight w:val="0"/>
      <w:marTop w:val="0"/>
      <w:marBottom w:val="0"/>
      <w:divBdr>
        <w:top w:val="none" w:sz="0" w:space="0" w:color="auto"/>
        <w:left w:val="none" w:sz="0" w:space="0" w:color="auto"/>
        <w:bottom w:val="none" w:sz="0" w:space="0" w:color="auto"/>
        <w:right w:val="none" w:sz="0" w:space="0" w:color="auto"/>
      </w:divBdr>
    </w:div>
    <w:div w:id="318585171">
      <w:bodyDiv w:val="1"/>
      <w:marLeft w:val="0"/>
      <w:marRight w:val="0"/>
      <w:marTop w:val="0"/>
      <w:marBottom w:val="0"/>
      <w:divBdr>
        <w:top w:val="none" w:sz="0" w:space="0" w:color="auto"/>
        <w:left w:val="none" w:sz="0" w:space="0" w:color="auto"/>
        <w:bottom w:val="none" w:sz="0" w:space="0" w:color="auto"/>
        <w:right w:val="none" w:sz="0" w:space="0" w:color="auto"/>
      </w:divBdr>
    </w:div>
    <w:div w:id="356463564">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5341307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06030891">
      <w:bodyDiv w:val="1"/>
      <w:marLeft w:val="0"/>
      <w:marRight w:val="0"/>
      <w:marTop w:val="0"/>
      <w:marBottom w:val="0"/>
      <w:divBdr>
        <w:top w:val="none" w:sz="0" w:space="0" w:color="auto"/>
        <w:left w:val="none" w:sz="0" w:space="0" w:color="auto"/>
        <w:bottom w:val="none" w:sz="0" w:space="0" w:color="auto"/>
        <w:right w:val="none" w:sz="0" w:space="0" w:color="auto"/>
      </w:divBdr>
    </w:div>
    <w:div w:id="73119772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837814041">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80891089">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197933110">
      <w:bodyDiv w:val="1"/>
      <w:marLeft w:val="0"/>
      <w:marRight w:val="0"/>
      <w:marTop w:val="0"/>
      <w:marBottom w:val="0"/>
      <w:divBdr>
        <w:top w:val="none" w:sz="0" w:space="0" w:color="auto"/>
        <w:left w:val="none" w:sz="0" w:space="0" w:color="auto"/>
        <w:bottom w:val="none" w:sz="0" w:space="0" w:color="auto"/>
        <w:right w:val="none" w:sz="0" w:space="0" w:color="auto"/>
      </w:divBdr>
    </w:div>
    <w:div w:id="1243293862">
      <w:bodyDiv w:val="1"/>
      <w:marLeft w:val="0"/>
      <w:marRight w:val="0"/>
      <w:marTop w:val="0"/>
      <w:marBottom w:val="0"/>
      <w:divBdr>
        <w:top w:val="none" w:sz="0" w:space="0" w:color="auto"/>
        <w:left w:val="none" w:sz="0" w:space="0" w:color="auto"/>
        <w:bottom w:val="none" w:sz="0" w:space="0" w:color="auto"/>
        <w:right w:val="none" w:sz="0" w:space="0" w:color="auto"/>
      </w:divBdr>
    </w:div>
    <w:div w:id="1334189116">
      <w:bodyDiv w:val="1"/>
      <w:marLeft w:val="0"/>
      <w:marRight w:val="0"/>
      <w:marTop w:val="0"/>
      <w:marBottom w:val="0"/>
      <w:divBdr>
        <w:top w:val="none" w:sz="0" w:space="0" w:color="auto"/>
        <w:left w:val="none" w:sz="0" w:space="0" w:color="auto"/>
        <w:bottom w:val="none" w:sz="0" w:space="0" w:color="auto"/>
        <w:right w:val="none" w:sz="0" w:space="0" w:color="auto"/>
      </w:divBdr>
    </w:div>
    <w:div w:id="1351449091">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68805499">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20061780">
      <w:bodyDiv w:val="1"/>
      <w:marLeft w:val="0"/>
      <w:marRight w:val="0"/>
      <w:marTop w:val="0"/>
      <w:marBottom w:val="0"/>
      <w:divBdr>
        <w:top w:val="none" w:sz="0" w:space="0" w:color="auto"/>
        <w:left w:val="none" w:sz="0" w:space="0" w:color="auto"/>
        <w:bottom w:val="none" w:sz="0" w:space="0" w:color="auto"/>
        <w:right w:val="none" w:sz="0" w:space="0" w:color="auto"/>
      </w:divBdr>
    </w:div>
    <w:div w:id="169700274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794204914">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47015845">
      <w:bodyDiv w:val="1"/>
      <w:marLeft w:val="0"/>
      <w:marRight w:val="0"/>
      <w:marTop w:val="0"/>
      <w:marBottom w:val="0"/>
      <w:divBdr>
        <w:top w:val="none" w:sz="0" w:space="0" w:color="auto"/>
        <w:left w:val="none" w:sz="0" w:space="0" w:color="auto"/>
        <w:bottom w:val="none" w:sz="0" w:space="0" w:color="auto"/>
        <w:right w:val="none" w:sz="0" w:space="0" w:color="auto"/>
      </w:divBdr>
    </w:div>
    <w:div w:id="1880166811">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100053151">
      <w:bodyDiv w:val="1"/>
      <w:marLeft w:val="0"/>
      <w:marRight w:val="0"/>
      <w:marTop w:val="0"/>
      <w:marBottom w:val="0"/>
      <w:divBdr>
        <w:top w:val="none" w:sz="0" w:space="0" w:color="auto"/>
        <w:left w:val="none" w:sz="0" w:space="0" w:color="auto"/>
        <w:bottom w:val="none" w:sz="0" w:space="0" w:color="auto"/>
        <w:right w:val="none" w:sz="0" w:space="0" w:color="auto"/>
      </w:divBdr>
    </w:div>
    <w:div w:id="210098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8C51A-7EE2-44E1-8571-E45A1D0CA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6311</Words>
  <Characters>34716</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2019-06-10T22:41:00Z</cp:lastPrinted>
  <dcterms:created xsi:type="dcterms:W3CDTF">2019-08-02T16:48:00Z</dcterms:created>
  <dcterms:modified xsi:type="dcterms:W3CDTF">2019-08-02T16:48:00Z</dcterms:modified>
</cp:coreProperties>
</file>