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423BE" w14:textId="533D75F8" w:rsidR="00994396" w:rsidRPr="00B45A8C" w:rsidRDefault="00994396" w:rsidP="00AB1425">
      <w:pPr>
        <w:tabs>
          <w:tab w:val="left" w:pos="1876"/>
        </w:tabs>
        <w:spacing w:line="360" w:lineRule="auto"/>
        <w:jc w:val="both"/>
        <w:rPr>
          <w:rFonts w:ascii="Palatino Linotype" w:hAnsi="Palatino Linotype" w:cs="Tahoma"/>
          <w:sz w:val="22"/>
          <w:szCs w:val="22"/>
        </w:rPr>
      </w:pPr>
      <w:r w:rsidRPr="00B45A8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42660" w:rsidRPr="00B45A8C">
        <w:rPr>
          <w:rFonts w:ascii="Palatino Linotype" w:hAnsi="Palatino Linotype" w:cs="Tahoma"/>
          <w:bCs/>
          <w:sz w:val="22"/>
          <w:szCs w:val="22"/>
        </w:rPr>
        <w:t>treinta de octubre</w:t>
      </w:r>
      <w:r w:rsidRPr="00B45A8C">
        <w:rPr>
          <w:rFonts w:ascii="Palatino Linotype" w:hAnsi="Palatino Linotype" w:cs="Tahoma"/>
          <w:bCs/>
          <w:sz w:val="22"/>
          <w:szCs w:val="22"/>
        </w:rPr>
        <w:t xml:space="preserve"> de dos mil </w:t>
      </w:r>
      <w:r w:rsidR="00D34402" w:rsidRPr="00B45A8C">
        <w:rPr>
          <w:rFonts w:ascii="Palatino Linotype" w:hAnsi="Palatino Linotype" w:cs="Tahoma"/>
          <w:bCs/>
          <w:sz w:val="22"/>
          <w:szCs w:val="22"/>
        </w:rPr>
        <w:t>diecinueve</w:t>
      </w:r>
      <w:r w:rsidRPr="00B45A8C">
        <w:rPr>
          <w:rFonts w:ascii="Palatino Linotype" w:hAnsi="Palatino Linotype" w:cs="Tahoma"/>
          <w:bCs/>
          <w:sz w:val="22"/>
          <w:szCs w:val="22"/>
        </w:rPr>
        <w:t>.</w:t>
      </w:r>
    </w:p>
    <w:p w14:paraId="730C054A" w14:textId="77777777" w:rsidR="00B31222" w:rsidRPr="00B45A8C" w:rsidRDefault="00B31222" w:rsidP="00AB1425">
      <w:pPr>
        <w:spacing w:line="360" w:lineRule="auto"/>
        <w:rPr>
          <w:rFonts w:ascii="Palatino Linotype" w:hAnsi="Palatino Linotype" w:cs="Tahoma"/>
          <w:bCs/>
          <w:sz w:val="22"/>
          <w:szCs w:val="22"/>
        </w:rPr>
      </w:pPr>
    </w:p>
    <w:p w14:paraId="2F33DCD9" w14:textId="49B616DA" w:rsidR="00B31222" w:rsidRPr="00B45A8C" w:rsidRDefault="00994396" w:rsidP="00AB1425">
      <w:pPr>
        <w:spacing w:line="360" w:lineRule="auto"/>
        <w:jc w:val="both"/>
        <w:rPr>
          <w:rFonts w:ascii="Palatino Linotype" w:hAnsi="Palatino Linotype" w:cs="Tahoma"/>
          <w:bCs/>
          <w:sz w:val="22"/>
          <w:szCs w:val="22"/>
        </w:rPr>
      </w:pPr>
      <w:r w:rsidRPr="00B45A8C">
        <w:rPr>
          <w:rFonts w:ascii="Palatino Linotype" w:hAnsi="Palatino Linotype" w:cs="Tahoma"/>
          <w:b/>
          <w:bCs/>
          <w:sz w:val="22"/>
          <w:szCs w:val="22"/>
        </w:rPr>
        <w:t>VISTO</w:t>
      </w:r>
      <w:r w:rsidR="00F41B19" w:rsidRPr="00B45A8C">
        <w:rPr>
          <w:rFonts w:ascii="Palatino Linotype" w:hAnsi="Palatino Linotype" w:cs="Tahoma"/>
          <w:b/>
          <w:bCs/>
          <w:sz w:val="22"/>
          <w:szCs w:val="22"/>
        </w:rPr>
        <w:t xml:space="preserve"> </w:t>
      </w:r>
      <w:r w:rsidR="001171BD" w:rsidRPr="00B45A8C">
        <w:rPr>
          <w:rFonts w:ascii="Palatino Linotype" w:hAnsi="Palatino Linotype" w:cs="Tahoma"/>
          <w:bCs/>
          <w:sz w:val="22"/>
          <w:szCs w:val="22"/>
        </w:rPr>
        <w:t>el expediente</w:t>
      </w:r>
      <w:r w:rsidR="0019389B" w:rsidRPr="00B45A8C">
        <w:rPr>
          <w:rFonts w:ascii="Palatino Linotype" w:hAnsi="Palatino Linotype" w:cs="Tahoma"/>
          <w:bCs/>
          <w:sz w:val="22"/>
          <w:szCs w:val="22"/>
        </w:rPr>
        <w:t xml:space="preserve"> conformado </w:t>
      </w:r>
      <w:r w:rsidR="00422869" w:rsidRPr="00B45A8C">
        <w:rPr>
          <w:rFonts w:ascii="Palatino Linotype" w:hAnsi="Palatino Linotype" w:cs="Tahoma"/>
          <w:bCs/>
          <w:sz w:val="22"/>
          <w:szCs w:val="22"/>
        </w:rPr>
        <w:t xml:space="preserve">con motivo del Recurso de Revisión </w:t>
      </w:r>
      <w:r w:rsidR="00100BF1" w:rsidRPr="00B45A8C">
        <w:rPr>
          <w:rFonts w:ascii="Palatino Linotype" w:hAnsi="Palatino Linotype" w:cs="Tahoma"/>
          <w:bCs/>
          <w:sz w:val="22"/>
          <w:szCs w:val="22"/>
        </w:rPr>
        <w:t>06</w:t>
      </w:r>
      <w:r w:rsidR="00642660" w:rsidRPr="00B45A8C">
        <w:rPr>
          <w:rFonts w:ascii="Palatino Linotype" w:hAnsi="Palatino Linotype" w:cs="Tahoma"/>
          <w:bCs/>
          <w:sz w:val="22"/>
          <w:szCs w:val="22"/>
        </w:rPr>
        <w:t>88</w:t>
      </w:r>
      <w:r w:rsidR="00100BF1" w:rsidRPr="00B45A8C">
        <w:rPr>
          <w:rFonts w:ascii="Palatino Linotype" w:hAnsi="Palatino Linotype" w:cs="Tahoma"/>
          <w:bCs/>
          <w:sz w:val="22"/>
          <w:szCs w:val="22"/>
        </w:rPr>
        <w:t>1/INFOEM/IP/RR/2019</w:t>
      </w:r>
      <w:r w:rsidR="00422869" w:rsidRPr="00B45A8C">
        <w:rPr>
          <w:rFonts w:ascii="Palatino Linotype" w:hAnsi="Palatino Linotype" w:cs="Tahoma"/>
          <w:bCs/>
          <w:sz w:val="22"/>
          <w:szCs w:val="22"/>
        </w:rPr>
        <w:t xml:space="preserve">, </w:t>
      </w:r>
      <w:r w:rsidR="00127757" w:rsidRPr="00B45A8C">
        <w:rPr>
          <w:rFonts w:ascii="Palatino Linotype" w:hAnsi="Palatino Linotype" w:cs="Tahoma"/>
          <w:bCs/>
          <w:sz w:val="22"/>
          <w:szCs w:val="22"/>
        </w:rPr>
        <w:t xml:space="preserve">interpuesto </w:t>
      </w:r>
      <w:r w:rsidR="004062D7" w:rsidRPr="00B45A8C">
        <w:rPr>
          <w:rFonts w:ascii="Palatino Linotype" w:hAnsi="Palatino Linotype" w:cs="Tahoma"/>
          <w:bCs/>
          <w:sz w:val="22"/>
          <w:szCs w:val="22"/>
        </w:rPr>
        <w:t xml:space="preserve">por </w:t>
      </w:r>
      <w:bookmarkStart w:id="0" w:name="_GoBack"/>
      <w:bookmarkEnd w:id="0"/>
      <w:r w:rsidR="000300E6" w:rsidRPr="000300E6">
        <w:rPr>
          <w:rFonts w:ascii="Palatino Linotype" w:hAnsi="Palatino Linotype" w:cs="Tahoma"/>
          <w:b/>
          <w:bCs/>
          <w:sz w:val="22"/>
          <w:szCs w:val="22"/>
          <w:highlight w:val="black"/>
        </w:rPr>
        <w:t>XXXXXXXXXXXXXXXXXXXXXX</w:t>
      </w:r>
      <w:r w:rsidR="004062D7" w:rsidRPr="00B45A8C">
        <w:rPr>
          <w:rFonts w:ascii="Palatino Linotype" w:hAnsi="Palatino Linotype" w:cs="Tahoma"/>
          <w:b/>
          <w:bCs/>
          <w:sz w:val="22"/>
          <w:szCs w:val="22"/>
        </w:rPr>
        <w:t>,</w:t>
      </w:r>
      <w:r w:rsidR="004062D7" w:rsidRPr="00B45A8C">
        <w:rPr>
          <w:rFonts w:ascii="Palatino Linotype" w:hAnsi="Palatino Linotype" w:cs="Tahoma"/>
          <w:bCs/>
          <w:sz w:val="22"/>
          <w:szCs w:val="22"/>
        </w:rPr>
        <w:t xml:space="preserve"> en lo sucesivo</w:t>
      </w:r>
      <w:r w:rsidR="0084508A" w:rsidRPr="00B45A8C">
        <w:rPr>
          <w:rFonts w:ascii="Palatino Linotype" w:hAnsi="Palatino Linotype" w:cs="Tahoma"/>
          <w:bCs/>
          <w:sz w:val="22"/>
          <w:szCs w:val="22"/>
        </w:rPr>
        <w:t xml:space="preserve"> Particular o Recurrente</w:t>
      </w:r>
      <w:r w:rsidRPr="00B45A8C">
        <w:rPr>
          <w:rFonts w:ascii="Palatino Linotype" w:hAnsi="Palatino Linotype" w:cs="Tahoma"/>
          <w:bCs/>
          <w:sz w:val="22"/>
          <w:szCs w:val="22"/>
        </w:rPr>
        <w:t>,</w:t>
      </w:r>
      <w:r w:rsidR="00F41B19" w:rsidRPr="00B45A8C">
        <w:rPr>
          <w:rFonts w:ascii="Palatino Linotype" w:hAnsi="Palatino Linotype" w:cs="Tahoma"/>
          <w:bCs/>
          <w:sz w:val="22"/>
          <w:szCs w:val="22"/>
        </w:rPr>
        <w:t xml:space="preserve"> </w:t>
      </w:r>
      <w:r w:rsidR="00DC1594" w:rsidRPr="00B45A8C">
        <w:rPr>
          <w:rFonts w:ascii="Palatino Linotype" w:hAnsi="Palatino Linotype" w:cs="Tahoma"/>
          <w:bCs/>
          <w:sz w:val="22"/>
          <w:szCs w:val="22"/>
        </w:rPr>
        <w:t xml:space="preserve">en contra de la respuesta del </w:t>
      </w:r>
      <w:r w:rsidR="002A0FB8" w:rsidRPr="00B45A8C">
        <w:rPr>
          <w:rFonts w:ascii="Palatino Linotype" w:hAnsi="Palatino Linotype" w:cs="Tahoma"/>
          <w:bCs/>
          <w:sz w:val="22"/>
          <w:szCs w:val="22"/>
        </w:rPr>
        <w:t>Sujeto Obligado</w:t>
      </w:r>
      <w:r w:rsidR="002060B4" w:rsidRPr="00B45A8C">
        <w:rPr>
          <w:rFonts w:ascii="Palatino Linotype" w:hAnsi="Palatino Linotype" w:cs="Tahoma"/>
          <w:bCs/>
          <w:sz w:val="22"/>
          <w:szCs w:val="22"/>
        </w:rPr>
        <w:t>,</w:t>
      </w:r>
      <w:r w:rsidR="005F06EB" w:rsidRPr="00B45A8C">
        <w:rPr>
          <w:rFonts w:ascii="Palatino Linotype" w:hAnsi="Palatino Linotype" w:cs="Tahoma"/>
          <w:bCs/>
          <w:sz w:val="22"/>
          <w:szCs w:val="22"/>
        </w:rPr>
        <w:t xml:space="preserve"> </w:t>
      </w:r>
      <w:r w:rsidR="00642660" w:rsidRPr="00B45A8C">
        <w:rPr>
          <w:rFonts w:ascii="Palatino Linotype" w:hAnsi="Palatino Linotype" w:cs="Tahoma"/>
          <w:b/>
          <w:bCs/>
          <w:sz w:val="22"/>
          <w:szCs w:val="22"/>
        </w:rPr>
        <w:t>Instituto de Salud del Estado de México</w:t>
      </w:r>
      <w:r w:rsidR="00DC1594" w:rsidRPr="00B45A8C">
        <w:rPr>
          <w:rFonts w:ascii="Palatino Linotype" w:hAnsi="Palatino Linotype" w:cs="Tahoma"/>
          <w:bCs/>
          <w:sz w:val="22"/>
          <w:szCs w:val="22"/>
        </w:rPr>
        <w:t xml:space="preserve">, </w:t>
      </w:r>
      <w:r w:rsidR="00422869" w:rsidRPr="00B45A8C">
        <w:rPr>
          <w:rFonts w:ascii="Palatino Linotype" w:hAnsi="Palatino Linotype" w:cs="Tahoma"/>
          <w:bCs/>
          <w:sz w:val="22"/>
          <w:szCs w:val="22"/>
        </w:rPr>
        <w:t xml:space="preserve">se emite la presente Resolución, </w:t>
      </w:r>
      <w:r w:rsidR="00DC1594" w:rsidRPr="00B45A8C">
        <w:rPr>
          <w:rFonts w:ascii="Palatino Linotype" w:hAnsi="Palatino Linotype" w:cs="Tahoma"/>
          <w:bCs/>
          <w:sz w:val="22"/>
          <w:szCs w:val="22"/>
        </w:rPr>
        <w:t>con base en</w:t>
      </w:r>
      <w:r w:rsidR="00F41B19" w:rsidRPr="00B45A8C">
        <w:rPr>
          <w:rFonts w:ascii="Palatino Linotype" w:hAnsi="Palatino Linotype" w:cs="Tahoma"/>
          <w:bCs/>
          <w:sz w:val="22"/>
          <w:szCs w:val="22"/>
        </w:rPr>
        <w:t xml:space="preserve"> </w:t>
      </w:r>
      <w:r w:rsidR="00DC1594" w:rsidRPr="00B45A8C">
        <w:rPr>
          <w:rFonts w:ascii="Palatino Linotype" w:hAnsi="Palatino Linotype" w:cs="Tahoma"/>
          <w:bCs/>
          <w:sz w:val="22"/>
          <w:szCs w:val="22"/>
        </w:rPr>
        <w:t xml:space="preserve">los </w:t>
      </w:r>
      <w:r w:rsidR="006C1B1D" w:rsidRPr="00B45A8C">
        <w:rPr>
          <w:rFonts w:ascii="Palatino Linotype" w:hAnsi="Palatino Linotype" w:cs="Tahoma"/>
          <w:bCs/>
          <w:sz w:val="22"/>
          <w:szCs w:val="22"/>
        </w:rPr>
        <w:t>A</w:t>
      </w:r>
      <w:r w:rsidR="00DC1594" w:rsidRPr="00B45A8C">
        <w:rPr>
          <w:rFonts w:ascii="Palatino Linotype" w:hAnsi="Palatino Linotype" w:cs="Tahoma"/>
          <w:bCs/>
          <w:sz w:val="22"/>
          <w:szCs w:val="22"/>
        </w:rPr>
        <w:t>ntecedentes y</w:t>
      </w:r>
      <w:r w:rsidR="00F9537D">
        <w:rPr>
          <w:rFonts w:ascii="Palatino Linotype" w:hAnsi="Palatino Linotype" w:cs="Tahoma"/>
          <w:bCs/>
          <w:sz w:val="22"/>
          <w:szCs w:val="22"/>
        </w:rPr>
        <w:t xml:space="preserve"> </w:t>
      </w:r>
      <w:r w:rsidR="002A0FB8" w:rsidRPr="00B45A8C">
        <w:rPr>
          <w:rFonts w:ascii="Palatino Linotype" w:hAnsi="Palatino Linotype" w:cs="Tahoma"/>
          <w:bCs/>
          <w:sz w:val="22"/>
          <w:szCs w:val="22"/>
        </w:rPr>
        <w:t xml:space="preserve">Considerandos </w:t>
      </w:r>
      <w:r w:rsidR="00DC1594" w:rsidRPr="00B45A8C">
        <w:rPr>
          <w:rFonts w:ascii="Palatino Linotype" w:hAnsi="Palatino Linotype" w:cs="Tahoma"/>
          <w:bCs/>
          <w:sz w:val="22"/>
          <w:szCs w:val="22"/>
        </w:rPr>
        <w:t>que a continuación se exponen</w:t>
      </w:r>
      <w:r w:rsidR="00B31222" w:rsidRPr="00B45A8C">
        <w:rPr>
          <w:rFonts w:ascii="Palatino Linotype" w:hAnsi="Palatino Linotype" w:cs="Tahoma"/>
          <w:bCs/>
          <w:sz w:val="22"/>
          <w:szCs w:val="22"/>
        </w:rPr>
        <w:t>:</w:t>
      </w:r>
    </w:p>
    <w:p w14:paraId="73AC3923" w14:textId="77777777" w:rsidR="00735915" w:rsidRPr="00B45A8C" w:rsidRDefault="00735915" w:rsidP="00AB1425">
      <w:pPr>
        <w:spacing w:line="360" w:lineRule="auto"/>
        <w:rPr>
          <w:rFonts w:ascii="Palatino Linotype" w:hAnsi="Palatino Linotype" w:cs="Tahoma"/>
          <w:sz w:val="22"/>
          <w:szCs w:val="22"/>
        </w:rPr>
      </w:pPr>
    </w:p>
    <w:p w14:paraId="3118D86B" w14:textId="77777777" w:rsidR="00B31222" w:rsidRPr="00B45A8C" w:rsidRDefault="00B31222" w:rsidP="00AB1425">
      <w:pPr>
        <w:tabs>
          <w:tab w:val="center" w:pos="4522"/>
          <w:tab w:val="left" w:pos="7245"/>
        </w:tabs>
        <w:spacing w:line="360" w:lineRule="auto"/>
        <w:jc w:val="center"/>
        <w:rPr>
          <w:rFonts w:ascii="Palatino Linotype" w:hAnsi="Palatino Linotype" w:cs="Tahoma"/>
          <w:b/>
          <w:sz w:val="22"/>
          <w:szCs w:val="22"/>
        </w:rPr>
      </w:pPr>
      <w:r w:rsidRPr="00B45A8C">
        <w:rPr>
          <w:rFonts w:ascii="Palatino Linotype" w:hAnsi="Palatino Linotype" w:cs="Tahoma"/>
          <w:b/>
          <w:sz w:val="22"/>
          <w:szCs w:val="22"/>
        </w:rPr>
        <w:t>ANTECEDENTES:</w:t>
      </w:r>
    </w:p>
    <w:p w14:paraId="21335F82" w14:textId="77777777" w:rsidR="00B31222" w:rsidRPr="00B45A8C" w:rsidRDefault="00B31222" w:rsidP="00AB1425">
      <w:pPr>
        <w:pStyle w:val="Prrafodelista"/>
        <w:tabs>
          <w:tab w:val="left" w:pos="567"/>
        </w:tabs>
        <w:spacing w:line="360" w:lineRule="auto"/>
        <w:ind w:left="0"/>
        <w:contextualSpacing w:val="0"/>
        <w:jc w:val="both"/>
        <w:rPr>
          <w:rFonts w:ascii="Palatino Linotype" w:hAnsi="Palatino Linotype" w:cs="Tahoma"/>
          <w:szCs w:val="22"/>
        </w:rPr>
      </w:pPr>
    </w:p>
    <w:p w14:paraId="4AE3C183" w14:textId="5AC36240" w:rsidR="00DC1594" w:rsidRPr="00B45A8C" w:rsidRDefault="00B31222" w:rsidP="00AB1425">
      <w:pPr>
        <w:pStyle w:val="Prrafodelista"/>
        <w:tabs>
          <w:tab w:val="left" w:pos="567"/>
        </w:tabs>
        <w:spacing w:line="360" w:lineRule="auto"/>
        <w:ind w:left="0"/>
        <w:contextualSpacing w:val="0"/>
        <w:jc w:val="both"/>
        <w:rPr>
          <w:rFonts w:ascii="Palatino Linotype" w:hAnsi="Palatino Linotype" w:cs="Tahoma"/>
          <w:b/>
          <w:szCs w:val="22"/>
        </w:rPr>
      </w:pPr>
      <w:r w:rsidRPr="00B45A8C">
        <w:rPr>
          <w:rFonts w:ascii="Palatino Linotype" w:hAnsi="Palatino Linotype" w:cs="Tahoma"/>
          <w:b/>
          <w:szCs w:val="22"/>
        </w:rPr>
        <w:t xml:space="preserve">I. Presentación de la solicitud de información. </w:t>
      </w:r>
    </w:p>
    <w:p w14:paraId="1E839CC7" w14:textId="77777777" w:rsidR="00DC1594" w:rsidRPr="00B45A8C" w:rsidRDefault="00DC1594" w:rsidP="00AB1425">
      <w:pPr>
        <w:pStyle w:val="Prrafodelista"/>
        <w:tabs>
          <w:tab w:val="left" w:pos="567"/>
        </w:tabs>
        <w:spacing w:line="360" w:lineRule="auto"/>
        <w:ind w:left="0"/>
        <w:contextualSpacing w:val="0"/>
        <w:jc w:val="both"/>
        <w:rPr>
          <w:rFonts w:ascii="Palatino Linotype" w:hAnsi="Palatino Linotype" w:cs="Tahoma"/>
          <w:szCs w:val="22"/>
        </w:rPr>
      </w:pPr>
    </w:p>
    <w:p w14:paraId="6A2C462B" w14:textId="12930B86" w:rsidR="001E4519" w:rsidRPr="00B45A8C" w:rsidRDefault="00642660" w:rsidP="00AB1425">
      <w:pPr>
        <w:autoSpaceDE w:val="0"/>
        <w:autoSpaceDN w:val="0"/>
        <w:adjustRightInd w:val="0"/>
        <w:spacing w:line="360" w:lineRule="auto"/>
        <w:jc w:val="both"/>
        <w:rPr>
          <w:rFonts w:ascii="Palatino Linotype" w:hAnsi="Palatino Linotype" w:cs="Tahoma"/>
          <w:sz w:val="22"/>
          <w:szCs w:val="22"/>
          <w:lang w:val="es-MX"/>
        </w:rPr>
      </w:pPr>
      <w:r w:rsidRPr="00B45A8C">
        <w:rPr>
          <w:rFonts w:ascii="Palatino Linotype" w:hAnsi="Palatino Linotype" w:cs="Tahoma"/>
          <w:sz w:val="22"/>
          <w:szCs w:val="22"/>
          <w:lang w:val="es-MX"/>
        </w:rPr>
        <w:t>El</w:t>
      </w:r>
      <w:r w:rsidR="001E4519" w:rsidRPr="00B45A8C">
        <w:rPr>
          <w:rFonts w:ascii="Palatino Linotype" w:hAnsi="Palatino Linotype" w:cs="Tahoma"/>
          <w:sz w:val="22"/>
          <w:szCs w:val="22"/>
          <w:lang w:val="es-MX"/>
        </w:rPr>
        <w:t xml:space="preserve"> veintinueve de julio de dos mil diecinueve, se </w:t>
      </w:r>
      <w:r w:rsidRPr="00B45A8C">
        <w:rPr>
          <w:rFonts w:ascii="Palatino Linotype" w:hAnsi="Palatino Linotype" w:cs="Tahoma"/>
          <w:sz w:val="22"/>
          <w:szCs w:val="22"/>
          <w:lang w:val="es-MX"/>
        </w:rPr>
        <w:t>recibió</w:t>
      </w:r>
      <w:r w:rsidR="001E4519" w:rsidRPr="00B45A8C">
        <w:rPr>
          <w:rFonts w:ascii="Palatino Linotype" w:hAnsi="Palatino Linotype" w:cs="Tahoma"/>
          <w:sz w:val="22"/>
          <w:szCs w:val="22"/>
          <w:lang w:val="es-MX"/>
        </w:rPr>
        <w:t xml:space="preserve"> la solicitud de acceso a la información pública, a través del Sistema de Acceso a la Información Mexiquense (SAIMEX), ante el </w:t>
      </w:r>
      <w:r w:rsidRPr="00B45A8C">
        <w:rPr>
          <w:rFonts w:ascii="Palatino Linotype" w:hAnsi="Palatino Linotype" w:cs="Tahoma"/>
          <w:sz w:val="22"/>
          <w:szCs w:val="22"/>
        </w:rPr>
        <w:t>Instituto de Salud del Estado de México</w:t>
      </w:r>
      <w:r w:rsidR="001E4519" w:rsidRPr="00B45A8C">
        <w:rPr>
          <w:rFonts w:ascii="Palatino Linotype" w:hAnsi="Palatino Linotype" w:cs="Tahoma"/>
          <w:b/>
          <w:sz w:val="22"/>
          <w:szCs w:val="22"/>
          <w:lang w:val="es-MX"/>
        </w:rPr>
        <w:t>,</w:t>
      </w:r>
      <w:r w:rsidR="001E4519" w:rsidRPr="00B45A8C">
        <w:rPr>
          <w:rFonts w:ascii="Palatino Linotype" w:hAnsi="Palatino Linotype" w:cs="Tahoma"/>
          <w:sz w:val="22"/>
          <w:szCs w:val="22"/>
          <w:lang w:val="es-MX"/>
        </w:rPr>
        <w:t xml:space="preserve"> en los </w:t>
      </w:r>
      <w:r w:rsidRPr="00B45A8C">
        <w:rPr>
          <w:rFonts w:ascii="Palatino Linotype" w:hAnsi="Palatino Linotype" w:cs="Tahoma"/>
          <w:sz w:val="22"/>
          <w:szCs w:val="22"/>
          <w:lang w:val="es-MX"/>
        </w:rPr>
        <w:t xml:space="preserve">términos </w:t>
      </w:r>
      <w:r w:rsidR="001E4519" w:rsidRPr="00B45A8C">
        <w:rPr>
          <w:rFonts w:ascii="Palatino Linotype" w:hAnsi="Palatino Linotype" w:cs="Tahoma"/>
          <w:sz w:val="22"/>
          <w:szCs w:val="22"/>
          <w:lang w:val="es-MX"/>
        </w:rPr>
        <w:t>siguientes:</w:t>
      </w:r>
    </w:p>
    <w:p w14:paraId="2E2DDDDC" w14:textId="77777777" w:rsidR="00642660" w:rsidRPr="00B45A8C" w:rsidRDefault="00642660" w:rsidP="00AB1425">
      <w:pPr>
        <w:autoSpaceDE w:val="0"/>
        <w:autoSpaceDN w:val="0"/>
        <w:adjustRightInd w:val="0"/>
        <w:spacing w:line="360" w:lineRule="auto"/>
        <w:jc w:val="both"/>
        <w:rPr>
          <w:rFonts w:ascii="Palatino Linotype" w:hAnsi="Palatino Linotype" w:cs="Tahoma"/>
          <w:sz w:val="22"/>
          <w:szCs w:val="22"/>
          <w:lang w:val="es-MX"/>
        </w:rPr>
      </w:pPr>
    </w:p>
    <w:p w14:paraId="47C95182" w14:textId="77777777" w:rsidR="00C85DF7" w:rsidRPr="00B45A8C" w:rsidRDefault="00D01F75" w:rsidP="00AB1425">
      <w:pPr>
        <w:tabs>
          <w:tab w:val="left" w:pos="4667"/>
        </w:tabs>
        <w:spacing w:line="360" w:lineRule="auto"/>
        <w:ind w:left="567" w:right="567"/>
        <w:jc w:val="both"/>
        <w:rPr>
          <w:rFonts w:ascii="Palatino Linotype" w:hAnsi="Palatino Linotype" w:cs="Tahoma"/>
          <w:b/>
          <w:bCs/>
          <w:i/>
        </w:rPr>
      </w:pPr>
      <w:r w:rsidRPr="00B45A8C">
        <w:rPr>
          <w:rFonts w:ascii="Palatino Linotype" w:hAnsi="Palatino Linotype" w:cs="Tahoma"/>
          <w:b/>
          <w:bCs/>
          <w:i/>
        </w:rPr>
        <w:t>“</w:t>
      </w:r>
      <w:r w:rsidR="00C85DF7" w:rsidRPr="00B45A8C">
        <w:rPr>
          <w:rFonts w:ascii="Palatino Linotype" w:hAnsi="Palatino Linotype" w:cs="Tahoma"/>
          <w:b/>
          <w:bCs/>
          <w:i/>
        </w:rPr>
        <w:t>DESCRIPCIÓN CLARA Y PRECISA DE LA INFORMACIÓN SOLICITADA</w:t>
      </w:r>
    </w:p>
    <w:p w14:paraId="1148CDE8" w14:textId="74415B51" w:rsidR="00D01F75" w:rsidRPr="00B45A8C" w:rsidRDefault="00642660" w:rsidP="00AB1425">
      <w:pPr>
        <w:tabs>
          <w:tab w:val="left" w:pos="4667"/>
        </w:tabs>
        <w:spacing w:line="360" w:lineRule="auto"/>
        <w:ind w:left="567" w:right="567"/>
        <w:jc w:val="both"/>
        <w:rPr>
          <w:rFonts w:ascii="Palatino Linotype" w:hAnsi="Palatino Linotype" w:cs="Tahoma"/>
          <w:bCs/>
          <w:i/>
        </w:rPr>
      </w:pPr>
      <w:r w:rsidRPr="00B45A8C">
        <w:rPr>
          <w:rFonts w:ascii="Palatino Linotype" w:hAnsi="Palatino Linotype"/>
          <w:i/>
        </w:rPr>
        <w:t>Solicito lo siguiente: 1.- Se me proporcionen copias de las cédulas de observaciones, de las siguientes auditorias: MEX/PROSPERA-REPSS/17 y la 041-0101-2017, con sus respectivos anexos y resultados. 2.- De ambas auditorias, solicito se me informen las sanciones que se derivaron de las mismas, de acuerdo a los oficios de inicio de auditoria 217B11000/00489/2017. Gracias</w:t>
      </w:r>
      <w:r w:rsidR="00D01F75" w:rsidRPr="00B45A8C">
        <w:rPr>
          <w:rFonts w:ascii="Palatino Linotype" w:hAnsi="Palatino Linotype" w:cs="Tahoma"/>
          <w:bCs/>
          <w:i/>
        </w:rPr>
        <w:t>” (Sic.)</w:t>
      </w:r>
    </w:p>
    <w:p w14:paraId="71EEE130" w14:textId="201B4309" w:rsidR="002C09DC" w:rsidRPr="00B45A8C" w:rsidRDefault="00D2113B" w:rsidP="00AB1425">
      <w:pPr>
        <w:tabs>
          <w:tab w:val="left" w:pos="2355"/>
        </w:tabs>
        <w:spacing w:line="360" w:lineRule="auto"/>
        <w:ind w:left="567" w:right="567"/>
        <w:jc w:val="both"/>
        <w:rPr>
          <w:rFonts w:ascii="Palatino Linotype" w:hAnsi="Palatino Linotype" w:cs="Tahoma"/>
          <w:b/>
          <w:bCs/>
          <w:i/>
        </w:rPr>
      </w:pPr>
      <w:r w:rsidRPr="00B45A8C">
        <w:rPr>
          <w:rFonts w:ascii="Palatino Linotype" w:hAnsi="Palatino Linotype" w:cs="Tahoma"/>
          <w:bCs/>
          <w:i/>
        </w:rPr>
        <w:tab/>
      </w:r>
    </w:p>
    <w:p w14:paraId="4E5FD3F2" w14:textId="77777777" w:rsidR="00D01F75" w:rsidRPr="00B45A8C" w:rsidRDefault="00D01F75" w:rsidP="00AB1425">
      <w:pPr>
        <w:tabs>
          <w:tab w:val="left" w:pos="4667"/>
        </w:tabs>
        <w:spacing w:line="360" w:lineRule="auto"/>
        <w:ind w:left="567" w:right="567"/>
        <w:jc w:val="both"/>
        <w:rPr>
          <w:rFonts w:ascii="Palatino Linotype" w:hAnsi="Palatino Linotype" w:cs="Tahoma"/>
          <w:bCs/>
          <w:i/>
        </w:rPr>
      </w:pPr>
      <w:r w:rsidRPr="00B45A8C">
        <w:rPr>
          <w:rFonts w:ascii="Palatino Linotype" w:hAnsi="Palatino Linotype" w:cs="Tahoma"/>
          <w:b/>
          <w:bCs/>
          <w:i/>
        </w:rPr>
        <w:t>“MODALIDAD DE ENTREGA</w:t>
      </w:r>
    </w:p>
    <w:p w14:paraId="7CB481E0" w14:textId="7D62BAA3" w:rsidR="0092073B" w:rsidRPr="00B45A8C" w:rsidRDefault="00E64BD9" w:rsidP="00AB1425">
      <w:pPr>
        <w:tabs>
          <w:tab w:val="left" w:pos="4667"/>
        </w:tabs>
        <w:spacing w:line="360" w:lineRule="auto"/>
        <w:ind w:left="567" w:right="567"/>
        <w:jc w:val="both"/>
        <w:rPr>
          <w:rFonts w:ascii="Palatino Linotype" w:hAnsi="Palatino Linotype" w:cs="Tahoma"/>
          <w:bCs/>
          <w:i/>
        </w:rPr>
      </w:pPr>
      <w:r w:rsidRPr="00B45A8C">
        <w:rPr>
          <w:rFonts w:ascii="Palatino Linotype" w:hAnsi="Palatino Linotype" w:cs="Tahoma"/>
          <w:bCs/>
          <w:i/>
        </w:rPr>
        <w:t>A través del SAIMEX</w:t>
      </w:r>
      <w:r w:rsidR="00D01F75" w:rsidRPr="00B45A8C">
        <w:rPr>
          <w:rFonts w:ascii="Palatino Linotype" w:hAnsi="Palatino Linotype" w:cs="Tahoma"/>
          <w:bCs/>
          <w:i/>
        </w:rPr>
        <w:t>”</w:t>
      </w:r>
    </w:p>
    <w:p w14:paraId="68FEDAE0" w14:textId="06DF3823" w:rsidR="004062D7" w:rsidRPr="00B45A8C" w:rsidRDefault="006C1B1D" w:rsidP="00AB1425">
      <w:pPr>
        <w:pStyle w:val="Prrafodelista"/>
        <w:tabs>
          <w:tab w:val="left" w:pos="567"/>
        </w:tabs>
        <w:spacing w:line="360" w:lineRule="auto"/>
        <w:ind w:left="0"/>
        <w:contextualSpacing w:val="0"/>
        <w:jc w:val="both"/>
        <w:rPr>
          <w:rFonts w:ascii="Palatino Linotype" w:hAnsi="Palatino Linotype" w:cs="Tahoma"/>
          <w:b/>
        </w:rPr>
      </w:pPr>
      <w:r w:rsidRPr="00B45A8C">
        <w:rPr>
          <w:rFonts w:ascii="Palatino Linotype" w:hAnsi="Palatino Linotype" w:cs="Tahoma"/>
          <w:b/>
          <w:szCs w:val="22"/>
        </w:rPr>
        <w:lastRenderedPageBreak/>
        <w:t>II</w:t>
      </w:r>
      <w:r w:rsidR="00C55151" w:rsidRPr="00B45A8C">
        <w:rPr>
          <w:rFonts w:ascii="Palatino Linotype" w:hAnsi="Palatino Linotype" w:cs="Tahoma"/>
          <w:b/>
          <w:szCs w:val="22"/>
        </w:rPr>
        <w:t>.</w:t>
      </w:r>
      <w:r w:rsidR="00D34402" w:rsidRPr="00B45A8C">
        <w:rPr>
          <w:rFonts w:ascii="Palatino Linotype" w:hAnsi="Palatino Linotype" w:cs="Tahoma"/>
          <w:b/>
          <w:szCs w:val="22"/>
        </w:rPr>
        <w:t xml:space="preserve"> </w:t>
      </w:r>
      <w:r w:rsidR="00D3024E" w:rsidRPr="00B45A8C">
        <w:rPr>
          <w:rFonts w:ascii="Palatino Linotype" w:hAnsi="Palatino Linotype" w:cs="Tahoma"/>
          <w:b/>
        </w:rPr>
        <w:t>Respuesta</w:t>
      </w:r>
      <w:r w:rsidR="004062D7" w:rsidRPr="00B45A8C">
        <w:rPr>
          <w:rFonts w:ascii="Palatino Linotype" w:hAnsi="Palatino Linotype" w:cs="Tahoma"/>
          <w:b/>
        </w:rPr>
        <w:t xml:space="preserve"> a la solicitud de información.</w:t>
      </w:r>
    </w:p>
    <w:p w14:paraId="141FAA68" w14:textId="77777777" w:rsidR="004062D7" w:rsidRPr="00B45A8C" w:rsidRDefault="004062D7" w:rsidP="00AB1425">
      <w:pPr>
        <w:tabs>
          <w:tab w:val="left" w:pos="567"/>
        </w:tabs>
        <w:spacing w:line="360" w:lineRule="auto"/>
        <w:jc w:val="both"/>
        <w:rPr>
          <w:rFonts w:ascii="Palatino Linotype" w:hAnsi="Palatino Linotype" w:cs="Tahoma"/>
          <w:b/>
          <w:sz w:val="22"/>
          <w:szCs w:val="24"/>
        </w:rPr>
      </w:pPr>
    </w:p>
    <w:p w14:paraId="2EC55BB6" w14:textId="2AC0B2EC" w:rsidR="00420DC2" w:rsidRPr="00B45A8C" w:rsidRDefault="00642660" w:rsidP="00AB1425">
      <w:pPr>
        <w:tabs>
          <w:tab w:val="left" w:pos="567"/>
        </w:tabs>
        <w:spacing w:line="360" w:lineRule="auto"/>
        <w:jc w:val="both"/>
        <w:rPr>
          <w:rFonts w:ascii="Palatino Linotype" w:hAnsi="Palatino Linotype" w:cs="Tahoma"/>
          <w:sz w:val="22"/>
          <w:szCs w:val="22"/>
        </w:rPr>
      </w:pPr>
      <w:r w:rsidRPr="00B45A8C">
        <w:rPr>
          <w:rFonts w:ascii="Palatino Linotype" w:hAnsi="Palatino Linotype" w:cs="Tahoma"/>
          <w:sz w:val="22"/>
          <w:szCs w:val="24"/>
        </w:rPr>
        <w:t xml:space="preserve">El </w:t>
      </w:r>
      <w:r w:rsidR="00AA6727" w:rsidRPr="00B45A8C">
        <w:rPr>
          <w:rFonts w:ascii="Palatino Linotype" w:hAnsi="Palatino Linotype" w:cs="Tahoma"/>
          <w:sz w:val="22"/>
          <w:szCs w:val="24"/>
        </w:rPr>
        <w:t>diecinueve</w:t>
      </w:r>
      <w:r w:rsidR="00410295" w:rsidRPr="00B45A8C">
        <w:rPr>
          <w:rFonts w:ascii="Palatino Linotype" w:hAnsi="Palatino Linotype" w:cs="Tahoma"/>
          <w:sz w:val="22"/>
          <w:szCs w:val="24"/>
        </w:rPr>
        <w:t xml:space="preserve"> de </w:t>
      </w:r>
      <w:r w:rsidR="00AA6727" w:rsidRPr="00B45A8C">
        <w:rPr>
          <w:rFonts w:ascii="Palatino Linotype" w:hAnsi="Palatino Linotype" w:cs="Tahoma"/>
          <w:sz w:val="22"/>
          <w:szCs w:val="24"/>
        </w:rPr>
        <w:t>agost</w:t>
      </w:r>
      <w:r w:rsidR="00410295" w:rsidRPr="00B45A8C">
        <w:rPr>
          <w:rFonts w:ascii="Palatino Linotype" w:hAnsi="Palatino Linotype" w:cs="Tahoma"/>
          <w:sz w:val="22"/>
          <w:szCs w:val="24"/>
        </w:rPr>
        <w:t>o</w:t>
      </w:r>
      <w:r w:rsidR="004062D7" w:rsidRPr="00B45A8C">
        <w:rPr>
          <w:rFonts w:ascii="Palatino Linotype" w:hAnsi="Palatino Linotype" w:cs="Tahoma"/>
          <w:sz w:val="22"/>
          <w:szCs w:val="24"/>
        </w:rPr>
        <w:t xml:space="preserve"> de dos mil diecinueve, la </w:t>
      </w:r>
      <w:r w:rsidR="00284162" w:rsidRPr="00B45A8C">
        <w:rPr>
          <w:rFonts w:ascii="Palatino Linotype" w:hAnsi="Palatino Linotype" w:cs="Tahoma"/>
          <w:sz w:val="22"/>
          <w:szCs w:val="24"/>
        </w:rPr>
        <w:t xml:space="preserve">Unidad de Transparencia </w:t>
      </w:r>
      <w:r w:rsidR="00AA6727" w:rsidRPr="00B45A8C">
        <w:rPr>
          <w:rFonts w:ascii="Palatino Linotype" w:hAnsi="Palatino Linotype" w:cs="Tahoma"/>
          <w:sz w:val="22"/>
          <w:szCs w:val="24"/>
        </w:rPr>
        <w:t xml:space="preserve">del </w:t>
      </w:r>
      <w:r w:rsidRPr="00B45A8C">
        <w:rPr>
          <w:rFonts w:ascii="Palatino Linotype" w:hAnsi="Palatino Linotype" w:cs="Tahoma"/>
          <w:sz w:val="22"/>
          <w:szCs w:val="24"/>
        </w:rPr>
        <w:t>Instituto de Salud del Estado de México</w:t>
      </w:r>
      <w:r w:rsidR="004062D7" w:rsidRPr="00B45A8C">
        <w:rPr>
          <w:rFonts w:ascii="Palatino Linotype" w:hAnsi="Palatino Linotype" w:cs="Tahoma"/>
          <w:sz w:val="22"/>
          <w:szCs w:val="24"/>
        </w:rPr>
        <w:t xml:space="preserve">, notificó al Particular, mediante el Sistema de Acceso a la Información Mexiquense (SAIMEX), </w:t>
      </w:r>
      <w:r w:rsidR="003C5C01" w:rsidRPr="00B45A8C">
        <w:rPr>
          <w:rFonts w:ascii="Palatino Linotype" w:hAnsi="Palatino Linotype" w:cs="Tahoma"/>
          <w:sz w:val="22"/>
          <w:szCs w:val="22"/>
        </w:rPr>
        <w:t>la respuesta</w:t>
      </w:r>
      <w:r w:rsidR="0031754B" w:rsidRPr="00B45A8C">
        <w:rPr>
          <w:rFonts w:ascii="Palatino Linotype" w:hAnsi="Palatino Linotype" w:cs="Tahoma"/>
          <w:sz w:val="22"/>
          <w:szCs w:val="22"/>
        </w:rPr>
        <w:t xml:space="preserve"> al requerimiento informativo</w:t>
      </w:r>
      <w:r w:rsidR="003C5C01" w:rsidRPr="00B45A8C">
        <w:rPr>
          <w:rFonts w:ascii="Palatino Linotype" w:hAnsi="Palatino Linotype" w:cs="Tahoma"/>
          <w:sz w:val="22"/>
          <w:szCs w:val="22"/>
        </w:rPr>
        <w:t xml:space="preserve">, a través </w:t>
      </w:r>
      <w:r w:rsidR="00420DC2" w:rsidRPr="00B45A8C">
        <w:rPr>
          <w:rFonts w:ascii="Palatino Linotype" w:hAnsi="Palatino Linotype" w:cs="Tahoma"/>
          <w:sz w:val="22"/>
          <w:szCs w:val="22"/>
        </w:rPr>
        <w:t xml:space="preserve">de la digitalización </w:t>
      </w:r>
      <w:r w:rsidRPr="00B45A8C">
        <w:rPr>
          <w:rFonts w:ascii="Palatino Linotype" w:hAnsi="Palatino Linotype" w:cs="Tahoma"/>
          <w:sz w:val="22"/>
          <w:szCs w:val="22"/>
        </w:rPr>
        <w:t xml:space="preserve">del </w:t>
      </w:r>
      <w:r w:rsidR="00DB308B" w:rsidRPr="00B45A8C">
        <w:rPr>
          <w:rFonts w:ascii="Palatino Linotype" w:hAnsi="Palatino Linotype" w:cs="Tahoma"/>
          <w:sz w:val="22"/>
          <w:szCs w:val="22"/>
        </w:rPr>
        <w:t xml:space="preserve">documento </w:t>
      </w:r>
      <w:r w:rsidRPr="00B45A8C">
        <w:rPr>
          <w:rFonts w:ascii="Palatino Linotype" w:hAnsi="Palatino Linotype" w:cs="Tahoma"/>
          <w:sz w:val="22"/>
          <w:szCs w:val="22"/>
        </w:rPr>
        <w:t>siguiente</w:t>
      </w:r>
      <w:r w:rsidR="00420DC2" w:rsidRPr="00B45A8C">
        <w:rPr>
          <w:rFonts w:ascii="Palatino Linotype" w:hAnsi="Palatino Linotype" w:cs="Tahoma"/>
          <w:sz w:val="22"/>
          <w:szCs w:val="22"/>
        </w:rPr>
        <w:t>:</w:t>
      </w:r>
    </w:p>
    <w:p w14:paraId="3FCCFB50" w14:textId="77777777" w:rsidR="00420DC2" w:rsidRPr="00B45A8C" w:rsidRDefault="00420DC2" w:rsidP="00AB1425">
      <w:pPr>
        <w:tabs>
          <w:tab w:val="left" w:pos="567"/>
        </w:tabs>
        <w:spacing w:line="360" w:lineRule="auto"/>
        <w:jc w:val="both"/>
        <w:rPr>
          <w:rFonts w:ascii="Palatino Linotype" w:hAnsi="Palatino Linotype" w:cs="Tahoma"/>
          <w:sz w:val="22"/>
          <w:szCs w:val="22"/>
        </w:rPr>
      </w:pPr>
    </w:p>
    <w:p w14:paraId="35D20D65" w14:textId="458C200B" w:rsidR="00420DC2" w:rsidRPr="00B45A8C" w:rsidRDefault="00DB308B" w:rsidP="00AB1425">
      <w:pPr>
        <w:tabs>
          <w:tab w:val="left" w:pos="567"/>
        </w:tabs>
        <w:spacing w:line="360" w:lineRule="auto"/>
        <w:jc w:val="both"/>
        <w:rPr>
          <w:rFonts w:ascii="Palatino Linotype" w:hAnsi="Palatino Linotype" w:cs="Tahoma"/>
          <w:sz w:val="22"/>
          <w:szCs w:val="22"/>
        </w:rPr>
      </w:pPr>
      <w:r w:rsidRPr="00B45A8C">
        <w:rPr>
          <w:rFonts w:ascii="Palatino Linotype" w:hAnsi="Palatino Linotype" w:cs="Tahoma"/>
          <w:b/>
          <w:sz w:val="22"/>
          <w:szCs w:val="22"/>
        </w:rPr>
        <w:t>SAIMEX 00320 IP.docx</w:t>
      </w:r>
      <w:r w:rsidR="00420DC2" w:rsidRPr="00B45A8C">
        <w:rPr>
          <w:rFonts w:ascii="Palatino Linotype" w:hAnsi="Palatino Linotype" w:cs="Tahoma"/>
          <w:b/>
          <w:sz w:val="22"/>
          <w:szCs w:val="22"/>
        </w:rPr>
        <w:t>:</w:t>
      </w:r>
      <w:r w:rsidRPr="00B45A8C">
        <w:rPr>
          <w:rFonts w:ascii="Palatino Linotype" w:hAnsi="Palatino Linotype" w:cs="Tahoma"/>
          <w:sz w:val="22"/>
          <w:szCs w:val="22"/>
        </w:rPr>
        <w:t xml:space="preserve"> </w:t>
      </w:r>
    </w:p>
    <w:p w14:paraId="3CF85305" w14:textId="3B8BA392" w:rsidR="00B57DC2" w:rsidRPr="00B45A8C" w:rsidRDefault="00B57DC2" w:rsidP="00AB1425">
      <w:pPr>
        <w:tabs>
          <w:tab w:val="left" w:pos="567"/>
        </w:tabs>
        <w:spacing w:line="360" w:lineRule="auto"/>
        <w:ind w:left="567" w:right="559"/>
        <w:jc w:val="both"/>
        <w:rPr>
          <w:rFonts w:ascii="Palatino Linotype" w:hAnsi="Palatino Linotype" w:cs="Tahoma"/>
          <w:i/>
        </w:rPr>
      </w:pPr>
      <w:r w:rsidRPr="00B45A8C">
        <w:rPr>
          <w:rFonts w:ascii="Palatino Linotype" w:hAnsi="Palatino Linotype" w:cs="Tahoma"/>
          <w:i/>
        </w:rPr>
        <w:t>“…</w:t>
      </w:r>
    </w:p>
    <w:p w14:paraId="3ED7FD05" w14:textId="77777777" w:rsidR="00B57DC2" w:rsidRPr="00B45A8C" w:rsidRDefault="00B57DC2" w:rsidP="00AB1425">
      <w:pPr>
        <w:tabs>
          <w:tab w:val="left" w:pos="567"/>
        </w:tabs>
        <w:spacing w:line="360" w:lineRule="auto"/>
        <w:ind w:left="567" w:right="559"/>
        <w:jc w:val="both"/>
        <w:rPr>
          <w:rFonts w:ascii="Palatino Linotype" w:hAnsi="Palatino Linotype" w:cs="Arial"/>
          <w:i/>
          <w:lang w:val="es-MX"/>
        </w:rPr>
      </w:pPr>
      <w:r w:rsidRPr="00B45A8C">
        <w:rPr>
          <w:rFonts w:ascii="Palatino Linotype" w:hAnsi="Palatino Linotype"/>
          <w:i/>
        </w:rPr>
        <w:t>Refiero respetuosamente</w:t>
      </w:r>
      <w:r w:rsidRPr="00B45A8C">
        <w:rPr>
          <w:rFonts w:ascii="Palatino Linotype" w:hAnsi="Palatino Linotype" w:cs="Arial"/>
          <w:i/>
          <w:lang w:val="es-MX"/>
        </w:rPr>
        <w:t xml:space="preserve">su solicitud de información captada a través del Sistema de Acceso a la Información Mexiquense (SAIMEX) del Instituto de Salud del Estado de México con número de folio: </w:t>
      </w:r>
      <w:r w:rsidRPr="00B45A8C">
        <w:rPr>
          <w:rFonts w:ascii="Palatino Linotype" w:hAnsi="Palatino Linotype" w:cs="Arial"/>
          <w:b/>
          <w:bCs/>
          <w:i/>
        </w:rPr>
        <w:t>00320/ISEM/IP/2019</w:t>
      </w:r>
      <w:r w:rsidRPr="00B45A8C">
        <w:rPr>
          <w:rFonts w:ascii="Palatino Linotype" w:hAnsi="Palatino Linotype" w:cs="Arial"/>
          <w:i/>
          <w:lang w:val="es-MX"/>
        </w:rPr>
        <w:t>, que textualmente señala:</w:t>
      </w:r>
    </w:p>
    <w:p w14:paraId="7F1285B9" w14:textId="77777777" w:rsidR="00B57DC2" w:rsidRPr="00B45A8C" w:rsidRDefault="00B57DC2" w:rsidP="00AB1425">
      <w:pPr>
        <w:tabs>
          <w:tab w:val="left" w:pos="567"/>
          <w:tab w:val="left" w:pos="3192"/>
        </w:tabs>
        <w:spacing w:line="360" w:lineRule="auto"/>
        <w:ind w:left="567" w:right="559"/>
        <w:jc w:val="both"/>
        <w:rPr>
          <w:rFonts w:ascii="Palatino Linotype" w:hAnsi="Palatino Linotype" w:cs="Arial"/>
          <w:i/>
          <w:lang w:val="es-MX"/>
        </w:rPr>
      </w:pPr>
      <w:r w:rsidRPr="00B45A8C">
        <w:rPr>
          <w:rFonts w:ascii="Palatino Linotype" w:hAnsi="Palatino Linotype" w:cs="Arial"/>
          <w:i/>
          <w:lang w:val="es-MX"/>
        </w:rPr>
        <w:tab/>
      </w:r>
    </w:p>
    <w:p w14:paraId="04A11368" w14:textId="77777777" w:rsidR="00B57DC2" w:rsidRPr="00B45A8C" w:rsidRDefault="00B57DC2" w:rsidP="00AB1425">
      <w:pPr>
        <w:tabs>
          <w:tab w:val="left" w:pos="567"/>
          <w:tab w:val="left" w:pos="3600"/>
        </w:tabs>
        <w:spacing w:line="360" w:lineRule="auto"/>
        <w:ind w:left="567" w:right="559"/>
        <w:jc w:val="both"/>
        <w:rPr>
          <w:rFonts w:ascii="Palatino Linotype" w:hAnsi="Palatino Linotype" w:cs="Arial"/>
          <w:b/>
          <w:bCs/>
          <w:i/>
        </w:rPr>
      </w:pPr>
      <w:r w:rsidRPr="00B45A8C">
        <w:rPr>
          <w:rFonts w:ascii="Palatino Linotype" w:hAnsi="Palatino Linotype" w:cs="Arial"/>
          <w:b/>
          <w:bCs/>
          <w:i/>
        </w:rPr>
        <w:t>“Solicito lo siguiente: 1.- Se me proporcionen copias de las cédulas de observaciones, de las siguientes auditorias: MEX/PROSPERA-REPSS/17 y la 041-0101-2017, con sus respectivos anexos y resultados. 2.- De ambas auditorias, solicito se me informen las sanciones que se derivaron de las mismas, de acuerdo a los oficios de inicio de auditoria 217B11000/00489/2017. Gracias”</w:t>
      </w:r>
    </w:p>
    <w:p w14:paraId="32722060" w14:textId="77777777" w:rsidR="00B57DC2" w:rsidRPr="00B45A8C" w:rsidRDefault="00B57DC2" w:rsidP="00AB1425">
      <w:pPr>
        <w:tabs>
          <w:tab w:val="left" w:pos="567"/>
          <w:tab w:val="left" w:pos="851"/>
        </w:tabs>
        <w:spacing w:line="360" w:lineRule="auto"/>
        <w:ind w:left="567" w:right="559"/>
        <w:jc w:val="both"/>
        <w:rPr>
          <w:rFonts w:ascii="Palatino Linotype" w:hAnsi="Palatino Linotype" w:cs="Arial"/>
          <w:i/>
          <w:lang w:val="es-MX"/>
        </w:rPr>
      </w:pPr>
    </w:p>
    <w:p w14:paraId="5F50C110" w14:textId="77777777" w:rsidR="00B57DC2" w:rsidRPr="00B45A8C" w:rsidRDefault="00B57DC2" w:rsidP="00AB1425">
      <w:pPr>
        <w:tabs>
          <w:tab w:val="left" w:pos="567"/>
          <w:tab w:val="left" w:pos="851"/>
        </w:tabs>
        <w:spacing w:line="360" w:lineRule="auto"/>
        <w:ind w:left="567" w:right="559"/>
        <w:jc w:val="both"/>
        <w:rPr>
          <w:rFonts w:ascii="Palatino Linotype" w:hAnsi="Palatino Linotype" w:cs="Arial"/>
          <w:i/>
          <w:lang w:val="es-ES"/>
        </w:rPr>
      </w:pPr>
      <w:r w:rsidRPr="00B45A8C">
        <w:rPr>
          <w:rFonts w:ascii="Palatino Linotype" w:hAnsi="Palatino Linotype" w:cs="Arial"/>
          <w:i/>
          <w:lang w:val="es-ES"/>
        </w:rPr>
        <w:t>Con fundamento en el artículo 12 de la Ley de Transparencia y Acceso a la Información Pública del Estado de México y Municipios, que textualmente señala: “Quienes generen, recopilen, administren, manejen, procesen, archiven o conserven información pública serán responsables de la misma en los términos de las disposiciones jurídicas aplicables.</w:t>
      </w:r>
    </w:p>
    <w:p w14:paraId="2B6356C8" w14:textId="77777777" w:rsidR="00D913E0" w:rsidRPr="00B45A8C" w:rsidRDefault="00D913E0" w:rsidP="00AB1425">
      <w:pPr>
        <w:tabs>
          <w:tab w:val="left" w:pos="567"/>
          <w:tab w:val="left" w:pos="851"/>
        </w:tabs>
        <w:spacing w:line="360" w:lineRule="auto"/>
        <w:ind w:left="567" w:right="559"/>
        <w:jc w:val="both"/>
        <w:rPr>
          <w:rFonts w:ascii="Palatino Linotype" w:hAnsi="Palatino Linotype" w:cs="Arial"/>
          <w:i/>
          <w:lang w:val="es-ES"/>
        </w:rPr>
      </w:pPr>
    </w:p>
    <w:p w14:paraId="380B79E0" w14:textId="77777777" w:rsidR="00B57DC2" w:rsidRPr="00B45A8C" w:rsidRDefault="00B57DC2" w:rsidP="00AB1425">
      <w:pPr>
        <w:tabs>
          <w:tab w:val="left" w:pos="567"/>
          <w:tab w:val="left" w:pos="851"/>
        </w:tabs>
        <w:spacing w:line="360" w:lineRule="auto"/>
        <w:ind w:left="567" w:right="559"/>
        <w:jc w:val="both"/>
        <w:rPr>
          <w:rFonts w:ascii="Palatino Linotype" w:hAnsi="Palatino Linotype" w:cs="Arial"/>
          <w:i/>
          <w:lang w:val="es-ES"/>
        </w:rPr>
      </w:pPr>
      <w:r w:rsidRPr="00B45A8C">
        <w:rPr>
          <w:rFonts w:ascii="Palatino Linotype" w:hAnsi="Palatino Linotype" w:cs="Arial"/>
          <w:b/>
          <w:i/>
          <w:lang w:val="es-ES"/>
        </w:rPr>
        <w:t>Los sujetos obligados sólo proporcionarán la información pública que se les requiera y que obre en sus archivos y en el estado en que ésta se encuentre.</w:t>
      </w:r>
      <w:r w:rsidRPr="00B45A8C">
        <w:rPr>
          <w:rFonts w:ascii="Palatino Linotype" w:hAnsi="Palatino Linotype" w:cs="Arial"/>
          <w:i/>
          <w:lang w:val="es-ES"/>
        </w:rPr>
        <w:t xml:space="preserve"> La obligación de proporcionar información no comprende el procesamiento de la misma, ni el presentarla conforme al interés del </w:t>
      </w:r>
      <w:r w:rsidRPr="00B45A8C">
        <w:rPr>
          <w:rFonts w:ascii="Palatino Linotype" w:hAnsi="Palatino Linotype" w:cs="Arial"/>
          <w:i/>
          <w:lang w:val="es-ES"/>
        </w:rPr>
        <w:lastRenderedPageBreak/>
        <w:t>solicitante; no estarán obligados a generarla, resumirla, efectuar cálculos o practicar investigaciones”.</w:t>
      </w:r>
    </w:p>
    <w:p w14:paraId="2B4F51E8" w14:textId="77777777" w:rsidR="00B57DC2" w:rsidRPr="00B45A8C" w:rsidRDefault="00B57DC2" w:rsidP="00AB1425">
      <w:pPr>
        <w:tabs>
          <w:tab w:val="left" w:pos="567"/>
          <w:tab w:val="left" w:pos="851"/>
        </w:tabs>
        <w:spacing w:line="360" w:lineRule="auto"/>
        <w:ind w:left="567" w:right="559"/>
        <w:jc w:val="both"/>
        <w:rPr>
          <w:rFonts w:ascii="Palatino Linotype" w:hAnsi="Palatino Linotype" w:cs="Arial"/>
          <w:i/>
          <w:lang w:val="es-ES"/>
        </w:rPr>
      </w:pPr>
    </w:p>
    <w:p w14:paraId="1D05E85B" w14:textId="77777777" w:rsidR="00B57DC2" w:rsidRPr="00B45A8C" w:rsidRDefault="00B57DC2" w:rsidP="00AB1425">
      <w:pPr>
        <w:tabs>
          <w:tab w:val="left" w:pos="567"/>
          <w:tab w:val="left" w:pos="851"/>
        </w:tabs>
        <w:spacing w:line="360" w:lineRule="auto"/>
        <w:ind w:left="567" w:right="559"/>
        <w:jc w:val="both"/>
        <w:rPr>
          <w:rFonts w:ascii="Palatino Linotype" w:hAnsi="Palatino Linotype" w:cs="Arial"/>
          <w:bCs/>
          <w:i/>
          <w:lang w:val="es-MX"/>
        </w:rPr>
      </w:pPr>
      <w:r w:rsidRPr="00B45A8C">
        <w:rPr>
          <w:rFonts w:ascii="Palatino Linotype" w:hAnsi="Palatino Linotype" w:cs="Arial"/>
          <w:i/>
          <w:lang w:val="es-ES"/>
        </w:rPr>
        <w:t xml:space="preserve">Asimismo en el artículo 8,11, 59 fracciones III y IV y 163 de la Ley de Transparencia y Acceso a la Información Pública del Estado de México y Municipios, </w:t>
      </w:r>
      <w:r w:rsidRPr="00B45A8C">
        <w:rPr>
          <w:rFonts w:ascii="Palatino Linotype" w:hAnsi="Palatino Linotype" w:cs="Arial"/>
          <w:bCs/>
          <w:i/>
          <w:lang w:val="es-MX"/>
        </w:rPr>
        <w:t>el Órgano Interno de Control, mediante el documento 208C0101010000S/03848/2019, hace de su conocimiento, de conformidad con los expedientes que obran en sus archivos, respecto a la Auditoría MEX/PROSPERA-REPSS/17, no se cuenta con información.</w:t>
      </w:r>
    </w:p>
    <w:p w14:paraId="06AFB1F2" w14:textId="77777777" w:rsidR="00B57DC2" w:rsidRPr="00B45A8C" w:rsidRDefault="00B57DC2" w:rsidP="00AB1425">
      <w:pPr>
        <w:tabs>
          <w:tab w:val="left" w:pos="567"/>
          <w:tab w:val="left" w:pos="851"/>
        </w:tabs>
        <w:ind w:left="567" w:right="559"/>
        <w:jc w:val="both"/>
        <w:rPr>
          <w:rFonts w:ascii="Palatino Linotype" w:hAnsi="Palatino Linotype" w:cs="Arial"/>
          <w:bCs/>
          <w:i/>
          <w:lang w:val="es-MX"/>
        </w:rPr>
      </w:pPr>
    </w:p>
    <w:p w14:paraId="1D4A3DF3" w14:textId="77777777" w:rsidR="00B57DC2" w:rsidRPr="00B45A8C" w:rsidRDefault="00B57DC2" w:rsidP="00AB1425">
      <w:pPr>
        <w:tabs>
          <w:tab w:val="left" w:pos="567"/>
          <w:tab w:val="left" w:pos="851"/>
        </w:tabs>
        <w:ind w:left="567" w:right="559"/>
        <w:jc w:val="both"/>
        <w:rPr>
          <w:rFonts w:ascii="Palatino Linotype" w:hAnsi="Palatino Linotype" w:cs="Arial"/>
          <w:bCs/>
          <w:i/>
          <w:lang w:val="es-MX"/>
        </w:rPr>
      </w:pPr>
      <w:r w:rsidRPr="00B45A8C">
        <w:rPr>
          <w:rFonts w:ascii="Palatino Linotype" w:hAnsi="Palatino Linotype" w:cs="Arial"/>
          <w:bCs/>
          <w:i/>
          <w:lang w:val="es-MX"/>
        </w:rPr>
        <w:t xml:space="preserve">Las cédulas de observación de la auditoría 041-101-2017 y oficio 217B11000/00489/2017, que requiere; no es posible atender favorablemente, debido a que se encuentra con el siguiente estado: </w:t>
      </w:r>
    </w:p>
    <w:p w14:paraId="44374D1F" w14:textId="77777777" w:rsidR="00B57DC2" w:rsidRPr="00B45A8C" w:rsidRDefault="00B57DC2" w:rsidP="00AB1425">
      <w:pPr>
        <w:tabs>
          <w:tab w:val="left" w:pos="567"/>
          <w:tab w:val="left" w:pos="851"/>
        </w:tabs>
        <w:ind w:left="567" w:right="559"/>
        <w:jc w:val="both"/>
        <w:rPr>
          <w:rFonts w:ascii="Palatino Linotype" w:hAnsi="Palatino Linotype" w:cs="Arial"/>
          <w:bCs/>
          <w:i/>
          <w:lang w:val="es-MX"/>
        </w:rPr>
      </w:pPr>
    </w:p>
    <w:p w14:paraId="189680CC"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p>
    <w:p w14:paraId="60D7C01D" w14:textId="77777777" w:rsidR="00B57DC2" w:rsidRPr="00B45A8C" w:rsidRDefault="00B57DC2" w:rsidP="00AB1425">
      <w:pPr>
        <w:tabs>
          <w:tab w:val="left" w:pos="567"/>
          <w:tab w:val="left" w:pos="851"/>
        </w:tabs>
        <w:ind w:left="567" w:right="559"/>
        <w:jc w:val="center"/>
        <w:rPr>
          <w:rFonts w:ascii="Palatino Linotype" w:hAnsi="Palatino Linotype" w:cs="Arial"/>
          <w:bCs/>
          <w:i/>
          <w:lang w:val="es-ES"/>
        </w:rPr>
      </w:pPr>
      <w:r w:rsidRPr="00B45A8C">
        <w:rPr>
          <w:rFonts w:ascii="Palatino Linotype" w:hAnsi="Palatino Linotype" w:cs="Arial"/>
          <w:bCs/>
          <w:i/>
          <w:noProof/>
          <w:lang w:val="es-ES"/>
        </w:rPr>
        <w:drawing>
          <wp:inline distT="0" distB="0" distL="0" distR="0" wp14:anchorId="0772689F" wp14:editId="2D71909F">
            <wp:extent cx="5029200" cy="1658620"/>
            <wp:effectExtent l="0" t="0" r="0" b="0"/>
            <wp:docPr id="8" name="Imagen 8" descr="C:\Users\ADMIN\Downloads\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1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6082" b="33094"/>
                    <a:stretch/>
                  </pic:blipFill>
                  <pic:spPr bwMode="auto">
                    <a:xfrm>
                      <a:off x="0" y="0"/>
                      <a:ext cx="5037517" cy="1661363"/>
                    </a:xfrm>
                    <a:prstGeom prst="rect">
                      <a:avLst/>
                    </a:prstGeom>
                    <a:noFill/>
                    <a:ln>
                      <a:noFill/>
                    </a:ln>
                    <a:extLst>
                      <a:ext uri="{53640926-AAD7-44D8-BBD7-CCE9431645EC}">
                        <a14:shadowObscured xmlns:a14="http://schemas.microsoft.com/office/drawing/2010/main"/>
                      </a:ext>
                    </a:extLst>
                  </pic:spPr>
                </pic:pic>
              </a:graphicData>
            </a:graphic>
          </wp:inline>
        </w:drawing>
      </w:r>
    </w:p>
    <w:p w14:paraId="4FF2069B"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p>
    <w:p w14:paraId="12F43BA2"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r w:rsidRPr="00B45A8C">
        <w:rPr>
          <w:rFonts w:ascii="Palatino Linotype" w:hAnsi="Palatino Linotype" w:cs="Arial"/>
          <w:bCs/>
          <w:i/>
          <w:lang w:val="es-ES"/>
        </w:rPr>
        <w:t>Por lo que, no es posible otorgar la información marcada con los números romanos I, II, III, debido a que, como señaló, se ejerció la facultad de atracción por las autoridades antes señaladas dependientes de la Secretaría de la Contraloría, con base en las atribuciones del Reglamento Interior de la Secretaría de la Contraloría publicado en el Periódico Oficial Gaceta del Gobierno el 22 de noviembre de 2018.</w:t>
      </w:r>
    </w:p>
    <w:p w14:paraId="3EA068BA"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p>
    <w:p w14:paraId="2ADE8E39"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r w:rsidRPr="00B45A8C">
        <w:rPr>
          <w:rFonts w:ascii="Palatino Linotype" w:hAnsi="Palatino Linotype" w:cs="Arial"/>
          <w:bCs/>
          <w:i/>
          <w:lang w:val="es-ES"/>
        </w:rPr>
        <w:t>Respecto a lo señalado en los números romanos IV y V, se clasifica la información como Reservada por 5 años de conformidad con los artículos 91, 128 segundo párrafo, 129, 140 fracciones I, VI y X y 141 de la Ley de Transparencia y Acceso a la Información Pública del Estado de México y Municipios, publicada en el periódico oficial Gaceta de Gobierno publicada el 4 de mayo de 2016; lo cual se detalla en las razones y fundamentos de la propuesta para integración del Acuerdo de Clasificación de Información.</w:t>
      </w:r>
    </w:p>
    <w:p w14:paraId="3702F4B4"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p>
    <w:p w14:paraId="7F833532" w14:textId="77777777" w:rsidR="00B57DC2" w:rsidRPr="00B45A8C" w:rsidRDefault="00B57DC2" w:rsidP="00AB1425">
      <w:pPr>
        <w:tabs>
          <w:tab w:val="left" w:pos="567"/>
        </w:tabs>
        <w:ind w:left="567" w:right="559"/>
        <w:jc w:val="both"/>
        <w:rPr>
          <w:rFonts w:ascii="Palatino Linotype" w:hAnsi="Palatino Linotype"/>
          <w:bCs/>
          <w:i/>
          <w:lang w:val="es-ES"/>
        </w:rPr>
      </w:pPr>
      <w:r w:rsidRPr="00B45A8C">
        <w:rPr>
          <w:rFonts w:ascii="Palatino Linotype" w:hAnsi="Palatino Linotype"/>
          <w:bCs/>
          <w:i/>
          <w:lang w:val="es-ES"/>
        </w:rPr>
        <w:t xml:space="preserve">El citado Acuerdo de Clasificación de Información se halla en proceso de revisión y consentimiento mediante las signaturas de los integrantes del Comité. Toda vez concluido dicho procedimiento, en </w:t>
      </w:r>
      <w:r w:rsidRPr="00B45A8C">
        <w:rPr>
          <w:rFonts w:ascii="Palatino Linotype" w:hAnsi="Palatino Linotype"/>
          <w:bCs/>
          <w:i/>
          <w:lang w:val="es-ES"/>
        </w:rPr>
        <w:lastRenderedPageBreak/>
        <w:t>alcance a esta respuesta se remitirá vía SAIMEX, el documento aprobado y debidamente formalizado.</w:t>
      </w:r>
    </w:p>
    <w:p w14:paraId="679CAC7B" w14:textId="77777777" w:rsidR="00B57DC2" w:rsidRPr="00B45A8C" w:rsidRDefault="00B57DC2" w:rsidP="00AB1425">
      <w:pPr>
        <w:tabs>
          <w:tab w:val="left" w:pos="567"/>
          <w:tab w:val="left" w:pos="851"/>
        </w:tabs>
        <w:ind w:left="567" w:right="559"/>
        <w:jc w:val="both"/>
        <w:rPr>
          <w:rFonts w:ascii="Palatino Linotype" w:hAnsi="Palatino Linotype" w:cs="Arial"/>
          <w:bCs/>
          <w:i/>
          <w:lang w:val="es-ES"/>
        </w:rPr>
      </w:pPr>
    </w:p>
    <w:p w14:paraId="0091EB7D" w14:textId="77777777" w:rsidR="00B57DC2" w:rsidRPr="00B45A8C" w:rsidRDefault="00B57DC2" w:rsidP="00AB1425">
      <w:pPr>
        <w:tabs>
          <w:tab w:val="left" w:pos="567"/>
          <w:tab w:val="left" w:pos="851"/>
        </w:tabs>
        <w:ind w:left="567" w:right="559"/>
        <w:jc w:val="both"/>
        <w:rPr>
          <w:rFonts w:ascii="Palatino Linotype" w:hAnsi="Palatino Linotype"/>
          <w:i/>
        </w:rPr>
      </w:pPr>
      <w:r w:rsidRPr="00B45A8C">
        <w:rPr>
          <w:rFonts w:ascii="Palatino Linotype" w:hAnsi="Palatino Linotype"/>
          <w:i/>
        </w:rPr>
        <w:t>Sin otro particular por el momento, reciba un cordial saludo.</w:t>
      </w:r>
    </w:p>
    <w:p w14:paraId="7903D719" w14:textId="77777777" w:rsidR="00B57DC2" w:rsidRPr="00B45A8C" w:rsidRDefault="00B57DC2" w:rsidP="00AB1425">
      <w:pPr>
        <w:rPr>
          <w:rFonts w:ascii="Gotham HTF Book" w:hAnsi="Gotham HTF Book"/>
        </w:rPr>
      </w:pPr>
    </w:p>
    <w:p w14:paraId="3AA54EE6" w14:textId="36548829" w:rsidR="00587F23" w:rsidRPr="00B45A8C" w:rsidRDefault="00B31FD5" w:rsidP="00AB1425">
      <w:pPr>
        <w:autoSpaceDE w:val="0"/>
        <w:autoSpaceDN w:val="0"/>
        <w:adjustRightInd w:val="0"/>
        <w:spacing w:line="360" w:lineRule="auto"/>
        <w:jc w:val="both"/>
        <w:rPr>
          <w:rFonts w:ascii="Palatino Linotype" w:hAnsi="Palatino Linotype" w:cs="Tahoma"/>
          <w:b/>
          <w:sz w:val="22"/>
          <w:szCs w:val="22"/>
        </w:rPr>
      </w:pPr>
      <w:r w:rsidRPr="00B45A8C">
        <w:rPr>
          <w:rFonts w:ascii="Palatino Linotype" w:hAnsi="Palatino Linotype" w:cs="Tahoma"/>
          <w:b/>
          <w:sz w:val="22"/>
          <w:szCs w:val="22"/>
        </w:rPr>
        <w:t>I</w:t>
      </w:r>
      <w:r w:rsidR="00C6241C" w:rsidRPr="00B45A8C">
        <w:rPr>
          <w:rFonts w:ascii="Palatino Linotype" w:hAnsi="Palatino Linotype" w:cs="Tahoma"/>
          <w:b/>
          <w:sz w:val="22"/>
          <w:szCs w:val="22"/>
        </w:rPr>
        <w:t>V</w:t>
      </w:r>
      <w:r w:rsidR="00AA5A86" w:rsidRPr="00B45A8C">
        <w:rPr>
          <w:rFonts w:ascii="Palatino Linotype" w:hAnsi="Palatino Linotype" w:cs="Tahoma"/>
          <w:b/>
          <w:sz w:val="22"/>
          <w:szCs w:val="22"/>
        </w:rPr>
        <w:t xml:space="preserve">. </w:t>
      </w:r>
      <w:r w:rsidR="004100AA" w:rsidRPr="00B45A8C">
        <w:rPr>
          <w:rFonts w:ascii="Palatino Linotype" w:hAnsi="Palatino Linotype" w:cs="Tahoma"/>
          <w:b/>
          <w:sz w:val="22"/>
          <w:szCs w:val="22"/>
        </w:rPr>
        <w:t>Interposición</w:t>
      </w:r>
      <w:r w:rsidR="00C459A9" w:rsidRPr="00B45A8C">
        <w:rPr>
          <w:rFonts w:ascii="Palatino Linotype" w:hAnsi="Palatino Linotype" w:cs="Tahoma"/>
          <w:b/>
          <w:sz w:val="22"/>
          <w:szCs w:val="22"/>
        </w:rPr>
        <w:t xml:space="preserve"> del Recurso de R</w:t>
      </w:r>
      <w:r w:rsidR="00C25238" w:rsidRPr="00B45A8C">
        <w:rPr>
          <w:rFonts w:ascii="Palatino Linotype" w:hAnsi="Palatino Linotype" w:cs="Tahoma"/>
          <w:b/>
          <w:sz w:val="22"/>
          <w:szCs w:val="22"/>
        </w:rPr>
        <w:t xml:space="preserve">evisión. </w:t>
      </w:r>
    </w:p>
    <w:p w14:paraId="72D09B5D" w14:textId="77777777" w:rsidR="00587F23" w:rsidRPr="00B45A8C" w:rsidRDefault="00587F23" w:rsidP="00AB1425">
      <w:pPr>
        <w:autoSpaceDE w:val="0"/>
        <w:autoSpaceDN w:val="0"/>
        <w:adjustRightInd w:val="0"/>
        <w:spacing w:line="360" w:lineRule="auto"/>
        <w:jc w:val="both"/>
        <w:rPr>
          <w:rFonts w:ascii="Palatino Linotype" w:hAnsi="Palatino Linotype" w:cs="Tahoma"/>
          <w:b/>
          <w:sz w:val="22"/>
          <w:szCs w:val="22"/>
        </w:rPr>
      </w:pPr>
    </w:p>
    <w:p w14:paraId="346E668C" w14:textId="6F8E58D9" w:rsidR="00BF6654" w:rsidRPr="00B45A8C" w:rsidRDefault="00222728" w:rsidP="00AB1425">
      <w:pPr>
        <w:autoSpaceDE w:val="0"/>
        <w:autoSpaceDN w:val="0"/>
        <w:adjustRightInd w:val="0"/>
        <w:spacing w:line="360" w:lineRule="auto"/>
        <w:jc w:val="both"/>
        <w:rPr>
          <w:rFonts w:ascii="Palatino Linotype" w:hAnsi="Palatino Linotype" w:cs="Tahoma"/>
          <w:sz w:val="22"/>
          <w:szCs w:val="22"/>
        </w:rPr>
      </w:pPr>
      <w:r w:rsidRPr="00B45A8C">
        <w:rPr>
          <w:rFonts w:ascii="Palatino Linotype" w:hAnsi="Palatino Linotype" w:cs="Tahoma"/>
          <w:sz w:val="22"/>
          <w:szCs w:val="22"/>
        </w:rPr>
        <w:t>El veintiocho</w:t>
      </w:r>
      <w:r w:rsidR="00310F58" w:rsidRPr="00B45A8C">
        <w:rPr>
          <w:rFonts w:ascii="Palatino Linotype" w:hAnsi="Palatino Linotype" w:cs="Tahoma"/>
          <w:sz w:val="22"/>
          <w:szCs w:val="22"/>
        </w:rPr>
        <w:t xml:space="preserve"> de </w:t>
      </w:r>
      <w:r w:rsidR="00220EC8" w:rsidRPr="00B45A8C">
        <w:rPr>
          <w:rFonts w:ascii="Palatino Linotype" w:hAnsi="Palatino Linotype" w:cs="Tahoma"/>
          <w:sz w:val="22"/>
          <w:szCs w:val="22"/>
        </w:rPr>
        <w:t>agost</w:t>
      </w:r>
      <w:r w:rsidR="00310F58" w:rsidRPr="00B45A8C">
        <w:rPr>
          <w:rFonts w:ascii="Palatino Linotype" w:hAnsi="Palatino Linotype" w:cs="Tahoma"/>
          <w:sz w:val="22"/>
          <w:szCs w:val="22"/>
        </w:rPr>
        <w:t>o</w:t>
      </w:r>
      <w:r w:rsidR="0030032A" w:rsidRPr="00B45A8C">
        <w:rPr>
          <w:rFonts w:ascii="Palatino Linotype" w:hAnsi="Palatino Linotype" w:cs="Tahoma"/>
          <w:sz w:val="22"/>
          <w:szCs w:val="22"/>
        </w:rPr>
        <w:t xml:space="preserve"> de dos mil diecinueve</w:t>
      </w:r>
      <w:r w:rsidR="00C25238" w:rsidRPr="00B45A8C">
        <w:rPr>
          <w:rFonts w:ascii="Palatino Linotype" w:hAnsi="Palatino Linotype" w:cs="Tahoma"/>
          <w:sz w:val="22"/>
          <w:szCs w:val="22"/>
        </w:rPr>
        <w:t xml:space="preserve">, </w:t>
      </w:r>
      <w:r w:rsidR="00BE4843" w:rsidRPr="00B45A8C">
        <w:rPr>
          <w:rFonts w:ascii="Palatino Linotype" w:hAnsi="Palatino Linotype" w:cs="Tahoma"/>
          <w:sz w:val="22"/>
          <w:szCs w:val="22"/>
        </w:rPr>
        <w:t xml:space="preserve">se recibió en este Instituto, a través del </w:t>
      </w:r>
      <w:r w:rsidR="00BE4843" w:rsidRPr="00B45A8C">
        <w:rPr>
          <w:rFonts w:ascii="Palatino Linotype" w:hAnsi="Palatino Linotype" w:cs="Tahoma"/>
          <w:sz w:val="22"/>
          <w:szCs w:val="22"/>
          <w:lang w:val="es-ES"/>
        </w:rPr>
        <w:t>Sistema de Acceso a la Información Mexiquense (SAIMEX)</w:t>
      </w:r>
      <w:r w:rsidR="00BE4843" w:rsidRPr="00B45A8C">
        <w:rPr>
          <w:rFonts w:ascii="Palatino Linotype" w:hAnsi="Palatino Linotype" w:cs="Tahoma"/>
          <w:sz w:val="22"/>
          <w:szCs w:val="22"/>
        </w:rPr>
        <w:t xml:space="preserve">, Recurso de Revisión interpuesto por la parte </w:t>
      </w:r>
      <w:r w:rsidR="0030032A" w:rsidRPr="00B45A8C">
        <w:rPr>
          <w:rFonts w:ascii="Palatino Linotype" w:hAnsi="Palatino Linotype" w:cs="Tahoma"/>
          <w:sz w:val="22"/>
          <w:szCs w:val="22"/>
        </w:rPr>
        <w:t>R</w:t>
      </w:r>
      <w:r w:rsidR="00BE4843" w:rsidRPr="00B45A8C">
        <w:rPr>
          <w:rFonts w:ascii="Palatino Linotype" w:hAnsi="Palatino Linotype" w:cs="Tahoma"/>
          <w:sz w:val="22"/>
          <w:szCs w:val="22"/>
        </w:rPr>
        <w:t>ecurrente, en contra de la respuesta emitida por el Sujeto Obligado a la solicitud de información, en los siguientes términos:</w:t>
      </w:r>
    </w:p>
    <w:p w14:paraId="5A6DCB15" w14:textId="77777777" w:rsidR="00A71760" w:rsidRPr="00B45A8C" w:rsidRDefault="00A71760" w:rsidP="00AB1425">
      <w:pPr>
        <w:autoSpaceDE w:val="0"/>
        <w:autoSpaceDN w:val="0"/>
        <w:adjustRightInd w:val="0"/>
        <w:spacing w:line="360" w:lineRule="auto"/>
        <w:jc w:val="both"/>
        <w:rPr>
          <w:rFonts w:ascii="Palatino Linotype" w:hAnsi="Palatino Linotype" w:cs="Tahoma"/>
          <w:sz w:val="22"/>
          <w:szCs w:val="22"/>
        </w:rPr>
      </w:pPr>
    </w:p>
    <w:p w14:paraId="311154FA" w14:textId="77777777" w:rsidR="00C25238" w:rsidRPr="00B45A8C" w:rsidRDefault="00B727C5" w:rsidP="00AB1425">
      <w:pPr>
        <w:tabs>
          <w:tab w:val="left" w:pos="4667"/>
        </w:tabs>
        <w:spacing w:line="360" w:lineRule="auto"/>
        <w:ind w:left="567" w:right="567"/>
        <w:jc w:val="both"/>
        <w:rPr>
          <w:rFonts w:ascii="Palatino Linotype" w:hAnsi="Palatino Linotype" w:cs="Tahoma"/>
          <w:bCs/>
          <w:i/>
        </w:rPr>
      </w:pPr>
      <w:r w:rsidRPr="00B45A8C">
        <w:rPr>
          <w:rFonts w:ascii="Palatino Linotype" w:hAnsi="Palatino Linotype" w:cs="Tahoma"/>
          <w:b/>
          <w:bCs/>
          <w:i/>
        </w:rPr>
        <w:t>“</w:t>
      </w:r>
      <w:r w:rsidR="00C25238" w:rsidRPr="00B45A8C">
        <w:rPr>
          <w:rFonts w:ascii="Palatino Linotype" w:hAnsi="Palatino Linotype" w:cs="Tahoma"/>
          <w:b/>
          <w:bCs/>
          <w:i/>
        </w:rPr>
        <w:t>ACTO IMPUGNADO</w:t>
      </w:r>
    </w:p>
    <w:p w14:paraId="00F5BC89" w14:textId="5C6709FC" w:rsidR="00CD3A5D" w:rsidRPr="00B45A8C" w:rsidRDefault="00222728" w:rsidP="00AB1425">
      <w:pPr>
        <w:autoSpaceDE w:val="0"/>
        <w:autoSpaceDN w:val="0"/>
        <w:adjustRightInd w:val="0"/>
        <w:spacing w:line="360" w:lineRule="auto"/>
        <w:ind w:left="567" w:right="567"/>
        <w:jc w:val="both"/>
        <w:rPr>
          <w:rFonts w:ascii="Palatino Linotype" w:hAnsi="Palatino Linotype" w:cs="Tahoma"/>
          <w:i/>
        </w:rPr>
      </w:pPr>
      <w:r w:rsidRPr="00B45A8C">
        <w:rPr>
          <w:rFonts w:ascii="Palatino Linotype" w:hAnsi="Palatino Linotype"/>
          <w:i/>
        </w:rPr>
        <w:t>Respuesta entregada por el Instituto de Salud del Estado de México</w:t>
      </w:r>
      <w:r w:rsidR="00B727C5" w:rsidRPr="00B45A8C">
        <w:rPr>
          <w:rFonts w:ascii="Palatino Linotype" w:hAnsi="Palatino Linotype" w:cs="Tahoma"/>
          <w:i/>
        </w:rPr>
        <w:t>”</w:t>
      </w:r>
      <w:r w:rsidR="00092475" w:rsidRPr="00B45A8C">
        <w:rPr>
          <w:rFonts w:ascii="Palatino Linotype" w:hAnsi="Palatino Linotype" w:cs="Tahoma"/>
          <w:i/>
        </w:rPr>
        <w:t xml:space="preserve"> </w:t>
      </w:r>
    </w:p>
    <w:p w14:paraId="0EEF7182" w14:textId="77777777" w:rsidR="00310F58" w:rsidRPr="00B45A8C" w:rsidRDefault="00310F58" w:rsidP="00AB1425">
      <w:pPr>
        <w:autoSpaceDE w:val="0"/>
        <w:autoSpaceDN w:val="0"/>
        <w:adjustRightInd w:val="0"/>
        <w:spacing w:line="360" w:lineRule="auto"/>
        <w:ind w:left="567" w:right="567"/>
        <w:jc w:val="both"/>
        <w:rPr>
          <w:rFonts w:ascii="Palatino Linotype" w:hAnsi="Palatino Linotype" w:cs="Tahoma"/>
          <w:b/>
          <w:i/>
        </w:rPr>
      </w:pPr>
    </w:p>
    <w:p w14:paraId="575F19C6" w14:textId="31F49471" w:rsidR="00C25238" w:rsidRPr="00B45A8C" w:rsidRDefault="00B727C5" w:rsidP="00AB1425">
      <w:pPr>
        <w:autoSpaceDE w:val="0"/>
        <w:autoSpaceDN w:val="0"/>
        <w:adjustRightInd w:val="0"/>
        <w:spacing w:line="360" w:lineRule="auto"/>
        <w:ind w:left="567" w:right="567"/>
        <w:jc w:val="both"/>
        <w:rPr>
          <w:rFonts w:ascii="Palatino Linotype" w:hAnsi="Palatino Linotype" w:cs="Tahoma"/>
          <w:b/>
          <w:i/>
        </w:rPr>
      </w:pPr>
      <w:r w:rsidRPr="00B45A8C">
        <w:rPr>
          <w:rFonts w:ascii="Palatino Linotype" w:hAnsi="Palatino Linotype" w:cs="Tahoma"/>
          <w:b/>
          <w:i/>
        </w:rPr>
        <w:t>“</w:t>
      </w:r>
      <w:r w:rsidR="00C25238" w:rsidRPr="00B45A8C">
        <w:rPr>
          <w:rFonts w:ascii="Palatino Linotype" w:hAnsi="Palatino Linotype" w:cs="Tahoma"/>
          <w:b/>
          <w:i/>
        </w:rPr>
        <w:t>RAZONES O MOTIVOS DE LA INCONFORMIDAD</w:t>
      </w:r>
    </w:p>
    <w:p w14:paraId="766C9539" w14:textId="071F01EC" w:rsidR="00B31222" w:rsidRPr="00B45A8C" w:rsidRDefault="00222728" w:rsidP="00AB1425">
      <w:pPr>
        <w:autoSpaceDE w:val="0"/>
        <w:autoSpaceDN w:val="0"/>
        <w:adjustRightInd w:val="0"/>
        <w:spacing w:line="360" w:lineRule="auto"/>
        <w:ind w:left="567" w:right="567"/>
        <w:jc w:val="both"/>
        <w:rPr>
          <w:rFonts w:ascii="Palatino Linotype" w:hAnsi="Palatino Linotype" w:cs="Tahoma"/>
          <w:i/>
        </w:rPr>
      </w:pPr>
      <w:r w:rsidRPr="00B45A8C">
        <w:rPr>
          <w:rFonts w:ascii="Palatino Linotype" w:hAnsi="Palatino Linotype"/>
          <w:i/>
        </w:rPr>
        <w:t>La dependencia se negó a entregar la información solicitada respecto a auditorias realizadas por su contraloría interna. Argumenta no estar en condiciones jurídicas de hacerlo, agrega una imagen no legible al 100% y anticipa la reserva por cinco años, en unaparte de la información solicitada, entiendo, a partir de esta petición, extralimitándose desde mi punto de vista y no abonando a la transparencia. Dado que se trata de un tema importante en el que están implicados posibles actos de corrupción y desvío de recursos, solicito al INFOEM, revisar la respuesta entregada. Gracias</w:t>
      </w:r>
      <w:r w:rsidRPr="00B45A8C">
        <w:rPr>
          <w:rFonts w:ascii="Verdana" w:hAnsi="Verdana"/>
          <w:sz w:val="14"/>
          <w:szCs w:val="14"/>
        </w:rPr>
        <w:t>.</w:t>
      </w:r>
      <w:r w:rsidR="00B727C5" w:rsidRPr="00B45A8C">
        <w:rPr>
          <w:rFonts w:ascii="Palatino Linotype" w:hAnsi="Palatino Linotype" w:cs="Tahoma"/>
          <w:i/>
        </w:rPr>
        <w:t>”</w:t>
      </w:r>
      <w:r w:rsidR="006C1B1D" w:rsidRPr="00B45A8C">
        <w:rPr>
          <w:rFonts w:ascii="Palatino Linotype" w:hAnsi="Palatino Linotype" w:cs="Tahoma"/>
          <w:i/>
        </w:rPr>
        <w:t xml:space="preserve"> (Sic.)</w:t>
      </w:r>
    </w:p>
    <w:p w14:paraId="3E1D1B9D" w14:textId="77777777" w:rsidR="00222728" w:rsidRPr="00B45A8C" w:rsidRDefault="00222728" w:rsidP="00AB1425">
      <w:pPr>
        <w:spacing w:line="360" w:lineRule="auto"/>
        <w:jc w:val="both"/>
        <w:rPr>
          <w:rFonts w:ascii="Palatino Linotype" w:hAnsi="Palatino Linotype" w:cs="Tahoma"/>
          <w:sz w:val="22"/>
          <w:szCs w:val="22"/>
        </w:rPr>
      </w:pPr>
    </w:p>
    <w:p w14:paraId="3EA592CF" w14:textId="1A41C5E2" w:rsidR="00787B77" w:rsidRPr="00B45A8C" w:rsidRDefault="00222728"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De igual forma, el particular adjuntó </w:t>
      </w:r>
      <w:r w:rsidR="00B17357" w:rsidRPr="00B45A8C">
        <w:rPr>
          <w:rFonts w:ascii="Palatino Linotype" w:hAnsi="Palatino Linotype" w:cs="Tahoma"/>
          <w:sz w:val="22"/>
          <w:szCs w:val="22"/>
        </w:rPr>
        <w:t>un archivo, el cual consiste en la respuesta emitida por el Sujeto Obligado, la cual fue transcrita en párrafos precedentes.</w:t>
      </w:r>
    </w:p>
    <w:p w14:paraId="27619E8C" w14:textId="77777777" w:rsidR="00B17357" w:rsidRPr="00B45A8C" w:rsidRDefault="00B17357" w:rsidP="00AB1425">
      <w:pPr>
        <w:spacing w:line="360" w:lineRule="auto"/>
        <w:jc w:val="both"/>
        <w:rPr>
          <w:rFonts w:ascii="Palatino Linotype" w:hAnsi="Palatino Linotype" w:cs="Tahoma"/>
          <w:sz w:val="22"/>
          <w:szCs w:val="22"/>
        </w:rPr>
      </w:pPr>
    </w:p>
    <w:p w14:paraId="70FDE6A3" w14:textId="63F85C8B" w:rsidR="00B31222" w:rsidRPr="00B45A8C" w:rsidRDefault="0030032A" w:rsidP="00AB1425">
      <w:pPr>
        <w:spacing w:line="360" w:lineRule="auto"/>
        <w:jc w:val="both"/>
        <w:rPr>
          <w:rFonts w:ascii="Palatino Linotype" w:eastAsia="Batang" w:hAnsi="Palatino Linotype" w:cs="Tahoma"/>
          <w:b/>
          <w:bCs/>
          <w:sz w:val="22"/>
          <w:szCs w:val="22"/>
        </w:rPr>
      </w:pPr>
      <w:r w:rsidRPr="00B45A8C">
        <w:rPr>
          <w:rFonts w:ascii="Palatino Linotype" w:hAnsi="Palatino Linotype" w:cs="Tahoma"/>
          <w:b/>
          <w:sz w:val="22"/>
          <w:szCs w:val="22"/>
        </w:rPr>
        <w:t>V</w:t>
      </w:r>
      <w:r w:rsidR="00B31222" w:rsidRPr="00B45A8C">
        <w:rPr>
          <w:rFonts w:ascii="Palatino Linotype" w:hAnsi="Palatino Linotype" w:cs="Tahoma"/>
          <w:b/>
          <w:sz w:val="22"/>
          <w:szCs w:val="22"/>
        </w:rPr>
        <w:t xml:space="preserve">. </w:t>
      </w:r>
      <w:r w:rsidR="00B31222" w:rsidRPr="00B45A8C">
        <w:rPr>
          <w:rFonts w:ascii="Palatino Linotype" w:eastAsia="Batang" w:hAnsi="Palatino Linotype" w:cs="Tahoma"/>
          <w:b/>
          <w:bCs/>
          <w:sz w:val="22"/>
          <w:szCs w:val="22"/>
        </w:rPr>
        <w:t xml:space="preserve">Trámite del </w:t>
      </w:r>
      <w:r w:rsidR="00C459A9" w:rsidRPr="00B45A8C">
        <w:rPr>
          <w:rFonts w:ascii="Palatino Linotype" w:hAnsi="Palatino Linotype" w:cs="Tahoma"/>
          <w:b/>
          <w:sz w:val="22"/>
          <w:szCs w:val="22"/>
        </w:rPr>
        <w:t>Recurso de Revisión</w:t>
      </w:r>
      <w:r w:rsidR="00AE489D" w:rsidRPr="00B45A8C">
        <w:rPr>
          <w:rFonts w:ascii="Palatino Linotype" w:hAnsi="Palatino Linotype" w:cs="Tahoma"/>
          <w:b/>
          <w:sz w:val="22"/>
          <w:szCs w:val="22"/>
        </w:rPr>
        <w:t xml:space="preserve"> </w:t>
      </w:r>
      <w:r w:rsidR="00B31222" w:rsidRPr="00B45A8C">
        <w:rPr>
          <w:rFonts w:ascii="Palatino Linotype" w:eastAsia="Batang" w:hAnsi="Palatino Linotype" w:cs="Tahoma"/>
          <w:b/>
          <w:bCs/>
          <w:sz w:val="22"/>
          <w:szCs w:val="22"/>
        </w:rPr>
        <w:t>ante el Instituto</w:t>
      </w:r>
      <w:r w:rsidR="00E445DA" w:rsidRPr="00B45A8C">
        <w:rPr>
          <w:rFonts w:ascii="Palatino Linotype" w:eastAsia="Batang" w:hAnsi="Palatino Linotype" w:cs="Tahoma"/>
          <w:b/>
          <w:bCs/>
          <w:sz w:val="22"/>
          <w:szCs w:val="22"/>
        </w:rPr>
        <w:t>.</w:t>
      </w:r>
    </w:p>
    <w:p w14:paraId="7917ACFC" w14:textId="77777777" w:rsidR="00222728" w:rsidRPr="00B45A8C" w:rsidRDefault="00222728" w:rsidP="00AB1425">
      <w:pPr>
        <w:spacing w:line="360" w:lineRule="auto"/>
        <w:jc w:val="both"/>
        <w:rPr>
          <w:rFonts w:ascii="Palatino Linotype" w:eastAsia="Batang" w:hAnsi="Palatino Linotype" w:cs="Tahoma"/>
          <w:b/>
          <w:bCs/>
          <w:sz w:val="22"/>
          <w:szCs w:val="22"/>
        </w:rPr>
      </w:pPr>
    </w:p>
    <w:p w14:paraId="49E5AB60" w14:textId="5D178435" w:rsidR="00BE4843" w:rsidRPr="00B45A8C" w:rsidRDefault="00A90F9B" w:rsidP="00AB1425">
      <w:pPr>
        <w:spacing w:line="360" w:lineRule="auto"/>
        <w:jc w:val="both"/>
        <w:rPr>
          <w:rFonts w:ascii="Palatino Linotype" w:eastAsia="Batang" w:hAnsi="Palatino Linotype" w:cs="Tahoma"/>
          <w:bCs/>
          <w:sz w:val="22"/>
          <w:szCs w:val="22"/>
        </w:rPr>
      </w:pPr>
      <w:r w:rsidRPr="00B45A8C">
        <w:rPr>
          <w:rFonts w:ascii="Palatino Linotype" w:eastAsia="Batang" w:hAnsi="Palatino Linotype" w:cs="Tahoma"/>
          <w:b/>
          <w:bCs/>
          <w:sz w:val="22"/>
          <w:szCs w:val="22"/>
        </w:rPr>
        <w:lastRenderedPageBreak/>
        <w:t xml:space="preserve">a) </w:t>
      </w:r>
      <w:r w:rsidR="00B31222" w:rsidRPr="00B45A8C">
        <w:rPr>
          <w:rFonts w:ascii="Palatino Linotype" w:eastAsia="Batang" w:hAnsi="Palatino Linotype" w:cs="Tahoma"/>
          <w:b/>
          <w:bCs/>
          <w:sz w:val="22"/>
          <w:szCs w:val="22"/>
        </w:rPr>
        <w:t xml:space="preserve">Turno del </w:t>
      </w:r>
      <w:r w:rsidR="00C459A9" w:rsidRPr="00B45A8C">
        <w:rPr>
          <w:rFonts w:ascii="Palatino Linotype" w:hAnsi="Palatino Linotype" w:cs="Tahoma"/>
          <w:b/>
          <w:sz w:val="22"/>
          <w:szCs w:val="22"/>
        </w:rPr>
        <w:t>Recurso de Revisión</w:t>
      </w:r>
      <w:r w:rsidRPr="00B45A8C">
        <w:rPr>
          <w:rFonts w:ascii="Palatino Linotype" w:eastAsia="Batang" w:hAnsi="Palatino Linotype" w:cs="Tahoma"/>
          <w:b/>
          <w:bCs/>
          <w:sz w:val="22"/>
          <w:szCs w:val="22"/>
        </w:rPr>
        <w:t>.</w:t>
      </w:r>
      <w:r w:rsidR="00AE489D" w:rsidRPr="00B45A8C">
        <w:rPr>
          <w:rFonts w:ascii="Palatino Linotype" w:eastAsia="Batang" w:hAnsi="Palatino Linotype" w:cs="Tahoma"/>
          <w:b/>
          <w:bCs/>
          <w:sz w:val="22"/>
          <w:szCs w:val="22"/>
        </w:rPr>
        <w:t xml:space="preserve"> </w:t>
      </w:r>
      <w:r w:rsidR="00BE4843" w:rsidRPr="00B45A8C">
        <w:rPr>
          <w:rFonts w:ascii="Palatino Linotype" w:eastAsia="Batang" w:hAnsi="Palatino Linotype" w:cs="Tahoma"/>
          <w:bCs/>
          <w:sz w:val="22"/>
          <w:szCs w:val="22"/>
        </w:rPr>
        <w:t xml:space="preserve">El </w:t>
      </w:r>
      <w:r w:rsidR="00222728" w:rsidRPr="00B45A8C">
        <w:rPr>
          <w:rFonts w:ascii="Palatino Linotype" w:eastAsia="Batang" w:hAnsi="Palatino Linotype" w:cs="Tahoma"/>
          <w:bCs/>
          <w:sz w:val="22"/>
          <w:szCs w:val="22"/>
        </w:rPr>
        <w:t>veintiocho</w:t>
      </w:r>
      <w:r w:rsidR="00126E2B" w:rsidRPr="00B45A8C">
        <w:rPr>
          <w:rFonts w:ascii="Palatino Linotype" w:eastAsia="Batang" w:hAnsi="Palatino Linotype" w:cs="Tahoma"/>
          <w:bCs/>
          <w:sz w:val="22"/>
          <w:szCs w:val="22"/>
        </w:rPr>
        <w:t xml:space="preserve"> de </w:t>
      </w:r>
      <w:r w:rsidR="00220EC8" w:rsidRPr="00B45A8C">
        <w:rPr>
          <w:rFonts w:ascii="Palatino Linotype" w:eastAsia="Batang" w:hAnsi="Palatino Linotype" w:cs="Tahoma"/>
          <w:bCs/>
          <w:sz w:val="22"/>
          <w:szCs w:val="22"/>
        </w:rPr>
        <w:t>agost</w:t>
      </w:r>
      <w:r w:rsidR="00126E2B" w:rsidRPr="00B45A8C">
        <w:rPr>
          <w:rFonts w:ascii="Palatino Linotype" w:eastAsia="Batang" w:hAnsi="Palatino Linotype" w:cs="Tahoma"/>
          <w:bCs/>
          <w:sz w:val="22"/>
          <w:szCs w:val="22"/>
        </w:rPr>
        <w:t>o</w:t>
      </w:r>
      <w:r w:rsidR="0030032A" w:rsidRPr="00B45A8C">
        <w:rPr>
          <w:rFonts w:ascii="Palatino Linotype" w:eastAsia="Batang" w:hAnsi="Palatino Linotype" w:cs="Tahoma"/>
          <w:bCs/>
          <w:sz w:val="22"/>
          <w:szCs w:val="22"/>
        </w:rPr>
        <w:t xml:space="preserve"> de dos mil diecinueve</w:t>
      </w:r>
      <w:r w:rsidR="00BE4843" w:rsidRPr="00B45A8C">
        <w:rPr>
          <w:rFonts w:ascii="Palatino Linotype" w:eastAsia="Batang" w:hAnsi="Palatino Linotype" w:cs="Tahoma"/>
          <w:bCs/>
          <w:sz w:val="22"/>
          <w:szCs w:val="22"/>
        </w:rPr>
        <w:t xml:space="preserve">, el </w:t>
      </w:r>
      <w:r w:rsidR="00BE4843" w:rsidRPr="00B45A8C">
        <w:rPr>
          <w:rFonts w:ascii="Palatino Linotype" w:hAnsi="Palatino Linotype" w:cs="Tahoma"/>
          <w:sz w:val="22"/>
          <w:szCs w:val="22"/>
          <w:lang w:val="es-ES"/>
        </w:rPr>
        <w:t>Sistema de Acceso a la Información Mexiquense (SAIMEX),</w:t>
      </w:r>
      <w:r w:rsidR="00BE4843" w:rsidRPr="00B45A8C">
        <w:rPr>
          <w:rFonts w:ascii="Palatino Linotype" w:eastAsia="Batang" w:hAnsi="Palatino Linotype" w:cs="Tahoma"/>
          <w:bCs/>
          <w:sz w:val="22"/>
          <w:szCs w:val="22"/>
        </w:rPr>
        <w:t xml:space="preserve"> asignó el número de expediente </w:t>
      </w:r>
      <w:r w:rsidR="00D34402" w:rsidRPr="00B45A8C">
        <w:rPr>
          <w:rFonts w:ascii="Palatino Linotype" w:eastAsia="Batang" w:hAnsi="Palatino Linotype" w:cs="Tahoma"/>
          <w:bCs/>
          <w:sz w:val="22"/>
          <w:szCs w:val="22"/>
        </w:rPr>
        <w:t>0</w:t>
      </w:r>
      <w:r w:rsidR="00220EC8" w:rsidRPr="00B45A8C">
        <w:rPr>
          <w:rFonts w:ascii="Palatino Linotype" w:eastAsia="Batang" w:hAnsi="Palatino Linotype" w:cs="Tahoma"/>
          <w:bCs/>
          <w:sz w:val="22"/>
          <w:szCs w:val="22"/>
        </w:rPr>
        <w:t>6</w:t>
      </w:r>
      <w:r w:rsidR="00222728" w:rsidRPr="00B45A8C">
        <w:rPr>
          <w:rFonts w:ascii="Palatino Linotype" w:eastAsia="Batang" w:hAnsi="Palatino Linotype" w:cs="Tahoma"/>
          <w:bCs/>
          <w:sz w:val="22"/>
          <w:szCs w:val="22"/>
        </w:rPr>
        <w:t>88</w:t>
      </w:r>
      <w:r w:rsidR="00220EC8" w:rsidRPr="00B45A8C">
        <w:rPr>
          <w:rFonts w:ascii="Palatino Linotype" w:eastAsia="Batang" w:hAnsi="Palatino Linotype" w:cs="Tahoma"/>
          <w:bCs/>
          <w:sz w:val="22"/>
          <w:szCs w:val="22"/>
        </w:rPr>
        <w:t>1</w:t>
      </w:r>
      <w:r w:rsidR="00D34402" w:rsidRPr="00B45A8C">
        <w:rPr>
          <w:rFonts w:ascii="Palatino Linotype" w:eastAsia="Batang" w:hAnsi="Palatino Linotype" w:cs="Tahoma"/>
          <w:bCs/>
          <w:sz w:val="22"/>
          <w:szCs w:val="22"/>
        </w:rPr>
        <w:t>/INFOEM/IP/RR/2019</w:t>
      </w:r>
      <w:r w:rsidR="00BE4843" w:rsidRPr="00B45A8C">
        <w:rPr>
          <w:rFonts w:ascii="Palatino Linotype" w:eastAsia="Batang" w:hAnsi="Palatino Linotype" w:cs="Tahoma"/>
          <w:bCs/>
          <w:sz w:val="22"/>
          <w:szCs w:val="22"/>
        </w:rPr>
        <w:t>,</w:t>
      </w:r>
      <w:r w:rsidR="00AE489D" w:rsidRPr="00B45A8C">
        <w:rPr>
          <w:rFonts w:ascii="Palatino Linotype" w:eastAsia="Batang" w:hAnsi="Palatino Linotype" w:cs="Tahoma"/>
          <w:bCs/>
          <w:sz w:val="22"/>
          <w:szCs w:val="22"/>
        </w:rPr>
        <w:t xml:space="preserve"> </w:t>
      </w:r>
      <w:r w:rsidR="00BE4843" w:rsidRPr="00B45A8C">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0AEC520D" w14:textId="77777777" w:rsidR="00BE4843" w:rsidRPr="00B45A8C" w:rsidRDefault="00BE4843" w:rsidP="00AB1425">
      <w:pPr>
        <w:spacing w:line="360" w:lineRule="auto"/>
        <w:ind w:left="708"/>
        <w:jc w:val="both"/>
        <w:rPr>
          <w:rFonts w:ascii="Palatino Linotype" w:eastAsia="Batang" w:hAnsi="Palatino Linotype" w:cs="Tahoma"/>
          <w:bCs/>
          <w:sz w:val="22"/>
          <w:szCs w:val="22"/>
        </w:rPr>
      </w:pPr>
    </w:p>
    <w:p w14:paraId="27147DD6" w14:textId="7B53E33A" w:rsidR="00B31222" w:rsidRPr="00B45A8C" w:rsidRDefault="00625DFB" w:rsidP="00AB1425">
      <w:pPr>
        <w:spacing w:line="360" w:lineRule="auto"/>
        <w:jc w:val="both"/>
        <w:rPr>
          <w:rFonts w:ascii="Palatino Linotype" w:hAnsi="Palatino Linotype" w:cs="Tahoma"/>
          <w:bCs/>
          <w:sz w:val="22"/>
          <w:szCs w:val="22"/>
        </w:rPr>
      </w:pPr>
      <w:r w:rsidRPr="00B45A8C">
        <w:rPr>
          <w:rFonts w:ascii="Palatino Linotype" w:eastAsia="Batang" w:hAnsi="Palatino Linotype" w:cs="Tahoma"/>
          <w:b/>
          <w:bCs/>
          <w:sz w:val="22"/>
          <w:szCs w:val="22"/>
        </w:rPr>
        <w:t>b</w:t>
      </w:r>
      <w:r w:rsidR="009F46DC" w:rsidRPr="00B45A8C">
        <w:rPr>
          <w:rFonts w:ascii="Palatino Linotype" w:eastAsia="Batang" w:hAnsi="Palatino Linotype" w:cs="Tahoma"/>
          <w:b/>
          <w:bCs/>
          <w:sz w:val="22"/>
          <w:szCs w:val="22"/>
        </w:rPr>
        <w:t xml:space="preserve">) </w:t>
      </w:r>
      <w:r w:rsidR="00B31222" w:rsidRPr="00B45A8C">
        <w:rPr>
          <w:rFonts w:ascii="Palatino Linotype" w:eastAsia="Batang" w:hAnsi="Palatino Linotype" w:cs="Tahoma"/>
          <w:b/>
          <w:bCs/>
          <w:sz w:val="22"/>
          <w:szCs w:val="22"/>
        </w:rPr>
        <w:t>Admisión del</w:t>
      </w:r>
      <w:r w:rsidR="00AE489D" w:rsidRPr="00B45A8C">
        <w:rPr>
          <w:rFonts w:ascii="Palatino Linotype" w:eastAsia="Batang" w:hAnsi="Palatino Linotype" w:cs="Tahoma"/>
          <w:b/>
          <w:bCs/>
          <w:sz w:val="22"/>
          <w:szCs w:val="22"/>
        </w:rPr>
        <w:t xml:space="preserve"> </w:t>
      </w:r>
      <w:r w:rsidR="00C459A9" w:rsidRPr="00B45A8C">
        <w:rPr>
          <w:rFonts w:ascii="Palatino Linotype" w:hAnsi="Palatino Linotype" w:cs="Tahoma"/>
          <w:b/>
          <w:sz w:val="22"/>
          <w:szCs w:val="22"/>
        </w:rPr>
        <w:t>Recurso de Revisión</w:t>
      </w:r>
      <w:r w:rsidR="00B31222" w:rsidRPr="00B45A8C">
        <w:rPr>
          <w:rFonts w:ascii="Palatino Linotype" w:eastAsia="Batang" w:hAnsi="Palatino Linotype" w:cs="Tahoma"/>
          <w:b/>
          <w:bCs/>
          <w:sz w:val="22"/>
          <w:szCs w:val="22"/>
        </w:rPr>
        <w:t xml:space="preserve">. </w:t>
      </w:r>
      <w:r w:rsidR="00BE4843" w:rsidRPr="00B45A8C">
        <w:rPr>
          <w:rFonts w:ascii="Palatino Linotype" w:eastAsia="Batang" w:hAnsi="Palatino Linotype" w:cs="Tahoma"/>
          <w:bCs/>
          <w:sz w:val="22"/>
          <w:szCs w:val="22"/>
        </w:rPr>
        <w:t xml:space="preserve">El </w:t>
      </w:r>
      <w:r w:rsidR="00222728" w:rsidRPr="00B45A8C">
        <w:rPr>
          <w:rFonts w:ascii="Palatino Linotype" w:eastAsia="Batang" w:hAnsi="Palatino Linotype" w:cs="Tahoma"/>
          <w:bCs/>
          <w:sz w:val="22"/>
          <w:szCs w:val="22"/>
        </w:rPr>
        <w:t>tres de septiembre</w:t>
      </w:r>
      <w:r w:rsidR="0003530C" w:rsidRPr="00B45A8C">
        <w:rPr>
          <w:rFonts w:ascii="Palatino Linotype" w:eastAsia="Batang" w:hAnsi="Palatino Linotype" w:cs="Tahoma"/>
          <w:bCs/>
          <w:sz w:val="22"/>
          <w:szCs w:val="22"/>
        </w:rPr>
        <w:t xml:space="preserve"> </w:t>
      </w:r>
      <w:r w:rsidR="0030032A" w:rsidRPr="00B45A8C">
        <w:rPr>
          <w:rFonts w:ascii="Palatino Linotype" w:eastAsia="Batang" w:hAnsi="Palatino Linotype" w:cs="Tahoma"/>
          <w:bCs/>
          <w:sz w:val="22"/>
          <w:szCs w:val="22"/>
        </w:rPr>
        <w:t>de dos mil diecinueve</w:t>
      </w:r>
      <w:r w:rsidR="00BE4843" w:rsidRPr="00B45A8C">
        <w:rPr>
          <w:rFonts w:ascii="Palatino Linotype" w:eastAsia="Batang" w:hAnsi="Palatino Linotype" w:cs="Tahoma"/>
          <w:bCs/>
          <w:sz w:val="22"/>
          <w:szCs w:val="22"/>
        </w:rPr>
        <w:t xml:space="preserve">, se acordó la admisión del Recurso de Revisión interpuesto por </w:t>
      </w:r>
      <w:r w:rsidR="00911BEE" w:rsidRPr="00B45A8C">
        <w:rPr>
          <w:rFonts w:ascii="Palatino Linotype" w:eastAsia="Batang" w:hAnsi="Palatino Linotype" w:cs="Tahoma"/>
          <w:bCs/>
          <w:sz w:val="22"/>
          <w:szCs w:val="22"/>
        </w:rPr>
        <w:t>el</w:t>
      </w:r>
      <w:r w:rsidR="00BE4843" w:rsidRPr="00B45A8C">
        <w:rPr>
          <w:rFonts w:ascii="Palatino Linotype" w:eastAsia="Batang" w:hAnsi="Palatino Linotype" w:cs="Tahoma"/>
          <w:bCs/>
          <w:sz w:val="22"/>
          <w:szCs w:val="22"/>
        </w:rPr>
        <w:t xml:space="preserve"> Recurrente en contra del </w:t>
      </w:r>
      <w:r w:rsidR="00141895" w:rsidRPr="00B45A8C">
        <w:rPr>
          <w:rFonts w:ascii="Palatino Linotype" w:eastAsia="Batang" w:hAnsi="Palatino Linotype" w:cs="Tahoma"/>
          <w:bCs/>
          <w:sz w:val="22"/>
          <w:szCs w:val="22"/>
        </w:rPr>
        <w:t>Sujeto Obligado</w:t>
      </w:r>
      <w:r w:rsidR="00BE4843" w:rsidRPr="00B45A8C">
        <w:rPr>
          <w:rFonts w:ascii="Palatino Linotype" w:eastAsia="Batang" w:hAnsi="Palatino Linotype" w:cs="Tahoma"/>
          <w:bCs/>
          <w:sz w:val="22"/>
          <w:szCs w:val="22"/>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82C4EA9" w14:textId="77777777" w:rsidR="0061115C" w:rsidRPr="00B45A8C" w:rsidRDefault="0061115C" w:rsidP="00AB1425">
      <w:pPr>
        <w:spacing w:line="360" w:lineRule="auto"/>
        <w:jc w:val="both"/>
        <w:rPr>
          <w:rFonts w:ascii="Palatino Linotype" w:hAnsi="Palatino Linotype" w:cs="Tahoma"/>
          <w:bCs/>
          <w:sz w:val="22"/>
          <w:szCs w:val="22"/>
        </w:rPr>
      </w:pPr>
    </w:p>
    <w:p w14:paraId="1F4ED5EA" w14:textId="15C9B252" w:rsidR="00DF0401" w:rsidRPr="00B45A8C" w:rsidRDefault="004406CF" w:rsidP="00AB1425">
      <w:pPr>
        <w:spacing w:line="360" w:lineRule="auto"/>
        <w:jc w:val="both"/>
        <w:rPr>
          <w:rFonts w:ascii="Palatino Linotype" w:hAnsi="Palatino Linotype" w:cs="Tahoma"/>
          <w:bCs/>
          <w:iCs/>
          <w:sz w:val="22"/>
          <w:szCs w:val="22"/>
        </w:rPr>
      </w:pPr>
      <w:r w:rsidRPr="00B45A8C">
        <w:rPr>
          <w:rFonts w:ascii="Palatino Linotype" w:hAnsi="Palatino Linotype" w:cs="Tahoma"/>
          <w:b/>
          <w:sz w:val="22"/>
          <w:szCs w:val="22"/>
        </w:rPr>
        <w:t>c</w:t>
      </w:r>
      <w:r w:rsidR="00B31222" w:rsidRPr="00B45A8C">
        <w:rPr>
          <w:rFonts w:ascii="Palatino Linotype" w:hAnsi="Palatino Linotype" w:cs="Tahoma"/>
          <w:b/>
          <w:sz w:val="22"/>
          <w:szCs w:val="22"/>
        </w:rPr>
        <w:t xml:space="preserve">) </w:t>
      </w:r>
      <w:r w:rsidR="008C5FDC" w:rsidRPr="00B45A8C">
        <w:rPr>
          <w:rFonts w:ascii="Palatino Linotype" w:hAnsi="Palatino Linotype" w:cs="Tahoma"/>
          <w:b/>
          <w:sz w:val="22"/>
          <w:szCs w:val="22"/>
        </w:rPr>
        <w:t>Informe J</w:t>
      </w:r>
      <w:r w:rsidR="00BE4843" w:rsidRPr="00B45A8C">
        <w:rPr>
          <w:rFonts w:ascii="Palatino Linotype" w:hAnsi="Palatino Linotype" w:cs="Tahoma"/>
          <w:b/>
          <w:sz w:val="22"/>
          <w:szCs w:val="22"/>
        </w:rPr>
        <w:t xml:space="preserve">ustificado del Sujeto Obligado. </w:t>
      </w:r>
      <w:r w:rsidR="00B17357" w:rsidRPr="00B45A8C">
        <w:rPr>
          <w:rFonts w:ascii="Palatino Linotype" w:hAnsi="Palatino Linotype" w:cs="Tahoma"/>
          <w:sz w:val="22"/>
          <w:szCs w:val="22"/>
        </w:rPr>
        <w:t xml:space="preserve">De las constancias que obran agregadas al expediente en que se actúa, se advierte que el Sujeto Obligado fue omiso en rendir su respectivo informe justificado </w:t>
      </w:r>
    </w:p>
    <w:p w14:paraId="6CA4782C" w14:textId="77777777" w:rsidR="000B35CD" w:rsidRPr="00B45A8C" w:rsidRDefault="000B35CD" w:rsidP="00AB1425">
      <w:pPr>
        <w:spacing w:line="360" w:lineRule="auto"/>
        <w:jc w:val="both"/>
        <w:rPr>
          <w:rFonts w:ascii="Palatino Linotype" w:hAnsi="Palatino Linotype" w:cs="Tahoma"/>
          <w:bCs/>
          <w:iCs/>
          <w:sz w:val="22"/>
          <w:szCs w:val="22"/>
        </w:rPr>
      </w:pPr>
    </w:p>
    <w:p w14:paraId="575BA24D" w14:textId="0988EAA3" w:rsidR="005B6EAD" w:rsidRPr="00B45A8C" w:rsidRDefault="005476D7" w:rsidP="00AB1425">
      <w:pPr>
        <w:widowControl w:val="0"/>
        <w:spacing w:line="360" w:lineRule="auto"/>
        <w:jc w:val="both"/>
        <w:rPr>
          <w:rFonts w:ascii="Palatino Linotype" w:hAnsi="Palatino Linotype" w:cs="Tahoma"/>
          <w:sz w:val="22"/>
          <w:szCs w:val="22"/>
        </w:rPr>
      </w:pPr>
      <w:r w:rsidRPr="00B45A8C">
        <w:rPr>
          <w:rFonts w:ascii="Palatino Linotype" w:hAnsi="Palatino Linotype" w:cs="Tahoma"/>
          <w:b/>
          <w:sz w:val="22"/>
          <w:szCs w:val="22"/>
        </w:rPr>
        <w:t>d</w:t>
      </w:r>
      <w:r w:rsidR="00200807" w:rsidRPr="00B45A8C">
        <w:rPr>
          <w:rFonts w:ascii="Palatino Linotype" w:hAnsi="Palatino Linotype" w:cs="Tahoma"/>
          <w:b/>
          <w:sz w:val="22"/>
          <w:szCs w:val="22"/>
        </w:rPr>
        <w:t xml:space="preserve">) </w:t>
      </w:r>
      <w:r w:rsidRPr="00B45A8C">
        <w:rPr>
          <w:rFonts w:ascii="Palatino Linotype" w:hAnsi="Palatino Linotype" w:cs="Tahoma"/>
          <w:b/>
          <w:sz w:val="22"/>
          <w:szCs w:val="22"/>
        </w:rPr>
        <w:t>Audiencia</w:t>
      </w:r>
      <w:r w:rsidR="005B6EAD" w:rsidRPr="00B45A8C">
        <w:rPr>
          <w:rFonts w:ascii="Palatino Linotype" w:hAnsi="Palatino Linotype" w:cs="Tahoma"/>
          <w:b/>
          <w:sz w:val="22"/>
          <w:szCs w:val="22"/>
        </w:rPr>
        <w:t xml:space="preserve"> de información adicional: </w:t>
      </w:r>
      <w:r w:rsidR="005B6EAD" w:rsidRPr="00B45A8C">
        <w:rPr>
          <w:rFonts w:ascii="Palatino Linotype" w:hAnsi="Palatino Linotype" w:cs="Tahoma"/>
          <w:sz w:val="22"/>
          <w:szCs w:val="22"/>
        </w:rPr>
        <w:t xml:space="preserve">El </w:t>
      </w:r>
      <w:r w:rsidRPr="00B45A8C">
        <w:rPr>
          <w:rFonts w:ascii="Palatino Linotype" w:hAnsi="Palatino Linotype" w:cs="Tahoma"/>
          <w:sz w:val="22"/>
          <w:szCs w:val="22"/>
        </w:rPr>
        <w:t>once</w:t>
      </w:r>
      <w:r w:rsidR="005B6EAD" w:rsidRPr="00B45A8C">
        <w:rPr>
          <w:rFonts w:ascii="Palatino Linotype" w:hAnsi="Palatino Linotype" w:cs="Tahoma"/>
          <w:sz w:val="22"/>
          <w:szCs w:val="22"/>
        </w:rPr>
        <w:t xml:space="preserve"> de octubre de dos mil diecinueve, </w:t>
      </w:r>
      <w:r w:rsidR="005B6EAD" w:rsidRPr="00B45A8C">
        <w:rPr>
          <w:rFonts w:ascii="Palatino Linotype" w:hAnsi="Palatino Linotype" w:cs="Tahoma"/>
          <w:sz w:val="22"/>
          <w:szCs w:val="22"/>
          <w:lang w:val="es-MX"/>
        </w:rPr>
        <w:t>el Comisionado Ponente</w:t>
      </w:r>
      <w:r w:rsidRPr="00B45A8C">
        <w:rPr>
          <w:rFonts w:ascii="Palatino Linotype" w:hAnsi="Palatino Linotype" w:cs="Tahoma"/>
          <w:sz w:val="22"/>
          <w:szCs w:val="22"/>
          <w:lang w:val="es-MX"/>
        </w:rPr>
        <w:t xml:space="preserve">, </w:t>
      </w:r>
      <w:r w:rsidRPr="00B45A8C">
        <w:rPr>
          <w:rFonts w:ascii="Palatino Linotype" w:hAnsi="Palatino Linotype" w:cs="Tahoma"/>
          <w:sz w:val="22"/>
          <w:szCs w:val="22"/>
        </w:rPr>
        <w:t>de conformidad con los artículos 183 y 185. Fracción V de la Ley de Transparencia y Acceso a la Información Pública del Estado de México y Municipios; así como el artículo 14, fracciones I, II, IV y V del Reglamento Interior del Instituto de Transparencia, Acceso a la Información Pública y Protección de Datos Personales del Estado de México y Municipio,</w:t>
      </w:r>
      <w:r w:rsidRPr="00B45A8C">
        <w:rPr>
          <w:rFonts w:ascii="Palatino Linotype" w:hAnsi="Palatino Linotype" w:cs="Tahoma"/>
          <w:sz w:val="22"/>
          <w:szCs w:val="22"/>
          <w:lang w:val="es-MX"/>
        </w:rPr>
        <w:t xml:space="preserve"> emitió el acuerdo a través del cual fijó fecha y hora a efecto de que el Sujeto Obligado se presentara en las instalaciones que ocupa este Instituto, para la celebración de la </w:t>
      </w:r>
      <w:r w:rsidRPr="00B45A8C">
        <w:rPr>
          <w:rFonts w:ascii="Palatino Linotype" w:hAnsi="Palatino Linotype" w:cs="Tahoma"/>
          <w:sz w:val="22"/>
          <w:szCs w:val="22"/>
          <w:lang w:val="es-MX"/>
        </w:rPr>
        <w:lastRenderedPageBreak/>
        <w:t xml:space="preserve">audiencia de acceso a la información, con el fin de estar en posibilidad de reunir mayores elementos para determinar lo conducente, </w:t>
      </w:r>
      <w:r w:rsidRPr="00B45A8C">
        <w:rPr>
          <w:rFonts w:ascii="Palatino Linotype" w:hAnsi="Palatino Linotype" w:cs="Tahoma"/>
          <w:sz w:val="22"/>
          <w:szCs w:val="22"/>
        </w:rPr>
        <w:t xml:space="preserve">la cual fue del tenor siguiente: </w:t>
      </w:r>
    </w:p>
    <w:p w14:paraId="09A51B68" w14:textId="77777777" w:rsidR="005476D7" w:rsidRPr="00B45A8C" w:rsidRDefault="005476D7" w:rsidP="00AB1425">
      <w:pPr>
        <w:widowControl w:val="0"/>
        <w:spacing w:line="360" w:lineRule="auto"/>
        <w:jc w:val="both"/>
        <w:rPr>
          <w:rFonts w:ascii="Palatino Linotype" w:hAnsi="Palatino Linotype" w:cs="Tahoma"/>
          <w:sz w:val="22"/>
          <w:szCs w:val="22"/>
        </w:rPr>
      </w:pPr>
    </w:p>
    <w:p w14:paraId="46E0A9D3" w14:textId="45D4F27D" w:rsidR="005476D7" w:rsidRPr="00B45A8C" w:rsidRDefault="005742DC" w:rsidP="00AB1425">
      <w:pPr>
        <w:widowControl w:val="0"/>
        <w:spacing w:line="360" w:lineRule="auto"/>
        <w:jc w:val="center"/>
        <w:rPr>
          <w:rFonts w:ascii="Palatino Linotype" w:hAnsi="Palatino Linotype" w:cs="Tahoma"/>
          <w:bCs/>
          <w:i/>
        </w:rPr>
      </w:pPr>
      <w:r w:rsidRPr="00B45A8C">
        <w:rPr>
          <w:rFonts w:ascii="Palatino Linotype" w:hAnsi="Palatino Linotype" w:cs="Tahoma"/>
          <w:bCs/>
          <w:i/>
          <w:noProof/>
          <w:lang w:val="es-ES"/>
        </w:rPr>
        <w:drawing>
          <wp:inline distT="0" distB="0" distL="0" distR="0" wp14:anchorId="32EBAF0E" wp14:editId="7F7ACBED">
            <wp:extent cx="4724400" cy="660110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6196" cy="6603615"/>
                    </a:xfrm>
                    <a:prstGeom prst="rect">
                      <a:avLst/>
                    </a:prstGeom>
                    <a:noFill/>
                    <a:ln>
                      <a:noFill/>
                    </a:ln>
                  </pic:spPr>
                </pic:pic>
              </a:graphicData>
            </a:graphic>
          </wp:inline>
        </w:drawing>
      </w:r>
    </w:p>
    <w:p w14:paraId="759A9637" w14:textId="1C18A542" w:rsidR="000D032F" w:rsidRPr="00B45A8C" w:rsidRDefault="005742DC" w:rsidP="00AB1425">
      <w:pPr>
        <w:widowControl w:val="0"/>
        <w:spacing w:line="360" w:lineRule="auto"/>
        <w:jc w:val="center"/>
        <w:rPr>
          <w:rFonts w:ascii="Palatino Linotype" w:hAnsi="Palatino Linotype" w:cs="Tahoma"/>
          <w:b/>
          <w:sz w:val="22"/>
          <w:szCs w:val="22"/>
        </w:rPr>
      </w:pPr>
      <w:r w:rsidRPr="00B45A8C">
        <w:rPr>
          <w:rFonts w:ascii="Palatino Linotype" w:hAnsi="Palatino Linotype" w:cs="Tahoma"/>
          <w:b/>
          <w:noProof/>
          <w:sz w:val="22"/>
          <w:szCs w:val="22"/>
          <w:lang w:val="es-ES"/>
        </w:rPr>
        <w:lastRenderedPageBreak/>
        <w:drawing>
          <wp:inline distT="0" distB="0" distL="0" distR="0" wp14:anchorId="65E961F9" wp14:editId="43FB8D08">
            <wp:extent cx="5038725" cy="694479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714" cy="6947534"/>
                    </a:xfrm>
                    <a:prstGeom prst="rect">
                      <a:avLst/>
                    </a:prstGeom>
                    <a:noFill/>
                    <a:ln>
                      <a:noFill/>
                    </a:ln>
                  </pic:spPr>
                </pic:pic>
              </a:graphicData>
            </a:graphic>
          </wp:inline>
        </w:drawing>
      </w:r>
    </w:p>
    <w:p w14:paraId="245E485F" w14:textId="77777777" w:rsidR="005742DC" w:rsidRPr="00B45A8C" w:rsidRDefault="005742DC" w:rsidP="00AB1425">
      <w:pPr>
        <w:widowControl w:val="0"/>
        <w:spacing w:line="360" w:lineRule="auto"/>
        <w:jc w:val="center"/>
        <w:rPr>
          <w:rFonts w:ascii="Palatino Linotype" w:hAnsi="Palatino Linotype" w:cs="Tahoma"/>
          <w:b/>
          <w:sz w:val="22"/>
          <w:szCs w:val="22"/>
        </w:rPr>
      </w:pPr>
    </w:p>
    <w:p w14:paraId="500B1D88" w14:textId="27050310" w:rsidR="005742DC" w:rsidRPr="00B45A8C" w:rsidRDefault="005742DC" w:rsidP="00AB1425">
      <w:pPr>
        <w:widowControl w:val="0"/>
        <w:spacing w:line="360" w:lineRule="auto"/>
        <w:jc w:val="center"/>
        <w:rPr>
          <w:rFonts w:ascii="Palatino Linotype" w:hAnsi="Palatino Linotype" w:cs="Tahoma"/>
          <w:b/>
          <w:sz w:val="22"/>
          <w:szCs w:val="22"/>
        </w:rPr>
      </w:pPr>
      <w:r w:rsidRPr="00B45A8C">
        <w:rPr>
          <w:rFonts w:ascii="Palatino Linotype" w:hAnsi="Palatino Linotype" w:cs="Tahoma"/>
          <w:b/>
          <w:noProof/>
          <w:sz w:val="22"/>
          <w:szCs w:val="22"/>
          <w:lang w:val="es-ES"/>
        </w:rPr>
        <w:lastRenderedPageBreak/>
        <w:drawing>
          <wp:inline distT="0" distB="0" distL="0" distR="0" wp14:anchorId="10A7F08F" wp14:editId="6FEE5728">
            <wp:extent cx="4991100" cy="7041498"/>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2156" cy="7042987"/>
                    </a:xfrm>
                    <a:prstGeom prst="rect">
                      <a:avLst/>
                    </a:prstGeom>
                    <a:noFill/>
                    <a:ln>
                      <a:noFill/>
                    </a:ln>
                  </pic:spPr>
                </pic:pic>
              </a:graphicData>
            </a:graphic>
          </wp:inline>
        </w:drawing>
      </w:r>
    </w:p>
    <w:p w14:paraId="25929325" w14:textId="77777777" w:rsidR="005742DC" w:rsidRPr="00B45A8C" w:rsidRDefault="005742DC" w:rsidP="00AB1425">
      <w:pPr>
        <w:widowControl w:val="0"/>
        <w:spacing w:line="360" w:lineRule="auto"/>
        <w:jc w:val="center"/>
        <w:rPr>
          <w:rFonts w:ascii="Palatino Linotype" w:hAnsi="Palatino Linotype" w:cs="Tahoma"/>
          <w:b/>
          <w:sz w:val="22"/>
          <w:szCs w:val="22"/>
        </w:rPr>
      </w:pPr>
    </w:p>
    <w:p w14:paraId="2B98B1F4" w14:textId="0CF491EE" w:rsidR="005742DC" w:rsidRPr="00B45A8C" w:rsidRDefault="005742DC" w:rsidP="00AB1425">
      <w:pPr>
        <w:widowControl w:val="0"/>
        <w:spacing w:line="360" w:lineRule="auto"/>
        <w:jc w:val="center"/>
        <w:rPr>
          <w:rFonts w:ascii="Palatino Linotype" w:hAnsi="Palatino Linotype" w:cs="Tahoma"/>
          <w:b/>
          <w:sz w:val="22"/>
          <w:szCs w:val="22"/>
        </w:rPr>
      </w:pPr>
      <w:r w:rsidRPr="00B45A8C">
        <w:rPr>
          <w:rFonts w:ascii="Palatino Linotype" w:hAnsi="Palatino Linotype" w:cs="Tahoma"/>
          <w:b/>
          <w:noProof/>
          <w:sz w:val="22"/>
          <w:szCs w:val="22"/>
          <w:lang w:val="es-ES"/>
        </w:rPr>
        <w:lastRenderedPageBreak/>
        <w:drawing>
          <wp:inline distT="0" distB="0" distL="0" distR="0" wp14:anchorId="3BFF0221" wp14:editId="26B66FA5">
            <wp:extent cx="5438775" cy="717954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2032" cy="7183843"/>
                    </a:xfrm>
                    <a:prstGeom prst="rect">
                      <a:avLst/>
                    </a:prstGeom>
                    <a:noFill/>
                    <a:ln>
                      <a:noFill/>
                    </a:ln>
                  </pic:spPr>
                </pic:pic>
              </a:graphicData>
            </a:graphic>
          </wp:inline>
        </w:drawing>
      </w:r>
    </w:p>
    <w:p w14:paraId="3FE5CF1A" w14:textId="77777777" w:rsidR="005742DC" w:rsidRPr="00B45A8C" w:rsidRDefault="005742DC" w:rsidP="00AB1425">
      <w:pPr>
        <w:widowControl w:val="0"/>
        <w:spacing w:line="360" w:lineRule="auto"/>
        <w:jc w:val="center"/>
        <w:rPr>
          <w:rFonts w:ascii="Palatino Linotype" w:hAnsi="Palatino Linotype" w:cs="Tahoma"/>
          <w:b/>
          <w:sz w:val="22"/>
          <w:szCs w:val="22"/>
        </w:rPr>
      </w:pPr>
    </w:p>
    <w:p w14:paraId="19593740" w14:textId="202A56F0" w:rsidR="005742DC" w:rsidRPr="00B45A8C" w:rsidRDefault="005742DC" w:rsidP="00AB1425">
      <w:pPr>
        <w:widowControl w:val="0"/>
        <w:spacing w:line="360" w:lineRule="auto"/>
        <w:jc w:val="center"/>
        <w:rPr>
          <w:rFonts w:ascii="Palatino Linotype" w:hAnsi="Palatino Linotype" w:cs="Tahoma"/>
          <w:b/>
          <w:sz w:val="22"/>
          <w:szCs w:val="22"/>
        </w:rPr>
      </w:pPr>
      <w:r w:rsidRPr="00B45A8C">
        <w:rPr>
          <w:rFonts w:ascii="Palatino Linotype" w:hAnsi="Palatino Linotype" w:cs="Tahoma"/>
          <w:b/>
          <w:noProof/>
          <w:sz w:val="22"/>
          <w:szCs w:val="22"/>
          <w:lang w:val="es-ES"/>
        </w:rPr>
        <w:lastRenderedPageBreak/>
        <w:drawing>
          <wp:inline distT="0" distB="0" distL="0" distR="0" wp14:anchorId="22C31E42" wp14:editId="09FF3F41">
            <wp:extent cx="5514975" cy="7391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7391400"/>
                    </a:xfrm>
                    <a:prstGeom prst="rect">
                      <a:avLst/>
                    </a:prstGeom>
                    <a:noFill/>
                    <a:ln>
                      <a:noFill/>
                    </a:ln>
                  </pic:spPr>
                </pic:pic>
              </a:graphicData>
            </a:graphic>
          </wp:inline>
        </w:drawing>
      </w:r>
    </w:p>
    <w:p w14:paraId="3496D969" w14:textId="46150172" w:rsidR="00EA4466" w:rsidRPr="00B45A8C" w:rsidRDefault="00EA4466" w:rsidP="00AB1425">
      <w:pPr>
        <w:widowControl w:val="0"/>
        <w:spacing w:line="360" w:lineRule="auto"/>
        <w:jc w:val="center"/>
        <w:rPr>
          <w:rFonts w:ascii="Palatino Linotype" w:hAnsi="Palatino Linotype" w:cs="Tahoma"/>
          <w:b/>
          <w:sz w:val="22"/>
          <w:szCs w:val="22"/>
        </w:rPr>
      </w:pPr>
      <w:r w:rsidRPr="00B45A8C">
        <w:rPr>
          <w:rFonts w:ascii="Palatino Linotype" w:hAnsi="Palatino Linotype" w:cs="Tahoma"/>
          <w:b/>
          <w:noProof/>
          <w:sz w:val="22"/>
          <w:szCs w:val="22"/>
          <w:lang w:val="es-ES"/>
        </w:rPr>
        <w:lastRenderedPageBreak/>
        <w:drawing>
          <wp:inline distT="0" distB="0" distL="0" distR="0" wp14:anchorId="446460B2" wp14:editId="386998BB">
            <wp:extent cx="5210175" cy="72294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7229475"/>
                    </a:xfrm>
                    <a:prstGeom prst="rect">
                      <a:avLst/>
                    </a:prstGeom>
                    <a:noFill/>
                    <a:ln>
                      <a:noFill/>
                    </a:ln>
                  </pic:spPr>
                </pic:pic>
              </a:graphicData>
            </a:graphic>
          </wp:inline>
        </w:drawing>
      </w:r>
    </w:p>
    <w:p w14:paraId="6C234941" w14:textId="1876752D" w:rsidR="00843229" w:rsidRPr="00B45A8C" w:rsidRDefault="00202556" w:rsidP="00AB1425">
      <w:pPr>
        <w:widowControl w:val="0"/>
        <w:spacing w:line="360" w:lineRule="auto"/>
        <w:jc w:val="both"/>
        <w:rPr>
          <w:rFonts w:ascii="Palatino Linotype" w:hAnsi="Palatino Linotype" w:cs="Tahoma"/>
          <w:bCs/>
          <w:i/>
        </w:rPr>
      </w:pPr>
      <w:r w:rsidRPr="00B45A8C">
        <w:rPr>
          <w:rFonts w:ascii="Palatino Linotype" w:hAnsi="Palatino Linotype" w:cs="Tahoma"/>
          <w:b/>
          <w:sz w:val="22"/>
          <w:szCs w:val="22"/>
        </w:rPr>
        <w:lastRenderedPageBreak/>
        <w:t>e</w:t>
      </w:r>
      <w:r w:rsidR="000D032F" w:rsidRPr="00B45A8C">
        <w:rPr>
          <w:rFonts w:ascii="Palatino Linotype" w:hAnsi="Palatino Linotype" w:cs="Tahoma"/>
          <w:b/>
          <w:sz w:val="22"/>
          <w:szCs w:val="22"/>
        </w:rPr>
        <w:t xml:space="preserve">) </w:t>
      </w:r>
      <w:r w:rsidR="005B6EAD" w:rsidRPr="00B45A8C">
        <w:rPr>
          <w:rFonts w:ascii="Palatino Linotype" w:hAnsi="Palatino Linotype" w:cs="Tahoma"/>
          <w:b/>
          <w:bCs/>
          <w:sz w:val="22"/>
          <w:szCs w:val="22"/>
          <w:lang w:val="es-ES"/>
        </w:rPr>
        <w:t>Ampliación del plazo para resolver: </w:t>
      </w:r>
      <w:r w:rsidR="005B6EAD" w:rsidRPr="00B45A8C">
        <w:rPr>
          <w:rFonts w:ascii="Palatino Linotype" w:hAnsi="Palatino Linotype" w:cs="Tahoma"/>
          <w:sz w:val="22"/>
          <w:szCs w:val="22"/>
          <w:lang w:val="es-ES"/>
        </w:rPr>
        <w:t xml:space="preserve">El </w:t>
      </w:r>
      <w:r w:rsidRPr="00B45A8C">
        <w:rPr>
          <w:rFonts w:ascii="Palatino Linotype" w:hAnsi="Palatino Linotype" w:cs="Tahoma"/>
          <w:sz w:val="22"/>
          <w:szCs w:val="22"/>
          <w:lang w:val="es-ES"/>
        </w:rPr>
        <w:t>quince</w:t>
      </w:r>
      <w:r w:rsidR="005B6EAD" w:rsidRPr="00B45A8C">
        <w:rPr>
          <w:rFonts w:ascii="Palatino Linotype" w:hAnsi="Palatino Linotype" w:cs="Tahoma"/>
          <w:sz w:val="22"/>
          <w:szCs w:val="22"/>
          <w:lang w:val="es-ES"/>
        </w:rPr>
        <w:t xml:space="preserve"> de octubre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Pr="00B45A8C">
        <w:rPr>
          <w:rFonts w:ascii="Palatino Linotype" w:hAnsi="Palatino Linotype" w:cs="Tahoma"/>
          <w:sz w:val="22"/>
          <w:szCs w:val="22"/>
          <w:lang w:val="es-ES"/>
        </w:rPr>
        <w:t xml:space="preserve">el dieciséis </w:t>
      </w:r>
      <w:r w:rsidR="005B6EAD" w:rsidRPr="00B45A8C">
        <w:rPr>
          <w:rFonts w:ascii="Palatino Linotype" w:hAnsi="Palatino Linotype" w:cs="Tahoma"/>
          <w:sz w:val="22"/>
          <w:szCs w:val="22"/>
          <w:lang w:val="es-ES"/>
        </w:rPr>
        <w:t>del mismo mes y año.</w:t>
      </w:r>
    </w:p>
    <w:p w14:paraId="20BE22D3" w14:textId="77777777" w:rsidR="00843229" w:rsidRPr="00B45A8C" w:rsidRDefault="00843229" w:rsidP="00AB1425">
      <w:pPr>
        <w:widowControl w:val="0"/>
        <w:spacing w:line="360" w:lineRule="auto"/>
        <w:jc w:val="both"/>
        <w:rPr>
          <w:rFonts w:ascii="Palatino Linotype" w:hAnsi="Palatino Linotype" w:cs="Tahoma"/>
          <w:sz w:val="22"/>
          <w:szCs w:val="22"/>
        </w:rPr>
      </w:pPr>
    </w:p>
    <w:p w14:paraId="41A9A22C" w14:textId="1DE818CB" w:rsidR="00B31222" w:rsidRPr="00B45A8C" w:rsidRDefault="00202556" w:rsidP="00AB1425">
      <w:pPr>
        <w:spacing w:line="360" w:lineRule="auto"/>
        <w:jc w:val="both"/>
        <w:rPr>
          <w:rFonts w:ascii="Palatino Linotype" w:hAnsi="Palatino Linotype" w:cs="Tahoma"/>
          <w:sz w:val="22"/>
          <w:szCs w:val="22"/>
        </w:rPr>
      </w:pPr>
      <w:r w:rsidRPr="00B45A8C">
        <w:rPr>
          <w:rFonts w:ascii="Palatino Linotype" w:hAnsi="Palatino Linotype" w:cs="Tahoma"/>
          <w:b/>
          <w:sz w:val="22"/>
          <w:szCs w:val="22"/>
        </w:rPr>
        <w:t>f</w:t>
      </w:r>
      <w:r w:rsidR="00AF4C29" w:rsidRPr="00B45A8C">
        <w:rPr>
          <w:rFonts w:ascii="Palatino Linotype" w:hAnsi="Palatino Linotype" w:cs="Tahoma"/>
          <w:b/>
          <w:sz w:val="22"/>
          <w:szCs w:val="22"/>
        </w:rPr>
        <w:t xml:space="preserve">) </w:t>
      </w:r>
      <w:r w:rsidR="00B31222" w:rsidRPr="00B45A8C">
        <w:rPr>
          <w:rFonts w:ascii="Palatino Linotype" w:hAnsi="Palatino Linotype" w:cs="Tahoma"/>
          <w:b/>
          <w:sz w:val="22"/>
          <w:szCs w:val="22"/>
        </w:rPr>
        <w:t>Cierre de instrucción</w:t>
      </w:r>
      <w:r w:rsidR="008E5077" w:rsidRPr="00B45A8C">
        <w:rPr>
          <w:rFonts w:ascii="Palatino Linotype" w:hAnsi="Palatino Linotype" w:cs="Tahoma"/>
          <w:b/>
          <w:sz w:val="22"/>
          <w:szCs w:val="22"/>
        </w:rPr>
        <w:t>.</w:t>
      </w:r>
      <w:r w:rsidR="00B31222" w:rsidRPr="00B45A8C">
        <w:rPr>
          <w:rFonts w:ascii="Palatino Linotype" w:hAnsi="Palatino Linotype" w:cs="Tahoma"/>
          <w:sz w:val="22"/>
          <w:szCs w:val="22"/>
        </w:rPr>
        <w:t xml:space="preserve"> El </w:t>
      </w:r>
      <w:r w:rsidRPr="00B45A8C">
        <w:rPr>
          <w:rFonts w:ascii="Palatino Linotype" w:hAnsi="Palatino Linotype" w:cs="Tahoma"/>
          <w:sz w:val="22"/>
          <w:szCs w:val="22"/>
        </w:rPr>
        <w:t>veinticuatro</w:t>
      </w:r>
      <w:r w:rsidR="00234911" w:rsidRPr="00B45A8C">
        <w:rPr>
          <w:rFonts w:ascii="Palatino Linotype" w:hAnsi="Palatino Linotype" w:cs="Tahoma"/>
          <w:sz w:val="22"/>
          <w:szCs w:val="22"/>
        </w:rPr>
        <w:t xml:space="preserve"> de octubre</w:t>
      </w:r>
      <w:r w:rsidR="00AF4C29" w:rsidRPr="00B45A8C">
        <w:rPr>
          <w:rFonts w:ascii="Palatino Linotype" w:hAnsi="Palatino Linotype" w:cs="Tahoma"/>
          <w:sz w:val="22"/>
          <w:szCs w:val="22"/>
        </w:rPr>
        <w:t xml:space="preserve"> de dos mil diecinueve</w:t>
      </w:r>
      <w:r w:rsidR="00B31222" w:rsidRPr="00B45A8C">
        <w:rPr>
          <w:rFonts w:ascii="Palatino Linotype" w:hAnsi="Palatino Linotype" w:cs="Tahoma"/>
          <w:sz w:val="22"/>
          <w:szCs w:val="22"/>
        </w:rPr>
        <w:t>, al no existir diligencias pendientes por desahogar, se emitió el acuerdo por medio del cual se declaró cerrada la instrucción</w:t>
      </w:r>
      <w:r w:rsidR="008839DA" w:rsidRPr="00B45A8C">
        <w:rPr>
          <w:rFonts w:ascii="Palatino Linotype" w:hAnsi="Palatino Linotype" w:cs="Tahoma"/>
          <w:sz w:val="22"/>
          <w:szCs w:val="22"/>
        </w:rPr>
        <w:t xml:space="preserve"> y se determinó</w:t>
      </w:r>
      <w:r w:rsidR="00CF43D5" w:rsidRPr="00B45A8C">
        <w:rPr>
          <w:rFonts w:ascii="Palatino Linotype" w:hAnsi="Palatino Linotype" w:cs="Tahoma"/>
          <w:sz w:val="22"/>
          <w:szCs w:val="22"/>
        </w:rPr>
        <w:t xml:space="preserve"> </w:t>
      </w:r>
      <w:r w:rsidR="008839DA" w:rsidRPr="00B45A8C">
        <w:rPr>
          <w:rFonts w:ascii="Palatino Linotype" w:hAnsi="Palatino Linotype" w:cs="Tahoma"/>
          <w:sz w:val="22"/>
          <w:szCs w:val="22"/>
        </w:rPr>
        <w:t xml:space="preserve">pasar </w:t>
      </w:r>
      <w:r w:rsidR="00B31222" w:rsidRPr="00B45A8C">
        <w:rPr>
          <w:rFonts w:ascii="Palatino Linotype" w:hAnsi="Palatino Linotype" w:cs="Tahoma"/>
          <w:sz w:val="22"/>
          <w:szCs w:val="22"/>
        </w:rPr>
        <w:t>el expediente a resolución, en términos de lo dispuesto en los artículos 1</w:t>
      </w:r>
      <w:r w:rsidR="0048519E" w:rsidRPr="00B45A8C">
        <w:rPr>
          <w:rFonts w:ascii="Palatino Linotype" w:hAnsi="Palatino Linotype" w:cs="Tahoma"/>
          <w:sz w:val="22"/>
          <w:szCs w:val="22"/>
        </w:rPr>
        <w:t>85</w:t>
      </w:r>
      <w:r w:rsidR="00B31222" w:rsidRPr="00B45A8C">
        <w:rPr>
          <w:rFonts w:ascii="Palatino Linotype" w:hAnsi="Palatino Linotype" w:cs="Tahoma"/>
          <w:sz w:val="22"/>
          <w:szCs w:val="22"/>
        </w:rPr>
        <w:t xml:space="preserve">, fracciones VI y VIII de la Ley </w:t>
      </w:r>
      <w:r w:rsidR="0048519E" w:rsidRPr="00B45A8C">
        <w:rPr>
          <w:rFonts w:ascii="Palatino Linotype" w:hAnsi="Palatino Linotype" w:cs="Tahoma"/>
          <w:sz w:val="22"/>
          <w:szCs w:val="22"/>
        </w:rPr>
        <w:t>de Transparencia y Acceso a la Información Pública del Estado de México y Municipios</w:t>
      </w:r>
      <w:r w:rsidR="00B31222" w:rsidRPr="00B45A8C">
        <w:rPr>
          <w:rFonts w:ascii="Palatino Linotype" w:hAnsi="Palatino Linotype" w:cs="Tahoma"/>
          <w:sz w:val="22"/>
          <w:szCs w:val="22"/>
        </w:rPr>
        <w:t>, mismo que fue notificado a las partes</w:t>
      </w:r>
      <w:r w:rsidR="005B6EAD" w:rsidRPr="00B45A8C">
        <w:rPr>
          <w:rFonts w:ascii="Palatino Linotype" w:hAnsi="Palatino Linotype" w:cs="Tahoma"/>
          <w:sz w:val="22"/>
          <w:szCs w:val="22"/>
        </w:rPr>
        <w:t>,</w:t>
      </w:r>
      <w:r w:rsidR="00B31222" w:rsidRPr="00B45A8C">
        <w:rPr>
          <w:rFonts w:ascii="Palatino Linotype" w:hAnsi="Palatino Linotype" w:cs="Tahoma"/>
          <w:sz w:val="22"/>
          <w:szCs w:val="22"/>
        </w:rPr>
        <w:t xml:space="preserve"> </w:t>
      </w:r>
      <w:r w:rsidR="005B6EAD" w:rsidRPr="00B45A8C">
        <w:rPr>
          <w:rFonts w:ascii="Palatino Linotype" w:hAnsi="Palatino Linotype" w:cs="Tahoma"/>
          <w:sz w:val="22"/>
          <w:szCs w:val="22"/>
        </w:rPr>
        <w:t>el once del mismo mes y año</w:t>
      </w:r>
      <w:r w:rsidR="0048519E" w:rsidRPr="00B45A8C">
        <w:rPr>
          <w:rFonts w:ascii="Palatino Linotype" w:hAnsi="Palatino Linotype" w:cs="Tahoma"/>
          <w:sz w:val="22"/>
          <w:szCs w:val="22"/>
        </w:rPr>
        <w:t xml:space="preserve">, a través del </w:t>
      </w:r>
      <w:r w:rsidR="000313A7" w:rsidRPr="00B45A8C">
        <w:rPr>
          <w:rFonts w:ascii="Palatino Linotype" w:hAnsi="Palatino Linotype" w:cs="Tahoma"/>
          <w:sz w:val="22"/>
          <w:szCs w:val="22"/>
          <w:lang w:val="es-ES"/>
        </w:rPr>
        <w:t>Sistema de Acceso a la Información Mexiquense (SAIMEX)</w:t>
      </w:r>
      <w:r w:rsidR="006A026A" w:rsidRPr="00B45A8C">
        <w:rPr>
          <w:rFonts w:ascii="Palatino Linotype" w:hAnsi="Palatino Linotype" w:cs="Tahoma"/>
          <w:sz w:val="22"/>
          <w:szCs w:val="22"/>
        </w:rPr>
        <w:t>.</w:t>
      </w:r>
    </w:p>
    <w:p w14:paraId="681005FD" w14:textId="77777777" w:rsidR="00386903" w:rsidRPr="00B45A8C" w:rsidRDefault="00386903" w:rsidP="00AB1425">
      <w:pPr>
        <w:spacing w:line="360" w:lineRule="auto"/>
        <w:jc w:val="both"/>
        <w:rPr>
          <w:rFonts w:ascii="Palatino Linotype" w:hAnsi="Palatino Linotype" w:cs="Tahoma"/>
          <w:sz w:val="22"/>
          <w:szCs w:val="22"/>
        </w:rPr>
      </w:pPr>
    </w:p>
    <w:p w14:paraId="23BF3E30" w14:textId="77777777" w:rsidR="004F2D88" w:rsidRPr="00B45A8C" w:rsidRDefault="004F2D88"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En </w:t>
      </w:r>
      <w:r w:rsidR="00367F82" w:rsidRPr="00B45A8C">
        <w:rPr>
          <w:rFonts w:ascii="Palatino Linotype" w:hAnsi="Palatino Linotype" w:cs="Tahoma"/>
          <w:sz w:val="22"/>
          <w:szCs w:val="22"/>
        </w:rPr>
        <w:t>razón de que fue debidamente su</w:t>
      </w:r>
      <w:r w:rsidRPr="00B45A8C">
        <w:rPr>
          <w:rFonts w:ascii="Palatino Linotype" w:hAnsi="Palatino Linotype" w:cs="Tahoma"/>
          <w:sz w:val="22"/>
          <w:szCs w:val="22"/>
        </w:rPr>
        <w:t xml:space="preserve">stanciado el expediente </w:t>
      </w:r>
      <w:r w:rsidR="00367F82" w:rsidRPr="00B45A8C">
        <w:rPr>
          <w:rFonts w:ascii="Palatino Linotype" w:hAnsi="Palatino Linotype" w:cs="Tahoma"/>
          <w:sz w:val="22"/>
          <w:szCs w:val="22"/>
        </w:rPr>
        <w:t xml:space="preserve">electrónico </w:t>
      </w:r>
      <w:r w:rsidRPr="00B45A8C">
        <w:rPr>
          <w:rFonts w:ascii="Palatino Linotype" w:hAnsi="Palatino Linotype" w:cs="Tahoma"/>
          <w:sz w:val="22"/>
          <w:szCs w:val="22"/>
        </w:rPr>
        <w:t>y no exist</w:t>
      </w:r>
      <w:r w:rsidR="00367F82" w:rsidRPr="00B45A8C">
        <w:rPr>
          <w:rFonts w:ascii="Palatino Linotype" w:hAnsi="Palatino Linotype" w:cs="Tahoma"/>
          <w:sz w:val="22"/>
          <w:szCs w:val="22"/>
        </w:rPr>
        <w:t>e</w:t>
      </w:r>
      <w:r w:rsidRPr="00B45A8C">
        <w:rPr>
          <w:rFonts w:ascii="Palatino Linotype" w:hAnsi="Palatino Linotype" w:cs="Tahoma"/>
          <w:sz w:val="22"/>
          <w:szCs w:val="22"/>
        </w:rPr>
        <w:t xml:space="preserve"> dilige</w:t>
      </w:r>
      <w:r w:rsidR="00367F82" w:rsidRPr="00B45A8C">
        <w:rPr>
          <w:rFonts w:ascii="Palatino Linotype" w:hAnsi="Palatino Linotype" w:cs="Tahoma"/>
          <w:sz w:val="22"/>
          <w:szCs w:val="22"/>
        </w:rPr>
        <w:t xml:space="preserve">ncia pendiente de desahogo, se </w:t>
      </w:r>
      <w:r w:rsidRPr="00B45A8C">
        <w:rPr>
          <w:rFonts w:ascii="Palatino Linotype" w:hAnsi="Palatino Linotype" w:cs="Tahoma"/>
          <w:sz w:val="22"/>
          <w:szCs w:val="22"/>
        </w:rPr>
        <w:t>emit</w:t>
      </w:r>
      <w:r w:rsidR="00367F82" w:rsidRPr="00B45A8C">
        <w:rPr>
          <w:rFonts w:ascii="Palatino Linotype" w:hAnsi="Palatino Linotype" w:cs="Tahoma"/>
          <w:sz w:val="22"/>
          <w:szCs w:val="22"/>
        </w:rPr>
        <w:t>e</w:t>
      </w:r>
      <w:r w:rsidRPr="00B45A8C">
        <w:rPr>
          <w:rFonts w:ascii="Palatino Linotype" w:hAnsi="Palatino Linotype" w:cs="Tahoma"/>
          <w:sz w:val="22"/>
          <w:szCs w:val="22"/>
        </w:rPr>
        <w:t xml:space="preserve"> la resolución que conforme a Derecho proceda, de acuerdo a l</w:t>
      </w:r>
      <w:r w:rsidR="009A620E" w:rsidRPr="00B45A8C">
        <w:rPr>
          <w:rFonts w:ascii="Palatino Linotype" w:hAnsi="Palatino Linotype" w:cs="Tahoma"/>
          <w:sz w:val="22"/>
          <w:szCs w:val="22"/>
        </w:rPr>
        <w:t>o</w:t>
      </w:r>
      <w:r w:rsidRPr="00B45A8C">
        <w:rPr>
          <w:rFonts w:ascii="Palatino Linotype" w:hAnsi="Palatino Linotype" w:cs="Tahoma"/>
          <w:sz w:val="22"/>
          <w:szCs w:val="22"/>
        </w:rPr>
        <w:t xml:space="preserve">s siguientes: </w:t>
      </w:r>
    </w:p>
    <w:p w14:paraId="7AC186DC" w14:textId="77777777" w:rsidR="00A56F39" w:rsidRPr="00B45A8C" w:rsidRDefault="00A56F39" w:rsidP="00AB1425">
      <w:pPr>
        <w:spacing w:line="360" w:lineRule="auto"/>
        <w:jc w:val="center"/>
        <w:rPr>
          <w:rFonts w:ascii="Palatino Linotype" w:hAnsi="Palatino Linotype" w:cs="Tahoma"/>
          <w:b/>
          <w:sz w:val="22"/>
          <w:szCs w:val="22"/>
        </w:rPr>
      </w:pPr>
    </w:p>
    <w:p w14:paraId="6D5F9470" w14:textId="77777777" w:rsidR="004F2D88" w:rsidRPr="00B45A8C" w:rsidRDefault="009A620E" w:rsidP="00AB1425">
      <w:pPr>
        <w:spacing w:line="360" w:lineRule="auto"/>
        <w:jc w:val="center"/>
        <w:rPr>
          <w:rFonts w:ascii="Palatino Linotype" w:hAnsi="Palatino Linotype" w:cs="Tahoma"/>
          <w:b/>
          <w:sz w:val="22"/>
          <w:szCs w:val="22"/>
          <w:lang w:val="es-ES"/>
        </w:rPr>
      </w:pPr>
      <w:r w:rsidRPr="00B45A8C">
        <w:rPr>
          <w:rFonts w:ascii="Palatino Linotype" w:hAnsi="Palatino Linotype" w:cs="Tahoma"/>
          <w:b/>
          <w:sz w:val="22"/>
          <w:szCs w:val="22"/>
          <w:lang w:val="es-ES"/>
        </w:rPr>
        <w:t>CONSIDERANDOS</w:t>
      </w:r>
      <w:r w:rsidR="004F2D88" w:rsidRPr="00B45A8C">
        <w:rPr>
          <w:rFonts w:ascii="Palatino Linotype" w:hAnsi="Palatino Linotype" w:cs="Tahoma"/>
          <w:b/>
          <w:sz w:val="22"/>
          <w:szCs w:val="22"/>
          <w:lang w:val="es-ES"/>
        </w:rPr>
        <w:t>:</w:t>
      </w:r>
    </w:p>
    <w:p w14:paraId="11A51573" w14:textId="77777777" w:rsidR="00301AC9" w:rsidRPr="00B45A8C" w:rsidRDefault="00301AC9" w:rsidP="00AB1425">
      <w:pPr>
        <w:autoSpaceDE w:val="0"/>
        <w:autoSpaceDN w:val="0"/>
        <w:adjustRightInd w:val="0"/>
        <w:spacing w:line="360" w:lineRule="auto"/>
        <w:jc w:val="both"/>
        <w:rPr>
          <w:rFonts w:ascii="Palatino Linotype" w:eastAsia="Calibri" w:hAnsi="Palatino Linotype" w:cs="Tahoma"/>
          <w:b/>
          <w:sz w:val="22"/>
          <w:szCs w:val="22"/>
          <w:lang w:val="es-ES" w:eastAsia="es-MX"/>
        </w:rPr>
      </w:pPr>
    </w:p>
    <w:p w14:paraId="3C8CDDC0" w14:textId="120194EE" w:rsidR="00B64641" w:rsidRPr="00B45A8C" w:rsidRDefault="00B64641" w:rsidP="00AB1425">
      <w:pPr>
        <w:autoSpaceDE w:val="0"/>
        <w:autoSpaceDN w:val="0"/>
        <w:adjustRightInd w:val="0"/>
        <w:spacing w:line="360" w:lineRule="auto"/>
        <w:jc w:val="both"/>
        <w:rPr>
          <w:rFonts w:ascii="Palatino Linotype" w:hAnsi="Palatino Linotype" w:cs="Tahoma"/>
          <w:b/>
          <w:sz w:val="22"/>
          <w:szCs w:val="22"/>
          <w:lang w:val="es-ES"/>
        </w:rPr>
      </w:pPr>
      <w:r w:rsidRPr="00B45A8C">
        <w:rPr>
          <w:rFonts w:ascii="Palatino Linotype" w:eastAsia="Calibri" w:hAnsi="Palatino Linotype" w:cs="Tahoma"/>
          <w:b/>
          <w:sz w:val="22"/>
          <w:szCs w:val="22"/>
          <w:lang w:val="es-ES" w:eastAsia="es-MX"/>
        </w:rPr>
        <w:t>PRIMER</w:t>
      </w:r>
      <w:r w:rsidR="002241A6" w:rsidRPr="00B45A8C">
        <w:rPr>
          <w:rFonts w:ascii="Palatino Linotype" w:eastAsia="Calibri" w:hAnsi="Palatino Linotype" w:cs="Tahoma"/>
          <w:b/>
          <w:sz w:val="22"/>
          <w:szCs w:val="22"/>
          <w:lang w:val="es-ES" w:eastAsia="es-MX"/>
        </w:rPr>
        <w:t>O</w:t>
      </w:r>
      <w:r w:rsidRPr="00B45A8C">
        <w:rPr>
          <w:rFonts w:ascii="Palatino Linotype" w:eastAsia="Calibri" w:hAnsi="Palatino Linotype" w:cs="Tahoma"/>
          <w:sz w:val="22"/>
          <w:szCs w:val="22"/>
          <w:lang w:val="es-ES" w:eastAsia="es-MX"/>
        </w:rPr>
        <w:t xml:space="preserve">. </w:t>
      </w:r>
      <w:r w:rsidRPr="00B45A8C">
        <w:rPr>
          <w:rFonts w:ascii="Palatino Linotype" w:hAnsi="Palatino Linotype" w:cs="Tahoma"/>
          <w:b/>
          <w:sz w:val="22"/>
          <w:szCs w:val="22"/>
          <w:lang w:val="es-ES"/>
        </w:rPr>
        <w:t>Competencia.</w:t>
      </w:r>
    </w:p>
    <w:p w14:paraId="0AC9D537" w14:textId="77777777" w:rsidR="008413B4" w:rsidRPr="00B45A8C" w:rsidRDefault="008413B4" w:rsidP="00AB1425">
      <w:pPr>
        <w:autoSpaceDE w:val="0"/>
        <w:autoSpaceDN w:val="0"/>
        <w:adjustRightInd w:val="0"/>
        <w:spacing w:line="360" w:lineRule="auto"/>
        <w:jc w:val="both"/>
        <w:rPr>
          <w:rFonts w:ascii="Palatino Linotype" w:hAnsi="Palatino Linotype" w:cs="Tahoma"/>
          <w:b/>
          <w:sz w:val="22"/>
          <w:szCs w:val="22"/>
          <w:lang w:val="es-ES"/>
        </w:rPr>
      </w:pPr>
    </w:p>
    <w:p w14:paraId="108DFDD6" w14:textId="0CFF2610" w:rsidR="00CD1770" w:rsidRPr="00B45A8C" w:rsidRDefault="00CD1770" w:rsidP="00AB1425">
      <w:pPr>
        <w:spacing w:line="360" w:lineRule="auto"/>
        <w:jc w:val="both"/>
        <w:rPr>
          <w:rFonts w:ascii="Palatino Linotype" w:hAnsi="Palatino Linotype" w:cs="Tahoma"/>
          <w:sz w:val="22"/>
          <w:szCs w:val="22"/>
          <w:shd w:val="clear" w:color="auto" w:fill="FFFFFF"/>
        </w:rPr>
      </w:pPr>
      <w:r w:rsidRPr="00B45A8C">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B45A8C">
        <w:rPr>
          <w:rFonts w:ascii="Palatino Linotype" w:hAnsi="Palatino Linotype" w:cs="Tahoma"/>
          <w:sz w:val="22"/>
          <w:szCs w:val="22"/>
          <w:shd w:val="clear" w:color="auto" w:fill="FFFFFF"/>
        </w:rPr>
        <w:lastRenderedPageBreak/>
        <w:t>los artículos 6°, apartado A de la Constitución Política de los Estados Unidos Mexicanos; 5°, párrafos vigésimo</w:t>
      </w:r>
      <w:r w:rsidR="00F31CC6" w:rsidRPr="00B45A8C">
        <w:rPr>
          <w:rFonts w:ascii="Palatino Linotype" w:hAnsi="Palatino Linotype" w:cs="Tahoma"/>
          <w:sz w:val="22"/>
          <w:szCs w:val="22"/>
          <w:shd w:val="clear" w:color="auto" w:fill="FFFFFF"/>
        </w:rPr>
        <w:t xml:space="preserve"> segundo</w:t>
      </w:r>
      <w:r w:rsidRPr="00B45A8C">
        <w:rPr>
          <w:rFonts w:ascii="Palatino Linotype" w:hAnsi="Palatino Linotype" w:cs="Tahoma"/>
          <w:sz w:val="22"/>
          <w:szCs w:val="22"/>
          <w:shd w:val="clear" w:color="auto" w:fill="FFFFFF"/>
        </w:rPr>
        <w:t xml:space="preserve">, vigésimo </w:t>
      </w:r>
      <w:r w:rsidR="00F31CC6" w:rsidRPr="00B45A8C">
        <w:rPr>
          <w:rFonts w:ascii="Palatino Linotype" w:hAnsi="Palatino Linotype" w:cs="Tahoma"/>
          <w:sz w:val="22"/>
          <w:szCs w:val="22"/>
          <w:shd w:val="clear" w:color="auto" w:fill="FFFFFF"/>
        </w:rPr>
        <w:t>tercero</w:t>
      </w:r>
      <w:r w:rsidRPr="00B45A8C">
        <w:rPr>
          <w:rFonts w:ascii="Palatino Linotype" w:hAnsi="Palatino Linotype" w:cs="Tahoma"/>
          <w:sz w:val="22"/>
          <w:szCs w:val="22"/>
          <w:shd w:val="clear" w:color="auto" w:fill="FFFFFF"/>
        </w:rPr>
        <w:t xml:space="preserve"> y vigésimo </w:t>
      </w:r>
      <w:r w:rsidR="00F31CC6" w:rsidRPr="00B45A8C">
        <w:rPr>
          <w:rFonts w:ascii="Palatino Linotype" w:hAnsi="Palatino Linotype" w:cs="Tahoma"/>
          <w:sz w:val="22"/>
          <w:szCs w:val="22"/>
          <w:shd w:val="clear" w:color="auto" w:fill="FFFFFF"/>
        </w:rPr>
        <w:t>cuarto</w:t>
      </w:r>
      <w:r w:rsidRPr="00B45A8C">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45A8C">
        <w:rPr>
          <w:rStyle w:val="apple-converted-space"/>
          <w:rFonts w:ascii="Palatino Linotype" w:hAnsi="Palatino Linotype" w:cs="Tahoma"/>
          <w:sz w:val="22"/>
          <w:szCs w:val="22"/>
          <w:shd w:val="clear" w:color="auto" w:fill="FFFFFF"/>
        </w:rPr>
        <w:t xml:space="preserve"> 7°, </w:t>
      </w:r>
      <w:r w:rsidRPr="00B45A8C">
        <w:rPr>
          <w:rFonts w:ascii="Palatino Linotype" w:hAnsi="Palatino Linotype" w:cs="Tahoma"/>
          <w:sz w:val="22"/>
          <w:szCs w:val="22"/>
        </w:rPr>
        <w:t xml:space="preserve">9°, fracciones I y XXIV y 11 </w:t>
      </w:r>
      <w:r w:rsidRPr="00B45A8C">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ED443AE" w14:textId="77777777" w:rsidR="0023465E" w:rsidRPr="00B45A8C" w:rsidRDefault="0023465E" w:rsidP="00AB1425">
      <w:pPr>
        <w:spacing w:line="360" w:lineRule="auto"/>
        <w:jc w:val="both"/>
        <w:rPr>
          <w:rFonts w:ascii="Palatino Linotype" w:eastAsia="Calibri" w:hAnsi="Palatino Linotype" w:cs="Tahoma"/>
          <w:bCs/>
          <w:sz w:val="22"/>
          <w:szCs w:val="22"/>
          <w:lang w:val="es-ES" w:eastAsia="es-ES_tradnl"/>
        </w:rPr>
      </w:pPr>
    </w:p>
    <w:p w14:paraId="37AA4E33" w14:textId="0AE7A0B7" w:rsidR="00436FD3" w:rsidRPr="00B45A8C" w:rsidRDefault="004F2D88" w:rsidP="00AB1425">
      <w:pPr>
        <w:autoSpaceDE w:val="0"/>
        <w:autoSpaceDN w:val="0"/>
        <w:adjustRightInd w:val="0"/>
        <w:spacing w:line="360" w:lineRule="auto"/>
        <w:jc w:val="both"/>
        <w:rPr>
          <w:rFonts w:ascii="Palatino Linotype" w:hAnsi="Palatino Linotype" w:cs="Tahoma"/>
          <w:sz w:val="22"/>
          <w:szCs w:val="22"/>
          <w:lang w:val="es-ES"/>
        </w:rPr>
      </w:pPr>
      <w:r w:rsidRPr="00B45A8C">
        <w:rPr>
          <w:rFonts w:ascii="Palatino Linotype" w:eastAsia="Calibri" w:hAnsi="Palatino Linotype" w:cs="Tahoma"/>
          <w:b/>
          <w:sz w:val="22"/>
          <w:szCs w:val="22"/>
          <w:lang w:val="es-ES" w:eastAsia="es-MX"/>
        </w:rPr>
        <w:t>SEGUND</w:t>
      </w:r>
      <w:r w:rsidR="002241A6" w:rsidRPr="00B45A8C">
        <w:rPr>
          <w:rFonts w:ascii="Palatino Linotype" w:eastAsia="Calibri" w:hAnsi="Palatino Linotype" w:cs="Tahoma"/>
          <w:b/>
          <w:sz w:val="22"/>
          <w:szCs w:val="22"/>
          <w:lang w:val="es-ES" w:eastAsia="es-MX"/>
        </w:rPr>
        <w:t>O</w:t>
      </w:r>
      <w:r w:rsidRPr="00B45A8C">
        <w:rPr>
          <w:rFonts w:ascii="Palatino Linotype" w:eastAsia="Calibri" w:hAnsi="Palatino Linotype" w:cs="Tahoma"/>
          <w:sz w:val="22"/>
          <w:szCs w:val="22"/>
          <w:lang w:val="es-ES" w:eastAsia="es-MX"/>
        </w:rPr>
        <w:t xml:space="preserve">. </w:t>
      </w:r>
      <w:r w:rsidR="00203083" w:rsidRPr="00B45A8C">
        <w:rPr>
          <w:rFonts w:ascii="Palatino Linotype" w:hAnsi="Palatino Linotype" w:cs="Tahoma"/>
          <w:b/>
          <w:sz w:val="22"/>
          <w:szCs w:val="22"/>
          <w:lang w:val="es-ES"/>
        </w:rPr>
        <w:t>Causales de improcedencia y s</w:t>
      </w:r>
      <w:r w:rsidR="005B6EAD" w:rsidRPr="00B45A8C">
        <w:rPr>
          <w:rFonts w:ascii="Palatino Linotype" w:hAnsi="Palatino Linotype" w:cs="Tahoma"/>
          <w:b/>
          <w:sz w:val="22"/>
          <w:szCs w:val="22"/>
          <w:lang w:val="es-ES"/>
        </w:rPr>
        <w:t>obreseimiento.</w:t>
      </w:r>
    </w:p>
    <w:p w14:paraId="1B86BF8A" w14:textId="77777777" w:rsidR="00303CAD" w:rsidRPr="00B45A8C" w:rsidRDefault="00303CAD" w:rsidP="00AB1425">
      <w:pPr>
        <w:autoSpaceDE w:val="0"/>
        <w:autoSpaceDN w:val="0"/>
        <w:adjustRightInd w:val="0"/>
        <w:spacing w:line="360" w:lineRule="auto"/>
        <w:jc w:val="both"/>
        <w:rPr>
          <w:rFonts w:ascii="Palatino Linotype" w:hAnsi="Palatino Linotype" w:cs="Tahoma"/>
          <w:sz w:val="22"/>
          <w:szCs w:val="22"/>
          <w:lang w:val="es-ES"/>
        </w:rPr>
      </w:pPr>
    </w:p>
    <w:p w14:paraId="1B6ECFC7" w14:textId="77777777" w:rsidR="007478E6" w:rsidRPr="00B45A8C" w:rsidRDefault="007478E6" w:rsidP="00AB1425">
      <w:pPr>
        <w:autoSpaceDE w:val="0"/>
        <w:autoSpaceDN w:val="0"/>
        <w:adjustRightInd w:val="0"/>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De las constancias que forma parte del Recurso de Revisión que se analiza, se advierte que previo al estudio del fondo de la </w:t>
      </w:r>
      <w:r w:rsidRPr="00B45A8C">
        <w:rPr>
          <w:rFonts w:ascii="Palatino Linotype" w:hAnsi="Palatino Linotype" w:cs="Tahoma"/>
          <w:i/>
          <w:sz w:val="22"/>
          <w:szCs w:val="22"/>
        </w:rPr>
        <w:t>litis</w:t>
      </w:r>
      <w:r w:rsidRPr="00B45A8C">
        <w:rPr>
          <w:rFonts w:ascii="Palatino Linotype" w:hAnsi="Palatino Linotype" w:cs="Tahoma"/>
          <w:sz w:val="22"/>
          <w:szCs w:val="22"/>
        </w:rPr>
        <w:t>, es necesario estudiar las causales de improcedencia y sobreseimiento que se adviertan, para determinar lo que en Derecho proceda.</w:t>
      </w:r>
    </w:p>
    <w:p w14:paraId="0525B314" w14:textId="77777777" w:rsidR="007478E6" w:rsidRPr="00B45A8C" w:rsidRDefault="007478E6" w:rsidP="00AB1425">
      <w:pPr>
        <w:autoSpaceDE w:val="0"/>
        <w:autoSpaceDN w:val="0"/>
        <w:adjustRightInd w:val="0"/>
        <w:spacing w:line="360" w:lineRule="auto"/>
        <w:jc w:val="both"/>
        <w:rPr>
          <w:rFonts w:ascii="Palatino Linotype" w:eastAsia="Calibri" w:hAnsi="Palatino Linotype" w:cs="Tahoma"/>
          <w:b/>
          <w:sz w:val="22"/>
          <w:szCs w:val="22"/>
          <w:lang w:eastAsia="es-MX"/>
        </w:rPr>
      </w:pPr>
    </w:p>
    <w:p w14:paraId="1253B912" w14:textId="77777777" w:rsidR="007478E6" w:rsidRPr="00B45A8C" w:rsidRDefault="007478E6" w:rsidP="00AB1425">
      <w:pPr>
        <w:autoSpaceDE w:val="0"/>
        <w:autoSpaceDN w:val="0"/>
        <w:adjustRightInd w:val="0"/>
        <w:spacing w:line="360" w:lineRule="auto"/>
        <w:jc w:val="both"/>
        <w:rPr>
          <w:rFonts w:ascii="Palatino Linotype" w:eastAsia="Calibri" w:hAnsi="Palatino Linotype" w:cs="Tahoma"/>
          <w:sz w:val="22"/>
          <w:szCs w:val="22"/>
          <w:lang w:eastAsia="es-MX"/>
        </w:rPr>
      </w:pPr>
      <w:r w:rsidRPr="00B45A8C">
        <w:rPr>
          <w:rFonts w:ascii="Palatino Linotype" w:eastAsia="Calibri" w:hAnsi="Palatino Linotype" w:cs="Tahoma"/>
          <w:b/>
          <w:sz w:val="22"/>
          <w:szCs w:val="22"/>
          <w:lang w:eastAsia="es-MX"/>
        </w:rPr>
        <w:t>Causales de improcedencia.</w:t>
      </w:r>
      <w:r w:rsidRPr="00B45A8C">
        <w:rPr>
          <w:rFonts w:ascii="Palatino Linotype" w:eastAsia="Calibri" w:hAnsi="Palatino Linotype" w:cs="Tahoma"/>
          <w:sz w:val="22"/>
          <w:szCs w:val="22"/>
          <w:lang w:eastAsia="es-MX"/>
        </w:rPr>
        <w:t xml:space="preserve"> </w:t>
      </w:r>
    </w:p>
    <w:p w14:paraId="30EFA0DC" w14:textId="77777777" w:rsidR="007478E6" w:rsidRPr="00B45A8C" w:rsidRDefault="007478E6" w:rsidP="00AB1425">
      <w:pPr>
        <w:autoSpaceDE w:val="0"/>
        <w:autoSpaceDN w:val="0"/>
        <w:adjustRightInd w:val="0"/>
        <w:spacing w:line="360" w:lineRule="auto"/>
        <w:jc w:val="both"/>
        <w:rPr>
          <w:rFonts w:ascii="Palatino Linotype" w:eastAsia="Calibri" w:hAnsi="Palatino Linotype" w:cs="Tahoma"/>
          <w:sz w:val="22"/>
          <w:szCs w:val="22"/>
          <w:lang w:eastAsia="es-MX"/>
        </w:rPr>
      </w:pPr>
    </w:p>
    <w:p w14:paraId="73FAF009" w14:textId="77777777" w:rsidR="00A56F39" w:rsidRPr="00B45A8C" w:rsidRDefault="007478E6"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 </w:t>
      </w:r>
      <w:r w:rsidR="00A56F39" w:rsidRPr="00B45A8C">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182D291" w14:textId="13B68BAC" w:rsidR="00A56F39" w:rsidRPr="00B45A8C" w:rsidRDefault="00A56F39"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lastRenderedPageBreak/>
        <w:t>En el presente caso, </w:t>
      </w:r>
      <w:r w:rsidRPr="00B45A8C">
        <w:rPr>
          <w:rFonts w:ascii="Palatino Linotype" w:hAnsi="Palatino Linotype" w:cs="Tahoma"/>
          <w:b/>
          <w:bCs/>
          <w:sz w:val="22"/>
          <w:szCs w:val="22"/>
        </w:rPr>
        <w:t>no se actualiza ninguna de las causales de improcedencia</w:t>
      </w:r>
      <w:r w:rsidRPr="00B45A8C">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911BEE" w:rsidRPr="00B45A8C">
        <w:rPr>
          <w:rFonts w:ascii="Palatino Linotype" w:hAnsi="Palatino Linotype" w:cs="Tahoma"/>
          <w:sz w:val="22"/>
          <w:szCs w:val="22"/>
        </w:rPr>
        <w:t>el</w:t>
      </w:r>
      <w:r w:rsidR="00301AC9" w:rsidRPr="00B45A8C">
        <w:rPr>
          <w:rFonts w:ascii="Palatino Linotype" w:hAnsi="Palatino Linotype" w:cs="Tahoma"/>
          <w:sz w:val="22"/>
          <w:szCs w:val="22"/>
        </w:rPr>
        <w:t xml:space="preserve"> R</w:t>
      </w:r>
      <w:r w:rsidRPr="00B45A8C">
        <w:rPr>
          <w:rFonts w:ascii="Palatino Linotype" w:hAnsi="Palatino Linotype" w:cs="Tahoma"/>
          <w:sz w:val="22"/>
          <w:szCs w:val="22"/>
        </w:rPr>
        <w:t>ecurrente ante otra instancia; no existió prevención alguna; la veracidad de la respuesta no formó parte del agravio; ni se realizó una consulta o ampliación a los alcances del requerimiento informativo.</w:t>
      </w:r>
    </w:p>
    <w:p w14:paraId="42D4F7B1" w14:textId="77777777" w:rsidR="001D2A7C" w:rsidRPr="00B45A8C" w:rsidRDefault="001D2A7C" w:rsidP="00AB1425">
      <w:pPr>
        <w:spacing w:line="360" w:lineRule="auto"/>
        <w:jc w:val="both"/>
        <w:rPr>
          <w:rFonts w:ascii="Palatino Linotype" w:hAnsi="Palatino Linotype" w:cs="Tahoma"/>
          <w:sz w:val="22"/>
          <w:szCs w:val="22"/>
        </w:rPr>
      </w:pPr>
    </w:p>
    <w:p w14:paraId="7F2F143E" w14:textId="26AB2E0D" w:rsidR="00A56F39" w:rsidRPr="00B45A8C" w:rsidRDefault="00A56F39"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Asimismo, </w:t>
      </w:r>
      <w:r w:rsidRPr="00B45A8C">
        <w:rPr>
          <w:rFonts w:ascii="Palatino Linotype" w:hAnsi="Palatino Linotype" w:cs="Tahoma"/>
          <w:sz w:val="22"/>
          <w:szCs w:val="22"/>
          <w:lang w:val="es-ES"/>
        </w:rPr>
        <w:t xml:space="preserve">se actualiza la causal de procedencia del recurso de revisión señalada en el artículo 179, fracción </w:t>
      </w:r>
      <w:r w:rsidR="000028D2" w:rsidRPr="00B45A8C">
        <w:rPr>
          <w:rFonts w:ascii="Palatino Linotype" w:hAnsi="Palatino Linotype" w:cs="Tahoma"/>
          <w:sz w:val="22"/>
          <w:szCs w:val="22"/>
          <w:lang w:val="es-ES"/>
        </w:rPr>
        <w:t>I</w:t>
      </w:r>
      <w:r w:rsidR="00E47EFE" w:rsidRPr="00B45A8C">
        <w:rPr>
          <w:rFonts w:ascii="Palatino Linotype" w:hAnsi="Palatino Linotype" w:cs="Tahoma"/>
          <w:sz w:val="22"/>
          <w:szCs w:val="22"/>
          <w:lang w:val="es-ES"/>
        </w:rPr>
        <w:t>I</w:t>
      </w:r>
      <w:r w:rsidR="00F0024C" w:rsidRPr="00B45A8C">
        <w:rPr>
          <w:rFonts w:ascii="Palatino Linotype" w:hAnsi="Palatino Linotype" w:cs="Tahoma"/>
          <w:sz w:val="22"/>
          <w:szCs w:val="22"/>
          <w:lang w:val="es-ES"/>
        </w:rPr>
        <w:t>,</w:t>
      </w:r>
      <w:r w:rsidRPr="00B45A8C">
        <w:rPr>
          <w:rFonts w:ascii="Palatino Linotype" w:hAnsi="Palatino Linotype" w:cs="Tahoma"/>
          <w:sz w:val="22"/>
          <w:szCs w:val="22"/>
          <w:lang w:val="es-ES"/>
        </w:rPr>
        <w:t xml:space="preserve"> de la Ley en cita, pues la parte Recurrente se inconformó </w:t>
      </w:r>
      <w:r w:rsidR="007478E6" w:rsidRPr="00B45A8C">
        <w:rPr>
          <w:rFonts w:ascii="Palatino Linotype" w:hAnsi="Palatino Linotype" w:cs="Tahoma"/>
          <w:sz w:val="22"/>
          <w:szCs w:val="22"/>
          <w:lang w:val="es-ES"/>
        </w:rPr>
        <w:t xml:space="preserve">con la </w:t>
      </w:r>
      <w:r w:rsidR="000841FC" w:rsidRPr="00B45A8C">
        <w:rPr>
          <w:rFonts w:ascii="Palatino Linotype" w:hAnsi="Palatino Linotype" w:cs="Tahoma"/>
          <w:sz w:val="22"/>
          <w:szCs w:val="22"/>
          <w:lang w:val="es-ES"/>
        </w:rPr>
        <w:t xml:space="preserve">entrega </w:t>
      </w:r>
      <w:r w:rsidR="00E47EFE" w:rsidRPr="00B45A8C">
        <w:rPr>
          <w:rFonts w:ascii="Palatino Linotype" w:hAnsi="Palatino Linotype" w:cs="Tahoma"/>
          <w:sz w:val="22"/>
          <w:szCs w:val="22"/>
          <w:lang w:val="es-ES"/>
        </w:rPr>
        <w:t>de información que no corresponde con lo requerido</w:t>
      </w:r>
    </w:p>
    <w:p w14:paraId="730D3EAE" w14:textId="3D7AEFBA" w:rsidR="00203083" w:rsidRPr="00B45A8C" w:rsidRDefault="00203083" w:rsidP="00AB1425">
      <w:pPr>
        <w:spacing w:line="360" w:lineRule="auto"/>
        <w:jc w:val="both"/>
        <w:rPr>
          <w:rFonts w:ascii="Palatino Linotype" w:hAnsi="Palatino Linotype" w:cs="Tahoma"/>
          <w:sz w:val="22"/>
          <w:szCs w:val="22"/>
          <w:lang w:val="es-ES"/>
        </w:rPr>
      </w:pPr>
    </w:p>
    <w:p w14:paraId="4B686259" w14:textId="5E2A8DDF" w:rsidR="00A56F39" w:rsidRPr="00B45A8C" w:rsidRDefault="00A56F39" w:rsidP="00AB1425">
      <w:pPr>
        <w:spacing w:line="360" w:lineRule="auto"/>
        <w:jc w:val="both"/>
        <w:rPr>
          <w:rFonts w:ascii="Palatino Linotype" w:hAnsi="Palatino Linotype" w:cs="Tahoma"/>
          <w:sz w:val="22"/>
          <w:szCs w:val="22"/>
        </w:rPr>
      </w:pPr>
      <w:r w:rsidRPr="00B45A8C">
        <w:rPr>
          <w:rFonts w:ascii="Palatino Linotype" w:hAnsi="Palatino Linotype" w:cs="Tahoma"/>
          <w:b/>
          <w:bCs/>
          <w:sz w:val="22"/>
          <w:szCs w:val="22"/>
        </w:rPr>
        <w:t>Causales de sobreseimiento.</w:t>
      </w:r>
    </w:p>
    <w:p w14:paraId="7E91D063" w14:textId="304B8D9C" w:rsidR="00A56F39" w:rsidRPr="00B45A8C" w:rsidRDefault="00A56F39" w:rsidP="00AB1425">
      <w:pPr>
        <w:spacing w:line="360" w:lineRule="auto"/>
        <w:jc w:val="both"/>
        <w:rPr>
          <w:rFonts w:ascii="Palatino Linotype" w:hAnsi="Palatino Linotype" w:cs="Tahoma"/>
          <w:sz w:val="22"/>
          <w:szCs w:val="22"/>
        </w:rPr>
      </w:pPr>
    </w:p>
    <w:p w14:paraId="3AF460EC" w14:textId="77777777" w:rsidR="00A56F39" w:rsidRPr="00B45A8C" w:rsidRDefault="00A56F39"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Por ser de previo y especial pronunciamiento, este Instituto analiza si se actualiza alguna causal de sobreseimiento.</w:t>
      </w:r>
    </w:p>
    <w:p w14:paraId="4C371A6C" w14:textId="77777777" w:rsidR="00A56F39" w:rsidRPr="00B45A8C" w:rsidRDefault="00A56F39" w:rsidP="00AB1425">
      <w:pPr>
        <w:spacing w:line="360" w:lineRule="auto"/>
        <w:jc w:val="both"/>
        <w:rPr>
          <w:rFonts w:ascii="Palatino Linotype" w:hAnsi="Palatino Linotype" w:cs="Tahoma"/>
          <w:sz w:val="22"/>
          <w:szCs w:val="22"/>
        </w:rPr>
      </w:pPr>
    </w:p>
    <w:p w14:paraId="78FD6F28" w14:textId="5D8467BF" w:rsidR="00A56F39" w:rsidRPr="00B45A8C" w:rsidRDefault="00A56F39"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w:t>
      </w:r>
      <w:r w:rsidR="006D233A" w:rsidRPr="00B45A8C">
        <w:rPr>
          <w:rFonts w:ascii="Palatino Linotype" w:hAnsi="Palatino Linotype" w:cs="Tahoma"/>
          <w:sz w:val="22"/>
          <w:szCs w:val="22"/>
        </w:rPr>
        <w:t xml:space="preserve">nte en que se actúa, de que </w:t>
      </w:r>
      <w:r w:rsidR="00911BEE" w:rsidRPr="00B45A8C">
        <w:rPr>
          <w:rFonts w:ascii="Palatino Linotype" w:hAnsi="Palatino Linotype" w:cs="Tahoma"/>
          <w:sz w:val="22"/>
          <w:szCs w:val="22"/>
        </w:rPr>
        <w:t>el</w:t>
      </w:r>
      <w:r w:rsidR="006D233A" w:rsidRPr="00B45A8C">
        <w:rPr>
          <w:rFonts w:ascii="Palatino Linotype" w:hAnsi="Palatino Linotype" w:cs="Tahoma"/>
          <w:sz w:val="22"/>
          <w:szCs w:val="22"/>
        </w:rPr>
        <w:t xml:space="preserve"> R</w:t>
      </w:r>
      <w:r w:rsidRPr="00B45A8C">
        <w:rPr>
          <w:rFonts w:ascii="Palatino Linotype" w:hAnsi="Palatino Linotype" w:cs="Tahoma"/>
          <w:sz w:val="22"/>
          <w:szCs w:val="22"/>
        </w:rPr>
        <w:t>ecurrente se haya desistido del recurso, haya fallecido, sobreviniera alguna causal de improcedencia, que el Sujeto Obligado hubiese modificado o revocado el acto impugnado o bien, haya quedado sin materia.</w:t>
      </w:r>
    </w:p>
    <w:p w14:paraId="2D9E4E23" w14:textId="77777777" w:rsidR="00A56F39" w:rsidRPr="00B45A8C" w:rsidRDefault="00A56F39" w:rsidP="00AB1425">
      <w:pPr>
        <w:spacing w:line="360" w:lineRule="auto"/>
        <w:jc w:val="both"/>
        <w:rPr>
          <w:rFonts w:ascii="Palatino Linotype" w:hAnsi="Palatino Linotype" w:cs="Tahoma"/>
          <w:sz w:val="22"/>
          <w:szCs w:val="22"/>
          <w:lang w:val="es-ES"/>
        </w:rPr>
      </w:pPr>
    </w:p>
    <w:p w14:paraId="2D287141" w14:textId="77777777" w:rsidR="00A56F39" w:rsidRPr="00B45A8C" w:rsidRDefault="00A56F39" w:rsidP="00AB1425">
      <w:pPr>
        <w:spacing w:line="360" w:lineRule="auto"/>
        <w:jc w:val="both"/>
        <w:rPr>
          <w:rFonts w:ascii="Palatino Linotype" w:hAnsi="Palatino Linotype" w:cs="Tahoma"/>
          <w:sz w:val="22"/>
          <w:szCs w:val="22"/>
          <w:lang w:val="es-ES"/>
        </w:rPr>
      </w:pPr>
      <w:r w:rsidRPr="00B45A8C">
        <w:rPr>
          <w:rFonts w:ascii="Palatino Linotype" w:hAnsi="Palatino Linotype" w:cs="Tahoma"/>
          <w:bCs/>
          <w:sz w:val="22"/>
          <w:szCs w:val="22"/>
          <w:lang w:val="es-ES"/>
        </w:rPr>
        <w:t xml:space="preserve">Por tales motivos, </w:t>
      </w:r>
      <w:r w:rsidRPr="00B45A8C">
        <w:rPr>
          <w:rFonts w:ascii="Palatino Linotype" w:hAnsi="Palatino Linotype" w:cs="Tahoma"/>
          <w:sz w:val="22"/>
          <w:szCs w:val="22"/>
          <w:lang w:val="es-ES"/>
        </w:rPr>
        <w:t xml:space="preserve">se considera procedente entrar al fondo del presente asunto. </w:t>
      </w:r>
    </w:p>
    <w:p w14:paraId="680B146E" w14:textId="77777777" w:rsidR="0025469C" w:rsidRPr="00B45A8C" w:rsidRDefault="00F02171" w:rsidP="00AB1425">
      <w:pPr>
        <w:tabs>
          <w:tab w:val="left" w:pos="4962"/>
        </w:tabs>
        <w:spacing w:line="360" w:lineRule="auto"/>
        <w:jc w:val="both"/>
        <w:rPr>
          <w:rFonts w:ascii="Palatino Linotype" w:eastAsia="Calibri" w:hAnsi="Palatino Linotype" w:cs="Tahoma"/>
          <w:b/>
          <w:iCs/>
          <w:sz w:val="22"/>
          <w:szCs w:val="22"/>
          <w:lang w:val="es-ES" w:eastAsia="es-ES_tradnl"/>
        </w:rPr>
      </w:pPr>
      <w:r w:rsidRPr="00B45A8C">
        <w:rPr>
          <w:rFonts w:ascii="Palatino Linotype" w:eastAsia="Calibri" w:hAnsi="Palatino Linotype" w:cs="Tahoma"/>
          <w:b/>
          <w:iCs/>
          <w:sz w:val="22"/>
          <w:szCs w:val="22"/>
          <w:lang w:val="es-ES" w:eastAsia="es-ES_tradnl"/>
        </w:rPr>
        <w:lastRenderedPageBreak/>
        <w:t>TERCER</w:t>
      </w:r>
      <w:r w:rsidR="002241A6" w:rsidRPr="00B45A8C">
        <w:rPr>
          <w:rFonts w:ascii="Palatino Linotype" w:eastAsia="Calibri" w:hAnsi="Palatino Linotype" w:cs="Tahoma"/>
          <w:b/>
          <w:iCs/>
          <w:sz w:val="22"/>
          <w:szCs w:val="22"/>
          <w:lang w:val="es-ES" w:eastAsia="es-ES_tradnl"/>
        </w:rPr>
        <w:t>O</w:t>
      </w:r>
      <w:r w:rsidRPr="00B45A8C">
        <w:rPr>
          <w:rFonts w:ascii="Palatino Linotype" w:eastAsia="Calibri" w:hAnsi="Palatino Linotype" w:cs="Tahoma"/>
          <w:b/>
          <w:iCs/>
          <w:sz w:val="22"/>
          <w:szCs w:val="22"/>
          <w:lang w:val="es-ES" w:eastAsia="es-ES_tradnl"/>
        </w:rPr>
        <w:t xml:space="preserve">. </w:t>
      </w:r>
      <w:r w:rsidR="0025469C" w:rsidRPr="00B45A8C">
        <w:rPr>
          <w:rFonts w:ascii="Palatino Linotype" w:eastAsia="Calibri" w:hAnsi="Palatino Linotype" w:cs="Tahoma"/>
          <w:b/>
          <w:iCs/>
          <w:sz w:val="22"/>
          <w:szCs w:val="22"/>
          <w:lang w:val="es-ES" w:eastAsia="es-ES_tradnl"/>
        </w:rPr>
        <w:t xml:space="preserve">Determinación </w:t>
      </w:r>
      <w:r w:rsidR="009617D3" w:rsidRPr="00B45A8C">
        <w:rPr>
          <w:rFonts w:ascii="Palatino Linotype" w:eastAsia="Calibri" w:hAnsi="Palatino Linotype" w:cs="Tahoma"/>
          <w:b/>
          <w:iCs/>
          <w:sz w:val="22"/>
          <w:szCs w:val="22"/>
          <w:lang w:val="es-ES" w:eastAsia="es-ES_tradnl"/>
        </w:rPr>
        <w:t xml:space="preserve">de la </w:t>
      </w:r>
      <w:r w:rsidR="00CF4012" w:rsidRPr="00B45A8C">
        <w:rPr>
          <w:rFonts w:ascii="Palatino Linotype" w:eastAsia="Calibri" w:hAnsi="Palatino Linotype" w:cs="Tahoma"/>
          <w:b/>
          <w:iCs/>
          <w:sz w:val="22"/>
          <w:szCs w:val="22"/>
          <w:lang w:val="es-ES" w:eastAsia="es-ES_tradnl"/>
        </w:rPr>
        <w:t>Controversia</w:t>
      </w:r>
      <w:r w:rsidRPr="00B45A8C">
        <w:rPr>
          <w:rFonts w:ascii="Palatino Linotype" w:eastAsia="Calibri" w:hAnsi="Palatino Linotype" w:cs="Tahoma"/>
          <w:b/>
          <w:iCs/>
          <w:sz w:val="22"/>
          <w:szCs w:val="22"/>
          <w:lang w:val="es-ES" w:eastAsia="es-ES_tradnl"/>
        </w:rPr>
        <w:t xml:space="preserve">. </w:t>
      </w:r>
    </w:p>
    <w:p w14:paraId="6C465652" w14:textId="77777777" w:rsidR="00B1390B" w:rsidRPr="00B45A8C" w:rsidRDefault="00B1390B" w:rsidP="00AB1425">
      <w:pPr>
        <w:spacing w:line="360" w:lineRule="auto"/>
        <w:jc w:val="both"/>
        <w:rPr>
          <w:rFonts w:ascii="Palatino Linotype" w:eastAsia="Calibri" w:hAnsi="Palatino Linotype" w:cs="Tahoma"/>
          <w:iCs/>
          <w:sz w:val="22"/>
          <w:szCs w:val="22"/>
          <w:lang w:eastAsia="es-ES_tradnl"/>
        </w:rPr>
      </w:pPr>
    </w:p>
    <w:p w14:paraId="6706004C" w14:textId="193439BD" w:rsidR="00B1390B" w:rsidRPr="00B45A8C" w:rsidRDefault="00B1390B" w:rsidP="00AB1425">
      <w:pPr>
        <w:spacing w:line="360" w:lineRule="auto"/>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t>Con el objeto de ilustrar la controversia planteada, resulta conveniente precisar la solicitud de información y las respuestas otorgadas por el Sujeto Obligado, tal y como se muestra a continuación:</w:t>
      </w:r>
    </w:p>
    <w:p w14:paraId="0397C089" w14:textId="77777777" w:rsidR="00B1390B" w:rsidRPr="00B45A8C" w:rsidRDefault="00B1390B" w:rsidP="00AB1425">
      <w:pPr>
        <w:spacing w:line="360" w:lineRule="auto"/>
        <w:jc w:val="both"/>
        <w:rPr>
          <w:rFonts w:ascii="Palatino Linotype" w:eastAsia="Calibri" w:hAnsi="Palatino Linotype" w:cs="Tahoma"/>
          <w:iCs/>
          <w:sz w:val="22"/>
          <w:szCs w:val="22"/>
          <w:lang w:eastAsia="es-ES_tradnl"/>
        </w:rPr>
      </w:pPr>
    </w:p>
    <w:tbl>
      <w:tblPr>
        <w:tblStyle w:val="Tablaconcuadrcula"/>
        <w:tblW w:w="9072" w:type="dxa"/>
        <w:tblInd w:w="-5" w:type="dxa"/>
        <w:tblLayout w:type="fixed"/>
        <w:tblLook w:val="04A0" w:firstRow="1" w:lastRow="0" w:firstColumn="1" w:lastColumn="0" w:noHBand="0" w:noVBand="1"/>
      </w:tblPr>
      <w:tblGrid>
        <w:gridCol w:w="2977"/>
        <w:gridCol w:w="4253"/>
        <w:gridCol w:w="1842"/>
      </w:tblGrid>
      <w:tr w:rsidR="00E60691" w:rsidRPr="00B45A8C" w14:paraId="089A5811" w14:textId="77777777" w:rsidTr="00E60691">
        <w:trPr>
          <w:trHeight w:val="397"/>
        </w:trPr>
        <w:tc>
          <w:tcPr>
            <w:tcW w:w="2977" w:type="dxa"/>
            <w:shd w:val="clear" w:color="auto" w:fill="B4C6E7" w:themeFill="accent1" w:themeFillTint="66"/>
            <w:vAlign w:val="center"/>
          </w:tcPr>
          <w:p w14:paraId="50E4B1BA" w14:textId="77777777" w:rsidR="00E60691" w:rsidRPr="00B45A8C" w:rsidRDefault="00E60691" w:rsidP="00AB1425">
            <w:pPr>
              <w:autoSpaceDE w:val="0"/>
              <w:autoSpaceDN w:val="0"/>
              <w:adjustRightInd w:val="0"/>
              <w:jc w:val="center"/>
              <w:rPr>
                <w:rFonts w:ascii="Palatino Linotype" w:hAnsi="Palatino Linotype" w:cs="Tahoma"/>
                <w:b/>
                <w:sz w:val="22"/>
              </w:rPr>
            </w:pPr>
            <w:bookmarkStart w:id="1" w:name="_Hlk11743297"/>
            <w:r w:rsidRPr="00B45A8C">
              <w:rPr>
                <w:rFonts w:ascii="Palatino Linotype" w:hAnsi="Palatino Linotype" w:cs="Tahoma"/>
                <w:b/>
                <w:sz w:val="22"/>
              </w:rPr>
              <w:t>Información solicitada</w:t>
            </w:r>
          </w:p>
        </w:tc>
        <w:tc>
          <w:tcPr>
            <w:tcW w:w="6095" w:type="dxa"/>
            <w:gridSpan w:val="2"/>
            <w:shd w:val="clear" w:color="auto" w:fill="B4C6E7" w:themeFill="accent1" w:themeFillTint="66"/>
            <w:vAlign w:val="center"/>
          </w:tcPr>
          <w:p w14:paraId="6DA25B6D" w14:textId="3CC9FDDF" w:rsidR="00E60691" w:rsidRPr="00B45A8C" w:rsidRDefault="00E60691" w:rsidP="00AB1425">
            <w:pPr>
              <w:autoSpaceDE w:val="0"/>
              <w:autoSpaceDN w:val="0"/>
              <w:adjustRightInd w:val="0"/>
              <w:jc w:val="center"/>
              <w:rPr>
                <w:rFonts w:ascii="Palatino Linotype" w:hAnsi="Palatino Linotype" w:cs="Tahoma"/>
                <w:b/>
                <w:sz w:val="22"/>
              </w:rPr>
            </w:pPr>
            <w:r w:rsidRPr="00B45A8C">
              <w:rPr>
                <w:rFonts w:ascii="Palatino Linotype" w:hAnsi="Palatino Linotype" w:cs="Tahoma"/>
                <w:b/>
                <w:sz w:val="22"/>
              </w:rPr>
              <w:t>Respuesta</w:t>
            </w:r>
          </w:p>
        </w:tc>
      </w:tr>
      <w:tr w:rsidR="00B45A8C" w:rsidRPr="00B45A8C" w14:paraId="1196338E" w14:textId="77777777" w:rsidTr="00800901">
        <w:trPr>
          <w:trHeight w:val="397"/>
        </w:trPr>
        <w:tc>
          <w:tcPr>
            <w:tcW w:w="2977" w:type="dxa"/>
            <w:vAlign w:val="center"/>
          </w:tcPr>
          <w:p w14:paraId="09782DE1" w14:textId="2102CF1F" w:rsidR="0088610B" w:rsidRPr="00B45A8C" w:rsidRDefault="0088610B" w:rsidP="00AB1425">
            <w:pPr>
              <w:pStyle w:val="Prrafodelista"/>
              <w:tabs>
                <w:tab w:val="left" w:pos="222"/>
              </w:tabs>
              <w:autoSpaceDE w:val="0"/>
              <w:autoSpaceDN w:val="0"/>
              <w:adjustRightInd w:val="0"/>
              <w:ind w:left="34"/>
              <w:jc w:val="both"/>
              <w:rPr>
                <w:rFonts w:ascii="Palatino Linotype" w:hAnsi="Palatino Linotype"/>
                <w:b/>
                <w:szCs w:val="22"/>
              </w:rPr>
            </w:pPr>
            <w:r w:rsidRPr="00B45A8C">
              <w:rPr>
                <w:rFonts w:ascii="Palatino Linotype" w:hAnsi="Palatino Linotype"/>
                <w:b/>
                <w:sz w:val="20"/>
                <w:szCs w:val="22"/>
              </w:rPr>
              <w:t>Cédulas de observaciones, anexos y resultados, sanciones de las auditorías siguientes</w:t>
            </w:r>
            <w:r w:rsidRPr="00B45A8C">
              <w:rPr>
                <w:rFonts w:ascii="Palatino Linotype" w:hAnsi="Palatino Linotype"/>
                <w:b/>
                <w:szCs w:val="22"/>
              </w:rPr>
              <w:t>:</w:t>
            </w:r>
          </w:p>
          <w:p w14:paraId="7DD157D4" w14:textId="77777777" w:rsidR="0088610B" w:rsidRPr="00B45A8C" w:rsidRDefault="0088610B" w:rsidP="00AB1425">
            <w:pPr>
              <w:pStyle w:val="Prrafodelista"/>
              <w:tabs>
                <w:tab w:val="left" w:pos="222"/>
              </w:tabs>
              <w:autoSpaceDE w:val="0"/>
              <w:autoSpaceDN w:val="0"/>
              <w:adjustRightInd w:val="0"/>
              <w:ind w:left="34"/>
              <w:jc w:val="both"/>
              <w:rPr>
                <w:rFonts w:ascii="Palatino Linotype" w:hAnsi="Palatino Linotype" w:cs="Tahoma"/>
                <w:b/>
                <w:bCs/>
              </w:rPr>
            </w:pPr>
          </w:p>
          <w:p w14:paraId="709650EB" w14:textId="77777777" w:rsidR="00FA0968" w:rsidRPr="00B45A8C" w:rsidRDefault="00FA0968" w:rsidP="002D6DDD">
            <w:pPr>
              <w:pStyle w:val="Prrafodelista"/>
              <w:numPr>
                <w:ilvl w:val="0"/>
                <w:numId w:val="5"/>
              </w:numPr>
              <w:tabs>
                <w:tab w:val="left" w:pos="222"/>
              </w:tabs>
              <w:autoSpaceDE w:val="0"/>
              <w:autoSpaceDN w:val="0"/>
              <w:adjustRightInd w:val="0"/>
              <w:ind w:left="34" w:hanging="34"/>
              <w:jc w:val="both"/>
              <w:rPr>
                <w:rFonts w:ascii="Palatino Linotype" w:hAnsi="Palatino Linotype" w:cs="Tahoma"/>
                <w:b/>
                <w:bCs/>
                <w:sz w:val="20"/>
                <w:szCs w:val="20"/>
              </w:rPr>
            </w:pPr>
            <w:r w:rsidRPr="00B45A8C">
              <w:rPr>
                <w:rFonts w:ascii="Palatino Linotype" w:hAnsi="Palatino Linotype"/>
                <w:sz w:val="20"/>
                <w:szCs w:val="20"/>
              </w:rPr>
              <w:t xml:space="preserve">MEX/PROSPERA-REPSS/17 </w:t>
            </w:r>
          </w:p>
          <w:p w14:paraId="18203E4F" w14:textId="77777777" w:rsidR="0088610B" w:rsidRPr="00B45A8C" w:rsidRDefault="00FA0968" w:rsidP="002D6DDD">
            <w:pPr>
              <w:pStyle w:val="Prrafodelista"/>
              <w:numPr>
                <w:ilvl w:val="0"/>
                <w:numId w:val="5"/>
              </w:numPr>
              <w:tabs>
                <w:tab w:val="left" w:pos="222"/>
              </w:tabs>
              <w:autoSpaceDE w:val="0"/>
              <w:autoSpaceDN w:val="0"/>
              <w:adjustRightInd w:val="0"/>
              <w:ind w:left="34" w:hanging="34"/>
              <w:jc w:val="both"/>
              <w:rPr>
                <w:rFonts w:ascii="Palatino Linotype" w:hAnsi="Palatino Linotype" w:cs="Tahoma"/>
                <w:b/>
                <w:bCs/>
                <w:sz w:val="20"/>
                <w:szCs w:val="20"/>
              </w:rPr>
            </w:pPr>
            <w:r w:rsidRPr="00B45A8C">
              <w:rPr>
                <w:rFonts w:ascii="Palatino Linotype" w:hAnsi="Palatino Linotype"/>
                <w:sz w:val="20"/>
                <w:szCs w:val="20"/>
              </w:rPr>
              <w:t xml:space="preserve">041-0101-2017, </w:t>
            </w:r>
          </w:p>
          <w:p w14:paraId="1AB56752" w14:textId="77777777" w:rsidR="0088610B" w:rsidRPr="00B45A8C" w:rsidRDefault="0088610B" w:rsidP="00AB1425">
            <w:pPr>
              <w:pStyle w:val="Prrafodelista"/>
              <w:tabs>
                <w:tab w:val="left" w:pos="222"/>
              </w:tabs>
              <w:autoSpaceDE w:val="0"/>
              <w:autoSpaceDN w:val="0"/>
              <w:adjustRightInd w:val="0"/>
              <w:ind w:left="34"/>
              <w:jc w:val="both"/>
              <w:rPr>
                <w:rFonts w:ascii="Verdana" w:hAnsi="Verdana"/>
                <w:sz w:val="14"/>
                <w:szCs w:val="14"/>
              </w:rPr>
            </w:pPr>
          </w:p>
          <w:p w14:paraId="17D534A5" w14:textId="410A903C" w:rsidR="00B1390B" w:rsidRPr="00B45A8C" w:rsidRDefault="0088610B" w:rsidP="00AB1425">
            <w:pPr>
              <w:pStyle w:val="Prrafodelista"/>
              <w:tabs>
                <w:tab w:val="left" w:pos="222"/>
              </w:tabs>
              <w:autoSpaceDE w:val="0"/>
              <w:autoSpaceDN w:val="0"/>
              <w:adjustRightInd w:val="0"/>
              <w:spacing w:line="360" w:lineRule="auto"/>
              <w:ind w:left="34"/>
              <w:jc w:val="both"/>
              <w:rPr>
                <w:rFonts w:ascii="Palatino Linotype" w:hAnsi="Palatino Linotype" w:cs="Tahoma"/>
                <w:b/>
                <w:bCs/>
                <w:sz w:val="20"/>
                <w:szCs w:val="20"/>
              </w:rPr>
            </w:pPr>
            <w:r w:rsidRPr="00B45A8C">
              <w:rPr>
                <w:rFonts w:ascii="Palatino Linotype" w:hAnsi="Palatino Linotype"/>
                <w:sz w:val="20"/>
                <w:szCs w:val="20"/>
              </w:rPr>
              <w:t>Lo anterior, en atención al</w:t>
            </w:r>
            <w:r w:rsidR="00FA0968" w:rsidRPr="00B45A8C">
              <w:rPr>
                <w:rFonts w:ascii="Palatino Linotype" w:hAnsi="Palatino Linotype"/>
                <w:sz w:val="20"/>
                <w:szCs w:val="20"/>
              </w:rPr>
              <w:t xml:space="preserve"> oficio de inicio de auditoria 21</w:t>
            </w:r>
            <w:r w:rsidRPr="00B45A8C">
              <w:rPr>
                <w:rFonts w:ascii="Palatino Linotype" w:hAnsi="Palatino Linotype"/>
                <w:sz w:val="20"/>
                <w:szCs w:val="20"/>
              </w:rPr>
              <w:t>7B11000/00489/2017</w:t>
            </w:r>
          </w:p>
        </w:tc>
        <w:tc>
          <w:tcPr>
            <w:tcW w:w="4253" w:type="dxa"/>
            <w:vAlign w:val="center"/>
          </w:tcPr>
          <w:p w14:paraId="08CF236A" w14:textId="270A508E" w:rsidR="0088610B" w:rsidRPr="00B45A8C" w:rsidRDefault="00B45A8C" w:rsidP="00AB1425">
            <w:pPr>
              <w:tabs>
                <w:tab w:val="left" w:pos="851"/>
              </w:tabs>
              <w:spacing w:line="360" w:lineRule="auto"/>
              <w:jc w:val="both"/>
              <w:rPr>
                <w:rFonts w:ascii="Palatino Linotype" w:hAnsi="Palatino Linotype" w:cs="Arial"/>
                <w:bCs/>
                <w:lang w:val="es-MX"/>
              </w:rPr>
            </w:pPr>
            <w:r>
              <w:rPr>
                <w:rFonts w:ascii="Palatino Linotype" w:hAnsi="Palatino Linotype" w:cs="Arial"/>
                <w:lang w:val="es-ES"/>
              </w:rPr>
              <w:t>E</w:t>
            </w:r>
            <w:r w:rsidR="0088610B" w:rsidRPr="00B45A8C">
              <w:rPr>
                <w:rFonts w:ascii="Palatino Linotype" w:hAnsi="Palatino Linotype" w:cs="Arial"/>
                <w:lang w:val="es-ES"/>
              </w:rPr>
              <w:t xml:space="preserve">n el artículo 8,11, 59 fracciones III y IV y 163 de la Ley de Transparencia y Acceso a la Información Pública del Estado de México y Municipios, </w:t>
            </w:r>
            <w:r w:rsidR="0088610B" w:rsidRPr="00B45A8C">
              <w:rPr>
                <w:rFonts w:ascii="Palatino Linotype" w:hAnsi="Palatino Linotype" w:cs="Arial"/>
                <w:bCs/>
                <w:lang w:val="es-MX"/>
              </w:rPr>
              <w:t>el Órgano Interno de Control, mediante el documento 208C0101010000S/03848/2019, hace de su conocimiento, de conformidad con los expedientes que obran en sus archivos, respecto a la Auditoría MEX/PROSPERA-REPSS/17, no se cuenta con información.</w:t>
            </w:r>
          </w:p>
          <w:p w14:paraId="24EDE696" w14:textId="77777777" w:rsidR="00B1390B" w:rsidRPr="00B45A8C" w:rsidRDefault="00B1390B" w:rsidP="00AB1425">
            <w:pPr>
              <w:pStyle w:val="Prrafodelista"/>
              <w:autoSpaceDE w:val="0"/>
              <w:autoSpaceDN w:val="0"/>
              <w:adjustRightInd w:val="0"/>
              <w:spacing w:line="360" w:lineRule="auto"/>
              <w:ind w:left="0"/>
              <w:jc w:val="both"/>
              <w:rPr>
                <w:rFonts w:ascii="Palatino Linotype" w:hAnsi="Palatino Linotype" w:cs="Tahoma"/>
                <w:sz w:val="20"/>
              </w:rPr>
            </w:pPr>
          </w:p>
          <w:p w14:paraId="55B3CF13" w14:textId="77777777" w:rsidR="00800901" w:rsidRPr="00B45A8C" w:rsidRDefault="00800901" w:rsidP="00AB1425">
            <w:pPr>
              <w:tabs>
                <w:tab w:val="left" w:pos="851"/>
              </w:tabs>
              <w:spacing w:line="360" w:lineRule="auto"/>
              <w:jc w:val="both"/>
              <w:rPr>
                <w:rFonts w:ascii="Palatino Linotype" w:hAnsi="Palatino Linotype" w:cs="Arial"/>
                <w:bCs/>
                <w:lang w:val="es-MX"/>
              </w:rPr>
            </w:pPr>
            <w:r w:rsidRPr="00B45A8C">
              <w:rPr>
                <w:rFonts w:ascii="Palatino Linotype" w:hAnsi="Palatino Linotype" w:cs="Arial"/>
                <w:bCs/>
                <w:lang w:val="es-MX"/>
              </w:rPr>
              <w:t xml:space="preserve">Las cédulas de observación de la auditoría 041-101-2017 y oficio 217B11000/00489/2017, que requiere; no es posible atender favorablemente, debido a que se encuentra con el siguiente estado: </w:t>
            </w:r>
          </w:p>
          <w:p w14:paraId="3FE4B4B6" w14:textId="77777777" w:rsidR="00800901" w:rsidRPr="00B45A8C" w:rsidRDefault="00800901" w:rsidP="00AB1425">
            <w:pPr>
              <w:tabs>
                <w:tab w:val="left" w:pos="851"/>
              </w:tabs>
              <w:spacing w:line="360" w:lineRule="auto"/>
              <w:jc w:val="both"/>
              <w:rPr>
                <w:rFonts w:ascii="Palatino Linotype" w:hAnsi="Palatino Linotype" w:cs="Arial"/>
                <w:bCs/>
                <w:lang w:val="es-ES"/>
              </w:rPr>
            </w:pPr>
          </w:p>
          <w:p w14:paraId="43F58B26" w14:textId="77777777" w:rsidR="00800901" w:rsidRPr="00B45A8C" w:rsidRDefault="00800901" w:rsidP="00AB1425">
            <w:pPr>
              <w:tabs>
                <w:tab w:val="left" w:pos="851"/>
              </w:tabs>
              <w:spacing w:line="360" w:lineRule="auto"/>
              <w:jc w:val="center"/>
              <w:rPr>
                <w:rFonts w:ascii="Palatino Linotype" w:hAnsi="Palatino Linotype" w:cs="Arial"/>
                <w:bCs/>
                <w:lang w:val="es-ES"/>
              </w:rPr>
            </w:pPr>
            <w:r w:rsidRPr="00B45A8C">
              <w:rPr>
                <w:rFonts w:ascii="Palatino Linotype" w:hAnsi="Palatino Linotype" w:cs="Arial"/>
                <w:bCs/>
                <w:noProof/>
                <w:lang w:val="es-ES"/>
              </w:rPr>
              <w:drawing>
                <wp:inline distT="0" distB="0" distL="0" distR="0" wp14:anchorId="206E21EB" wp14:editId="5B64FC97">
                  <wp:extent cx="2475938" cy="764272"/>
                  <wp:effectExtent l="0" t="0" r="635" b="0"/>
                  <wp:docPr id="3" name="Imagen 3" descr="C:\Users\ADMIN\Downloads\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1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6082" b="33094"/>
                          <a:stretch/>
                        </pic:blipFill>
                        <pic:spPr bwMode="auto">
                          <a:xfrm>
                            <a:off x="0" y="0"/>
                            <a:ext cx="2589236" cy="799245"/>
                          </a:xfrm>
                          <a:prstGeom prst="rect">
                            <a:avLst/>
                          </a:prstGeom>
                          <a:noFill/>
                          <a:ln>
                            <a:noFill/>
                          </a:ln>
                          <a:extLst>
                            <a:ext uri="{53640926-AAD7-44D8-BBD7-CCE9431645EC}">
                              <a14:shadowObscured xmlns:a14="http://schemas.microsoft.com/office/drawing/2010/main"/>
                            </a:ext>
                          </a:extLst>
                        </pic:spPr>
                      </pic:pic>
                    </a:graphicData>
                  </a:graphic>
                </wp:inline>
              </w:drawing>
            </w:r>
          </w:p>
          <w:p w14:paraId="3DE81343" w14:textId="77777777" w:rsidR="00800901" w:rsidRPr="00B45A8C" w:rsidRDefault="00800901" w:rsidP="00AB1425">
            <w:pPr>
              <w:tabs>
                <w:tab w:val="left" w:pos="851"/>
              </w:tabs>
              <w:spacing w:line="360" w:lineRule="auto"/>
              <w:jc w:val="both"/>
              <w:rPr>
                <w:rFonts w:ascii="Palatino Linotype" w:hAnsi="Palatino Linotype" w:cs="Arial"/>
                <w:bCs/>
                <w:lang w:val="es-ES"/>
              </w:rPr>
            </w:pPr>
          </w:p>
          <w:p w14:paraId="0B37BEBF" w14:textId="77777777" w:rsidR="00800901" w:rsidRPr="00B45A8C" w:rsidRDefault="00800901" w:rsidP="00AB1425">
            <w:pPr>
              <w:tabs>
                <w:tab w:val="left" w:pos="851"/>
              </w:tabs>
              <w:spacing w:line="360" w:lineRule="auto"/>
              <w:jc w:val="both"/>
              <w:rPr>
                <w:rFonts w:ascii="Palatino Linotype" w:hAnsi="Palatino Linotype" w:cs="Arial"/>
                <w:bCs/>
                <w:lang w:val="es-ES"/>
              </w:rPr>
            </w:pPr>
            <w:r w:rsidRPr="00B45A8C">
              <w:rPr>
                <w:rFonts w:ascii="Palatino Linotype" w:hAnsi="Palatino Linotype" w:cs="Arial"/>
                <w:bCs/>
                <w:lang w:val="es-ES"/>
              </w:rPr>
              <w:lastRenderedPageBreak/>
              <w:t>Por lo que, no es posible otorgar la información marcada con los números romanos I, II, III, debido a que, como señaló, se ejerció la facultad de atracción por las autoridades antes señaladas dependientes de la Secretaría de la Contraloría, con base en las atribuciones del Reglamento Interior de la Secretaría de la Contraloría publicado en el Periódico Oficial Gaceta del Gobierno el 22 de noviembre de 2018.</w:t>
            </w:r>
          </w:p>
          <w:p w14:paraId="749D4AD9" w14:textId="77777777" w:rsidR="00800901" w:rsidRPr="00B45A8C" w:rsidRDefault="00800901" w:rsidP="00AB1425">
            <w:pPr>
              <w:tabs>
                <w:tab w:val="left" w:pos="851"/>
              </w:tabs>
              <w:spacing w:line="360" w:lineRule="auto"/>
              <w:jc w:val="both"/>
              <w:rPr>
                <w:rFonts w:ascii="Palatino Linotype" w:hAnsi="Palatino Linotype" w:cs="Arial"/>
                <w:bCs/>
                <w:lang w:val="es-ES"/>
              </w:rPr>
            </w:pPr>
          </w:p>
          <w:p w14:paraId="514D6024" w14:textId="77777777" w:rsidR="00800901" w:rsidRPr="00B45A8C" w:rsidRDefault="00800901" w:rsidP="00AB1425">
            <w:pPr>
              <w:tabs>
                <w:tab w:val="left" w:pos="851"/>
              </w:tabs>
              <w:spacing w:line="360" w:lineRule="auto"/>
              <w:jc w:val="both"/>
              <w:rPr>
                <w:rFonts w:ascii="Palatino Linotype" w:hAnsi="Palatino Linotype" w:cs="Arial"/>
                <w:bCs/>
                <w:lang w:val="es-ES"/>
              </w:rPr>
            </w:pPr>
            <w:r w:rsidRPr="00B45A8C">
              <w:rPr>
                <w:rFonts w:ascii="Palatino Linotype" w:hAnsi="Palatino Linotype" w:cs="Arial"/>
                <w:bCs/>
                <w:lang w:val="es-ES"/>
              </w:rPr>
              <w:t>Respecto a lo señalado en los números romanos IV y V, se clasifica la información como Reservada por 5 años de conformidad con los artículos 91, 128 segundo párrafo, 129, 140 fracciones I, VI y X y 141 de la Ley de Transparencia y Acceso a la Información Pública del Estado de México y Municipios, publicada en el periódico oficial Gaceta de Gobierno publicada el 4 de mayo de 2016; lo cual se detalla en las razones y fundamentos de la propuesta para integración del Acuerdo de Clasificación de Información.</w:t>
            </w:r>
          </w:p>
          <w:p w14:paraId="00B399CA" w14:textId="77777777" w:rsidR="00800901" w:rsidRPr="00B45A8C" w:rsidRDefault="00800901" w:rsidP="00AB1425">
            <w:pPr>
              <w:tabs>
                <w:tab w:val="left" w:pos="851"/>
              </w:tabs>
              <w:spacing w:line="360" w:lineRule="auto"/>
              <w:jc w:val="both"/>
              <w:rPr>
                <w:rFonts w:ascii="Palatino Linotype" w:hAnsi="Palatino Linotype" w:cs="Arial"/>
                <w:bCs/>
                <w:lang w:val="es-ES"/>
              </w:rPr>
            </w:pPr>
          </w:p>
          <w:p w14:paraId="6A79DD91" w14:textId="4C3B1023" w:rsidR="00800901" w:rsidRPr="00B45A8C" w:rsidRDefault="00800901" w:rsidP="00AB1425">
            <w:pPr>
              <w:spacing w:line="360" w:lineRule="auto"/>
              <w:jc w:val="both"/>
              <w:rPr>
                <w:rFonts w:ascii="Palatino Linotype" w:hAnsi="Palatino Linotype"/>
                <w:bCs/>
                <w:lang w:val="es-ES"/>
              </w:rPr>
            </w:pPr>
            <w:r w:rsidRPr="00B45A8C">
              <w:rPr>
                <w:rFonts w:ascii="Palatino Linotype" w:hAnsi="Palatino Linotype"/>
                <w:bCs/>
                <w:lang w:val="es-ES"/>
              </w:rPr>
              <w:t xml:space="preserve">El citado Acuerdo de Clasificación de Información se halla en proceso de revisión y consentimiento mediante las signaturas de los integrantes del Comité. Toda vez concluido dicho procedimiento, en alcance a esta </w:t>
            </w:r>
            <w:r w:rsidRPr="00B45A8C">
              <w:rPr>
                <w:rFonts w:ascii="Palatino Linotype" w:hAnsi="Palatino Linotype"/>
                <w:bCs/>
                <w:lang w:val="es-ES"/>
              </w:rPr>
              <w:lastRenderedPageBreak/>
              <w:t>respuesta se remitirá vía SAIMEX, el documento aprobado y debidamente formalizado.</w:t>
            </w:r>
          </w:p>
        </w:tc>
        <w:tc>
          <w:tcPr>
            <w:tcW w:w="1842" w:type="dxa"/>
            <w:vAlign w:val="center"/>
          </w:tcPr>
          <w:p w14:paraId="61D67B6A" w14:textId="778FC270" w:rsidR="00B1390B" w:rsidRPr="00B45A8C" w:rsidRDefault="00800901" w:rsidP="00AB1425">
            <w:pPr>
              <w:autoSpaceDE w:val="0"/>
              <w:autoSpaceDN w:val="0"/>
              <w:adjustRightInd w:val="0"/>
              <w:spacing w:line="360" w:lineRule="auto"/>
              <w:jc w:val="both"/>
              <w:rPr>
                <w:rFonts w:ascii="Palatino Linotype" w:hAnsi="Palatino Linotype" w:cs="Tahoma"/>
              </w:rPr>
            </w:pPr>
            <w:r w:rsidRPr="00B45A8C">
              <w:rPr>
                <w:rFonts w:ascii="Palatino Linotype" w:hAnsi="Palatino Linotype" w:cs="Tahoma"/>
              </w:rPr>
              <w:lastRenderedPageBreak/>
              <w:t>El cuadro inserto en la respu</w:t>
            </w:r>
            <w:r w:rsidR="00B45A8C">
              <w:rPr>
                <w:rFonts w:ascii="Palatino Linotype" w:hAnsi="Palatino Linotype" w:cs="Tahoma"/>
              </w:rPr>
              <w:t>esta, a través del cual precisa</w:t>
            </w:r>
            <w:r w:rsidRPr="00B45A8C">
              <w:rPr>
                <w:rFonts w:ascii="Palatino Linotype" w:hAnsi="Palatino Linotype" w:cs="Tahoma"/>
              </w:rPr>
              <w:t xml:space="preserve"> lo relativo a las cédulas de observación no es legible. </w:t>
            </w:r>
          </w:p>
          <w:p w14:paraId="2976D22F" w14:textId="77777777" w:rsidR="00800901" w:rsidRPr="00B45A8C" w:rsidRDefault="00800901" w:rsidP="00AB1425">
            <w:pPr>
              <w:autoSpaceDE w:val="0"/>
              <w:autoSpaceDN w:val="0"/>
              <w:adjustRightInd w:val="0"/>
              <w:spacing w:line="360" w:lineRule="auto"/>
              <w:jc w:val="both"/>
              <w:rPr>
                <w:rFonts w:ascii="Palatino Linotype" w:hAnsi="Palatino Linotype" w:cs="Tahoma"/>
              </w:rPr>
            </w:pPr>
          </w:p>
          <w:p w14:paraId="6035F8C9" w14:textId="058A74D4" w:rsidR="00800901" w:rsidRPr="00B45A8C" w:rsidRDefault="00B45A8C" w:rsidP="00AB1425">
            <w:pPr>
              <w:autoSpaceDE w:val="0"/>
              <w:autoSpaceDN w:val="0"/>
              <w:adjustRightInd w:val="0"/>
              <w:spacing w:line="360" w:lineRule="auto"/>
              <w:jc w:val="both"/>
              <w:rPr>
                <w:rFonts w:ascii="Palatino Linotype" w:hAnsi="Palatino Linotype" w:cs="Tahoma"/>
              </w:rPr>
            </w:pPr>
            <w:r>
              <w:rPr>
                <w:rFonts w:ascii="Palatino Linotype" w:hAnsi="Palatino Linotype" w:cs="Tahoma"/>
              </w:rPr>
              <w:t>El Sujeto Obligado no adjuntó</w:t>
            </w:r>
            <w:r w:rsidR="00800901" w:rsidRPr="00B45A8C">
              <w:rPr>
                <w:rFonts w:ascii="Palatino Linotype" w:hAnsi="Palatino Linotype" w:cs="Tahoma"/>
              </w:rPr>
              <w:t xml:space="preserve"> el Acuerdo del Comité de Transparencia, a través del cual fundaran y motivaran la clasificación de la información como reservada. </w:t>
            </w:r>
          </w:p>
        </w:tc>
      </w:tr>
      <w:bookmarkEnd w:id="1"/>
    </w:tbl>
    <w:p w14:paraId="0C1B9BAD" w14:textId="77777777" w:rsidR="0025469C" w:rsidRPr="00B45A8C" w:rsidRDefault="0025469C" w:rsidP="00AB1425">
      <w:pPr>
        <w:tabs>
          <w:tab w:val="left" w:pos="4962"/>
        </w:tabs>
        <w:spacing w:line="360" w:lineRule="auto"/>
        <w:jc w:val="both"/>
        <w:rPr>
          <w:rFonts w:ascii="Palatino Linotype" w:eastAsia="Calibri" w:hAnsi="Palatino Linotype" w:cs="Tahoma"/>
          <w:b/>
          <w:iCs/>
          <w:sz w:val="22"/>
          <w:szCs w:val="22"/>
          <w:lang w:val="es-ES" w:eastAsia="es-ES_tradnl"/>
        </w:rPr>
      </w:pPr>
    </w:p>
    <w:p w14:paraId="2C4A7C91" w14:textId="77777777" w:rsidR="00675E50" w:rsidRPr="00B45A8C" w:rsidRDefault="00872808" w:rsidP="00AB1425">
      <w:pPr>
        <w:spacing w:line="360" w:lineRule="auto"/>
        <w:jc w:val="both"/>
        <w:rPr>
          <w:rFonts w:ascii="Palatino Linotype" w:eastAsia="Calibri" w:hAnsi="Palatino Linotype" w:cs="Arial"/>
          <w:sz w:val="22"/>
          <w:szCs w:val="22"/>
          <w:lang w:eastAsia="en-US"/>
        </w:rPr>
      </w:pPr>
      <w:r w:rsidRPr="00B45A8C">
        <w:rPr>
          <w:rFonts w:ascii="Palatino Linotype" w:eastAsia="Calibri" w:hAnsi="Palatino Linotype" w:cs="Arial"/>
          <w:sz w:val="22"/>
          <w:szCs w:val="22"/>
          <w:lang w:eastAsia="en-US"/>
        </w:rPr>
        <w:t>Inconforme con lo anterior, el Solicitante interpuso Recurso de Revisión, en donde se agravió</w:t>
      </w:r>
      <w:r w:rsidR="00675E50" w:rsidRPr="00B45A8C">
        <w:rPr>
          <w:rFonts w:ascii="Palatino Linotype" w:eastAsia="Calibri" w:hAnsi="Palatino Linotype" w:cs="Arial"/>
          <w:sz w:val="22"/>
          <w:szCs w:val="22"/>
          <w:lang w:eastAsia="en-US"/>
        </w:rPr>
        <w:t xml:space="preserve"> respecto a la negativa del Sujeto Obligado de entregar la información solicitada, de igual forma refirió que el cuadro proporcionado en respuesta no era legible y manifestó su inconformidad respecto a la reserva de la información por un periodo de cinco años. </w:t>
      </w:r>
    </w:p>
    <w:p w14:paraId="5D45E0F0" w14:textId="77777777" w:rsidR="00675E50" w:rsidRPr="00B45A8C" w:rsidRDefault="00675E50" w:rsidP="00AB1425">
      <w:pPr>
        <w:spacing w:line="360" w:lineRule="auto"/>
        <w:jc w:val="both"/>
        <w:rPr>
          <w:rFonts w:ascii="Palatino Linotype" w:eastAsia="Calibri" w:hAnsi="Palatino Linotype" w:cs="Arial"/>
          <w:sz w:val="22"/>
          <w:szCs w:val="22"/>
          <w:lang w:eastAsia="en-US"/>
        </w:rPr>
      </w:pPr>
    </w:p>
    <w:p w14:paraId="6C03225D" w14:textId="1F533197" w:rsidR="00675E50" w:rsidRPr="00B45A8C" w:rsidRDefault="00675E50" w:rsidP="00AB1425">
      <w:pPr>
        <w:spacing w:line="360" w:lineRule="auto"/>
        <w:jc w:val="both"/>
        <w:rPr>
          <w:rFonts w:ascii="Palatino Linotype" w:eastAsia="Calibri" w:hAnsi="Palatino Linotype" w:cs="Arial"/>
          <w:sz w:val="22"/>
          <w:szCs w:val="22"/>
          <w:lang w:eastAsia="en-US"/>
        </w:rPr>
      </w:pPr>
      <w:r w:rsidRPr="00B45A8C">
        <w:rPr>
          <w:rFonts w:ascii="Palatino Linotype" w:eastAsia="Calibri" w:hAnsi="Palatino Linotype" w:cs="Arial"/>
          <w:sz w:val="22"/>
          <w:szCs w:val="22"/>
          <w:lang w:eastAsia="en-US"/>
        </w:rPr>
        <w:t>En ese tenor, cabe precisar que a efecto de contar con mayores elementos para determinar lo conducente, tuvo verificativo una audiencia de acceso a la información pública, con el fin de que el Sujeto Obligado compareciera para manifestar las razones que motivaron la reserva de la información por el periodo de cinco años</w:t>
      </w:r>
      <w:r w:rsidR="00BB4627">
        <w:rPr>
          <w:rFonts w:ascii="Palatino Linotype" w:eastAsia="Calibri" w:hAnsi="Palatino Linotype" w:cs="Arial"/>
          <w:sz w:val="22"/>
          <w:szCs w:val="22"/>
          <w:lang w:eastAsia="en-US"/>
        </w:rPr>
        <w:t>; sin embargo de la misma se concluyó que una auditoría no corresponde a las realizadas por el Sujeto Obligado, hay cédulas de observaciones que no obran en sus archivos por haber sido remitidas a la Secretaría de la Contraloría, ya que esta ejercicio su facultad de atracción y el resto se encuentran clasificadas por esta en proceso las actividades de fiscalización, sin que haya emitido el acuerdo del Comité de Transparencia.</w:t>
      </w:r>
    </w:p>
    <w:p w14:paraId="6C144DF9" w14:textId="385C06FC" w:rsidR="00675E50" w:rsidRPr="00B45A8C" w:rsidRDefault="00675E50" w:rsidP="00AB1425">
      <w:pPr>
        <w:spacing w:line="360" w:lineRule="auto"/>
        <w:jc w:val="both"/>
        <w:rPr>
          <w:rFonts w:ascii="Palatino Linotype" w:eastAsia="Calibri" w:hAnsi="Palatino Linotype" w:cs="Arial"/>
          <w:sz w:val="22"/>
          <w:szCs w:val="22"/>
          <w:lang w:eastAsia="en-US"/>
        </w:rPr>
      </w:pPr>
    </w:p>
    <w:p w14:paraId="71EA1884" w14:textId="3213A494" w:rsidR="00C12AA0" w:rsidRPr="00B45A8C" w:rsidRDefault="00C12AA0" w:rsidP="00AB1425">
      <w:pPr>
        <w:tabs>
          <w:tab w:val="left" w:pos="4962"/>
        </w:tabs>
        <w:spacing w:line="360" w:lineRule="auto"/>
        <w:ind w:right="-28"/>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t xml:space="preserve">Establecido lo anterior, lo consecuente es analizar los agravios manifestados por el ahora Recurrente, de conformidad con lo dispuesto por </w:t>
      </w:r>
      <w:r w:rsidR="00BB4627">
        <w:rPr>
          <w:rFonts w:ascii="Palatino Linotype" w:eastAsia="Calibri" w:hAnsi="Palatino Linotype" w:cs="Tahoma"/>
          <w:iCs/>
          <w:sz w:val="22"/>
          <w:szCs w:val="22"/>
          <w:lang w:eastAsia="es-ES_tradnl"/>
        </w:rPr>
        <w:t xml:space="preserve">el artículo 179, fracciones II y III, </w:t>
      </w:r>
      <w:r w:rsidRPr="00B45A8C">
        <w:rPr>
          <w:rFonts w:ascii="Palatino Linotype" w:eastAsia="Calibri" w:hAnsi="Palatino Linotype" w:cs="Tahoma"/>
          <w:iCs/>
          <w:sz w:val="22"/>
          <w:szCs w:val="22"/>
          <w:lang w:eastAsia="es-ES_tradnl"/>
        </w:rPr>
        <w:t>la Ley de Transparencia y Acceso a la Información Pública del Estado de México y Municipios.</w:t>
      </w:r>
    </w:p>
    <w:p w14:paraId="3C83A3AB" w14:textId="77777777" w:rsidR="00F0024C" w:rsidRPr="00B45A8C" w:rsidRDefault="00F0024C" w:rsidP="00AB1425">
      <w:pPr>
        <w:tabs>
          <w:tab w:val="left" w:pos="4962"/>
        </w:tabs>
        <w:spacing w:line="360" w:lineRule="auto"/>
        <w:jc w:val="both"/>
        <w:rPr>
          <w:rFonts w:ascii="Palatino Linotype" w:eastAsia="Calibri" w:hAnsi="Palatino Linotype" w:cs="Tahoma"/>
          <w:bCs/>
          <w:sz w:val="22"/>
          <w:szCs w:val="22"/>
          <w:lang w:eastAsia="en-US"/>
        </w:rPr>
      </w:pPr>
    </w:p>
    <w:p w14:paraId="72873F81" w14:textId="77777777" w:rsidR="00D200AB" w:rsidRPr="00B45A8C" w:rsidRDefault="009617D3" w:rsidP="00AB1425">
      <w:pPr>
        <w:spacing w:line="360" w:lineRule="auto"/>
        <w:jc w:val="both"/>
        <w:rPr>
          <w:rFonts w:ascii="Palatino Linotype" w:hAnsi="Palatino Linotype" w:cs="Tahoma"/>
          <w:b/>
          <w:sz w:val="22"/>
          <w:szCs w:val="22"/>
        </w:rPr>
      </w:pPr>
      <w:r w:rsidRPr="00B45A8C">
        <w:rPr>
          <w:rFonts w:ascii="Palatino Linotype" w:hAnsi="Palatino Linotype" w:cs="Tahoma"/>
          <w:b/>
          <w:sz w:val="22"/>
          <w:szCs w:val="22"/>
          <w:lang w:val="es-ES"/>
        </w:rPr>
        <w:t>CUART</w:t>
      </w:r>
      <w:r w:rsidR="002241A6" w:rsidRPr="00B45A8C">
        <w:rPr>
          <w:rFonts w:ascii="Palatino Linotype" w:hAnsi="Palatino Linotype" w:cs="Tahoma"/>
          <w:b/>
          <w:sz w:val="22"/>
          <w:szCs w:val="22"/>
          <w:lang w:val="es-ES"/>
        </w:rPr>
        <w:t>O</w:t>
      </w:r>
      <w:r w:rsidRPr="00B45A8C">
        <w:rPr>
          <w:rFonts w:ascii="Palatino Linotype" w:hAnsi="Palatino Linotype" w:cs="Tahoma"/>
          <w:b/>
          <w:sz w:val="22"/>
          <w:szCs w:val="22"/>
          <w:lang w:val="es-ES"/>
        </w:rPr>
        <w:t xml:space="preserve">. </w:t>
      </w:r>
      <w:r w:rsidR="00D200AB" w:rsidRPr="00B45A8C">
        <w:rPr>
          <w:rFonts w:ascii="Palatino Linotype" w:hAnsi="Palatino Linotype" w:cs="Tahoma"/>
          <w:b/>
          <w:sz w:val="22"/>
          <w:szCs w:val="22"/>
        </w:rPr>
        <w:t>Marco normativo aplicable en materia de transparencia y acceso a la información pública.</w:t>
      </w:r>
    </w:p>
    <w:p w14:paraId="499C2914" w14:textId="77777777" w:rsidR="00D200AB" w:rsidRPr="00B45A8C" w:rsidRDefault="00D200AB" w:rsidP="00AB1425">
      <w:pPr>
        <w:spacing w:line="360" w:lineRule="auto"/>
        <w:jc w:val="both"/>
        <w:rPr>
          <w:rFonts w:ascii="Palatino Linotype" w:hAnsi="Palatino Linotype" w:cs="Tahoma"/>
          <w:b/>
          <w:sz w:val="22"/>
          <w:szCs w:val="22"/>
        </w:rPr>
      </w:pPr>
    </w:p>
    <w:p w14:paraId="06E0CFCB" w14:textId="77777777" w:rsidR="00D200AB" w:rsidRPr="00B45A8C" w:rsidRDefault="00D200AB" w:rsidP="00AB1425">
      <w:pPr>
        <w:spacing w:line="360" w:lineRule="auto"/>
        <w:contextualSpacing/>
        <w:jc w:val="both"/>
        <w:rPr>
          <w:rFonts w:ascii="Palatino Linotype" w:hAnsi="Palatino Linotype" w:cs="Tahoma"/>
          <w:sz w:val="22"/>
          <w:szCs w:val="22"/>
        </w:rPr>
      </w:pPr>
      <w:r w:rsidRPr="00B45A8C">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9044F5" w14:textId="77777777" w:rsidR="00D200AB" w:rsidRPr="00B45A8C" w:rsidRDefault="00D200AB" w:rsidP="00AB1425">
      <w:pPr>
        <w:spacing w:line="360" w:lineRule="auto"/>
        <w:contextualSpacing/>
        <w:jc w:val="both"/>
        <w:rPr>
          <w:rFonts w:ascii="Palatino Linotype" w:hAnsi="Palatino Linotype" w:cs="Tahoma"/>
          <w:sz w:val="22"/>
          <w:szCs w:val="22"/>
        </w:rPr>
      </w:pPr>
    </w:p>
    <w:p w14:paraId="2EB25D45" w14:textId="77777777"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BB0FA0F" w14:textId="77777777" w:rsidR="00D200AB" w:rsidRPr="00B45A8C" w:rsidRDefault="00D200AB" w:rsidP="00AB1425">
      <w:pPr>
        <w:spacing w:line="360" w:lineRule="auto"/>
        <w:jc w:val="both"/>
        <w:rPr>
          <w:rFonts w:ascii="Palatino Linotype" w:hAnsi="Palatino Linotype" w:cs="Tahoma"/>
          <w:sz w:val="22"/>
          <w:szCs w:val="22"/>
        </w:rPr>
      </w:pPr>
    </w:p>
    <w:p w14:paraId="1F75CAB2" w14:textId="0789812A"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los formatos para dar cumplimiento a las Obligaciones de Transparencia, así como los plazos de actualización.</w:t>
      </w:r>
    </w:p>
    <w:p w14:paraId="04EDDFD1" w14:textId="77777777" w:rsidR="00D200AB" w:rsidRPr="00B45A8C" w:rsidRDefault="00D200AB" w:rsidP="00AB1425">
      <w:pPr>
        <w:spacing w:line="360" w:lineRule="auto"/>
        <w:jc w:val="both"/>
        <w:rPr>
          <w:rFonts w:ascii="Palatino Linotype" w:hAnsi="Palatino Linotype" w:cs="Tahoma"/>
          <w:sz w:val="22"/>
          <w:szCs w:val="22"/>
        </w:rPr>
      </w:pPr>
    </w:p>
    <w:p w14:paraId="34AFFD8A" w14:textId="77777777"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9E5BD7" w14:textId="77777777" w:rsidR="00D200AB" w:rsidRPr="00B45A8C" w:rsidRDefault="00D200AB" w:rsidP="00AB1425">
      <w:pPr>
        <w:spacing w:line="360" w:lineRule="auto"/>
        <w:jc w:val="both"/>
        <w:rPr>
          <w:rFonts w:ascii="Palatino Linotype" w:hAnsi="Palatino Linotype" w:cs="Tahoma"/>
          <w:sz w:val="22"/>
          <w:szCs w:val="22"/>
        </w:rPr>
      </w:pPr>
    </w:p>
    <w:p w14:paraId="7C363698" w14:textId="77777777"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6D97036" w14:textId="77777777" w:rsidR="00D200AB" w:rsidRPr="00B45A8C" w:rsidRDefault="00D200AB" w:rsidP="00AB1425">
      <w:pPr>
        <w:spacing w:line="360" w:lineRule="auto"/>
        <w:jc w:val="both"/>
        <w:rPr>
          <w:rFonts w:ascii="Palatino Linotype" w:hAnsi="Palatino Linotype" w:cs="Tahoma"/>
          <w:sz w:val="22"/>
          <w:szCs w:val="22"/>
        </w:rPr>
      </w:pPr>
    </w:p>
    <w:p w14:paraId="1EB29F5C" w14:textId="77777777"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45985ACC" w14:textId="77777777" w:rsidR="00D200AB" w:rsidRPr="00B45A8C" w:rsidRDefault="00D200AB" w:rsidP="00AB1425">
      <w:pPr>
        <w:spacing w:line="360" w:lineRule="auto"/>
        <w:jc w:val="both"/>
        <w:rPr>
          <w:rFonts w:ascii="Palatino Linotype" w:hAnsi="Palatino Linotype" w:cs="Tahoma"/>
          <w:sz w:val="22"/>
          <w:szCs w:val="22"/>
        </w:rPr>
      </w:pPr>
    </w:p>
    <w:p w14:paraId="00E01DCD" w14:textId="77777777"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0E40536" w14:textId="77777777" w:rsidR="00D200AB" w:rsidRPr="00B45A8C" w:rsidRDefault="00D200AB" w:rsidP="00AB1425">
      <w:pPr>
        <w:spacing w:line="360" w:lineRule="auto"/>
        <w:jc w:val="both"/>
        <w:rPr>
          <w:rFonts w:ascii="Palatino Linotype" w:hAnsi="Palatino Linotype" w:cs="Tahoma"/>
          <w:sz w:val="22"/>
          <w:szCs w:val="22"/>
        </w:rPr>
      </w:pPr>
    </w:p>
    <w:p w14:paraId="36A8A3E3" w14:textId="727A9B82" w:rsidR="00D200AB" w:rsidRPr="00B45A8C" w:rsidRDefault="00D200AB"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El artículo 19, </w:t>
      </w:r>
      <w:r w:rsidR="00EA18C9" w:rsidRPr="00B45A8C">
        <w:rPr>
          <w:rFonts w:ascii="Palatino Linotype" w:hAnsi="Palatino Linotype" w:cs="Tahoma"/>
          <w:sz w:val="22"/>
          <w:szCs w:val="22"/>
        </w:rPr>
        <w:t>establece que</w:t>
      </w:r>
      <w:r w:rsidRPr="00B45A8C">
        <w:rPr>
          <w:rFonts w:ascii="Palatino Linotype" w:hAnsi="Palatino Linotype" w:cs="Tahoma"/>
          <w:sz w:val="22"/>
          <w:szCs w:val="22"/>
        </w:rPr>
        <w:t xml:space="preserv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A41470" w14:textId="77777777" w:rsidR="0081568B" w:rsidRPr="00B45A8C" w:rsidRDefault="0081568B" w:rsidP="00AB1425">
      <w:pPr>
        <w:spacing w:line="360" w:lineRule="auto"/>
        <w:jc w:val="both"/>
        <w:rPr>
          <w:rFonts w:ascii="Palatino Linotype" w:hAnsi="Palatino Linotype" w:cs="Tahoma"/>
          <w:sz w:val="22"/>
          <w:szCs w:val="22"/>
        </w:rPr>
      </w:pPr>
    </w:p>
    <w:p w14:paraId="4516A411" w14:textId="28E62E42" w:rsidR="00255727" w:rsidRPr="00B45A8C" w:rsidRDefault="00255727"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El artículo 92, detalla la información que corresponde a las Obligaciones Comunes de Transparencia, de las que destaca la contenida en la fracción </w:t>
      </w:r>
      <w:r w:rsidR="00361612" w:rsidRPr="00B45A8C">
        <w:rPr>
          <w:rFonts w:ascii="Palatino Linotype" w:hAnsi="Palatino Linotype" w:cs="Tahoma"/>
          <w:sz w:val="22"/>
          <w:szCs w:val="22"/>
        </w:rPr>
        <w:t>XXVIII</w:t>
      </w:r>
      <w:r w:rsidRPr="00B45A8C">
        <w:rPr>
          <w:rFonts w:ascii="Palatino Linotype" w:hAnsi="Palatino Linotype" w:cs="Tahoma"/>
          <w:sz w:val="22"/>
          <w:szCs w:val="22"/>
        </w:rPr>
        <w:t xml:space="preserve">, concerniente </w:t>
      </w:r>
      <w:r w:rsidR="00361612" w:rsidRPr="00B45A8C">
        <w:rPr>
          <w:rFonts w:ascii="Palatino Linotype" w:hAnsi="Palatino Linotype" w:cs="Tahoma"/>
          <w:sz w:val="22"/>
          <w:szCs w:val="22"/>
        </w:rPr>
        <w:t>a los informes de resultados de auditorías al ejercicio presupuestal de cada sujeto obligado que se realicen y, en su caso, las aclaraciones que correspondan</w:t>
      </w:r>
      <w:r w:rsidRPr="00B45A8C">
        <w:rPr>
          <w:rFonts w:ascii="Palatino Linotype" w:hAnsi="Palatino Linotype" w:cs="Tahoma"/>
          <w:sz w:val="22"/>
          <w:szCs w:val="22"/>
        </w:rPr>
        <w:t>.</w:t>
      </w:r>
    </w:p>
    <w:p w14:paraId="30DDC60B" w14:textId="77777777" w:rsidR="00B45A8C" w:rsidRDefault="00B45A8C" w:rsidP="00AB1425">
      <w:pPr>
        <w:spacing w:line="360" w:lineRule="auto"/>
        <w:jc w:val="both"/>
        <w:rPr>
          <w:rFonts w:ascii="Palatino Linotype" w:hAnsi="Palatino Linotype" w:cs="Tahoma"/>
          <w:b/>
          <w:sz w:val="22"/>
          <w:szCs w:val="22"/>
          <w:lang w:val="es-ES"/>
        </w:rPr>
      </w:pPr>
    </w:p>
    <w:p w14:paraId="1A3FC6ED" w14:textId="77777777" w:rsidR="007876CF" w:rsidRPr="00B45A8C" w:rsidRDefault="00D200AB" w:rsidP="00AB1425">
      <w:pPr>
        <w:spacing w:line="360" w:lineRule="auto"/>
        <w:jc w:val="both"/>
        <w:rPr>
          <w:rFonts w:ascii="Palatino Linotype" w:hAnsi="Palatino Linotype" w:cs="Tahoma"/>
          <w:b/>
          <w:sz w:val="22"/>
          <w:szCs w:val="22"/>
          <w:lang w:val="es-ES"/>
        </w:rPr>
      </w:pPr>
      <w:r w:rsidRPr="00B45A8C">
        <w:rPr>
          <w:rFonts w:ascii="Palatino Linotype" w:hAnsi="Palatino Linotype" w:cs="Tahoma"/>
          <w:b/>
          <w:sz w:val="22"/>
          <w:szCs w:val="22"/>
          <w:lang w:val="es-ES"/>
        </w:rPr>
        <w:t xml:space="preserve">QUINTO. </w:t>
      </w:r>
      <w:r w:rsidR="009617D3" w:rsidRPr="00B45A8C">
        <w:rPr>
          <w:rFonts w:ascii="Palatino Linotype" w:hAnsi="Palatino Linotype" w:cs="Tahoma"/>
          <w:b/>
          <w:sz w:val="22"/>
          <w:szCs w:val="22"/>
          <w:lang w:val="es-ES"/>
        </w:rPr>
        <w:t>Estudio de Fondo.</w:t>
      </w:r>
    </w:p>
    <w:p w14:paraId="1BBF2068" w14:textId="77777777" w:rsidR="00C746D9" w:rsidRPr="00B45A8C" w:rsidRDefault="00C746D9" w:rsidP="00AB1425">
      <w:pPr>
        <w:spacing w:line="360" w:lineRule="auto"/>
        <w:jc w:val="both"/>
        <w:rPr>
          <w:rFonts w:ascii="Palatino Linotype" w:hAnsi="Palatino Linotype" w:cs="Tahoma"/>
          <w:sz w:val="22"/>
          <w:szCs w:val="22"/>
          <w:lang w:val="es-ES"/>
        </w:rPr>
      </w:pPr>
    </w:p>
    <w:p w14:paraId="5FE44EB2" w14:textId="29EA67BA" w:rsidR="00826709" w:rsidRPr="00B45A8C" w:rsidRDefault="00826709" w:rsidP="00AB1425">
      <w:pPr>
        <w:widowControl w:val="0"/>
        <w:spacing w:line="360" w:lineRule="auto"/>
        <w:jc w:val="both"/>
        <w:rPr>
          <w:rFonts w:ascii="Palatino Linotype" w:eastAsia="Calibri" w:hAnsi="Palatino Linotype" w:cs="Tahoma"/>
          <w:bCs/>
          <w:sz w:val="22"/>
          <w:szCs w:val="22"/>
          <w:lang w:eastAsia="en-US"/>
        </w:rPr>
      </w:pPr>
      <w:r w:rsidRPr="00B45A8C">
        <w:rPr>
          <w:rFonts w:ascii="Palatino Linotype" w:hAnsi="Palatino Linotype" w:cs="Tahoma"/>
          <w:sz w:val="22"/>
          <w:szCs w:val="24"/>
          <w:lang w:eastAsia="es-MX"/>
        </w:rPr>
        <w:t>Establecido lo anterior, se procede al análisis del agravio hecho valer por la ahora Recurrente, concerniente a la falta de entrega del a información por parte del Sujeto Obligado; por lo que, en</w:t>
      </w:r>
      <w:r w:rsidRPr="00B45A8C">
        <w:rPr>
          <w:rFonts w:ascii="Palatino Linotype" w:eastAsia="Calibri" w:hAnsi="Palatino Linotype" w:cs="Tahoma"/>
          <w:bCs/>
          <w:sz w:val="22"/>
          <w:szCs w:val="22"/>
          <w:lang w:eastAsia="en-US"/>
        </w:rPr>
        <w:t xml:space="preserve">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54ABDB27" w14:textId="77777777" w:rsidR="00826709" w:rsidRPr="00B45A8C" w:rsidRDefault="00826709" w:rsidP="00AB1425">
      <w:pPr>
        <w:spacing w:line="360" w:lineRule="auto"/>
        <w:jc w:val="both"/>
        <w:rPr>
          <w:rFonts w:ascii="Palatino Linotype" w:eastAsia="Calibri" w:hAnsi="Palatino Linotype" w:cs="Tahoma"/>
          <w:bCs/>
          <w:sz w:val="22"/>
          <w:szCs w:val="22"/>
          <w:lang w:eastAsia="en-US"/>
        </w:rPr>
      </w:pPr>
    </w:p>
    <w:p w14:paraId="600354DD" w14:textId="77777777" w:rsidR="00826709" w:rsidRPr="00B45A8C" w:rsidRDefault="00826709" w:rsidP="002D6DDD">
      <w:pPr>
        <w:pStyle w:val="Prrafodelista"/>
        <w:numPr>
          <w:ilvl w:val="0"/>
          <w:numId w:val="9"/>
        </w:numPr>
        <w:spacing w:line="360" w:lineRule="auto"/>
        <w:jc w:val="both"/>
        <w:rPr>
          <w:rFonts w:ascii="Palatino Linotype" w:eastAsia="Calibri" w:hAnsi="Palatino Linotype" w:cs="Tahoma"/>
          <w:bCs/>
          <w:szCs w:val="22"/>
          <w:lang w:eastAsia="en-US"/>
        </w:rPr>
      </w:pPr>
      <w:r w:rsidRPr="00B45A8C">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7ADB7920" w14:textId="77777777" w:rsidR="00826709" w:rsidRPr="00B45A8C" w:rsidRDefault="00826709" w:rsidP="00AB1425">
      <w:pPr>
        <w:pStyle w:val="Prrafodelista"/>
        <w:spacing w:line="360" w:lineRule="auto"/>
        <w:jc w:val="both"/>
        <w:rPr>
          <w:rFonts w:ascii="Palatino Linotype" w:eastAsia="Calibri" w:hAnsi="Palatino Linotype" w:cs="Tahoma"/>
          <w:bCs/>
          <w:szCs w:val="22"/>
          <w:lang w:eastAsia="en-US"/>
        </w:rPr>
      </w:pPr>
    </w:p>
    <w:p w14:paraId="50C2AE78" w14:textId="77777777" w:rsidR="00826709" w:rsidRPr="00B45A8C" w:rsidRDefault="00826709" w:rsidP="002D6DDD">
      <w:pPr>
        <w:pStyle w:val="Prrafodelista"/>
        <w:numPr>
          <w:ilvl w:val="0"/>
          <w:numId w:val="9"/>
        </w:numPr>
        <w:spacing w:line="360" w:lineRule="auto"/>
        <w:jc w:val="both"/>
        <w:rPr>
          <w:rFonts w:ascii="Palatino Linotype" w:eastAsia="Calibri" w:hAnsi="Palatino Linotype" w:cs="Tahoma"/>
          <w:bCs/>
          <w:szCs w:val="22"/>
          <w:lang w:eastAsia="en-US"/>
        </w:rPr>
      </w:pPr>
      <w:r w:rsidRPr="00B45A8C">
        <w:rPr>
          <w:rFonts w:ascii="Palatino Linotype" w:eastAsia="Calibri" w:hAnsi="Palatino Linotype" w:cs="Tahoma"/>
          <w:bCs/>
          <w:szCs w:val="22"/>
          <w:lang w:eastAsia="en-US"/>
        </w:rPr>
        <w:t>Transparentar la gestión pública, mediante la difusión de la información generada por los Sujetos Obligados, y</w:t>
      </w:r>
    </w:p>
    <w:p w14:paraId="57AC1685" w14:textId="77777777" w:rsidR="00826709" w:rsidRPr="00B45A8C" w:rsidRDefault="00826709" w:rsidP="00AB1425">
      <w:pPr>
        <w:pStyle w:val="Prrafodelista"/>
        <w:spacing w:line="360" w:lineRule="auto"/>
        <w:jc w:val="both"/>
        <w:rPr>
          <w:rFonts w:ascii="Palatino Linotype" w:eastAsia="Calibri" w:hAnsi="Palatino Linotype" w:cs="Tahoma"/>
          <w:bCs/>
          <w:szCs w:val="22"/>
          <w:lang w:eastAsia="en-US"/>
        </w:rPr>
      </w:pPr>
    </w:p>
    <w:p w14:paraId="7FE8DFDA" w14:textId="77777777" w:rsidR="00826709" w:rsidRPr="00B45A8C" w:rsidRDefault="00826709" w:rsidP="002D6DDD">
      <w:pPr>
        <w:pStyle w:val="Prrafodelista"/>
        <w:numPr>
          <w:ilvl w:val="0"/>
          <w:numId w:val="9"/>
        </w:numPr>
        <w:spacing w:line="360" w:lineRule="auto"/>
        <w:jc w:val="both"/>
        <w:rPr>
          <w:rFonts w:ascii="Palatino Linotype" w:eastAsia="Calibri" w:hAnsi="Palatino Linotype" w:cs="Tahoma"/>
          <w:bCs/>
          <w:szCs w:val="22"/>
          <w:lang w:eastAsia="en-US"/>
        </w:rPr>
      </w:pPr>
      <w:r w:rsidRPr="00B45A8C">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3E0B1D9" w14:textId="77777777" w:rsidR="00826709" w:rsidRPr="00B45A8C" w:rsidRDefault="00826709" w:rsidP="00AB1425">
      <w:pPr>
        <w:pStyle w:val="Prrafodelista"/>
        <w:spacing w:line="360" w:lineRule="auto"/>
        <w:jc w:val="both"/>
        <w:rPr>
          <w:rFonts w:ascii="Palatino Linotype" w:eastAsia="Calibri" w:hAnsi="Palatino Linotype" w:cs="Tahoma"/>
          <w:bCs/>
          <w:szCs w:val="22"/>
          <w:lang w:eastAsia="en-US"/>
        </w:rPr>
      </w:pPr>
    </w:p>
    <w:p w14:paraId="7E138AD9" w14:textId="77777777" w:rsidR="00826709" w:rsidRDefault="00826709" w:rsidP="00AB1425">
      <w:pPr>
        <w:spacing w:line="360" w:lineRule="auto"/>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 xml:space="preserve">Conforme a lo anterior, se deprende que </w:t>
      </w:r>
      <w:r w:rsidRPr="00B45A8C">
        <w:rPr>
          <w:rFonts w:ascii="Palatino Linotype" w:eastAsia="Calibri" w:hAnsi="Palatino Linotype" w:cs="Tahoma"/>
          <w:b/>
          <w:bCs/>
          <w:sz w:val="22"/>
          <w:szCs w:val="22"/>
          <w:lang w:eastAsia="en-US"/>
        </w:rPr>
        <w:t>los objetivos de la Ley de la materia,</w:t>
      </w:r>
      <w:r w:rsidRPr="00B45A8C">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117CB8C1" w14:textId="77777777" w:rsidR="001011BC" w:rsidRPr="00B45A8C" w:rsidRDefault="001011BC" w:rsidP="00AB1425">
      <w:pPr>
        <w:spacing w:line="360" w:lineRule="auto"/>
        <w:jc w:val="both"/>
        <w:rPr>
          <w:rFonts w:ascii="Palatino Linotype" w:eastAsia="Calibri" w:hAnsi="Palatino Linotype" w:cs="Tahoma"/>
          <w:bCs/>
          <w:sz w:val="22"/>
          <w:szCs w:val="22"/>
          <w:lang w:eastAsia="en-US"/>
        </w:rPr>
      </w:pPr>
    </w:p>
    <w:p w14:paraId="1DDF26D0" w14:textId="77777777" w:rsidR="00826709" w:rsidRPr="00B45A8C" w:rsidRDefault="00826709" w:rsidP="00AB1425">
      <w:pPr>
        <w:widowControl w:val="0"/>
        <w:spacing w:line="360" w:lineRule="auto"/>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B45A8C">
        <w:rPr>
          <w:rFonts w:ascii="Palatino Linotype" w:eastAsia="Calibri" w:hAnsi="Palatino Linotype" w:cs="Tahoma"/>
          <w:b/>
          <w:bCs/>
          <w:sz w:val="22"/>
          <w:szCs w:val="22"/>
          <w:lang w:eastAsia="en-US"/>
        </w:rPr>
        <w:t>principio de máxima publicidad</w:t>
      </w:r>
      <w:r w:rsidRPr="00B45A8C">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4E0BD27" w14:textId="77777777" w:rsidR="00826709" w:rsidRPr="00B45A8C" w:rsidRDefault="00826709" w:rsidP="00AB1425">
      <w:pPr>
        <w:spacing w:line="360" w:lineRule="auto"/>
        <w:jc w:val="both"/>
        <w:rPr>
          <w:rFonts w:ascii="Palatino Linotype" w:eastAsia="Calibri" w:hAnsi="Palatino Linotype" w:cs="Tahoma"/>
          <w:bCs/>
          <w:sz w:val="22"/>
          <w:szCs w:val="22"/>
          <w:lang w:eastAsia="en-US"/>
        </w:rPr>
      </w:pPr>
    </w:p>
    <w:p w14:paraId="0CC52E81" w14:textId="77777777" w:rsidR="00826709" w:rsidRPr="00B45A8C" w:rsidRDefault="00826709" w:rsidP="00AB1425">
      <w:pPr>
        <w:spacing w:line="360" w:lineRule="auto"/>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 xml:space="preserve">Para lograr lo anterior, los Sujetos Obligados deben seguir el procedimiento para la atención a las solicitudes de acceso a la información, establecido en los artículos 151, 160, 162, 163, 164, </w:t>
      </w:r>
      <w:r w:rsidRPr="00B45A8C">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0395BA39" w14:textId="77777777" w:rsidR="00826709" w:rsidRPr="00B45A8C" w:rsidRDefault="00826709" w:rsidP="00AB1425">
      <w:pPr>
        <w:spacing w:line="360" w:lineRule="auto"/>
        <w:jc w:val="both"/>
        <w:rPr>
          <w:rFonts w:ascii="Palatino Linotype" w:eastAsia="Calibri" w:hAnsi="Palatino Linotype" w:cs="Tahoma"/>
          <w:bCs/>
          <w:sz w:val="22"/>
          <w:szCs w:val="22"/>
          <w:lang w:eastAsia="en-US"/>
        </w:rPr>
      </w:pPr>
    </w:p>
    <w:p w14:paraId="2215C864" w14:textId="77777777" w:rsidR="00826709" w:rsidRPr="00B45A8C" w:rsidRDefault="00826709" w:rsidP="002D6DDD">
      <w:pPr>
        <w:pStyle w:val="Prrafodelista"/>
        <w:numPr>
          <w:ilvl w:val="0"/>
          <w:numId w:val="10"/>
        </w:numPr>
        <w:spacing w:line="360" w:lineRule="auto"/>
        <w:jc w:val="both"/>
        <w:rPr>
          <w:rFonts w:ascii="Palatino Linotype" w:eastAsia="Calibri" w:hAnsi="Palatino Linotype" w:cs="Tahoma"/>
          <w:bCs/>
          <w:szCs w:val="22"/>
          <w:lang w:eastAsia="en-US"/>
        </w:rPr>
      </w:pPr>
      <w:r w:rsidRPr="00B45A8C">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8B57A32" w14:textId="77777777" w:rsidR="00826709" w:rsidRPr="00B45A8C" w:rsidRDefault="00826709" w:rsidP="00AB1425">
      <w:pPr>
        <w:pStyle w:val="Prrafodelista"/>
        <w:spacing w:line="360" w:lineRule="auto"/>
        <w:jc w:val="both"/>
        <w:rPr>
          <w:rFonts w:ascii="Palatino Linotype" w:eastAsia="Calibri" w:hAnsi="Palatino Linotype" w:cs="Tahoma"/>
          <w:bCs/>
          <w:szCs w:val="22"/>
          <w:lang w:eastAsia="en-US"/>
        </w:rPr>
      </w:pPr>
    </w:p>
    <w:p w14:paraId="251DB026" w14:textId="77777777" w:rsidR="00826709" w:rsidRPr="00B45A8C" w:rsidRDefault="00826709" w:rsidP="002D6DDD">
      <w:pPr>
        <w:pStyle w:val="Prrafodelista"/>
        <w:numPr>
          <w:ilvl w:val="0"/>
          <w:numId w:val="10"/>
        </w:numPr>
        <w:spacing w:line="360" w:lineRule="auto"/>
        <w:jc w:val="both"/>
        <w:rPr>
          <w:rFonts w:ascii="Palatino Linotype" w:eastAsia="Calibri" w:hAnsi="Palatino Linotype" w:cs="Tahoma"/>
          <w:bCs/>
          <w:szCs w:val="22"/>
          <w:lang w:eastAsia="en-US"/>
        </w:rPr>
      </w:pPr>
      <w:r w:rsidRPr="00B45A8C">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45A8C">
        <w:rPr>
          <w:rFonts w:ascii="Palatino Linotype" w:eastAsia="Calibri" w:hAnsi="Palatino Linotype" w:cs="Tahoma"/>
          <w:b/>
          <w:bCs/>
          <w:szCs w:val="22"/>
          <w:lang w:eastAsia="en-US"/>
        </w:rPr>
        <w:t>quince días, contados a partir del día siguiente a la presentación de ésta.</w:t>
      </w:r>
      <w:r w:rsidRPr="00B45A8C">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EFB6F6D" w14:textId="77777777" w:rsidR="00826709" w:rsidRPr="00B45A8C" w:rsidRDefault="00826709" w:rsidP="00AB1425">
      <w:pPr>
        <w:pStyle w:val="Prrafodelista"/>
        <w:spacing w:line="360" w:lineRule="auto"/>
        <w:jc w:val="both"/>
        <w:rPr>
          <w:rFonts w:ascii="Palatino Linotype" w:eastAsia="Calibri" w:hAnsi="Palatino Linotype" w:cs="Tahoma"/>
          <w:bCs/>
          <w:szCs w:val="22"/>
          <w:lang w:eastAsia="en-US"/>
        </w:rPr>
      </w:pPr>
    </w:p>
    <w:p w14:paraId="0EEEAFB2" w14:textId="77777777" w:rsidR="00826709" w:rsidRPr="00B45A8C" w:rsidRDefault="00826709" w:rsidP="002D6DDD">
      <w:pPr>
        <w:pStyle w:val="Prrafodelista"/>
        <w:numPr>
          <w:ilvl w:val="0"/>
          <w:numId w:val="10"/>
        </w:numPr>
        <w:spacing w:line="360" w:lineRule="auto"/>
        <w:jc w:val="both"/>
        <w:rPr>
          <w:rFonts w:ascii="Palatino Linotype" w:eastAsia="Calibri" w:hAnsi="Palatino Linotype" w:cs="Tahoma"/>
          <w:b/>
          <w:bCs/>
          <w:szCs w:val="22"/>
          <w:lang w:eastAsia="en-US"/>
        </w:rPr>
      </w:pPr>
      <w:r w:rsidRPr="00B45A8C">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45A8C">
        <w:rPr>
          <w:rFonts w:ascii="Palatino Linotype" w:eastAsia="Calibri" w:hAnsi="Palatino Linotype" w:cs="Tahoma"/>
          <w:b/>
          <w:bCs/>
          <w:szCs w:val="22"/>
          <w:lang w:eastAsia="en-US"/>
        </w:rPr>
        <w:t>que se encuentren en sus archivos o que estén constreñidos a elaborar;</w:t>
      </w:r>
    </w:p>
    <w:p w14:paraId="75D70652" w14:textId="77777777" w:rsidR="00826709" w:rsidRPr="00B45A8C" w:rsidRDefault="00826709" w:rsidP="00AB1425">
      <w:pPr>
        <w:pStyle w:val="Prrafodelista"/>
        <w:spacing w:line="360" w:lineRule="auto"/>
        <w:rPr>
          <w:rFonts w:ascii="Palatino Linotype" w:eastAsia="Calibri" w:hAnsi="Palatino Linotype" w:cs="Tahoma"/>
          <w:b/>
          <w:bCs/>
          <w:szCs w:val="22"/>
          <w:lang w:eastAsia="en-US"/>
        </w:rPr>
      </w:pPr>
    </w:p>
    <w:p w14:paraId="551A5CA4" w14:textId="77777777" w:rsidR="00826709" w:rsidRPr="00B45A8C" w:rsidRDefault="00826709" w:rsidP="002D6DDD">
      <w:pPr>
        <w:pStyle w:val="Prrafodelista"/>
        <w:numPr>
          <w:ilvl w:val="0"/>
          <w:numId w:val="10"/>
        </w:numPr>
        <w:spacing w:line="360" w:lineRule="auto"/>
        <w:jc w:val="both"/>
        <w:rPr>
          <w:rFonts w:ascii="Palatino Linotype" w:eastAsia="Calibri" w:hAnsi="Palatino Linotype" w:cs="Tahoma"/>
          <w:b/>
          <w:bCs/>
          <w:szCs w:val="22"/>
          <w:lang w:eastAsia="en-US"/>
        </w:rPr>
      </w:pPr>
      <w:r w:rsidRPr="00B45A8C">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F60EC4C" w14:textId="77777777" w:rsidR="00826709" w:rsidRPr="00B45A8C" w:rsidRDefault="00826709" w:rsidP="00AB1425">
      <w:pPr>
        <w:pStyle w:val="Prrafodelista"/>
        <w:spacing w:line="360" w:lineRule="auto"/>
        <w:jc w:val="both"/>
        <w:rPr>
          <w:rFonts w:ascii="Palatino Linotype" w:eastAsia="Calibri" w:hAnsi="Palatino Linotype" w:cs="Tahoma"/>
          <w:b/>
          <w:bCs/>
          <w:szCs w:val="22"/>
          <w:lang w:eastAsia="en-US"/>
        </w:rPr>
      </w:pPr>
    </w:p>
    <w:p w14:paraId="74560EF3" w14:textId="77777777" w:rsidR="00826709" w:rsidRPr="00B45A8C" w:rsidRDefault="00826709" w:rsidP="002D6DDD">
      <w:pPr>
        <w:pStyle w:val="Prrafodelista"/>
        <w:numPr>
          <w:ilvl w:val="0"/>
          <w:numId w:val="10"/>
        </w:numPr>
        <w:spacing w:line="360" w:lineRule="auto"/>
        <w:jc w:val="both"/>
        <w:rPr>
          <w:rFonts w:ascii="Palatino Linotype" w:eastAsia="Calibri" w:hAnsi="Palatino Linotype" w:cs="Tahoma"/>
          <w:b/>
          <w:bCs/>
          <w:szCs w:val="22"/>
          <w:lang w:eastAsia="en-US"/>
        </w:rPr>
      </w:pPr>
      <w:r w:rsidRPr="00B45A8C">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41F0824" w14:textId="77777777" w:rsidR="00826709" w:rsidRPr="00B45A8C" w:rsidRDefault="00826709" w:rsidP="00AB1425">
      <w:pPr>
        <w:spacing w:line="360" w:lineRule="auto"/>
        <w:jc w:val="both"/>
        <w:rPr>
          <w:rFonts w:ascii="Palatino Linotype" w:hAnsi="Palatino Linotype" w:cs="Tahoma"/>
          <w:bCs/>
          <w:sz w:val="22"/>
          <w:szCs w:val="22"/>
        </w:rPr>
      </w:pPr>
    </w:p>
    <w:p w14:paraId="71F4061D" w14:textId="78C88B11" w:rsidR="00826709" w:rsidRDefault="00826709" w:rsidP="00AB1425">
      <w:pPr>
        <w:spacing w:line="360" w:lineRule="auto"/>
        <w:jc w:val="both"/>
        <w:rPr>
          <w:rFonts w:ascii="Palatino Linotype" w:hAnsi="Palatino Linotype"/>
          <w:sz w:val="22"/>
          <w:szCs w:val="22"/>
        </w:rPr>
      </w:pPr>
      <w:r w:rsidRPr="00B45A8C">
        <w:rPr>
          <w:rFonts w:ascii="Palatino Linotype" w:eastAsia="Calibri" w:hAnsi="Palatino Linotype" w:cs="Tahoma"/>
          <w:bCs/>
          <w:sz w:val="22"/>
          <w:szCs w:val="22"/>
          <w:lang w:eastAsia="en-US"/>
        </w:rPr>
        <w:t xml:space="preserve">Así las cosas, resulta necesario contextualizar el requerimiento de información, el cual consistió en las </w:t>
      </w:r>
      <w:r w:rsidRPr="00B45A8C">
        <w:rPr>
          <w:rFonts w:ascii="Palatino Linotype" w:hAnsi="Palatino Linotype"/>
          <w:b/>
          <w:sz w:val="22"/>
          <w:szCs w:val="22"/>
        </w:rPr>
        <w:t xml:space="preserve">cédulas de observaciones, anexos y resultados y sanciones de las auditorías </w:t>
      </w:r>
      <w:r w:rsidRPr="00B45A8C">
        <w:rPr>
          <w:rFonts w:ascii="Palatino Linotype" w:hAnsi="Palatino Linotype"/>
          <w:sz w:val="22"/>
          <w:szCs w:val="22"/>
        </w:rPr>
        <w:t xml:space="preserve">MEX/PROSPERA-REPSS/17 </w:t>
      </w:r>
      <w:r w:rsidRPr="00B45A8C">
        <w:rPr>
          <w:rFonts w:ascii="Palatino Linotype" w:hAnsi="Palatino Linotype" w:cs="Tahoma"/>
          <w:b/>
          <w:bCs/>
          <w:sz w:val="22"/>
          <w:szCs w:val="22"/>
        </w:rPr>
        <w:t xml:space="preserve">y </w:t>
      </w:r>
      <w:r w:rsidRPr="00B45A8C">
        <w:rPr>
          <w:rFonts w:ascii="Palatino Linotype" w:hAnsi="Palatino Linotype"/>
          <w:sz w:val="22"/>
          <w:szCs w:val="22"/>
        </w:rPr>
        <w:t xml:space="preserve">041-0101-2017, </w:t>
      </w:r>
      <w:r w:rsidRPr="00B45A8C">
        <w:rPr>
          <w:rFonts w:ascii="Palatino Linotype" w:hAnsi="Palatino Linotype" w:cs="Tahoma"/>
          <w:bCs/>
          <w:sz w:val="22"/>
          <w:szCs w:val="22"/>
        </w:rPr>
        <w:t>lo</w:t>
      </w:r>
      <w:r w:rsidRPr="00B45A8C">
        <w:rPr>
          <w:rFonts w:ascii="Palatino Linotype" w:hAnsi="Palatino Linotype"/>
          <w:sz w:val="22"/>
          <w:szCs w:val="22"/>
        </w:rPr>
        <w:t xml:space="preserve"> anterior, en atención al oficio de inicio de auditoria 217B11000/00489/2017. </w:t>
      </w:r>
    </w:p>
    <w:p w14:paraId="408C0BE7" w14:textId="77777777" w:rsidR="001011BC" w:rsidRDefault="001011BC" w:rsidP="00AB1425">
      <w:pPr>
        <w:spacing w:line="360" w:lineRule="auto"/>
        <w:jc w:val="both"/>
        <w:rPr>
          <w:rFonts w:ascii="Palatino Linotype" w:hAnsi="Palatino Linotype"/>
          <w:sz w:val="22"/>
          <w:szCs w:val="22"/>
        </w:rPr>
      </w:pPr>
    </w:p>
    <w:tbl>
      <w:tblPr>
        <w:tblStyle w:val="Tablaconcuadrcula"/>
        <w:tblW w:w="0" w:type="auto"/>
        <w:tblLook w:val="04A0" w:firstRow="1" w:lastRow="0" w:firstColumn="1" w:lastColumn="0" w:noHBand="0" w:noVBand="1"/>
      </w:tblPr>
      <w:tblGrid>
        <w:gridCol w:w="2689"/>
        <w:gridCol w:w="2835"/>
        <w:gridCol w:w="3530"/>
      </w:tblGrid>
      <w:tr w:rsidR="001011BC" w14:paraId="4A8EF588" w14:textId="77777777" w:rsidTr="001B7F4C">
        <w:tc>
          <w:tcPr>
            <w:tcW w:w="2689" w:type="dxa"/>
            <w:shd w:val="clear" w:color="auto" w:fill="D9D9D9" w:themeFill="background1" w:themeFillShade="D9"/>
          </w:tcPr>
          <w:p w14:paraId="22FE08DA" w14:textId="4ACCC666" w:rsidR="001011BC" w:rsidRPr="001B7F4C" w:rsidRDefault="001B7F4C" w:rsidP="001B7F4C">
            <w:pPr>
              <w:jc w:val="center"/>
              <w:rPr>
                <w:rFonts w:ascii="Palatino Linotype" w:hAnsi="Palatino Linotype"/>
                <w:b/>
                <w:sz w:val="22"/>
                <w:szCs w:val="22"/>
              </w:rPr>
            </w:pPr>
            <w:r w:rsidRPr="001B7F4C">
              <w:rPr>
                <w:rFonts w:ascii="Palatino Linotype" w:hAnsi="Palatino Linotype"/>
                <w:b/>
                <w:sz w:val="22"/>
                <w:szCs w:val="22"/>
              </w:rPr>
              <w:t>Auditorías solicitadas</w:t>
            </w:r>
          </w:p>
        </w:tc>
        <w:tc>
          <w:tcPr>
            <w:tcW w:w="2835" w:type="dxa"/>
            <w:shd w:val="clear" w:color="auto" w:fill="D9D9D9" w:themeFill="background1" w:themeFillShade="D9"/>
          </w:tcPr>
          <w:p w14:paraId="06A66519" w14:textId="022FF2FE" w:rsidR="001011BC" w:rsidRPr="001B7F4C" w:rsidRDefault="001011BC" w:rsidP="001B7F4C">
            <w:pPr>
              <w:jc w:val="center"/>
              <w:rPr>
                <w:rFonts w:ascii="Palatino Linotype" w:hAnsi="Palatino Linotype"/>
                <w:b/>
                <w:sz w:val="22"/>
                <w:szCs w:val="22"/>
              </w:rPr>
            </w:pPr>
            <w:r w:rsidRPr="001B7F4C">
              <w:rPr>
                <w:rFonts w:ascii="Palatino Linotype" w:hAnsi="Palatino Linotype"/>
                <w:b/>
                <w:sz w:val="22"/>
                <w:szCs w:val="22"/>
              </w:rPr>
              <w:t xml:space="preserve">Cédulas </w:t>
            </w:r>
            <w:r w:rsidR="00266151" w:rsidRPr="001B7F4C">
              <w:rPr>
                <w:rFonts w:ascii="Palatino Linotype" w:hAnsi="Palatino Linotype"/>
                <w:b/>
                <w:sz w:val="22"/>
                <w:szCs w:val="22"/>
              </w:rPr>
              <w:t xml:space="preserve">de observación </w:t>
            </w:r>
            <w:r w:rsidRPr="001B7F4C">
              <w:rPr>
                <w:rFonts w:ascii="Palatino Linotype" w:hAnsi="Palatino Linotype"/>
                <w:b/>
                <w:sz w:val="22"/>
                <w:szCs w:val="22"/>
              </w:rPr>
              <w:t>generadas</w:t>
            </w:r>
          </w:p>
        </w:tc>
        <w:tc>
          <w:tcPr>
            <w:tcW w:w="3530" w:type="dxa"/>
            <w:shd w:val="clear" w:color="auto" w:fill="D9D9D9" w:themeFill="background1" w:themeFillShade="D9"/>
          </w:tcPr>
          <w:p w14:paraId="388111A7" w14:textId="7B2C91B2" w:rsidR="001011BC" w:rsidRPr="001B7F4C" w:rsidRDefault="00266151" w:rsidP="001B7F4C">
            <w:pPr>
              <w:jc w:val="center"/>
              <w:rPr>
                <w:rFonts w:ascii="Palatino Linotype" w:hAnsi="Palatino Linotype"/>
                <w:b/>
                <w:sz w:val="22"/>
                <w:szCs w:val="22"/>
              </w:rPr>
            </w:pPr>
            <w:r w:rsidRPr="001B7F4C">
              <w:rPr>
                <w:rFonts w:ascii="Palatino Linotype" w:hAnsi="Palatino Linotype"/>
                <w:b/>
                <w:sz w:val="22"/>
                <w:szCs w:val="22"/>
              </w:rPr>
              <w:t>Estatus</w:t>
            </w:r>
          </w:p>
        </w:tc>
      </w:tr>
      <w:tr w:rsidR="001011BC" w14:paraId="65C06DC0" w14:textId="77777777" w:rsidTr="001B7F4C">
        <w:tc>
          <w:tcPr>
            <w:tcW w:w="2689" w:type="dxa"/>
          </w:tcPr>
          <w:p w14:paraId="696E2F48" w14:textId="78E15D11" w:rsidR="001011BC" w:rsidRDefault="00266151" w:rsidP="00AB1425">
            <w:pPr>
              <w:spacing w:line="360" w:lineRule="auto"/>
              <w:jc w:val="both"/>
              <w:rPr>
                <w:rFonts w:ascii="Palatino Linotype" w:hAnsi="Palatino Linotype"/>
                <w:sz w:val="22"/>
                <w:szCs w:val="22"/>
              </w:rPr>
            </w:pPr>
            <w:r>
              <w:rPr>
                <w:rFonts w:ascii="Palatino Linotype" w:hAnsi="Palatino Linotype"/>
                <w:sz w:val="22"/>
                <w:szCs w:val="22"/>
              </w:rPr>
              <w:t>A</w:t>
            </w:r>
            <w:r w:rsidRPr="00266151">
              <w:rPr>
                <w:rFonts w:ascii="Palatino Linotype" w:hAnsi="Palatino Linotype"/>
                <w:sz w:val="22"/>
                <w:szCs w:val="22"/>
              </w:rPr>
              <w:t>uditoría MEX/PROSPERA-REPSS/17</w:t>
            </w:r>
          </w:p>
        </w:tc>
        <w:tc>
          <w:tcPr>
            <w:tcW w:w="2835" w:type="dxa"/>
          </w:tcPr>
          <w:p w14:paraId="4318C4EF" w14:textId="79290167" w:rsidR="001011BC" w:rsidRDefault="00266151" w:rsidP="00266151">
            <w:pPr>
              <w:spacing w:line="360" w:lineRule="auto"/>
              <w:jc w:val="both"/>
              <w:rPr>
                <w:rFonts w:ascii="Palatino Linotype" w:hAnsi="Palatino Linotype"/>
                <w:sz w:val="22"/>
                <w:szCs w:val="22"/>
              </w:rPr>
            </w:pPr>
            <w:r w:rsidRPr="00266151">
              <w:rPr>
                <w:rFonts w:ascii="Palatino Linotype" w:hAnsi="Palatino Linotype"/>
                <w:sz w:val="22"/>
                <w:szCs w:val="22"/>
              </w:rPr>
              <w:t>•</w:t>
            </w:r>
            <w:r w:rsidRPr="00266151">
              <w:rPr>
                <w:rFonts w:ascii="Palatino Linotype" w:hAnsi="Palatino Linotype"/>
                <w:sz w:val="22"/>
                <w:szCs w:val="22"/>
              </w:rPr>
              <w:tab/>
            </w:r>
            <w:r>
              <w:rPr>
                <w:rFonts w:ascii="Palatino Linotype" w:hAnsi="Palatino Linotype"/>
                <w:sz w:val="22"/>
                <w:szCs w:val="22"/>
              </w:rPr>
              <w:t>Ninguna</w:t>
            </w:r>
            <w:r w:rsidRPr="00266151">
              <w:rPr>
                <w:rFonts w:ascii="Palatino Linotype" w:hAnsi="Palatino Linotype"/>
                <w:sz w:val="22"/>
                <w:szCs w:val="22"/>
              </w:rPr>
              <w:t xml:space="preserve"> </w:t>
            </w:r>
          </w:p>
        </w:tc>
        <w:tc>
          <w:tcPr>
            <w:tcW w:w="3530" w:type="dxa"/>
          </w:tcPr>
          <w:p w14:paraId="2847CE41" w14:textId="12E8BB6F" w:rsidR="001011BC" w:rsidRDefault="00266151" w:rsidP="00266151">
            <w:pPr>
              <w:spacing w:line="360" w:lineRule="auto"/>
              <w:jc w:val="both"/>
              <w:rPr>
                <w:rFonts w:ascii="Palatino Linotype" w:hAnsi="Palatino Linotype"/>
                <w:sz w:val="22"/>
                <w:szCs w:val="22"/>
              </w:rPr>
            </w:pPr>
            <w:r>
              <w:rPr>
                <w:rFonts w:ascii="Palatino Linotype" w:hAnsi="Palatino Linotype"/>
                <w:sz w:val="22"/>
                <w:szCs w:val="22"/>
              </w:rPr>
              <w:t>No se trata de una nomenclatura utilizada por el Sujeto Obligado.</w:t>
            </w:r>
          </w:p>
        </w:tc>
      </w:tr>
      <w:tr w:rsidR="001011BC" w14:paraId="017AB3E2" w14:textId="77777777" w:rsidTr="001B7F4C">
        <w:tc>
          <w:tcPr>
            <w:tcW w:w="2689" w:type="dxa"/>
          </w:tcPr>
          <w:p w14:paraId="223F4C4C" w14:textId="77A863E4" w:rsidR="001011BC" w:rsidRDefault="001011BC" w:rsidP="001011BC">
            <w:pPr>
              <w:spacing w:line="360" w:lineRule="auto"/>
              <w:jc w:val="both"/>
              <w:rPr>
                <w:rFonts w:ascii="Palatino Linotype" w:hAnsi="Palatino Linotype"/>
                <w:sz w:val="22"/>
                <w:szCs w:val="22"/>
              </w:rPr>
            </w:pPr>
            <w:r>
              <w:rPr>
                <w:rFonts w:ascii="Palatino Linotype" w:hAnsi="Palatino Linotype"/>
                <w:sz w:val="22"/>
                <w:szCs w:val="22"/>
              </w:rPr>
              <w:t>A</w:t>
            </w:r>
            <w:r w:rsidRPr="001011BC">
              <w:rPr>
                <w:rFonts w:ascii="Palatino Linotype" w:hAnsi="Palatino Linotype"/>
                <w:sz w:val="22"/>
                <w:szCs w:val="22"/>
              </w:rPr>
              <w:t>uditoría 041-0101-2017</w:t>
            </w:r>
          </w:p>
        </w:tc>
        <w:tc>
          <w:tcPr>
            <w:tcW w:w="2835" w:type="dxa"/>
          </w:tcPr>
          <w:p w14:paraId="1E36F6F2" w14:textId="41CE1E18" w:rsidR="00266151" w:rsidRPr="00266151" w:rsidRDefault="001011BC" w:rsidP="002D6DDD">
            <w:pPr>
              <w:pStyle w:val="Prrafodelista"/>
              <w:numPr>
                <w:ilvl w:val="0"/>
                <w:numId w:val="18"/>
              </w:numPr>
              <w:spacing w:line="360" w:lineRule="auto"/>
              <w:ind w:left="459"/>
              <w:jc w:val="both"/>
              <w:rPr>
                <w:rFonts w:ascii="Palatino Linotype" w:hAnsi="Palatino Linotype"/>
                <w:szCs w:val="22"/>
              </w:rPr>
            </w:pPr>
            <w:r w:rsidRPr="00266151">
              <w:rPr>
                <w:rFonts w:ascii="Palatino Linotype" w:hAnsi="Palatino Linotype"/>
                <w:szCs w:val="22"/>
              </w:rPr>
              <w:t>1</w:t>
            </w:r>
            <w:r w:rsidR="00266151" w:rsidRPr="00266151">
              <w:rPr>
                <w:rFonts w:ascii="Palatino Linotype" w:hAnsi="Palatino Linotype"/>
                <w:szCs w:val="22"/>
              </w:rPr>
              <w:t xml:space="preserve"> resarcitoria y disciplinaria</w:t>
            </w:r>
          </w:p>
          <w:p w14:paraId="18796957" w14:textId="77777777" w:rsidR="00266151" w:rsidRPr="00266151" w:rsidRDefault="001011BC" w:rsidP="002D6DDD">
            <w:pPr>
              <w:pStyle w:val="Prrafodelista"/>
              <w:numPr>
                <w:ilvl w:val="0"/>
                <w:numId w:val="18"/>
              </w:numPr>
              <w:spacing w:line="360" w:lineRule="auto"/>
              <w:ind w:left="459"/>
              <w:jc w:val="both"/>
              <w:rPr>
                <w:rFonts w:ascii="Palatino Linotype" w:hAnsi="Palatino Linotype"/>
                <w:szCs w:val="22"/>
              </w:rPr>
            </w:pPr>
            <w:r w:rsidRPr="00266151">
              <w:rPr>
                <w:rFonts w:ascii="Palatino Linotype" w:hAnsi="Palatino Linotype"/>
                <w:szCs w:val="22"/>
              </w:rPr>
              <w:t>1,</w:t>
            </w:r>
          </w:p>
          <w:p w14:paraId="7A5DC29C" w14:textId="77777777" w:rsidR="00266151" w:rsidRPr="00266151" w:rsidRDefault="001011BC" w:rsidP="002D6DDD">
            <w:pPr>
              <w:pStyle w:val="Prrafodelista"/>
              <w:numPr>
                <w:ilvl w:val="0"/>
                <w:numId w:val="18"/>
              </w:numPr>
              <w:spacing w:line="360" w:lineRule="auto"/>
              <w:ind w:left="459"/>
              <w:jc w:val="both"/>
              <w:rPr>
                <w:rFonts w:ascii="Palatino Linotype" w:hAnsi="Palatino Linotype"/>
                <w:szCs w:val="22"/>
              </w:rPr>
            </w:pPr>
            <w:r w:rsidRPr="00266151">
              <w:rPr>
                <w:rFonts w:ascii="Palatino Linotype" w:hAnsi="Palatino Linotype"/>
                <w:szCs w:val="22"/>
              </w:rPr>
              <w:t>2,</w:t>
            </w:r>
          </w:p>
          <w:p w14:paraId="2B820C50" w14:textId="77777777" w:rsidR="00266151" w:rsidRPr="00266151" w:rsidRDefault="001011BC" w:rsidP="002D6DDD">
            <w:pPr>
              <w:pStyle w:val="Prrafodelista"/>
              <w:numPr>
                <w:ilvl w:val="0"/>
                <w:numId w:val="18"/>
              </w:numPr>
              <w:spacing w:line="360" w:lineRule="auto"/>
              <w:ind w:left="459"/>
              <w:jc w:val="both"/>
              <w:rPr>
                <w:rFonts w:ascii="Palatino Linotype" w:hAnsi="Palatino Linotype"/>
                <w:szCs w:val="22"/>
              </w:rPr>
            </w:pPr>
            <w:r w:rsidRPr="00266151">
              <w:rPr>
                <w:rFonts w:ascii="Palatino Linotype" w:hAnsi="Palatino Linotype"/>
                <w:szCs w:val="22"/>
              </w:rPr>
              <w:t>8</w:t>
            </w:r>
          </w:p>
          <w:p w14:paraId="715EC883" w14:textId="6383B105" w:rsidR="001011BC" w:rsidRPr="00266151" w:rsidRDefault="00266151" w:rsidP="002D6DDD">
            <w:pPr>
              <w:pStyle w:val="Prrafodelista"/>
              <w:numPr>
                <w:ilvl w:val="0"/>
                <w:numId w:val="18"/>
              </w:numPr>
              <w:spacing w:line="360" w:lineRule="auto"/>
              <w:ind w:left="459"/>
              <w:jc w:val="both"/>
              <w:rPr>
                <w:rFonts w:ascii="Palatino Linotype" w:hAnsi="Palatino Linotype"/>
                <w:szCs w:val="22"/>
              </w:rPr>
            </w:pPr>
            <w:r w:rsidRPr="00266151">
              <w:rPr>
                <w:rFonts w:ascii="Palatino Linotype" w:hAnsi="Palatino Linotype"/>
                <w:szCs w:val="22"/>
              </w:rPr>
              <w:t>1 disciplinaria.</w:t>
            </w:r>
          </w:p>
        </w:tc>
        <w:tc>
          <w:tcPr>
            <w:tcW w:w="3530" w:type="dxa"/>
          </w:tcPr>
          <w:p w14:paraId="5C3F3FAD" w14:textId="4FDC800D" w:rsidR="001011BC" w:rsidRDefault="00266151" w:rsidP="001011BC">
            <w:pPr>
              <w:spacing w:line="360" w:lineRule="auto"/>
              <w:jc w:val="both"/>
              <w:rPr>
                <w:rFonts w:ascii="Palatino Linotype" w:hAnsi="Palatino Linotype"/>
                <w:sz w:val="22"/>
                <w:szCs w:val="22"/>
              </w:rPr>
            </w:pPr>
            <w:r>
              <w:rPr>
                <w:rFonts w:ascii="Palatino Linotype" w:hAnsi="Palatino Linotype"/>
                <w:sz w:val="22"/>
                <w:szCs w:val="22"/>
              </w:rPr>
              <w:t>Inexistentes por haber sido remitidas a la Secretaría de la Contraloría.</w:t>
            </w:r>
          </w:p>
        </w:tc>
      </w:tr>
      <w:tr w:rsidR="001011BC" w14:paraId="44E8DDC8" w14:textId="77777777" w:rsidTr="001B7F4C">
        <w:tc>
          <w:tcPr>
            <w:tcW w:w="2689" w:type="dxa"/>
          </w:tcPr>
          <w:p w14:paraId="5B538505" w14:textId="71DA42FD" w:rsidR="001011BC" w:rsidRDefault="00266151" w:rsidP="001011BC">
            <w:pPr>
              <w:spacing w:line="360" w:lineRule="auto"/>
              <w:jc w:val="both"/>
              <w:rPr>
                <w:rFonts w:ascii="Palatino Linotype" w:hAnsi="Palatino Linotype"/>
                <w:sz w:val="22"/>
                <w:szCs w:val="22"/>
              </w:rPr>
            </w:pPr>
            <w:r>
              <w:rPr>
                <w:rFonts w:ascii="Palatino Linotype" w:hAnsi="Palatino Linotype"/>
                <w:sz w:val="22"/>
                <w:szCs w:val="22"/>
              </w:rPr>
              <w:t>A</w:t>
            </w:r>
            <w:r w:rsidRPr="00266151">
              <w:rPr>
                <w:rFonts w:ascii="Palatino Linotype" w:hAnsi="Palatino Linotype"/>
                <w:sz w:val="22"/>
                <w:szCs w:val="22"/>
              </w:rPr>
              <w:t>udi</w:t>
            </w:r>
            <w:r>
              <w:rPr>
                <w:rFonts w:ascii="Palatino Linotype" w:hAnsi="Palatino Linotype"/>
                <w:sz w:val="22"/>
                <w:szCs w:val="22"/>
              </w:rPr>
              <w:t>toría 041-0101-2017</w:t>
            </w:r>
          </w:p>
        </w:tc>
        <w:tc>
          <w:tcPr>
            <w:tcW w:w="2835" w:type="dxa"/>
          </w:tcPr>
          <w:p w14:paraId="197E6F6C" w14:textId="5DD797E2"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2 resarcitoria</w:t>
            </w:r>
          </w:p>
          <w:p w14:paraId="6BB5156D" w14:textId="77777777"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 xml:space="preserve">2, </w:t>
            </w:r>
          </w:p>
          <w:p w14:paraId="377F9D81" w14:textId="77777777"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 xml:space="preserve">3, </w:t>
            </w:r>
          </w:p>
          <w:p w14:paraId="267D8BF5" w14:textId="77777777"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lastRenderedPageBreak/>
              <w:t xml:space="preserve">4, </w:t>
            </w:r>
          </w:p>
          <w:p w14:paraId="71A926B4" w14:textId="77777777"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 xml:space="preserve">5, </w:t>
            </w:r>
          </w:p>
          <w:p w14:paraId="4C533FF2" w14:textId="27C94796" w:rsidR="00266151"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 xml:space="preserve">6 </w:t>
            </w:r>
            <w:r w:rsidR="00C46C47">
              <w:rPr>
                <w:rFonts w:ascii="Palatino Linotype" w:hAnsi="Palatino Linotype"/>
                <w:szCs w:val="22"/>
              </w:rPr>
              <w:t xml:space="preserve"> y;</w:t>
            </w:r>
          </w:p>
          <w:p w14:paraId="2E22F932" w14:textId="2D705848" w:rsidR="001011BC" w:rsidRPr="00266151" w:rsidRDefault="00266151" w:rsidP="002D6DDD">
            <w:pPr>
              <w:pStyle w:val="Prrafodelista"/>
              <w:numPr>
                <w:ilvl w:val="0"/>
                <w:numId w:val="19"/>
              </w:numPr>
              <w:spacing w:line="360" w:lineRule="auto"/>
              <w:ind w:left="459"/>
              <w:jc w:val="both"/>
              <w:rPr>
                <w:rFonts w:ascii="Palatino Linotype" w:hAnsi="Palatino Linotype"/>
                <w:szCs w:val="22"/>
              </w:rPr>
            </w:pPr>
            <w:r w:rsidRPr="00266151">
              <w:rPr>
                <w:rFonts w:ascii="Palatino Linotype" w:hAnsi="Palatino Linotype"/>
                <w:szCs w:val="22"/>
              </w:rPr>
              <w:t>7 disciplinaria</w:t>
            </w:r>
          </w:p>
        </w:tc>
        <w:tc>
          <w:tcPr>
            <w:tcW w:w="3530" w:type="dxa"/>
          </w:tcPr>
          <w:p w14:paraId="0EBEB315" w14:textId="6E149AEC" w:rsidR="001011BC" w:rsidRDefault="00CD4317" w:rsidP="001011BC">
            <w:pPr>
              <w:spacing w:line="360" w:lineRule="auto"/>
              <w:jc w:val="both"/>
              <w:rPr>
                <w:rFonts w:ascii="Palatino Linotype" w:hAnsi="Palatino Linotype"/>
                <w:sz w:val="22"/>
                <w:szCs w:val="22"/>
              </w:rPr>
            </w:pPr>
            <w:r>
              <w:rPr>
                <w:rFonts w:ascii="Palatino Linotype" w:hAnsi="Palatino Linotype"/>
                <w:sz w:val="22"/>
                <w:szCs w:val="22"/>
              </w:rPr>
              <w:lastRenderedPageBreak/>
              <w:t>La información se encuentra clasificada como reservada.</w:t>
            </w:r>
          </w:p>
        </w:tc>
      </w:tr>
    </w:tbl>
    <w:p w14:paraId="57B17927" w14:textId="77777777" w:rsidR="001011BC" w:rsidRDefault="001011BC" w:rsidP="00AB1425">
      <w:pPr>
        <w:spacing w:line="360" w:lineRule="auto"/>
        <w:jc w:val="both"/>
        <w:rPr>
          <w:rFonts w:ascii="Palatino Linotype" w:hAnsi="Palatino Linotype"/>
          <w:sz w:val="22"/>
          <w:szCs w:val="22"/>
        </w:rPr>
      </w:pPr>
    </w:p>
    <w:p w14:paraId="52F8B5D6" w14:textId="77777777" w:rsidR="00B92079" w:rsidRPr="00B45A8C" w:rsidRDefault="00B92079" w:rsidP="00AB1425">
      <w:pPr>
        <w:spacing w:line="360" w:lineRule="auto"/>
        <w:jc w:val="both"/>
        <w:rPr>
          <w:rFonts w:ascii="Palatino Linotype" w:hAnsi="Palatino Linotype" w:cs="Tahoma"/>
          <w:b/>
          <w:bCs/>
          <w:sz w:val="22"/>
          <w:szCs w:val="22"/>
        </w:rPr>
      </w:pPr>
    </w:p>
    <w:p w14:paraId="4988988F" w14:textId="3B7977B8" w:rsidR="00066C07" w:rsidRPr="00B45A8C" w:rsidRDefault="008D2778" w:rsidP="00AB1425">
      <w:p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t xml:space="preserve">Por otra parte, de la audiencia de acceso a la información pública, </w:t>
      </w:r>
      <w:r w:rsidR="00B45A8C">
        <w:rPr>
          <w:rFonts w:ascii="Palatino Linotype" w:hAnsi="Palatino Linotype" w:cs="Tahoma"/>
          <w:b/>
          <w:sz w:val="22"/>
          <w:szCs w:val="22"/>
        </w:rPr>
        <w:t>destacan las siguientes manifestaciones d</w:t>
      </w:r>
      <w:r w:rsidRPr="00B45A8C">
        <w:rPr>
          <w:rFonts w:ascii="Palatino Linotype" w:hAnsi="Palatino Linotype" w:cs="Tahoma"/>
          <w:b/>
          <w:sz w:val="22"/>
          <w:szCs w:val="22"/>
        </w:rPr>
        <w:t>el Titular del Área de Responsabilidades del Órgano Interno de Control del Sujeto Obligado</w:t>
      </w:r>
      <w:r w:rsidR="009D0A6F" w:rsidRPr="00B45A8C">
        <w:rPr>
          <w:rFonts w:ascii="Palatino Linotype" w:hAnsi="Palatino Linotype" w:cs="Tahoma"/>
          <w:b/>
          <w:sz w:val="22"/>
          <w:szCs w:val="22"/>
        </w:rPr>
        <w:t xml:space="preserve">: </w:t>
      </w:r>
    </w:p>
    <w:p w14:paraId="370B797E" w14:textId="77777777" w:rsidR="009D0A6F" w:rsidRPr="00B45A8C" w:rsidRDefault="009D0A6F" w:rsidP="00AB1425">
      <w:pPr>
        <w:spacing w:line="360" w:lineRule="auto"/>
        <w:ind w:right="-93"/>
        <w:jc w:val="both"/>
        <w:rPr>
          <w:rFonts w:ascii="Palatino Linotype" w:hAnsi="Palatino Linotype" w:cs="Tahoma"/>
          <w:b/>
          <w:sz w:val="22"/>
          <w:szCs w:val="22"/>
        </w:rPr>
      </w:pPr>
    </w:p>
    <w:p w14:paraId="1F6E86ED" w14:textId="77777777" w:rsidR="009D0A6F" w:rsidRPr="00B45A8C" w:rsidRDefault="009D0A6F" w:rsidP="002D6DDD">
      <w:pPr>
        <w:numPr>
          <w:ilvl w:val="0"/>
          <w:numId w:val="11"/>
        </w:numPr>
        <w:spacing w:line="360" w:lineRule="auto"/>
        <w:jc w:val="both"/>
        <w:rPr>
          <w:rFonts w:ascii="Palatino Linotype" w:hAnsi="Palatino Linotype" w:cs="Tahoma"/>
          <w:bCs/>
          <w:sz w:val="22"/>
          <w:szCs w:val="22"/>
          <w:lang w:val="es-MX"/>
        </w:rPr>
      </w:pPr>
      <w:r w:rsidRPr="00B45A8C">
        <w:rPr>
          <w:rFonts w:ascii="Palatino Linotype" w:hAnsi="Palatino Linotype" w:cs="Tahoma"/>
          <w:bCs/>
          <w:sz w:val="22"/>
          <w:szCs w:val="22"/>
          <w:lang w:val="es-MX"/>
        </w:rPr>
        <w:t xml:space="preserve">Que el expediente denominado </w:t>
      </w:r>
      <w:r w:rsidRPr="00B45A8C">
        <w:rPr>
          <w:rFonts w:ascii="Palatino Linotype" w:hAnsi="Palatino Linotype"/>
          <w:sz w:val="22"/>
          <w:szCs w:val="22"/>
          <w:u w:val="single"/>
        </w:rPr>
        <w:t>MEX/PROSPERA-REPSS/17, no obra en los archivos del Sujeto Obligado, toda vez que, las auditorías que realiza el Órgano Interno de Control, se realizan bajo la clave 041.</w:t>
      </w:r>
      <w:r w:rsidRPr="00B45A8C">
        <w:rPr>
          <w:rFonts w:ascii="Palatino Linotype" w:hAnsi="Palatino Linotype"/>
          <w:sz w:val="22"/>
          <w:szCs w:val="22"/>
        </w:rPr>
        <w:t xml:space="preserve"> </w:t>
      </w:r>
    </w:p>
    <w:p w14:paraId="55E2197B" w14:textId="77777777" w:rsidR="0094669F" w:rsidRPr="00B45A8C" w:rsidRDefault="0094669F" w:rsidP="00AB1425">
      <w:pPr>
        <w:spacing w:line="276" w:lineRule="auto"/>
        <w:ind w:left="720"/>
        <w:jc w:val="both"/>
        <w:rPr>
          <w:rFonts w:ascii="Palatino Linotype" w:hAnsi="Palatino Linotype" w:cs="Tahoma"/>
          <w:bCs/>
          <w:sz w:val="22"/>
          <w:szCs w:val="22"/>
          <w:lang w:val="es-MX"/>
        </w:rPr>
      </w:pPr>
    </w:p>
    <w:p w14:paraId="6820D790" w14:textId="47664373" w:rsidR="009D0A6F" w:rsidRPr="00B45A8C" w:rsidRDefault="009D0A6F" w:rsidP="002D6DDD">
      <w:pPr>
        <w:numPr>
          <w:ilvl w:val="0"/>
          <w:numId w:val="6"/>
        </w:numPr>
        <w:spacing w:line="360" w:lineRule="auto"/>
        <w:jc w:val="both"/>
        <w:rPr>
          <w:rFonts w:ascii="Palatino Linotype" w:hAnsi="Palatino Linotype" w:cs="Tahoma"/>
          <w:bCs/>
          <w:sz w:val="22"/>
          <w:szCs w:val="24"/>
          <w:lang w:val="es-MX"/>
        </w:rPr>
      </w:pPr>
      <w:r w:rsidRPr="00B45A8C">
        <w:rPr>
          <w:rFonts w:ascii="Palatino Linotype" w:hAnsi="Palatino Linotype" w:cs="Tahoma"/>
          <w:bCs/>
          <w:sz w:val="22"/>
          <w:szCs w:val="24"/>
          <w:lang w:val="es-MX"/>
        </w:rPr>
        <w:t xml:space="preserve">Que las </w:t>
      </w:r>
      <w:r w:rsidRPr="00B45A8C">
        <w:rPr>
          <w:rFonts w:ascii="Palatino Linotype" w:hAnsi="Palatino Linotype" w:cs="Tahoma"/>
          <w:bCs/>
          <w:sz w:val="22"/>
          <w:szCs w:val="24"/>
          <w:u w:val="single"/>
          <w:lang w:val="es-MX"/>
        </w:rPr>
        <w:t>cédulas de observación</w:t>
      </w:r>
      <w:r w:rsidRPr="00B45A8C">
        <w:rPr>
          <w:rFonts w:ascii="Palatino Linotype" w:hAnsi="Palatino Linotype" w:cs="Tahoma"/>
          <w:bCs/>
          <w:sz w:val="22"/>
          <w:szCs w:val="24"/>
          <w:lang w:val="es-MX"/>
        </w:rPr>
        <w:t xml:space="preserve"> de la auditoría </w:t>
      </w:r>
      <w:r w:rsidRPr="00B45A8C">
        <w:rPr>
          <w:rFonts w:ascii="Palatino Linotype" w:hAnsi="Palatino Linotype"/>
          <w:sz w:val="22"/>
        </w:rPr>
        <w:t>041-0101-2017</w:t>
      </w:r>
      <w:r w:rsidRPr="00B45A8C">
        <w:rPr>
          <w:rFonts w:ascii="Palatino Linotype" w:hAnsi="Palatino Linotype" w:cs="Tahoma"/>
          <w:bCs/>
          <w:sz w:val="22"/>
          <w:szCs w:val="24"/>
          <w:lang w:val="es-MX"/>
        </w:rPr>
        <w:t xml:space="preserve">, identificadas con los números de observación </w:t>
      </w:r>
      <w:r w:rsidRPr="00B45A8C">
        <w:rPr>
          <w:rFonts w:ascii="Palatino Linotype" w:hAnsi="Palatino Linotype" w:cs="Tahoma"/>
          <w:bCs/>
          <w:sz w:val="22"/>
          <w:szCs w:val="24"/>
          <w:u w:val="single"/>
          <w:lang w:val="es-MX"/>
        </w:rPr>
        <w:t xml:space="preserve">“1 resarcitoria y disciplinaria”; “1,2, y 8” y “1 disciplinaria”; fueron remitidas a las Direcciones Generales de Responsabilidades Administrativas e Investigación de la Secretaría de la Contraloría del Gobierno del Estado de México, </w:t>
      </w:r>
      <w:r w:rsidRPr="00E60691">
        <w:rPr>
          <w:rFonts w:ascii="Palatino Linotype" w:hAnsi="Palatino Linotype" w:cs="Tahoma"/>
          <w:bCs/>
          <w:sz w:val="22"/>
          <w:szCs w:val="24"/>
          <w:lang w:val="es-MX"/>
        </w:rPr>
        <w:t>mediante oficios identificados con las claves 208C0101010000S/3279/2019, dirigido al Licenciado Marco Antonio Cardoso Taboada, Director General de Responsabilidades Administrativas; 208C0101010000S/02190/2019, dirigido al Licenciado David Fernando Negrete Castañón, Director General de Investigación y 217B11000/05635/2018, dirigido al Licenciado Marco Antonio Cardoso Taboada, Director General de Responsabilidades Administrativas;  todos suscritos por el Titular del Órgano Interno de Control del Sujeto Obligado</w:t>
      </w:r>
      <w:r w:rsidR="0094669F" w:rsidRPr="00E60691">
        <w:rPr>
          <w:rFonts w:ascii="Palatino Linotype" w:hAnsi="Palatino Linotype" w:cs="Tahoma"/>
          <w:bCs/>
          <w:sz w:val="22"/>
          <w:szCs w:val="24"/>
          <w:lang w:val="es-MX"/>
        </w:rPr>
        <w:t xml:space="preserve">; cabe precisar que </w:t>
      </w:r>
      <w:r w:rsidRPr="00E60691">
        <w:rPr>
          <w:rFonts w:ascii="Palatino Linotype" w:hAnsi="Palatino Linotype" w:cs="Tahoma"/>
          <w:bCs/>
          <w:sz w:val="22"/>
          <w:szCs w:val="24"/>
          <w:lang w:val="es-MX"/>
        </w:rPr>
        <w:t>refiere que no cuentan</w:t>
      </w:r>
      <w:r w:rsidRPr="00B45A8C">
        <w:rPr>
          <w:rFonts w:ascii="Palatino Linotype" w:hAnsi="Palatino Linotype" w:cs="Tahoma"/>
          <w:bCs/>
          <w:sz w:val="22"/>
          <w:szCs w:val="24"/>
          <w:lang w:val="es-MX"/>
        </w:rPr>
        <w:t xml:space="preserve"> con documentación alguna de dichas cédulas de observación, en atención a que se remiten los expedientes originales y se realiza la transferencia electrónica de los mismos a </w:t>
      </w:r>
      <w:r w:rsidRPr="00B45A8C">
        <w:rPr>
          <w:rFonts w:ascii="Palatino Linotype" w:hAnsi="Palatino Linotype" w:cs="Tahoma"/>
          <w:bCs/>
          <w:sz w:val="22"/>
          <w:szCs w:val="24"/>
          <w:lang w:val="es-MX"/>
        </w:rPr>
        <w:lastRenderedPageBreak/>
        <w:t xml:space="preserve">dichas Direcciones, a través del Sistema Integral de Responsabilidades y del Sistema de Atención Mexiquense. </w:t>
      </w:r>
    </w:p>
    <w:p w14:paraId="6D9D3AFD" w14:textId="77777777" w:rsidR="0094669F" w:rsidRPr="00B45A8C" w:rsidRDefault="0094669F" w:rsidP="00AB1425">
      <w:pPr>
        <w:pStyle w:val="Prrafodelista"/>
        <w:rPr>
          <w:rFonts w:ascii="Palatino Linotype" w:hAnsi="Palatino Linotype" w:cs="Tahoma"/>
          <w:bCs/>
          <w:lang w:val="es-MX"/>
        </w:rPr>
      </w:pPr>
    </w:p>
    <w:p w14:paraId="4EFA93A4" w14:textId="06706015" w:rsidR="009D0A6F" w:rsidRPr="00B45A8C" w:rsidRDefault="009D0A6F" w:rsidP="002D6DDD">
      <w:pPr>
        <w:numPr>
          <w:ilvl w:val="0"/>
          <w:numId w:val="6"/>
        </w:numPr>
        <w:spacing w:line="360" w:lineRule="auto"/>
        <w:jc w:val="both"/>
        <w:rPr>
          <w:rFonts w:ascii="Palatino Linotype" w:hAnsi="Palatino Linotype" w:cs="Tahoma"/>
          <w:bCs/>
          <w:sz w:val="22"/>
          <w:szCs w:val="22"/>
          <w:lang w:val="es-MX"/>
        </w:rPr>
      </w:pPr>
      <w:r w:rsidRPr="00B45A8C">
        <w:rPr>
          <w:rFonts w:ascii="Palatino Linotype" w:hAnsi="Palatino Linotype" w:cs="Tahoma"/>
          <w:bCs/>
          <w:sz w:val="22"/>
          <w:szCs w:val="22"/>
          <w:lang w:val="es-MX"/>
        </w:rPr>
        <w:t>Respecto al</w:t>
      </w:r>
      <w:r w:rsidR="00E60691">
        <w:rPr>
          <w:rFonts w:ascii="Palatino Linotype" w:hAnsi="Palatino Linotype" w:cs="Tahoma"/>
          <w:bCs/>
          <w:sz w:val="22"/>
          <w:szCs w:val="22"/>
          <w:lang w:val="es-MX"/>
        </w:rPr>
        <w:t xml:space="preserve"> oficio de inicio de la auditorí</w:t>
      </w:r>
      <w:r w:rsidRPr="00B45A8C">
        <w:rPr>
          <w:rFonts w:ascii="Palatino Linotype" w:hAnsi="Palatino Linotype" w:cs="Tahoma"/>
          <w:bCs/>
          <w:sz w:val="22"/>
          <w:szCs w:val="22"/>
          <w:lang w:val="es-MX"/>
        </w:rPr>
        <w:t xml:space="preserve">a </w:t>
      </w:r>
      <w:r w:rsidRPr="00B45A8C">
        <w:rPr>
          <w:rFonts w:ascii="Palatino Linotype" w:hAnsi="Palatino Linotype"/>
          <w:sz w:val="22"/>
          <w:szCs w:val="22"/>
        </w:rPr>
        <w:t xml:space="preserve">041-0101-2017, </w:t>
      </w:r>
      <w:r w:rsidRPr="00B45A8C">
        <w:rPr>
          <w:rFonts w:ascii="Palatino Linotype" w:hAnsi="Palatino Linotype" w:cs="Tahoma"/>
          <w:bCs/>
          <w:sz w:val="22"/>
          <w:szCs w:val="22"/>
          <w:lang w:val="es-MX"/>
        </w:rPr>
        <w:t xml:space="preserve">al cual hace referencia el Particular identificado con clave </w:t>
      </w:r>
      <w:r w:rsidRPr="00B45A8C">
        <w:rPr>
          <w:rFonts w:ascii="Palatino Linotype" w:hAnsi="Palatino Linotype"/>
          <w:sz w:val="22"/>
          <w:szCs w:val="22"/>
        </w:rPr>
        <w:t xml:space="preserve">217B11000/00489/2017, manifiesta que, de igual forma se encuentra en posesión de las autoridades antes descritas; por lo que no cuenta con el mismo. </w:t>
      </w:r>
    </w:p>
    <w:p w14:paraId="73B0ABCD" w14:textId="77777777" w:rsidR="0094669F" w:rsidRPr="00B45A8C" w:rsidRDefault="0094669F" w:rsidP="00AB1425">
      <w:pPr>
        <w:pStyle w:val="Prrafodelista"/>
        <w:rPr>
          <w:rFonts w:ascii="Palatino Linotype" w:hAnsi="Palatino Linotype" w:cs="Tahoma"/>
          <w:bCs/>
          <w:szCs w:val="22"/>
          <w:lang w:val="es-MX"/>
        </w:rPr>
      </w:pPr>
    </w:p>
    <w:p w14:paraId="7DFEDCBB" w14:textId="77777777" w:rsidR="009D0A6F" w:rsidRPr="00B45A8C" w:rsidRDefault="009D0A6F" w:rsidP="002D6DDD">
      <w:pPr>
        <w:numPr>
          <w:ilvl w:val="0"/>
          <w:numId w:val="6"/>
        </w:numPr>
        <w:spacing w:line="360" w:lineRule="auto"/>
        <w:jc w:val="both"/>
        <w:rPr>
          <w:rFonts w:ascii="Palatino Linotype" w:hAnsi="Palatino Linotype" w:cs="Tahoma"/>
          <w:bCs/>
          <w:sz w:val="22"/>
          <w:szCs w:val="22"/>
          <w:lang w:val="es-MX"/>
        </w:rPr>
      </w:pPr>
      <w:r w:rsidRPr="00B45A8C">
        <w:rPr>
          <w:rFonts w:ascii="Palatino Linotype" w:hAnsi="Palatino Linotype" w:cs="Tahoma"/>
          <w:bCs/>
          <w:sz w:val="22"/>
          <w:szCs w:val="22"/>
          <w:lang w:val="es-MX"/>
        </w:rPr>
        <w:t xml:space="preserve">Que respecto a las cédulas de observación de la auditoría </w:t>
      </w:r>
      <w:r w:rsidRPr="00B45A8C">
        <w:rPr>
          <w:rFonts w:ascii="Palatino Linotype" w:hAnsi="Palatino Linotype"/>
          <w:sz w:val="22"/>
          <w:szCs w:val="22"/>
        </w:rPr>
        <w:t xml:space="preserve">041-0101-2017, denominadas “2 resarcitoria” y “2, 3, 4, 5, 6 y 7 disciplinaria”; se tiene lo siguiente: </w:t>
      </w:r>
    </w:p>
    <w:p w14:paraId="3566F030" w14:textId="77777777" w:rsidR="009D0A6F" w:rsidRPr="00B45A8C" w:rsidRDefault="009D0A6F" w:rsidP="00AB1425">
      <w:pPr>
        <w:spacing w:line="360" w:lineRule="auto"/>
        <w:ind w:left="720"/>
        <w:jc w:val="both"/>
        <w:rPr>
          <w:rFonts w:ascii="Palatino Linotype" w:hAnsi="Palatino Linotype"/>
          <w:sz w:val="18"/>
        </w:rPr>
      </w:pPr>
    </w:p>
    <w:p w14:paraId="1DBA92E8" w14:textId="505CAFA2" w:rsidR="009D0A6F" w:rsidRPr="00B45A8C" w:rsidRDefault="009D0A6F" w:rsidP="002D6DDD">
      <w:pPr>
        <w:pStyle w:val="Prrafodelista"/>
        <w:numPr>
          <w:ilvl w:val="0"/>
          <w:numId w:val="8"/>
        </w:numPr>
        <w:tabs>
          <w:tab w:val="left" w:pos="993"/>
        </w:tabs>
        <w:spacing w:line="360" w:lineRule="auto"/>
        <w:ind w:left="709" w:hanging="283"/>
        <w:jc w:val="both"/>
        <w:rPr>
          <w:rFonts w:ascii="Palatino Linotype" w:hAnsi="Palatino Linotype" w:cs="Tahoma"/>
          <w:bCs/>
          <w:lang w:val="es-MX"/>
        </w:rPr>
      </w:pPr>
      <w:r w:rsidRPr="00B45A8C">
        <w:rPr>
          <w:rFonts w:ascii="Palatino Linotype" w:hAnsi="Palatino Linotype" w:cs="Tahoma"/>
          <w:b/>
          <w:bCs/>
          <w:lang w:val="es-MX"/>
        </w:rPr>
        <w:t>Cédula 2 resarcitoria</w:t>
      </w:r>
      <w:r w:rsidRPr="00B45A8C">
        <w:rPr>
          <w:rFonts w:ascii="Palatino Linotype" w:hAnsi="Palatino Linotype" w:cs="Tahoma"/>
          <w:bCs/>
          <w:lang w:val="es-MX"/>
        </w:rPr>
        <w:t xml:space="preserve">: </w:t>
      </w:r>
      <w:r w:rsidRPr="00B45A8C">
        <w:rPr>
          <w:rFonts w:ascii="Palatino Linotype" w:hAnsi="Palatino Linotype" w:cs="Tahoma"/>
          <w:bCs/>
          <w:u w:val="single"/>
          <w:lang w:val="es-MX"/>
        </w:rPr>
        <w:t>se encuentra en la etapa de investigación por el Titular del Área de Quejas del Órgano Interno de Contr</w:t>
      </w:r>
      <w:r w:rsidR="0094669F" w:rsidRPr="00B45A8C">
        <w:rPr>
          <w:rFonts w:ascii="Palatino Linotype" w:hAnsi="Palatino Linotype" w:cs="Tahoma"/>
          <w:bCs/>
          <w:u w:val="single"/>
          <w:lang w:val="es-MX"/>
        </w:rPr>
        <w:t>ol</w:t>
      </w:r>
      <w:r w:rsidRPr="00B45A8C">
        <w:rPr>
          <w:rFonts w:ascii="Palatino Linotype" w:hAnsi="Palatino Linotype" w:cs="Tahoma"/>
          <w:bCs/>
          <w:lang w:val="es-MX"/>
        </w:rPr>
        <w:t xml:space="preserve">, de conformidad con lo establecido en el artículo 39, fracción II, del Reglamento Interior de la Secretaría de la Contraloría; </w:t>
      </w:r>
      <w:r w:rsidR="00395D2A" w:rsidRPr="00B45A8C">
        <w:rPr>
          <w:rFonts w:ascii="Palatino Linotype" w:hAnsi="Palatino Linotype" w:cs="Tahoma"/>
          <w:bCs/>
          <w:lang w:val="es-MX"/>
        </w:rPr>
        <w:t xml:space="preserve">mismo que establece que </w:t>
      </w:r>
      <w:r w:rsidRPr="00B45A8C">
        <w:rPr>
          <w:rFonts w:ascii="Palatino Linotype" w:hAnsi="Palatino Linotype" w:cs="Tahoma"/>
          <w:bCs/>
          <w:lang w:val="es-MX"/>
        </w:rPr>
        <w:t xml:space="preserve">el Titular del Área de Quejas del Órgano Interno de Control realiza la investigación para determinar la existencia o inexistencia de un acto u omisión que pudiera constituir una falta administrativa; </w:t>
      </w:r>
      <w:r w:rsidRPr="00B45A8C">
        <w:rPr>
          <w:rFonts w:ascii="Palatino Linotype" w:hAnsi="Palatino Linotype" w:cs="Tahoma"/>
          <w:bCs/>
          <w:u w:val="single"/>
          <w:lang w:val="es-MX"/>
        </w:rPr>
        <w:t>por lo que, no es susceptible de proporcionar la cédula de observación en estudio, ya que su contenido puede variar</w:t>
      </w:r>
      <w:r w:rsidRPr="00B45A8C">
        <w:rPr>
          <w:rFonts w:ascii="Palatino Linotype" w:hAnsi="Palatino Linotype" w:cs="Tahoma"/>
          <w:bCs/>
          <w:lang w:val="es-MX"/>
        </w:rPr>
        <w:t xml:space="preserve">, de conformidad con lo establecido en los artículos 95 al 104 de la Ley de la Responsabilidades Administrativas del Estado de México y Municipios; asimismo, </w:t>
      </w:r>
      <w:r w:rsidR="00395D2A" w:rsidRPr="00B45A8C">
        <w:rPr>
          <w:rFonts w:ascii="Palatino Linotype" w:hAnsi="Palatino Linotype" w:cs="Tahoma"/>
          <w:bCs/>
          <w:lang w:val="es-MX"/>
        </w:rPr>
        <w:t>refirió</w:t>
      </w:r>
      <w:r w:rsidRPr="00B45A8C">
        <w:rPr>
          <w:rFonts w:ascii="Palatino Linotype" w:hAnsi="Palatino Linotype" w:cs="Tahoma"/>
          <w:bCs/>
          <w:lang w:val="es-MX"/>
        </w:rPr>
        <w:t xml:space="preserve"> que el acceso a la información pública es restringida cuando pueda causar un perjuicio a las actividades de comprobación y auditoría, por otra parte, es importante sustentar que la actuación deriva de lo establecido en  los artículos 90 de la Ley General de Responsabilidades Administrativas y 94, fracción II de la Ley de Responsabilidades del Estado de México y Municipios, los cuales establecen lo siguiente: </w:t>
      </w:r>
    </w:p>
    <w:p w14:paraId="19A282E2" w14:textId="77777777" w:rsidR="009D0A6F" w:rsidRPr="00B45A8C" w:rsidRDefault="009D0A6F" w:rsidP="00AB1425">
      <w:pPr>
        <w:pStyle w:val="Prrafodelista"/>
        <w:spacing w:line="276" w:lineRule="auto"/>
        <w:ind w:left="1134"/>
        <w:jc w:val="both"/>
        <w:rPr>
          <w:rFonts w:ascii="Palatino Linotype" w:hAnsi="Palatino Linotype" w:cs="Tahoma"/>
          <w:b/>
          <w:bCs/>
          <w:sz w:val="24"/>
          <w:lang w:val="es-MX"/>
        </w:rPr>
      </w:pPr>
    </w:p>
    <w:p w14:paraId="0A83DF36" w14:textId="77777777" w:rsidR="009D0A6F" w:rsidRPr="00B45A8C" w:rsidRDefault="009D0A6F" w:rsidP="00AB1425">
      <w:pPr>
        <w:pStyle w:val="Prrafodelista"/>
        <w:spacing w:line="276" w:lineRule="auto"/>
        <w:ind w:left="1134" w:right="559"/>
        <w:jc w:val="both"/>
        <w:rPr>
          <w:rFonts w:ascii="Palatino Linotype" w:hAnsi="Palatino Linotype" w:cs="Tahoma"/>
          <w:bCs/>
          <w:sz w:val="24"/>
          <w:lang w:val="es-MX"/>
        </w:rPr>
      </w:pPr>
      <w:r w:rsidRPr="00B45A8C">
        <w:rPr>
          <w:rFonts w:ascii="Palatino Linotype" w:hAnsi="Palatino Linotype" w:cs="Tahoma"/>
          <w:bCs/>
          <w:lang w:val="es-MX"/>
        </w:rPr>
        <w:t xml:space="preserve">Ley General de Responsabilidades Administrativas: </w:t>
      </w:r>
    </w:p>
    <w:p w14:paraId="0016DC8F" w14:textId="77777777" w:rsidR="009D0A6F" w:rsidRPr="00B45A8C" w:rsidRDefault="009D0A6F" w:rsidP="00AB1425">
      <w:pPr>
        <w:pStyle w:val="Prrafodelista"/>
        <w:spacing w:line="276" w:lineRule="auto"/>
        <w:ind w:left="1134" w:right="559"/>
        <w:jc w:val="both"/>
        <w:rPr>
          <w:rFonts w:ascii="Palatino Linotype" w:hAnsi="Palatino Linotype" w:cs="Tahoma"/>
          <w:b/>
          <w:bCs/>
          <w:sz w:val="24"/>
          <w:lang w:val="es-MX"/>
        </w:rPr>
      </w:pPr>
    </w:p>
    <w:p w14:paraId="0818076F" w14:textId="77777777" w:rsidR="009D0A6F" w:rsidRPr="00B45A8C" w:rsidRDefault="009D0A6F" w:rsidP="00AB1425">
      <w:pPr>
        <w:pStyle w:val="Prrafodelista"/>
        <w:spacing w:line="276" w:lineRule="auto"/>
        <w:ind w:left="1134" w:right="559"/>
        <w:jc w:val="both"/>
        <w:rPr>
          <w:rFonts w:ascii="Palatino Linotype" w:hAnsi="Palatino Linotype"/>
          <w:b/>
          <w:i/>
          <w:sz w:val="20"/>
          <w:szCs w:val="20"/>
          <w:u w:val="single"/>
        </w:rPr>
      </w:pPr>
      <w:r w:rsidRPr="00B45A8C">
        <w:rPr>
          <w:rFonts w:ascii="Palatino Linotype" w:hAnsi="Palatino Linotype"/>
          <w:i/>
          <w:sz w:val="20"/>
          <w:szCs w:val="20"/>
        </w:rPr>
        <w:lastRenderedPageBreak/>
        <w:t xml:space="preserve">Artículo 90. En el curso de toda investigación deberán observarse los principios de legalidad, imparcialidad, objetividad, congruencia, verdad material y respeto a los derechos humanos. </w:t>
      </w:r>
      <w:r w:rsidRPr="00B45A8C">
        <w:rPr>
          <w:rFonts w:ascii="Palatino Linotype" w:hAnsi="Palatino Linotype"/>
          <w:b/>
          <w:i/>
          <w:sz w:val="20"/>
          <w:szCs w:val="20"/>
          <w:u w:val="single"/>
        </w:rPr>
        <w:t>Las autoridades competentes serán responsables de la oportunidad, exhaustividad y eficiencia en la investigación, la integralidad de los datos y documentos, así como el resguardo del expediente en su conjunto.</w:t>
      </w:r>
    </w:p>
    <w:p w14:paraId="1CE1EA9F" w14:textId="77777777" w:rsidR="009D0A6F" w:rsidRPr="00B45A8C" w:rsidRDefault="009D0A6F" w:rsidP="00AB1425">
      <w:pPr>
        <w:pStyle w:val="Prrafodelista"/>
        <w:spacing w:line="276" w:lineRule="auto"/>
        <w:ind w:left="1134" w:right="559"/>
        <w:jc w:val="both"/>
        <w:rPr>
          <w:rFonts w:ascii="Palatino Linotype" w:hAnsi="Palatino Linotype"/>
          <w:i/>
          <w:sz w:val="20"/>
          <w:szCs w:val="20"/>
        </w:rPr>
      </w:pPr>
    </w:p>
    <w:p w14:paraId="21F286DC" w14:textId="77777777" w:rsidR="009D0A6F" w:rsidRPr="00B45A8C" w:rsidRDefault="009D0A6F" w:rsidP="00AB1425">
      <w:pPr>
        <w:pStyle w:val="Prrafodelista"/>
        <w:spacing w:line="276" w:lineRule="auto"/>
        <w:ind w:left="1134" w:right="559"/>
        <w:jc w:val="both"/>
        <w:rPr>
          <w:rFonts w:ascii="Palatino Linotype" w:hAnsi="Palatino Linotype" w:cs="Tahoma"/>
          <w:bCs/>
          <w:sz w:val="20"/>
          <w:szCs w:val="20"/>
          <w:lang w:val="es-MX"/>
        </w:rPr>
      </w:pPr>
      <w:r w:rsidRPr="00B45A8C">
        <w:rPr>
          <w:rFonts w:ascii="Palatino Linotype" w:hAnsi="Palatino Linotype" w:cs="Tahoma"/>
          <w:bCs/>
          <w:sz w:val="20"/>
          <w:szCs w:val="20"/>
          <w:lang w:val="es-MX"/>
        </w:rPr>
        <w:t>Ley de Responsabilidades del Estado de México y Municipios:</w:t>
      </w:r>
    </w:p>
    <w:p w14:paraId="702C76EB" w14:textId="77777777" w:rsidR="009D0A6F" w:rsidRPr="00B45A8C" w:rsidRDefault="009D0A6F" w:rsidP="00AB1425">
      <w:pPr>
        <w:pStyle w:val="Prrafodelista"/>
        <w:spacing w:line="276" w:lineRule="auto"/>
        <w:ind w:left="1134" w:right="559"/>
        <w:jc w:val="both"/>
        <w:rPr>
          <w:rFonts w:ascii="Palatino Linotype" w:hAnsi="Palatino Linotype"/>
          <w:i/>
          <w:sz w:val="20"/>
          <w:szCs w:val="20"/>
        </w:rPr>
      </w:pPr>
    </w:p>
    <w:p w14:paraId="74DAFCC5" w14:textId="77777777" w:rsidR="009D0A6F" w:rsidRPr="00B45A8C" w:rsidRDefault="009D0A6F" w:rsidP="00AB1425">
      <w:pPr>
        <w:pStyle w:val="Prrafodelista"/>
        <w:spacing w:line="276" w:lineRule="auto"/>
        <w:ind w:left="1134" w:right="559"/>
        <w:jc w:val="both"/>
        <w:rPr>
          <w:rFonts w:ascii="Palatino Linotype" w:hAnsi="Palatino Linotype"/>
          <w:i/>
          <w:sz w:val="20"/>
          <w:szCs w:val="20"/>
        </w:rPr>
      </w:pPr>
      <w:r w:rsidRPr="00B45A8C">
        <w:rPr>
          <w:rFonts w:ascii="Palatino Linotype" w:hAnsi="Palatino Linotype"/>
          <w:i/>
          <w:sz w:val="20"/>
          <w:szCs w:val="20"/>
        </w:rPr>
        <w:t xml:space="preserve">Artículo 94. Durante el desarrollo del procedimiento de investigación las autoridades competentes serán responsables de: </w:t>
      </w:r>
    </w:p>
    <w:p w14:paraId="102004E2" w14:textId="77777777" w:rsidR="009D0A6F" w:rsidRPr="00B45A8C" w:rsidRDefault="009D0A6F" w:rsidP="00AB1425">
      <w:pPr>
        <w:pStyle w:val="Prrafodelista"/>
        <w:spacing w:line="276" w:lineRule="auto"/>
        <w:ind w:left="1134" w:right="559"/>
        <w:jc w:val="both"/>
        <w:rPr>
          <w:rFonts w:ascii="Palatino Linotype" w:hAnsi="Palatino Linotype"/>
          <w:i/>
          <w:sz w:val="20"/>
          <w:szCs w:val="20"/>
        </w:rPr>
      </w:pPr>
    </w:p>
    <w:p w14:paraId="37681A8F" w14:textId="0D5CC74B" w:rsidR="009D0A6F" w:rsidRPr="00B45A8C" w:rsidRDefault="009D0A6F" w:rsidP="00AB1425">
      <w:pPr>
        <w:pStyle w:val="Prrafodelista"/>
        <w:tabs>
          <w:tab w:val="left" w:pos="5655"/>
        </w:tabs>
        <w:spacing w:line="276" w:lineRule="auto"/>
        <w:ind w:left="1134" w:right="559"/>
        <w:jc w:val="both"/>
        <w:rPr>
          <w:rFonts w:ascii="Palatino Linotype" w:hAnsi="Palatino Linotype"/>
          <w:i/>
          <w:sz w:val="20"/>
          <w:szCs w:val="20"/>
        </w:rPr>
      </w:pPr>
      <w:r w:rsidRPr="00B45A8C">
        <w:rPr>
          <w:rFonts w:ascii="Palatino Linotype" w:hAnsi="Palatino Linotype"/>
          <w:i/>
          <w:sz w:val="20"/>
          <w:szCs w:val="20"/>
        </w:rPr>
        <w:t xml:space="preserve">I… </w:t>
      </w:r>
      <w:r w:rsidR="0094669F" w:rsidRPr="00B45A8C">
        <w:rPr>
          <w:rFonts w:ascii="Palatino Linotype" w:hAnsi="Palatino Linotype"/>
          <w:i/>
          <w:sz w:val="20"/>
          <w:szCs w:val="20"/>
        </w:rPr>
        <w:tab/>
      </w:r>
    </w:p>
    <w:p w14:paraId="2FCFAC3A" w14:textId="77777777" w:rsidR="009D0A6F" w:rsidRPr="00B45A8C" w:rsidRDefault="009D0A6F" w:rsidP="00AB1425">
      <w:pPr>
        <w:pStyle w:val="Prrafodelista"/>
        <w:spacing w:line="276" w:lineRule="auto"/>
        <w:ind w:left="1134" w:right="559"/>
        <w:jc w:val="both"/>
        <w:rPr>
          <w:rFonts w:ascii="Palatino Linotype" w:hAnsi="Palatino Linotype" w:cs="Tahoma"/>
          <w:b/>
          <w:bCs/>
          <w:i/>
          <w:sz w:val="20"/>
          <w:szCs w:val="20"/>
          <w:u w:val="single"/>
          <w:lang w:val="es-MX"/>
        </w:rPr>
      </w:pPr>
      <w:r w:rsidRPr="00B45A8C">
        <w:rPr>
          <w:rFonts w:ascii="Palatino Linotype" w:hAnsi="Palatino Linotype"/>
          <w:i/>
          <w:sz w:val="20"/>
          <w:szCs w:val="20"/>
        </w:rPr>
        <w:t xml:space="preserve">II. Realizar con oportunidad, exhaustividad y eficiencia la investigación, </w:t>
      </w:r>
      <w:r w:rsidRPr="00B45A8C">
        <w:rPr>
          <w:rFonts w:ascii="Palatino Linotype" w:hAnsi="Palatino Linotype"/>
          <w:b/>
          <w:i/>
          <w:sz w:val="20"/>
          <w:szCs w:val="20"/>
          <w:u w:val="single"/>
        </w:rPr>
        <w:t>la integralidad de los datos y documentos, así como el resguardo del expediente en su conjunto.</w:t>
      </w:r>
      <w:r w:rsidRPr="00B45A8C">
        <w:rPr>
          <w:rFonts w:ascii="Palatino Linotype" w:hAnsi="Palatino Linotype" w:cs="Tahoma"/>
          <w:b/>
          <w:bCs/>
          <w:i/>
          <w:sz w:val="20"/>
          <w:szCs w:val="20"/>
          <w:u w:val="single"/>
          <w:lang w:val="es-MX"/>
        </w:rPr>
        <w:t xml:space="preserve">  </w:t>
      </w:r>
    </w:p>
    <w:p w14:paraId="4D0F0376" w14:textId="77777777" w:rsidR="009D0A6F" w:rsidRPr="00B45A8C" w:rsidRDefault="009D0A6F" w:rsidP="00AB1425">
      <w:pPr>
        <w:pStyle w:val="Prrafodelista"/>
        <w:spacing w:line="276" w:lineRule="auto"/>
        <w:ind w:left="1134"/>
        <w:jc w:val="both"/>
        <w:rPr>
          <w:rFonts w:ascii="Palatino Linotype" w:hAnsi="Palatino Linotype" w:cs="Tahoma"/>
          <w:b/>
          <w:bCs/>
          <w:i/>
          <w:sz w:val="24"/>
          <w:u w:val="single"/>
          <w:lang w:val="es-MX"/>
        </w:rPr>
      </w:pPr>
    </w:p>
    <w:p w14:paraId="5404B044" w14:textId="77777777" w:rsidR="009D0A6F" w:rsidRPr="00B45A8C" w:rsidRDefault="009D0A6F" w:rsidP="00AB1425">
      <w:pPr>
        <w:pStyle w:val="Prrafodelista"/>
        <w:spacing w:line="360" w:lineRule="auto"/>
        <w:ind w:left="0"/>
        <w:jc w:val="both"/>
        <w:rPr>
          <w:rFonts w:ascii="Palatino Linotype" w:hAnsi="Palatino Linotype" w:cs="Tahoma"/>
          <w:bCs/>
          <w:szCs w:val="22"/>
          <w:lang w:val="es-MX"/>
        </w:rPr>
      </w:pPr>
      <w:r w:rsidRPr="00B45A8C">
        <w:rPr>
          <w:rFonts w:ascii="Palatino Linotype" w:hAnsi="Palatino Linotype" w:cs="Tahoma"/>
          <w:bCs/>
          <w:szCs w:val="22"/>
          <w:lang w:val="es-MX"/>
        </w:rPr>
        <w:t xml:space="preserve">Es obligación del titular del Área de Quejas del Órgano Interno de Control proteger los datos de los sujetos que están siendo investigados con motivo de presuntas irregularidades atribuidas en una auditoría que no reúnen aún los elementos definitivos y determinantes para generar un acto de molestia, ya que aún pudiera subsistir la probabilidad de una inexistencia de responsabilidad. </w:t>
      </w:r>
    </w:p>
    <w:p w14:paraId="52EAF7D8" w14:textId="77777777" w:rsidR="009D0A6F" w:rsidRPr="00B45A8C" w:rsidRDefault="009D0A6F" w:rsidP="00AB1425">
      <w:pPr>
        <w:pStyle w:val="Prrafodelista"/>
        <w:spacing w:line="360" w:lineRule="auto"/>
        <w:ind w:left="1134"/>
        <w:jc w:val="both"/>
        <w:rPr>
          <w:rFonts w:ascii="Palatino Linotype" w:hAnsi="Palatino Linotype" w:cs="Tahoma"/>
          <w:bCs/>
          <w:szCs w:val="22"/>
          <w:lang w:val="es-MX"/>
        </w:rPr>
      </w:pPr>
    </w:p>
    <w:p w14:paraId="1B32FCD4" w14:textId="4A40EA30" w:rsidR="009D0A6F" w:rsidRPr="00B45A8C" w:rsidRDefault="009D0A6F" w:rsidP="002D6DDD">
      <w:pPr>
        <w:pStyle w:val="Prrafodelista"/>
        <w:numPr>
          <w:ilvl w:val="0"/>
          <w:numId w:val="7"/>
        </w:numPr>
        <w:tabs>
          <w:tab w:val="left" w:pos="284"/>
          <w:tab w:val="left" w:pos="851"/>
        </w:tabs>
        <w:spacing w:line="360" w:lineRule="auto"/>
        <w:ind w:left="284" w:hanging="284"/>
        <w:jc w:val="both"/>
        <w:rPr>
          <w:rFonts w:ascii="Palatino Linotype" w:hAnsi="Palatino Linotype" w:cs="Tahoma"/>
          <w:b/>
          <w:bCs/>
          <w:szCs w:val="22"/>
          <w:u w:val="single"/>
          <w:lang w:val="es-MX"/>
        </w:rPr>
      </w:pPr>
      <w:r w:rsidRPr="00B45A8C">
        <w:rPr>
          <w:rFonts w:ascii="Palatino Linotype" w:hAnsi="Palatino Linotype"/>
          <w:b/>
          <w:szCs w:val="22"/>
        </w:rPr>
        <w:t xml:space="preserve">Cédulas de observación 2, 3, 4, 5, 6 y 7 disciplinarias: </w:t>
      </w:r>
      <w:r w:rsidRPr="00B45A8C">
        <w:rPr>
          <w:rFonts w:ascii="Palatino Linotype" w:hAnsi="Palatino Linotype"/>
          <w:szCs w:val="22"/>
        </w:rPr>
        <w:t xml:space="preserve">Que al día de </w:t>
      </w:r>
      <w:r w:rsidR="00395D2A" w:rsidRPr="00B45A8C">
        <w:rPr>
          <w:rFonts w:ascii="Palatino Linotype" w:hAnsi="Palatino Linotype"/>
          <w:szCs w:val="22"/>
        </w:rPr>
        <w:t>la audiencia,</w:t>
      </w:r>
      <w:r w:rsidRPr="00B45A8C">
        <w:rPr>
          <w:rFonts w:ascii="Palatino Linotype" w:hAnsi="Palatino Linotype"/>
          <w:szCs w:val="22"/>
        </w:rPr>
        <w:t xml:space="preserve"> las </w:t>
      </w:r>
      <w:r w:rsidRPr="00B45A8C">
        <w:rPr>
          <w:rFonts w:ascii="Palatino Linotype" w:hAnsi="Palatino Linotype"/>
          <w:szCs w:val="22"/>
          <w:u w:val="single"/>
        </w:rPr>
        <w:t>cédulas en estudio se encuentran en la etapa de seguimiento de auditoría</w:t>
      </w:r>
      <w:r w:rsidRPr="00B45A8C">
        <w:rPr>
          <w:rFonts w:ascii="Palatino Linotype" w:hAnsi="Palatino Linotype"/>
          <w:szCs w:val="22"/>
        </w:rPr>
        <w:t xml:space="preserve">, a cargo del Titular del Área de Auditoría del Órgano Interno de Control del Sujeto Obligado, de conformidad con lo establecido en el artículo 38, fracciones III y IV, del Reglamento </w:t>
      </w:r>
      <w:r w:rsidRPr="00B45A8C">
        <w:rPr>
          <w:rFonts w:ascii="Palatino Linotype" w:hAnsi="Palatino Linotype" w:cs="Tahoma"/>
          <w:bCs/>
          <w:szCs w:val="22"/>
          <w:lang w:val="es-MX"/>
        </w:rPr>
        <w:t>Interior de la Secretaría de la Contraloría</w:t>
      </w:r>
      <w:r w:rsidRPr="00B45A8C">
        <w:rPr>
          <w:rFonts w:ascii="Palatino Linotype" w:hAnsi="Palatino Linotype"/>
          <w:szCs w:val="22"/>
        </w:rPr>
        <w:t xml:space="preserve">; por lo que, de igual forma, </w:t>
      </w:r>
      <w:r w:rsidRPr="00B45A8C">
        <w:rPr>
          <w:rFonts w:ascii="Palatino Linotype" w:hAnsi="Palatino Linotype"/>
          <w:szCs w:val="22"/>
          <w:u w:val="single"/>
        </w:rPr>
        <w:t xml:space="preserve">su contenido puede sufrir modificaciones, ya que el ente auditado sigue realizando aportaciones documentales con las cuales pretende solventarlas y con ello obtener la probable inexistencia de responsabilidad. </w:t>
      </w:r>
    </w:p>
    <w:p w14:paraId="0E19FEF3" w14:textId="77777777" w:rsidR="009D0A6F" w:rsidRPr="00B45A8C" w:rsidRDefault="009D0A6F" w:rsidP="00AB1425">
      <w:pPr>
        <w:pStyle w:val="Prrafodelista"/>
        <w:tabs>
          <w:tab w:val="left" w:pos="567"/>
          <w:tab w:val="left" w:pos="851"/>
        </w:tabs>
        <w:spacing w:line="360" w:lineRule="auto"/>
        <w:ind w:left="284"/>
        <w:jc w:val="both"/>
        <w:rPr>
          <w:rFonts w:ascii="Palatino Linotype" w:hAnsi="Palatino Linotype"/>
          <w:b/>
          <w:szCs w:val="22"/>
        </w:rPr>
      </w:pPr>
    </w:p>
    <w:p w14:paraId="16567105" w14:textId="77777777" w:rsidR="009D0A6F" w:rsidRPr="00B45A8C" w:rsidRDefault="009D0A6F" w:rsidP="00AB1425">
      <w:pPr>
        <w:pStyle w:val="Prrafodelista"/>
        <w:tabs>
          <w:tab w:val="left" w:pos="567"/>
          <w:tab w:val="left" w:pos="851"/>
        </w:tabs>
        <w:spacing w:line="360" w:lineRule="auto"/>
        <w:ind w:left="284"/>
        <w:jc w:val="both"/>
        <w:rPr>
          <w:rFonts w:ascii="Palatino Linotype" w:hAnsi="Palatino Linotype"/>
          <w:szCs w:val="22"/>
        </w:rPr>
      </w:pPr>
      <w:r w:rsidRPr="00B45A8C">
        <w:rPr>
          <w:rFonts w:ascii="Palatino Linotype" w:hAnsi="Palatino Linotype"/>
          <w:szCs w:val="22"/>
        </w:rPr>
        <w:t xml:space="preserve">En razón de esto, no es pertinente otorgar información que no sería veraz, en atención a que como se ha manifestado, no es determinante ni definitiva, más aun cuando en términos del </w:t>
      </w:r>
      <w:r w:rsidRPr="00B45A8C">
        <w:rPr>
          <w:rFonts w:ascii="Palatino Linotype" w:hAnsi="Palatino Linotype"/>
          <w:szCs w:val="22"/>
        </w:rPr>
        <w:lastRenderedPageBreak/>
        <w:t xml:space="preserve">artículo 140 de la Ley de Transparencia y Acceso a la Información Pública del Estado de México y Municipios, reúne en esencia la clasificación de reserva contenida en la fracción V, en virtud de que su divulgación podría obstruir la continuidad de la auditoría y su conclusión. </w:t>
      </w:r>
    </w:p>
    <w:p w14:paraId="1321E163" w14:textId="77777777" w:rsidR="0046538A" w:rsidRPr="00B45A8C" w:rsidRDefault="0046538A" w:rsidP="00AB1425">
      <w:pPr>
        <w:spacing w:line="360" w:lineRule="auto"/>
        <w:ind w:right="-93"/>
        <w:jc w:val="both"/>
        <w:rPr>
          <w:rFonts w:ascii="Palatino Linotype" w:hAnsi="Palatino Linotype" w:cs="Tahoma"/>
          <w:sz w:val="22"/>
          <w:szCs w:val="22"/>
        </w:rPr>
      </w:pPr>
    </w:p>
    <w:p w14:paraId="1D71708E" w14:textId="6F4C50AB" w:rsidR="006010D3" w:rsidRPr="006B1232" w:rsidRDefault="0017556C" w:rsidP="00AB1425">
      <w:pPr>
        <w:spacing w:line="360" w:lineRule="auto"/>
        <w:jc w:val="both"/>
        <w:rPr>
          <w:rFonts w:ascii="Palatino Linotype" w:hAnsi="Palatino Linotype" w:cs="Tahoma"/>
          <w:iCs/>
          <w:sz w:val="22"/>
          <w:szCs w:val="22"/>
        </w:rPr>
      </w:pPr>
      <w:r w:rsidRPr="00B45A8C">
        <w:rPr>
          <w:rFonts w:ascii="Palatino Linotype" w:hAnsi="Palatino Linotype" w:cs="Tahoma"/>
          <w:sz w:val="22"/>
          <w:szCs w:val="22"/>
        </w:rPr>
        <w:t xml:space="preserve">Conforme a lo anterior se desprende que por lo que respecta a las cédulas de observación de la auditoría </w:t>
      </w:r>
      <w:r w:rsidRPr="00B45A8C">
        <w:rPr>
          <w:rFonts w:ascii="Palatino Linotype" w:hAnsi="Palatino Linotype"/>
          <w:b/>
          <w:sz w:val="22"/>
          <w:szCs w:val="22"/>
          <w:u w:val="single"/>
        </w:rPr>
        <w:t xml:space="preserve">MEX/PROSPERA-REPSS/17, no existen en los archivos del Sujeto Obligado, </w:t>
      </w:r>
      <w:r w:rsidRPr="006B1232">
        <w:rPr>
          <w:rFonts w:ascii="Palatino Linotype" w:hAnsi="Palatino Linotype"/>
          <w:sz w:val="22"/>
          <w:szCs w:val="22"/>
          <w:u w:val="single"/>
        </w:rPr>
        <w:t xml:space="preserve">toda vez que, las auditorías que realiza el Órgano Interno de Control, se realizan bajo la clave 041; asimismo , se dilucida que las cédulas de observación de la </w:t>
      </w:r>
      <w:r w:rsidRPr="006B1232">
        <w:rPr>
          <w:rFonts w:ascii="Palatino Linotype" w:hAnsi="Palatino Linotype" w:cs="Tahoma"/>
          <w:bCs/>
          <w:sz w:val="22"/>
          <w:szCs w:val="22"/>
          <w:u w:val="single"/>
          <w:lang w:val="es-MX"/>
        </w:rPr>
        <w:t xml:space="preserve">auditoría </w:t>
      </w:r>
      <w:r w:rsidRPr="006B1232">
        <w:rPr>
          <w:rFonts w:ascii="Palatino Linotype" w:hAnsi="Palatino Linotype"/>
          <w:sz w:val="22"/>
          <w:szCs w:val="22"/>
          <w:u w:val="single"/>
        </w:rPr>
        <w:t>041-0101-2017, denominadas</w:t>
      </w:r>
      <w:r w:rsidRPr="006B1232">
        <w:rPr>
          <w:rFonts w:ascii="Palatino Linotype" w:hAnsi="Palatino Linotype" w:cs="Tahoma"/>
          <w:bCs/>
          <w:sz w:val="22"/>
          <w:szCs w:val="24"/>
          <w:u w:val="single"/>
          <w:lang w:val="es-MX"/>
        </w:rPr>
        <w:t xml:space="preserve"> “1 resarcitoria y disciplinaria”; “1,2, y 8” y “1 disciplinaria”, se remitieron a la Secretaría de la</w:t>
      </w:r>
      <w:r w:rsidR="00E60691" w:rsidRPr="006B1232">
        <w:rPr>
          <w:rFonts w:ascii="Palatino Linotype" w:hAnsi="Palatino Linotype" w:cs="Tahoma"/>
          <w:bCs/>
          <w:sz w:val="22"/>
          <w:szCs w:val="24"/>
          <w:u w:val="single"/>
          <w:lang w:val="es-MX"/>
        </w:rPr>
        <w:t xml:space="preserve"> Contraloría, en virtud de que e</w:t>
      </w:r>
      <w:r w:rsidRPr="006B1232">
        <w:rPr>
          <w:rFonts w:ascii="Palatino Linotype" w:hAnsi="Palatino Linotype" w:cs="Tahoma"/>
          <w:bCs/>
          <w:sz w:val="22"/>
          <w:szCs w:val="24"/>
          <w:u w:val="single"/>
          <w:lang w:val="es-MX"/>
        </w:rPr>
        <w:t>sta ejerció su facultad de atracción, por lo que no obran en los archivos del Sujeto Obligado; finalmente por lo que respecta a las cédulas de observación</w:t>
      </w:r>
      <w:r w:rsidRPr="006B1232">
        <w:rPr>
          <w:rFonts w:ascii="Palatino Linotype" w:hAnsi="Palatino Linotype"/>
          <w:sz w:val="22"/>
          <w:szCs w:val="22"/>
          <w:u w:val="single"/>
        </w:rPr>
        <w:t xml:space="preserve">, denominadas “2 resarcitoria” y “2, 3, 4, 5, 6 y 7 disciplinaria”, no es posible que se proporcionen en atención </w:t>
      </w:r>
      <w:r w:rsidRPr="006B1232">
        <w:rPr>
          <w:rFonts w:ascii="Palatino Linotype" w:hAnsi="Palatino Linotype" w:cs="Tahoma"/>
          <w:bCs/>
          <w:sz w:val="22"/>
          <w:szCs w:val="22"/>
          <w:u w:val="single"/>
          <w:lang w:val="es-MX"/>
        </w:rPr>
        <w:t xml:space="preserve">a </w:t>
      </w:r>
      <w:r w:rsidR="005A5098" w:rsidRPr="006B1232">
        <w:rPr>
          <w:rFonts w:ascii="Palatino Linotype" w:hAnsi="Palatino Linotype" w:cs="Tahoma"/>
          <w:sz w:val="22"/>
          <w:szCs w:val="22"/>
          <w:u w:val="single"/>
        </w:rPr>
        <w:t>que se e</w:t>
      </w:r>
      <w:r w:rsidRPr="006B1232">
        <w:rPr>
          <w:rFonts w:ascii="Palatino Linotype" w:hAnsi="Palatino Linotype" w:cs="Tahoma"/>
          <w:sz w:val="22"/>
          <w:szCs w:val="22"/>
          <w:u w:val="single"/>
        </w:rPr>
        <w:t>ncuentran</w:t>
      </w:r>
      <w:r w:rsidR="005A5098" w:rsidRPr="006B1232">
        <w:rPr>
          <w:rFonts w:ascii="Palatino Linotype" w:hAnsi="Palatino Linotype" w:cs="Tahoma"/>
          <w:sz w:val="22"/>
          <w:szCs w:val="22"/>
          <w:u w:val="single"/>
        </w:rPr>
        <w:t xml:space="preserve"> en trámite</w:t>
      </w:r>
      <w:r w:rsidRPr="006B1232">
        <w:rPr>
          <w:rFonts w:ascii="Palatino Linotype" w:hAnsi="Palatino Linotype" w:cs="Tahoma"/>
          <w:sz w:val="22"/>
          <w:szCs w:val="22"/>
          <w:u w:val="single"/>
        </w:rPr>
        <w:t>; por lo que</w:t>
      </w:r>
      <w:r w:rsidR="005A5098" w:rsidRPr="006B1232">
        <w:rPr>
          <w:rFonts w:ascii="Palatino Linotype" w:hAnsi="Palatino Linotype" w:cs="Tahoma"/>
          <w:sz w:val="22"/>
          <w:szCs w:val="22"/>
          <w:u w:val="single"/>
        </w:rPr>
        <w:t>, e</w:t>
      </w:r>
      <w:r w:rsidRPr="006B1232">
        <w:rPr>
          <w:rFonts w:ascii="Palatino Linotype" w:hAnsi="Palatino Linotype" w:cs="Tahoma"/>
          <w:sz w:val="22"/>
          <w:szCs w:val="22"/>
          <w:u w:val="single"/>
        </w:rPr>
        <w:t>s</w:t>
      </w:r>
      <w:r w:rsidR="005A5098" w:rsidRPr="006B1232">
        <w:rPr>
          <w:rFonts w:ascii="Palatino Linotype" w:hAnsi="Palatino Linotype" w:cs="Tahoma"/>
          <w:sz w:val="22"/>
          <w:szCs w:val="22"/>
          <w:u w:val="single"/>
        </w:rPr>
        <w:t xml:space="preserve"> información reservada</w:t>
      </w:r>
      <w:r w:rsidR="005A5098" w:rsidRPr="006B1232">
        <w:rPr>
          <w:rFonts w:ascii="Palatino Linotype" w:hAnsi="Palatino Linotype" w:cs="Tahoma"/>
          <w:sz w:val="22"/>
          <w:szCs w:val="22"/>
        </w:rPr>
        <w:t xml:space="preserve">, </w:t>
      </w:r>
      <w:r w:rsidR="006010D3" w:rsidRPr="006B1232">
        <w:rPr>
          <w:rFonts w:ascii="Palatino Linotype" w:hAnsi="Palatino Linotype" w:cs="Tahoma"/>
          <w:iCs/>
          <w:sz w:val="22"/>
          <w:szCs w:val="22"/>
        </w:rPr>
        <w:t xml:space="preserve">en términos del artículo 140, </w:t>
      </w:r>
      <w:r w:rsidRPr="006B1232">
        <w:rPr>
          <w:rFonts w:ascii="Palatino Linotype" w:hAnsi="Palatino Linotype" w:cs="Tahoma"/>
          <w:iCs/>
          <w:sz w:val="22"/>
          <w:szCs w:val="22"/>
        </w:rPr>
        <w:t xml:space="preserve">fracciones V, numeral 1, </w:t>
      </w:r>
      <w:r w:rsidR="006010D3" w:rsidRPr="006B1232">
        <w:rPr>
          <w:rFonts w:ascii="Palatino Linotype" w:hAnsi="Palatino Linotype" w:cs="Tahoma"/>
          <w:iCs/>
          <w:sz w:val="22"/>
          <w:szCs w:val="22"/>
        </w:rPr>
        <w:t>de la Ley de la materia</w:t>
      </w:r>
      <w:r w:rsidR="00F41244" w:rsidRPr="006B1232">
        <w:rPr>
          <w:rFonts w:ascii="Palatino Linotype" w:hAnsi="Palatino Linotype" w:cs="Tahoma"/>
          <w:iCs/>
          <w:sz w:val="22"/>
          <w:szCs w:val="22"/>
        </w:rPr>
        <w:t xml:space="preserve">. </w:t>
      </w:r>
    </w:p>
    <w:p w14:paraId="47035961" w14:textId="77777777" w:rsidR="00B45A8C" w:rsidRPr="00B45A8C" w:rsidRDefault="00B45A8C" w:rsidP="00AB1425">
      <w:pPr>
        <w:spacing w:line="360" w:lineRule="auto"/>
        <w:jc w:val="both"/>
        <w:rPr>
          <w:rFonts w:ascii="Palatino Linotype" w:hAnsi="Palatino Linotype" w:cs="Tahoma"/>
          <w:iCs/>
          <w:sz w:val="22"/>
          <w:szCs w:val="22"/>
        </w:rPr>
      </w:pPr>
    </w:p>
    <w:p w14:paraId="63AD8D35" w14:textId="75730B71" w:rsidR="004B627E" w:rsidRPr="00B45A8C" w:rsidRDefault="004B627E" w:rsidP="00AB1425">
      <w:pPr>
        <w:spacing w:line="360" w:lineRule="auto"/>
        <w:jc w:val="both"/>
        <w:rPr>
          <w:rFonts w:ascii="Palatino Linotype" w:hAnsi="Palatino Linotype" w:cs="Tahoma"/>
          <w:iCs/>
          <w:sz w:val="22"/>
          <w:szCs w:val="22"/>
        </w:rPr>
      </w:pPr>
      <w:r w:rsidRPr="00B45A8C">
        <w:rPr>
          <w:rFonts w:ascii="Palatino Linotype" w:hAnsi="Palatino Linotype" w:cs="Tahoma"/>
          <w:iCs/>
          <w:sz w:val="22"/>
          <w:szCs w:val="22"/>
        </w:rPr>
        <w:t xml:space="preserve">Así las cosas, se procede a analizar lo solicitado por el Particular consistente en lo siguiente: </w:t>
      </w:r>
    </w:p>
    <w:p w14:paraId="1DE8578A" w14:textId="77777777" w:rsidR="004B627E" w:rsidRPr="00B45A8C" w:rsidRDefault="004B627E" w:rsidP="00AB1425">
      <w:pPr>
        <w:spacing w:line="360" w:lineRule="auto"/>
        <w:jc w:val="both"/>
        <w:rPr>
          <w:rFonts w:ascii="Palatino Linotype" w:hAnsi="Palatino Linotype" w:cs="Tahoma"/>
          <w:iCs/>
          <w:sz w:val="22"/>
          <w:szCs w:val="22"/>
        </w:rPr>
      </w:pPr>
    </w:p>
    <w:p w14:paraId="62FB195C" w14:textId="4EE8B3C7" w:rsidR="004B627E" w:rsidRPr="00B45A8C" w:rsidRDefault="004B627E" w:rsidP="002D6DDD">
      <w:pPr>
        <w:pStyle w:val="Prrafodelista"/>
        <w:numPr>
          <w:ilvl w:val="0"/>
          <w:numId w:val="7"/>
        </w:numPr>
        <w:spacing w:line="360" w:lineRule="auto"/>
        <w:jc w:val="both"/>
        <w:rPr>
          <w:rFonts w:ascii="Palatino Linotype" w:hAnsi="Palatino Linotype" w:cs="Tahoma"/>
          <w:b/>
          <w:iCs/>
          <w:szCs w:val="22"/>
        </w:rPr>
      </w:pPr>
      <w:r w:rsidRPr="00B45A8C">
        <w:rPr>
          <w:rFonts w:ascii="Palatino Linotype" w:hAnsi="Palatino Linotype"/>
          <w:b/>
          <w:szCs w:val="22"/>
        </w:rPr>
        <w:t>Cédulas de observaciones, anexos, resultados y sanciones de las auditoría 041-0101-2017</w:t>
      </w:r>
      <w:r w:rsidRPr="00B45A8C">
        <w:rPr>
          <w:rFonts w:ascii="Palatino Linotype" w:hAnsi="Palatino Linotype" w:cs="Tahoma"/>
          <w:b/>
          <w:iCs/>
          <w:szCs w:val="22"/>
        </w:rPr>
        <w:t xml:space="preserve">. </w:t>
      </w:r>
    </w:p>
    <w:p w14:paraId="5045B8C0" w14:textId="77777777" w:rsidR="004B627E" w:rsidRPr="00B45A8C" w:rsidRDefault="004B627E" w:rsidP="00AB1425">
      <w:pPr>
        <w:spacing w:line="360" w:lineRule="auto"/>
        <w:jc w:val="both"/>
        <w:rPr>
          <w:rFonts w:ascii="Palatino Linotype" w:hAnsi="Palatino Linotype" w:cs="Tahoma"/>
          <w:iCs/>
          <w:sz w:val="22"/>
          <w:szCs w:val="22"/>
        </w:rPr>
      </w:pPr>
    </w:p>
    <w:p w14:paraId="3D0E538E" w14:textId="4AAD5434" w:rsidR="00F41244" w:rsidRPr="00B45A8C" w:rsidRDefault="00F41244" w:rsidP="00AB1425">
      <w:pPr>
        <w:spacing w:line="360" w:lineRule="auto"/>
        <w:jc w:val="both"/>
        <w:rPr>
          <w:rFonts w:ascii="Palatino Linotype" w:hAnsi="Palatino Linotype"/>
          <w:sz w:val="22"/>
          <w:szCs w:val="22"/>
        </w:rPr>
      </w:pPr>
      <w:r w:rsidRPr="00B45A8C">
        <w:rPr>
          <w:rFonts w:ascii="Palatino Linotype" w:hAnsi="Palatino Linotype" w:cs="Tahoma"/>
          <w:iCs/>
          <w:sz w:val="22"/>
          <w:szCs w:val="22"/>
        </w:rPr>
        <w:t xml:space="preserve">En ese contexto, se procede a </w:t>
      </w:r>
      <w:r w:rsidR="004B627E" w:rsidRPr="00B45A8C">
        <w:rPr>
          <w:rFonts w:ascii="Palatino Linotype" w:hAnsi="Palatino Linotype" w:cs="Tahoma"/>
          <w:iCs/>
          <w:sz w:val="22"/>
          <w:szCs w:val="22"/>
        </w:rPr>
        <w:t xml:space="preserve">entrar al estudio de </w:t>
      </w:r>
      <w:r w:rsidRPr="00B45A8C">
        <w:rPr>
          <w:rFonts w:ascii="Palatino Linotype" w:hAnsi="Palatino Linotype" w:cs="Tahoma"/>
          <w:iCs/>
          <w:sz w:val="22"/>
          <w:szCs w:val="22"/>
        </w:rPr>
        <w:t>la reserva de la información, aludida por el Sujeto O</w:t>
      </w:r>
      <w:r w:rsidR="004B627E" w:rsidRPr="00B45A8C">
        <w:rPr>
          <w:rFonts w:ascii="Palatino Linotype" w:hAnsi="Palatino Linotype" w:cs="Tahoma"/>
          <w:iCs/>
          <w:sz w:val="22"/>
          <w:szCs w:val="22"/>
        </w:rPr>
        <w:t xml:space="preserve">bligado, correspondiente a las </w:t>
      </w:r>
      <w:r w:rsidR="00C6727F" w:rsidRPr="00B45A8C">
        <w:rPr>
          <w:rFonts w:ascii="Palatino Linotype" w:hAnsi="Palatino Linotype" w:cs="Tahoma"/>
          <w:iCs/>
          <w:sz w:val="22"/>
          <w:szCs w:val="22"/>
        </w:rPr>
        <w:t xml:space="preserve">cédulas de observación de la auditoría </w:t>
      </w:r>
      <w:r w:rsidR="00C6727F" w:rsidRPr="00B45A8C">
        <w:rPr>
          <w:rFonts w:ascii="Palatino Linotype" w:hAnsi="Palatino Linotype"/>
          <w:sz w:val="22"/>
          <w:szCs w:val="22"/>
        </w:rPr>
        <w:t>041-0101-2017</w:t>
      </w:r>
      <w:r w:rsidR="00C6727F" w:rsidRPr="00B45A8C">
        <w:rPr>
          <w:rFonts w:ascii="Palatino Linotype" w:hAnsi="Palatino Linotype" w:cs="Tahoma"/>
          <w:iCs/>
          <w:sz w:val="22"/>
          <w:szCs w:val="22"/>
        </w:rPr>
        <w:t xml:space="preserve">, </w:t>
      </w:r>
      <w:r w:rsidR="00C6727F" w:rsidRPr="00B45A8C">
        <w:rPr>
          <w:rFonts w:ascii="Palatino Linotype" w:hAnsi="Palatino Linotype"/>
          <w:sz w:val="22"/>
          <w:szCs w:val="22"/>
        </w:rPr>
        <w:t>denominadas “2 resarcitoria” y “2, 3, 4, 5, 6 y 7 disciplinaria”</w:t>
      </w:r>
    </w:p>
    <w:p w14:paraId="055F8F74" w14:textId="77777777" w:rsidR="004B627E" w:rsidRPr="00B45A8C" w:rsidRDefault="004B627E" w:rsidP="00AB1425">
      <w:pPr>
        <w:spacing w:line="360" w:lineRule="auto"/>
        <w:jc w:val="both"/>
        <w:rPr>
          <w:rFonts w:ascii="Palatino Linotype" w:hAnsi="Palatino Linotype"/>
          <w:sz w:val="22"/>
          <w:szCs w:val="22"/>
        </w:rPr>
      </w:pPr>
    </w:p>
    <w:p w14:paraId="5B9D70BE" w14:textId="77777777" w:rsidR="00F41244" w:rsidRPr="00B45A8C" w:rsidRDefault="00F41244" w:rsidP="002D6DDD">
      <w:pPr>
        <w:pStyle w:val="Prrafodelista"/>
        <w:numPr>
          <w:ilvl w:val="0"/>
          <w:numId w:val="2"/>
        </w:numPr>
        <w:tabs>
          <w:tab w:val="left" w:pos="4962"/>
        </w:tabs>
        <w:spacing w:line="360" w:lineRule="auto"/>
        <w:jc w:val="both"/>
        <w:rPr>
          <w:rFonts w:ascii="Palatino Linotype" w:eastAsia="Calibri" w:hAnsi="Palatino Linotype" w:cs="Tahoma"/>
          <w:b/>
          <w:iCs/>
          <w:szCs w:val="22"/>
          <w:lang w:val="es-ES" w:eastAsia="es-ES_tradnl"/>
        </w:rPr>
      </w:pPr>
      <w:r w:rsidRPr="00B45A8C">
        <w:rPr>
          <w:rFonts w:ascii="Palatino Linotype" w:eastAsia="Calibri" w:hAnsi="Palatino Linotype" w:cs="Tahoma"/>
          <w:b/>
          <w:iCs/>
          <w:szCs w:val="22"/>
          <w:lang w:val="es-ES" w:eastAsia="es-ES_tradnl"/>
        </w:rPr>
        <w:lastRenderedPageBreak/>
        <w:t>Análisis de la reserva en términos del artículo 140, fracción V, inciso I, de la Ley de Transparencia y Acceso a la Información Pública del Estado de México y Municipios.</w:t>
      </w:r>
    </w:p>
    <w:p w14:paraId="41FB1FC9" w14:textId="77777777" w:rsidR="00F41244" w:rsidRPr="00B45A8C" w:rsidRDefault="00F41244" w:rsidP="00AB1425">
      <w:pPr>
        <w:spacing w:line="360" w:lineRule="auto"/>
        <w:ind w:right="-93"/>
        <w:jc w:val="both"/>
        <w:rPr>
          <w:rFonts w:ascii="Palatino Linotype" w:eastAsia="Calibri" w:hAnsi="Palatino Linotype" w:cs="Tahoma"/>
          <w:bCs/>
          <w:sz w:val="22"/>
          <w:szCs w:val="22"/>
          <w:lang w:eastAsia="en-US"/>
        </w:rPr>
      </w:pPr>
    </w:p>
    <w:p w14:paraId="59FF3809" w14:textId="77777777" w:rsidR="00F41244" w:rsidRPr="00B45A8C" w:rsidRDefault="00F41244" w:rsidP="00AB1425">
      <w:pPr>
        <w:tabs>
          <w:tab w:val="left" w:pos="4962"/>
        </w:tabs>
        <w:spacing w:line="360" w:lineRule="auto"/>
        <w:jc w:val="both"/>
        <w:rPr>
          <w:rFonts w:ascii="Palatino Linotype" w:eastAsia="Calibri" w:hAnsi="Palatino Linotype" w:cs="Tahoma"/>
          <w:iCs/>
          <w:sz w:val="22"/>
          <w:szCs w:val="22"/>
          <w:lang w:val="es-ES" w:eastAsia="es-ES_tradnl"/>
        </w:rPr>
      </w:pPr>
      <w:r w:rsidRPr="00B45A8C">
        <w:rPr>
          <w:rFonts w:ascii="Palatino Linotype" w:eastAsia="Calibri" w:hAnsi="Palatino Linotype" w:cs="Tahoma"/>
          <w:iCs/>
          <w:sz w:val="22"/>
          <w:szCs w:val="22"/>
          <w:lang w:val="es-ES" w:eastAsia="es-ES_tradnl"/>
        </w:rPr>
        <w:t>El</w:t>
      </w:r>
      <w:r w:rsidRPr="00B45A8C">
        <w:rPr>
          <w:rFonts w:ascii="Palatino Linotype" w:eastAsia="Calibri" w:hAnsi="Palatino Linotype" w:cs="Tahoma"/>
          <w:b/>
          <w:iCs/>
          <w:sz w:val="22"/>
          <w:szCs w:val="22"/>
          <w:lang w:val="es-ES" w:eastAsia="es-ES_tradnl"/>
        </w:rPr>
        <w:t xml:space="preserve"> </w:t>
      </w:r>
      <w:r w:rsidRPr="00B45A8C">
        <w:rPr>
          <w:rFonts w:ascii="Palatino Linotype" w:eastAsia="Calibri" w:hAnsi="Palatino Linotype" w:cs="Tahoma"/>
          <w:iCs/>
          <w:sz w:val="22"/>
          <w:szCs w:val="22"/>
          <w:lang w:val="es-ES" w:eastAsia="es-ES_tradnl"/>
        </w:rPr>
        <w:t>artículo 140, fracción V, inciso I, de la Ley de Transparencia y Acceso a la Información Pública del Estado de México y Municipios, (homólogo del artículo 113, fracción VI de la Ley General de Transparencia y Acceso a la Información Pública), prevé lo siguiente:</w:t>
      </w:r>
    </w:p>
    <w:p w14:paraId="2F159F31" w14:textId="77777777" w:rsidR="00F41244" w:rsidRPr="00B45A8C" w:rsidRDefault="00F41244" w:rsidP="00AB1425">
      <w:pPr>
        <w:spacing w:line="360" w:lineRule="auto"/>
        <w:ind w:right="-93"/>
        <w:jc w:val="both"/>
        <w:rPr>
          <w:rFonts w:ascii="Palatino Linotype" w:eastAsia="Calibri" w:hAnsi="Palatino Linotype" w:cs="Tahoma"/>
          <w:bCs/>
          <w:sz w:val="22"/>
          <w:szCs w:val="22"/>
          <w:lang w:eastAsia="en-US"/>
        </w:rPr>
      </w:pPr>
    </w:p>
    <w:p w14:paraId="6B88E02F"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val="es-ES" w:eastAsia="es-ES_tradnl"/>
        </w:rPr>
      </w:pPr>
      <w:r w:rsidRPr="00B45A8C">
        <w:rPr>
          <w:rFonts w:ascii="Palatino Linotype" w:eastAsia="Calibri" w:hAnsi="Palatino Linotype" w:cs="Tahoma"/>
          <w:i/>
          <w:iCs/>
          <w:lang w:val="es-ES" w:eastAsia="es-ES_tradnl"/>
        </w:rPr>
        <w:t>“</w:t>
      </w:r>
      <w:r w:rsidRPr="00B45A8C">
        <w:rPr>
          <w:rFonts w:ascii="Palatino Linotype" w:eastAsia="Calibri" w:hAnsi="Palatino Linotype" w:cs="Tahoma"/>
          <w:b/>
          <w:i/>
          <w:iCs/>
          <w:lang w:val="es-ES" w:eastAsia="es-ES_tradnl"/>
        </w:rPr>
        <w:t>Artículo 140.</w:t>
      </w:r>
      <w:r w:rsidRPr="00B45A8C">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7D0D4C8D"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val="es-ES" w:eastAsia="es-ES_tradnl"/>
        </w:rPr>
      </w:pPr>
      <w:r w:rsidRPr="00B45A8C">
        <w:rPr>
          <w:rFonts w:ascii="Palatino Linotype" w:eastAsia="Calibri" w:hAnsi="Palatino Linotype" w:cs="Tahoma"/>
          <w:i/>
          <w:iCs/>
          <w:lang w:val="es-ES" w:eastAsia="es-ES_tradnl"/>
        </w:rPr>
        <w:t>…</w:t>
      </w:r>
    </w:p>
    <w:p w14:paraId="023EC991"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eastAsia="es-ES_tradnl"/>
        </w:rPr>
      </w:pPr>
      <w:r w:rsidRPr="00B45A8C">
        <w:rPr>
          <w:rFonts w:ascii="Palatino Linotype" w:eastAsia="Calibri" w:hAnsi="Palatino Linotype" w:cs="Tahoma"/>
          <w:i/>
          <w:iCs/>
          <w:lang w:eastAsia="es-ES_tradnl"/>
        </w:rPr>
        <w:t>V. Aquella cuya divulgación obstruya o pueda causar un serio perjuicio a:</w:t>
      </w:r>
    </w:p>
    <w:p w14:paraId="3DC77B65"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eastAsia="es-ES_tradnl"/>
        </w:rPr>
      </w:pPr>
    </w:p>
    <w:p w14:paraId="28D5A29E"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eastAsia="es-ES_tradnl"/>
        </w:rPr>
      </w:pPr>
      <w:r w:rsidRPr="00B45A8C">
        <w:rPr>
          <w:rFonts w:ascii="Palatino Linotype" w:eastAsia="Calibri" w:hAnsi="Palatino Linotype" w:cs="Tahoma"/>
          <w:i/>
          <w:iCs/>
          <w:lang w:eastAsia="es-ES_tradnl"/>
        </w:rPr>
        <w:t>1. Las actividades de fiscalización, verificación, inspección, comprobación y auditoría sobre el cumplimiento de las Leyes; o</w:t>
      </w:r>
    </w:p>
    <w:p w14:paraId="26CC5879" w14:textId="77777777" w:rsidR="00F41244" w:rsidRPr="00B45A8C" w:rsidRDefault="00F41244" w:rsidP="00AB1425">
      <w:pPr>
        <w:tabs>
          <w:tab w:val="left" w:pos="4962"/>
        </w:tabs>
        <w:spacing w:line="360" w:lineRule="auto"/>
        <w:ind w:left="567" w:right="567"/>
        <w:jc w:val="both"/>
        <w:rPr>
          <w:rFonts w:ascii="Palatino Linotype" w:eastAsia="Calibri" w:hAnsi="Palatino Linotype" w:cs="Tahoma"/>
          <w:i/>
          <w:iCs/>
          <w:lang w:val="es-ES" w:eastAsia="es-ES_tradnl"/>
        </w:rPr>
      </w:pPr>
      <w:r w:rsidRPr="00B45A8C">
        <w:rPr>
          <w:rFonts w:ascii="Palatino Linotype" w:eastAsia="Calibri" w:hAnsi="Palatino Linotype" w:cs="Tahoma"/>
          <w:i/>
          <w:iCs/>
          <w:lang w:val="es-ES" w:eastAsia="es-ES_tradnl"/>
        </w:rPr>
        <w:t>…”</w:t>
      </w:r>
    </w:p>
    <w:p w14:paraId="086AE1F8" w14:textId="77777777" w:rsidR="00F41244" w:rsidRPr="00B45A8C" w:rsidRDefault="00F41244" w:rsidP="00AB1425">
      <w:pPr>
        <w:spacing w:line="360" w:lineRule="auto"/>
        <w:ind w:right="-93"/>
        <w:jc w:val="both"/>
        <w:rPr>
          <w:rFonts w:ascii="Palatino Linotype" w:eastAsia="Calibri" w:hAnsi="Palatino Linotype" w:cs="Tahoma"/>
          <w:bCs/>
          <w:sz w:val="22"/>
          <w:szCs w:val="22"/>
          <w:lang w:eastAsia="en-US"/>
        </w:rPr>
      </w:pPr>
    </w:p>
    <w:p w14:paraId="076B8991" w14:textId="77777777" w:rsidR="00F41244" w:rsidRPr="00B45A8C" w:rsidRDefault="00F41244" w:rsidP="00AB1425">
      <w:pPr>
        <w:spacing w:line="360" w:lineRule="auto"/>
        <w:ind w:right="-93"/>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14:paraId="43892211" w14:textId="77777777" w:rsidR="00F41244" w:rsidRPr="00B45A8C" w:rsidRDefault="00F41244" w:rsidP="00AB1425">
      <w:pPr>
        <w:spacing w:line="360" w:lineRule="auto"/>
        <w:ind w:right="-93"/>
        <w:jc w:val="both"/>
        <w:rPr>
          <w:rFonts w:ascii="Palatino Linotype" w:eastAsia="Calibri" w:hAnsi="Palatino Linotype" w:cs="Tahoma"/>
          <w:bCs/>
          <w:sz w:val="22"/>
          <w:szCs w:val="22"/>
          <w:lang w:eastAsia="en-US"/>
        </w:rPr>
      </w:pPr>
    </w:p>
    <w:p w14:paraId="7EECCE53" w14:textId="77777777" w:rsidR="00F41244" w:rsidRPr="00B45A8C" w:rsidRDefault="00F41244" w:rsidP="00AB1425">
      <w:pPr>
        <w:tabs>
          <w:tab w:val="left" w:pos="4962"/>
        </w:tabs>
        <w:spacing w:line="360" w:lineRule="auto"/>
        <w:jc w:val="both"/>
        <w:rPr>
          <w:rFonts w:ascii="Palatino Linotype" w:eastAsia="Calibri" w:hAnsi="Palatino Linotype" w:cs="Tahoma"/>
          <w:bCs/>
          <w:iCs/>
          <w:sz w:val="22"/>
          <w:szCs w:val="22"/>
          <w:lang w:eastAsia="es-ES_tradnl"/>
        </w:rPr>
      </w:pPr>
      <w:r w:rsidRPr="00B45A8C">
        <w:rPr>
          <w:rFonts w:ascii="Palatino Linotype" w:eastAsia="Calibri" w:hAnsi="Palatino Linotype" w:cs="Tahoma"/>
          <w:iCs/>
          <w:sz w:val="22"/>
          <w:szCs w:val="22"/>
          <w:lang w:eastAsia="es-ES_tradnl"/>
        </w:rPr>
        <w:t xml:space="preserve">Por su parte, los </w:t>
      </w:r>
      <w:r w:rsidRPr="00B45A8C">
        <w:rPr>
          <w:rFonts w:ascii="Palatino Linotype" w:eastAsia="Calibri" w:hAnsi="Palatino Linotype" w:cs="Tahoma"/>
          <w:bCs/>
          <w:iCs/>
          <w:sz w:val="22"/>
          <w:szCs w:val="22"/>
          <w:lang w:eastAsia="es-ES_tradnl"/>
        </w:rPr>
        <w:t>Lineamientos generales en materia de clasificación y desclasificación de la información, así como para la elaboración de versiones públicas -en adelante Lineamientos Generales- disponen:</w:t>
      </w:r>
    </w:p>
    <w:p w14:paraId="1A8C09DF" w14:textId="77777777" w:rsidR="00C6727F" w:rsidRPr="00B45A8C" w:rsidRDefault="00C6727F" w:rsidP="00AB1425">
      <w:pPr>
        <w:tabs>
          <w:tab w:val="left" w:pos="4962"/>
        </w:tabs>
        <w:spacing w:line="360" w:lineRule="auto"/>
        <w:jc w:val="both"/>
        <w:rPr>
          <w:rFonts w:ascii="Palatino Linotype" w:eastAsia="Calibri" w:hAnsi="Palatino Linotype" w:cs="Tahoma"/>
          <w:bCs/>
          <w:iCs/>
          <w:sz w:val="22"/>
          <w:szCs w:val="22"/>
          <w:lang w:eastAsia="es-ES_tradnl"/>
        </w:rPr>
      </w:pPr>
    </w:p>
    <w:p w14:paraId="64FF4534"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r w:rsidRPr="00B45A8C">
        <w:rPr>
          <w:rFonts w:ascii="Palatino Linotype" w:eastAsia="Calibri" w:hAnsi="Palatino Linotype" w:cs="Tahoma"/>
          <w:b/>
          <w:bCs/>
          <w:i/>
          <w:lang w:val="es-ES" w:eastAsia="en-US"/>
        </w:rPr>
        <w:t>“Vigésimo cuarto. </w:t>
      </w:r>
      <w:r w:rsidRPr="00B45A8C">
        <w:rPr>
          <w:rFonts w:ascii="Palatino Linotype" w:eastAsia="Calibri" w:hAnsi="Palatino Linotype" w:cs="Tahoma"/>
          <w:bCs/>
          <w:i/>
          <w:lang w:val="es-ES" w:eastAsia="en-US"/>
        </w:rPr>
        <w:t xml:space="preserve">De conformidad con el artículo 113, fracción VI de la Ley General, podrá considerarse como </w:t>
      </w:r>
      <w:r w:rsidRPr="00B45A8C">
        <w:rPr>
          <w:rFonts w:ascii="Palatino Linotype" w:eastAsia="Calibri" w:hAnsi="Palatino Linotype" w:cs="Tahoma"/>
          <w:b/>
          <w:bCs/>
          <w:i/>
          <w:lang w:val="es-ES" w:eastAsia="en-US"/>
        </w:rPr>
        <w:t xml:space="preserve">reservada, aquella información que obstruya las actividades de </w:t>
      </w:r>
      <w:r w:rsidRPr="00B45A8C">
        <w:rPr>
          <w:rFonts w:ascii="Palatino Linotype" w:eastAsia="Calibri" w:hAnsi="Palatino Linotype" w:cs="Tahoma"/>
          <w:b/>
          <w:bCs/>
          <w:i/>
          <w:lang w:val="es-ES" w:eastAsia="en-US"/>
        </w:rPr>
        <w:lastRenderedPageBreak/>
        <w:t>verificación, inspección y auditoría relativas al cumplimiento de las leyes</w:t>
      </w:r>
      <w:r w:rsidRPr="00B45A8C">
        <w:rPr>
          <w:rFonts w:ascii="Palatino Linotype" w:eastAsia="Calibri" w:hAnsi="Palatino Linotype" w:cs="Tahoma"/>
          <w:bCs/>
          <w:i/>
          <w:lang w:val="es-ES" w:eastAsia="en-US"/>
        </w:rPr>
        <w:t>, cuando se actualicen los siguientes elementos:</w:t>
      </w:r>
    </w:p>
    <w:p w14:paraId="300ED247"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p>
    <w:p w14:paraId="43A5C755"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r w:rsidRPr="00B45A8C">
        <w:rPr>
          <w:rFonts w:ascii="Palatino Linotype" w:eastAsia="Calibri" w:hAnsi="Palatino Linotype" w:cs="Tahoma"/>
          <w:b/>
          <w:bCs/>
          <w:i/>
          <w:lang w:val="es-ES" w:eastAsia="en-US"/>
        </w:rPr>
        <w:t>I.</w:t>
      </w:r>
      <w:r w:rsidRPr="00B45A8C">
        <w:rPr>
          <w:rFonts w:ascii="Palatino Linotype" w:eastAsia="Calibri" w:hAnsi="Palatino Linotype" w:cs="Tahoma"/>
          <w:bCs/>
          <w:i/>
          <w:lang w:val="es-ES" w:eastAsia="en-US"/>
        </w:rPr>
        <w:t> La existencia de un procedimiento de verificación del cumplimiento de las leyes;</w:t>
      </w:r>
    </w:p>
    <w:p w14:paraId="49DCE40A"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p>
    <w:p w14:paraId="3A253D82"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r w:rsidRPr="00B45A8C">
        <w:rPr>
          <w:rFonts w:ascii="Palatino Linotype" w:eastAsia="Calibri" w:hAnsi="Palatino Linotype" w:cs="Tahoma"/>
          <w:b/>
          <w:bCs/>
          <w:i/>
          <w:lang w:val="es-ES" w:eastAsia="en-US"/>
        </w:rPr>
        <w:t>II</w:t>
      </w:r>
      <w:r w:rsidRPr="00B45A8C">
        <w:rPr>
          <w:rFonts w:ascii="Palatino Linotype" w:eastAsia="Calibri" w:hAnsi="Palatino Linotype" w:cs="Tahoma"/>
          <w:bCs/>
          <w:i/>
          <w:lang w:val="es-ES" w:eastAsia="en-US"/>
        </w:rPr>
        <w:t>. Que el procedimiento se encuentre en trámite;</w:t>
      </w:r>
    </w:p>
    <w:p w14:paraId="41B570F4"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p>
    <w:p w14:paraId="68BB1A7A"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r w:rsidRPr="00B45A8C">
        <w:rPr>
          <w:rFonts w:ascii="Palatino Linotype" w:eastAsia="Calibri" w:hAnsi="Palatino Linotype" w:cs="Tahoma"/>
          <w:b/>
          <w:bCs/>
          <w:i/>
          <w:lang w:val="es-ES" w:eastAsia="en-US"/>
        </w:rPr>
        <w:t>III.</w:t>
      </w:r>
      <w:r w:rsidRPr="00B45A8C">
        <w:rPr>
          <w:rFonts w:ascii="Palatino Linotype" w:eastAsia="Calibri" w:hAnsi="Palatino Linotype" w:cs="Tahoma"/>
          <w:bCs/>
          <w:i/>
          <w:lang w:val="es-ES" w:eastAsia="en-US"/>
        </w:rPr>
        <w:t> La vinculación directa con las actividades que realiza la autoridad en el procedimiento de verificación del cumplimiento de las leyes, y</w:t>
      </w:r>
    </w:p>
    <w:p w14:paraId="6CF3B25A"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p>
    <w:p w14:paraId="5C0E2672" w14:textId="77777777" w:rsidR="00F41244" w:rsidRPr="00B45A8C" w:rsidRDefault="00F41244" w:rsidP="00AB1425">
      <w:pPr>
        <w:spacing w:line="360" w:lineRule="auto"/>
        <w:ind w:left="567" w:right="567"/>
        <w:jc w:val="both"/>
        <w:rPr>
          <w:rFonts w:ascii="Palatino Linotype" w:eastAsia="Calibri" w:hAnsi="Palatino Linotype" w:cs="Tahoma"/>
          <w:bCs/>
          <w:i/>
          <w:lang w:val="es-ES" w:eastAsia="en-US"/>
        </w:rPr>
      </w:pPr>
      <w:r w:rsidRPr="00B45A8C">
        <w:rPr>
          <w:rFonts w:ascii="Palatino Linotype" w:eastAsia="Calibri" w:hAnsi="Palatino Linotype" w:cs="Tahoma"/>
          <w:b/>
          <w:bCs/>
          <w:i/>
          <w:lang w:val="es-ES" w:eastAsia="en-US"/>
        </w:rPr>
        <w:t>IV.</w:t>
      </w:r>
      <w:r w:rsidRPr="00B45A8C">
        <w:rPr>
          <w:rFonts w:ascii="Palatino Linotype" w:eastAsia="Calibri" w:hAnsi="Palatino Linotype" w:cs="Tahoma"/>
          <w:bCs/>
          <w:i/>
          <w:lang w:val="es-ES" w:eastAsia="en-US"/>
        </w:rPr>
        <w:t> Que la difusión de la información impida u obstaculice las actividades de inspección, supervisión o vigilancia que realicen las autoridades en el procedimiento de verificación del cumplimiento de las leyes.”</w:t>
      </w:r>
    </w:p>
    <w:p w14:paraId="25E5D814" w14:textId="77777777" w:rsidR="00F41244" w:rsidRPr="00B45A8C" w:rsidRDefault="00F41244" w:rsidP="00AB1425">
      <w:pPr>
        <w:spacing w:line="360" w:lineRule="auto"/>
        <w:ind w:right="-93"/>
        <w:jc w:val="both"/>
        <w:rPr>
          <w:rFonts w:ascii="Palatino Linotype" w:eastAsia="Calibri" w:hAnsi="Palatino Linotype" w:cs="Tahoma"/>
          <w:b/>
          <w:bCs/>
          <w:sz w:val="22"/>
          <w:szCs w:val="22"/>
          <w:lang w:val="es-ES" w:eastAsia="en-US"/>
        </w:rPr>
      </w:pPr>
    </w:p>
    <w:p w14:paraId="7D9F49FC"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 xml:space="preserve">Del lineamiento en cita, se colige que se trata de información reservada aquella que </w:t>
      </w:r>
      <w:r w:rsidRPr="00B45A8C">
        <w:rPr>
          <w:rFonts w:ascii="Palatino Linotype" w:eastAsia="Calibri" w:hAnsi="Palatino Linotype" w:cs="Tahoma"/>
          <w:b/>
          <w:bCs/>
          <w:sz w:val="22"/>
          <w:szCs w:val="22"/>
          <w:lang w:val="es-ES" w:eastAsia="en-US"/>
        </w:rPr>
        <w:t xml:space="preserve">obstruya las actividades de </w:t>
      </w:r>
      <w:r w:rsidRPr="00B45A8C">
        <w:rPr>
          <w:rFonts w:ascii="Palatino Linotype" w:eastAsia="Calibri" w:hAnsi="Palatino Linotype" w:cs="Tahoma"/>
          <w:bCs/>
          <w:sz w:val="22"/>
          <w:szCs w:val="22"/>
          <w:lang w:val="es-ES" w:eastAsia="en-US"/>
        </w:rPr>
        <w:t xml:space="preserve">verificación, inspección y </w:t>
      </w:r>
      <w:r w:rsidRPr="00B45A8C">
        <w:rPr>
          <w:rFonts w:ascii="Palatino Linotype" w:eastAsia="Calibri" w:hAnsi="Palatino Linotype" w:cs="Tahoma"/>
          <w:b/>
          <w:bCs/>
          <w:sz w:val="22"/>
          <w:szCs w:val="22"/>
          <w:lang w:val="es-ES" w:eastAsia="en-US"/>
        </w:rPr>
        <w:t xml:space="preserve">auditoría relativas al cumplimiento de las leyes, </w:t>
      </w:r>
      <w:r w:rsidRPr="00B45A8C">
        <w:rPr>
          <w:rFonts w:ascii="Palatino Linotype" w:eastAsia="Calibri" w:hAnsi="Palatino Linotype" w:cs="Tahoma"/>
          <w:bCs/>
          <w:sz w:val="22"/>
          <w:szCs w:val="22"/>
          <w:lang w:val="es-ES" w:eastAsia="en-US"/>
        </w:rPr>
        <w:t xml:space="preserve">cuando se actualicen los siguientes elementos: </w:t>
      </w:r>
    </w:p>
    <w:p w14:paraId="62E636C4"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p>
    <w:p w14:paraId="34CFDE89" w14:textId="77777777" w:rsidR="00F41244" w:rsidRPr="00B45A8C" w:rsidRDefault="00F41244" w:rsidP="002D6DDD">
      <w:pPr>
        <w:numPr>
          <w:ilvl w:val="0"/>
          <w:numId w:val="3"/>
        </w:num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 xml:space="preserve">La existencia de un procedimiento de verificación del cumplimiento de las leyes. </w:t>
      </w:r>
    </w:p>
    <w:p w14:paraId="259905BD" w14:textId="77777777" w:rsidR="00F41244" w:rsidRPr="00B45A8C" w:rsidRDefault="00F41244" w:rsidP="002D6DDD">
      <w:pPr>
        <w:numPr>
          <w:ilvl w:val="0"/>
          <w:numId w:val="3"/>
        </w:num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 xml:space="preserve">Que ese procedimiento se encuentre en trámite. </w:t>
      </w:r>
    </w:p>
    <w:p w14:paraId="7A7DE093" w14:textId="75D51CA2" w:rsidR="00F41244" w:rsidRPr="00B45A8C" w:rsidRDefault="00F41244" w:rsidP="002D6DDD">
      <w:pPr>
        <w:numPr>
          <w:ilvl w:val="0"/>
          <w:numId w:val="3"/>
        </w:num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La vinculación directa con las actividades que realiza la a</w:t>
      </w:r>
      <w:r w:rsidR="00E22FC3" w:rsidRPr="00B45A8C">
        <w:rPr>
          <w:rFonts w:ascii="Palatino Linotype" w:eastAsia="Calibri" w:hAnsi="Palatino Linotype" w:cs="Tahoma"/>
          <w:bCs/>
          <w:sz w:val="22"/>
          <w:szCs w:val="22"/>
          <w:lang w:val="es-ES" w:eastAsia="en-US"/>
        </w:rPr>
        <w:t xml:space="preserve">utoridad en el procedimiento de </w:t>
      </w:r>
      <w:r w:rsidRPr="00B45A8C">
        <w:rPr>
          <w:rFonts w:ascii="Palatino Linotype" w:eastAsia="Calibri" w:hAnsi="Palatino Linotype" w:cs="Tahoma"/>
          <w:bCs/>
          <w:sz w:val="22"/>
          <w:szCs w:val="22"/>
          <w:lang w:val="es-ES" w:eastAsia="en-US"/>
        </w:rPr>
        <w:t xml:space="preserve">verificación del cumplimiento de las leyes. </w:t>
      </w:r>
    </w:p>
    <w:p w14:paraId="4A1D5B17" w14:textId="77777777" w:rsidR="00F41244" w:rsidRPr="00B45A8C" w:rsidRDefault="00F41244" w:rsidP="002D6DDD">
      <w:pPr>
        <w:numPr>
          <w:ilvl w:val="0"/>
          <w:numId w:val="3"/>
        </w:num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 xml:space="preserve">Que la difusión de la información impida u obstaculice las actividades de inspección, supervisión o vigilancia que realicen las autoridades en el proceso de verificación del cumplimiento de las leyes. </w:t>
      </w:r>
    </w:p>
    <w:p w14:paraId="09637087" w14:textId="77777777" w:rsidR="00C6727F" w:rsidRPr="00B45A8C" w:rsidRDefault="00C6727F" w:rsidP="00AB1425">
      <w:pPr>
        <w:spacing w:line="360" w:lineRule="auto"/>
        <w:ind w:left="786" w:right="-93"/>
        <w:jc w:val="both"/>
        <w:rPr>
          <w:rFonts w:ascii="Palatino Linotype" w:eastAsia="Calibri" w:hAnsi="Palatino Linotype" w:cs="Tahoma"/>
          <w:bCs/>
          <w:sz w:val="22"/>
          <w:szCs w:val="22"/>
          <w:lang w:val="es-ES" w:eastAsia="en-US"/>
        </w:rPr>
      </w:pPr>
    </w:p>
    <w:p w14:paraId="201E40D6"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 xml:space="preserve">En ese contexto, de la interpretación de la causal de reserva en análisis, este Instituto estima que consiste en proteger la oportunidad de la autoridad verificadora de realizar las acciones </w:t>
      </w:r>
      <w:r w:rsidRPr="00B45A8C">
        <w:rPr>
          <w:rFonts w:ascii="Palatino Linotype" w:eastAsia="Calibri" w:hAnsi="Palatino Linotype" w:cs="Tahoma"/>
          <w:bCs/>
          <w:sz w:val="22"/>
          <w:szCs w:val="22"/>
          <w:lang w:val="es-ES" w:eastAsia="en-US"/>
        </w:rPr>
        <w:lastRenderedPageBreak/>
        <w:t xml:space="preserve">materiales de fiscalización, sin que el sujeto verificado pueda alterar o modificar el escenario, objeto o circunstancias materia de fiscalización. </w:t>
      </w:r>
    </w:p>
    <w:p w14:paraId="43AA07C4"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p>
    <w:p w14:paraId="6CF8C29E"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1E4F0E21"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p>
    <w:p w14:paraId="59DDBCA9" w14:textId="77777777" w:rsidR="00F41244" w:rsidRPr="00B45A8C" w:rsidRDefault="00F41244" w:rsidP="00AB1425">
      <w:pPr>
        <w:spacing w:line="360" w:lineRule="auto"/>
        <w:ind w:right="-93"/>
        <w:jc w:val="both"/>
        <w:rPr>
          <w:rFonts w:ascii="Palatino Linotype" w:eastAsia="Calibri" w:hAnsi="Palatino Linotype" w:cs="Tahoma"/>
          <w:bCs/>
          <w:sz w:val="22"/>
          <w:szCs w:val="22"/>
          <w:lang w:val="es-ES" w:eastAsia="en-US"/>
        </w:rPr>
      </w:pPr>
      <w:r w:rsidRPr="00B45A8C">
        <w:rPr>
          <w:rFonts w:ascii="Palatino Linotype" w:eastAsia="Calibri" w:hAnsi="Palatino Linotype" w:cs="Tahoma"/>
          <w:bCs/>
          <w:sz w:val="22"/>
          <w:szCs w:val="22"/>
          <w:lang w:val="es-ES" w:eastAsia="en-US"/>
        </w:rPr>
        <w:t>Así las cosas, a continuación, se analizarán cada uno de los requisitos señalados anteriormente, con la finalidad de verificar si se configura la hipótesis de reserva en estudio:</w:t>
      </w:r>
    </w:p>
    <w:p w14:paraId="3571EA64" w14:textId="77777777" w:rsidR="00F41244" w:rsidRPr="00B45A8C" w:rsidRDefault="00F41244" w:rsidP="00AB1425">
      <w:pPr>
        <w:spacing w:line="360" w:lineRule="auto"/>
        <w:jc w:val="both"/>
        <w:rPr>
          <w:rFonts w:ascii="Palatino Linotype" w:hAnsi="Palatino Linotype" w:cs="Tahoma"/>
          <w:bCs/>
          <w:sz w:val="22"/>
          <w:szCs w:val="22"/>
          <w:lang w:val="es-MX"/>
        </w:rPr>
      </w:pPr>
    </w:p>
    <w:p w14:paraId="2D83368F" w14:textId="77777777" w:rsidR="00F41244" w:rsidRPr="00B45A8C" w:rsidRDefault="00F41244" w:rsidP="002D6DDD">
      <w:pPr>
        <w:numPr>
          <w:ilvl w:val="0"/>
          <w:numId w:val="4"/>
        </w:numPr>
        <w:spacing w:line="360" w:lineRule="auto"/>
        <w:ind w:right="-93"/>
        <w:jc w:val="both"/>
        <w:rPr>
          <w:rFonts w:ascii="Palatino Linotype" w:hAnsi="Palatino Linotype" w:cs="Tahoma"/>
          <w:b/>
          <w:sz w:val="22"/>
          <w:szCs w:val="22"/>
          <w:lang w:val="es-ES"/>
        </w:rPr>
      </w:pPr>
      <w:r w:rsidRPr="00B45A8C">
        <w:rPr>
          <w:rFonts w:ascii="Palatino Linotype" w:hAnsi="Palatino Linotype" w:cs="Tahoma"/>
          <w:b/>
          <w:bCs/>
          <w:sz w:val="22"/>
          <w:szCs w:val="22"/>
          <w:lang w:val="es-ES"/>
        </w:rPr>
        <w:t>La existencia de un procedimiento de verificación del cumplimiento de las leyes.</w:t>
      </w:r>
    </w:p>
    <w:p w14:paraId="765843ED" w14:textId="639C0C24" w:rsidR="001C49E2" w:rsidRPr="00B45A8C" w:rsidRDefault="001C49E2" w:rsidP="00AB1425">
      <w:pPr>
        <w:spacing w:line="360" w:lineRule="auto"/>
        <w:ind w:right="-93"/>
        <w:jc w:val="both"/>
        <w:rPr>
          <w:rFonts w:ascii="Palatino Linotype" w:hAnsi="Palatino Linotype" w:cs="Tahoma"/>
          <w:sz w:val="22"/>
          <w:szCs w:val="22"/>
        </w:rPr>
      </w:pPr>
    </w:p>
    <w:p w14:paraId="0E593F5E" w14:textId="2AB7F00E" w:rsidR="00C6727F" w:rsidRPr="00B45A8C" w:rsidRDefault="00C6727F"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 xml:space="preserve">En ese contexto, el Instituto de Salud del Estado de México, clasificó las cédulas de observación </w:t>
      </w:r>
      <w:r w:rsidRPr="00B45A8C">
        <w:rPr>
          <w:rFonts w:ascii="Palatino Linotype" w:hAnsi="Palatino Linotype" w:cs="Tahoma"/>
          <w:iCs/>
          <w:sz w:val="22"/>
          <w:szCs w:val="22"/>
        </w:rPr>
        <w:t xml:space="preserve">de la auditoría </w:t>
      </w:r>
      <w:r w:rsidRPr="00B45A8C">
        <w:rPr>
          <w:rFonts w:ascii="Palatino Linotype" w:hAnsi="Palatino Linotype"/>
          <w:sz w:val="22"/>
          <w:szCs w:val="22"/>
        </w:rPr>
        <w:t>041-0101-2017</w:t>
      </w:r>
      <w:r w:rsidRPr="00B45A8C">
        <w:rPr>
          <w:rFonts w:ascii="Palatino Linotype" w:hAnsi="Palatino Linotype" w:cs="Tahoma"/>
          <w:iCs/>
          <w:sz w:val="22"/>
          <w:szCs w:val="22"/>
        </w:rPr>
        <w:t xml:space="preserve">, </w:t>
      </w:r>
      <w:r w:rsidRPr="00B45A8C">
        <w:rPr>
          <w:rFonts w:ascii="Palatino Linotype" w:hAnsi="Palatino Linotype"/>
          <w:sz w:val="22"/>
          <w:szCs w:val="22"/>
        </w:rPr>
        <w:t>denominadas “2 resarcitoria” y “2, 3, 4, 5, 6 y 7 disciplinaria”</w:t>
      </w:r>
      <w:r w:rsidRPr="00B45A8C">
        <w:rPr>
          <w:rFonts w:ascii="Palatino Linotype" w:hAnsi="Palatino Linotype" w:cs="Tahoma"/>
          <w:sz w:val="22"/>
          <w:szCs w:val="22"/>
        </w:rPr>
        <w:t xml:space="preserve">, al considerar que su difusión podría obstruir las actividades de verificación, inspección y auditoría relativa al cumplimiento de leyes por parte de servidores públicos; toda vez que manifestó que la primera de las nombradas se encuentra en la etapa de investigación por el Titular del área de Quejas del Órgano Interno de Control y respecto a las denominadas 2,3,4,5,6 y 7, se encuentran en la etapa de seguimiento de auditoría a cargo del Titular del Área de Auditoría del Órgano Interno de Control del Sujeto Obligado. </w:t>
      </w:r>
    </w:p>
    <w:p w14:paraId="195EE45D" w14:textId="77777777" w:rsidR="00C6727F" w:rsidRPr="00B45A8C" w:rsidRDefault="00C6727F" w:rsidP="00AB1425">
      <w:pPr>
        <w:spacing w:line="360" w:lineRule="auto"/>
        <w:jc w:val="both"/>
        <w:rPr>
          <w:rFonts w:ascii="Palatino Linotype" w:hAnsi="Palatino Linotype" w:cs="Tahoma"/>
          <w:sz w:val="22"/>
          <w:szCs w:val="22"/>
        </w:rPr>
      </w:pPr>
    </w:p>
    <w:p w14:paraId="4BA21896" w14:textId="002CEE01" w:rsidR="00744CA1" w:rsidRPr="00B45A8C" w:rsidRDefault="00BC5D4C" w:rsidP="00AB1425">
      <w:pPr>
        <w:spacing w:line="360" w:lineRule="auto"/>
        <w:jc w:val="both"/>
        <w:rPr>
          <w:rFonts w:ascii="Palatino Linotype" w:hAnsi="Palatino Linotype"/>
          <w:sz w:val="22"/>
          <w:szCs w:val="22"/>
        </w:rPr>
      </w:pPr>
      <w:r w:rsidRPr="00B45A8C">
        <w:rPr>
          <w:rFonts w:ascii="Palatino Linotype" w:hAnsi="Palatino Linotype" w:cs="Tahoma"/>
          <w:iCs/>
          <w:sz w:val="22"/>
          <w:szCs w:val="22"/>
        </w:rPr>
        <w:t xml:space="preserve">Al respecto, </w:t>
      </w:r>
      <w:r w:rsidR="003C61B4" w:rsidRPr="00B45A8C">
        <w:rPr>
          <w:rFonts w:ascii="Palatino Linotype" w:hAnsi="Palatino Linotype" w:cs="Tahoma"/>
          <w:iCs/>
          <w:sz w:val="22"/>
          <w:szCs w:val="22"/>
        </w:rPr>
        <w:t xml:space="preserve">este Instituto realizó la búsqueda </w:t>
      </w:r>
      <w:r w:rsidR="00616D84" w:rsidRPr="00B45A8C">
        <w:rPr>
          <w:rFonts w:ascii="Palatino Linotype" w:hAnsi="Palatino Linotype" w:cs="Tahoma"/>
          <w:iCs/>
          <w:sz w:val="22"/>
          <w:szCs w:val="22"/>
        </w:rPr>
        <w:t>del oficio de inicio de la</w:t>
      </w:r>
      <w:r w:rsidR="003C61B4" w:rsidRPr="00B45A8C">
        <w:rPr>
          <w:rFonts w:ascii="Palatino Linotype" w:hAnsi="Palatino Linotype" w:cs="Tahoma"/>
          <w:iCs/>
          <w:sz w:val="22"/>
          <w:szCs w:val="22"/>
        </w:rPr>
        <w:t xml:space="preserve"> auditoría </w:t>
      </w:r>
      <w:r w:rsidR="003C61B4" w:rsidRPr="00B45A8C">
        <w:rPr>
          <w:rFonts w:ascii="Palatino Linotype" w:hAnsi="Palatino Linotype"/>
          <w:sz w:val="22"/>
          <w:szCs w:val="22"/>
        </w:rPr>
        <w:t xml:space="preserve">041-0101-2017, </w:t>
      </w:r>
      <w:r w:rsidR="00616D84" w:rsidRPr="00B45A8C">
        <w:rPr>
          <w:rFonts w:ascii="Palatino Linotype" w:hAnsi="Palatino Linotype"/>
          <w:sz w:val="22"/>
          <w:szCs w:val="22"/>
        </w:rPr>
        <w:t xml:space="preserve">denominada </w:t>
      </w:r>
      <w:r w:rsidR="003C61B4" w:rsidRPr="00B45A8C">
        <w:rPr>
          <w:rFonts w:ascii="Palatino Linotype" w:hAnsi="Palatino Linotype"/>
          <w:b/>
          <w:sz w:val="22"/>
          <w:szCs w:val="22"/>
        </w:rPr>
        <w:t>“Auditoría Financiera a los Estados Financieros a la Cuenta de Bancos en la Dirección de Finanzas del Instituto de Salud del Estado de México, por el periodo del 1 de marzo al 31 de agosto de 2017”</w:t>
      </w:r>
      <w:r w:rsidR="00616D84" w:rsidRPr="00B45A8C">
        <w:rPr>
          <w:rFonts w:ascii="Palatino Linotype" w:hAnsi="Palatino Linotype"/>
          <w:b/>
          <w:sz w:val="22"/>
          <w:szCs w:val="22"/>
        </w:rPr>
        <w:t>,</w:t>
      </w:r>
      <w:r w:rsidR="00744CA1" w:rsidRPr="00B45A8C">
        <w:rPr>
          <w:rFonts w:ascii="Palatino Linotype" w:hAnsi="Palatino Linotype"/>
          <w:b/>
          <w:sz w:val="22"/>
          <w:szCs w:val="22"/>
        </w:rPr>
        <w:t xml:space="preserve"> </w:t>
      </w:r>
      <w:r w:rsidR="00744CA1" w:rsidRPr="00B45A8C">
        <w:rPr>
          <w:rFonts w:ascii="Palatino Linotype" w:hAnsi="Palatino Linotype"/>
          <w:sz w:val="22"/>
          <w:szCs w:val="22"/>
        </w:rPr>
        <w:t xml:space="preserve">(Consultada en la página electrónica </w:t>
      </w:r>
      <w:hyperlink r:id="rId15" w:history="1">
        <w:r w:rsidR="00744CA1" w:rsidRPr="00B45A8C">
          <w:rPr>
            <w:rStyle w:val="Hipervnculo"/>
            <w:rFonts w:ascii="Palatino Linotype" w:eastAsiaTheme="majorEastAsia" w:hAnsi="Palatino Linotype"/>
            <w:color w:val="auto"/>
            <w:sz w:val="22"/>
            <w:szCs w:val="22"/>
          </w:rPr>
          <w:t>https://www.ipomex.org.mx/recursos/ipo/files_ipo/2017/84/12/8b79a59334b50288ee12d4be1741fb09.PDF</w:t>
        </w:r>
      </w:hyperlink>
      <w:r w:rsidR="00744CA1" w:rsidRPr="00B45A8C">
        <w:rPr>
          <w:rFonts w:ascii="Palatino Linotype" w:hAnsi="Palatino Linotype"/>
          <w:sz w:val="22"/>
          <w:szCs w:val="22"/>
        </w:rPr>
        <w:t>, el veinticuatro de octubre del año en curso)</w:t>
      </w:r>
      <w:r w:rsidR="00744CA1" w:rsidRPr="00B45A8C">
        <w:t xml:space="preserve">, </w:t>
      </w:r>
      <w:r w:rsidR="00616D84" w:rsidRPr="00B45A8C">
        <w:rPr>
          <w:rFonts w:ascii="Palatino Linotype" w:hAnsi="Palatino Linotype"/>
          <w:b/>
          <w:sz w:val="22"/>
          <w:szCs w:val="22"/>
        </w:rPr>
        <w:t xml:space="preserve"> </w:t>
      </w:r>
      <w:r w:rsidR="00616D84" w:rsidRPr="00B45A8C">
        <w:rPr>
          <w:rFonts w:ascii="Palatino Linotype" w:hAnsi="Palatino Linotype"/>
          <w:sz w:val="22"/>
          <w:szCs w:val="22"/>
        </w:rPr>
        <w:t xml:space="preserve">la cual arrojó como resultado </w:t>
      </w:r>
      <w:r w:rsidR="00744CA1" w:rsidRPr="00B45A8C">
        <w:rPr>
          <w:rFonts w:ascii="Palatino Linotype" w:hAnsi="Palatino Linotype"/>
          <w:sz w:val="22"/>
          <w:szCs w:val="22"/>
        </w:rPr>
        <w:t xml:space="preserve">lo siguiente: </w:t>
      </w:r>
    </w:p>
    <w:p w14:paraId="29C5FD2D" w14:textId="77777777" w:rsidR="00744CA1" w:rsidRPr="00B45A8C" w:rsidRDefault="00744CA1" w:rsidP="00AB1425">
      <w:pPr>
        <w:spacing w:line="360" w:lineRule="auto"/>
        <w:jc w:val="both"/>
        <w:rPr>
          <w:rFonts w:ascii="Palatino Linotype" w:hAnsi="Palatino Linotype"/>
          <w:sz w:val="22"/>
          <w:szCs w:val="22"/>
        </w:rPr>
      </w:pPr>
    </w:p>
    <w:p w14:paraId="5B694466" w14:textId="4AA29ED2" w:rsidR="00744CA1" w:rsidRPr="00B45A8C" w:rsidRDefault="006E4B7C" w:rsidP="00AB1425">
      <w:pPr>
        <w:spacing w:line="360" w:lineRule="auto"/>
        <w:jc w:val="center"/>
        <w:rPr>
          <w:rFonts w:ascii="Palatino Linotype" w:hAnsi="Palatino Linotype"/>
          <w:sz w:val="22"/>
          <w:szCs w:val="22"/>
        </w:rPr>
      </w:pPr>
      <w:r w:rsidRPr="00B45A8C">
        <w:rPr>
          <w:noProof/>
          <w:lang w:val="es-ES"/>
        </w:rPr>
        <mc:AlternateContent>
          <mc:Choice Requires="wps">
            <w:drawing>
              <wp:anchor distT="0" distB="0" distL="114300" distR="114300" simplePos="0" relativeHeight="251668480" behindDoc="0" locked="0" layoutInCell="1" allowOverlap="1" wp14:anchorId="5BB3C8FC" wp14:editId="725B386D">
                <wp:simplePos x="0" y="0"/>
                <wp:positionH relativeFrom="column">
                  <wp:posOffset>839470</wp:posOffset>
                </wp:positionH>
                <wp:positionV relativeFrom="paragraph">
                  <wp:posOffset>2059940</wp:posOffset>
                </wp:positionV>
                <wp:extent cx="4067175" cy="3619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406717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1FB5A" id="Rectángulo 11" o:spid="_x0000_s1026" style="position:absolute;margin-left:66.1pt;margin-top:162.2pt;width:320.2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" filled="f" strokecolor="red" strokeweight="2.25pt"/>
            </w:pict>
          </mc:Fallback>
        </mc:AlternateContent>
      </w:r>
      <w:r w:rsidRPr="00B45A8C">
        <w:rPr>
          <w:noProof/>
          <w:lang w:val="es-ES"/>
        </w:rPr>
        <mc:AlternateContent>
          <mc:Choice Requires="wps">
            <w:drawing>
              <wp:anchor distT="0" distB="0" distL="114300" distR="114300" simplePos="0" relativeHeight="251667456" behindDoc="0" locked="0" layoutInCell="1" allowOverlap="1" wp14:anchorId="08C52D4B" wp14:editId="524B8EE3">
                <wp:simplePos x="0" y="0"/>
                <wp:positionH relativeFrom="column">
                  <wp:posOffset>2687320</wp:posOffset>
                </wp:positionH>
                <wp:positionV relativeFrom="paragraph">
                  <wp:posOffset>1202690</wp:posOffset>
                </wp:positionV>
                <wp:extent cx="2247900" cy="657225"/>
                <wp:effectExtent l="19050" t="19050" r="19050" b="28575"/>
                <wp:wrapNone/>
                <wp:docPr id="10" name="Elipse 10"/>
                <wp:cNvGraphicFramePr/>
                <a:graphic xmlns:a="http://schemas.openxmlformats.org/drawingml/2006/main">
                  <a:graphicData uri="http://schemas.microsoft.com/office/word/2010/wordprocessingShape">
                    <wps:wsp>
                      <wps:cNvSpPr/>
                      <wps:spPr>
                        <a:xfrm>
                          <a:off x="0" y="0"/>
                          <a:ext cx="2247900" cy="657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EB437" id="Elipse 10" o:spid="_x0000_s1026" style="position:absolute;margin-left:211.6pt;margin-top:94.7pt;width:177pt;height:5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" filled="f" strokecolor="red" strokeweight="2.25pt">
                <v:stroke joinstyle="miter"/>
              </v:oval>
            </w:pict>
          </mc:Fallback>
        </mc:AlternateContent>
      </w:r>
      <w:r w:rsidR="00744CA1" w:rsidRPr="00B45A8C">
        <w:rPr>
          <w:noProof/>
          <w:lang w:val="es-ES"/>
        </w:rPr>
        <w:drawing>
          <wp:inline distT="0" distB="0" distL="0" distR="0" wp14:anchorId="6B52FA91" wp14:editId="0E61A245">
            <wp:extent cx="4286250" cy="43489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25" t="25299" r="32149" b="13513"/>
                    <a:stretch/>
                  </pic:blipFill>
                  <pic:spPr bwMode="auto">
                    <a:xfrm>
                      <a:off x="0" y="0"/>
                      <a:ext cx="4299879" cy="4362805"/>
                    </a:xfrm>
                    <a:prstGeom prst="rect">
                      <a:avLst/>
                    </a:prstGeom>
                    <a:ln>
                      <a:noFill/>
                    </a:ln>
                    <a:extLst>
                      <a:ext uri="{53640926-AAD7-44D8-BBD7-CCE9431645EC}">
                        <a14:shadowObscured xmlns:a14="http://schemas.microsoft.com/office/drawing/2010/main"/>
                      </a:ext>
                    </a:extLst>
                  </pic:spPr>
                </pic:pic>
              </a:graphicData>
            </a:graphic>
          </wp:inline>
        </w:drawing>
      </w:r>
    </w:p>
    <w:p w14:paraId="2CF63B4F" w14:textId="77777777" w:rsidR="006B1232" w:rsidRDefault="006B1232" w:rsidP="00AB1425">
      <w:pPr>
        <w:spacing w:line="360" w:lineRule="auto"/>
        <w:ind w:right="-93"/>
        <w:jc w:val="both"/>
        <w:rPr>
          <w:rFonts w:ascii="Palatino Linotype" w:hAnsi="Palatino Linotype" w:cs="Tahoma"/>
          <w:sz w:val="22"/>
          <w:szCs w:val="22"/>
        </w:rPr>
      </w:pPr>
    </w:p>
    <w:p w14:paraId="1B46D027" w14:textId="525C035F" w:rsidR="0099558D" w:rsidRPr="00B45A8C" w:rsidRDefault="0099558D"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De lo anterior, se desprende el inicio de la auditoría, de la cual se requiere la información; por lo que, </w:t>
      </w:r>
      <w:r w:rsidRPr="00B45A8C">
        <w:rPr>
          <w:rFonts w:ascii="Palatino Linotype" w:hAnsi="Palatino Linotype" w:cs="Tahoma"/>
          <w:b/>
          <w:sz w:val="22"/>
          <w:szCs w:val="22"/>
        </w:rPr>
        <w:t xml:space="preserve">se acredita el primero de los requisitos, </w:t>
      </w:r>
      <w:r w:rsidRPr="00B45A8C">
        <w:rPr>
          <w:rFonts w:ascii="Palatino Linotype" w:hAnsi="Palatino Linotype" w:cs="Tahoma"/>
          <w:sz w:val="22"/>
          <w:szCs w:val="22"/>
        </w:rPr>
        <w:t>esto es, la existencia de una auditoría, que en la especie, corresponde a una auditoría financiera por el periodo del primero de marzo al treinta y uno de agosto de dos mil diecisiete.</w:t>
      </w:r>
    </w:p>
    <w:p w14:paraId="2B8E6C5C" w14:textId="77777777" w:rsidR="00744CA1" w:rsidRPr="00B45A8C" w:rsidRDefault="00744CA1" w:rsidP="00AB1425">
      <w:pPr>
        <w:spacing w:line="360" w:lineRule="auto"/>
        <w:jc w:val="both"/>
        <w:rPr>
          <w:rFonts w:ascii="Palatino Linotype" w:hAnsi="Palatino Linotype"/>
          <w:sz w:val="22"/>
          <w:szCs w:val="22"/>
        </w:rPr>
      </w:pPr>
    </w:p>
    <w:p w14:paraId="2731FE5C" w14:textId="77777777" w:rsidR="00E22FC3" w:rsidRPr="00B45A8C" w:rsidRDefault="00E22FC3" w:rsidP="002D6DDD">
      <w:pPr>
        <w:numPr>
          <w:ilvl w:val="0"/>
          <w:numId w:val="4"/>
        </w:num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t>Que el procedimiento de fiscalización se encuentre en trámite.</w:t>
      </w:r>
    </w:p>
    <w:p w14:paraId="43F7CE23" w14:textId="77777777" w:rsidR="00E22FC3" w:rsidRPr="00B45A8C" w:rsidRDefault="00E22FC3" w:rsidP="00AB1425">
      <w:pPr>
        <w:spacing w:line="360" w:lineRule="auto"/>
        <w:ind w:right="-93"/>
        <w:jc w:val="both"/>
        <w:rPr>
          <w:rFonts w:ascii="Palatino Linotype" w:hAnsi="Palatino Linotype" w:cs="Tahoma"/>
          <w:b/>
          <w:sz w:val="22"/>
          <w:szCs w:val="22"/>
        </w:rPr>
      </w:pPr>
    </w:p>
    <w:p w14:paraId="6C881295" w14:textId="42E586C2" w:rsidR="008560FF" w:rsidRPr="00B45A8C" w:rsidRDefault="00E22FC3" w:rsidP="00AB1425">
      <w:pPr>
        <w:spacing w:line="360" w:lineRule="auto"/>
        <w:jc w:val="both"/>
        <w:rPr>
          <w:rFonts w:ascii="Palatino Linotype" w:hAnsi="Palatino Linotype" w:cs="Tahoma"/>
          <w:sz w:val="22"/>
          <w:szCs w:val="22"/>
        </w:rPr>
      </w:pPr>
      <w:r w:rsidRPr="00B45A8C">
        <w:rPr>
          <w:rFonts w:ascii="Palatino Linotype" w:hAnsi="Palatino Linotype" w:cs="Tahoma"/>
          <w:sz w:val="22"/>
          <w:szCs w:val="22"/>
        </w:rPr>
        <w:t>Al respecto, cabe señalar que el Instituto de Salud del Estado de México, precis</w:t>
      </w:r>
      <w:r w:rsidR="008560FF" w:rsidRPr="00B45A8C">
        <w:rPr>
          <w:rFonts w:ascii="Palatino Linotype" w:hAnsi="Palatino Linotype" w:cs="Tahoma"/>
          <w:sz w:val="22"/>
          <w:szCs w:val="22"/>
        </w:rPr>
        <w:t>ó que las cedulas de observación</w:t>
      </w:r>
      <w:r w:rsidRPr="00B45A8C">
        <w:rPr>
          <w:rFonts w:ascii="Palatino Linotype" w:hAnsi="Palatino Linotype" w:cs="Tahoma"/>
          <w:sz w:val="22"/>
          <w:szCs w:val="22"/>
        </w:rPr>
        <w:t xml:space="preserve"> </w:t>
      </w:r>
      <w:r w:rsidR="008560FF" w:rsidRPr="00B45A8C">
        <w:rPr>
          <w:rFonts w:ascii="Palatino Linotype" w:hAnsi="Palatino Linotype"/>
          <w:sz w:val="22"/>
          <w:szCs w:val="22"/>
        </w:rPr>
        <w:t>denominadas “2 resarcitoria” y “2, 3, 4, 5, 6 y 7 disciplinaria”</w:t>
      </w:r>
      <w:r w:rsidRPr="00B45A8C">
        <w:rPr>
          <w:rFonts w:ascii="Palatino Linotype" w:hAnsi="Palatino Linotype" w:cs="Tahoma"/>
          <w:sz w:val="22"/>
          <w:szCs w:val="22"/>
        </w:rPr>
        <w:t xml:space="preserve">, </w:t>
      </w:r>
      <w:r w:rsidR="008560FF" w:rsidRPr="00B45A8C">
        <w:rPr>
          <w:rFonts w:ascii="Palatino Linotype" w:hAnsi="Palatino Linotype" w:cs="Tahoma"/>
          <w:sz w:val="22"/>
          <w:szCs w:val="22"/>
        </w:rPr>
        <w:t xml:space="preserve">se encontraban en la etapa de investigación por el Titular del área de Quejas del Órgano Interno de Control y en la etapa de seguimiento de auditoría a cargo del Titular del Área de Auditoría del Órgano Interno de Control del Sujeto Obligado, respectivamente. </w:t>
      </w:r>
    </w:p>
    <w:p w14:paraId="0593B575" w14:textId="49AF7E2B" w:rsidR="008560FF" w:rsidRPr="00B45A8C" w:rsidRDefault="008560FF" w:rsidP="00AB1425">
      <w:pPr>
        <w:spacing w:line="360" w:lineRule="auto"/>
        <w:ind w:right="-93"/>
        <w:jc w:val="both"/>
        <w:rPr>
          <w:rFonts w:ascii="Palatino Linotype" w:hAnsi="Palatino Linotype" w:cs="Tahoma"/>
          <w:sz w:val="22"/>
          <w:szCs w:val="22"/>
        </w:rPr>
      </w:pPr>
    </w:p>
    <w:p w14:paraId="0F669F58" w14:textId="5700DA49" w:rsidR="004433BE"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En ese contexto, </w:t>
      </w:r>
      <w:r w:rsidR="004433BE" w:rsidRPr="00B45A8C">
        <w:rPr>
          <w:rFonts w:ascii="Palatino Linotype" w:hAnsi="Palatino Linotype" w:cs="Tahoma"/>
          <w:sz w:val="22"/>
          <w:szCs w:val="22"/>
        </w:rPr>
        <w:t xml:space="preserve">este Instituto localizó el Manual Administrativo del Proceso de Auditoría Pública de la Subsecretaría de Control y Evaluación de la Subsecretaría de Control y Evaluación, (consultado el veinticuatro de octubre de dos mil diecinueve, en la página electrónica </w:t>
      </w:r>
      <w:hyperlink r:id="rId17" w:history="1">
        <w:r w:rsidR="004433BE" w:rsidRPr="00B45A8C">
          <w:rPr>
            <w:rStyle w:val="Hipervnculo"/>
            <w:rFonts w:ascii="Palatino Linotype" w:eastAsiaTheme="majorEastAsia" w:hAnsi="Palatino Linotype"/>
            <w:color w:val="auto"/>
            <w:sz w:val="22"/>
          </w:rPr>
          <w:t>http://legislacion.edomex.gob.mx/sites/legislacion.edomex.gob.mx/files/files/pdf/gct/2014/sep103.PDF</w:t>
        </w:r>
      </w:hyperlink>
      <w:r w:rsidR="004433BE" w:rsidRPr="00B45A8C">
        <w:rPr>
          <w:rFonts w:ascii="Palatino Linotype" w:hAnsi="Palatino Linotype"/>
          <w:sz w:val="22"/>
        </w:rPr>
        <w:t>)</w:t>
      </w:r>
      <w:r w:rsidRPr="00B45A8C">
        <w:rPr>
          <w:rFonts w:ascii="Palatino Linotype" w:hAnsi="Palatino Linotype" w:cs="Tahoma"/>
          <w:sz w:val="22"/>
          <w:szCs w:val="22"/>
        </w:rPr>
        <w:t xml:space="preserve">, el cual precisa el proceso de la Auditoría, </w:t>
      </w:r>
      <w:r w:rsidR="004433BE" w:rsidRPr="00B45A8C">
        <w:rPr>
          <w:rFonts w:ascii="Palatino Linotype" w:hAnsi="Palatino Linotype" w:cs="Tahoma"/>
          <w:sz w:val="22"/>
          <w:szCs w:val="22"/>
        </w:rPr>
        <w:t>y</w:t>
      </w:r>
      <w:r w:rsidRPr="00B45A8C">
        <w:rPr>
          <w:rFonts w:ascii="Palatino Linotype" w:hAnsi="Palatino Linotype" w:cs="Tahoma"/>
          <w:sz w:val="22"/>
          <w:szCs w:val="22"/>
        </w:rPr>
        <w:t xml:space="preserve"> contiene</w:t>
      </w:r>
      <w:r w:rsidR="006923C1" w:rsidRPr="00B45A8C">
        <w:rPr>
          <w:rFonts w:ascii="Palatino Linotype" w:hAnsi="Palatino Linotype" w:cs="Tahoma"/>
          <w:sz w:val="22"/>
          <w:szCs w:val="22"/>
        </w:rPr>
        <w:t xml:space="preserve"> medularmente</w:t>
      </w:r>
      <w:r w:rsidRPr="00B45A8C">
        <w:rPr>
          <w:rFonts w:ascii="Palatino Linotype" w:hAnsi="Palatino Linotype" w:cs="Tahoma"/>
          <w:sz w:val="22"/>
          <w:szCs w:val="22"/>
        </w:rPr>
        <w:t xml:space="preserve"> </w:t>
      </w:r>
      <w:r w:rsidR="004433BE" w:rsidRPr="00B45A8C">
        <w:rPr>
          <w:rFonts w:ascii="Palatino Linotype" w:hAnsi="Palatino Linotype" w:cs="Tahoma"/>
          <w:sz w:val="22"/>
          <w:szCs w:val="22"/>
        </w:rPr>
        <w:t xml:space="preserve">las etapas siguientes: </w:t>
      </w:r>
    </w:p>
    <w:p w14:paraId="64172B43" w14:textId="77777777" w:rsidR="006923C1" w:rsidRPr="00B45A8C" w:rsidRDefault="006923C1" w:rsidP="00AB1425">
      <w:pPr>
        <w:spacing w:line="360" w:lineRule="auto"/>
        <w:ind w:right="-93"/>
        <w:jc w:val="both"/>
        <w:rPr>
          <w:rFonts w:ascii="Palatino Linotype" w:hAnsi="Palatino Linotype"/>
        </w:rPr>
      </w:pPr>
    </w:p>
    <w:p w14:paraId="22709C3E" w14:textId="21D221AF" w:rsidR="006923C1" w:rsidRPr="00B45A8C" w:rsidRDefault="004433BE" w:rsidP="00AB1425">
      <w:pPr>
        <w:spacing w:line="360" w:lineRule="auto"/>
        <w:ind w:right="-93"/>
        <w:jc w:val="both"/>
        <w:rPr>
          <w:rFonts w:ascii="Palatino Linotype" w:hAnsi="Palatino Linotype"/>
          <w:sz w:val="22"/>
        </w:rPr>
      </w:pPr>
      <w:r w:rsidRPr="00B45A8C">
        <w:rPr>
          <w:rFonts w:ascii="Palatino Linotype" w:hAnsi="Palatino Linotype"/>
          <w:b/>
          <w:sz w:val="22"/>
        </w:rPr>
        <w:t xml:space="preserve">1. </w:t>
      </w:r>
      <w:r w:rsidR="00D87227" w:rsidRPr="00B45A8C">
        <w:rPr>
          <w:rFonts w:ascii="Palatino Linotype" w:hAnsi="Palatino Linotype"/>
          <w:b/>
          <w:sz w:val="22"/>
        </w:rPr>
        <w:t>Etapa de Planeación</w:t>
      </w:r>
      <w:r w:rsidRPr="00B45A8C">
        <w:rPr>
          <w:rFonts w:ascii="Palatino Linotype" w:hAnsi="Palatino Linotype"/>
          <w:b/>
          <w:sz w:val="22"/>
        </w:rPr>
        <w:t>.</w:t>
      </w:r>
      <w:r w:rsidRPr="00B45A8C">
        <w:rPr>
          <w:rFonts w:ascii="Palatino Linotype" w:hAnsi="Palatino Linotype"/>
          <w:sz w:val="22"/>
        </w:rPr>
        <w:t xml:space="preserve"> Determina la realización de la auditoría específica, de acuerdo a sus facultades, en función del programa anual de control y evaluación aprobado; petición escrita de parte; queja o denuncia; o solicitud de autoridad superior competente, asimismo determina el equipo de auditores que desarrollarán la auditoría. </w:t>
      </w:r>
    </w:p>
    <w:p w14:paraId="29234DDA" w14:textId="77777777" w:rsidR="006923C1" w:rsidRPr="00B45A8C" w:rsidRDefault="006923C1" w:rsidP="00AB1425">
      <w:pPr>
        <w:spacing w:line="360" w:lineRule="auto"/>
        <w:ind w:right="-93"/>
        <w:jc w:val="both"/>
        <w:rPr>
          <w:rFonts w:ascii="Palatino Linotype" w:hAnsi="Palatino Linotype"/>
        </w:rPr>
      </w:pPr>
    </w:p>
    <w:p w14:paraId="1EAE071B" w14:textId="2187C170" w:rsidR="00002C9E" w:rsidRPr="00B45A8C" w:rsidRDefault="00A55563" w:rsidP="00AB1425">
      <w:pPr>
        <w:spacing w:line="360" w:lineRule="auto"/>
        <w:ind w:right="-93"/>
        <w:jc w:val="both"/>
        <w:rPr>
          <w:rFonts w:ascii="Palatino Linotype" w:hAnsi="Palatino Linotype"/>
          <w:sz w:val="22"/>
          <w:szCs w:val="22"/>
        </w:rPr>
      </w:pPr>
      <w:r w:rsidRPr="00B45A8C">
        <w:rPr>
          <w:rFonts w:ascii="Palatino Linotype" w:hAnsi="Palatino Linotype"/>
          <w:b/>
          <w:sz w:val="22"/>
          <w:szCs w:val="22"/>
        </w:rPr>
        <w:t xml:space="preserve">2. </w:t>
      </w:r>
      <w:r w:rsidR="00D87227" w:rsidRPr="00B45A8C">
        <w:rPr>
          <w:rFonts w:ascii="Palatino Linotype" w:hAnsi="Palatino Linotype"/>
          <w:b/>
          <w:sz w:val="22"/>
          <w:szCs w:val="22"/>
        </w:rPr>
        <w:t>Etapa de Ejecución</w:t>
      </w:r>
      <w:r w:rsidR="004433BE" w:rsidRPr="00B45A8C">
        <w:rPr>
          <w:rFonts w:ascii="Palatino Linotype" w:hAnsi="Palatino Linotype"/>
          <w:b/>
          <w:sz w:val="22"/>
          <w:szCs w:val="22"/>
        </w:rPr>
        <w:t>.</w:t>
      </w:r>
      <w:r w:rsidR="004433BE" w:rsidRPr="00B45A8C">
        <w:rPr>
          <w:rFonts w:ascii="Palatino Linotype" w:hAnsi="Palatino Linotype"/>
          <w:sz w:val="22"/>
          <w:szCs w:val="22"/>
        </w:rPr>
        <w:t xml:space="preserve"> </w:t>
      </w:r>
      <w:r w:rsidRPr="00B45A8C">
        <w:rPr>
          <w:rFonts w:ascii="Palatino Linotype" w:hAnsi="Palatino Linotype"/>
          <w:sz w:val="22"/>
          <w:szCs w:val="22"/>
        </w:rPr>
        <w:t xml:space="preserve">Se </w:t>
      </w:r>
      <w:r w:rsidR="004433BE" w:rsidRPr="00B45A8C">
        <w:rPr>
          <w:rFonts w:ascii="Palatino Linotype" w:hAnsi="Palatino Linotype"/>
          <w:sz w:val="22"/>
          <w:szCs w:val="22"/>
        </w:rPr>
        <w:t xml:space="preserve">abre e integra el expediente de auditoría y ejecuta los procedimientos conforme al programa específico de auditoría, </w:t>
      </w:r>
      <w:r w:rsidRPr="00B45A8C">
        <w:rPr>
          <w:rFonts w:ascii="Palatino Linotype" w:hAnsi="Palatino Linotype"/>
          <w:sz w:val="22"/>
          <w:szCs w:val="22"/>
        </w:rPr>
        <w:t>r</w:t>
      </w:r>
      <w:r w:rsidR="004433BE" w:rsidRPr="00B45A8C">
        <w:rPr>
          <w:rFonts w:ascii="Palatino Linotype" w:hAnsi="Palatino Linotype"/>
          <w:sz w:val="22"/>
          <w:szCs w:val="22"/>
        </w:rPr>
        <w:t>emite a través del sistema el programa específico de la auditoría, cédula de solicitud de información y/o documentación, cédula de la muestra aplicada en la</w:t>
      </w:r>
      <w:r w:rsidRPr="00B45A8C">
        <w:rPr>
          <w:rFonts w:ascii="Palatino Linotype" w:hAnsi="Palatino Linotype"/>
          <w:sz w:val="22"/>
          <w:szCs w:val="22"/>
        </w:rPr>
        <w:t xml:space="preserve">s actividades de auditoría </w:t>
      </w:r>
      <w:r w:rsidR="004433BE" w:rsidRPr="00B45A8C">
        <w:rPr>
          <w:rFonts w:ascii="Palatino Linotype" w:hAnsi="Palatino Linotype"/>
          <w:sz w:val="22"/>
          <w:szCs w:val="22"/>
        </w:rPr>
        <w:t>y oficio de modificación a las condici</w:t>
      </w:r>
      <w:r w:rsidRPr="00B45A8C">
        <w:rPr>
          <w:rFonts w:ascii="Palatino Linotype" w:hAnsi="Palatino Linotype"/>
          <w:sz w:val="22"/>
          <w:szCs w:val="22"/>
        </w:rPr>
        <w:t>ones originales de la auditoría, u</w:t>
      </w:r>
      <w:r w:rsidR="004433BE" w:rsidRPr="00B45A8C">
        <w:rPr>
          <w:rFonts w:ascii="Palatino Linotype" w:hAnsi="Palatino Linotype"/>
          <w:sz w:val="22"/>
          <w:szCs w:val="22"/>
        </w:rPr>
        <w:t xml:space="preserve">na vez que el llenado del programa específico de la auditoría, y cédula de la muestra aplicada en las actividades de auditoría es correcto, marca como revisado en el sistema, con la instrucción para el auditor, para que se </w:t>
      </w:r>
      <w:r w:rsidR="00002C9E" w:rsidRPr="00B45A8C">
        <w:rPr>
          <w:rFonts w:ascii="Palatino Linotype" w:hAnsi="Palatino Linotype"/>
          <w:sz w:val="22"/>
          <w:szCs w:val="22"/>
        </w:rPr>
        <w:t xml:space="preserve">integren al expediente. </w:t>
      </w:r>
    </w:p>
    <w:p w14:paraId="3A6660E3" w14:textId="77777777" w:rsidR="00002C9E" w:rsidRPr="00B45A8C" w:rsidRDefault="00002C9E" w:rsidP="00AB1425">
      <w:pPr>
        <w:spacing w:line="360" w:lineRule="auto"/>
        <w:ind w:right="-93"/>
        <w:jc w:val="both"/>
        <w:rPr>
          <w:rFonts w:ascii="Palatino Linotype" w:hAnsi="Palatino Linotype"/>
          <w:sz w:val="22"/>
          <w:szCs w:val="22"/>
        </w:rPr>
      </w:pPr>
    </w:p>
    <w:p w14:paraId="725E838A" w14:textId="77777777" w:rsidR="00002C9E" w:rsidRPr="00B45A8C" w:rsidRDefault="00002C9E" w:rsidP="00AB1425">
      <w:pPr>
        <w:spacing w:line="360" w:lineRule="auto"/>
        <w:ind w:right="-93"/>
        <w:jc w:val="both"/>
        <w:rPr>
          <w:rFonts w:ascii="Palatino Linotype" w:hAnsi="Palatino Linotype"/>
          <w:sz w:val="22"/>
          <w:szCs w:val="22"/>
        </w:rPr>
      </w:pPr>
      <w:r w:rsidRPr="00B45A8C">
        <w:rPr>
          <w:rFonts w:ascii="Palatino Linotype" w:hAnsi="Palatino Linotype"/>
          <w:sz w:val="22"/>
          <w:szCs w:val="22"/>
        </w:rPr>
        <w:t>Se a</w:t>
      </w:r>
      <w:r w:rsidR="004433BE" w:rsidRPr="00B45A8C">
        <w:rPr>
          <w:rFonts w:ascii="Palatino Linotype" w:hAnsi="Palatino Linotype"/>
          <w:sz w:val="22"/>
          <w:szCs w:val="22"/>
        </w:rPr>
        <w:t>naliza</w:t>
      </w:r>
      <w:r w:rsidRPr="00B45A8C">
        <w:rPr>
          <w:rFonts w:ascii="Palatino Linotype" w:hAnsi="Palatino Linotype"/>
          <w:sz w:val="22"/>
          <w:szCs w:val="22"/>
        </w:rPr>
        <w:t>n</w:t>
      </w:r>
      <w:r w:rsidR="004433BE" w:rsidRPr="00B45A8C">
        <w:rPr>
          <w:rFonts w:ascii="Palatino Linotype" w:hAnsi="Palatino Linotype"/>
          <w:sz w:val="22"/>
          <w:szCs w:val="22"/>
        </w:rPr>
        <w:t xml:space="preserve"> los resultados del estudio y evaluación del control interno y, en su caso, reorienta los procedimientos de auditoría a aplicar, ajusta alcances e instruye al auditor, de considerarlo necesario, genere las cédulas de observaciones de control interno e implementación de acciones de mejora</w:t>
      </w:r>
      <w:r w:rsidRPr="00B45A8C">
        <w:rPr>
          <w:rFonts w:ascii="Palatino Linotype" w:hAnsi="Palatino Linotype"/>
          <w:sz w:val="22"/>
          <w:szCs w:val="22"/>
        </w:rPr>
        <w:t xml:space="preserve">. </w:t>
      </w:r>
    </w:p>
    <w:p w14:paraId="438C3A25" w14:textId="77777777" w:rsidR="00002C9E" w:rsidRPr="00B45A8C" w:rsidRDefault="00002C9E" w:rsidP="00AB1425">
      <w:pPr>
        <w:spacing w:line="360" w:lineRule="auto"/>
        <w:ind w:right="-93"/>
        <w:jc w:val="both"/>
        <w:rPr>
          <w:rFonts w:ascii="Palatino Linotype" w:hAnsi="Palatino Linotype"/>
          <w:sz w:val="22"/>
          <w:szCs w:val="22"/>
        </w:rPr>
      </w:pPr>
    </w:p>
    <w:p w14:paraId="32751543" w14:textId="77777777" w:rsidR="00002C9E" w:rsidRPr="00B45A8C" w:rsidRDefault="00002C9E" w:rsidP="00AB1425">
      <w:pPr>
        <w:spacing w:line="360" w:lineRule="auto"/>
        <w:ind w:right="-93"/>
        <w:jc w:val="both"/>
        <w:rPr>
          <w:rFonts w:ascii="Palatino Linotype" w:hAnsi="Palatino Linotype"/>
          <w:sz w:val="22"/>
          <w:szCs w:val="22"/>
        </w:rPr>
      </w:pPr>
      <w:r w:rsidRPr="00B45A8C">
        <w:rPr>
          <w:rFonts w:ascii="Palatino Linotype" w:hAnsi="Palatino Linotype"/>
          <w:sz w:val="22"/>
          <w:szCs w:val="22"/>
        </w:rPr>
        <w:t>Los auditores d</w:t>
      </w:r>
      <w:r w:rsidR="004433BE" w:rsidRPr="00B45A8C">
        <w:rPr>
          <w:rFonts w:ascii="Palatino Linotype" w:hAnsi="Palatino Linotype"/>
          <w:sz w:val="22"/>
          <w:szCs w:val="22"/>
        </w:rPr>
        <w:t>etermina</w:t>
      </w:r>
      <w:r w:rsidRPr="00B45A8C">
        <w:rPr>
          <w:rFonts w:ascii="Palatino Linotype" w:hAnsi="Palatino Linotype"/>
          <w:sz w:val="22"/>
          <w:szCs w:val="22"/>
        </w:rPr>
        <w:t>n</w:t>
      </w:r>
      <w:r w:rsidR="004433BE" w:rsidRPr="00B45A8C">
        <w:rPr>
          <w:rFonts w:ascii="Palatino Linotype" w:hAnsi="Palatino Linotype"/>
          <w:sz w:val="22"/>
          <w:szCs w:val="22"/>
        </w:rPr>
        <w:t xml:space="preserve"> las posibles observaciones y elabora las cédulas en el sistema, conforme a la clasificación siguiente: </w:t>
      </w:r>
    </w:p>
    <w:p w14:paraId="15C79403" w14:textId="77777777" w:rsidR="00002C9E" w:rsidRPr="00B45A8C" w:rsidRDefault="00002C9E" w:rsidP="00AB1425">
      <w:pPr>
        <w:spacing w:line="360" w:lineRule="auto"/>
        <w:ind w:right="-93"/>
        <w:jc w:val="both"/>
        <w:rPr>
          <w:rFonts w:ascii="Palatino Linotype" w:hAnsi="Palatino Linotype"/>
          <w:sz w:val="22"/>
          <w:szCs w:val="22"/>
        </w:rPr>
      </w:pPr>
    </w:p>
    <w:p w14:paraId="49F3643F" w14:textId="79846238" w:rsidR="00002C9E" w:rsidRPr="00B45A8C" w:rsidRDefault="004433BE" w:rsidP="002D6DDD">
      <w:pPr>
        <w:pStyle w:val="Prrafodelista"/>
        <w:numPr>
          <w:ilvl w:val="1"/>
          <w:numId w:val="6"/>
        </w:numPr>
        <w:spacing w:line="360" w:lineRule="auto"/>
        <w:ind w:left="567" w:right="-93" w:hanging="425"/>
        <w:jc w:val="both"/>
        <w:rPr>
          <w:rFonts w:ascii="Palatino Linotype" w:hAnsi="Palatino Linotype"/>
          <w:szCs w:val="22"/>
        </w:rPr>
      </w:pPr>
      <w:r w:rsidRPr="00B45A8C">
        <w:rPr>
          <w:rFonts w:ascii="Palatino Linotype" w:hAnsi="Palatino Linotype"/>
          <w:szCs w:val="22"/>
        </w:rPr>
        <w:t>Tipo A. Cédula de observación con presunta responsabilid</w:t>
      </w:r>
      <w:r w:rsidR="00002C9E" w:rsidRPr="00B45A8C">
        <w:rPr>
          <w:rFonts w:ascii="Palatino Linotype" w:hAnsi="Palatino Linotype"/>
          <w:szCs w:val="22"/>
        </w:rPr>
        <w:t xml:space="preserve">ad administrativa resarcitoria </w:t>
      </w:r>
    </w:p>
    <w:p w14:paraId="1C5F2BF0" w14:textId="1BCD3483" w:rsidR="00002C9E" w:rsidRPr="00B45A8C" w:rsidRDefault="00002C9E" w:rsidP="002D6DDD">
      <w:pPr>
        <w:pStyle w:val="Prrafodelista"/>
        <w:numPr>
          <w:ilvl w:val="0"/>
          <w:numId w:val="7"/>
        </w:numPr>
        <w:spacing w:line="360" w:lineRule="auto"/>
        <w:ind w:right="-93"/>
        <w:jc w:val="both"/>
        <w:rPr>
          <w:rFonts w:ascii="Palatino Linotype" w:hAnsi="Palatino Linotype"/>
          <w:szCs w:val="22"/>
        </w:rPr>
      </w:pPr>
      <w:r w:rsidRPr="00B45A8C">
        <w:rPr>
          <w:rFonts w:ascii="Palatino Linotype" w:hAnsi="Palatino Linotype"/>
          <w:szCs w:val="22"/>
        </w:rPr>
        <w:t>▪</w:t>
      </w:r>
      <w:r w:rsidR="004433BE" w:rsidRPr="00B45A8C">
        <w:rPr>
          <w:rFonts w:ascii="Palatino Linotype" w:hAnsi="Palatino Linotype"/>
          <w:szCs w:val="22"/>
        </w:rPr>
        <w:t xml:space="preserve">Tipo B. Cédula de observación con presunta responsabilidad administrativa disciplinaria </w:t>
      </w:r>
    </w:p>
    <w:p w14:paraId="0E3452F0" w14:textId="2A6452D8" w:rsidR="004433BE" w:rsidRPr="00B45A8C" w:rsidRDefault="004433BE" w:rsidP="002D6DDD">
      <w:pPr>
        <w:pStyle w:val="Prrafodelista"/>
        <w:numPr>
          <w:ilvl w:val="0"/>
          <w:numId w:val="7"/>
        </w:numPr>
        <w:tabs>
          <w:tab w:val="right" w:pos="9157"/>
        </w:tabs>
        <w:spacing w:line="360" w:lineRule="auto"/>
        <w:ind w:right="-93"/>
        <w:jc w:val="both"/>
        <w:rPr>
          <w:rFonts w:ascii="Palatino Linotype" w:hAnsi="Palatino Linotype"/>
          <w:szCs w:val="22"/>
        </w:rPr>
      </w:pPr>
      <w:r w:rsidRPr="00B45A8C">
        <w:rPr>
          <w:rFonts w:ascii="Palatino Linotype" w:hAnsi="Palatino Linotype"/>
          <w:szCs w:val="22"/>
        </w:rPr>
        <w:t xml:space="preserve">▪Tipo C. Cédula de observación de control interno e implementación de acciones de mejora </w:t>
      </w:r>
      <w:r w:rsidR="00002C9E" w:rsidRPr="00B45A8C">
        <w:rPr>
          <w:rFonts w:ascii="Palatino Linotype" w:hAnsi="Palatino Linotype"/>
          <w:szCs w:val="22"/>
        </w:rPr>
        <w:tab/>
      </w:r>
    </w:p>
    <w:p w14:paraId="56C319F4" w14:textId="77777777" w:rsidR="00002C9E" w:rsidRPr="00B45A8C" w:rsidRDefault="00002C9E" w:rsidP="00AB1425">
      <w:pPr>
        <w:spacing w:line="360" w:lineRule="auto"/>
        <w:ind w:right="-93"/>
        <w:jc w:val="both"/>
        <w:rPr>
          <w:rFonts w:ascii="Palatino Linotype" w:hAnsi="Palatino Linotype"/>
        </w:rPr>
      </w:pPr>
    </w:p>
    <w:p w14:paraId="27684915" w14:textId="77777777" w:rsidR="00E9220C" w:rsidRPr="00B45A8C" w:rsidRDefault="004433BE" w:rsidP="00AB1425">
      <w:pPr>
        <w:spacing w:line="360" w:lineRule="auto"/>
        <w:ind w:right="-93"/>
        <w:jc w:val="both"/>
        <w:rPr>
          <w:rFonts w:ascii="Palatino Linotype" w:hAnsi="Palatino Linotype"/>
          <w:sz w:val="22"/>
        </w:rPr>
      </w:pPr>
      <w:r w:rsidRPr="00B45A8C">
        <w:rPr>
          <w:rFonts w:ascii="Palatino Linotype" w:hAnsi="Palatino Linotype"/>
          <w:sz w:val="22"/>
        </w:rPr>
        <w:t xml:space="preserve">Cuando se determinen observaciones de tipo A o B con cuantificación del beneficio, daño o perjuicio estimable en dinero, </w:t>
      </w:r>
      <w:r w:rsidRPr="00B45A8C">
        <w:rPr>
          <w:rFonts w:ascii="Palatino Linotype" w:hAnsi="Palatino Linotype"/>
          <w:sz w:val="22"/>
          <w:u w:val="single"/>
        </w:rPr>
        <w:t>podrá el responsable reintegrar el importe, o los bienes, siempre y cuando éste sea durante el desarrollo de la auditoría</w:t>
      </w:r>
      <w:r w:rsidRPr="00B45A8C">
        <w:rPr>
          <w:rFonts w:ascii="Palatino Linotype" w:hAnsi="Palatino Linotype"/>
          <w:sz w:val="22"/>
        </w:rPr>
        <w:t xml:space="preserve">; </w:t>
      </w:r>
      <w:r w:rsidRPr="00B45A8C">
        <w:rPr>
          <w:rFonts w:ascii="Palatino Linotype" w:hAnsi="Palatino Linotype"/>
          <w:sz w:val="22"/>
          <w:u w:val="single"/>
        </w:rPr>
        <w:t>es decir, antes de la notificación del dictamen/término de auditoría al ente auditado</w:t>
      </w:r>
      <w:r w:rsidRPr="00B45A8C">
        <w:rPr>
          <w:rFonts w:ascii="Palatino Linotype" w:hAnsi="Palatino Linotype"/>
          <w:sz w:val="22"/>
        </w:rPr>
        <w:t xml:space="preserve">, el auditor deberá establecer, en su caso, la cédula de observaciones con presunta responsabilidad administrativa disciplinaria sin cuantificación. </w:t>
      </w:r>
    </w:p>
    <w:p w14:paraId="7D4E12CC" w14:textId="77777777" w:rsidR="006B1232" w:rsidRDefault="006B1232" w:rsidP="00AB1425">
      <w:pPr>
        <w:spacing w:line="360" w:lineRule="auto"/>
        <w:ind w:right="-93"/>
        <w:jc w:val="both"/>
        <w:rPr>
          <w:rFonts w:ascii="Palatino Linotype" w:hAnsi="Palatino Linotype"/>
          <w:sz w:val="22"/>
        </w:rPr>
      </w:pPr>
    </w:p>
    <w:p w14:paraId="4AF56729" w14:textId="2D79F6E3" w:rsidR="00E9220C" w:rsidRPr="00B45A8C" w:rsidRDefault="004433BE" w:rsidP="00AB1425">
      <w:pPr>
        <w:spacing w:line="360" w:lineRule="auto"/>
        <w:ind w:right="-93"/>
        <w:jc w:val="both"/>
        <w:rPr>
          <w:rFonts w:ascii="Palatino Linotype" w:hAnsi="Palatino Linotype"/>
          <w:sz w:val="22"/>
        </w:rPr>
      </w:pPr>
      <w:r w:rsidRPr="00B45A8C">
        <w:rPr>
          <w:rFonts w:ascii="Palatino Linotype" w:hAnsi="Palatino Linotype"/>
          <w:sz w:val="22"/>
        </w:rPr>
        <w:t>Cuando se tengan observaciones de tipo A o B</w:t>
      </w:r>
      <w:r w:rsidR="00E9220C" w:rsidRPr="00B45A8C">
        <w:rPr>
          <w:rFonts w:ascii="Palatino Linotype" w:hAnsi="Palatino Linotype"/>
          <w:sz w:val="22"/>
        </w:rPr>
        <w:t xml:space="preserve"> </w:t>
      </w:r>
      <w:r w:rsidRPr="00B45A8C">
        <w:rPr>
          <w:rFonts w:ascii="Palatino Linotype" w:hAnsi="Palatino Linotype"/>
          <w:sz w:val="22"/>
        </w:rPr>
        <w:t xml:space="preserve">y resulte procedente, se podrá establecer una observación de tipo C. </w:t>
      </w:r>
    </w:p>
    <w:p w14:paraId="3B012680" w14:textId="77777777" w:rsidR="00E9220C" w:rsidRPr="00B45A8C" w:rsidRDefault="00E9220C" w:rsidP="00AB1425">
      <w:pPr>
        <w:spacing w:line="360" w:lineRule="auto"/>
        <w:ind w:right="-93"/>
        <w:jc w:val="both"/>
        <w:rPr>
          <w:rFonts w:ascii="Palatino Linotype" w:hAnsi="Palatino Linotype"/>
          <w:sz w:val="22"/>
        </w:rPr>
      </w:pPr>
    </w:p>
    <w:p w14:paraId="7B6D5165" w14:textId="403ADE96" w:rsidR="00E9220C" w:rsidRPr="00B45A8C" w:rsidRDefault="004433BE" w:rsidP="00AB1425">
      <w:pPr>
        <w:spacing w:line="360" w:lineRule="auto"/>
        <w:ind w:right="-93"/>
        <w:jc w:val="both"/>
        <w:rPr>
          <w:rFonts w:ascii="Palatino Linotype" w:hAnsi="Palatino Linotype"/>
          <w:sz w:val="22"/>
        </w:rPr>
      </w:pPr>
      <w:r w:rsidRPr="00B45A8C">
        <w:rPr>
          <w:rFonts w:ascii="Palatino Linotype" w:hAnsi="Palatino Linotype"/>
          <w:sz w:val="22"/>
        </w:rPr>
        <w:t>Si se determina alguna observación de tipo A o B, con riesgo de prescripción u otra situación análoga o similar que ponga en riesgo los resultados de la auditoría, antes de su cierre, se elaborará a través del sistema el oficio de</w:t>
      </w:r>
      <w:r w:rsidR="00E9220C" w:rsidRPr="00B45A8C">
        <w:rPr>
          <w:rFonts w:ascii="Palatino Linotype" w:hAnsi="Palatino Linotype"/>
          <w:sz w:val="22"/>
        </w:rPr>
        <w:t xml:space="preserve"> turno para actuación, </w:t>
      </w:r>
      <w:r w:rsidRPr="00B45A8C">
        <w:rPr>
          <w:rFonts w:ascii="Palatino Linotype" w:hAnsi="Palatino Linotype"/>
          <w:sz w:val="22"/>
        </w:rPr>
        <w:t xml:space="preserve">se adjuntará la evidencia </w:t>
      </w:r>
      <w:r w:rsidRPr="00B45A8C">
        <w:rPr>
          <w:rFonts w:ascii="Palatino Linotype" w:hAnsi="Palatino Linotype"/>
          <w:sz w:val="22"/>
        </w:rPr>
        <w:lastRenderedPageBreak/>
        <w:t xml:space="preserve">necesaria, y se enviará al área de responsabilidades respectiva para que actúe conforme a sus atribuciones. </w:t>
      </w:r>
    </w:p>
    <w:p w14:paraId="2E2C14E8" w14:textId="77777777" w:rsidR="00E9220C" w:rsidRPr="00B45A8C" w:rsidRDefault="00E9220C" w:rsidP="00AB1425">
      <w:pPr>
        <w:spacing w:line="360" w:lineRule="auto"/>
        <w:ind w:right="-93"/>
        <w:jc w:val="both"/>
        <w:rPr>
          <w:rFonts w:ascii="Palatino Linotype" w:hAnsi="Palatino Linotype"/>
          <w:sz w:val="22"/>
        </w:rPr>
      </w:pPr>
    </w:p>
    <w:p w14:paraId="142A7369" w14:textId="77777777" w:rsidR="00334CD7" w:rsidRPr="00B45A8C" w:rsidRDefault="009C5AB3" w:rsidP="00AB1425">
      <w:pPr>
        <w:spacing w:line="360" w:lineRule="auto"/>
        <w:ind w:right="-93"/>
        <w:jc w:val="both"/>
        <w:rPr>
          <w:rFonts w:ascii="Palatino Linotype" w:hAnsi="Palatino Linotype"/>
          <w:sz w:val="22"/>
        </w:rPr>
      </w:pPr>
      <w:r w:rsidRPr="00B45A8C">
        <w:rPr>
          <w:rFonts w:ascii="Palatino Linotype" w:hAnsi="Palatino Linotype"/>
          <w:sz w:val="22"/>
        </w:rPr>
        <w:t>Analizar</w:t>
      </w:r>
      <w:r w:rsidR="004433BE" w:rsidRPr="00B45A8C">
        <w:rPr>
          <w:rFonts w:ascii="Palatino Linotype" w:hAnsi="Palatino Linotype"/>
          <w:sz w:val="22"/>
        </w:rPr>
        <w:t xml:space="preserve"> las respuestas de la unidad administrativa auditada y determinan su razonabilidad dand</w:t>
      </w:r>
      <w:r w:rsidRPr="00B45A8C">
        <w:rPr>
          <w:rFonts w:ascii="Palatino Linotype" w:hAnsi="Palatino Linotype"/>
          <w:sz w:val="22"/>
        </w:rPr>
        <w:t>o por solventada la observación; s</w:t>
      </w:r>
      <w:r w:rsidR="004433BE" w:rsidRPr="00B45A8C">
        <w:rPr>
          <w:rFonts w:ascii="Palatino Linotype" w:hAnsi="Palatino Linotype"/>
          <w:sz w:val="22"/>
        </w:rPr>
        <w:t>i se llegaran a determinar observaciones de tipo A, B y C y éstas se solventan durante el proceso de la auditoría, dicha situación se indicará en la sección correspondiente del Dictamen. Contralores Internos / Nivel Superior Inmediato a</w:t>
      </w:r>
      <w:r w:rsidR="00334CD7" w:rsidRPr="00B45A8C">
        <w:rPr>
          <w:rFonts w:ascii="Palatino Linotype" w:hAnsi="Palatino Linotype"/>
          <w:sz w:val="22"/>
        </w:rPr>
        <w:t xml:space="preserve">l Auditor; en </w:t>
      </w:r>
      <w:r w:rsidR="004433BE" w:rsidRPr="00B45A8C">
        <w:rPr>
          <w:rFonts w:ascii="Palatino Linotype" w:hAnsi="Palatino Linotype"/>
          <w:sz w:val="22"/>
        </w:rPr>
        <w:t>su caso, instruye la aplicación de procedimientos adicionales. - Instruye verbalmente al auditor elaborar el Dictamen de Auditoría y el oficio de comunicación de término de auditoría</w:t>
      </w:r>
      <w:r w:rsidR="00334CD7" w:rsidRPr="00B45A8C">
        <w:rPr>
          <w:rFonts w:ascii="Palatino Linotype" w:hAnsi="Palatino Linotype"/>
          <w:sz w:val="22"/>
        </w:rPr>
        <w:t xml:space="preserve">. </w:t>
      </w:r>
    </w:p>
    <w:p w14:paraId="261184BB" w14:textId="77777777" w:rsidR="00334CD7" w:rsidRPr="00B45A8C" w:rsidRDefault="00334CD7" w:rsidP="00AB1425">
      <w:pPr>
        <w:spacing w:line="360" w:lineRule="auto"/>
        <w:ind w:right="-93"/>
        <w:jc w:val="both"/>
        <w:rPr>
          <w:rFonts w:ascii="Palatino Linotype" w:hAnsi="Palatino Linotype"/>
          <w:sz w:val="22"/>
        </w:rPr>
      </w:pPr>
    </w:p>
    <w:p w14:paraId="62760FA7" w14:textId="19A4423E" w:rsidR="004433BE" w:rsidRPr="00B45A8C" w:rsidRDefault="00334CD7" w:rsidP="00AB1425">
      <w:pPr>
        <w:spacing w:line="360" w:lineRule="auto"/>
        <w:ind w:right="-93"/>
        <w:jc w:val="both"/>
        <w:rPr>
          <w:rFonts w:ascii="Palatino Linotype" w:hAnsi="Palatino Linotype"/>
          <w:sz w:val="22"/>
        </w:rPr>
      </w:pPr>
      <w:r w:rsidRPr="00B45A8C">
        <w:rPr>
          <w:rFonts w:ascii="Palatino Linotype" w:hAnsi="Palatino Linotype"/>
          <w:b/>
          <w:sz w:val="22"/>
        </w:rPr>
        <w:t xml:space="preserve">3. </w:t>
      </w:r>
      <w:r w:rsidR="00D87227" w:rsidRPr="00B45A8C">
        <w:rPr>
          <w:rFonts w:ascii="Palatino Linotype" w:hAnsi="Palatino Linotype"/>
          <w:b/>
          <w:sz w:val="22"/>
        </w:rPr>
        <w:t>Etapa de dictaminación</w:t>
      </w:r>
      <w:r w:rsidRPr="00B45A8C">
        <w:rPr>
          <w:rFonts w:ascii="Palatino Linotype" w:hAnsi="Palatino Linotype"/>
          <w:sz w:val="22"/>
        </w:rPr>
        <w:t>.</w:t>
      </w:r>
      <w:r w:rsidR="004433BE" w:rsidRPr="00B45A8C">
        <w:rPr>
          <w:rFonts w:ascii="Palatino Linotype" w:hAnsi="Palatino Linotype"/>
          <w:sz w:val="22"/>
        </w:rPr>
        <w:t xml:space="preserve"> Elaboración y autoriza</w:t>
      </w:r>
      <w:r w:rsidRPr="00B45A8C">
        <w:rPr>
          <w:rFonts w:ascii="Palatino Linotype" w:hAnsi="Palatino Linotype"/>
          <w:sz w:val="22"/>
        </w:rPr>
        <w:t>ción del dictamen de auditoría, los a</w:t>
      </w:r>
      <w:r w:rsidR="004433BE" w:rsidRPr="00B45A8C">
        <w:rPr>
          <w:rFonts w:ascii="Palatino Linotype" w:hAnsi="Palatino Linotype"/>
          <w:sz w:val="22"/>
        </w:rPr>
        <w:t>uditor</w:t>
      </w:r>
      <w:r w:rsidRPr="00B45A8C">
        <w:rPr>
          <w:rFonts w:ascii="Palatino Linotype" w:hAnsi="Palatino Linotype"/>
          <w:sz w:val="22"/>
        </w:rPr>
        <w:t>es</w:t>
      </w:r>
      <w:r w:rsidR="004433BE" w:rsidRPr="00B45A8C">
        <w:rPr>
          <w:rFonts w:ascii="Palatino Linotype" w:hAnsi="Palatino Linotype"/>
          <w:sz w:val="22"/>
        </w:rPr>
        <w:t xml:space="preserve"> </w:t>
      </w:r>
      <w:r w:rsidRPr="00B45A8C">
        <w:rPr>
          <w:rFonts w:ascii="Palatino Linotype" w:hAnsi="Palatino Linotype"/>
          <w:sz w:val="22"/>
        </w:rPr>
        <w:t>elabora</w:t>
      </w:r>
      <w:r w:rsidR="004433BE" w:rsidRPr="00B45A8C">
        <w:rPr>
          <w:rFonts w:ascii="Palatino Linotype" w:hAnsi="Palatino Linotype"/>
          <w:sz w:val="22"/>
        </w:rPr>
        <w:t xml:space="preserve">n a través del sistema el dictamen de auditoría y el oficio de comunicación de término de auditoría y los remite vía sistema al Contralor Interno o Nivel Superior Inmediato al Auditor para su revisión. </w:t>
      </w:r>
    </w:p>
    <w:p w14:paraId="35A8E0A0" w14:textId="77777777" w:rsidR="00334CD7" w:rsidRPr="00B45A8C" w:rsidRDefault="00334CD7" w:rsidP="00AB1425">
      <w:pPr>
        <w:spacing w:line="360" w:lineRule="auto"/>
        <w:ind w:right="-93"/>
        <w:jc w:val="both"/>
        <w:rPr>
          <w:rFonts w:ascii="Palatino Linotype" w:hAnsi="Palatino Linotype"/>
        </w:rPr>
      </w:pPr>
    </w:p>
    <w:p w14:paraId="66437646" w14:textId="5DE57CD7" w:rsidR="004433BE" w:rsidRPr="00B45A8C" w:rsidRDefault="00334CD7" w:rsidP="00AB1425">
      <w:pPr>
        <w:spacing w:line="360" w:lineRule="auto"/>
        <w:ind w:right="-93"/>
        <w:jc w:val="both"/>
        <w:rPr>
          <w:rFonts w:ascii="Palatino Linotype" w:hAnsi="Palatino Linotype"/>
          <w:sz w:val="22"/>
        </w:rPr>
      </w:pPr>
      <w:r w:rsidRPr="00B45A8C">
        <w:rPr>
          <w:rFonts w:ascii="Palatino Linotype" w:hAnsi="Palatino Linotype"/>
          <w:sz w:val="22"/>
        </w:rPr>
        <w:t>El dictamen contará</w:t>
      </w:r>
      <w:r w:rsidR="004433BE" w:rsidRPr="00B45A8C">
        <w:rPr>
          <w:rFonts w:ascii="Palatino Linotype" w:hAnsi="Palatino Linotype"/>
          <w:sz w:val="22"/>
        </w:rPr>
        <w:t xml:space="preserve"> con las características de calidad, oportunidad, integridad, competencia, relevancia, objetividad, convicción, claridad y utilidad</w:t>
      </w:r>
      <w:r w:rsidRPr="00B45A8C">
        <w:rPr>
          <w:rFonts w:ascii="Palatino Linotype" w:hAnsi="Palatino Linotype"/>
          <w:sz w:val="22"/>
        </w:rPr>
        <w:t>.</w:t>
      </w:r>
      <w:r w:rsidR="004433BE" w:rsidRPr="00B45A8C">
        <w:rPr>
          <w:rFonts w:ascii="Palatino Linotype" w:hAnsi="Palatino Linotype"/>
          <w:sz w:val="22"/>
        </w:rPr>
        <w:t xml:space="preserve"> En caso de que la acción se concluya con desfase a lo programado, se deberá justific</w:t>
      </w:r>
      <w:r w:rsidRPr="00B45A8C">
        <w:rPr>
          <w:rFonts w:ascii="Palatino Linotype" w:hAnsi="Palatino Linotype"/>
          <w:sz w:val="22"/>
        </w:rPr>
        <w:t xml:space="preserve">ar la causa en el mismo sistema, </w:t>
      </w:r>
      <w:r w:rsidR="004433BE" w:rsidRPr="00B45A8C">
        <w:rPr>
          <w:rFonts w:ascii="Palatino Linotype" w:hAnsi="Palatino Linotype"/>
          <w:sz w:val="22"/>
        </w:rPr>
        <w:t>se tendrán tres días hábiles para su notificación contados a partir su emisión. Las Contralorías Internas entregarán a la Dirección de Control y Evaluación correspondiente de la Secretaría de la Contraloría copias del oficio de comun</w:t>
      </w:r>
      <w:r w:rsidRPr="00B45A8C">
        <w:rPr>
          <w:rFonts w:ascii="Palatino Linotype" w:hAnsi="Palatino Linotype"/>
          <w:sz w:val="22"/>
        </w:rPr>
        <w:t xml:space="preserve">icación de término de Auditoría. </w:t>
      </w:r>
    </w:p>
    <w:p w14:paraId="58F70459" w14:textId="77777777" w:rsidR="00334CD7" w:rsidRPr="00B45A8C" w:rsidRDefault="00334CD7" w:rsidP="00AB1425">
      <w:pPr>
        <w:spacing w:line="360" w:lineRule="auto"/>
        <w:ind w:right="-93"/>
        <w:jc w:val="both"/>
        <w:rPr>
          <w:rFonts w:ascii="Palatino Linotype" w:hAnsi="Palatino Linotype"/>
        </w:rPr>
      </w:pPr>
    </w:p>
    <w:p w14:paraId="451D37E4" w14:textId="73CA8FD5" w:rsidR="004433BE" w:rsidRPr="00B45A8C" w:rsidRDefault="00334CD7" w:rsidP="00AB1425">
      <w:pPr>
        <w:spacing w:line="360" w:lineRule="auto"/>
        <w:ind w:right="-93"/>
        <w:jc w:val="both"/>
        <w:rPr>
          <w:rFonts w:ascii="Palatino Linotype" w:hAnsi="Palatino Linotype"/>
          <w:sz w:val="22"/>
        </w:rPr>
      </w:pPr>
      <w:r w:rsidRPr="00B45A8C">
        <w:rPr>
          <w:rFonts w:ascii="Palatino Linotype" w:hAnsi="Palatino Linotype"/>
          <w:sz w:val="22"/>
        </w:rPr>
        <w:t xml:space="preserve">Finalmente </w:t>
      </w:r>
      <w:r w:rsidR="007227CC" w:rsidRPr="00B45A8C">
        <w:rPr>
          <w:rFonts w:ascii="Palatino Linotype" w:hAnsi="Palatino Linotype"/>
          <w:sz w:val="22"/>
        </w:rPr>
        <w:t xml:space="preserve">en dicha etapa de la auditoría, </w:t>
      </w:r>
      <w:r w:rsidRPr="00B45A8C">
        <w:rPr>
          <w:rFonts w:ascii="Palatino Linotype" w:hAnsi="Palatino Linotype"/>
          <w:sz w:val="22"/>
        </w:rPr>
        <w:t>se r</w:t>
      </w:r>
      <w:r w:rsidR="004433BE" w:rsidRPr="00B45A8C">
        <w:rPr>
          <w:rFonts w:ascii="Palatino Linotype" w:hAnsi="Palatino Linotype"/>
          <w:sz w:val="22"/>
        </w:rPr>
        <w:t>ealiza el seguimiento de los resultados de la auditoría.</w:t>
      </w:r>
    </w:p>
    <w:p w14:paraId="0CF60537" w14:textId="77777777" w:rsidR="004433BE" w:rsidRPr="00B45A8C" w:rsidRDefault="004433BE" w:rsidP="00AB1425">
      <w:pPr>
        <w:spacing w:line="360" w:lineRule="auto"/>
        <w:ind w:right="-93"/>
        <w:jc w:val="both"/>
      </w:pPr>
    </w:p>
    <w:p w14:paraId="10894BA4" w14:textId="1BD38EF9" w:rsidR="0079316E" w:rsidRPr="00B45A8C" w:rsidRDefault="007227CC" w:rsidP="00AB1425">
      <w:pPr>
        <w:spacing w:line="360" w:lineRule="auto"/>
        <w:ind w:right="-93"/>
        <w:jc w:val="both"/>
        <w:rPr>
          <w:rFonts w:ascii="Palatino Linotype" w:hAnsi="Palatino Linotype"/>
          <w:sz w:val="22"/>
          <w:szCs w:val="22"/>
          <w:u w:val="single"/>
        </w:rPr>
      </w:pPr>
      <w:r w:rsidRPr="00B45A8C">
        <w:rPr>
          <w:rFonts w:ascii="Palatino Linotype" w:hAnsi="Palatino Linotype"/>
          <w:sz w:val="22"/>
          <w:szCs w:val="22"/>
        </w:rPr>
        <w:lastRenderedPageBreak/>
        <w:t xml:space="preserve">Por otra parte, </w:t>
      </w:r>
      <w:r w:rsidR="00F40851" w:rsidRPr="00B45A8C">
        <w:rPr>
          <w:rFonts w:ascii="Palatino Linotype" w:hAnsi="Palatino Linotype"/>
          <w:sz w:val="22"/>
          <w:szCs w:val="22"/>
        </w:rPr>
        <w:t>el art</w:t>
      </w:r>
      <w:r w:rsidR="0079316E" w:rsidRPr="00B45A8C">
        <w:rPr>
          <w:rFonts w:ascii="Palatino Linotype" w:hAnsi="Palatino Linotype"/>
          <w:sz w:val="22"/>
          <w:szCs w:val="22"/>
        </w:rPr>
        <w:t>ículo 94</w:t>
      </w:r>
      <w:r w:rsidR="00F40851" w:rsidRPr="00B45A8C">
        <w:rPr>
          <w:rFonts w:ascii="Palatino Linotype" w:hAnsi="Palatino Linotype"/>
          <w:sz w:val="22"/>
          <w:szCs w:val="22"/>
        </w:rPr>
        <w:t xml:space="preserve"> de </w:t>
      </w:r>
      <w:r w:rsidRPr="00B45A8C">
        <w:rPr>
          <w:rFonts w:ascii="Palatino Linotype" w:hAnsi="Palatino Linotype"/>
          <w:sz w:val="22"/>
          <w:szCs w:val="22"/>
        </w:rPr>
        <w:t xml:space="preserve">la Ley de Responsabilidades del Estado de México y Municipios </w:t>
      </w:r>
      <w:r w:rsidR="00F40851" w:rsidRPr="00B45A8C">
        <w:rPr>
          <w:rFonts w:ascii="Palatino Linotype" w:hAnsi="Palatino Linotype"/>
          <w:sz w:val="22"/>
          <w:szCs w:val="22"/>
        </w:rPr>
        <w:t>establece que</w:t>
      </w:r>
      <w:r w:rsidR="0079316E" w:rsidRPr="00B45A8C">
        <w:rPr>
          <w:rFonts w:ascii="Palatino Linotype" w:hAnsi="Palatino Linotype"/>
          <w:sz w:val="22"/>
          <w:szCs w:val="22"/>
        </w:rPr>
        <w:t xml:space="preserve"> durante el </w:t>
      </w:r>
      <w:r w:rsidR="0079316E" w:rsidRPr="00B45A8C">
        <w:rPr>
          <w:rFonts w:ascii="Palatino Linotype" w:hAnsi="Palatino Linotype"/>
          <w:sz w:val="22"/>
          <w:szCs w:val="22"/>
          <w:u w:val="single"/>
        </w:rPr>
        <w:t>desarrollo del procedimiento de investigación, las autoridades</w:t>
      </w:r>
      <w:r w:rsidR="0079316E" w:rsidRPr="00B45A8C">
        <w:rPr>
          <w:rFonts w:ascii="Palatino Linotype" w:hAnsi="Palatino Linotype"/>
          <w:sz w:val="22"/>
          <w:szCs w:val="22"/>
        </w:rPr>
        <w:t xml:space="preserve"> competentes son responsables de realizar con oportunidad, exhaustividad y eficiencia la investigación, la integralidad de los datos y documentos, así como el </w:t>
      </w:r>
      <w:r w:rsidR="0079316E" w:rsidRPr="00B45A8C">
        <w:rPr>
          <w:rFonts w:ascii="Palatino Linotype" w:hAnsi="Palatino Linotype"/>
          <w:sz w:val="22"/>
          <w:szCs w:val="22"/>
          <w:u w:val="single"/>
        </w:rPr>
        <w:t xml:space="preserve">resguardo del expediente en su conjunto. </w:t>
      </w:r>
    </w:p>
    <w:p w14:paraId="4D31DA0D" w14:textId="77777777" w:rsidR="0079316E" w:rsidRPr="00B45A8C" w:rsidRDefault="0079316E" w:rsidP="00AB1425">
      <w:pPr>
        <w:spacing w:line="360" w:lineRule="auto"/>
        <w:ind w:right="-93"/>
        <w:jc w:val="both"/>
        <w:rPr>
          <w:rFonts w:ascii="Palatino Linotype" w:hAnsi="Palatino Linotype"/>
          <w:sz w:val="22"/>
          <w:szCs w:val="22"/>
        </w:rPr>
      </w:pPr>
    </w:p>
    <w:p w14:paraId="18AB250C" w14:textId="788520D0" w:rsidR="004433BE" w:rsidRPr="00B45A8C" w:rsidRDefault="0079316E" w:rsidP="00AB1425">
      <w:pPr>
        <w:spacing w:line="360" w:lineRule="auto"/>
        <w:ind w:right="-93"/>
        <w:jc w:val="both"/>
        <w:rPr>
          <w:rFonts w:ascii="Palatino Linotype" w:hAnsi="Palatino Linotype"/>
          <w:sz w:val="22"/>
        </w:rPr>
      </w:pPr>
      <w:r w:rsidRPr="00B45A8C">
        <w:rPr>
          <w:rFonts w:ascii="Palatino Linotype" w:hAnsi="Palatino Linotype"/>
          <w:sz w:val="22"/>
          <w:szCs w:val="22"/>
        </w:rPr>
        <w:t xml:space="preserve">Asimismo, el artículo 95 del citado ordenamiento legal, dispone que </w:t>
      </w:r>
      <w:r w:rsidR="00F40851" w:rsidRPr="00B45A8C">
        <w:rPr>
          <w:rFonts w:ascii="Palatino Linotype" w:hAnsi="Palatino Linotype"/>
          <w:sz w:val="22"/>
        </w:rPr>
        <w:t xml:space="preserve">la investigación por la presunta responsabilidad de faltas administrativas podrá iniciar de oficio, denuncia o derivado de las auditorías practicadas por parte de las autoridades competentes o en su caso de auditores externos. </w:t>
      </w:r>
    </w:p>
    <w:p w14:paraId="0AD86906" w14:textId="77777777" w:rsidR="00295747" w:rsidRPr="00B45A8C" w:rsidRDefault="00295747" w:rsidP="00AB1425">
      <w:pPr>
        <w:spacing w:line="360" w:lineRule="auto"/>
        <w:ind w:right="-93"/>
        <w:jc w:val="both"/>
        <w:rPr>
          <w:rFonts w:ascii="Palatino Linotype" w:hAnsi="Palatino Linotype"/>
          <w:sz w:val="22"/>
        </w:rPr>
      </w:pPr>
    </w:p>
    <w:p w14:paraId="379D76FA" w14:textId="7C373C48" w:rsidR="00B503AD" w:rsidRPr="00B45A8C" w:rsidRDefault="00295747" w:rsidP="00AB1425">
      <w:pPr>
        <w:spacing w:line="360" w:lineRule="auto"/>
        <w:ind w:right="-93"/>
        <w:jc w:val="both"/>
        <w:rPr>
          <w:rFonts w:ascii="Palatino Linotype" w:hAnsi="Palatino Linotype"/>
          <w:sz w:val="22"/>
          <w:szCs w:val="22"/>
        </w:rPr>
      </w:pPr>
      <w:r w:rsidRPr="00B45A8C">
        <w:rPr>
          <w:rFonts w:ascii="Palatino Linotype" w:hAnsi="Palatino Linotype"/>
          <w:sz w:val="22"/>
          <w:szCs w:val="22"/>
        </w:rPr>
        <w:t xml:space="preserve">Ahora bien, el artículo </w:t>
      </w:r>
      <w:r w:rsidR="00B503AD" w:rsidRPr="00B45A8C">
        <w:rPr>
          <w:rFonts w:ascii="Palatino Linotype" w:hAnsi="Palatino Linotype"/>
          <w:sz w:val="22"/>
          <w:szCs w:val="22"/>
        </w:rPr>
        <w:t xml:space="preserve">24 del Reglamento Interior de la Secretaría de la Contraloría, le confiere la atribución a la Dirección General de Responsabilidades Administrativas el resolver los procedimientos de responsabilidad administrativa que se instauren contra servidores públicos de la Administración Pública Estatal, por faltas administrativas no graves, e imponer en su caso las sanciones que correspondan. </w:t>
      </w:r>
    </w:p>
    <w:p w14:paraId="1EF9784F" w14:textId="77777777" w:rsidR="00B503AD" w:rsidRPr="00B45A8C" w:rsidRDefault="00B503AD" w:rsidP="00AB1425">
      <w:pPr>
        <w:spacing w:line="360" w:lineRule="auto"/>
        <w:ind w:right="-93"/>
        <w:jc w:val="both"/>
        <w:rPr>
          <w:rFonts w:ascii="Palatino Linotype" w:hAnsi="Palatino Linotype"/>
          <w:sz w:val="22"/>
        </w:rPr>
      </w:pPr>
    </w:p>
    <w:p w14:paraId="16E3B0EF" w14:textId="38C2A894" w:rsidR="00295747" w:rsidRPr="00B45A8C" w:rsidRDefault="00B503AD" w:rsidP="00AB1425">
      <w:pPr>
        <w:spacing w:line="360" w:lineRule="auto"/>
        <w:ind w:right="-93"/>
        <w:jc w:val="both"/>
        <w:rPr>
          <w:rFonts w:ascii="Palatino Linotype" w:hAnsi="Palatino Linotype"/>
          <w:sz w:val="22"/>
        </w:rPr>
      </w:pPr>
      <w:r w:rsidRPr="00B45A8C">
        <w:rPr>
          <w:rFonts w:ascii="Palatino Linotype" w:hAnsi="Palatino Linotype"/>
          <w:sz w:val="22"/>
        </w:rPr>
        <w:t xml:space="preserve">Por su parte, el artículo </w:t>
      </w:r>
      <w:r w:rsidR="00295747" w:rsidRPr="00B45A8C">
        <w:rPr>
          <w:rFonts w:ascii="Palatino Linotype" w:hAnsi="Palatino Linotype"/>
          <w:sz w:val="22"/>
        </w:rPr>
        <w:t xml:space="preserve">38 </w:t>
      </w:r>
      <w:r w:rsidRPr="00B45A8C">
        <w:rPr>
          <w:rFonts w:ascii="Palatino Linotype" w:hAnsi="Palatino Linotype"/>
          <w:sz w:val="22"/>
        </w:rPr>
        <w:t xml:space="preserve">del Reglamento antes referido </w:t>
      </w:r>
      <w:r w:rsidR="00295747" w:rsidRPr="00B45A8C">
        <w:rPr>
          <w:rFonts w:ascii="Palatino Linotype" w:hAnsi="Palatino Linotype"/>
          <w:sz w:val="22"/>
        </w:rPr>
        <w:t xml:space="preserve">establece que los titulares de las Áreas de Auditoría de los órganos internos de control de las dependencias y organismos auxiliares, tienen la atribución de realizar por si o en coordinación con las unidades administrativas de la Secretaría u otras instancias externas de fiscalización, las auditorías y acciones de control y evaluación que les instruya el Titular del Órgano Interno de Control, así como emitir el informe correspondiente e informar el resultado de dichas auditorías y acciones de control y evaluación al Titular del Órgano Interno de Control, y a los responsables de las unidades administrativas auditadas; de igual forma llevar a cabo el seguimiento a la solventación y cumplimiento de las observaciones y acciones de mejora derivadas de las mismas. </w:t>
      </w:r>
    </w:p>
    <w:p w14:paraId="7717789C" w14:textId="07931CCE" w:rsidR="00E22FC3" w:rsidRPr="00B45A8C" w:rsidRDefault="00295747" w:rsidP="00AB1425">
      <w:p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lastRenderedPageBreak/>
        <w:t xml:space="preserve">De la interpretación sistemática a los dispositivos legales en cita, se advierte lo siguiente: </w:t>
      </w:r>
    </w:p>
    <w:p w14:paraId="4A9D1CDE" w14:textId="77777777" w:rsidR="00295747" w:rsidRPr="00B45A8C" w:rsidRDefault="00295747" w:rsidP="00AB1425">
      <w:pPr>
        <w:spacing w:line="360" w:lineRule="auto"/>
        <w:ind w:right="-93"/>
        <w:jc w:val="both"/>
        <w:rPr>
          <w:rFonts w:ascii="Palatino Linotype" w:hAnsi="Palatino Linotype" w:cs="Tahoma"/>
          <w:b/>
          <w:sz w:val="22"/>
          <w:szCs w:val="22"/>
        </w:rPr>
      </w:pPr>
    </w:p>
    <w:p w14:paraId="43C4C3F6" w14:textId="48AC08BF" w:rsidR="00295747" w:rsidRPr="00B45A8C" w:rsidRDefault="00295747" w:rsidP="002D6DDD">
      <w:pPr>
        <w:pStyle w:val="Prrafodelista"/>
        <w:numPr>
          <w:ilvl w:val="0"/>
          <w:numId w:val="14"/>
        </w:numPr>
        <w:spacing w:line="360" w:lineRule="auto"/>
        <w:ind w:right="-93"/>
        <w:jc w:val="both"/>
        <w:rPr>
          <w:rFonts w:ascii="Palatino Linotype" w:hAnsi="Palatino Linotype" w:cs="Tahoma"/>
          <w:b/>
          <w:szCs w:val="22"/>
        </w:rPr>
      </w:pPr>
      <w:r w:rsidRPr="00B45A8C">
        <w:rPr>
          <w:rFonts w:ascii="Palatino Linotype" w:hAnsi="Palatino Linotype"/>
        </w:rPr>
        <w:t xml:space="preserve">Las unidades administrativas auditadas pueden solventar las observaciones plasmadas en las cédulas respectivas, siempre y cuando sea durante el desarrollo de la auditoría; es decir, antes de la notificación del dictamen/término de auditoría al ente auditado. </w:t>
      </w:r>
    </w:p>
    <w:p w14:paraId="795E3CD3" w14:textId="05224DB8" w:rsidR="0063309D" w:rsidRPr="00B45A8C" w:rsidRDefault="0063309D" w:rsidP="002D6DDD">
      <w:pPr>
        <w:pStyle w:val="Prrafodelista"/>
        <w:numPr>
          <w:ilvl w:val="0"/>
          <w:numId w:val="14"/>
        </w:numPr>
        <w:spacing w:line="360" w:lineRule="auto"/>
        <w:ind w:right="-93"/>
        <w:jc w:val="both"/>
        <w:rPr>
          <w:rFonts w:ascii="Palatino Linotype" w:hAnsi="Palatino Linotype" w:cs="Tahoma"/>
          <w:b/>
          <w:szCs w:val="22"/>
        </w:rPr>
      </w:pPr>
      <w:r w:rsidRPr="00B45A8C">
        <w:rPr>
          <w:rFonts w:ascii="Palatino Linotype" w:hAnsi="Palatino Linotype" w:cs="Tahoma"/>
          <w:szCs w:val="22"/>
        </w:rPr>
        <w:t>Para el desarrollo del</w:t>
      </w:r>
      <w:r w:rsidRPr="00B45A8C">
        <w:rPr>
          <w:rFonts w:ascii="Palatino Linotype" w:hAnsi="Palatino Linotype"/>
          <w:szCs w:val="22"/>
          <w:u w:val="single"/>
        </w:rPr>
        <w:t xml:space="preserve"> </w:t>
      </w:r>
      <w:r w:rsidRPr="00B45A8C">
        <w:rPr>
          <w:rFonts w:ascii="Palatino Linotype" w:hAnsi="Palatino Linotype"/>
          <w:szCs w:val="22"/>
        </w:rPr>
        <w:t xml:space="preserve">procedimiento de investigación, las autoridades competentes son responsables de realizar con oportunidad, exhaustividad y eficiencia la investigación, la integralidad de los datos y documentos, así como el resguardo del expediente en su conjunto. </w:t>
      </w:r>
    </w:p>
    <w:p w14:paraId="18092C55" w14:textId="0B2FD1AF" w:rsidR="00B503AD" w:rsidRPr="00B45A8C" w:rsidRDefault="00B503AD" w:rsidP="002D6DDD">
      <w:pPr>
        <w:pStyle w:val="Prrafodelista"/>
        <w:numPr>
          <w:ilvl w:val="0"/>
          <w:numId w:val="14"/>
        </w:numPr>
        <w:spacing w:line="360" w:lineRule="auto"/>
        <w:ind w:right="-93"/>
        <w:jc w:val="both"/>
        <w:rPr>
          <w:rFonts w:ascii="Palatino Linotype" w:hAnsi="Palatino Linotype" w:cs="Tahoma"/>
          <w:b/>
          <w:szCs w:val="22"/>
        </w:rPr>
      </w:pPr>
      <w:r w:rsidRPr="00B45A8C">
        <w:rPr>
          <w:rFonts w:ascii="Palatino Linotype" w:hAnsi="Palatino Linotype"/>
          <w:szCs w:val="22"/>
        </w:rPr>
        <w:t>Derivado de los resultados finales de auditorías, la Dirección General de Responsabilidades Administrativas, estará en posibilidad de resolver los procedimientos de responsabilidad administrativas que se instauren en contra de servidores públicos de la Administración Pública Estatal, por faltas administrativas no graves e imponer en su caso las sanciones que correspondan.</w:t>
      </w:r>
    </w:p>
    <w:p w14:paraId="3AEBB9E9" w14:textId="77777777" w:rsidR="00E22FC3" w:rsidRPr="00B45A8C" w:rsidRDefault="00E22FC3" w:rsidP="00AB1425">
      <w:pPr>
        <w:spacing w:line="360" w:lineRule="auto"/>
        <w:ind w:right="-93"/>
        <w:jc w:val="both"/>
        <w:rPr>
          <w:rFonts w:ascii="Palatino Linotype" w:hAnsi="Palatino Linotype" w:cs="Tahoma"/>
          <w:b/>
          <w:sz w:val="22"/>
          <w:szCs w:val="22"/>
          <w:highlight w:val="yellow"/>
        </w:rPr>
      </w:pPr>
    </w:p>
    <w:p w14:paraId="448F7B8B" w14:textId="051BD6B9" w:rsidR="00687AA1" w:rsidRPr="00B45A8C" w:rsidRDefault="00687AA1"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Conforme a lo anterior, se tiene que tal como lo argumentó el Titular del Área de Responsabilidades del Órgano Interno de Control del Sujeto Obligado, en la audiencia de acceso a la información, </w:t>
      </w:r>
      <w:r w:rsidRPr="006B1232">
        <w:rPr>
          <w:rFonts w:ascii="Palatino Linotype" w:hAnsi="Palatino Linotype" w:cs="Tahoma"/>
          <w:b/>
          <w:sz w:val="22"/>
          <w:szCs w:val="22"/>
        </w:rPr>
        <w:t>el contenido de las cédulas de observación puede variar</w:t>
      </w:r>
      <w:r w:rsidRPr="00B45A8C">
        <w:rPr>
          <w:rFonts w:ascii="Palatino Linotype" w:hAnsi="Palatino Linotype" w:cs="Tahoma"/>
          <w:sz w:val="22"/>
          <w:szCs w:val="22"/>
        </w:rPr>
        <w:t xml:space="preserve">; toda vez que aún no existe el dictamen final de la auditoría; por lo que en atención a lo establecido en la norma relativo a que las unidades administrativas auditadas pueden solventar </w:t>
      </w:r>
      <w:r w:rsidR="00B503AD" w:rsidRPr="00B45A8C">
        <w:rPr>
          <w:rFonts w:ascii="Palatino Linotype" w:hAnsi="Palatino Linotype" w:cs="Tahoma"/>
          <w:sz w:val="22"/>
          <w:szCs w:val="22"/>
        </w:rPr>
        <w:t xml:space="preserve">las observaciones realizadas, antes de finalizar la </w:t>
      </w:r>
      <w:r w:rsidRPr="00B45A8C">
        <w:rPr>
          <w:rFonts w:ascii="Palatino Linotype" w:hAnsi="Palatino Linotype" w:cs="Tahoma"/>
          <w:sz w:val="22"/>
          <w:szCs w:val="22"/>
        </w:rPr>
        <w:t>actividad de verificación</w:t>
      </w:r>
      <w:r w:rsidR="00B503AD" w:rsidRPr="00B45A8C">
        <w:rPr>
          <w:rFonts w:ascii="Palatino Linotype" w:hAnsi="Palatino Linotype" w:cs="Tahoma"/>
          <w:sz w:val="22"/>
          <w:szCs w:val="22"/>
        </w:rPr>
        <w:t xml:space="preserve">, se concluye que el contenido en las cédulas solicitadas puede ser susceptible de algún cambio; en consecuencia al encontrarse en trámite es imposible proporcionarlas. </w:t>
      </w:r>
    </w:p>
    <w:p w14:paraId="7165EF4E" w14:textId="77777777" w:rsidR="00687AA1" w:rsidRPr="00B45A8C" w:rsidRDefault="00687AA1" w:rsidP="00AB1425">
      <w:pPr>
        <w:spacing w:line="360" w:lineRule="auto"/>
        <w:ind w:right="-93"/>
        <w:jc w:val="both"/>
        <w:rPr>
          <w:rFonts w:ascii="Palatino Linotype" w:hAnsi="Palatino Linotype" w:cs="Tahoma"/>
          <w:b/>
          <w:sz w:val="22"/>
          <w:szCs w:val="22"/>
          <w:highlight w:val="yellow"/>
        </w:rPr>
      </w:pPr>
    </w:p>
    <w:p w14:paraId="004804F4" w14:textId="093B6C9B" w:rsidR="00E22FC3"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En ese sentido, cabe precisar que la causal de reserva, busca proteger, entre otras cosas, las actividades de </w:t>
      </w:r>
      <w:r w:rsidR="000A3F73" w:rsidRPr="00B45A8C">
        <w:rPr>
          <w:rFonts w:ascii="Palatino Linotype" w:hAnsi="Palatino Linotype" w:cs="Tahoma"/>
          <w:sz w:val="22"/>
          <w:szCs w:val="22"/>
        </w:rPr>
        <w:t>fiscalización</w:t>
      </w:r>
      <w:r w:rsidRPr="00B45A8C">
        <w:rPr>
          <w:rFonts w:ascii="Palatino Linotype" w:hAnsi="Palatino Linotype" w:cs="Tahoma"/>
          <w:sz w:val="22"/>
          <w:szCs w:val="22"/>
        </w:rPr>
        <w:t>, que incl</w:t>
      </w:r>
      <w:r w:rsidR="000A3F73" w:rsidRPr="00B45A8C">
        <w:rPr>
          <w:rFonts w:ascii="Palatino Linotype" w:hAnsi="Palatino Linotype" w:cs="Tahoma"/>
          <w:sz w:val="22"/>
          <w:szCs w:val="22"/>
        </w:rPr>
        <w:t>u</w:t>
      </w:r>
      <w:r w:rsidRPr="00B45A8C">
        <w:rPr>
          <w:rFonts w:ascii="Palatino Linotype" w:hAnsi="Palatino Linotype" w:cs="Tahoma"/>
          <w:sz w:val="22"/>
          <w:szCs w:val="22"/>
        </w:rPr>
        <w:t xml:space="preserve">ye las de auditoría relativas al cumplimiento de leyes; </w:t>
      </w:r>
      <w:r w:rsidRPr="00B45A8C">
        <w:rPr>
          <w:rFonts w:ascii="Palatino Linotype" w:hAnsi="Palatino Linotype" w:cs="Tahoma"/>
          <w:sz w:val="22"/>
          <w:szCs w:val="22"/>
        </w:rPr>
        <w:lastRenderedPageBreak/>
        <w:t xml:space="preserve">esto es, de los </w:t>
      </w:r>
      <w:r w:rsidRPr="00B45A8C">
        <w:rPr>
          <w:rFonts w:ascii="Palatino Linotype" w:hAnsi="Palatino Linotype" w:cs="Tahoma"/>
          <w:b/>
          <w:sz w:val="22"/>
          <w:szCs w:val="22"/>
        </w:rPr>
        <w:t xml:space="preserve">procesos sistemáticos a través de los cuales se obtiene y evalúa evidencia para determinar si las acciones llevadas a cabo por los entes sujetos a revisión, se realización conforme a las mejores prácticas de la gestión pública. </w:t>
      </w:r>
      <w:r w:rsidRPr="00B45A8C">
        <w:rPr>
          <w:rFonts w:ascii="Palatino Linotype" w:hAnsi="Palatino Linotype" w:cs="Tahoma"/>
          <w:sz w:val="22"/>
          <w:szCs w:val="22"/>
        </w:rPr>
        <w:t xml:space="preserve">Por lo que, las auditorías culminan, por definición, </w:t>
      </w:r>
      <w:r w:rsidR="000A3F73" w:rsidRPr="00B45A8C">
        <w:rPr>
          <w:rFonts w:ascii="Palatino Linotype" w:hAnsi="Palatino Linotype" w:cs="Tahoma"/>
          <w:sz w:val="22"/>
          <w:szCs w:val="22"/>
          <w:u w:val="single"/>
        </w:rPr>
        <w:t>cuando se obtiene el dictamen de</w:t>
      </w:r>
      <w:r w:rsidRPr="00B45A8C">
        <w:rPr>
          <w:rFonts w:ascii="Palatino Linotype" w:hAnsi="Palatino Linotype" w:cs="Tahoma"/>
          <w:sz w:val="22"/>
          <w:szCs w:val="22"/>
          <w:u w:val="single"/>
        </w:rPr>
        <w:t xml:space="preserve"> los resultados </w:t>
      </w:r>
      <w:r w:rsidR="000A3F73" w:rsidRPr="00B45A8C">
        <w:rPr>
          <w:rFonts w:ascii="Palatino Linotype" w:hAnsi="Palatino Linotype" w:cs="Tahoma"/>
          <w:sz w:val="22"/>
          <w:szCs w:val="22"/>
          <w:u w:val="single"/>
        </w:rPr>
        <w:t xml:space="preserve">finales </w:t>
      </w:r>
      <w:r w:rsidRPr="00B45A8C">
        <w:rPr>
          <w:rFonts w:ascii="Palatino Linotype" w:hAnsi="Palatino Linotype" w:cs="Tahoma"/>
          <w:sz w:val="22"/>
          <w:szCs w:val="22"/>
          <w:u w:val="single"/>
        </w:rPr>
        <w:t xml:space="preserve">de la </w:t>
      </w:r>
      <w:r w:rsidR="000A3F73" w:rsidRPr="00B45A8C">
        <w:rPr>
          <w:rFonts w:ascii="Palatino Linotype" w:hAnsi="Palatino Linotype" w:cs="Tahoma"/>
          <w:sz w:val="22"/>
          <w:szCs w:val="22"/>
          <w:u w:val="single"/>
        </w:rPr>
        <w:t>misma.</w:t>
      </w:r>
      <w:r w:rsidRPr="00B45A8C">
        <w:rPr>
          <w:rFonts w:ascii="Palatino Linotype" w:hAnsi="Palatino Linotype" w:cs="Tahoma"/>
          <w:sz w:val="22"/>
          <w:szCs w:val="22"/>
        </w:rPr>
        <w:t xml:space="preserve"> </w:t>
      </w:r>
    </w:p>
    <w:p w14:paraId="65F2A7EE" w14:textId="77777777" w:rsidR="00E22FC3" w:rsidRPr="00B45A8C" w:rsidRDefault="00E22FC3" w:rsidP="00AB1425">
      <w:pPr>
        <w:spacing w:line="360" w:lineRule="auto"/>
        <w:ind w:right="-93"/>
        <w:jc w:val="both"/>
        <w:rPr>
          <w:rFonts w:ascii="Palatino Linotype" w:hAnsi="Palatino Linotype" w:cs="Tahoma"/>
          <w:b/>
          <w:sz w:val="22"/>
          <w:szCs w:val="22"/>
          <w:highlight w:val="yellow"/>
        </w:rPr>
      </w:pPr>
    </w:p>
    <w:p w14:paraId="47398B48" w14:textId="61C4C55F" w:rsidR="005B46BA"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Ahora bien, dado que</w:t>
      </w:r>
      <w:r w:rsidR="00D87227" w:rsidRPr="00B45A8C">
        <w:rPr>
          <w:rFonts w:ascii="Palatino Linotype" w:hAnsi="Palatino Linotype" w:cs="Tahoma"/>
          <w:sz w:val="22"/>
          <w:szCs w:val="22"/>
        </w:rPr>
        <w:t xml:space="preserve"> aún no existe el dictamen de conclusión de</w:t>
      </w:r>
      <w:r w:rsidRPr="00B45A8C">
        <w:rPr>
          <w:rFonts w:ascii="Palatino Linotype" w:hAnsi="Palatino Linotype" w:cs="Tahoma"/>
          <w:sz w:val="22"/>
          <w:szCs w:val="22"/>
        </w:rPr>
        <w:t xml:space="preserve"> la auditoría financiera materia de la pres</w:t>
      </w:r>
      <w:r w:rsidR="00D87227" w:rsidRPr="00B45A8C">
        <w:rPr>
          <w:rFonts w:ascii="Palatino Linotype" w:hAnsi="Palatino Linotype" w:cs="Tahoma"/>
          <w:sz w:val="22"/>
          <w:szCs w:val="22"/>
        </w:rPr>
        <w:t>ente solicitud,</w:t>
      </w:r>
      <w:r w:rsidRPr="00B45A8C">
        <w:rPr>
          <w:rFonts w:ascii="Palatino Linotype" w:hAnsi="Palatino Linotype" w:cs="Tahoma"/>
          <w:b/>
          <w:sz w:val="22"/>
          <w:szCs w:val="22"/>
        </w:rPr>
        <w:t xml:space="preserve"> se considera que la actividad de fiscalización sigue en trámite; </w:t>
      </w:r>
      <w:r w:rsidRPr="00B45A8C">
        <w:rPr>
          <w:rFonts w:ascii="Palatino Linotype" w:hAnsi="Palatino Linotype" w:cs="Tahoma"/>
          <w:sz w:val="22"/>
          <w:szCs w:val="22"/>
        </w:rPr>
        <w:t xml:space="preserve">es decir, </w:t>
      </w:r>
      <w:r w:rsidR="00D87227" w:rsidRPr="00B45A8C">
        <w:rPr>
          <w:rFonts w:ascii="Palatino Linotype" w:hAnsi="Palatino Linotype" w:cs="Tahoma"/>
          <w:sz w:val="22"/>
          <w:szCs w:val="22"/>
        </w:rPr>
        <w:t>la investigación d</w:t>
      </w:r>
      <w:r w:rsidRPr="00B45A8C">
        <w:rPr>
          <w:rFonts w:ascii="Palatino Linotype" w:hAnsi="Palatino Linotype" w:cs="Tahoma"/>
          <w:sz w:val="22"/>
          <w:szCs w:val="22"/>
        </w:rPr>
        <w:t xml:space="preserve">el Órgano </w:t>
      </w:r>
      <w:r w:rsidR="00D87227" w:rsidRPr="00B45A8C">
        <w:rPr>
          <w:rFonts w:ascii="Palatino Linotype" w:hAnsi="Palatino Linotype" w:cs="Tahoma"/>
          <w:sz w:val="22"/>
          <w:szCs w:val="22"/>
        </w:rPr>
        <w:t>Interno de Control del Instituto de Salud</w:t>
      </w:r>
      <w:r w:rsidRPr="00B45A8C">
        <w:rPr>
          <w:rFonts w:ascii="Palatino Linotype" w:hAnsi="Palatino Linotype" w:cs="Tahoma"/>
          <w:sz w:val="22"/>
          <w:szCs w:val="22"/>
        </w:rPr>
        <w:t xml:space="preserve"> del Estado de México, </w:t>
      </w:r>
      <w:r w:rsidR="005B46BA" w:rsidRPr="00B45A8C">
        <w:rPr>
          <w:rFonts w:ascii="Palatino Linotype" w:hAnsi="Palatino Linotype" w:cs="Tahoma"/>
          <w:sz w:val="22"/>
          <w:szCs w:val="22"/>
        </w:rPr>
        <w:t>aún</w:t>
      </w:r>
      <w:r w:rsidR="00D87227" w:rsidRPr="00B45A8C">
        <w:rPr>
          <w:rFonts w:ascii="Palatino Linotype" w:hAnsi="Palatino Linotype" w:cs="Tahoma"/>
          <w:sz w:val="22"/>
          <w:szCs w:val="22"/>
        </w:rPr>
        <w:t xml:space="preserve"> no concluye; toda vez que se encuentran en la etapa de ejecución, lo anterior en atención a que </w:t>
      </w:r>
      <w:r w:rsidR="005B46BA" w:rsidRPr="00B45A8C">
        <w:rPr>
          <w:rFonts w:ascii="Palatino Linotype" w:hAnsi="Palatino Linotype" w:cs="Tahoma"/>
          <w:sz w:val="22"/>
          <w:szCs w:val="22"/>
        </w:rPr>
        <w:t xml:space="preserve">dicho ente verificará si la unidad administrativa auditada solventa o no las observaciones realizadas en las cédulas solicitadas; en consecuencia </w:t>
      </w:r>
      <w:r w:rsidR="00D87227" w:rsidRPr="00B45A8C">
        <w:rPr>
          <w:rFonts w:ascii="Palatino Linotype" w:hAnsi="Palatino Linotype" w:cs="Tahoma"/>
          <w:sz w:val="22"/>
          <w:szCs w:val="22"/>
        </w:rPr>
        <w:t xml:space="preserve">el resultado </w:t>
      </w:r>
      <w:r w:rsidR="005B46BA" w:rsidRPr="00B45A8C">
        <w:rPr>
          <w:rFonts w:ascii="Palatino Linotype" w:hAnsi="Palatino Linotype" w:cs="Tahoma"/>
          <w:sz w:val="22"/>
          <w:szCs w:val="22"/>
        </w:rPr>
        <w:t>de la auditoria en cita, es susceptible de modificarse.</w:t>
      </w:r>
    </w:p>
    <w:p w14:paraId="1C688FA7" w14:textId="77777777" w:rsidR="000A41D6" w:rsidRPr="00B45A8C" w:rsidRDefault="000A41D6" w:rsidP="00AB1425">
      <w:pPr>
        <w:spacing w:line="360" w:lineRule="auto"/>
        <w:ind w:right="-93"/>
        <w:jc w:val="both"/>
        <w:rPr>
          <w:rFonts w:ascii="Palatino Linotype" w:hAnsi="Palatino Linotype" w:cs="Tahoma"/>
          <w:sz w:val="22"/>
          <w:szCs w:val="22"/>
        </w:rPr>
      </w:pPr>
    </w:p>
    <w:p w14:paraId="3B515E26" w14:textId="11E61C07" w:rsidR="000A41D6" w:rsidRPr="006B1232" w:rsidRDefault="000A41D6" w:rsidP="00AB1425">
      <w:pPr>
        <w:spacing w:line="360" w:lineRule="auto"/>
        <w:ind w:right="-93"/>
        <w:jc w:val="both"/>
        <w:rPr>
          <w:rFonts w:ascii="Palatino Linotype" w:hAnsi="Palatino Linotype"/>
          <w:sz w:val="22"/>
          <w:szCs w:val="22"/>
        </w:rPr>
      </w:pPr>
      <w:r w:rsidRPr="006B1232">
        <w:rPr>
          <w:rFonts w:ascii="Palatino Linotype" w:hAnsi="Palatino Linotype" w:cs="Tahoma"/>
          <w:sz w:val="22"/>
          <w:szCs w:val="22"/>
        </w:rPr>
        <w:t xml:space="preserve">Por otra parte, se tiene que las sanciones derivadas de la auditoria en cita, aún no se han impuesto, en atención a que, como se ha referido en párrafos precedentes, las sanciones se </w:t>
      </w:r>
      <w:r w:rsidR="00FF74BF" w:rsidRPr="006B1232">
        <w:rPr>
          <w:rFonts w:ascii="Palatino Linotype" w:hAnsi="Palatino Linotype" w:cs="Tahoma"/>
          <w:sz w:val="22"/>
          <w:szCs w:val="22"/>
        </w:rPr>
        <w:t>originan</w:t>
      </w:r>
      <w:r w:rsidRPr="006B1232">
        <w:rPr>
          <w:rFonts w:ascii="Palatino Linotype" w:hAnsi="Palatino Linotype" w:cs="Tahoma"/>
          <w:sz w:val="22"/>
          <w:szCs w:val="22"/>
        </w:rPr>
        <w:t xml:space="preserve"> de un procedimiento </w:t>
      </w:r>
      <w:r w:rsidRPr="006B1232">
        <w:rPr>
          <w:rFonts w:ascii="Palatino Linotype" w:hAnsi="Palatino Linotype"/>
          <w:sz w:val="22"/>
          <w:szCs w:val="22"/>
        </w:rPr>
        <w:t>de responsabilidad administrativa, el cual se inicia a partir de las observaciones plasmadas en el dictamen de la audit</w:t>
      </w:r>
      <w:r w:rsidR="00FF74BF" w:rsidRPr="006B1232">
        <w:rPr>
          <w:rFonts w:ascii="Palatino Linotype" w:hAnsi="Palatino Linotype"/>
          <w:sz w:val="22"/>
          <w:szCs w:val="22"/>
        </w:rPr>
        <w:t>oria; por lo que, al estar la auditoría que nos ocupa en trámite, es imposible que existan sanciones que provengan todavía de la misma</w:t>
      </w:r>
      <w:r w:rsidR="006B1232">
        <w:rPr>
          <w:rFonts w:ascii="Palatino Linotype" w:hAnsi="Palatino Linotype"/>
          <w:sz w:val="22"/>
          <w:szCs w:val="22"/>
        </w:rPr>
        <w:t>, de tal suerte que el Sujeto Obligado explicó de manera clara el motivo por el cual la información no obra en sus archivos; a saber, porque no se han impuesto sanciones.</w:t>
      </w:r>
    </w:p>
    <w:p w14:paraId="14606470" w14:textId="77777777" w:rsidR="005B46BA" w:rsidRPr="006B1232" w:rsidRDefault="005B46BA" w:rsidP="00AB1425">
      <w:pPr>
        <w:spacing w:line="360" w:lineRule="auto"/>
        <w:ind w:right="-93"/>
        <w:jc w:val="both"/>
        <w:rPr>
          <w:rFonts w:ascii="Palatino Linotype" w:hAnsi="Palatino Linotype" w:cs="Tahoma"/>
          <w:sz w:val="22"/>
          <w:szCs w:val="22"/>
        </w:rPr>
      </w:pPr>
    </w:p>
    <w:p w14:paraId="7222D083" w14:textId="7542BD64" w:rsidR="00E22FC3" w:rsidRPr="00B45A8C" w:rsidRDefault="00E22FC3" w:rsidP="00AB1425">
      <w:pPr>
        <w:spacing w:line="360" w:lineRule="auto"/>
        <w:ind w:right="-93"/>
        <w:jc w:val="both"/>
        <w:rPr>
          <w:rFonts w:ascii="Palatino Linotype" w:hAnsi="Palatino Linotype" w:cs="Tahoma"/>
          <w:sz w:val="22"/>
          <w:szCs w:val="22"/>
        </w:rPr>
      </w:pPr>
      <w:r w:rsidRPr="006B1232">
        <w:rPr>
          <w:rFonts w:ascii="Palatino Linotype" w:hAnsi="Palatino Linotype" w:cs="Tahoma"/>
          <w:sz w:val="22"/>
          <w:szCs w:val="22"/>
        </w:rPr>
        <w:t xml:space="preserve">De tales circunstancias, se desprende que </w:t>
      </w:r>
      <w:r w:rsidRPr="006B1232">
        <w:rPr>
          <w:rFonts w:ascii="Palatino Linotype" w:hAnsi="Palatino Linotype" w:cs="Tahoma"/>
          <w:b/>
          <w:sz w:val="22"/>
          <w:szCs w:val="22"/>
        </w:rPr>
        <w:t>la</w:t>
      </w:r>
      <w:r w:rsidR="00990E38" w:rsidRPr="006B1232">
        <w:rPr>
          <w:rFonts w:ascii="Palatino Linotype" w:hAnsi="Palatino Linotype" w:cs="Tahoma"/>
          <w:b/>
          <w:sz w:val="22"/>
          <w:szCs w:val="22"/>
        </w:rPr>
        <w:t xml:space="preserve"> auditoría que lleva a cabo el Órgano Interno de</w:t>
      </w:r>
      <w:r w:rsidR="00990E38" w:rsidRPr="00B45A8C">
        <w:rPr>
          <w:rFonts w:ascii="Palatino Linotype" w:hAnsi="Palatino Linotype" w:cs="Tahoma"/>
          <w:b/>
          <w:sz w:val="22"/>
          <w:szCs w:val="22"/>
        </w:rPr>
        <w:t xml:space="preserve"> Control del Sujeto Obligado</w:t>
      </w:r>
      <w:r w:rsidRPr="00B45A8C">
        <w:rPr>
          <w:rFonts w:ascii="Palatino Linotype" w:hAnsi="Palatino Linotype" w:cs="Tahoma"/>
          <w:b/>
          <w:sz w:val="22"/>
          <w:szCs w:val="22"/>
        </w:rPr>
        <w:t xml:space="preserve"> sigue en trámite, </w:t>
      </w:r>
      <w:r w:rsidR="00990E38" w:rsidRPr="00B45A8C">
        <w:rPr>
          <w:rFonts w:ascii="Palatino Linotype" w:hAnsi="Palatino Linotype" w:cs="Tahoma"/>
          <w:b/>
          <w:sz w:val="22"/>
          <w:szCs w:val="22"/>
        </w:rPr>
        <w:t>en consecuencia, se reitera, que las cédula</w:t>
      </w:r>
      <w:r w:rsidR="000A41D6" w:rsidRPr="00B45A8C">
        <w:rPr>
          <w:rFonts w:ascii="Palatino Linotype" w:hAnsi="Palatino Linotype" w:cs="Tahoma"/>
          <w:b/>
          <w:sz w:val="22"/>
          <w:szCs w:val="22"/>
        </w:rPr>
        <w:t>s</w:t>
      </w:r>
      <w:r w:rsidR="00990E38" w:rsidRPr="00B45A8C">
        <w:rPr>
          <w:rFonts w:ascii="Palatino Linotype" w:hAnsi="Palatino Linotype" w:cs="Tahoma"/>
          <w:b/>
          <w:sz w:val="22"/>
          <w:szCs w:val="22"/>
        </w:rPr>
        <w:t xml:space="preserve"> de observación son susceptibles de ser modificadas</w:t>
      </w:r>
      <w:r w:rsidRPr="00B45A8C">
        <w:rPr>
          <w:rFonts w:ascii="Palatino Linotype" w:hAnsi="Palatino Linotype" w:cs="Tahoma"/>
          <w:sz w:val="22"/>
          <w:szCs w:val="22"/>
        </w:rPr>
        <w:t xml:space="preserve">, por lo cual, se acredita </w:t>
      </w:r>
      <w:r w:rsidRPr="00B45A8C">
        <w:rPr>
          <w:rFonts w:ascii="Palatino Linotype" w:hAnsi="Palatino Linotype" w:cs="Tahoma"/>
          <w:b/>
          <w:sz w:val="22"/>
          <w:szCs w:val="22"/>
        </w:rPr>
        <w:t>el segundo elemento para actualizar la reserva en análisis.</w:t>
      </w:r>
    </w:p>
    <w:p w14:paraId="3CA6189E" w14:textId="77777777" w:rsidR="00E22FC3" w:rsidRPr="00B45A8C" w:rsidRDefault="00E22FC3" w:rsidP="00AB1425">
      <w:pPr>
        <w:spacing w:line="360" w:lineRule="auto"/>
        <w:ind w:right="-93"/>
        <w:jc w:val="both"/>
        <w:rPr>
          <w:rFonts w:ascii="Palatino Linotype" w:hAnsi="Palatino Linotype" w:cs="Tahoma"/>
          <w:sz w:val="22"/>
          <w:szCs w:val="22"/>
          <w:highlight w:val="yellow"/>
        </w:rPr>
      </w:pPr>
    </w:p>
    <w:p w14:paraId="4B0B35F2" w14:textId="136C4E75" w:rsidR="00E22FC3" w:rsidRPr="00B45A8C" w:rsidRDefault="00E22FC3" w:rsidP="002D6DDD">
      <w:pPr>
        <w:numPr>
          <w:ilvl w:val="0"/>
          <w:numId w:val="4"/>
        </w:num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lastRenderedPageBreak/>
        <w:t>La vinculación directa con las actividades que realiza la autoridad en el procedimiento de</w:t>
      </w:r>
      <w:r w:rsidR="008256B7" w:rsidRPr="00B45A8C">
        <w:rPr>
          <w:rFonts w:ascii="Palatino Linotype" w:hAnsi="Palatino Linotype" w:cs="Tahoma"/>
          <w:b/>
          <w:sz w:val="22"/>
          <w:szCs w:val="22"/>
        </w:rPr>
        <w:t xml:space="preserve"> </w:t>
      </w:r>
      <w:r w:rsidRPr="00B45A8C">
        <w:rPr>
          <w:rFonts w:ascii="Palatino Linotype" w:hAnsi="Palatino Linotype" w:cs="Tahoma"/>
          <w:b/>
          <w:sz w:val="22"/>
          <w:szCs w:val="22"/>
        </w:rPr>
        <w:t xml:space="preserve">verificación del cumplimiento de las leyes. </w:t>
      </w:r>
    </w:p>
    <w:p w14:paraId="082168DF" w14:textId="77777777" w:rsidR="00E22FC3" w:rsidRPr="00B45A8C" w:rsidRDefault="00E22FC3" w:rsidP="00AB1425">
      <w:pPr>
        <w:spacing w:line="360" w:lineRule="auto"/>
        <w:ind w:right="-93"/>
        <w:jc w:val="both"/>
        <w:rPr>
          <w:rFonts w:ascii="Palatino Linotype" w:hAnsi="Palatino Linotype" w:cs="Tahoma"/>
          <w:b/>
          <w:sz w:val="22"/>
          <w:szCs w:val="22"/>
          <w:highlight w:val="yellow"/>
        </w:rPr>
      </w:pPr>
    </w:p>
    <w:p w14:paraId="5CDB0EFA" w14:textId="6E2DAC8A" w:rsidR="00E00021" w:rsidRPr="00B45A8C" w:rsidRDefault="00E22FC3" w:rsidP="00AB1425">
      <w:pPr>
        <w:tabs>
          <w:tab w:val="left" w:pos="4962"/>
        </w:tabs>
        <w:spacing w:line="360" w:lineRule="auto"/>
        <w:jc w:val="both"/>
        <w:rPr>
          <w:rFonts w:ascii="Palatino Linotype" w:eastAsia="Calibri" w:hAnsi="Palatino Linotype" w:cs="Tahoma"/>
          <w:iCs/>
          <w:sz w:val="22"/>
          <w:szCs w:val="22"/>
          <w:lang w:val="es-ES" w:eastAsia="es-ES_tradnl"/>
        </w:rPr>
      </w:pPr>
      <w:r w:rsidRPr="00B45A8C">
        <w:rPr>
          <w:rFonts w:ascii="Palatino Linotype" w:eastAsia="Calibri" w:hAnsi="Palatino Linotype" w:cs="Tahoma"/>
          <w:iCs/>
          <w:sz w:val="22"/>
          <w:szCs w:val="22"/>
          <w:lang w:val="es-ES" w:eastAsia="es-ES_tradnl"/>
        </w:rPr>
        <w:t xml:space="preserve">En el presente caso, caber señalar que la información a la que quiere </w:t>
      </w:r>
      <w:r w:rsidR="008256B7" w:rsidRPr="00B45A8C">
        <w:rPr>
          <w:rFonts w:ascii="Palatino Linotype" w:eastAsia="Calibri" w:hAnsi="Palatino Linotype" w:cs="Tahoma"/>
          <w:iCs/>
          <w:sz w:val="22"/>
          <w:szCs w:val="22"/>
          <w:lang w:val="es-ES" w:eastAsia="es-ES_tradnl"/>
        </w:rPr>
        <w:t>acceder</w:t>
      </w:r>
      <w:r w:rsidRPr="00B45A8C">
        <w:rPr>
          <w:rFonts w:ascii="Palatino Linotype" w:eastAsia="Calibri" w:hAnsi="Palatino Linotype" w:cs="Tahoma"/>
          <w:iCs/>
          <w:sz w:val="22"/>
          <w:szCs w:val="22"/>
          <w:lang w:val="es-ES" w:eastAsia="es-ES_tradnl"/>
        </w:rPr>
        <w:t xml:space="preserve"> </w:t>
      </w:r>
      <w:r w:rsidR="008256B7" w:rsidRPr="00B45A8C">
        <w:rPr>
          <w:rFonts w:ascii="Palatino Linotype" w:eastAsia="Calibri" w:hAnsi="Palatino Linotype" w:cs="Tahoma"/>
          <w:iCs/>
          <w:sz w:val="22"/>
          <w:szCs w:val="22"/>
          <w:lang w:val="es-ES" w:eastAsia="es-ES_tradnl"/>
        </w:rPr>
        <w:t>el</w:t>
      </w:r>
      <w:r w:rsidRPr="00B45A8C">
        <w:rPr>
          <w:rFonts w:ascii="Palatino Linotype" w:eastAsia="Calibri" w:hAnsi="Palatino Linotype" w:cs="Tahoma"/>
          <w:iCs/>
          <w:sz w:val="22"/>
          <w:szCs w:val="22"/>
          <w:lang w:val="es-ES" w:eastAsia="es-ES_tradnl"/>
        </w:rPr>
        <w:t xml:space="preserve"> Recurrente, son </w:t>
      </w:r>
      <w:r w:rsidR="008256B7" w:rsidRPr="00B45A8C">
        <w:rPr>
          <w:rFonts w:ascii="Palatino Linotype" w:eastAsia="Calibri" w:hAnsi="Palatino Linotype" w:cs="Tahoma"/>
          <w:iCs/>
          <w:sz w:val="22"/>
          <w:szCs w:val="22"/>
          <w:lang w:val="es-ES" w:eastAsia="es-ES_tradnl"/>
        </w:rPr>
        <w:t xml:space="preserve">las cédulas de observación, anexos, resultados y sanciones de la auditoria </w:t>
      </w:r>
      <w:r w:rsidR="008256B7" w:rsidRPr="00B45A8C">
        <w:rPr>
          <w:rFonts w:ascii="Palatino Linotype" w:hAnsi="Palatino Linotype"/>
          <w:sz w:val="22"/>
          <w:szCs w:val="22"/>
        </w:rPr>
        <w:t xml:space="preserve">041-0101-2017, denominada </w:t>
      </w:r>
      <w:r w:rsidR="008256B7" w:rsidRPr="00B45A8C">
        <w:rPr>
          <w:rFonts w:ascii="Palatino Linotype" w:hAnsi="Palatino Linotype"/>
          <w:b/>
          <w:sz w:val="22"/>
          <w:szCs w:val="22"/>
        </w:rPr>
        <w:t>“Auditoría Financiera a los Estados Financieros a la Cuenta de Bancos en la Dirección de Finanzas del Instituto de Salud del Estado de México, por el periodo del 1 de marzo al 31 de agosto de 2017”</w:t>
      </w:r>
      <w:r w:rsidR="008256B7" w:rsidRPr="00B45A8C">
        <w:rPr>
          <w:rFonts w:ascii="Palatino Linotype" w:eastAsia="Calibri" w:hAnsi="Palatino Linotype" w:cs="Tahoma"/>
          <w:iCs/>
          <w:sz w:val="22"/>
          <w:szCs w:val="22"/>
          <w:lang w:val="es-ES" w:eastAsia="es-ES_tradnl"/>
        </w:rPr>
        <w:t xml:space="preserve">; en consecuencia, </w:t>
      </w:r>
      <w:r w:rsidRPr="00B45A8C">
        <w:rPr>
          <w:rFonts w:ascii="Palatino Linotype" w:eastAsia="Calibri" w:hAnsi="Palatino Linotype" w:cs="Tahoma"/>
          <w:iCs/>
          <w:sz w:val="22"/>
          <w:szCs w:val="22"/>
          <w:lang w:val="es-ES" w:eastAsia="es-ES_tradnl"/>
        </w:rPr>
        <w:t xml:space="preserve">existe una vinculación directa con las actividades </w:t>
      </w:r>
      <w:r w:rsidR="00E00021" w:rsidRPr="00B45A8C">
        <w:rPr>
          <w:rFonts w:ascii="Palatino Linotype" w:eastAsia="Calibri" w:hAnsi="Palatino Linotype" w:cs="Tahoma"/>
          <w:iCs/>
          <w:sz w:val="22"/>
          <w:szCs w:val="22"/>
          <w:lang w:val="es-ES" w:eastAsia="es-ES_tradnl"/>
        </w:rPr>
        <w:t>que realiza el Órgano Interno de Control del Sujeto Obligado, de conformidad con lo dispuesto por el artículo 43, fracciones I, II y III del Reglamento Interno del Instituto de Salud del Estado de México, las cuales refieren que corresponde a la Unidad de la Contraloría Interna elaborar y ejecutar el programa anual de trabajo y evaluación, conforme a las políticas, normas</w:t>
      </w:r>
      <w:r w:rsidR="00E00021" w:rsidRPr="00B45A8C">
        <w:rPr>
          <w:rFonts w:ascii="Palatino Linotype" w:hAnsi="Palatino Linotype"/>
          <w:sz w:val="22"/>
          <w:szCs w:val="22"/>
        </w:rPr>
        <w:t>, lineamientos, procedimientos y demás disposiciones; así como vigilar que las unidades administrativas y aplicativas del Instituto cumplan con las disposiciones jurídicas y administrativas aplicables, en el ámbito de su competencia, a través de acciones de control y evaluación y finalmente realizar acciones de control y evaluación a las unidades administrativas y médicas del Instituto, tendientes a verificar el cumplimiento de los objetivos, normas, programas, proyectos, procedimientos y disposiciones relacionadas con los aspectos financieros, administrativos y operativos de dichas unidades.</w:t>
      </w:r>
    </w:p>
    <w:p w14:paraId="0023E428" w14:textId="77777777" w:rsidR="00E22FC3" w:rsidRPr="00B45A8C" w:rsidRDefault="00E22FC3" w:rsidP="00AB1425">
      <w:pPr>
        <w:spacing w:line="360" w:lineRule="auto"/>
        <w:ind w:right="-93"/>
        <w:jc w:val="both"/>
        <w:rPr>
          <w:rFonts w:ascii="Palatino Linotype" w:hAnsi="Palatino Linotype" w:cs="Tahoma"/>
          <w:b/>
          <w:sz w:val="22"/>
          <w:szCs w:val="22"/>
          <w:highlight w:val="yellow"/>
        </w:rPr>
      </w:pPr>
    </w:p>
    <w:p w14:paraId="7BF491FE" w14:textId="77777777" w:rsidR="00E22FC3" w:rsidRPr="00B45A8C" w:rsidRDefault="00E22FC3" w:rsidP="002D6DDD">
      <w:pPr>
        <w:numPr>
          <w:ilvl w:val="0"/>
          <w:numId w:val="4"/>
        </w:num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t xml:space="preserve">Que la difusión de la información impida u obstaculice las actividades de inspección, supervisión o vigilancia que realicen las autoridades en el proceso de verificación del cumplimiento de las leyes. </w:t>
      </w:r>
    </w:p>
    <w:p w14:paraId="0DAAD57A" w14:textId="77777777" w:rsidR="00F60FD2" w:rsidRPr="00B45A8C" w:rsidRDefault="00F60FD2" w:rsidP="00AB1425">
      <w:pPr>
        <w:spacing w:line="360" w:lineRule="auto"/>
        <w:ind w:right="-93"/>
        <w:jc w:val="both"/>
        <w:rPr>
          <w:rFonts w:ascii="Palatino Linotype" w:hAnsi="Palatino Linotype" w:cs="Tahoma"/>
          <w:sz w:val="22"/>
          <w:szCs w:val="22"/>
          <w:highlight w:val="yellow"/>
        </w:rPr>
      </w:pPr>
    </w:p>
    <w:p w14:paraId="6FEDDEB5" w14:textId="4D9B9E5D" w:rsidR="00E22FC3"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Por otra parte, se considera que proporcionar la</w:t>
      </w:r>
      <w:r w:rsidR="00F60FD2" w:rsidRPr="00B45A8C">
        <w:rPr>
          <w:rFonts w:ascii="Palatino Linotype" w:hAnsi="Palatino Linotype" w:cs="Tahoma"/>
          <w:sz w:val="22"/>
          <w:szCs w:val="22"/>
        </w:rPr>
        <w:t>s cédulas de observación</w:t>
      </w:r>
      <w:r w:rsidRPr="00B45A8C">
        <w:rPr>
          <w:rFonts w:ascii="Palatino Linotype" w:hAnsi="Palatino Linotype" w:cs="Tahoma"/>
          <w:sz w:val="22"/>
          <w:szCs w:val="22"/>
        </w:rPr>
        <w:t xml:space="preserve">, antes de que concluya </w:t>
      </w:r>
      <w:r w:rsidR="00F60FD2" w:rsidRPr="00B45A8C">
        <w:rPr>
          <w:rFonts w:ascii="Palatino Linotype" w:hAnsi="Palatino Linotype" w:cs="Tahoma"/>
          <w:sz w:val="22"/>
          <w:szCs w:val="22"/>
        </w:rPr>
        <w:t>la auditoría</w:t>
      </w:r>
      <w:r w:rsidRPr="00B45A8C">
        <w:rPr>
          <w:rFonts w:ascii="Palatino Linotype" w:hAnsi="Palatino Linotype" w:cs="Tahoma"/>
          <w:sz w:val="22"/>
          <w:szCs w:val="22"/>
        </w:rPr>
        <w:t xml:space="preserve">, podría obstaculizar </w:t>
      </w:r>
      <w:r w:rsidR="00F60FD2" w:rsidRPr="00B45A8C">
        <w:rPr>
          <w:rFonts w:ascii="Palatino Linotype" w:hAnsi="Palatino Linotype" w:cs="Tahoma"/>
          <w:sz w:val="22"/>
          <w:szCs w:val="22"/>
        </w:rPr>
        <w:t xml:space="preserve">la </w:t>
      </w:r>
      <w:r w:rsidRPr="00B45A8C">
        <w:rPr>
          <w:rFonts w:ascii="Palatino Linotype" w:hAnsi="Palatino Linotype" w:cs="Tahoma"/>
          <w:sz w:val="22"/>
          <w:szCs w:val="22"/>
        </w:rPr>
        <w:t>mism</w:t>
      </w:r>
      <w:r w:rsidR="00F60FD2" w:rsidRPr="00B45A8C">
        <w:rPr>
          <w:rFonts w:ascii="Palatino Linotype" w:hAnsi="Palatino Linotype" w:cs="Tahoma"/>
          <w:sz w:val="22"/>
          <w:szCs w:val="22"/>
        </w:rPr>
        <w:t>a</w:t>
      </w:r>
      <w:r w:rsidRPr="00B45A8C">
        <w:rPr>
          <w:rFonts w:ascii="Palatino Linotype" w:hAnsi="Palatino Linotype" w:cs="Tahoma"/>
          <w:sz w:val="22"/>
          <w:szCs w:val="22"/>
        </w:rPr>
        <w:t xml:space="preserve">, </w:t>
      </w:r>
      <w:r w:rsidRPr="00B45A8C">
        <w:rPr>
          <w:rFonts w:ascii="Palatino Linotype" w:hAnsi="Palatino Linotype" w:cs="Tahoma"/>
          <w:b/>
          <w:sz w:val="22"/>
          <w:szCs w:val="22"/>
        </w:rPr>
        <w:t xml:space="preserve">al ser la documentación </w:t>
      </w:r>
      <w:r w:rsidR="00F60FD2" w:rsidRPr="00B45A8C">
        <w:rPr>
          <w:rFonts w:ascii="Palatino Linotype" w:hAnsi="Palatino Linotype" w:cs="Tahoma"/>
          <w:b/>
          <w:sz w:val="22"/>
          <w:szCs w:val="22"/>
        </w:rPr>
        <w:t xml:space="preserve">que contiene las </w:t>
      </w:r>
      <w:r w:rsidR="00F60FD2" w:rsidRPr="00B45A8C">
        <w:rPr>
          <w:rFonts w:ascii="Palatino Linotype" w:hAnsi="Palatino Linotype" w:cs="Tahoma"/>
          <w:b/>
          <w:sz w:val="22"/>
          <w:szCs w:val="22"/>
        </w:rPr>
        <w:lastRenderedPageBreak/>
        <w:t xml:space="preserve">observaciones realizadas a la unidad administrativa auditada; por lo que podría generar que se solventen o no las observaciones </w:t>
      </w:r>
      <w:r w:rsidRPr="00B45A8C">
        <w:rPr>
          <w:rFonts w:ascii="Palatino Linotype" w:hAnsi="Palatino Linotype" w:cs="Tahoma"/>
          <w:sz w:val="22"/>
          <w:szCs w:val="22"/>
        </w:rPr>
        <w:t>y por lo tanto,</w:t>
      </w:r>
      <w:r w:rsidR="00F60FD2" w:rsidRPr="00B45A8C">
        <w:rPr>
          <w:rFonts w:ascii="Palatino Linotype" w:hAnsi="Palatino Linotype" w:cs="Tahoma"/>
          <w:sz w:val="22"/>
          <w:szCs w:val="22"/>
        </w:rPr>
        <w:t xml:space="preserve"> podría generar incertidumbre en el dictamen de los resultados finales de la auditor</w:t>
      </w:r>
      <w:r w:rsidR="006302E2" w:rsidRPr="00B45A8C">
        <w:rPr>
          <w:rFonts w:ascii="Palatino Linotype" w:hAnsi="Palatino Linotype" w:cs="Tahoma"/>
          <w:sz w:val="22"/>
          <w:szCs w:val="22"/>
        </w:rPr>
        <w:t xml:space="preserve">ía. </w:t>
      </w:r>
    </w:p>
    <w:p w14:paraId="1385AE48" w14:textId="77777777" w:rsidR="00E22FC3" w:rsidRPr="00B45A8C" w:rsidRDefault="00E22FC3" w:rsidP="00AB1425">
      <w:pPr>
        <w:spacing w:line="360" w:lineRule="auto"/>
        <w:ind w:right="-93"/>
        <w:jc w:val="both"/>
        <w:rPr>
          <w:rFonts w:ascii="Palatino Linotype" w:hAnsi="Palatino Linotype" w:cs="Tahoma"/>
          <w:b/>
          <w:sz w:val="22"/>
          <w:szCs w:val="22"/>
          <w:highlight w:val="yellow"/>
        </w:rPr>
      </w:pPr>
    </w:p>
    <w:p w14:paraId="0A7BC29F" w14:textId="680BB460" w:rsidR="00E22FC3"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En ese sentido, se puede advertir que la información solicitada, es de suma importancia en el proceso de fiscalización, </w:t>
      </w:r>
      <w:r w:rsidRPr="00B45A8C">
        <w:rPr>
          <w:rFonts w:ascii="Palatino Linotype" w:hAnsi="Palatino Linotype" w:cs="Tahoma"/>
          <w:b/>
          <w:bCs/>
          <w:sz w:val="22"/>
          <w:szCs w:val="22"/>
        </w:rPr>
        <w:t xml:space="preserve">sobre todo en la etapa de </w:t>
      </w:r>
      <w:r w:rsidR="006302E2" w:rsidRPr="00B45A8C">
        <w:rPr>
          <w:rFonts w:ascii="Palatino Linotype" w:hAnsi="Palatino Linotype" w:cs="Tahoma"/>
          <w:b/>
          <w:bCs/>
          <w:sz w:val="22"/>
          <w:szCs w:val="22"/>
        </w:rPr>
        <w:t>ejecución</w:t>
      </w:r>
      <w:r w:rsidRPr="00B45A8C">
        <w:rPr>
          <w:rFonts w:ascii="Palatino Linotype" w:hAnsi="Palatino Linotype" w:cs="Tahoma"/>
          <w:sz w:val="22"/>
          <w:szCs w:val="22"/>
        </w:rPr>
        <w:t xml:space="preserve">, pues con esta, </w:t>
      </w:r>
      <w:r w:rsidR="006302E2" w:rsidRPr="00B45A8C">
        <w:rPr>
          <w:rFonts w:ascii="Palatino Linotype" w:hAnsi="Palatino Linotype" w:cs="Tahoma"/>
          <w:sz w:val="22"/>
          <w:szCs w:val="22"/>
        </w:rPr>
        <w:t xml:space="preserve">el </w:t>
      </w:r>
      <w:r w:rsidR="006302E2" w:rsidRPr="00C46C47">
        <w:rPr>
          <w:rFonts w:ascii="Palatino Linotype" w:hAnsi="Palatino Linotype" w:cs="Tahoma"/>
          <w:caps/>
          <w:sz w:val="22"/>
          <w:szCs w:val="22"/>
        </w:rPr>
        <w:t>ó</w:t>
      </w:r>
      <w:r w:rsidR="006302E2" w:rsidRPr="00B45A8C">
        <w:rPr>
          <w:rFonts w:ascii="Palatino Linotype" w:hAnsi="Palatino Linotype" w:cs="Tahoma"/>
          <w:sz w:val="22"/>
          <w:szCs w:val="22"/>
        </w:rPr>
        <w:t xml:space="preserve">rgano </w:t>
      </w:r>
      <w:r w:rsidR="006302E2" w:rsidRPr="00C46C47">
        <w:rPr>
          <w:rFonts w:ascii="Palatino Linotype" w:hAnsi="Palatino Linotype" w:cs="Tahoma"/>
          <w:caps/>
          <w:sz w:val="22"/>
          <w:szCs w:val="22"/>
        </w:rPr>
        <w:t>i</w:t>
      </w:r>
      <w:r w:rsidR="006302E2" w:rsidRPr="00B45A8C">
        <w:rPr>
          <w:rFonts w:ascii="Palatino Linotype" w:hAnsi="Palatino Linotype" w:cs="Tahoma"/>
          <w:sz w:val="22"/>
          <w:szCs w:val="22"/>
        </w:rPr>
        <w:t xml:space="preserve">nterno de </w:t>
      </w:r>
      <w:r w:rsidR="006302E2" w:rsidRPr="00C46C47">
        <w:rPr>
          <w:rFonts w:ascii="Palatino Linotype" w:hAnsi="Palatino Linotype" w:cs="Tahoma"/>
          <w:caps/>
          <w:sz w:val="22"/>
          <w:szCs w:val="22"/>
        </w:rPr>
        <w:t>c</w:t>
      </w:r>
      <w:r w:rsidR="006302E2" w:rsidRPr="00B45A8C">
        <w:rPr>
          <w:rFonts w:ascii="Palatino Linotype" w:hAnsi="Palatino Linotype" w:cs="Tahoma"/>
          <w:sz w:val="22"/>
          <w:szCs w:val="22"/>
        </w:rPr>
        <w:t>ontrol</w:t>
      </w:r>
      <w:r w:rsidRPr="00B45A8C">
        <w:rPr>
          <w:rFonts w:ascii="Palatino Linotype" w:hAnsi="Palatino Linotype" w:cs="Tahoma"/>
          <w:sz w:val="22"/>
          <w:szCs w:val="22"/>
        </w:rPr>
        <w:t xml:space="preserve"> decidirá si inicia un procedimiento de administrativo en contra de los posibles servidores públicos responsables o no. </w:t>
      </w:r>
    </w:p>
    <w:p w14:paraId="48E605A8" w14:textId="77777777" w:rsidR="00E22FC3" w:rsidRPr="00B45A8C" w:rsidRDefault="00E22FC3" w:rsidP="00AB1425">
      <w:pPr>
        <w:spacing w:line="360" w:lineRule="auto"/>
        <w:ind w:right="-93"/>
        <w:jc w:val="both"/>
        <w:rPr>
          <w:rFonts w:ascii="Palatino Linotype" w:hAnsi="Palatino Linotype" w:cs="Tahoma"/>
          <w:sz w:val="22"/>
          <w:szCs w:val="22"/>
          <w:highlight w:val="yellow"/>
        </w:rPr>
      </w:pPr>
    </w:p>
    <w:p w14:paraId="3B73EB34" w14:textId="4DB2DDF4" w:rsidR="00E22FC3" w:rsidRPr="00B45A8C" w:rsidRDefault="00E22FC3"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Por tal situación, otorgar los</w:t>
      </w:r>
      <w:r w:rsidRPr="00B45A8C">
        <w:rPr>
          <w:rFonts w:ascii="Palatino Linotype" w:eastAsia="Calibri" w:hAnsi="Palatino Linotype" w:cs="Tahoma"/>
          <w:iCs/>
          <w:sz w:val="22"/>
          <w:szCs w:val="22"/>
          <w:lang w:val="es-ES" w:eastAsia="es-ES_tradnl"/>
        </w:rPr>
        <w:t xml:space="preserve"> documentos </w:t>
      </w:r>
      <w:r w:rsidR="00841785" w:rsidRPr="00B45A8C">
        <w:rPr>
          <w:rFonts w:ascii="Palatino Linotype" w:eastAsia="Calibri" w:hAnsi="Palatino Linotype" w:cs="Tahoma"/>
          <w:iCs/>
          <w:sz w:val="22"/>
          <w:szCs w:val="22"/>
          <w:lang w:val="es-ES" w:eastAsia="es-ES_tradnl"/>
        </w:rPr>
        <w:t xml:space="preserve">solicitados </w:t>
      </w:r>
      <w:r w:rsidRPr="00B45A8C">
        <w:rPr>
          <w:rFonts w:ascii="Palatino Linotype" w:eastAsia="Calibri" w:hAnsi="Palatino Linotype" w:cs="Tahoma"/>
          <w:iCs/>
          <w:sz w:val="22"/>
          <w:szCs w:val="22"/>
          <w:lang w:val="es-ES" w:eastAsia="es-ES_tradnl"/>
        </w:rPr>
        <w:t xml:space="preserve">en la etapa de </w:t>
      </w:r>
      <w:r w:rsidR="00841785" w:rsidRPr="00B45A8C">
        <w:rPr>
          <w:rFonts w:ascii="Palatino Linotype" w:eastAsia="Calibri" w:hAnsi="Palatino Linotype" w:cs="Tahoma"/>
          <w:iCs/>
          <w:sz w:val="22"/>
          <w:szCs w:val="22"/>
          <w:lang w:val="es-ES" w:eastAsia="es-ES_tradnl"/>
        </w:rPr>
        <w:t>ejecución</w:t>
      </w:r>
      <w:r w:rsidRPr="00B45A8C">
        <w:rPr>
          <w:rFonts w:ascii="Palatino Linotype" w:eastAsia="Calibri" w:hAnsi="Palatino Linotype" w:cs="Tahoma"/>
          <w:iCs/>
          <w:sz w:val="22"/>
          <w:szCs w:val="22"/>
          <w:lang w:val="es-ES" w:eastAsia="es-ES_tradnl"/>
        </w:rPr>
        <w:t xml:space="preserve"> de la </w:t>
      </w:r>
      <w:r w:rsidR="00841785" w:rsidRPr="00B45A8C">
        <w:rPr>
          <w:rFonts w:ascii="Palatino Linotype" w:eastAsia="Calibri" w:hAnsi="Palatino Linotype" w:cs="Tahoma"/>
          <w:iCs/>
          <w:sz w:val="22"/>
          <w:szCs w:val="22"/>
          <w:lang w:val="es-ES" w:eastAsia="es-ES_tradnl"/>
        </w:rPr>
        <w:t>referida auditoría financiera</w:t>
      </w:r>
      <w:r w:rsidRPr="00B45A8C">
        <w:rPr>
          <w:rFonts w:ascii="Palatino Linotype" w:eastAsia="Calibri" w:hAnsi="Palatino Linotype" w:cs="Tahoma"/>
          <w:iCs/>
          <w:sz w:val="22"/>
          <w:szCs w:val="22"/>
          <w:lang w:val="es-ES" w:eastAsia="es-ES_tradnl"/>
        </w:rPr>
        <w:t xml:space="preserve">, </w:t>
      </w:r>
      <w:r w:rsidRPr="00B45A8C">
        <w:rPr>
          <w:rFonts w:ascii="Palatino Linotype" w:hAnsi="Palatino Linotype" w:cs="Tahoma"/>
          <w:sz w:val="22"/>
          <w:szCs w:val="22"/>
        </w:rPr>
        <w:t xml:space="preserve">previo </w:t>
      </w:r>
      <w:r w:rsidR="00841785" w:rsidRPr="00B45A8C">
        <w:rPr>
          <w:rFonts w:ascii="Palatino Linotype" w:hAnsi="Palatino Linotype" w:cs="Tahoma"/>
          <w:sz w:val="22"/>
          <w:szCs w:val="22"/>
        </w:rPr>
        <w:t>al dictamen que ponga fin a dicho proceso,</w:t>
      </w:r>
      <w:r w:rsidRPr="00B45A8C">
        <w:rPr>
          <w:rFonts w:ascii="Palatino Linotype" w:hAnsi="Palatino Linotype" w:cs="Tahoma"/>
          <w:sz w:val="22"/>
          <w:szCs w:val="22"/>
        </w:rPr>
        <w:t xml:space="preserve"> se podrían llegar a publicar las posibles inconsistencias o irregular</w:t>
      </w:r>
      <w:r w:rsidR="00841785" w:rsidRPr="00B45A8C">
        <w:rPr>
          <w:rFonts w:ascii="Palatino Linotype" w:hAnsi="Palatino Linotype" w:cs="Tahoma"/>
          <w:sz w:val="22"/>
          <w:szCs w:val="22"/>
        </w:rPr>
        <w:t>idades que ha cometido el Instituto de Salud del Estado de México</w:t>
      </w:r>
      <w:r w:rsidRPr="00B45A8C">
        <w:rPr>
          <w:rFonts w:ascii="Palatino Linotype" w:hAnsi="Palatino Linotype" w:cs="Tahoma"/>
          <w:sz w:val="22"/>
          <w:szCs w:val="22"/>
        </w:rPr>
        <w:t xml:space="preserve">, lo cual podría modificar la decisión final de dicho ente; por lo que se considera que se actualiza el </w:t>
      </w:r>
      <w:r w:rsidRPr="00B45A8C">
        <w:rPr>
          <w:rFonts w:ascii="Palatino Linotype" w:hAnsi="Palatino Linotype" w:cs="Tahoma"/>
          <w:b/>
          <w:sz w:val="22"/>
          <w:szCs w:val="22"/>
        </w:rPr>
        <w:t>cuarto requisito establecido en los Lineamientos Generales.</w:t>
      </w:r>
    </w:p>
    <w:p w14:paraId="6912F651" w14:textId="77777777" w:rsidR="00E22FC3" w:rsidRPr="00B45A8C" w:rsidRDefault="00E22FC3" w:rsidP="00AB1425">
      <w:pPr>
        <w:spacing w:line="360" w:lineRule="auto"/>
        <w:ind w:right="-93"/>
        <w:jc w:val="both"/>
        <w:rPr>
          <w:rFonts w:ascii="Palatino Linotype" w:hAnsi="Palatino Linotype" w:cs="Tahoma"/>
          <w:sz w:val="22"/>
          <w:szCs w:val="22"/>
          <w:highlight w:val="yellow"/>
        </w:rPr>
      </w:pPr>
    </w:p>
    <w:p w14:paraId="178065C2" w14:textId="77777777" w:rsidR="00E22FC3" w:rsidRPr="00B45A8C" w:rsidRDefault="00E22FC3" w:rsidP="00AB1425">
      <w:pPr>
        <w:spacing w:line="360" w:lineRule="auto"/>
        <w:ind w:right="-93"/>
        <w:jc w:val="both"/>
        <w:rPr>
          <w:rFonts w:ascii="Palatino Linotype" w:eastAsia="Calibri" w:hAnsi="Palatino Linotype" w:cs="Tahoma"/>
          <w:b/>
          <w:bCs/>
          <w:iCs/>
          <w:sz w:val="22"/>
          <w:szCs w:val="22"/>
          <w:lang w:val="es-ES" w:eastAsia="es-ES_tradnl"/>
        </w:rPr>
      </w:pPr>
      <w:r w:rsidRPr="00B45A8C">
        <w:rPr>
          <w:rFonts w:ascii="Palatino Linotype" w:hAnsi="Palatino Linotype" w:cs="Tahoma"/>
          <w:sz w:val="22"/>
          <w:szCs w:val="22"/>
        </w:rPr>
        <w:t xml:space="preserve">Por tales circunstancias, se considera que los documentos solicitados por la ahora Recurrente, </w:t>
      </w:r>
      <w:r w:rsidRPr="00B45A8C">
        <w:rPr>
          <w:rFonts w:ascii="Palatino Linotype" w:eastAsia="Calibri" w:hAnsi="Palatino Linotype" w:cs="Tahoma"/>
          <w:b/>
          <w:bCs/>
          <w:iCs/>
          <w:sz w:val="22"/>
          <w:szCs w:val="22"/>
          <w:lang w:val="es-ES" w:eastAsia="es-ES_tradnl"/>
        </w:rPr>
        <w:t>son reservados en términos del artículo 140, fracción V, inciso 1, de la Ley de Transparencia y Acceso a la Información Pública del Estado de México y Municipios.</w:t>
      </w:r>
    </w:p>
    <w:p w14:paraId="00B60791" w14:textId="77777777" w:rsidR="006B56EA" w:rsidRPr="00B45A8C" w:rsidRDefault="006B56EA" w:rsidP="00AB1425">
      <w:pPr>
        <w:spacing w:line="360" w:lineRule="auto"/>
        <w:ind w:right="-93"/>
        <w:jc w:val="both"/>
        <w:rPr>
          <w:rFonts w:ascii="Palatino Linotype" w:eastAsia="Calibri" w:hAnsi="Palatino Linotype" w:cs="Tahoma"/>
          <w:b/>
          <w:bCs/>
          <w:iCs/>
          <w:sz w:val="22"/>
          <w:szCs w:val="22"/>
          <w:lang w:val="es-ES" w:eastAsia="es-ES_tradnl"/>
        </w:rPr>
      </w:pPr>
    </w:p>
    <w:p w14:paraId="4040E4D9" w14:textId="77777777" w:rsidR="006B56EA" w:rsidRPr="00B45A8C" w:rsidRDefault="006B56EA" w:rsidP="00AB1425">
      <w:pPr>
        <w:tabs>
          <w:tab w:val="left" w:pos="4962"/>
        </w:tabs>
        <w:spacing w:line="360" w:lineRule="auto"/>
        <w:jc w:val="both"/>
        <w:rPr>
          <w:rFonts w:ascii="Palatino Linotype" w:eastAsia="Calibri" w:hAnsi="Palatino Linotype" w:cs="Tahoma"/>
          <w:iCs/>
          <w:sz w:val="22"/>
          <w:szCs w:val="22"/>
          <w:lang w:val="es-ES" w:eastAsia="es-ES_tradnl"/>
        </w:rPr>
      </w:pPr>
      <w:r w:rsidRPr="00B45A8C">
        <w:rPr>
          <w:rFonts w:ascii="Palatino Linotype" w:eastAsia="Calibri" w:hAnsi="Palatino Linotype"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49826FC" w14:textId="77777777" w:rsidR="006B56EA" w:rsidRPr="00B45A8C" w:rsidRDefault="006B56EA" w:rsidP="00AB1425">
      <w:pPr>
        <w:tabs>
          <w:tab w:val="left" w:pos="4962"/>
        </w:tabs>
        <w:spacing w:line="360" w:lineRule="auto"/>
        <w:jc w:val="both"/>
        <w:rPr>
          <w:rFonts w:ascii="Palatino Linotype" w:eastAsia="Calibri" w:hAnsi="Palatino Linotype" w:cs="Tahoma"/>
          <w:iCs/>
          <w:sz w:val="22"/>
          <w:szCs w:val="22"/>
          <w:lang w:val="es-ES" w:eastAsia="es-ES_tradnl"/>
        </w:rPr>
      </w:pPr>
    </w:p>
    <w:p w14:paraId="2C1C5655" w14:textId="77777777" w:rsidR="006B56EA" w:rsidRPr="00B45A8C" w:rsidRDefault="006B56EA" w:rsidP="002D6DDD">
      <w:pPr>
        <w:numPr>
          <w:ilvl w:val="0"/>
          <w:numId w:val="12"/>
        </w:numPr>
        <w:tabs>
          <w:tab w:val="left" w:pos="4962"/>
        </w:tabs>
        <w:spacing w:line="360" w:lineRule="auto"/>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5628CAFA" w14:textId="77777777" w:rsidR="006B56EA" w:rsidRPr="00B45A8C" w:rsidRDefault="006B56EA" w:rsidP="002D6DDD">
      <w:pPr>
        <w:numPr>
          <w:ilvl w:val="0"/>
          <w:numId w:val="12"/>
        </w:numPr>
        <w:tabs>
          <w:tab w:val="left" w:pos="4962"/>
        </w:tabs>
        <w:spacing w:line="360" w:lineRule="auto"/>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lastRenderedPageBreak/>
        <w:t>El riesgo de perjuicio supera el interés público general de que se difunda.</w:t>
      </w:r>
    </w:p>
    <w:p w14:paraId="75FFB953" w14:textId="77777777" w:rsidR="006B56EA" w:rsidRPr="00B45A8C" w:rsidRDefault="006B56EA" w:rsidP="002D6DDD">
      <w:pPr>
        <w:numPr>
          <w:ilvl w:val="0"/>
          <w:numId w:val="12"/>
        </w:numPr>
        <w:tabs>
          <w:tab w:val="left" w:pos="4962"/>
        </w:tabs>
        <w:spacing w:line="360" w:lineRule="auto"/>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6E75A38E" w14:textId="77777777" w:rsidR="006B56EA" w:rsidRPr="00B45A8C" w:rsidRDefault="006B56EA" w:rsidP="00AB1425">
      <w:pPr>
        <w:tabs>
          <w:tab w:val="left" w:pos="4962"/>
        </w:tabs>
        <w:spacing w:line="360" w:lineRule="auto"/>
        <w:jc w:val="both"/>
        <w:rPr>
          <w:rFonts w:ascii="Palatino Linotype" w:eastAsia="Calibri" w:hAnsi="Palatino Linotype" w:cs="Tahoma"/>
          <w:iCs/>
          <w:sz w:val="22"/>
          <w:szCs w:val="22"/>
          <w:lang w:val="es-ES" w:eastAsia="es-ES_tradnl"/>
        </w:rPr>
      </w:pPr>
    </w:p>
    <w:p w14:paraId="321068E9" w14:textId="77777777" w:rsidR="006B56EA" w:rsidRPr="00B45A8C" w:rsidRDefault="006B56EA" w:rsidP="00AB1425">
      <w:pPr>
        <w:spacing w:line="360" w:lineRule="auto"/>
        <w:jc w:val="both"/>
        <w:rPr>
          <w:rFonts w:ascii="Palatino Linotype" w:eastAsia="Calibri" w:hAnsi="Palatino Linotype" w:cs="Tahoma"/>
          <w:iCs/>
          <w:sz w:val="22"/>
          <w:szCs w:val="22"/>
          <w:lang w:eastAsia="es-ES_tradnl"/>
        </w:rPr>
      </w:pPr>
      <w:r w:rsidRPr="00B45A8C">
        <w:rPr>
          <w:rFonts w:ascii="Palatino Linotype" w:eastAsia="Calibri" w:hAnsi="Palatino Linotype" w:cs="Tahoma"/>
          <w:iCs/>
          <w:sz w:val="22"/>
          <w:szCs w:val="22"/>
          <w:lang w:eastAsia="es-ES_tradnl"/>
        </w:rPr>
        <w:t>Al respecto, este Instituto advierte lo siguiente:</w:t>
      </w:r>
    </w:p>
    <w:p w14:paraId="3A9582E5" w14:textId="77777777" w:rsidR="006B56EA" w:rsidRPr="00B45A8C" w:rsidRDefault="006B56EA" w:rsidP="00AB1425">
      <w:pPr>
        <w:spacing w:line="360" w:lineRule="auto"/>
        <w:ind w:right="-93"/>
        <w:jc w:val="both"/>
        <w:rPr>
          <w:rFonts w:ascii="Palatino Linotype" w:hAnsi="Palatino Linotype" w:cs="Tahoma"/>
          <w:b/>
          <w:sz w:val="22"/>
          <w:szCs w:val="22"/>
        </w:rPr>
      </w:pPr>
    </w:p>
    <w:p w14:paraId="14CB5346" w14:textId="728069F3" w:rsidR="006B56EA" w:rsidRPr="00B45A8C" w:rsidRDefault="006B56EA" w:rsidP="002D6DDD">
      <w:pPr>
        <w:numPr>
          <w:ilvl w:val="0"/>
          <w:numId w:val="13"/>
        </w:numPr>
        <w:spacing w:line="360" w:lineRule="auto"/>
        <w:contextualSpacing/>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 xml:space="preserve">Que existe un </w:t>
      </w:r>
      <w:r w:rsidRPr="00B45A8C">
        <w:rPr>
          <w:rFonts w:ascii="Palatino Linotype" w:eastAsia="Calibri" w:hAnsi="Palatino Linotype" w:cs="Tahoma"/>
          <w:b/>
          <w:bCs/>
          <w:sz w:val="22"/>
          <w:szCs w:val="22"/>
          <w:lang w:eastAsia="en-US"/>
        </w:rPr>
        <w:t xml:space="preserve">riesgo real, demostrable e identificable, </w:t>
      </w:r>
      <w:r w:rsidRPr="00B45A8C">
        <w:rPr>
          <w:rFonts w:ascii="Palatino Linotype" w:eastAsia="Calibri" w:hAnsi="Palatino Linotype" w:cs="Tahoma"/>
          <w:bCs/>
          <w:sz w:val="22"/>
          <w:szCs w:val="22"/>
          <w:lang w:eastAsia="en-US"/>
        </w:rPr>
        <w:t>toda vez que dar a conocer las cédulas de observaciones de la multicitada auditoría, alteraría la fiscalización que lleva a cabo el Órgano Interno de Control del Instituto de Salud del Estado de México o afectaría su determinación final, pues al publicarse dicha información, se podría dar a conocer las posibles irregularidades o inconsistencias que tuvo el Sujeto Obligado, previo a la decisión final de dicho ente.</w:t>
      </w:r>
    </w:p>
    <w:p w14:paraId="5746743A" w14:textId="77777777" w:rsidR="006B56EA" w:rsidRPr="00B45A8C" w:rsidRDefault="006B56EA" w:rsidP="00AB1425">
      <w:pPr>
        <w:spacing w:line="360" w:lineRule="auto"/>
        <w:ind w:left="720"/>
        <w:contextualSpacing/>
        <w:jc w:val="both"/>
        <w:rPr>
          <w:rFonts w:ascii="Palatino Linotype" w:eastAsia="Calibri" w:hAnsi="Palatino Linotype" w:cs="Tahoma"/>
          <w:bCs/>
          <w:sz w:val="22"/>
          <w:szCs w:val="22"/>
          <w:highlight w:val="yellow"/>
          <w:lang w:eastAsia="en-US"/>
        </w:rPr>
      </w:pPr>
    </w:p>
    <w:p w14:paraId="44E5C011" w14:textId="6C6F4CF0" w:rsidR="006B56EA" w:rsidRPr="00B45A8C" w:rsidRDefault="006B56EA" w:rsidP="002D6DDD">
      <w:pPr>
        <w:numPr>
          <w:ilvl w:val="0"/>
          <w:numId w:val="13"/>
        </w:numPr>
        <w:spacing w:line="360" w:lineRule="auto"/>
        <w:contextualSpacing/>
        <w:jc w:val="both"/>
        <w:rPr>
          <w:rFonts w:ascii="Palatino Linotype" w:eastAsia="Calibri" w:hAnsi="Palatino Linotype" w:cs="Tahoma"/>
          <w:b/>
          <w:bCs/>
          <w:sz w:val="22"/>
          <w:szCs w:val="22"/>
          <w:lang w:eastAsia="en-US"/>
        </w:rPr>
      </w:pPr>
      <w:r w:rsidRPr="00B45A8C">
        <w:rPr>
          <w:rFonts w:ascii="Palatino Linotype" w:eastAsia="Calibri" w:hAnsi="Palatino Linotype" w:cs="Tahoma"/>
          <w:b/>
          <w:bCs/>
          <w:sz w:val="22"/>
          <w:szCs w:val="22"/>
          <w:lang w:eastAsia="en-US"/>
        </w:rPr>
        <w:t>Que el riesgo de perjuicio que supone la divulgación de la información supera el interés público general</w:t>
      </w:r>
      <w:r w:rsidRPr="00B45A8C">
        <w:rPr>
          <w:rFonts w:ascii="Palatino Linotype" w:eastAsia="Calibri" w:hAnsi="Palatino Linotype" w:cs="Tahoma"/>
          <w:bCs/>
          <w:sz w:val="22"/>
          <w:szCs w:val="22"/>
          <w:lang w:eastAsia="en-US"/>
        </w:rPr>
        <w:t>, pues con dicha documentación, el Órgano Interno de Control busca determinar si inicia o no un procedimiento administrativo de responsabilidades en contra de uno o varios servidores públicos, por lo que, otorgarla afectaría la forma de deliberar de dicho organismo, pues la documentación, corresponde al insumo principal e indispensable para llevar a cabo de manera correcta la etapa de ejecución, que forma parte del proceso de auditoría del Órgano Interno de Control del Instituto de Salud del Estado de México.</w:t>
      </w:r>
    </w:p>
    <w:p w14:paraId="3D0634B4" w14:textId="77777777" w:rsidR="006B56EA" w:rsidRPr="00B45A8C" w:rsidRDefault="006B56EA" w:rsidP="00AB1425">
      <w:pPr>
        <w:spacing w:line="360" w:lineRule="auto"/>
        <w:ind w:left="720"/>
        <w:contextualSpacing/>
        <w:jc w:val="both"/>
        <w:rPr>
          <w:rFonts w:ascii="Palatino Linotype" w:eastAsia="Calibri" w:hAnsi="Palatino Linotype" w:cs="Tahoma"/>
          <w:bCs/>
          <w:sz w:val="22"/>
          <w:szCs w:val="22"/>
          <w:lang w:eastAsia="en-US"/>
        </w:rPr>
      </w:pPr>
    </w:p>
    <w:p w14:paraId="32209FC7" w14:textId="3160F431" w:rsidR="006B56EA" w:rsidRPr="00B45A8C" w:rsidRDefault="006B56EA" w:rsidP="002D6DDD">
      <w:pPr>
        <w:numPr>
          <w:ilvl w:val="0"/>
          <w:numId w:val="13"/>
        </w:numPr>
        <w:spacing w:line="360" w:lineRule="auto"/>
        <w:contextualSpacing/>
        <w:jc w:val="both"/>
        <w:rPr>
          <w:rFonts w:ascii="Palatino Linotype" w:eastAsia="Calibri" w:hAnsi="Palatino Linotype" w:cs="Tahoma"/>
          <w:bCs/>
          <w:sz w:val="22"/>
          <w:szCs w:val="22"/>
          <w:lang w:eastAsia="en-US"/>
        </w:rPr>
      </w:pPr>
      <w:r w:rsidRPr="00B45A8C">
        <w:rPr>
          <w:rFonts w:ascii="Palatino Linotype" w:eastAsia="Calibri" w:hAnsi="Palatino Linotype" w:cs="Tahoma"/>
          <w:b/>
          <w:bCs/>
          <w:sz w:val="22"/>
          <w:szCs w:val="22"/>
          <w:lang w:eastAsia="en-US"/>
        </w:rPr>
        <w:t xml:space="preserve">Que la reserva no se traduzca en un medio restrictivo al derecho de acceso a la información, </w:t>
      </w:r>
      <w:r w:rsidRPr="00B45A8C">
        <w:rPr>
          <w:rFonts w:ascii="Palatino Linotype" w:eastAsia="Calibri" w:hAnsi="Palatino Linotype" w:cs="Tahoma"/>
          <w:bCs/>
          <w:sz w:val="22"/>
          <w:szCs w:val="22"/>
          <w:lang w:eastAsia="en-US"/>
        </w:rPr>
        <w:t xml:space="preserve">en virtud de que la misma prevalece con el fin de salvaguardar uno de los objetivos principales del Órgano Interno de Control del Instituto de Salud del Estado de México, correspondiente a llevar las actividades de fiscalización de dicha </w:t>
      </w:r>
      <w:r w:rsidRPr="00B45A8C">
        <w:rPr>
          <w:rFonts w:ascii="Palatino Linotype" w:eastAsia="Calibri" w:hAnsi="Palatino Linotype" w:cs="Tahoma"/>
          <w:bCs/>
          <w:sz w:val="22"/>
          <w:szCs w:val="22"/>
          <w:lang w:eastAsia="en-US"/>
        </w:rPr>
        <w:lastRenderedPageBreak/>
        <w:t>dependencia, ya que, con dicha actividad se garantiza la verificación de la correcta utilización de los recursos públicos. Aunado al hecho, de que aún no ha concluido la etapa de ejecución, por lo que, dicho órgano de control no ha tomado una decisión definitiva sobre las observaciones realizadas al Sujeto Obligado, mismas que como se ya se mencionó, pueden terminar iniciando un proceso de responsabilidades en contra de los servidores público responsables.</w:t>
      </w:r>
    </w:p>
    <w:p w14:paraId="289E6C96" w14:textId="77777777" w:rsidR="006B56EA" w:rsidRPr="00B45A8C" w:rsidRDefault="006B56EA" w:rsidP="00AB1425">
      <w:pPr>
        <w:pStyle w:val="Prrafodelista"/>
        <w:rPr>
          <w:rFonts w:ascii="Palatino Linotype" w:eastAsia="Calibri" w:hAnsi="Palatino Linotype" w:cs="Tahoma"/>
          <w:bCs/>
          <w:szCs w:val="22"/>
          <w:lang w:eastAsia="en-US"/>
        </w:rPr>
      </w:pPr>
    </w:p>
    <w:p w14:paraId="0DD2B2C6" w14:textId="6720FCD1" w:rsidR="00E46598" w:rsidRPr="00B45A8C" w:rsidRDefault="006B56EA" w:rsidP="00AB1425">
      <w:pPr>
        <w:spacing w:line="360" w:lineRule="auto"/>
        <w:ind w:right="-93"/>
        <w:jc w:val="both"/>
        <w:rPr>
          <w:rFonts w:ascii="Palatino Linotype" w:hAnsi="Palatino Linotype" w:cs="Tahoma"/>
          <w:sz w:val="22"/>
          <w:szCs w:val="22"/>
        </w:rPr>
      </w:pPr>
      <w:r w:rsidRPr="00B45A8C">
        <w:rPr>
          <w:rFonts w:ascii="Palatino Linotype" w:eastAsia="Calibri" w:hAnsi="Palatino Linotype" w:cs="Tahoma"/>
          <w:bCs/>
          <w:sz w:val="22"/>
          <w:szCs w:val="22"/>
          <w:lang w:eastAsia="en-US"/>
        </w:rPr>
        <w:t xml:space="preserve">Por tales consideraciones, </w:t>
      </w:r>
      <w:r w:rsidRPr="00B45A8C">
        <w:rPr>
          <w:rFonts w:ascii="Palatino Linotype" w:eastAsia="Calibri" w:hAnsi="Palatino Linotype" w:cs="Tahoma"/>
          <w:b/>
          <w:bCs/>
          <w:sz w:val="22"/>
          <w:szCs w:val="22"/>
          <w:lang w:eastAsia="en-US"/>
        </w:rPr>
        <w:t xml:space="preserve">resulta procedente la reserva invocada por el Sujeto Obligado, en términos del artículo 140, fracción V, inciso 1, de </w:t>
      </w:r>
      <w:r w:rsidRPr="00B45A8C">
        <w:rPr>
          <w:rFonts w:ascii="Palatino Linotype" w:eastAsia="Calibri" w:hAnsi="Palatino Linotype" w:cs="Tahoma"/>
          <w:b/>
          <w:iCs/>
          <w:sz w:val="22"/>
          <w:szCs w:val="22"/>
          <w:lang w:val="es-ES" w:eastAsia="es-ES_tradnl"/>
        </w:rPr>
        <w:t xml:space="preserve">de la Ley de Transparencia y Acceso a la Información Pública del Estado de México y Municipios, respecto </w:t>
      </w:r>
      <w:r w:rsidR="00E46598" w:rsidRPr="00B45A8C">
        <w:rPr>
          <w:rFonts w:ascii="Palatino Linotype" w:eastAsia="Calibri" w:hAnsi="Palatino Linotype" w:cs="Tahoma"/>
          <w:b/>
          <w:iCs/>
          <w:sz w:val="22"/>
          <w:szCs w:val="22"/>
          <w:lang w:val="es-ES" w:eastAsia="es-ES_tradnl"/>
        </w:rPr>
        <w:t xml:space="preserve">a </w:t>
      </w:r>
      <w:r w:rsidR="00E46598" w:rsidRPr="00B45A8C">
        <w:rPr>
          <w:rFonts w:ascii="Palatino Linotype" w:hAnsi="Palatino Linotype" w:cs="Tahoma"/>
          <w:sz w:val="22"/>
          <w:szCs w:val="22"/>
        </w:rPr>
        <w:t>los documentos consistentes en las cédulas de observación identificadas con las denominaciones “</w:t>
      </w:r>
      <w:r w:rsidR="00E46598" w:rsidRPr="00B45A8C">
        <w:rPr>
          <w:rFonts w:ascii="Palatino Linotype" w:hAnsi="Palatino Linotype"/>
          <w:sz w:val="22"/>
          <w:szCs w:val="22"/>
        </w:rPr>
        <w:t>2 resarcitoria” y “2, 3, 4, 5, 6 y 7 disciplinaria”</w:t>
      </w:r>
      <w:r w:rsidR="00E46598" w:rsidRPr="00B45A8C">
        <w:rPr>
          <w:rFonts w:ascii="Palatino Linotype" w:hAnsi="Palatino Linotype" w:cs="Tahoma"/>
          <w:sz w:val="22"/>
          <w:szCs w:val="22"/>
        </w:rPr>
        <w:t>.</w:t>
      </w:r>
    </w:p>
    <w:p w14:paraId="33CC7F45" w14:textId="77777777" w:rsidR="00E22FC3" w:rsidRPr="00B45A8C" w:rsidRDefault="00E22FC3" w:rsidP="00AB1425">
      <w:pPr>
        <w:spacing w:line="360" w:lineRule="auto"/>
        <w:ind w:right="-93"/>
        <w:jc w:val="both"/>
        <w:rPr>
          <w:rFonts w:ascii="Palatino Linotype" w:hAnsi="Palatino Linotype" w:cs="Tahoma"/>
          <w:sz w:val="22"/>
          <w:szCs w:val="22"/>
        </w:rPr>
      </w:pPr>
    </w:p>
    <w:p w14:paraId="01FAFDF5" w14:textId="77777777" w:rsidR="00841785" w:rsidRPr="00B45A8C" w:rsidRDefault="00841785" w:rsidP="00AB1425">
      <w:pPr>
        <w:autoSpaceDE w:val="0"/>
        <w:autoSpaceDN w:val="0"/>
        <w:spacing w:line="360" w:lineRule="auto"/>
        <w:jc w:val="both"/>
        <w:rPr>
          <w:rFonts w:ascii="Palatino Linotype" w:hAnsi="Palatino Linotype" w:cs="Tahoma"/>
          <w:bCs/>
          <w:sz w:val="22"/>
          <w:szCs w:val="22"/>
        </w:rPr>
      </w:pPr>
      <w:r w:rsidRPr="00B45A8C">
        <w:rPr>
          <w:rFonts w:ascii="Palatino Linotype" w:eastAsia="Calibri" w:hAnsi="Palatino Linotype" w:cs="Tahoma"/>
          <w:bCs/>
          <w:sz w:val="22"/>
          <w:szCs w:val="22"/>
          <w:lang w:eastAsia="en-US"/>
        </w:rPr>
        <w:t xml:space="preserve">Ahora bien, respecto al plazo de reserva, el artículo 125 de la Ley de la materia, establece </w:t>
      </w:r>
      <w:r w:rsidRPr="00B45A8C">
        <w:rPr>
          <w:rFonts w:ascii="Palatino Linotype" w:hAnsi="Palatino Linotype" w:cs="Tahoma"/>
          <w:bCs/>
          <w:sz w:val="22"/>
          <w:szCs w:val="22"/>
        </w:rPr>
        <w:t>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14ED5847" w14:textId="77777777" w:rsidR="00841785" w:rsidRPr="00B45A8C" w:rsidRDefault="00841785" w:rsidP="00AB1425">
      <w:pPr>
        <w:spacing w:line="360" w:lineRule="auto"/>
        <w:jc w:val="both"/>
        <w:rPr>
          <w:rFonts w:ascii="Palatino Linotype" w:eastAsia="Calibri" w:hAnsi="Palatino Linotype" w:cs="Tahoma"/>
          <w:bCs/>
          <w:sz w:val="22"/>
          <w:szCs w:val="22"/>
          <w:lang w:eastAsia="en-US"/>
        </w:rPr>
      </w:pPr>
    </w:p>
    <w:p w14:paraId="70605F14" w14:textId="410AB5F1" w:rsidR="00841785" w:rsidRPr="00B45A8C" w:rsidRDefault="00841785" w:rsidP="00AB1425">
      <w:pPr>
        <w:tabs>
          <w:tab w:val="left" w:pos="4962"/>
        </w:tabs>
        <w:spacing w:line="360" w:lineRule="auto"/>
        <w:jc w:val="both"/>
        <w:rPr>
          <w:rFonts w:ascii="Palatino Linotype" w:eastAsia="Calibri" w:hAnsi="Palatino Linotype" w:cs="Tahoma"/>
          <w:iCs/>
          <w:sz w:val="22"/>
          <w:szCs w:val="22"/>
          <w:lang w:val="es-ES" w:eastAsia="es-ES_tradnl"/>
        </w:rPr>
      </w:pPr>
      <w:r w:rsidRPr="00B45A8C">
        <w:rPr>
          <w:rFonts w:ascii="Palatino Linotype" w:eastAsia="Calibri" w:hAnsi="Palatino Linotype" w:cs="Tahoma"/>
          <w:iCs/>
          <w:sz w:val="22"/>
          <w:szCs w:val="22"/>
          <w:lang w:val="es-ES" w:eastAsia="es-ES_tradnl"/>
        </w:rPr>
        <w:t xml:space="preserve">Sobre el particular, atentos a las circunstancias de modo, tiempo y lugar, se considera que el periodo de reserva de la información, </w:t>
      </w:r>
      <w:r w:rsidRPr="00C46C47">
        <w:rPr>
          <w:rFonts w:ascii="Palatino Linotype" w:eastAsia="Calibri" w:hAnsi="Palatino Linotype" w:cs="Tahoma"/>
          <w:iCs/>
          <w:sz w:val="22"/>
          <w:szCs w:val="22"/>
          <w:lang w:val="es-ES" w:eastAsia="es-ES_tradnl"/>
        </w:rPr>
        <w:t xml:space="preserve">debe </w:t>
      </w:r>
      <w:r w:rsidR="00C46C47">
        <w:rPr>
          <w:rFonts w:ascii="Palatino Linotype" w:eastAsia="Calibri" w:hAnsi="Palatino Linotype" w:cs="Tahoma"/>
          <w:iCs/>
          <w:sz w:val="22"/>
          <w:szCs w:val="22"/>
          <w:lang w:val="es-ES" w:eastAsia="es-ES_tradnl"/>
        </w:rPr>
        <w:t>únicamente el necesario para concluir la autoría y debe ser señalado por el Sujeto Obligado</w:t>
      </w:r>
      <w:r w:rsidRPr="00C46C47">
        <w:rPr>
          <w:rFonts w:ascii="Palatino Linotype" w:eastAsia="Calibri" w:hAnsi="Palatino Linotype" w:cs="Tahoma"/>
          <w:iCs/>
          <w:sz w:val="22"/>
          <w:szCs w:val="22"/>
          <w:lang w:val="es-ES" w:eastAsia="es-ES_tradnl"/>
        </w:rPr>
        <w:t>,</w:t>
      </w:r>
      <w:r w:rsidRPr="00B45A8C">
        <w:rPr>
          <w:rFonts w:ascii="Palatino Linotype" w:eastAsia="Calibri" w:hAnsi="Palatino Linotype" w:cs="Tahoma"/>
          <w:iCs/>
          <w:sz w:val="22"/>
          <w:szCs w:val="22"/>
          <w:lang w:val="es-ES" w:eastAsia="es-ES_tradnl"/>
        </w:rPr>
        <w:t xml:space="preserve"> a partir de la fecha de la presente Resolución; lo anterior, toda vez, que el a la fecha de la solicitud de acceso a la información y de la </w:t>
      </w:r>
      <w:r w:rsidRPr="00B45A8C">
        <w:rPr>
          <w:rFonts w:ascii="Palatino Linotype" w:eastAsia="Calibri" w:hAnsi="Palatino Linotype" w:cs="Tahoma"/>
          <w:iCs/>
          <w:sz w:val="22"/>
          <w:szCs w:val="22"/>
          <w:lang w:val="es-ES" w:eastAsia="es-ES_tradnl"/>
        </w:rPr>
        <w:lastRenderedPageBreak/>
        <w:t>presentación del Recurso de Revisión, se encontraba en trámite la etapa de ejecución de la auditoría financiera; ello sin perjuicio de que la información pueda ser desclasificada una vez que el proceso deliberativo haya concluido.</w:t>
      </w:r>
    </w:p>
    <w:p w14:paraId="3C2C7774" w14:textId="77777777" w:rsidR="00841785" w:rsidRPr="00B45A8C" w:rsidRDefault="00841785" w:rsidP="00AB1425">
      <w:pPr>
        <w:spacing w:line="360" w:lineRule="auto"/>
        <w:ind w:right="-93"/>
        <w:jc w:val="both"/>
        <w:rPr>
          <w:rFonts w:ascii="Palatino Linotype" w:hAnsi="Palatino Linotype" w:cs="Tahoma"/>
          <w:b/>
          <w:sz w:val="22"/>
          <w:szCs w:val="22"/>
        </w:rPr>
      </w:pPr>
    </w:p>
    <w:p w14:paraId="79B7C81A" w14:textId="77777777" w:rsidR="00841785" w:rsidRPr="00B45A8C" w:rsidRDefault="00841785" w:rsidP="00AB1425">
      <w:pPr>
        <w:spacing w:line="360" w:lineRule="auto"/>
        <w:jc w:val="both"/>
        <w:rPr>
          <w:rFonts w:ascii="Palatino Linotype" w:hAnsi="Palatino Linotype" w:cs="Tahoma"/>
          <w:sz w:val="22"/>
          <w:szCs w:val="22"/>
          <w:lang w:val="es-ES" w:eastAsia="es-MX"/>
        </w:rPr>
      </w:pPr>
      <w:r w:rsidRPr="00B45A8C">
        <w:rPr>
          <w:rFonts w:ascii="Palatino Linotype" w:hAnsi="Palatino Linotype" w:cs="Tahoma"/>
          <w:sz w:val="22"/>
          <w:szCs w:val="22"/>
          <w:lang w:eastAsia="es-MX"/>
        </w:rPr>
        <w:t xml:space="preserve">Ahora bien, los artículos 122, 128 y 130 de la Ley de la materia, prevén que </w:t>
      </w:r>
      <w:r w:rsidRPr="00B45A8C">
        <w:rPr>
          <w:rFonts w:ascii="Palatino Linotype" w:hAnsi="Palatino Linotype" w:cs="Tahoma"/>
          <w:b/>
          <w:sz w:val="22"/>
          <w:szCs w:val="22"/>
          <w:lang w:eastAsia="es-MX"/>
        </w:rPr>
        <w:t xml:space="preserve">la clasificación </w:t>
      </w:r>
      <w:r w:rsidRPr="00B45A8C">
        <w:rPr>
          <w:rFonts w:ascii="Palatino Linotype" w:hAnsi="Palatino Linotype" w:cs="Tahoma"/>
          <w:sz w:val="22"/>
          <w:szCs w:val="22"/>
          <w:lang w:eastAsia="es-MX"/>
        </w:rPr>
        <w:t xml:space="preserve">es el proceso mediante el cual el Sujeto Obligado determina que la información en su poder, actualiza alguno de los supuestos de reserva o confidencialidad. </w:t>
      </w:r>
      <w:r w:rsidRPr="00B45A8C">
        <w:rPr>
          <w:rFonts w:ascii="Palatino Linotype" w:hAnsi="Palatino Linotype" w:cs="Tahoma"/>
          <w:sz w:val="22"/>
          <w:szCs w:val="22"/>
          <w:lang w:val="es-ES" w:eastAsia="es-MX"/>
        </w:rPr>
        <w:t>Además, que dichos entes deberán aplicar de manera restrictiva y limitada, las excepciones al derecho de acceso a la información, por lo que, tendrán que acreditar la procedencia.</w:t>
      </w:r>
    </w:p>
    <w:p w14:paraId="1A8499A4" w14:textId="77777777" w:rsidR="00841785" w:rsidRPr="00B45A8C" w:rsidRDefault="00841785" w:rsidP="00AB1425">
      <w:pPr>
        <w:spacing w:line="360" w:lineRule="auto"/>
        <w:jc w:val="both"/>
        <w:rPr>
          <w:rFonts w:ascii="Palatino Linotype" w:hAnsi="Palatino Linotype" w:cs="Tahoma"/>
          <w:sz w:val="22"/>
          <w:szCs w:val="22"/>
          <w:lang w:eastAsia="es-MX"/>
        </w:rPr>
      </w:pPr>
    </w:p>
    <w:p w14:paraId="6C06D65B" w14:textId="77777777" w:rsidR="00841785" w:rsidRPr="00B45A8C" w:rsidRDefault="00841785" w:rsidP="00AB1425">
      <w:pPr>
        <w:spacing w:line="360" w:lineRule="auto"/>
        <w:jc w:val="both"/>
        <w:rPr>
          <w:rFonts w:ascii="Palatino Linotype" w:hAnsi="Palatino Linotype" w:cs="Tahoma"/>
          <w:sz w:val="22"/>
          <w:szCs w:val="22"/>
          <w:lang w:val="es-ES" w:eastAsia="es-MX"/>
        </w:rPr>
      </w:pPr>
      <w:r w:rsidRPr="00B45A8C">
        <w:rPr>
          <w:rFonts w:ascii="Palatino Linotype" w:hAnsi="Palatino Linotype" w:cs="Tahoma"/>
          <w:sz w:val="22"/>
          <w:szCs w:val="22"/>
          <w:lang w:val="es-ES" w:eastAsia="es-MX"/>
        </w:rPr>
        <w:t>Así, en los casos en que se niegue el acceso a la información, por actualizarse alguno de los supuestos de clasificación, el Comité de Transparencia deberá confirmar, modificar o revocar la decisión; por lo que deberá motivar la confirmación de dicha situación, señalando las razones, motivos o circunstancias especiales que llevaron al sujeto obligado a concluir que en el caso particular se ajusta al supuesto previsto por la norma legal invocada como fundamento.</w:t>
      </w:r>
    </w:p>
    <w:p w14:paraId="5D5A6096" w14:textId="77777777" w:rsidR="00841785" w:rsidRPr="00B45A8C" w:rsidRDefault="00841785" w:rsidP="00AB1425">
      <w:pPr>
        <w:spacing w:line="360" w:lineRule="auto"/>
        <w:ind w:right="-93"/>
        <w:jc w:val="both"/>
        <w:rPr>
          <w:rFonts w:ascii="Palatino Linotype" w:hAnsi="Palatino Linotype" w:cs="Tahoma"/>
          <w:sz w:val="22"/>
          <w:szCs w:val="22"/>
        </w:rPr>
      </w:pPr>
    </w:p>
    <w:p w14:paraId="6F383A53" w14:textId="2CF883EF" w:rsidR="00841785" w:rsidRPr="00B45A8C" w:rsidRDefault="00841785"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Por lo expuesto, se considera que el Instituto de Salud del Estado de México, para atender el requerimiento de información, deberá entregar el acuerdo de clasificación emitido por el Comité de Transparencia, en donde de manera fundada y motivada, a través de una prueba de daño, confirme la clasificación como reservada, únicamente en términos del artículo 140, fracción V, inciso 1, de la Ley de Transparencia y Acceso a la Información Pública del Estado de México y Municipios, respecto a los documentos consistentes en las cédulas de observación identificadas con las denominaciones “</w:t>
      </w:r>
      <w:r w:rsidRPr="00B45A8C">
        <w:rPr>
          <w:rFonts w:ascii="Palatino Linotype" w:hAnsi="Palatino Linotype"/>
          <w:sz w:val="22"/>
          <w:szCs w:val="22"/>
        </w:rPr>
        <w:t>2 resarcitoria” y “2, 3, 4, 5, 6 y 7 disciplinaria”</w:t>
      </w:r>
      <w:r w:rsidRPr="00B45A8C">
        <w:rPr>
          <w:rFonts w:ascii="Palatino Linotype" w:hAnsi="Palatino Linotype" w:cs="Tahoma"/>
          <w:sz w:val="22"/>
          <w:szCs w:val="22"/>
        </w:rPr>
        <w:t>.</w:t>
      </w:r>
    </w:p>
    <w:p w14:paraId="339BE69A" w14:textId="77777777" w:rsidR="00841785" w:rsidRPr="00B45A8C" w:rsidRDefault="00841785" w:rsidP="00AB1425">
      <w:pPr>
        <w:spacing w:line="360" w:lineRule="auto"/>
        <w:ind w:right="-93"/>
        <w:jc w:val="both"/>
        <w:rPr>
          <w:rFonts w:ascii="Palatino Linotype" w:hAnsi="Palatino Linotype" w:cs="Tahoma"/>
          <w:sz w:val="22"/>
          <w:szCs w:val="22"/>
        </w:rPr>
      </w:pPr>
    </w:p>
    <w:p w14:paraId="7C5BDEEE" w14:textId="0456F4B9" w:rsidR="00E24AA9" w:rsidRPr="00B45A8C" w:rsidRDefault="00E24AA9" w:rsidP="002D6DDD">
      <w:pPr>
        <w:pStyle w:val="Prrafodelista"/>
        <w:numPr>
          <w:ilvl w:val="0"/>
          <w:numId w:val="16"/>
        </w:numPr>
        <w:spacing w:line="360" w:lineRule="auto"/>
        <w:jc w:val="both"/>
        <w:rPr>
          <w:rFonts w:ascii="Palatino Linotype" w:hAnsi="Palatino Linotype"/>
          <w:b/>
          <w:szCs w:val="22"/>
        </w:rPr>
      </w:pPr>
      <w:r w:rsidRPr="00B45A8C">
        <w:rPr>
          <w:rFonts w:ascii="Palatino Linotype" w:hAnsi="Palatino Linotype"/>
          <w:b/>
          <w:szCs w:val="22"/>
        </w:rPr>
        <w:lastRenderedPageBreak/>
        <w:t xml:space="preserve">Cédulas de observación de la auditoría </w:t>
      </w:r>
      <w:r w:rsidRPr="00B45A8C">
        <w:rPr>
          <w:rFonts w:ascii="Palatino Linotype" w:hAnsi="Palatino Linotype"/>
          <w:b/>
        </w:rPr>
        <w:t>041-0101-2017</w:t>
      </w:r>
      <w:r w:rsidR="00853C16" w:rsidRPr="00B45A8C">
        <w:rPr>
          <w:rFonts w:ascii="Palatino Linotype" w:hAnsi="Palatino Linotype" w:cs="Tahoma"/>
          <w:b/>
          <w:bCs/>
          <w:sz w:val="24"/>
          <w:lang w:val="es-MX"/>
        </w:rPr>
        <w:t xml:space="preserve">, </w:t>
      </w:r>
      <w:r w:rsidRPr="00B45A8C">
        <w:rPr>
          <w:rFonts w:ascii="Palatino Linotype" w:hAnsi="Palatino Linotype" w:cs="Tahoma"/>
          <w:b/>
          <w:bCs/>
          <w:sz w:val="24"/>
          <w:lang w:val="es-MX"/>
        </w:rPr>
        <w:t>identificadas con los números de observación “1 resarcitoria y disciplinaria”; “1,2, y 8” y “1 disciplinaria”</w:t>
      </w:r>
    </w:p>
    <w:p w14:paraId="4792A8F7" w14:textId="77777777" w:rsidR="00E24AA9" w:rsidRPr="00B45A8C" w:rsidRDefault="00E24AA9" w:rsidP="00AB1425">
      <w:pPr>
        <w:pStyle w:val="Prrafodelista"/>
        <w:spacing w:line="360" w:lineRule="auto"/>
        <w:jc w:val="both"/>
        <w:rPr>
          <w:rFonts w:ascii="Palatino Linotype" w:hAnsi="Palatino Linotype"/>
          <w:b/>
          <w:szCs w:val="22"/>
        </w:rPr>
      </w:pPr>
    </w:p>
    <w:p w14:paraId="0209871B" w14:textId="7B99700F" w:rsidR="00E24AA9" w:rsidRPr="00B45A8C" w:rsidRDefault="00E24AA9" w:rsidP="00AB1425">
      <w:pPr>
        <w:spacing w:line="360" w:lineRule="auto"/>
        <w:jc w:val="both"/>
        <w:rPr>
          <w:rFonts w:ascii="Palatino Linotype" w:hAnsi="Palatino Linotype" w:cs="Tahoma"/>
          <w:bCs/>
          <w:sz w:val="22"/>
          <w:szCs w:val="22"/>
          <w:lang w:val="es-MX"/>
        </w:rPr>
      </w:pPr>
      <w:r w:rsidRPr="00B45A8C">
        <w:rPr>
          <w:rFonts w:ascii="Palatino Linotype" w:hAnsi="Palatino Linotype" w:cs="Tahoma"/>
          <w:sz w:val="22"/>
          <w:szCs w:val="22"/>
        </w:rPr>
        <w:t xml:space="preserve">Cabe precisar que en las cédulas de observación que se analizan en el presente apartado, se tiene que el Sujeto Obligado, en respuesta así como a través de las manifestaciones vertidas en la audiencia de acceso a la información pública aludió a que las mismas habían sido remitidas a las </w:t>
      </w:r>
      <w:r w:rsidRPr="00B45A8C">
        <w:rPr>
          <w:rFonts w:ascii="Palatino Linotype" w:hAnsi="Palatino Linotype" w:cs="Tahoma"/>
          <w:bCs/>
          <w:sz w:val="22"/>
          <w:szCs w:val="22"/>
          <w:lang w:val="es-MX"/>
        </w:rPr>
        <w:t xml:space="preserve">Direcciones Generales de Responsabilidades Administrativas e Investigación de la Secretaría de la Contraloría del Gobierno del Estado de México, mediante oficios identificados con las claves 208C0101010000S/3279/2019, dirigido al Licenciado Marco Antonio Cardoso Taboada, Director General de Responsabilidades Administrativas; 208C0101010000S/02190/2019, dirigido al Licenciado David Fernando Negrete Castañón, Director General de Investigación y 217B11000/05635/2018, dirigido al Licenciado Marco Antonio Cardoso Taboada, Director General de Responsabilidades Administrativas;  todos suscritos por el Titular del Órgano Interno de Control del Sujeto Obligado; cabe precisar que dichos oficios fueron exhibidos en la referida audiencia. </w:t>
      </w:r>
    </w:p>
    <w:p w14:paraId="3C44FEFB" w14:textId="10087BCE" w:rsidR="00E24AA9" w:rsidRPr="00B45A8C" w:rsidRDefault="00E24AA9" w:rsidP="00AB1425">
      <w:pPr>
        <w:pStyle w:val="Prrafodelista"/>
        <w:spacing w:line="360" w:lineRule="auto"/>
        <w:ind w:left="0" w:right="-93"/>
        <w:jc w:val="both"/>
        <w:rPr>
          <w:rFonts w:ascii="Palatino Linotype" w:hAnsi="Palatino Linotype" w:cs="Tahoma"/>
          <w:szCs w:val="22"/>
        </w:rPr>
      </w:pPr>
    </w:p>
    <w:p w14:paraId="6F33CF2C" w14:textId="77777777" w:rsidR="00E24AA9" w:rsidRPr="00B45A8C" w:rsidRDefault="00E24AA9" w:rsidP="00AB1425">
      <w:pPr>
        <w:spacing w:line="360" w:lineRule="auto"/>
        <w:jc w:val="both"/>
        <w:rPr>
          <w:rFonts w:ascii="Palatino Linotype" w:hAnsi="Palatino Linotype" w:cs="Tahoma"/>
          <w:bCs/>
          <w:sz w:val="22"/>
          <w:szCs w:val="22"/>
          <w:lang w:val="es-MX"/>
        </w:rPr>
      </w:pPr>
      <w:r w:rsidRPr="00B45A8C">
        <w:rPr>
          <w:rFonts w:ascii="Palatino Linotype" w:hAnsi="Palatino Linotype" w:cs="Tahoma"/>
          <w:sz w:val="22"/>
          <w:szCs w:val="22"/>
        </w:rPr>
        <w:t xml:space="preserve">Asimismo, manifestó que </w:t>
      </w:r>
      <w:r w:rsidRPr="00B45A8C">
        <w:rPr>
          <w:rFonts w:ascii="Palatino Linotype" w:hAnsi="Palatino Linotype" w:cs="Tahoma"/>
          <w:bCs/>
          <w:sz w:val="22"/>
          <w:szCs w:val="22"/>
          <w:lang w:val="es-MX"/>
        </w:rPr>
        <w:t xml:space="preserve">no cuentan con documentación alguna de dichas cédulas de observación, en atención a que se remiten los expedientes originales y se realiza la transferencia electrónica de los mismos a dichas Direcciones, a través del Sistema Integral de Responsabilidades y del Sistema de Atención Mexiquense. </w:t>
      </w:r>
    </w:p>
    <w:p w14:paraId="7768F193" w14:textId="2F21FAC8" w:rsidR="00E24AA9" w:rsidRPr="00B45A8C" w:rsidRDefault="00E24AA9" w:rsidP="00AB1425">
      <w:pPr>
        <w:pStyle w:val="Prrafodelista"/>
        <w:spacing w:line="360" w:lineRule="auto"/>
        <w:ind w:left="0" w:right="-93"/>
        <w:jc w:val="both"/>
        <w:rPr>
          <w:rFonts w:ascii="Palatino Linotype" w:hAnsi="Palatino Linotype" w:cs="Tahoma"/>
          <w:szCs w:val="22"/>
        </w:rPr>
      </w:pPr>
    </w:p>
    <w:p w14:paraId="377568C3" w14:textId="77777777" w:rsidR="00AB3E53" w:rsidRPr="00B45A8C" w:rsidRDefault="00583E88" w:rsidP="00AB1425">
      <w:pPr>
        <w:pStyle w:val="Prrafodelista"/>
        <w:spacing w:line="360" w:lineRule="auto"/>
        <w:ind w:left="0" w:right="-8"/>
        <w:jc w:val="both"/>
        <w:rPr>
          <w:rFonts w:ascii="Palatino Linotype" w:hAnsi="Palatino Linotype"/>
        </w:rPr>
      </w:pPr>
      <w:r w:rsidRPr="00B45A8C">
        <w:rPr>
          <w:rFonts w:ascii="Palatino Linotype" w:hAnsi="Palatino Linotype" w:cs="Tahoma"/>
          <w:szCs w:val="22"/>
        </w:rPr>
        <w:t xml:space="preserve">Así las cosas, </w:t>
      </w:r>
      <w:r w:rsidR="00AB3E53" w:rsidRPr="00B45A8C">
        <w:rPr>
          <w:rFonts w:ascii="Palatino Linotype" w:hAnsi="Palatino Linotype" w:cs="Tahoma"/>
          <w:szCs w:val="22"/>
        </w:rPr>
        <w:t xml:space="preserve">toda vez que el Sujeto Obligado manifestó haber generado dichas cédulas de observación en un primer momento y después remitirlas a las autoridades pertenecientes a la Secretaría de la Contraloría; es dable ordenarle al Instituto de Salud del Estado de México que le proporcione al particular el acuerdo de inexistencia que deberá emitir el Comité de </w:t>
      </w:r>
      <w:r w:rsidR="00AB3E53" w:rsidRPr="00B45A8C">
        <w:rPr>
          <w:rFonts w:ascii="Palatino Linotype" w:hAnsi="Palatino Linotype" w:cs="Tahoma"/>
          <w:szCs w:val="22"/>
        </w:rPr>
        <w:lastRenderedPageBreak/>
        <w:t xml:space="preserve">Transparencia, en términos de lo establecido en </w:t>
      </w:r>
      <w:r w:rsidR="00AB3E53" w:rsidRPr="00B45A8C">
        <w:rPr>
          <w:rFonts w:ascii="Palatino Linotype" w:eastAsia="Calibri" w:hAnsi="Palatino Linotype" w:cs="Tahoma"/>
          <w:bCs/>
          <w:szCs w:val="22"/>
          <w:lang w:eastAsia="en-US"/>
        </w:rPr>
        <w:t xml:space="preserve">los artículos 19, párrafo tercero y 169 de la </w:t>
      </w:r>
      <w:r w:rsidR="00AB3E53" w:rsidRPr="00B45A8C">
        <w:rPr>
          <w:rFonts w:ascii="Palatino Linotype" w:hAnsi="Palatino Linotype"/>
        </w:rPr>
        <w:t>Ley de Transparencia y Acceso a la Información Pública del Estado de México y Municipios.</w:t>
      </w:r>
    </w:p>
    <w:p w14:paraId="2E40CC4B" w14:textId="77777777" w:rsidR="00AB3E53" w:rsidRPr="00B45A8C" w:rsidRDefault="00AB3E53" w:rsidP="00AB1425">
      <w:pPr>
        <w:pStyle w:val="Prrafodelista"/>
        <w:spacing w:line="360" w:lineRule="auto"/>
        <w:ind w:left="0" w:right="-8"/>
        <w:jc w:val="both"/>
        <w:rPr>
          <w:rFonts w:ascii="Palatino Linotype" w:hAnsi="Palatino Linotype"/>
        </w:rPr>
      </w:pPr>
    </w:p>
    <w:p w14:paraId="06EA2FB8" w14:textId="5E042CB2" w:rsidR="00AB3E53" w:rsidRPr="00B45A8C" w:rsidRDefault="00AB3E53" w:rsidP="00AB1425">
      <w:pPr>
        <w:spacing w:line="360" w:lineRule="auto"/>
        <w:ind w:right="-8"/>
        <w:jc w:val="both"/>
        <w:rPr>
          <w:rFonts w:ascii="Palatino Linotype" w:eastAsia="Arial Unicode MS" w:hAnsi="Palatino Linotype" w:cs="Arial"/>
          <w:b/>
          <w:sz w:val="22"/>
          <w:szCs w:val="22"/>
        </w:rPr>
      </w:pPr>
      <w:r w:rsidRPr="00B45A8C">
        <w:rPr>
          <w:rFonts w:ascii="Palatino Linotype" w:hAnsi="Palatino Linotype" w:cs="Arial"/>
          <w:sz w:val="22"/>
          <w:szCs w:val="22"/>
        </w:rPr>
        <w:t xml:space="preserve">Bajo este contexto, es preciso insistir que resulta necesario la emisión del acuerdo de inexistencia, pues en aquellos casos en que </w:t>
      </w:r>
      <w:r w:rsidRPr="00B45A8C">
        <w:rPr>
          <w:rFonts w:ascii="Palatino Linotype" w:eastAsia="Arial Unicode MS" w:hAnsi="Palatino Linotype" w:cs="Arial"/>
          <w:sz w:val="22"/>
          <w:szCs w:val="22"/>
        </w:rPr>
        <w:t xml:space="preserve">el </w:t>
      </w:r>
      <w:r w:rsidRPr="00B45A8C">
        <w:rPr>
          <w:rFonts w:ascii="Palatino Linotype" w:eastAsia="Arial Unicode MS" w:hAnsi="Palatino Linotype" w:cs="Arial"/>
          <w:b/>
          <w:sz w:val="22"/>
          <w:szCs w:val="22"/>
        </w:rPr>
        <w:t xml:space="preserve">Sujeto Obligado </w:t>
      </w:r>
      <w:r w:rsidRPr="00B45A8C">
        <w:rPr>
          <w:rFonts w:ascii="Palatino Linotype" w:eastAsia="Arial Unicode MS" w:hAnsi="Palatino Linotype" w:cs="Arial"/>
          <w:sz w:val="22"/>
          <w:szCs w:val="22"/>
        </w:rPr>
        <w:t>generó la información solicitada y manifiesta que no cuenta con la misma</w:t>
      </w:r>
      <w:r w:rsidRPr="00B45A8C">
        <w:rPr>
          <w:rFonts w:ascii="Palatino Linotype" w:hAnsi="Palatino Linotype" w:cs="Arial"/>
          <w:sz w:val="22"/>
          <w:szCs w:val="22"/>
        </w:rPr>
        <w:t>, el</w:t>
      </w:r>
      <w:r w:rsidRPr="00B45A8C">
        <w:rPr>
          <w:rFonts w:ascii="Palatino Linotype" w:eastAsia="Arial Unicode MS" w:hAnsi="Palatino Linotype" w:cs="Arial"/>
          <w:sz w:val="22"/>
          <w:szCs w:val="22"/>
        </w:rPr>
        <w:t xml:space="preserve"> Comité de Transparencia tiene el deber de emitir un acuerdo de inexistencia, el cual se dicta en aquellos supuestos en los que si bien la información solicitada la generó o administró en el marco de las funciones de derecho público; este no lo posee por diversas razones, deberá expresarlas a través de un acuerdo debidamente </w:t>
      </w:r>
      <w:r w:rsidRPr="00B45A8C">
        <w:rPr>
          <w:rFonts w:ascii="Palatino Linotype" w:eastAsia="Arial Unicode MS" w:hAnsi="Palatino Linotype" w:cs="Arial"/>
          <w:b/>
          <w:sz w:val="22"/>
          <w:szCs w:val="22"/>
        </w:rPr>
        <w:t>fundado y motivado.</w:t>
      </w:r>
    </w:p>
    <w:p w14:paraId="61354A7B" w14:textId="77777777" w:rsidR="00AB3E53" w:rsidRPr="00B45A8C" w:rsidRDefault="00AB3E53" w:rsidP="00AB1425">
      <w:pPr>
        <w:spacing w:line="360" w:lineRule="auto"/>
        <w:ind w:right="-8"/>
        <w:jc w:val="both"/>
        <w:rPr>
          <w:rFonts w:ascii="Palatino Linotype" w:eastAsia="Arial Unicode MS" w:hAnsi="Palatino Linotype" w:cs="Arial"/>
          <w:b/>
          <w:sz w:val="22"/>
          <w:szCs w:val="22"/>
        </w:rPr>
      </w:pPr>
    </w:p>
    <w:p w14:paraId="54774A11" w14:textId="77777777" w:rsidR="00AB3E53" w:rsidRPr="00B45A8C" w:rsidRDefault="00AB3E53" w:rsidP="00AB1425">
      <w:pPr>
        <w:spacing w:line="360" w:lineRule="auto"/>
        <w:ind w:right="-8"/>
        <w:jc w:val="both"/>
        <w:rPr>
          <w:rFonts w:ascii="Palatino Linotype" w:hAnsi="Palatino Linotype"/>
          <w:sz w:val="22"/>
          <w:szCs w:val="22"/>
        </w:rPr>
      </w:pPr>
      <w:r w:rsidRPr="00B45A8C">
        <w:rPr>
          <w:rFonts w:ascii="Palatino Linotype" w:eastAsia="Arial Unicode MS" w:hAnsi="Palatino Linotype" w:cs="Arial"/>
          <w:sz w:val="22"/>
          <w:szCs w:val="22"/>
        </w:rPr>
        <w:t xml:space="preserve">Por tanto y, de ser el caso que se actualice el supuesto de inexistencia, con la simple declaración del misma no opera en automático, pues para que pueda surtir todos sus efectos jurídicos, es necesario cumplir con los requisitos formales que establecen  los artículos 19, 20, 169 y 170 de la </w:t>
      </w:r>
      <w:r w:rsidRPr="00B45A8C">
        <w:rPr>
          <w:rFonts w:ascii="Palatino Linotype" w:hAnsi="Palatino Linotype"/>
          <w:sz w:val="22"/>
          <w:szCs w:val="22"/>
        </w:rPr>
        <w:t xml:space="preserve">Ley de Transparencia y Acceso a la Información Pública del Estado de México y Municipios. </w:t>
      </w:r>
    </w:p>
    <w:p w14:paraId="7F6151E7" w14:textId="77777777" w:rsidR="00AB3E53" w:rsidRPr="00B45A8C" w:rsidRDefault="00AB3E53" w:rsidP="00AB1425">
      <w:pPr>
        <w:spacing w:line="360" w:lineRule="auto"/>
        <w:ind w:right="-8"/>
        <w:jc w:val="both"/>
        <w:rPr>
          <w:rFonts w:ascii="Palatino Linotype" w:eastAsia="Calibri" w:hAnsi="Palatino Linotype"/>
          <w:sz w:val="22"/>
          <w:szCs w:val="22"/>
        </w:rPr>
      </w:pPr>
      <w:r w:rsidRPr="00B45A8C">
        <w:rPr>
          <w:rFonts w:ascii="Palatino Linotype" w:hAnsi="Palatino Linotype"/>
          <w:sz w:val="22"/>
          <w:szCs w:val="22"/>
        </w:rPr>
        <w:t>Así las cosas,  el artículo 169  establece  lo siguiente:</w:t>
      </w:r>
    </w:p>
    <w:p w14:paraId="5390020E" w14:textId="77777777" w:rsidR="00AB3E53" w:rsidRPr="00B45A8C" w:rsidRDefault="00AB3E53" w:rsidP="00AB1425">
      <w:pPr>
        <w:pStyle w:val="Prrafodelista"/>
        <w:rPr>
          <w:rFonts w:ascii="Palatino Linotype" w:hAnsi="Palatino Linotype"/>
        </w:rPr>
      </w:pPr>
    </w:p>
    <w:p w14:paraId="56ABA5BB"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b/>
          <w:bCs/>
          <w:i/>
          <w:sz w:val="20"/>
        </w:rPr>
        <w:t xml:space="preserve">Artículo 169. </w:t>
      </w:r>
      <w:r w:rsidRPr="00B45A8C">
        <w:rPr>
          <w:rFonts w:ascii="Palatino Linotype" w:hAnsi="Palatino Linotype"/>
          <w:i/>
          <w:sz w:val="20"/>
        </w:rPr>
        <w:t>Cuando la información no se encuentre en los archivos del sujeto obligado, el Comité de Transparencia:</w:t>
      </w:r>
    </w:p>
    <w:p w14:paraId="1201DE30" w14:textId="77777777" w:rsidR="00AB3E53" w:rsidRPr="00B45A8C" w:rsidRDefault="00AB3E53" w:rsidP="00AB1425">
      <w:pPr>
        <w:pStyle w:val="Prrafodelista"/>
        <w:spacing w:line="360" w:lineRule="auto"/>
        <w:ind w:left="567" w:right="707"/>
        <w:jc w:val="both"/>
        <w:rPr>
          <w:rFonts w:ascii="Palatino Linotype" w:hAnsi="Palatino Linotype"/>
          <w:i/>
          <w:sz w:val="20"/>
        </w:rPr>
      </w:pPr>
    </w:p>
    <w:p w14:paraId="6CB59673"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b/>
          <w:bCs/>
          <w:i/>
          <w:sz w:val="20"/>
        </w:rPr>
        <w:t xml:space="preserve">I. </w:t>
      </w:r>
      <w:r w:rsidRPr="00B45A8C">
        <w:rPr>
          <w:rFonts w:ascii="Palatino Linotype" w:hAnsi="Palatino Linotype"/>
          <w:i/>
          <w:sz w:val="20"/>
        </w:rPr>
        <w:t>Analizará el caso y tomará las medidas necesarias para localizar la información;</w:t>
      </w:r>
    </w:p>
    <w:p w14:paraId="0D59B0C4" w14:textId="77777777" w:rsidR="00AB3E53" w:rsidRPr="00B45A8C" w:rsidRDefault="00AB3E53" w:rsidP="00AB1425">
      <w:pPr>
        <w:pStyle w:val="Prrafodelista"/>
        <w:spacing w:line="360" w:lineRule="auto"/>
        <w:ind w:left="567" w:right="707"/>
        <w:jc w:val="both"/>
        <w:rPr>
          <w:rFonts w:ascii="Palatino Linotype" w:hAnsi="Palatino Linotype"/>
          <w:b/>
          <w:i/>
          <w:sz w:val="20"/>
          <w:u w:val="single"/>
        </w:rPr>
      </w:pPr>
      <w:r w:rsidRPr="00B45A8C">
        <w:rPr>
          <w:rFonts w:ascii="Palatino Linotype" w:hAnsi="Palatino Linotype"/>
          <w:b/>
          <w:bCs/>
          <w:i/>
          <w:sz w:val="20"/>
        </w:rPr>
        <w:t xml:space="preserve">II. </w:t>
      </w:r>
      <w:r w:rsidRPr="00B45A8C">
        <w:rPr>
          <w:rFonts w:ascii="Palatino Linotype" w:hAnsi="Palatino Linotype"/>
          <w:b/>
          <w:i/>
          <w:sz w:val="20"/>
          <w:u w:val="single"/>
        </w:rPr>
        <w:t>Expedirá una resolución que confirme la inexistencia del documento;</w:t>
      </w:r>
    </w:p>
    <w:p w14:paraId="44DF13C3"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b/>
          <w:bCs/>
          <w:i/>
          <w:sz w:val="20"/>
        </w:rPr>
        <w:t xml:space="preserve">III. </w:t>
      </w:r>
      <w:r w:rsidRPr="00B45A8C">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D060166"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b/>
          <w:bCs/>
          <w:i/>
          <w:sz w:val="20"/>
        </w:rPr>
        <w:lastRenderedPageBreak/>
        <w:t>IV.</w:t>
      </w:r>
      <w:r w:rsidRPr="00B45A8C">
        <w:rPr>
          <w:rFonts w:ascii="Palatino Linotype" w:hAnsi="Palatino Linotype"/>
          <w:bCs/>
          <w:i/>
          <w:sz w:val="20"/>
        </w:rPr>
        <w:t xml:space="preserve"> </w:t>
      </w:r>
      <w:r w:rsidRPr="00B45A8C">
        <w:rPr>
          <w:rFonts w:ascii="Palatino Linotype" w:hAnsi="Palatino Linotype"/>
          <w:i/>
          <w:sz w:val="20"/>
        </w:rPr>
        <w:t>Notificará al órgano interno de control o equivalente del sujeto obligado quien, en su caso, deberá iniciar el procedimiento de responsabilidad administrativa que corresponda.</w:t>
      </w:r>
    </w:p>
    <w:p w14:paraId="2A706C90"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14:paraId="3601A73B" w14:textId="77777777" w:rsidR="00AB3E53" w:rsidRPr="00B45A8C" w:rsidRDefault="00AB3E53" w:rsidP="00AB1425">
      <w:pPr>
        <w:pStyle w:val="Prrafodelista"/>
        <w:spacing w:line="360" w:lineRule="auto"/>
        <w:ind w:left="567" w:right="707"/>
        <w:jc w:val="both"/>
        <w:rPr>
          <w:rFonts w:ascii="Palatino Linotype" w:hAnsi="Palatino Linotype"/>
          <w:i/>
          <w:sz w:val="20"/>
        </w:rPr>
      </w:pPr>
      <w:r w:rsidRPr="00B45A8C">
        <w:rPr>
          <w:rFonts w:ascii="Palatino Linotype" w:hAnsi="Palatino Linotype"/>
          <w:i/>
          <w:sz w:val="20"/>
        </w:rPr>
        <w:t>Este plazo podrá ampliarse hasta por otros siete días hábiles, siempre que existan razones para ello, debiendo notificarse por escrito al solicitante.</w:t>
      </w:r>
    </w:p>
    <w:p w14:paraId="52F2B611" w14:textId="77777777" w:rsidR="00C46C47" w:rsidRDefault="00C46C47" w:rsidP="00AB1425">
      <w:pPr>
        <w:spacing w:line="360" w:lineRule="auto"/>
        <w:ind w:right="-8"/>
        <w:jc w:val="both"/>
        <w:rPr>
          <w:rFonts w:ascii="Palatino Linotype" w:hAnsi="Palatino Linotype" w:cs="Arial"/>
          <w:sz w:val="22"/>
          <w:szCs w:val="22"/>
        </w:rPr>
      </w:pPr>
    </w:p>
    <w:p w14:paraId="6120CEC2" w14:textId="77777777" w:rsidR="00AB3E53" w:rsidRPr="00B45A8C" w:rsidRDefault="00AB3E53" w:rsidP="00AB1425">
      <w:pPr>
        <w:spacing w:line="360" w:lineRule="auto"/>
        <w:ind w:right="-8"/>
        <w:jc w:val="both"/>
        <w:rPr>
          <w:rFonts w:ascii="Palatino Linotype" w:hAnsi="Palatino Linotype" w:cs="Arial"/>
          <w:sz w:val="22"/>
          <w:szCs w:val="22"/>
        </w:rPr>
      </w:pPr>
      <w:r w:rsidRPr="00B45A8C">
        <w:rPr>
          <w:rFonts w:ascii="Palatino Linotype" w:hAnsi="Palatino Linotype" w:cs="Arial"/>
          <w:sz w:val="22"/>
          <w:szCs w:val="22"/>
        </w:rPr>
        <w:t>Es necesario precisar que en la motivación del acuerdo de inexistencia se deberá expresar a detalle el turno a los servidores públicos habilitados competentes y su respectiva respuesta para generar convicción en el solicitante.</w:t>
      </w:r>
    </w:p>
    <w:p w14:paraId="42A8CE9B" w14:textId="77777777" w:rsidR="00AB3E53" w:rsidRPr="00B45A8C" w:rsidRDefault="00AB3E53" w:rsidP="00AB1425">
      <w:pPr>
        <w:spacing w:line="360" w:lineRule="auto"/>
        <w:ind w:right="-8"/>
        <w:jc w:val="both"/>
        <w:rPr>
          <w:rFonts w:ascii="Palatino Linotype" w:hAnsi="Palatino Linotype" w:cs="Arial"/>
          <w:sz w:val="22"/>
          <w:szCs w:val="22"/>
        </w:rPr>
      </w:pPr>
    </w:p>
    <w:p w14:paraId="610AD9E3" w14:textId="77777777" w:rsidR="00AB3E53" w:rsidRPr="00B45A8C" w:rsidRDefault="00AB3E53" w:rsidP="00AB1425">
      <w:pPr>
        <w:spacing w:line="360" w:lineRule="auto"/>
        <w:ind w:right="-8"/>
        <w:jc w:val="both"/>
        <w:rPr>
          <w:rFonts w:ascii="Palatino Linotype" w:eastAsia="Arial Unicode MS" w:hAnsi="Palatino Linotype" w:cs="Arial"/>
          <w:sz w:val="22"/>
          <w:szCs w:val="22"/>
        </w:rPr>
      </w:pPr>
      <w:r w:rsidRPr="00B45A8C">
        <w:rPr>
          <w:rFonts w:ascii="Palatino Linotype" w:eastAsia="Arial Unicode MS" w:hAnsi="Palatino Linotype" w:cs="Arial"/>
          <w:sz w:val="22"/>
          <w:szCs w:val="22"/>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la información y esta si haya sido generada. </w:t>
      </w:r>
    </w:p>
    <w:p w14:paraId="7855C18A" w14:textId="77777777" w:rsidR="00AB3E53" w:rsidRPr="00B45A8C" w:rsidRDefault="00AB3E53" w:rsidP="00AB1425">
      <w:pPr>
        <w:spacing w:line="360" w:lineRule="auto"/>
        <w:ind w:right="-8"/>
        <w:jc w:val="both"/>
        <w:rPr>
          <w:rFonts w:ascii="Palatino Linotype" w:eastAsia="Arial Unicode MS" w:hAnsi="Palatino Linotype" w:cs="Arial"/>
          <w:sz w:val="22"/>
          <w:szCs w:val="22"/>
        </w:rPr>
      </w:pPr>
    </w:p>
    <w:p w14:paraId="0CEEB070" w14:textId="77777777" w:rsidR="00AB3E53" w:rsidRPr="00B45A8C" w:rsidRDefault="00AB3E53" w:rsidP="00AB1425">
      <w:pPr>
        <w:spacing w:line="360" w:lineRule="auto"/>
        <w:ind w:right="-8"/>
        <w:jc w:val="both"/>
        <w:rPr>
          <w:rFonts w:ascii="Palatino Linotype" w:hAnsi="Palatino Linotype" w:cs="Arial"/>
          <w:sz w:val="22"/>
          <w:szCs w:val="22"/>
        </w:rPr>
      </w:pPr>
      <w:r w:rsidRPr="00B45A8C">
        <w:rPr>
          <w:rFonts w:ascii="Palatino Linotype" w:hAnsi="Palatino Linotype" w:cs="Arial"/>
          <w:sz w:val="22"/>
          <w:szCs w:val="22"/>
        </w:rPr>
        <w:t>En sustento a lo anterior, es aplicable el criterio</w:t>
      </w:r>
      <w:r w:rsidRPr="00B45A8C">
        <w:rPr>
          <w:rFonts w:ascii="Palatino Linotype" w:hAnsi="Palatino Linotype" w:cs="Arial"/>
          <w:b/>
          <w:sz w:val="22"/>
          <w:szCs w:val="22"/>
        </w:rPr>
        <w:t xml:space="preserve"> 0004-11</w:t>
      </w:r>
      <w:r w:rsidRPr="00B45A8C">
        <w:rPr>
          <w:rFonts w:ascii="Palatino Linotype" w:hAnsi="Palatino Linotype" w:cs="Arial"/>
          <w:sz w:val="22"/>
          <w:szCs w:val="22"/>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3BF38258" w14:textId="77777777" w:rsidR="00AB3E53" w:rsidRPr="00B45A8C" w:rsidRDefault="00AB3E53" w:rsidP="00AB1425">
      <w:pPr>
        <w:spacing w:line="360" w:lineRule="auto"/>
        <w:ind w:right="-595"/>
        <w:jc w:val="both"/>
        <w:rPr>
          <w:rFonts w:ascii="Palatino Linotype" w:eastAsia="Arial Unicode MS" w:hAnsi="Palatino Linotype" w:cs="Arial"/>
          <w:sz w:val="22"/>
          <w:szCs w:val="22"/>
        </w:rPr>
      </w:pPr>
    </w:p>
    <w:p w14:paraId="07DC32A7" w14:textId="77777777" w:rsidR="00AB3E53" w:rsidRPr="00B45A8C" w:rsidRDefault="00AB3E53" w:rsidP="00AB1425">
      <w:pPr>
        <w:widowControl w:val="0"/>
        <w:autoSpaceDE w:val="0"/>
        <w:autoSpaceDN w:val="0"/>
        <w:adjustRightInd w:val="0"/>
        <w:spacing w:line="360" w:lineRule="auto"/>
        <w:ind w:left="567" w:right="567"/>
        <w:contextualSpacing/>
        <w:jc w:val="both"/>
        <w:rPr>
          <w:rFonts w:ascii="Palatino Linotype" w:hAnsi="Palatino Linotype" w:cs="Arial"/>
          <w:i/>
        </w:rPr>
      </w:pPr>
      <w:r w:rsidRPr="00B45A8C">
        <w:rPr>
          <w:rFonts w:ascii="Palatino Linotype" w:hAnsi="Palatino Linotype" w:cs="Arial"/>
          <w:b/>
          <w:i/>
        </w:rPr>
        <w:t>“INEXISTENCIA, DECLARATORIA DE LA. ALCANCES Y PROCEDIMIENTOS</w:t>
      </w:r>
      <w:r w:rsidRPr="00B45A8C">
        <w:rPr>
          <w:rFonts w:ascii="Palatino Linotype" w:hAnsi="Palatino Linotype" w:cs="Arial"/>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w:t>
      </w:r>
      <w:r w:rsidRPr="00B45A8C">
        <w:rPr>
          <w:rFonts w:ascii="Palatino Linotype" w:hAnsi="Palatino Linotype" w:cs="Arial"/>
          <w:i/>
        </w:rPr>
        <w:lastRenderedPageBreak/>
        <w:t>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58FEB7D" w14:textId="77777777" w:rsidR="00AB3E53" w:rsidRPr="00B45A8C" w:rsidRDefault="00AB3E53" w:rsidP="00AB1425">
      <w:pPr>
        <w:widowControl w:val="0"/>
        <w:autoSpaceDE w:val="0"/>
        <w:autoSpaceDN w:val="0"/>
        <w:adjustRightInd w:val="0"/>
        <w:spacing w:line="360" w:lineRule="auto"/>
        <w:ind w:left="567" w:right="616"/>
        <w:contextualSpacing/>
        <w:jc w:val="both"/>
        <w:rPr>
          <w:rFonts w:ascii="Palatino Linotype" w:hAnsi="Palatino Linotype" w:cs="Arial"/>
          <w:i/>
        </w:rPr>
      </w:pPr>
      <w:r w:rsidRPr="00B45A8C">
        <w:rPr>
          <w:rFonts w:ascii="Palatino Linotype" w:hAnsi="Palatino Linotype" w:cs="Arial"/>
          <w:i/>
        </w:rPr>
        <w:t>Bajo el entendido de que dicha búsqueda exhaustiva permitirá dos determinaciones:</w:t>
      </w:r>
    </w:p>
    <w:p w14:paraId="1D49E471" w14:textId="77777777" w:rsidR="00AB3E53" w:rsidRPr="00B45A8C" w:rsidRDefault="00AB3E53" w:rsidP="00AB1425">
      <w:pPr>
        <w:widowControl w:val="0"/>
        <w:autoSpaceDE w:val="0"/>
        <w:autoSpaceDN w:val="0"/>
        <w:adjustRightInd w:val="0"/>
        <w:spacing w:line="360" w:lineRule="auto"/>
        <w:ind w:left="567" w:right="616"/>
        <w:contextualSpacing/>
        <w:jc w:val="both"/>
        <w:rPr>
          <w:rFonts w:ascii="Palatino Linotype" w:hAnsi="Palatino Linotype" w:cs="Arial"/>
          <w:i/>
        </w:rPr>
      </w:pPr>
      <w:r w:rsidRPr="00B45A8C">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36CD8836" w14:textId="77777777" w:rsidR="00AB3E53" w:rsidRPr="00B45A8C" w:rsidRDefault="00AB3E53" w:rsidP="00AB1425">
      <w:pPr>
        <w:widowControl w:val="0"/>
        <w:autoSpaceDE w:val="0"/>
        <w:autoSpaceDN w:val="0"/>
        <w:adjustRightInd w:val="0"/>
        <w:spacing w:line="360" w:lineRule="auto"/>
        <w:ind w:left="567" w:right="616"/>
        <w:contextualSpacing/>
        <w:jc w:val="both"/>
        <w:rPr>
          <w:rFonts w:ascii="Palatino Linotype" w:hAnsi="Palatino Linotype" w:cs="Arial"/>
          <w:i/>
        </w:rPr>
      </w:pPr>
      <w:r w:rsidRPr="00B45A8C">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5EF4C33" w14:textId="77777777" w:rsidR="00AB3E53" w:rsidRPr="00B45A8C" w:rsidRDefault="00AB3E53" w:rsidP="00AB1425">
      <w:pPr>
        <w:widowControl w:val="0"/>
        <w:autoSpaceDE w:val="0"/>
        <w:autoSpaceDN w:val="0"/>
        <w:adjustRightInd w:val="0"/>
        <w:spacing w:line="360" w:lineRule="auto"/>
        <w:ind w:left="567" w:right="616"/>
        <w:contextualSpacing/>
        <w:jc w:val="both"/>
        <w:rPr>
          <w:rFonts w:ascii="Palatino Linotype" w:hAnsi="Palatino Linotype" w:cs="Arial"/>
          <w:i/>
        </w:rPr>
      </w:pPr>
      <w:r w:rsidRPr="00B45A8C">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84AE611" w14:textId="77777777" w:rsidR="00AB3E53" w:rsidRPr="00B45A8C" w:rsidRDefault="00AB3E53" w:rsidP="00AB1425">
      <w:pPr>
        <w:widowControl w:val="0"/>
        <w:autoSpaceDE w:val="0"/>
        <w:autoSpaceDN w:val="0"/>
        <w:adjustRightInd w:val="0"/>
        <w:spacing w:line="360" w:lineRule="auto"/>
        <w:ind w:right="616"/>
        <w:contextualSpacing/>
        <w:jc w:val="both"/>
        <w:rPr>
          <w:rFonts w:ascii="Palatino Linotype" w:hAnsi="Palatino Linotype" w:cs="Arial"/>
        </w:rPr>
      </w:pPr>
    </w:p>
    <w:p w14:paraId="7C68F416" w14:textId="613380B4" w:rsidR="00AB3E53" w:rsidRPr="00B45A8C" w:rsidRDefault="00AB3E53" w:rsidP="00AB1425">
      <w:pPr>
        <w:widowControl w:val="0"/>
        <w:autoSpaceDE w:val="0"/>
        <w:autoSpaceDN w:val="0"/>
        <w:adjustRightInd w:val="0"/>
        <w:spacing w:line="360" w:lineRule="auto"/>
        <w:ind w:right="-8"/>
        <w:contextualSpacing/>
        <w:jc w:val="both"/>
        <w:rPr>
          <w:rFonts w:ascii="Palatino Linotype" w:eastAsia="Arial Unicode MS" w:hAnsi="Palatino Linotype" w:cs="Arial"/>
          <w:sz w:val="22"/>
        </w:rPr>
      </w:pPr>
      <w:r w:rsidRPr="00B45A8C">
        <w:rPr>
          <w:rFonts w:ascii="Palatino Linotype" w:eastAsia="Arial Unicode MS" w:hAnsi="Palatino Linotype" w:cs="Arial"/>
          <w:sz w:val="22"/>
        </w:rPr>
        <w:t>Derivado de las consideraciones vertidas, se infiere que manifestar la inexistencia de la información implica una alta responsabilidad de explicar a la ciudadanía por qué un ente público que tiene la obligación y el deber de generar, poseer o administrar la información pública no cuenta con la misma.</w:t>
      </w:r>
    </w:p>
    <w:p w14:paraId="30825ACA" w14:textId="056574F7" w:rsidR="00E24AA9" w:rsidRPr="00B45A8C" w:rsidRDefault="00E24AA9" w:rsidP="00AB1425">
      <w:pPr>
        <w:pStyle w:val="Prrafodelista"/>
        <w:spacing w:line="360" w:lineRule="auto"/>
        <w:ind w:left="0" w:right="-93"/>
        <w:jc w:val="both"/>
        <w:rPr>
          <w:rFonts w:ascii="Palatino Linotype" w:hAnsi="Palatino Linotype" w:cs="Tahoma"/>
          <w:szCs w:val="22"/>
        </w:rPr>
      </w:pPr>
    </w:p>
    <w:p w14:paraId="70DB42E3" w14:textId="33D2F15E" w:rsidR="00E22FC3" w:rsidRPr="00B45A8C" w:rsidRDefault="00A87352" w:rsidP="002D6DDD">
      <w:pPr>
        <w:pStyle w:val="Prrafodelista"/>
        <w:numPr>
          <w:ilvl w:val="0"/>
          <w:numId w:val="15"/>
        </w:numPr>
        <w:spacing w:line="360" w:lineRule="auto"/>
        <w:jc w:val="both"/>
        <w:rPr>
          <w:rFonts w:ascii="Palatino Linotype" w:eastAsia="Calibri" w:hAnsi="Palatino Linotype" w:cs="Tahoma"/>
          <w:b/>
          <w:iCs/>
          <w:szCs w:val="22"/>
          <w:lang w:val="es-ES" w:eastAsia="es-ES_tradnl"/>
        </w:rPr>
      </w:pPr>
      <w:r w:rsidRPr="00B45A8C">
        <w:rPr>
          <w:rFonts w:ascii="Palatino Linotype" w:eastAsia="Calibri" w:hAnsi="Palatino Linotype" w:cs="Tahoma"/>
          <w:b/>
          <w:iCs/>
          <w:szCs w:val="22"/>
          <w:lang w:val="es-ES" w:eastAsia="es-ES_tradnl"/>
        </w:rPr>
        <w:lastRenderedPageBreak/>
        <w:t xml:space="preserve">Cédulas de observación, </w:t>
      </w:r>
      <w:r w:rsidRPr="00B45A8C">
        <w:rPr>
          <w:rFonts w:ascii="Palatino Linotype" w:hAnsi="Palatino Linotype"/>
          <w:b/>
          <w:szCs w:val="22"/>
        </w:rPr>
        <w:t>anexos, resultados y sanciones de la auditoría MEX/PROSPERA-REPSS/17</w:t>
      </w:r>
    </w:p>
    <w:p w14:paraId="6A05F248" w14:textId="0BB86E69" w:rsidR="00C6727F" w:rsidRPr="00B45A8C" w:rsidRDefault="00C6727F" w:rsidP="00AB1425">
      <w:pPr>
        <w:spacing w:line="360" w:lineRule="auto"/>
        <w:jc w:val="both"/>
        <w:rPr>
          <w:rFonts w:ascii="Palatino Linotype" w:hAnsi="Palatino Linotype"/>
          <w:sz w:val="22"/>
          <w:szCs w:val="22"/>
        </w:rPr>
      </w:pPr>
    </w:p>
    <w:p w14:paraId="42312BF3" w14:textId="798E0C63" w:rsidR="00DA33AD" w:rsidRPr="00B45A8C" w:rsidRDefault="006026AA" w:rsidP="00AB1425">
      <w:pPr>
        <w:spacing w:line="360" w:lineRule="auto"/>
        <w:jc w:val="both"/>
        <w:rPr>
          <w:rFonts w:ascii="Palatino Linotype" w:hAnsi="Palatino Linotype"/>
          <w:sz w:val="22"/>
          <w:szCs w:val="22"/>
        </w:rPr>
      </w:pPr>
      <w:r w:rsidRPr="00B45A8C">
        <w:rPr>
          <w:rFonts w:ascii="Palatino Linotype" w:hAnsi="Palatino Linotype"/>
          <w:sz w:val="22"/>
          <w:szCs w:val="22"/>
        </w:rPr>
        <w:t xml:space="preserve">Respecto a este punto de la solicitud se tiene que el Sujeto Obligado tanto en respuesta como en las manifestaciones vertidas en la audiencia de acceso a la información pública, adujo que no </w:t>
      </w:r>
      <w:r w:rsidR="00DA33AD" w:rsidRPr="00B45A8C">
        <w:rPr>
          <w:rFonts w:ascii="Palatino Linotype" w:hAnsi="Palatino Linotype"/>
          <w:sz w:val="22"/>
          <w:szCs w:val="22"/>
        </w:rPr>
        <w:t xml:space="preserve">existía </w:t>
      </w:r>
      <w:r w:rsidRPr="00B45A8C">
        <w:rPr>
          <w:rFonts w:ascii="Palatino Linotype" w:hAnsi="Palatino Linotype"/>
          <w:sz w:val="22"/>
          <w:szCs w:val="22"/>
        </w:rPr>
        <w:t>dicha auditor</w:t>
      </w:r>
      <w:r w:rsidR="00DA33AD" w:rsidRPr="00B45A8C">
        <w:rPr>
          <w:rFonts w:ascii="Palatino Linotype" w:hAnsi="Palatino Linotype"/>
          <w:sz w:val="22"/>
          <w:szCs w:val="22"/>
        </w:rPr>
        <w:t>ía</w:t>
      </w:r>
      <w:r w:rsidRPr="00B45A8C">
        <w:rPr>
          <w:rFonts w:ascii="Palatino Linotype" w:hAnsi="Palatino Linotype"/>
          <w:sz w:val="22"/>
          <w:szCs w:val="22"/>
        </w:rPr>
        <w:t xml:space="preserve"> en sus archivos en atención a que </w:t>
      </w:r>
      <w:r w:rsidR="00DA33AD" w:rsidRPr="00B45A8C">
        <w:rPr>
          <w:rFonts w:ascii="Palatino Linotype" w:hAnsi="Palatino Linotype"/>
          <w:sz w:val="22"/>
          <w:szCs w:val="22"/>
        </w:rPr>
        <w:t xml:space="preserve">las auditorías que realiza el Órgano Interno de Control, se realizan bajo la clave 041; por lo que no reconocía el expediente identificado con la clave MEX/PROSPERA-REPSS/17. </w:t>
      </w:r>
    </w:p>
    <w:p w14:paraId="61BEEE63" w14:textId="77777777" w:rsidR="00E24AA9" w:rsidRPr="00B45A8C" w:rsidRDefault="00E24AA9" w:rsidP="00AB1425">
      <w:pPr>
        <w:spacing w:line="360" w:lineRule="auto"/>
        <w:jc w:val="both"/>
        <w:rPr>
          <w:rFonts w:ascii="Palatino Linotype" w:hAnsi="Palatino Linotype"/>
          <w:sz w:val="22"/>
          <w:szCs w:val="22"/>
        </w:rPr>
      </w:pPr>
    </w:p>
    <w:p w14:paraId="6F3B94BE" w14:textId="77777777" w:rsidR="00E24AA9" w:rsidRPr="00B45A8C" w:rsidRDefault="00E24AA9" w:rsidP="00AB1425">
      <w:pPr>
        <w:spacing w:line="360" w:lineRule="auto"/>
        <w:jc w:val="both"/>
        <w:rPr>
          <w:rFonts w:ascii="Palatino Linotype" w:eastAsia="Calibri" w:hAnsi="Palatino Linotype" w:cs="Tahoma"/>
          <w:bCs/>
          <w:sz w:val="22"/>
          <w:szCs w:val="22"/>
          <w:lang w:eastAsia="en-US"/>
        </w:rPr>
      </w:pPr>
      <w:r w:rsidRPr="00B45A8C">
        <w:rPr>
          <w:rFonts w:ascii="Palatino Linotype" w:hAnsi="Palatino Linotype"/>
          <w:sz w:val="22"/>
          <w:szCs w:val="22"/>
        </w:rPr>
        <w:t xml:space="preserve">En ese sentido, </w:t>
      </w:r>
      <w:r w:rsidRPr="00B45A8C">
        <w:rPr>
          <w:rFonts w:ascii="Palatino Linotype" w:eastAsia="Calibri" w:hAnsi="Palatino Linotype" w:cs="Tahoma"/>
          <w:bCs/>
          <w:sz w:val="22"/>
          <w:szCs w:val="22"/>
        </w:rPr>
        <w:t>resulta aplicable la siguiente tesis:</w:t>
      </w:r>
    </w:p>
    <w:p w14:paraId="5BC63E0C" w14:textId="77777777" w:rsidR="00E24AA9" w:rsidRPr="00B45A8C" w:rsidRDefault="00E24AA9" w:rsidP="00AB1425">
      <w:pPr>
        <w:spacing w:line="360" w:lineRule="auto"/>
        <w:jc w:val="both"/>
        <w:rPr>
          <w:rFonts w:ascii="Palatino Linotype" w:eastAsia="Calibri" w:hAnsi="Palatino Linotype" w:cs="Tahoma"/>
          <w:bCs/>
        </w:rPr>
      </w:pPr>
    </w:p>
    <w:p w14:paraId="5F474A78" w14:textId="77777777" w:rsidR="00E24AA9" w:rsidRPr="00B45A8C" w:rsidRDefault="00E24AA9" w:rsidP="00AB1425">
      <w:pPr>
        <w:spacing w:line="360" w:lineRule="auto"/>
        <w:ind w:left="567" w:right="567"/>
        <w:jc w:val="both"/>
        <w:rPr>
          <w:rFonts w:ascii="Palatino Linotype" w:eastAsia="Calibri" w:hAnsi="Palatino Linotype" w:cs="Tahoma"/>
          <w:b/>
          <w:bCs/>
          <w:i/>
        </w:rPr>
      </w:pPr>
      <w:r w:rsidRPr="00B45A8C">
        <w:rPr>
          <w:rFonts w:ascii="Palatino Linotype" w:eastAsia="Calibri" w:hAnsi="Palatino Linotype" w:cs="Tahoma"/>
          <w:b/>
          <w:bCs/>
          <w:i/>
        </w:rPr>
        <w:t>“HECHOS NEGATIVOS, NO SON SUSCEPTIBLES DE DEMOSTRACIÓN.</w:t>
      </w:r>
    </w:p>
    <w:p w14:paraId="4D00BDF3" w14:textId="77777777" w:rsidR="00E24AA9" w:rsidRPr="00B45A8C" w:rsidRDefault="00E24AA9" w:rsidP="00AB1425">
      <w:pPr>
        <w:spacing w:line="360" w:lineRule="auto"/>
        <w:ind w:left="567" w:right="567"/>
        <w:jc w:val="both"/>
        <w:rPr>
          <w:rFonts w:ascii="Palatino Linotype" w:eastAsia="Calibri" w:hAnsi="Palatino Linotype" w:cs="Tahoma"/>
          <w:bCs/>
          <w:i/>
        </w:rPr>
      </w:pPr>
      <w:r w:rsidRPr="00B45A8C">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14:paraId="308403BF" w14:textId="77777777" w:rsidR="00E24AA9" w:rsidRPr="00B45A8C" w:rsidRDefault="00E24AA9" w:rsidP="00AB1425">
      <w:pPr>
        <w:spacing w:line="360" w:lineRule="auto"/>
        <w:ind w:left="567" w:right="567"/>
        <w:jc w:val="both"/>
        <w:rPr>
          <w:rFonts w:ascii="Palatino Linotype" w:eastAsia="Calibri" w:hAnsi="Palatino Linotype" w:cs="Tahoma"/>
          <w:b/>
          <w:bCs/>
          <w:i/>
        </w:rPr>
      </w:pPr>
      <w:r w:rsidRPr="00B45A8C">
        <w:rPr>
          <w:rFonts w:ascii="Palatino Linotype" w:eastAsia="Calibri" w:hAnsi="Palatino Linotype" w:cs="Tahoma"/>
          <w:b/>
          <w:bCs/>
          <w:i/>
        </w:rPr>
        <w:t>Amparo en revisión 2022/61. José García Florín (Menor). 9 de octubre de 1961.</w:t>
      </w:r>
    </w:p>
    <w:p w14:paraId="53908283" w14:textId="77777777" w:rsidR="00E24AA9" w:rsidRPr="00B45A8C" w:rsidRDefault="00E24AA9" w:rsidP="00AB1425">
      <w:pPr>
        <w:spacing w:line="360" w:lineRule="auto"/>
        <w:ind w:left="567" w:right="567"/>
        <w:jc w:val="both"/>
        <w:rPr>
          <w:rFonts w:ascii="Palatino Linotype" w:eastAsia="Calibri" w:hAnsi="Palatino Linotype" w:cs="Tahoma"/>
          <w:b/>
          <w:bCs/>
          <w:i/>
        </w:rPr>
      </w:pPr>
      <w:r w:rsidRPr="00B45A8C">
        <w:rPr>
          <w:rFonts w:ascii="Palatino Linotype" w:eastAsia="Calibri" w:hAnsi="Palatino Linotype" w:cs="Tahoma"/>
          <w:b/>
          <w:bCs/>
          <w:i/>
        </w:rPr>
        <w:t>Cinco votos. Ponente: José Rivera Pérez Campos.”</w:t>
      </w:r>
    </w:p>
    <w:p w14:paraId="15C0EA6D" w14:textId="77777777" w:rsidR="00E24AA9" w:rsidRPr="00B45A8C" w:rsidRDefault="00E24AA9" w:rsidP="00AB1425"/>
    <w:p w14:paraId="24EE07A1" w14:textId="77777777" w:rsidR="00E24AA9" w:rsidRPr="00B45A8C" w:rsidRDefault="00E24AA9" w:rsidP="00AB1425">
      <w:pPr>
        <w:tabs>
          <w:tab w:val="left" w:pos="4962"/>
        </w:tabs>
        <w:spacing w:line="360" w:lineRule="auto"/>
        <w:jc w:val="both"/>
        <w:rPr>
          <w:rFonts w:ascii="Palatino Linotype" w:hAnsi="Palatino Linotype" w:cs="Tahoma"/>
          <w:sz w:val="22"/>
        </w:rPr>
      </w:pPr>
      <w:r w:rsidRPr="00B45A8C">
        <w:rPr>
          <w:rFonts w:ascii="Palatino Linotype" w:eastAsia="Calibri" w:hAnsi="Palatino Linotype" w:cs="Tahoma"/>
          <w:bCs/>
          <w:sz w:val="22"/>
        </w:rPr>
        <w:t xml:space="preserve">Asimismo es de señalar que este Instituto no tiene atribuciones para </w:t>
      </w:r>
      <w:r w:rsidRPr="00B45A8C">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5AA76F86" w14:textId="77777777" w:rsidR="00E24AA9" w:rsidRPr="00B45A8C" w:rsidRDefault="00E24AA9" w:rsidP="00AB1425">
      <w:pPr>
        <w:tabs>
          <w:tab w:val="left" w:pos="4962"/>
        </w:tabs>
        <w:spacing w:line="360" w:lineRule="auto"/>
        <w:jc w:val="both"/>
        <w:rPr>
          <w:rFonts w:ascii="Palatino Linotype" w:hAnsi="Palatino Linotype" w:cs="Tahoma"/>
          <w:sz w:val="22"/>
        </w:rPr>
      </w:pPr>
    </w:p>
    <w:p w14:paraId="646E3ED2" w14:textId="77777777" w:rsidR="00E24AA9" w:rsidRPr="00B45A8C" w:rsidRDefault="00E24AA9" w:rsidP="00AB1425">
      <w:pPr>
        <w:tabs>
          <w:tab w:val="left" w:pos="4962"/>
        </w:tabs>
        <w:spacing w:line="360" w:lineRule="auto"/>
        <w:jc w:val="both"/>
        <w:rPr>
          <w:rFonts w:ascii="Palatino Linotype" w:hAnsi="Palatino Linotype" w:cs="Tahoma"/>
          <w:sz w:val="22"/>
        </w:rPr>
      </w:pPr>
      <w:r w:rsidRPr="00B45A8C">
        <w:rPr>
          <w:rFonts w:ascii="Palatino Linotype" w:hAnsi="Palatino Linotype" w:cs="Tahoma"/>
          <w:sz w:val="22"/>
        </w:rPr>
        <w:t xml:space="preserve">A manera de referencia, resulta oportuno citar el Criterio 31/10, del ahora </w:t>
      </w:r>
      <w:r w:rsidRPr="00B45A8C">
        <w:rPr>
          <w:rFonts w:ascii="Palatino Linotype" w:eastAsia="Calibri" w:hAnsi="Palatino Linotype" w:cs="Tahoma"/>
          <w:bCs/>
          <w:iCs/>
          <w:sz w:val="22"/>
          <w:lang w:eastAsia="es-ES_tradnl"/>
        </w:rPr>
        <w:t>Instituto Nacional de Transparencia, Acceso a la Información y Protección de Datos Personales (INAI)</w:t>
      </w:r>
      <w:r w:rsidRPr="00B45A8C">
        <w:rPr>
          <w:rFonts w:ascii="Palatino Linotype" w:hAnsi="Palatino Linotype" w:cs="Tahoma"/>
          <w:sz w:val="22"/>
        </w:rPr>
        <w:t xml:space="preserve">, mismo que se cita a continuación: </w:t>
      </w:r>
    </w:p>
    <w:p w14:paraId="746CE1A4" w14:textId="77777777" w:rsidR="00E24AA9" w:rsidRPr="00B45A8C" w:rsidRDefault="00E24AA9" w:rsidP="00AB1425">
      <w:pPr>
        <w:tabs>
          <w:tab w:val="left" w:pos="4962"/>
        </w:tabs>
        <w:spacing w:line="360" w:lineRule="auto"/>
        <w:jc w:val="both"/>
        <w:rPr>
          <w:rFonts w:ascii="Palatino Linotype" w:hAnsi="Palatino Linotype" w:cs="Tahoma"/>
        </w:rPr>
      </w:pPr>
    </w:p>
    <w:p w14:paraId="10194B3D" w14:textId="77777777" w:rsidR="00E24AA9" w:rsidRPr="00B45A8C" w:rsidRDefault="00E24AA9" w:rsidP="00AB1425">
      <w:pPr>
        <w:tabs>
          <w:tab w:val="left" w:pos="4962"/>
        </w:tabs>
        <w:spacing w:line="360" w:lineRule="auto"/>
        <w:ind w:left="567" w:right="567"/>
        <w:jc w:val="both"/>
        <w:rPr>
          <w:rFonts w:ascii="Palatino Linotype" w:hAnsi="Palatino Linotype" w:cs="Tahoma"/>
          <w:i/>
        </w:rPr>
      </w:pPr>
      <w:r w:rsidRPr="00B45A8C">
        <w:rPr>
          <w:rFonts w:ascii="Palatino Linotype" w:hAnsi="Palatino Linotype" w:cs="Tahoma"/>
          <w:b/>
          <w:i/>
        </w:rPr>
        <w:lastRenderedPageBreak/>
        <w:t xml:space="preserve">“El Instituto Federal de Acceso a la Información y Protección de Datos no cuenta con facultades para pronunciarse respecto de la veracidad de los documentos proporcionados por los sujetos obligados. </w:t>
      </w:r>
      <w:r w:rsidRPr="00B45A8C">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4E6448" w14:textId="77777777" w:rsidR="00546FDF" w:rsidRPr="00B45A8C" w:rsidRDefault="00546FDF" w:rsidP="00AB1425">
      <w:pPr>
        <w:spacing w:line="360" w:lineRule="auto"/>
        <w:ind w:right="-93"/>
        <w:jc w:val="both"/>
        <w:rPr>
          <w:rFonts w:ascii="Palatino Linotype" w:hAnsi="Palatino Linotype" w:cs="Tahoma"/>
          <w:b/>
          <w:sz w:val="22"/>
          <w:szCs w:val="22"/>
        </w:rPr>
      </w:pPr>
    </w:p>
    <w:p w14:paraId="1EACB6B6" w14:textId="77777777" w:rsidR="002C4FC3" w:rsidRPr="00B45A8C" w:rsidRDefault="007945FA" w:rsidP="00AB1425">
      <w:pPr>
        <w:spacing w:line="360" w:lineRule="auto"/>
        <w:ind w:right="-93"/>
        <w:jc w:val="both"/>
        <w:rPr>
          <w:rFonts w:ascii="Palatino Linotype" w:hAnsi="Palatino Linotype" w:cs="Tahoma"/>
          <w:b/>
          <w:sz w:val="22"/>
          <w:szCs w:val="22"/>
        </w:rPr>
      </w:pPr>
      <w:r w:rsidRPr="00B45A8C">
        <w:rPr>
          <w:rFonts w:ascii="Palatino Linotype" w:hAnsi="Palatino Linotype" w:cs="Tahoma"/>
          <w:b/>
          <w:sz w:val="22"/>
          <w:szCs w:val="22"/>
        </w:rPr>
        <w:t xml:space="preserve">SEXTO. Decisión. </w:t>
      </w:r>
    </w:p>
    <w:p w14:paraId="62EA2095" w14:textId="77777777" w:rsidR="002C4FC3" w:rsidRPr="00B45A8C" w:rsidRDefault="002C4FC3" w:rsidP="00AB1425">
      <w:pPr>
        <w:spacing w:line="360" w:lineRule="auto"/>
        <w:ind w:right="-93"/>
        <w:jc w:val="both"/>
        <w:rPr>
          <w:rFonts w:ascii="Palatino Linotype" w:hAnsi="Palatino Linotype" w:cs="Tahoma"/>
          <w:b/>
          <w:sz w:val="22"/>
          <w:szCs w:val="22"/>
        </w:rPr>
      </w:pPr>
    </w:p>
    <w:p w14:paraId="792227DC" w14:textId="59273F44" w:rsidR="00E12F58" w:rsidRPr="00B45A8C" w:rsidRDefault="007945FA" w:rsidP="00AB1425">
      <w:pPr>
        <w:spacing w:line="360" w:lineRule="auto"/>
        <w:ind w:right="-93"/>
        <w:jc w:val="both"/>
        <w:rPr>
          <w:rFonts w:ascii="Palatino Linotype" w:hAnsi="Palatino Linotype" w:cs="Tahoma"/>
          <w:sz w:val="22"/>
          <w:szCs w:val="22"/>
        </w:rPr>
      </w:pPr>
      <w:r w:rsidRPr="00B45A8C">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C46C47" w:rsidRPr="00C46C47">
        <w:rPr>
          <w:rFonts w:ascii="Palatino Linotype" w:hAnsi="Palatino Linotype" w:cs="Tahoma"/>
          <w:b/>
          <w:caps/>
          <w:sz w:val="22"/>
          <w:szCs w:val="22"/>
        </w:rPr>
        <w:t>modificar</w:t>
      </w:r>
      <w:r w:rsidR="00983C3D" w:rsidRPr="00B45A8C">
        <w:rPr>
          <w:rFonts w:ascii="Palatino Linotype" w:hAnsi="Palatino Linotype" w:cs="Tahoma"/>
          <w:b/>
          <w:sz w:val="22"/>
          <w:szCs w:val="22"/>
        </w:rPr>
        <w:t xml:space="preserve"> </w:t>
      </w:r>
      <w:r w:rsidRPr="00B45A8C">
        <w:rPr>
          <w:rFonts w:ascii="Palatino Linotype" w:hAnsi="Palatino Linotype" w:cs="Tahoma"/>
          <w:sz w:val="22"/>
          <w:szCs w:val="22"/>
        </w:rPr>
        <w:t>la</w:t>
      </w:r>
      <w:r w:rsidR="00AF3B78" w:rsidRPr="00B45A8C">
        <w:rPr>
          <w:rFonts w:ascii="Palatino Linotype" w:hAnsi="Palatino Linotype" w:cs="Tahoma"/>
          <w:sz w:val="22"/>
          <w:szCs w:val="22"/>
        </w:rPr>
        <w:t xml:space="preserve"> respuesta</w:t>
      </w:r>
      <w:r w:rsidRPr="00B45A8C">
        <w:rPr>
          <w:rFonts w:ascii="Palatino Linotype" w:hAnsi="Palatino Linotype" w:cs="Tahoma"/>
          <w:sz w:val="22"/>
          <w:szCs w:val="22"/>
        </w:rPr>
        <w:t xml:space="preserve"> otorgada por el </w:t>
      </w:r>
      <w:r w:rsidR="00E12F58" w:rsidRPr="00B45A8C">
        <w:rPr>
          <w:rFonts w:ascii="Palatino Linotype" w:hAnsi="Palatino Linotype" w:cs="Tahoma"/>
          <w:sz w:val="22"/>
          <w:szCs w:val="22"/>
        </w:rPr>
        <w:t>Instituto de Salud del Estado de México</w:t>
      </w:r>
      <w:r w:rsidRPr="00B45A8C">
        <w:rPr>
          <w:rFonts w:ascii="Palatino Linotype" w:hAnsi="Palatino Linotype" w:cs="Tahoma"/>
          <w:sz w:val="22"/>
          <w:szCs w:val="22"/>
        </w:rPr>
        <w:t>, a efecto de que entregue, a través del Sistema de Acceso a la Información Mexiquense (SAIMEX),</w:t>
      </w:r>
      <w:r w:rsidR="00110EBA" w:rsidRPr="00B45A8C">
        <w:rPr>
          <w:rFonts w:ascii="Palatino Linotype" w:hAnsi="Palatino Linotype" w:cs="Tahoma"/>
          <w:sz w:val="22"/>
          <w:szCs w:val="22"/>
        </w:rPr>
        <w:t xml:space="preserve"> </w:t>
      </w:r>
      <w:r w:rsidR="00E12F58" w:rsidRPr="00B45A8C">
        <w:rPr>
          <w:rFonts w:ascii="Palatino Linotype" w:hAnsi="Palatino Linotype" w:cs="Tahoma"/>
          <w:sz w:val="22"/>
          <w:szCs w:val="22"/>
        </w:rPr>
        <w:t xml:space="preserve">lo siguiente: </w:t>
      </w:r>
    </w:p>
    <w:p w14:paraId="130F2E01" w14:textId="77777777" w:rsidR="00E12F58" w:rsidRPr="00B45A8C" w:rsidRDefault="00E12F58" w:rsidP="00AB1425">
      <w:pPr>
        <w:spacing w:line="360" w:lineRule="auto"/>
        <w:ind w:right="-93"/>
        <w:jc w:val="both"/>
        <w:rPr>
          <w:rFonts w:ascii="Palatino Linotype" w:hAnsi="Palatino Linotype" w:cs="Tahoma"/>
          <w:sz w:val="22"/>
          <w:szCs w:val="22"/>
        </w:rPr>
      </w:pPr>
    </w:p>
    <w:p w14:paraId="48648A38" w14:textId="5FCD11D5" w:rsidR="00E12F58" w:rsidRPr="00B45A8C" w:rsidRDefault="00E12F58" w:rsidP="002D6DDD">
      <w:pPr>
        <w:pStyle w:val="Prrafodelista"/>
        <w:numPr>
          <w:ilvl w:val="0"/>
          <w:numId w:val="17"/>
        </w:numPr>
        <w:spacing w:line="360" w:lineRule="auto"/>
        <w:ind w:right="-93"/>
        <w:jc w:val="both"/>
        <w:rPr>
          <w:rFonts w:ascii="Palatino Linotype" w:eastAsia="Calibri" w:hAnsi="Palatino Linotype" w:cs="Tahoma"/>
          <w:iCs/>
          <w:szCs w:val="22"/>
          <w:lang w:eastAsia="es-ES_tradnl"/>
        </w:rPr>
      </w:pPr>
      <w:r w:rsidRPr="00B45A8C">
        <w:rPr>
          <w:rFonts w:ascii="Palatino Linotype" w:eastAsia="Calibri" w:hAnsi="Palatino Linotype" w:cs="Tahoma"/>
          <w:iCs/>
          <w:szCs w:val="22"/>
          <w:lang w:eastAsia="es-ES_tradnl"/>
        </w:rPr>
        <w:t>Acuerdo del Comité de Transparencia, donde confirme la clasificación</w:t>
      </w:r>
      <w:r w:rsidRPr="00B45A8C">
        <w:rPr>
          <w:rFonts w:ascii="Palatino Linotype" w:hAnsi="Palatino Linotype" w:cs="Tahoma"/>
          <w:szCs w:val="22"/>
        </w:rPr>
        <w:t xml:space="preserve"> </w:t>
      </w:r>
      <w:r w:rsidRPr="00B45A8C">
        <w:rPr>
          <w:rFonts w:ascii="Palatino Linotype" w:eastAsia="Calibri" w:hAnsi="Palatino Linotype" w:cs="Tahoma"/>
          <w:iCs/>
          <w:szCs w:val="22"/>
          <w:lang w:eastAsia="es-ES_tradnl"/>
        </w:rPr>
        <w:t xml:space="preserve">en términos del artículo 140, fracción V, inciso 1, de la Ley de Transparencia y Acceso a la Información Pública del Estado de México y Municipios, </w:t>
      </w:r>
      <w:r w:rsidRPr="00B45A8C">
        <w:rPr>
          <w:rFonts w:ascii="Palatino Linotype" w:hAnsi="Palatino Linotype" w:cs="Tahoma"/>
          <w:szCs w:val="22"/>
        </w:rPr>
        <w:t xml:space="preserve">respecto a los documentos consistentes en las cédulas de observación </w:t>
      </w:r>
      <w:r w:rsidR="00C46C47">
        <w:rPr>
          <w:rFonts w:ascii="Palatino Linotype" w:hAnsi="Palatino Linotype" w:cs="Tahoma"/>
          <w:szCs w:val="22"/>
        </w:rPr>
        <w:t xml:space="preserve">de la </w:t>
      </w:r>
      <w:r w:rsidR="00C46C47">
        <w:rPr>
          <w:rFonts w:ascii="Palatino Linotype" w:hAnsi="Palatino Linotype"/>
          <w:szCs w:val="22"/>
        </w:rPr>
        <w:t>A</w:t>
      </w:r>
      <w:r w:rsidR="00C46C47" w:rsidRPr="00266151">
        <w:rPr>
          <w:rFonts w:ascii="Palatino Linotype" w:hAnsi="Palatino Linotype"/>
          <w:szCs w:val="22"/>
        </w:rPr>
        <w:t>udi</w:t>
      </w:r>
      <w:r w:rsidR="00C46C47">
        <w:rPr>
          <w:rFonts w:ascii="Palatino Linotype" w:hAnsi="Palatino Linotype"/>
          <w:szCs w:val="22"/>
        </w:rPr>
        <w:t xml:space="preserve">toría 041-0101-2017, </w:t>
      </w:r>
      <w:r w:rsidRPr="00B45A8C">
        <w:rPr>
          <w:rFonts w:ascii="Palatino Linotype" w:hAnsi="Palatino Linotype" w:cs="Tahoma"/>
          <w:szCs w:val="22"/>
        </w:rPr>
        <w:t>identificadas con las denominaciones “</w:t>
      </w:r>
      <w:r w:rsidRPr="00B45A8C">
        <w:rPr>
          <w:rFonts w:ascii="Palatino Linotype" w:hAnsi="Palatino Linotype"/>
          <w:szCs w:val="22"/>
        </w:rPr>
        <w:t xml:space="preserve">2 resarcitoria” y 2, 3, 4, 5, 6 y </w:t>
      </w:r>
      <w:r w:rsidR="00C46C47">
        <w:rPr>
          <w:rFonts w:ascii="Palatino Linotype" w:hAnsi="Palatino Linotype"/>
          <w:szCs w:val="22"/>
        </w:rPr>
        <w:t>“</w:t>
      </w:r>
      <w:r w:rsidRPr="00B45A8C">
        <w:rPr>
          <w:rFonts w:ascii="Palatino Linotype" w:hAnsi="Palatino Linotype"/>
          <w:szCs w:val="22"/>
        </w:rPr>
        <w:t>7 disciplinaria”</w:t>
      </w:r>
      <w:r w:rsidRPr="00B45A8C">
        <w:rPr>
          <w:rFonts w:ascii="Palatino Linotype" w:hAnsi="Palatino Linotype" w:cs="Tahoma"/>
          <w:szCs w:val="22"/>
        </w:rPr>
        <w:t>.</w:t>
      </w:r>
    </w:p>
    <w:p w14:paraId="6B100E04" w14:textId="77777777" w:rsidR="00853C16" w:rsidRPr="00B45A8C" w:rsidRDefault="00853C16" w:rsidP="00AB1425">
      <w:pPr>
        <w:pStyle w:val="Prrafodelista"/>
        <w:spacing w:line="360" w:lineRule="auto"/>
        <w:ind w:right="-93"/>
        <w:jc w:val="both"/>
        <w:rPr>
          <w:rFonts w:ascii="Palatino Linotype" w:eastAsia="Calibri" w:hAnsi="Palatino Linotype" w:cs="Tahoma"/>
          <w:iCs/>
          <w:szCs w:val="22"/>
          <w:lang w:eastAsia="es-ES_tradnl"/>
        </w:rPr>
      </w:pPr>
    </w:p>
    <w:p w14:paraId="6D4026FD" w14:textId="4FD82D62" w:rsidR="00853C16" w:rsidRPr="00B45A8C" w:rsidRDefault="00E12F58" w:rsidP="002D6DDD">
      <w:pPr>
        <w:pStyle w:val="Prrafodelista"/>
        <w:numPr>
          <w:ilvl w:val="0"/>
          <w:numId w:val="17"/>
        </w:numPr>
        <w:spacing w:line="360" w:lineRule="auto"/>
        <w:ind w:right="-93"/>
        <w:jc w:val="both"/>
        <w:rPr>
          <w:rFonts w:ascii="Palatino Linotype" w:eastAsia="Calibri" w:hAnsi="Palatino Linotype" w:cs="Tahoma"/>
          <w:iCs/>
          <w:szCs w:val="22"/>
          <w:lang w:eastAsia="es-ES_tradnl"/>
        </w:rPr>
      </w:pPr>
      <w:r w:rsidRPr="00B45A8C">
        <w:rPr>
          <w:rFonts w:ascii="Palatino Linotype" w:eastAsia="Calibri" w:hAnsi="Palatino Linotype" w:cs="Tahoma"/>
          <w:iCs/>
          <w:szCs w:val="22"/>
          <w:lang w:eastAsia="es-ES_tradnl"/>
        </w:rPr>
        <w:lastRenderedPageBreak/>
        <w:t xml:space="preserve">Acuerdo del Comité de Transparencia donde funde y motive </w:t>
      </w:r>
      <w:r w:rsidR="00853C16" w:rsidRPr="00B45A8C">
        <w:rPr>
          <w:rFonts w:ascii="Palatino Linotype" w:eastAsia="Calibri" w:hAnsi="Palatino Linotype" w:cs="Tahoma"/>
          <w:iCs/>
          <w:szCs w:val="22"/>
          <w:lang w:eastAsia="es-ES_tradnl"/>
        </w:rPr>
        <w:t xml:space="preserve">la inexistencia de las cédulas de observación </w:t>
      </w:r>
      <w:r w:rsidR="00C46C47">
        <w:rPr>
          <w:rFonts w:ascii="Palatino Linotype" w:eastAsia="Calibri" w:hAnsi="Palatino Linotype" w:cs="Tahoma"/>
          <w:iCs/>
          <w:szCs w:val="22"/>
          <w:lang w:eastAsia="es-ES_tradnl"/>
        </w:rPr>
        <w:t xml:space="preserve">de la </w:t>
      </w:r>
      <w:r w:rsidR="00C46C47">
        <w:rPr>
          <w:rFonts w:ascii="Palatino Linotype" w:hAnsi="Palatino Linotype"/>
          <w:szCs w:val="22"/>
        </w:rPr>
        <w:t>A</w:t>
      </w:r>
      <w:r w:rsidR="00C46C47" w:rsidRPr="001011BC">
        <w:rPr>
          <w:rFonts w:ascii="Palatino Linotype" w:hAnsi="Palatino Linotype"/>
          <w:szCs w:val="22"/>
        </w:rPr>
        <w:t>uditoría 041-0101-2017</w:t>
      </w:r>
      <w:r w:rsidR="00C46C47">
        <w:rPr>
          <w:rFonts w:ascii="Palatino Linotype" w:hAnsi="Palatino Linotype"/>
          <w:szCs w:val="22"/>
        </w:rPr>
        <w:t xml:space="preserve">, </w:t>
      </w:r>
      <w:r w:rsidR="00853C16" w:rsidRPr="00B45A8C">
        <w:rPr>
          <w:rFonts w:ascii="Palatino Linotype" w:eastAsia="Calibri" w:hAnsi="Palatino Linotype" w:cs="Tahoma"/>
          <w:iCs/>
          <w:szCs w:val="22"/>
          <w:lang w:eastAsia="es-ES_tradnl"/>
        </w:rPr>
        <w:t>identificadas con las denominaciones “</w:t>
      </w:r>
      <w:r w:rsidR="00853C16" w:rsidRPr="00B45A8C">
        <w:rPr>
          <w:rFonts w:ascii="Palatino Linotype" w:hAnsi="Palatino Linotype" w:cs="Tahoma"/>
          <w:bCs/>
          <w:sz w:val="24"/>
          <w:lang w:val="es-MX"/>
        </w:rPr>
        <w:t>1 resarcitoria y disciplinaria”; 1,</w:t>
      </w:r>
      <w:r w:rsidR="00C46C47">
        <w:rPr>
          <w:rFonts w:ascii="Palatino Linotype" w:hAnsi="Palatino Linotype" w:cs="Tahoma"/>
          <w:bCs/>
          <w:sz w:val="24"/>
          <w:lang w:val="es-MX"/>
        </w:rPr>
        <w:t xml:space="preserve"> </w:t>
      </w:r>
      <w:r w:rsidR="00853C16" w:rsidRPr="00B45A8C">
        <w:rPr>
          <w:rFonts w:ascii="Palatino Linotype" w:hAnsi="Palatino Linotype" w:cs="Tahoma"/>
          <w:bCs/>
          <w:sz w:val="24"/>
          <w:lang w:val="es-MX"/>
        </w:rPr>
        <w:t xml:space="preserve">2, y 8 y “1 disciplinaria”, </w:t>
      </w:r>
      <w:r w:rsidR="00853C16" w:rsidRPr="00B45A8C">
        <w:rPr>
          <w:rFonts w:ascii="Palatino Linotype" w:eastAsia="Calibri" w:hAnsi="Palatino Linotype" w:cs="Tahoma"/>
          <w:bCs/>
          <w:szCs w:val="22"/>
          <w:lang w:eastAsia="en-US"/>
        </w:rPr>
        <w:t xml:space="preserve">en términos de lo establecido en los artículos 19, párrafo tercero y 169 de la </w:t>
      </w:r>
      <w:r w:rsidR="00853C16" w:rsidRPr="00B45A8C">
        <w:rPr>
          <w:rFonts w:ascii="Palatino Linotype" w:hAnsi="Palatino Linotype"/>
        </w:rPr>
        <w:t>Ley de Transparencia y Acceso a la Información Pública del Estado de México y Municipios.</w:t>
      </w:r>
    </w:p>
    <w:p w14:paraId="6D403FBC" w14:textId="77777777" w:rsidR="00E12F58" w:rsidRPr="00B45A8C" w:rsidRDefault="00E12F58" w:rsidP="00AB1425">
      <w:pPr>
        <w:spacing w:line="360" w:lineRule="auto"/>
        <w:ind w:right="-93"/>
        <w:jc w:val="both"/>
        <w:rPr>
          <w:rFonts w:ascii="Palatino Linotype" w:hAnsi="Palatino Linotype" w:cs="Tahoma"/>
          <w:sz w:val="22"/>
          <w:szCs w:val="22"/>
        </w:rPr>
      </w:pPr>
    </w:p>
    <w:p w14:paraId="09232265" w14:textId="77777777" w:rsidR="00536006" w:rsidRPr="00B45A8C" w:rsidRDefault="00D2113B" w:rsidP="00AB1425">
      <w:pPr>
        <w:spacing w:line="360" w:lineRule="auto"/>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P</w:t>
      </w:r>
      <w:r w:rsidR="00536006" w:rsidRPr="00B45A8C">
        <w:rPr>
          <w:rFonts w:ascii="Palatino Linotype" w:eastAsia="Calibri" w:hAnsi="Palatino Linotype" w:cs="Tahoma"/>
          <w:bCs/>
          <w:sz w:val="22"/>
          <w:szCs w:val="22"/>
          <w:lang w:eastAsia="en-US"/>
        </w:rPr>
        <w:t>or lo expuesto y fundado, este Pleno:</w:t>
      </w:r>
    </w:p>
    <w:p w14:paraId="23EB3A0F" w14:textId="77777777" w:rsidR="00536006" w:rsidRPr="00B45A8C" w:rsidRDefault="00536006" w:rsidP="00AB1425">
      <w:pPr>
        <w:spacing w:line="360" w:lineRule="auto"/>
        <w:jc w:val="both"/>
        <w:rPr>
          <w:rFonts w:ascii="Palatino Linotype" w:eastAsia="Calibri" w:hAnsi="Palatino Linotype" w:cs="Tahoma"/>
          <w:bCs/>
          <w:sz w:val="22"/>
          <w:szCs w:val="22"/>
          <w:lang w:eastAsia="en-US"/>
        </w:rPr>
      </w:pPr>
    </w:p>
    <w:p w14:paraId="121F223A" w14:textId="77777777" w:rsidR="00536006" w:rsidRPr="00B45A8C" w:rsidRDefault="00536006" w:rsidP="00AB1425">
      <w:pPr>
        <w:spacing w:line="360" w:lineRule="auto"/>
        <w:ind w:right="-91"/>
        <w:jc w:val="center"/>
        <w:rPr>
          <w:rFonts w:ascii="Palatino Linotype" w:eastAsia="Calibri" w:hAnsi="Palatino Linotype" w:cs="Tahoma"/>
          <w:b/>
          <w:bCs/>
          <w:sz w:val="22"/>
          <w:szCs w:val="22"/>
          <w:lang w:eastAsia="en-US"/>
        </w:rPr>
      </w:pPr>
      <w:r w:rsidRPr="00B45A8C">
        <w:rPr>
          <w:rFonts w:ascii="Palatino Linotype" w:eastAsia="Calibri" w:hAnsi="Palatino Linotype" w:cs="Tahoma"/>
          <w:b/>
          <w:bCs/>
          <w:sz w:val="22"/>
          <w:szCs w:val="22"/>
          <w:lang w:eastAsia="en-US"/>
        </w:rPr>
        <w:t>RESUELVE:</w:t>
      </w:r>
    </w:p>
    <w:p w14:paraId="4F70B734" w14:textId="77777777" w:rsidR="00536006" w:rsidRPr="00B45A8C" w:rsidRDefault="00536006" w:rsidP="00AB1425">
      <w:pPr>
        <w:spacing w:line="360" w:lineRule="auto"/>
        <w:jc w:val="center"/>
        <w:rPr>
          <w:rFonts w:ascii="Palatino Linotype" w:hAnsi="Palatino Linotype" w:cs="Tahoma"/>
          <w:b/>
          <w:bCs/>
          <w:sz w:val="22"/>
          <w:szCs w:val="22"/>
        </w:rPr>
      </w:pPr>
    </w:p>
    <w:p w14:paraId="32311F35" w14:textId="2FB3BA1E" w:rsidR="00536006" w:rsidRPr="00B45A8C" w:rsidRDefault="00536006" w:rsidP="00AB1425">
      <w:pPr>
        <w:spacing w:line="360" w:lineRule="auto"/>
        <w:jc w:val="both"/>
        <w:rPr>
          <w:rFonts w:ascii="Palatino Linotype" w:hAnsi="Palatino Linotype" w:cs="Tahoma"/>
          <w:sz w:val="22"/>
          <w:szCs w:val="22"/>
        </w:rPr>
      </w:pPr>
      <w:r w:rsidRPr="00B45A8C">
        <w:rPr>
          <w:rFonts w:ascii="Palatino Linotype" w:hAnsi="Palatino Linotype" w:cs="Tahoma"/>
          <w:b/>
          <w:bCs/>
          <w:sz w:val="22"/>
          <w:szCs w:val="22"/>
        </w:rPr>
        <w:t xml:space="preserve">PRIMERO. </w:t>
      </w:r>
      <w:r w:rsidRPr="00B45A8C">
        <w:rPr>
          <w:rFonts w:ascii="Palatino Linotype" w:hAnsi="Palatino Linotype" w:cs="Tahoma"/>
          <w:sz w:val="22"/>
          <w:szCs w:val="22"/>
        </w:rPr>
        <w:t xml:space="preserve">Se </w:t>
      </w:r>
      <w:r w:rsidR="00C46C47">
        <w:rPr>
          <w:rFonts w:ascii="Palatino Linotype" w:hAnsi="Palatino Linotype" w:cs="Tahoma"/>
          <w:b/>
          <w:sz w:val="22"/>
          <w:szCs w:val="22"/>
        </w:rPr>
        <w:t>MODIFICA</w:t>
      </w:r>
      <w:r w:rsidRPr="00B45A8C">
        <w:rPr>
          <w:rFonts w:ascii="Palatino Linotype" w:hAnsi="Palatino Linotype" w:cs="Tahoma"/>
          <w:b/>
          <w:sz w:val="22"/>
          <w:szCs w:val="22"/>
        </w:rPr>
        <w:t xml:space="preserve"> </w:t>
      </w:r>
      <w:r w:rsidRPr="00B45A8C">
        <w:rPr>
          <w:rFonts w:ascii="Palatino Linotype" w:hAnsi="Palatino Linotype" w:cs="Tahoma"/>
          <w:sz w:val="22"/>
          <w:szCs w:val="22"/>
        </w:rPr>
        <w:t xml:space="preserve">la respuesta entregada por el Sujeto Obligado a la solicitud de información con número </w:t>
      </w:r>
      <w:r w:rsidR="00A96283" w:rsidRPr="00B45A8C">
        <w:rPr>
          <w:rFonts w:ascii="Palatino Linotype" w:hAnsi="Palatino Linotype"/>
          <w:b/>
          <w:bCs/>
          <w:sz w:val="22"/>
          <w:szCs w:val="22"/>
        </w:rPr>
        <w:t>00320/ISEM/IP/2019</w:t>
      </w:r>
      <w:r w:rsidRPr="00B45A8C">
        <w:rPr>
          <w:rFonts w:ascii="Palatino Linotype" w:hAnsi="Palatino Linotype" w:cs="Tahoma"/>
          <w:sz w:val="22"/>
          <w:szCs w:val="22"/>
        </w:rPr>
        <w:t>, por resultar</w:t>
      </w:r>
      <w:r w:rsidR="00D3024E" w:rsidRPr="00B45A8C">
        <w:rPr>
          <w:rFonts w:ascii="Palatino Linotype" w:hAnsi="Palatino Linotype" w:cs="Tahoma"/>
          <w:sz w:val="22"/>
          <w:szCs w:val="22"/>
        </w:rPr>
        <w:t xml:space="preserve"> </w:t>
      </w:r>
      <w:r w:rsidR="00A96283" w:rsidRPr="00C46C47">
        <w:rPr>
          <w:rFonts w:ascii="Palatino Linotype" w:hAnsi="Palatino Linotype" w:cs="Tahoma"/>
          <w:b/>
          <w:caps/>
          <w:sz w:val="22"/>
          <w:szCs w:val="22"/>
        </w:rPr>
        <w:t>parcialmente</w:t>
      </w:r>
      <w:r w:rsidR="00A96283" w:rsidRPr="00B45A8C">
        <w:rPr>
          <w:rFonts w:ascii="Palatino Linotype" w:hAnsi="Palatino Linotype" w:cs="Tahoma"/>
          <w:sz w:val="22"/>
          <w:szCs w:val="22"/>
        </w:rPr>
        <w:t xml:space="preserve"> </w:t>
      </w:r>
      <w:r w:rsidRPr="00B45A8C">
        <w:rPr>
          <w:rFonts w:ascii="Palatino Linotype" w:hAnsi="Palatino Linotype" w:cs="Tahoma"/>
          <w:b/>
          <w:sz w:val="22"/>
          <w:szCs w:val="22"/>
        </w:rPr>
        <w:t>FUNDADO</w:t>
      </w:r>
      <w:r w:rsidRPr="00B45A8C">
        <w:rPr>
          <w:rFonts w:ascii="Palatino Linotype" w:hAnsi="Palatino Linotype" w:cs="Tahoma"/>
          <w:sz w:val="22"/>
          <w:szCs w:val="22"/>
        </w:rPr>
        <w:t xml:space="preserve"> el motivo de inconformidad vertido por </w:t>
      </w:r>
      <w:r w:rsidR="00C47B14" w:rsidRPr="00B45A8C">
        <w:rPr>
          <w:rFonts w:ascii="Palatino Linotype" w:hAnsi="Palatino Linotype" w:cs="Tahoma"/>
          <w:sz w:val="22"/>
          <w:szCs w:val="22"/>
        </w:rPr>
        <w:t>el</w:t>
      </w:r>
      <w:r w:rsidRPr="00B45A8C">
        <w:rPr>
          <w:rFonts w:ascii="Palatino Linotype" w:hAnsi="Palatino Linotype" w:cs="Tahoma"/>
          <w:sz w:val="22"/>
          <w:szCs w:val="22"/>
        </w:rPr>
        <w:t xml:space="preserve"> Recurrente, en términos de los Considerandos </w:t>
      </w:r>
      <w:r w:rsidRPr="00B45A8C">
        <w:rPr>
          <w:rFonts w:ascii="Palatino Linotype" w:hAnsi="Palatino Linotype" w:cs="Tahoma"/>
          <w:b/>
          <w:sz w:val="22"/>
          <w:szCs w:val="22"/>
        </w:rPr>
        <w:t>QUINTO</w:t>
      </w:r>
      <w:r w:rsidRPr="00B45A8C">
        <w:rPr>
          <w:rFonts w:ascii="Palatino Linotype" w:hAnsi="Palatino Linotype" w:cs="Tahoma"/>
          <w:sz w:val="22"/>
          <w:szCs w:val="22"/>
        </w:rPr>
        <w:t xml:space="preserve"> y </w:t>
      </w:r>
      <w:r w:rsidRPr="00B45A8C">
        <w:rPr>
          <w:rFonts w:ascii="Palatino Linotype" w:hAnsi="Palatino Linotype" w:cs="Tahoma"/>
          <w:b/>
          <w:sz w:val="22"/>
          <w:szCs w:val="22"/>
        </w:rPr>
        <w:t>SEXTO</w:t>
      </w:r>
      <w:r w:rsidRPr="00B45A8C">
        <w:rPr>
          <w:rFonts w:ascii="Palatino Linotype" w:hAnsi="Palatino Linotype" w:cs="Tahoma"/>
          <w:sz w:val="22"/>
          <w:szCs w:val="22"/>
        </w:rPr>
        <w:t xml:space="preserve"> de la presente Resolución.</w:t>
      </w:r>
    </w:p>
    <w:p w14:paraId="2186FB83" w14:textId="77777777" w:rsidR="00536006" w:rsidRPr="00B45A8C" w:rsidRDefault="00536006" w:rsidP="00AB1425">
      <w:pPr>
        <w:spacing w:line="360" w:lineRule="auto"/>
        <w:jc w:val="both"/>
        <w:rPr>
          <w:rFonts w:ascii="Palatino Linotype" w:hAnsi="Palatino Linotype" w:cs="Tahoma"/>
          <w:sz w:val="22"/>
          <w:szCs w:val="22"/>
        </w:rPr>
      </w:pPr>
    </w:p>
    <w:p w14:paraId="043D9071" w14:textId="77777777" w:rsidR="00A96283" w:rsidRPr="00B45A8C" w:rsidRDefault="00536006" w:rsidP="00AB1425">
      <w:pPr>
        <w:spacing w:line="360" w:lineRule="auto"/>
        <w:ind w:right="-93"/>
        <w:jc w:val="both"/>
        <w:rPr>
          <w:rFonts w:ascii="Palatino Linotype" w:hAnsi="Palatino Linotype" w:cs="Tahoma"/>
          <w:sz w:val="22"/>
          <w:szCs w:val="22"/>
        </w:rPr>
      </w:pPr>
      <w:r w:rsidRPr="00B45A8C">
        <w:rPr>
          <w:rFonts w:ascii="Palatino Linotype" w:eastAsia="Calibri" w:hAnsi="Palatino Linotype" w:cs="Tahoma"/>
          <w:b/>
          <w:bCs/>
          <w:sz w:val="22"/>
          <w:szCs w:val="22"/>
          <w:lang w:eastAsia="en-US"/>
        </w:rPr>
        <w:t xml:space="preserve">SEGUNDO. </w:t>
      </w:r>
      <w:r w:rsidR="0036164E" w:rsidRPr="00B45A8C">
        <w:rPr>
          <w:rFonts w:ascii="Palatino Linotype" w:eastAsia="Calibri" w:hAnsi="Palatino Linotype" w:cs="Tahoma"/>
          <w:bCs/>
          <w:sz w:val="22"/>
          <w:szCs w:val="22"/>
          <w:lang w:eastAsia="en-US"/>
        </w:rPr>
        <w:t xml:space="preserve">Se </w:t>
      </w:r>
      <w:r w:rsidR="0036164E" w:rsidRPr="00B45A8C">
        <w:rPr>
          <w:rFonts w:ascii="Palatino Linotype" w:eastAsia="Calibri" w:hAnsi="Palatino Linotype" w:cs="Tahoma"/>
          <w:b/>
          <w:bCs/>
          <w:sz w:val="22"/>
          <w:szCs w:val="22"/>
          <w:lang w:eastAsia="en-US"/>
        </w:rPr>
        <w:t>ORDENA</w:t>
      </w:r>
      <w:r w:rsidR="0036164E" w:rsidRPr="00B45A8C">
        <w:rPr>
          <w:rFonts w:ascii="Palatino Linotype" w:eastAsia="Calibri" w:hAnsi="Palatino Linotype" w:cs="Tahoma"/>
          <w:bCs/>
          <w:sz w:val="22"/>
          <w:szCs w:val="22"/>
          <w:lang w:eastAsia="en-US"/>
        </w:rPr>
        <w:t xml:space="preserve"> al Sujeto Obligado </w:t>
      </w:r>
      <w:r w:rsidR="00A96283" w:rsidRPr="00B45A8C">
        <w:rPr>
          <w:rFonts w:ascii="Palatino Linotype" w:hAnsi="Palatino Linotype" w:cs="Tahoma"/>
          <w:sz w:val="22"/>
          <w:szCs w:val="22"/>
        </w:rPr>
        <w:t xml:space="preserve">a efecto de que entregue, a través del Sistema de Acceso a la Información Mexiquense (SAIMEX), lo siguiente: </w:t>
      </w:r>
    </w:p>
    <w:p w14:paraId="48DAF8AC" w14:textId="77777777" w:rsidR="00A96283" w:rsidRPr="00B45A8C" w:rsidRDefault="00A96283" w:rsidP="00AB1425">
      <w:pPr>
        <w:spacing w:line="360" w:lineRule="auto"/>
        <w:ind w:right="-93"/>
        <w:jc w:val="both"/>
        <w:rPr>
          <w:rFonts w:ascii="Palatino Linotype" w:hAnsi="Palatino Linotype" w:cs="Tahoma"/>
          <w:sz w:val="22"/>
          <w:szCs w:val="22"/>
        </w:rPr>
      </w:pPr>
    </w:p>
    <w:p w14:paraId="27865F57" w14:textId="4E52D7D6" w:rsidR="00C46C47" w:rsidRPr="00B45A8C" w:rsidRDefault="00C46C47" w:rsidP="002D6DDD">
      <w:pPr>
        <w:pStyle w:val="Prrafodelista"/>
        <w:numPr>
          <w:ilvl w:val="0"/>
          <w:numId w:val="20"/>
        </w:numPr>
        <w:spacing w:line="360" w:lineRule="auto"/>
        <w:ind w:right="-93"/>
        <w:jc w:val="both"/>
        <w:rPr>
          <w:rFonts w:ascii="Palatino Linotype" w:eastAsia="Calibri" w:hAnsi="Palatino Linotype" w:cs="Tahoma"/>
          <w:iCs/>
          <w:szCs w:val="22"/>
          <w:lang w:eastAsia="es-ES_tradnl"/>
        </w:rPr>
      </w:pPr>
      <w:r w:rsidRPr="00B45A8C">
        <w:rPr>
          <w:rFonts w:ascii="Palatino Linotype" w:eastAsia="Calibri" w:hAnsi="Palatino Linotype" w:cs="Tahoma"/>
          <w:iCs/>
          <w:szCs w:val="22"/>
          <w:lang w:eastAsia="es-ES_tradnl"/>
        </w:rPr>
        <w:t xml:space="preserve">Acuerdo del Comité de Transparencia, </w:t>
      </w:r>
      <w:r>
        <w:rPr>
          <w:rFonts w:ascii="Palatino Linotype" w:eastAsia="Calibri" w:hAnsi="Palatino Linotype" w:cs="Tahoma"/>
          <w:iCs/>
          <w:szCs w:val="22"/>
          <w:lang w:eastAsia="es-ES_tradnl"/>
        </w:rPr>
        <w:t>mediante el cual</w:t>
      </w:r>
      <w:r w:rsidRPr="00B45A8C">
        <w:rPr>
          <w:rFonts w:ascii="Palatino Linotype" w:eastAsia="Calibri" w:hAnsi="Palatino Linotype" w:cs="Tahoma"/>
          <w:iCs/>
          <w:szCs w:val="22"/>
          <w:lang w:eastAsia="es-ES_tradnl"/>
        </w:rPr>
        <w:t xml:space="preserve"> confirme la clasificación</w:t>
      </w:r>
      <w:r w:rsidRPr="00B45A8C">
        <w:rPr>
          <w:rFonts w:ascii="Palatino Linotype" w:hAnsi="Palatino Linotype" w:cs="Tahoma"/>
          <w:szCs w:val="22"/>
        </w:rPr>
        <w:t xml:space="preserve"> </w:t>
      </w:r>
      <w:r w:rsidRPr="00B45A8C">
        <w:rPr>
          <w:rFonts w:ascii="Palatino Linotype" w:eastAsia="Calibri" w:hAnsi="Palatino Linotype" w:cs="Tahoma"/>
          <w:iCs/>
          <w:szCs w:val="22"/>
          <w:lang w:eastAsia="es-ES_tradnl"/>
        </w:rPr>
        <w:t xml:space="preserve">en términos del artículo 140, fracción V, </w:t>
      </w:r>
      <w:r>
        <w:rPr>
          <w:rFonts w:ascii="Palatino Linotype" w:eastAsia="Calibri" w:hAnsi="Palatino Linotype" w:cs="Tahoma"/>
          <w:iCs/>
          <w:szCs w:val="22"/>
          <w:lang w:eastAsia="es-ES_tradnl"/>
        </w:rPr>
        <w:t>numeral</w:t>
      </w:r>
      <w:r w:rsidRPr="00B45A8C">
        <w:rPr>
          <w:rFonts w:ascii="Palatino Linotype" w:eastAsia="Calibri" w:hAnsi="Palatino Linotype" w:cs="Tahoma"/>
          <w:iCs/>
          <w:szCs w:val="22"/>
          <w:lang w:eastAsia="es-ES_tradnl"/>
        </w:rPr>
        <w:t xml:space="preserve"> 1, de la Ley de Transparencia y Acceso a la Información Pública del Estado de México y Municipios, </w:t>
      </w:r>
      <w:r w:rsidRPr="00B45A8C">
        <w:rPr>
          <w:rFonts w:ascii="Palatino Linotype" w:hAnsi="Palatino Linotype" w:cs="Tahoma"/>
          <w:szCs w:val="22"/>
        </w:rPr>
        <w:t xml:space="preserve">respecto a los documentos consistentes en las cédulas de observación </w:t>
      </w:r>
      <w:r>
        <w:rPr>
          <w:rFonts w:ascii="Palatino Linotype" w:hAnsi="Palatino Linotype" w:cs="Tahoma"/>
          <w:szCs w:val="22"/>
        </w:rPr>
        <w:t xml:space="preserve">de la </w:t>
      </w:r>
      <w:r>
        <w:rPr>
          <w:rFonts w:ascii="Palatino Linotype" w:hAnsi="Palatino Linotype"/>
          <w:szCs w:val="22"/>
        </w:rPr>
        <w:t>A</w:t>
      </w:r>
      <w:r w:rsidRPr="00266151">
        <w:rPr>
          <w:rFonts w:ascii="Palatino Linotype" w:hAnsi="Palatino Linotype"/>
          <w:szCs w:val="22"/>
        </w:rPr>
        <w:t>udi</w:t>
      </w:r>
      <w:r>
        <w:rPr>
          <w:rFonts w:ascii="Palatino Linotype" w:hAnsi="Palatino Linotype"/>
          <w:szCs w:val="22"/>
        </w:rPr>
        <w:t xml:space="preserve">toría 041-0101-2017, </w:t>
      </w:r>
      <w:r w:rsidRPr="00B45A8C">
        <w:rPr>
          <w:rFonts w:ascii="Palatino Linotype" w:hAnsi="Palatino Linotype" w:cs="Tahoma"/>
          <w:szCs w:val="22"/>
        </w:rPr>
        <w:t>identificadas con las denominaciones “</w:t>
      </w:r>
      <w:r w:rsidRPr="00B45A8C">
        <w:rPr>
          <w:rFonts w:ascii="Palatino Linotype" w:hAnsi="Palatino Linotype"/>
          <w:szCs w:val="22"/>
        </w:rPr>
        <w:t xml:space="preserve">2 resarcitoria” y 2, 3, 4, 5, 6 y </w:t>
      </w:r>
      <w:r>
        <w:rPr>
          <w:rFonts w:ascii="Palatino Linotype" w:hAnsi="Palatino Linotype"/>
          <w:szCs w:val="22"/>
        </w:rPr>
        <w:t>“</w:t>
      </w:r>
      <w:r w:rsidRPr="00B45A8C">
        <w:rPr>
          <w:rFonts w:ascii="Palatino Linotype" w:hAnsi="Palatino Linotype"/>
          <w:szCs w:val="22"/>
        </w:rPr>
        <w:t>7 disciplinaria”</w:t>
      </w:r>
      <w:r w:rsidRPr="00B45A8C">
        <w:rPr>
          <w:rFonts w:ascii="Palatino Linotype" w:hAnsi="Palatino Linotype" w:cs="Tahoma"/>
          <w:szCs w:val="22"/>
        </w:rPr>
        <w:t>.</w:t>
      </w:r>
    </w:p>
    <w:p w14:paraId="6904647F" w14:textId="77777777" w:rsidR="00C46C47" w:rsidRPr="00B45A8C" w:rsidRDefault="00C46C47" w:rsidP="00C46C47">
      <w:pPr>
        <w:pStyle w:val="Prrafodelista"/>
        <w:spacing w:line="360" w:lineRule="auto"/>
        <w:ind w:right="-93"/>
        <w:jc w:val="both"/>
        <w:rPr>
          <w:rFonts w:ascii="Palatino Linotype" w:eastAsia="Calibri" w:hAnsi="Palatino Linotype" w:cs="Tahoma"/>
          <w:iCs/>
          <w:szCs w:val="22"/>
          <w:lang w:eastAsia="es-ES_tradnl"/>
        </w:rPr>
      </w:pPr>
    </w:p>
    <w:p w14:paraId="68903872" w14:textId="77777777" w:rsidR="00C46C47" w:rsidRPr="00B45A8C" w:rsidRDefault="00C46C47" w:rsidP="002D6DDD">
      <w:pPr>
        <w:pStyle w:val="Prrafodelista"/>
        <w:numPr>
          <w:ilvl w:val="0"/>
          <w:numId w:val="20"/>
        </w:numPr>
        <w:spacing w:line="360" w:lineRule="auto"/>
        <w:ind w:right="-93"/>
        <w:jc w:val="both"/>
        <w:rPr>
          <w:rFonts w:ascii="Palatino Linotype" w:eastAsia="Calibri" w:hAnsi="Palatino Linotype" w:cs="Tahoma"/>
          <w:iCs/>
          <w:szCs w:val="22"/>
          <w:lang w:eastAsia="es-ES_tradnl"/>
        </w:rPr>
      </w:pPr>
      <w:r w:rsidRPr="00B45A8C">
        <w:rPr>
          <w:rFonts w:ascii="Palatino Linotype" w:eastAsia="Calibri" w:hAnsi="Palatino Linotype" w:cs="Tahoma"/>
          <w:iCs/>
          <w:szCs w:val="22"/>
          <w:lang w:eastAsia="es-ES_tradnl"/>
        </w:rPr>
        <w:t xml:space="preserve">Acuerdo del Comité de Transparencia donde funde y motive la inexistencia de las cédulas de observación </w:t>
      </w:r>
      <w:r>
        <w:rPr>
          <w:rFonts w:ascii="Palatino Linotype" w:eastAsia="Calibri" w:hAnsi="Palatino Linotype" w:cs="Tahoma"/>
          <w:iCs/>
          <w:szCs w:val="22"/>
          <w:lang w:eastAsia="es-ES_tradnl"/>
        </w:rPr>
        <w:t xml:space="preserve">de la </w:t>
      </w:r>
      <w:r>
        <w:rPr>
          <w:rFonts w:ascii="Palatino Linotype" w:hAnsi="Palatino Linotype"/>
          <w:szCs w:val="22"/>
        </w:rPr>
        <w:t>A</w:t>
      </w:r>
      <w:r w:rsidRPr="001011BC">
        <w:rPr>
          <w:rFonts w:ascii="Palatino Linotype" w:hAnsi="Palatino Linotype"/>
          <w:szCs w:val="22"/>
        </w:rPr>
        <w:t>uditoría 041-0101-2017</w:t>
      </w:r>
      <w:r>
        <w:rPr>
          <w:rFonts w:ascii="Palatino Linotype" w:hAnsi="Palatino Linotype"/>
          <w:szCs w:val="22"/>
        </w:rPr>
        <w:t xml:space="preserve">, </w:t>
      </w:r>
      <w:r w:rsidRPr="00B45A8C">
        <w:rPr>
          <w:rFonts w:ascii="Palatino Linotype" w:eastAsia="Calibri" w:hAnsi="Palatino Linotype" w:cs="Tahoma"/>
          <w:iCs/>
          <w:szCs w:val="22"/>
          <w:lang w:eastAsia="es-ES_tradnl"/>
        </w:rPr>
        <w:t xml:space="preserve">identificadas con las </w:t>
      </w:r>
      <w:r w:rsidRPr="00B45A8C">
        <w:rPr>
          <w:rFonts w:ascii="Palatino Linotype" w:eastAsia="Calibri" w:hAnsi="Palatino Linotype" w:cs="Tahoma"/>
          <w:iCs/>
          <w:szCs w:val="22"/>
          <w:lang w:eastAsia="es-ES_tradnl"/>
        </w:rPr>
        <w:lastRenderedPageBreak/>
        <w:t>denominaciones “</w:t>
      </w:r>
      <w:r w:rsidRPr="00B45A8C">
        <w:rPr>
          <w:rFonts w:ascii="Palatino Linotype" w:hAnsi="Palatino Linotype" w:cs="Tahoma"/>
          <w:bCs/>
          <w:sz w:val="24"/>
          <w:lang w:val="es-MX"/>
        </w:rPr>
        <w:t>1 resarcitoria y disciplinaria”; 1,</w:t>
      </w:r>
      <w:r>
        <w:rPr>
          <w:rFonts w:ascii="Palatino Linotype" w:hAnsi="Palatino Linotype" w:cs="Tahoma"/>
          <w:bCs/>
          <w:sz w:val="24"/>
          <w:lang w:val="es-MX"/>
        </w:rPr>
        <w:t xml:space="preserve"> </w:t>
      </w:r>
      <w:r w:rsidRPr="00B45A8C">
        <w:rPr>
          <w:rFonts w:ascii="Palatino Linotype" w:hAnsi="Palatino Linotype" w:cs="Tahoma"/>
          <w:bCs/>
          <w:sz w:val="24"/>
          <w:lang w:val="es-MX"/>
        </w:rPr>
        <w:t xml:space="preserve">2, y 8 y “1 disciplinaria”, </w:t>
      </w:r>
      <w:r w:rsidRPr="00B45A8C">
        <w:rPr>
          <w:rFonts w:ascii="Palatino Linotype" w:eastAsia="Calibri" w:hAnsi="Palatino Linotype" w:cs="Tahoma"/>
          <w:bCs/>
          <w:szCs w:val="22"/>
          <w:lang w:eastAsia="en-US"/>
        </w:rPr>
        <w:t xml:space="preserve">en términos de lo establecido en los artículos 19, párrafo tercero y 169 de la </w:t>
      </w:r>
      <w:r w:rsidRPr="00B45A8C">
        <w:rPr>
          <w:rFonts w:ascii="Palatino Linotype" w:hAnsi="Palatino Linotype"/>
        </w:rPr>
        <w:t>Ley de Transparencia y Acceso a la Información Pública del Estado de México y Municipios.</w:t>
      </w:r>
    </w:p>
    <w:p w14:paraId="2F0AF419" w14:textId="77777777" w:rsidR="00A96283" w:rsidRPr="00B45A8C" w:rsidRDefault="00A96283" w:rsidP="00AB1425">
      <w:pPr>
        <w:pStyle w:val="Prrafodelista"/>
        <w:spacing w:line="360" w:lineRule="auto"/>
        <w:ind w:right="-93"/>
        <w:jc w:val="both"/>
        <w:rPr>
          <w:rFonts w:ascii="Palatino Linotype" w:eastAsia="Calibri" w:hAnsi="Palatino Linotype" w:cs="Tahoma"/>
          <w:iCs/>
          <w:szCs w:val="22"/>
          <w:lang w:eastAsia="es-ES_tradnl"/>
        </w:rPr>
      </w:pPr>
    </w:p>
    <w:p w14:paraId="0C2100FA" w14:textId="0D0497BB" w:rsidR="00536006" w:rsidRPr="00B45A8C" w:rsidRDefault="00536006" w:rsidP="00AB1425">
      <w:pPr>
        <w:spacing w:line="360" w:lineRule="auto"/>
        <w:ind w:right="-93"/>
        <w:jc w:val="both"/>
        <w:rPr>
          <w:rFonts w:ascii="Palatino Linotype" w:hAnsi="Palatino Linotype" w:cs="Tahoma"/>
          <w:i/>
          <w:sz w:val="22"/>
          <w:szCs w:val="22"/>
        </w:rPr>
      </w:pPr>
      <w:r w:rsidRPr="00B45A8C">
        <w:rPr>
          <w:rFonts w:ascii="Palatino Linotype" w:hAnsi="Palatino Linotype" w:cs="Tahoma"/>
          <w:b/>
          <w:sz w:val="22"/>
          <w:szCs w:val="22"/>
        </w:rPr>
        <w:t xml:space="preserve">TERCERO. NOTIFÍQUESE </w:t>
      </w:r>
      <w:r w:rsidRPr="00B45A8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92F2FC3" w14:textId="77777777" w:rsidR="00536006" w:rsidRPr="00B45A8C" w:rsidRDefault="00536006" w:rsidP="00AB1425">
      <w:pPr>
        <w:shd w:val="clear" w:color="auto" w:fill="FFFFFF" w:themeFill="background1"/>
        <w:spacing w:line="360" w:lineRule="auto"/>
        <w:jc w:val="both"/>
        <w:rPr>
          <w:rFonts w:ascii="Palatino Linotype" w:eastAsia="Calibri" w:hAnsi="Palatino Linotype" w:cs="Tahoma"/>
          <w:sz w:val="22"/>
          <w:szCs w:val="22"/>
          <w:lang w:eastAsia="es-MX"/>
        </w:rPr>
      </w:pPr>
    </w:p>
    <w:p w14:paraId="1D6375B6" w14:textId="04D586C6" w:rsidR="00C46C47" w:rsidRPr="00723112" w:rsidRDefault="00536006" w:rsidP="00C46C47">
      <w:pPr>
        <w:spacing w:line="360" w:lineRule="auto"/>
        <w:ind w:right="-93"/>
        <w:jc w:val="both"/>
        <w:rPr>
          <w:rFonts w:ascii="Palatino Linotype" w:hAnsi="Palatino Linotype" w:cs="Tahoma"/>
          <w:sz w:val="22"/>
          <w:szCs w:val="22"/>
        </w:rPr>
      </w:pPr>
      <w:r w:rsidRPr="00B45A8C">
        <w:rPr>
          <w:rFonts w:ascii="Palatino Linotype" w:eastAsia="Calibri" w:hAnsi="Palatino Linotype" w:cs="Tahoma"/>
          <w:b/>
          <w:sz w:val="22"/>
          <w:szCs w:val="22"/>
          <w:lang w:eastAsia="es-MX"/>
        </w:rPr>
        <w:t>CUARTO</w:t>
      </w:r>
      <w:r w:rsidRPr="00B45A8C">
        <w:rPr>
          <w:rFonts w:ascii="Palatino Linotype" w:eastAsia="Calibri" w:hAnsi="Palatino Linotype" w:cs="Tahoma"/>
          <w:b/>
          <w:bCs/>
          <w:sz w:val="22"/>
          <w:szCs w:val="22"/>
          <w:lang w:eastAsia="en-US"/>
        </w:rPr>
        <w:t xml:space="preserve">. </w:t>
      </w:r>
      <w:r w:rsidRPr="00B45A8C">
        <w:rPr>
          <w:rFonts w:ascii="Palatino Linotype" w:hAnsi="Palatino Linotype" w:cs="Tahoma"/>
          <w:b/>
          <w:sz w:val="22"/>
          <w:szCs w:val="22"/>
        </w:rPr>
        <w:t>NOTIFÍQUESE</w:t>
      </w:r>
      <w:r w:rsidRPr="00B45A8C">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00C46C47">
        <w:rPr>
          <w:rFonts w:ascii="Palatino Linotype" w:hAnsi="Palatino Linotype" w:cs="Tahoma"/>
          <w:sz w:val="22"/>
          <w:szCs w:val="22"/>
        </w:rPr>
        <w:t>érminos de las leyes aplicables o Recurso de Inconformidad de acuerdo con lo establecido en los artículo 159 y 160 de la Ley General de Transparencia y Acceso a la Información Pública.</w:t>
      </w:r>
    </w:p>
    <w:p w14:paraId="3ADF1091" w14:textId="77777777" w:rsidR="00870B12" w:rsidRPr="00B45A8C" w:rsidRDefault="00870B12" w:rsidP="00AB1425">
      <w:pPr>
        <w:shd w:val="clear" w:color="auto" w:fill="FFFFFF" w:themeFill="background1"/>
        <w:spacing w:line="360" w:lineRule="auto"/>
        <w:jc w:val="both"/>
        <w:rPr>
          <w:rFonts w:ascii="Palatino Linotype" w:hAnsi="Palatino Linotype" w:cs="Tahoma"/>
          <w:sz w:val="22"/>
          <w:szCs w:val="22"/>
        </w:rPr>
      </w:pPr>
    </w:p>
    <w:p w14:paraId="2A6DF9DC" w14:textId="705312B6"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r w:rsidRPr="00B45A8C">
        <w:rPr>
          <w:rFonts w:ascii="Palatino Linotype" w:eastAsia="Calibri" w:hAnsi="Palatino Linotype" w:cs="Tahoma"/>
          <w:bCs/>
          <w:sz w:val="22"/>
          <w:szCs w:val="22"/>
          <w:lang w:eastAsia="en-US"/>
        </w:rPr>
        <w:t xml:space="preserve">ASÍ LO RESUELVEN POR </w:t>
      </w:r>
      <w:r w:rsidRPr="00B45A8C">
        <w:rPr>
          <w:rFonts w:ascii="Palatino Linotype" w:eastAsia="Calibri" w:hAnsi="Palatino Linotype" w:cs="Tahoma"/>
          <w:b/>
          <w:bCs/>
          <w:sz w:val="22"/>
          <w:szCs w:val="22"/>
          <w:lang w:eastAsia="en-US"/>
        </w:rPr>
        <w:t>UNANIMIDAD</w:t>
      </w:r>
      <w:r w:rsidRPr="00B45A8C">
        <w:rPr>
          <w:rFonts w:ascii="Palatino Linotype" w:eastAsia="Calibri" w:hAnsi="Palatino Linotype" w:cs="Tahoma"/>
          <w:bCs/>
          <w:sz w:val="22"/>
          <w:szCs w:val="22"/>
          <w:lang w:eastAsia="en-US"/>
        </w:rPr>
        <w:t xml:space="preserve"> DE VOTOS EL PLENO DEL INSTITUTO DE TRANSPARENCIA, ACCESO A LA INFORMACIÓN PÚBLICA Y PROTECCIÓN DE DATOS PERSONALES DEL ESTADO DE MÉXICO Y MUNICIPIOS, CONFORMADO POR LOS COMISIONADOS ZULEMA MARTÍNEZ SÁNCHEZ</w:t>
      </w:r>
      <w:r w:rsidR="009B2180">
        <w:rPr>
          <w:rFonts w:ascii="Palatino Linotype" w:eastAsia="Calibri" w:hAnsi="Palatino Linotype" w:cs="Tahoma"/>
          <w:bCs/>
          <w:sz w:val="22"/>
          <w:szCs w:val="22"/>
          <w:lang w:eastAsia="en-US"/>
        </w:rPr>
        <w:t xml:space="preserve"> CON VOTO PARTICULAR</w:t>
      </w:r>
      <w:r w:rsidRPr="00B45A8C">
        <w:rPr>
          <w:rFonts w:ascii="Palatino Linotype" w:eastAsia="Calibri" w:hAnsi="Palatino Linotype" w:cs="Tahoma"/>
          <w:bCs/>
          <w:sz w:val="22"/>
          <w:szCs w:val="22"/>
          <w:lang w:eastAsia="en-US"/>
        </w:rPr>
        <w:t>; EVA ABAID YAPUR</w:t>
      </w:r>
      <w:r w:rsidR="009B2180">
        <w:rPr>
          <w:rFonts w:ascii="Palatino Linotype" w:eastAsia="Calibri" w:hAnsi="Palatino Linotype" w:cs="Tahoma"/>
          <w:bCs/>
          <w:sz w:val="22"/>
          <w:szCs w:val="22"/>
          <w:lang w:eastAsia="en-US"/>
        </w:rPr>
        <w:t xml:space="preserve"> CON VOTO PARTICULAR</w:t>
      </w:r>
      <w:r w:rsidRPr="00B45A8C">
        <w:rPr>
          <w:rFonts w:ascii="Palatino Linotype" w:eastAsia="Calibri" w:hAnsi="Palatino Linotype" w:cs="Tahoma"/>
          <w:bCs/>
          <w:sz w:val="22"/>
          <w:szCs w:val="22"/>
          <w:lang w:eastAsia="en-US"/>
        </w:rPr>
        <w:t xml:space="preserve">; JOSÉ GUADALUPE LUNA HERNÁNDEZ; JAVIER MARTÍNEZ CRUZ Y LUIS GUSTAVO PARRA NORIEGA, EN LA </w:t>
      </w:r>
      <w:r w:rsidR="00A96283" w:rsidRPr="00B45A8C">
        <w:rPr>
          <w:rFonts w:ascii="Palatino Linotype" w:eastAsia="Calibri" w:hAnsi="Palatino Linotype" w:cs="Tahoma"/>
          <w:bCs/>
          <w:sz w:val="22"/>
          <w:szCs w:val="22"/>
          <w:lang w:eastAsia="en-US"/>
        </w:rPr>
        <w:t>CUADRAGÉSIMA</w:t>
      </w:r>
      <w:r w:rsidRPr="00B45A8C">
        <w:rPr>
          <w:rFonts w:ascii="Palatino Linotype" w:eastAsia="Calibri" w:hAnsi="Palatino Linotype" w:cs="Tahoma"/>
          <w:bCs/>
          <w:sz w:val="22"/>
          <w:szCs w:val="22"/>
          <w:lang w:eastAsia="en-US"/>
        </w:rPr>
        <w:t xml:space="preserve"> SESIÓN ORDINARIA, CELEBRADA EL </w:t>
      </w:r>
      <w:r w:rsidR="00A96283" w:rsidRPr="00B45A8C">
        <w:rPr>
          <w:rFonts w:ascii="Palatino Linotype" w:eastAsia="Calibri" w:hAnsi="Palatino Linotype" w:cs="Tahoma"/>
          <w:bCs/>
          <w:sz w:val="22"/>
          <w:szCs w:val="22"/>
          <w:lang w:eastAsia="en-US"/>
        </w:rPr>
        <w:t>TREINTA</w:t>
      </w:r>
      <w:r w:rsidRPr="00B45A8C">
        <w:rPr>
          <w:rFonts w:ascii="Palatino Linotype" w:eastAsia="Calibri" w:hAnsi="Palatino Linotype" w:cs="Tahoma"/>
          <w:bCs/>
          <w:sz w:val="22"/>
          <w:szCs w:val="22"/>
          <w:lang w:eastAsia="en-US"/>
        </w:rPr>
        <w:t xml:space="preserve"> DE OCTUBRE DE DOS MIL DIECINUEVE, ANTE EL SECRETARIO TÉCNICO DEL PLENO, ALEXIS TAPIA RAMÍREZ.</w:t>
      </w:r>
    </w:p>
    <w:p w14:paraId="58173647"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0D8A14F7"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0553130A"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24B6A71D" wp14:editId="0E35D669">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99126A"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B64593B"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3BFF569"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2636BA34" w14:textId="77777777" w:rsidR="00E60691" w:rsidRPr="00016AF3" w:rsidRDefault="00E60691" w:rsidP="00D94B96">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6A71D"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099126A"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B64593B"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3BFF569"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2636BA34" w14:textId="77777777" w:rsidR="00E60691" w:rsidRPr="00016AF3" w:rsidRDefault="00E60691" w:rsidP="00D94B96">
                      <w:pPr>
                        <w:jc w:val="center"/>
                        <w:rPr>
                          <w:rFonts w:ascii="Palatino Linotype" w:hAnsi="Palatino Linotype"/>
                          <w:b/>
                          <w:sz w:val="24"/>
                          <w:szCs w:val="24"/>
                        </w:rPr>
                      </w:pPr>
                    </w:p>
                  </w:txbxContent>
                </v:textbox>
                <w10:wrap anchorx="margin"/>
              </v:shape>
            </w:pict>
          </mc:Fallback>
        </mc:AlternateContent>
      </w:r>
    </w:p>
    <w:p w14:paraId="5F0E08CC"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387473B8"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66882C1D"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7905FB0B"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757CC16A"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4E14F96A"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5DB68D51"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426F2993" wp14:editId="3D9AC56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766D38"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948B7B6"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5BCAE0F"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626E79D9" w14:textId="77777777" w:rsidR="00E60691" w:rsidRPr="00DA1AD1" w:rsidRDefault="00E60691" w:rsidP="00D94B96">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2993"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2B766D38"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948B7B6"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5BCAE0F"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626E79D9" w14:textId="77777777" w:rsidR="00E60691" w:rsidRPr="00DA1AD1" w:rsidRDefault="00E60691" w:rsidP="00D94B96">
                      <w:pPr>
                        <w:jc w:val="center"/>
                        <w:rPr>
                          <w:rFonts w:ascii="Palatino Linotype" w:hAnsi="Palatino Linotype"/>
                          <w:sz w:val="24"/>
                          <w:szCs w:val="24"/>
                        </w:rPr>
                      </w:pPr>
                    </w:p>
                  </w:txbxContent>
                </v:textbox>
                <w10:wrap anchorx="margin"/>
              </v:shape>
            </w:pict>
          </mc:Fallback>
        </mc:AlternateContent>
      </w: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5946B9D" wp14:editId="59F16CC1">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6E41BE"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1DCF51D"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4B3F9E8"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5786FEBE" w14:textId="77777777" w:rsidR="00E60691" w:rsidRPr="00DA1AD1" w:rsidRDefault="00E60691" w:rsidP="00D94B96">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6B9D" id="Cuadro de texto 5"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556E41BE"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1DCF51D"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4B3F9E8" w14:textId="77777777" w:rsidR="00E60691" w:rsidRPr="00DA1AD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5786FEBE" w14:textId="77777777" w:rsidR="00E60691" w:rsidRPr="00DA1AD1" w:rsidRDefault="00E60691" w:rsidP="00D94B96">
                      <w:pPr>
                        <w:jc w:val="center"/>
                        <w:rPr>
                          <w:sz w:val="18"/>
                        </w:rPr>
                      </w:pPr>
                    </w:p>
                  </w:txbxContent>
                </v:textbox>
                <w10:wrap anchorx="margin"/>
              </v:shape>
            </w:pict>
          </mc:Fallback>
        </mc:AlternateContent>
      </w:r>
    </w:p>
    <w:p w14:paraId="3F58518A"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3A3CF14D"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4F01EC77"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17D974BD"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15B145BB"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4CCCD1D4" w14:textId="77777777" w:rsidR="00D94B96" w:rsidRPr="00B45A8C" w:rsidRDefault="00D94B96" w:rsidP="00AB1425">
      <w:pPr>
        <w:spacing w:line="360" w:lineRule="auto"/>
        <w:ind w:right="-93"/>
        <w:jc w:val="both"/>
        <w:rPr>
          <w:rFonts w:ascii="Palatino Linotype" w:eastAsia="Calibri" w:hAnsi="Palatino Linotype" w:cs="Tahoma"/>
          <w:b/>
          <w:bCs/>
          <w:sz w:val="22"/>
          <w:szCs w:val="22"/>
          <w:lang w:eastAsia="en-US"/>
        </w:rPr>
      </w:pPr>
    </w:p>
    <w:p w14:paraId="0C603288"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1DE618BC" wp14:editId="1F4F9800">
                <wp:simplePos x="0" y="0"/>
                <wp:positionH relativeFrom="margin">
                  <wp:align>right</wp:align>
                </wp:positionH>
                <wp:positionV relativeFrom="paragraph">
                  <wp:posOffset>5080</wp:posOffset>
                </wp:positionV>
                <wp:extent cx="2276475" cy="724618"/>
                <wp:effectExtent l="0" t="0" r="28575" b="18415"/>
                <wp:wrapNone/>
                <wp:docPr id="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C3693F"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6A9987E"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34BBDF7" w14:textId="77777777" w:rsidR="00E60691" w:rsidRPr="00DA1AD1" w:rsidRDefault="00E60691" w:rsidP="00D94B96">
                            <w:pPr>
                              <w:jc w:val="center"/>
                              <w:rPr>
                                <w:rFonts w:ascii="Palatino Linotype" w:hAnsi="Palatino Linotype"/>
                                <w:b/>
                                <w:sz w:val="18"/>
                              </w:rPr>
                            </w:pPr>
                            <w:r w:rsidRPr="00DA1AD1">
                              <w:rPr>
                                <w:rFonts w:ascii="Palatino Linotype" w:hAnsi="Palatino Linotype"/>
                                <w:b/>
                                <w:sz w:val="22"/>
                                <w:szCs w:val="24"/>
                              </w:rPr>
                              <w:t>(Rúbrica)</w:t>
                            </w:r>
                          </w:p>
                          <w:p w14:paraId="7BC37C4D" w14:textId="77777777" w:rsidR="00E60691" w:rsidRDefault="00E60691" w:rsidP="00D94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18BC"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3oQIAANk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sXuW3oQIAANkFAAAOAAAAAAAAAAAAAAAAAC4CAABkcnMv&#10;ZTJvRG9jLnhtbFBLAQItABQABgAIAAAAIQBKKZtS2gAAAAUBAAAPAAAAAAAAAAAAAAAAAPsEAABk&#10;cnMvZG93bnJldi54bWxQSwUGAAAAAAQABADzAAAAAgYAAAAA&#10;" fillcolor="white [3201]" strokecolor="white [3212]" strokeweight=".5pt">
                <v:path arrowok="t"/>
                <v:textbox>
                  <w:txbxContent>
                    <w:p w14:paraId="7FC3693F"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6A9987E"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34BBDF7" w14:textId="77777777" w:rsidR="00E60691" w:rsidRPr="00DA1AD1" w:rsidRDefault="00E60691" w:rsidP="00D94B96">
                      <w:pPr>
                        <w:jc w:val="center"/>
                        <w:rPr>
                          <w:rFonts w:ascii="Palatino Linotype" w:hAnsi="Palatino Linotype"/>
                          <w:b/>
                          <w:sz w:val="18"/>
                        </w:rPr>
                      </w:pPr>
                      <w:r w:rsidRPr="00DA1AD1">
                        <w:rPr>
                          <w:rFonts w:ascii="Palatino Linotype" w:hAnsi="Palatino Linotype"/>
                          <w:b/>
                          <w:sz w:val="22"/>
                          <w:szCs w:val="24"/>
                        </w:rPr>
                        <w:t>(Rúbrica)</w:t>
                      </w:r>
                    </w:p>
                    <w:p w14:paraId="7BC37C4D" w14:textId="77777777" w:rsidR="00E60691" w:rsidRDefault="00E60691" w:rsidP="00D94B96"/>
                  </w:txbxContent>
                </v:textbox>
                <w10:wrap anchorx="margin"/>
              </v:shape>
            </w:pict>
          </mc:Fallback>
        </mc:AlternateContent>
      </w: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4B86F837" wp14:editId="13ED2303">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F25490"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A2E08C"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8D123C" w14:textId="77777777" w:rsidR="00E60691" w:rsidRPr="00DA1AD1" w:rsidRDefault="00E60691" w:rsidP="00D94B9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F837"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9F25490"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A2E08C"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8D123C" w14:textId="77777777" w:rsidR="00E60691" w:rsidRPr="00DA1AD1" w:rsidRDefault="00E60691" w:rsidP="00D94B96">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17F43E7"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6A5CCD1B"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05357CFF"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689A8303"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0AA0F17F" w14:textId="77777777" w:rsidR="00D94B96" w:rsidRPr="00B45A8C" w:rsidRDefault="00D94B96" w:rsidP="00AB1425">
      <w:pPr>
        <w:spacing w:line="360" w:lineRule="auto"/>
        <w:ind w:right="-93"/>
        <w:jc w:val="both"/>
        <w:rPr>
          <w:rFonts w:ascii="Palatino Linotype" w:eastAsia="Calibri" w:hAnsi="Palatino Linotype" w:cs="Tahoma"/>
          <w:bCs/>
          <w:sz w:val="22"/>
          <w:szCs w:val="22"/>
          <w:lang w:eastAsia="en-US"/>
        </w:rPr>
      </w:pPr>
    </w:p>
    <w:p w14:paraId="70090399" w14:textId="77777777" w:rsidR="00D94B96" w:rsidRPr="00B45A8C" w:rsidRDefault="00D94B96" w:rsidP="00AB1425">
      <w:pPr>
        <w:spacing w:line="360" w:lineRule="auto"/>
        <w:ind w:right="-93"/>
        <w:jc w:val="both"/>
      </w:pPr>
      <w:r w:rsidRPr="00B45A8C">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B64D314" wp14:editId="36026774">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A1DA36"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13D0C02"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E0259A8" w14:textId="77777777" w:rsidR="00E6069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7B364CF5" w14:textId="77777777" w:rsidR="00E60691" w:rsidRDefault="00E60691" w:rsidP="00D94B96">
                            <w:pPr>
                              <w:jc w:val="center"/>
                              <w:rPr>
                                <w:rFonts w:ascii="Palatino Linotype" w:hAnsi="Palatino Linotype"/>
                                <w:b/>
                                <w:sz w:val="22"/>
                                <w:szCs w:val="24"/>
                              </w:rPr>
                            </w:pPr>
                          </w:p>
                          <w:p w14:paraId="6D33456B" w14:textId="77777777" w:rsidR="00E60691" w:rsidRPr="00DA1AD1" w:rsidRDefault="00E60691" w:rsidP="00D94B96">
                            <w:pPr>
                              <w:jc w:val="center"/>
                              <w:rPr>
                                <w:rFonts w:ascii="Palatino Linotype" w:hAnsi="Palatino Linotype"/>
                                <w:b/>
                                <w:sz w:val="22"/>
                                <w:szCs w:val="24"/>
                              </w:rPr>
                            </w:pPr>
                          </w:p>
                          <w:p w14:paraId="62FB01CB" w14:textId="77777777" w:rsidR="00E60691" w:rsidRPr="00DA1AD1" w:rsidRDefault="00E60691" w:rsidP="00D94B96">
                            <w:pPr>
                              <w:jc w:val="center"/>
                              <w:rPr>
                                <w:rFonts w:ascii="Palatino Linotype" w:hAnsi="Palatino Linotype"/>
                                <w:sz w:val="22"/>
                                <w:szCs w:val="24"/>
                              </w:rPr>
                            </w:pPr>
                          </w:p>
                          <w:p w14:paraId="5280C68D" w14:textId="77777777" w:rsidR="00E60691" w:rsidRPr="00EF2FC0" w:rsidRDefault="00E60691" w:rsidP="00D94B96">
                            <w:pPr>
                              <w:jc w:val="center"/>
                              <w:rPr>
                                <w:rFonts w:ascii="Palatino Linotype" w:hAnsi="Palatino Linotype"/>
                                <w:sz w:val="24"/>
                                <w:szCs w:val="24"/>
                              </w:rPr>
                            </w:pPr>
                          </w:p>
                          <w:p w14:paraId="314DE817" w14:textId="77777777" w:rsidR="00E60691" w:rsidRDefault="00E60691" w:rsidP="00D94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D314"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09A1DA36" w14:textId="77777777" w:rsidR="00E60691" w:rsidRPr="00DA1AD1" w:rsidRDefault="00E60691" w:rsidP="00D94B96">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13D0C02" w14:textId="77777777" w:rsidR="00E60691" w:rsidRPr="00DA1AD1" w:rsidRDefault="00E60691" w:rsidP="00D94B96">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E0259A8" w14:textId="77777777" w:rsidR="00E60691" w:rsidRDefault="00E60691" w:rsidP="00D94B96">
                      <w:pPr>
                        <w:jc w:val="center"/>
                        <w:rPr>
                          <w:rFonts w:ascii="Palatino Linotype" w:hAnsi="Palatino Linotype"/>
                          <w:b/>
                          <w:sz w:val="22"/>
                          <w:szCs w:val="24"/>
                        </w:rPr>
                      </w:pPr>
                      <w:r w:rsidRPr="00DA1AD1">
                        <w:rPr>
                          <w:rFonts w:ascii="Palatino Linotype" w:hAnsi="Palatino Linotype"/>
                          <w:b/>
                          <w:sz w:val="22"/>
                          <w:szCs w:val="24"/>
                        </w:rPr>
                        <w:t>(Rúbrica)</w:t>
                      </w:r>
                    </w:p>
                    <w:p w14:paraId="7B364CF5" w14:textId="77777777" w:rsidR="00E60691" w:rsidRDefault="00E60691" w:rsidP="00D94B96">
                      <w:pPr>
                        <w:jc w:val="center"/>
                        <w:rPr>
                          <w:rFonts w:ascii="Palatino Linotype" w:hAnsi="Palatino Linotype"/>
                          <w:b/>
                          <w:sz w:val="22"/>
                          <w:szCs w:val="24"/>
                        </w:rPr>
                      </w:pPr>
                    </w:p>
                    <w:p w14:paraId="6D33456B" w14:textId="77777777" w:rsidR="00E60691" w:rsidRPr="00DA1AD1" w:rsidRDefault="00E60691" w:rsidP="00D94B96">
                      <w:pPr>
                        <w:jc w:val="center"/>
                        <w:rPr>
                          <w:rFonts w:ascii="Palatino Linotype" w:hAnsi="Palatino Linotype"/>
                          <w:b/>
                          <w:sz w:val="22"/>
                          <w:szCs w:val="24"/>
                        </w:rPr>
                      </w:pPr>
                    </w:p>
                    <w:p w14:paraId="62FB01CB" w14:textId="77777777" w:rsidR="00E60691" w:rsidRPr="00DA1AD1" w:rsidRDefault="00E60691" w:rsidP="00D94B96">
                      <w:pPr>
                        <w:jc w:val="center"/>
                        <w:rPr>
                          <w:rFonts w:ascii="Palatino Linotype" w:hAnsi="Palatino Linotype"/>
                          <w:sz w:val="22"/>
                          <w:szCs w:val="24"/>
                        </w:rPr>
                      </w:pPr>
                    </w:p>
                    <w:p w14:paraId="5280C68D" w14:textId="77777777" w:rsidR="00E60691" w:rsidRPr="00EF2FC0" w:rsidRDefault="00E60691" w:rsidP="00D94B96">
                      <w:pPr>
                        <w:jc w:val="center"/>
                        <w:rPr>
                          <w:rFonts w:ascii="Palatino Linotype" w:hAnsi="Palatino Linotype"/>
                          <w:sz w:val="24"/>
                          <w:szCs w:val="24"/>
                        </w:rPr>
                      </w:pPr>
                    </w:p>
                    <w:p w14:paraId="314DE817" w14:textId="77777777" w:rsidR="00E60691" w:rsidRDefault="00E60691" w:rsidP="00D94B96"/>
                  </w:txbxContent>
                </v:textbox>
                <w10:wrap anchorx="page"/>
              </v:shape>
            </w:pict>
          </mc:Fallback>
        </mc:AlternateContent>
      </w:r>
    </w:p>
    <w:p w14:paraId="24DBF0EE" w14:textId="77777777" w:rsidR="00D94B96" w:rsidRPr="00B45A8C" w:rsidRDefault="00D94B96" w:rsidP="00AB1425">
      <w:pPr>
        <w:spacing w:line="360" w:lineRule="auto"/>
        <w:jc w:val="both"/>
        <w:rPr>
          <w:rFonts w:ascii="Palatino Linotype" w:hAnsi="Palatino Linotype" w:cs="Tahoma"/>
          <w:sz w:val="22"/>
          <w:szCs w:val="22"/>
        </w:rPr>
      </w:pPr>
    </w:p>
    <w:p w14:paraId="49E3616F" w14:textId="77777777" w:rsidR="00DA3DB3" w:rsidRPr="00B45A8C" w:rsidRDefault="00DA3DB3" w:rsidP="00AB1425">
      <w:pPr>
        <w:tabs>
          <w:tab w:val="left" w:pos="8931"/>
        </w:tabs>
        <w:spacing w:line="360" w:lineRule="auto"/>
        <w:ind w:right="-93"/>
        <w:jc w:val="both"/>
        <w:rPr>
          <w:rFonts w:ascii="Palatino Linotype" w:eastAsia="Calibri" w:hAnsi="Palatino Linotype" w:cs="Tahoma"/>
          <w:sz w:val="22"/>
          <w:szCs w:val="22"/>
          <w:lang w:eastAsia="en-US"/>
        </w:rPr>
      </w:pPr>
    </w:p>
    <w:p w14:paraId="334E857D" w14:textId="1555174A" w:rsidR="0096489F" w:rsidRPr="00B45A8C" w:rsidRDefault="00536006" w:rsidP="00AB1425">
      <w:pPr>
        <w:tabs>
          <w:tab w:val="left" w:pos="8931"/>
        </w:tabs>
        <w:spacing w:line="360" w:lineRule="auto"/>
        <w:ind w:right="-93"/>
        <w:jc w:val="both"/>
        <w:rPr>
          <w:rFonts w:ascii="Palatino Linotype" w:eastAsia="Calibri" w:hAnsi="Palatino Linotype" w:cs="Tahoma"/>
          <w:bCs/>
          <w:sz w:val="22"/>
          <w:szCs w:val="22"/>
          <w:lang w:eastAsia="en-US"/>
        </w:rPr>
      </w:pPr>
      <w:r w:rsidRPr="00B45A8C">
        <w:rPr>
          <w:rFonts w:ascii="Palatino Linotype" w:eastAsia="Calibri" w:hAnsi="Palatino Linotype" w:cs="Tahoma"/>
          <w:sz w:val="22"/>
          <w:szCs w:val="22"/>
          <w:lang w:eastAsia="en-US"/>
        </w:rPr>
        <w:t xml:space="preserve">Esta foja corresponde a la resolución de fecha </w:t>
      </w:r>
      <w:r w:rsidR="00A96283" w:rsidRPr="00B45A8C">
        <w:rPr>
          <w:rFonts w:ascii="Palatino Linotype" w:eastAsia="Calibri" w:hAnsi="Palatino Linotype" w:cs="Tahoma"/>
          <w:sz w:val="22"/>
          <w:szCs w:val="22"/>
          <w:lang w:eastAsia="en-US"/>
        </w:rPr>
        <w:t>treinta</w:t>
      </w:r>
      <w:r w:rsidR="00236B28" w:rsidRPr="00B45A8C">
        <w:rPr>
          <w:rFonts w:ascii="Palatino Linotype" w:eastAsia="Calibri" w:hAnsi="Palatino Linotype" w:cs="Tahoma"/>
          <w:sz w:val="22"/>
          <w:szCs w:val="22"/>
          <w:lang w:eastAsia="en-US"/>
        </w:rPr>
        <w:t xml:space="preserve"> de octubre</w:t>
      </w:r>
      <w:r w:rsidRPr="00B45A8C">
        <w:rPr>
          <w:rFonts w:ascii="Palatino Linotype" w:eastAsia="Calibri" w:hAnsi="Palatino Linotype" w:cs="Tahoma"/>
          <w:sz w:val="22"/>
          <w:szCs w:val="22"/>
          <w:lang w:eastAsia="en-US"/>
        </w:rPr>
        <w:t xml:space="preserve"> de dos mil diecinueve, emitida</w:t>
      </w:r>
      <w:r w:rsidR="00F82F63" w:rsidRPr="00B45A8C">
        <w:rPr>
          <w:rFonts w:ascii="Palatino Linotype" w:eastAsia="Calibri" w:hAnsi="Palatino Linotype" w:cs="Tahoma"/>
          <w:sz w:val="22"/>
          <w:szCs w:val="22"/>
          <w:lang w:eastAsia="en-US"/>
        </w:rPr>
        <w:t xml:space="preserve"> en el Recurso de R</w:t>
      </w:r>
      <w:r w:rsidRPr="00B45A8C">
        <w:rPr>
          <w:rFonts w:ascii="Palatino Linotype" w:eastAsia="Calibri" w:hAnsi="Palatino Linotype" w:cs="Tahoma"/>
          <w:sz w:val="22"/>
          <w:szCs w:val="22"/>
          <w:lang w:eastAsia="en-US"/>
        </w:rPr>
        <w:t xml:space="preserve">evisión número </w:t>
      </w:r>
      <w:r w:rsidRPr="00B45A8C">
        <w:rPr>
          <w:rFonts w:ascii="Palatino Linotype" w:eastAsia="Calibri" w:hAnsi="Palatino Linotype" w:cs="Tahoma"/>
          <w:b/>
          <w:bCs/>
          <w:sz w:val="22"/>
          <w:szCs w:val="22"/>
          <w:lang w:eastAsia="en-US"/>
        </w:rPr>
        <w:t>0</w:t>
      </w:r>
      <w:r w:rsidR="00A96283" w:rsidRPr="00B45A8C">
        <w:rPr>
          <w:rFonts w:ascii="Palatino Linotype" w:eastAsia="Calibri" w:hAnsi="Palatino Linotype" w:cs="Tahoma"/>
          <w:b/>
          <w:bCs/>
          <w:sz w:val="22"/>
          <w:szCs w:val="22"/>
          <w:lang w:eastAsia="en-US"/>
        </w:rPr>
        <w:t>6881</w:t>
      </w:r>
      <w:r w:rsidRPr="00B45A8C">
        <w:rPr>
          <w:rFonts w:ascii="Palatino Linotype" w:eastAsia="Calibri" w:hAnsi="Palatino Linotype" w:cs="Tahoma"/>
          <w:b/>
          <w:bCs/>
          <w:sz w:val="22"/>
          <w:szCs w:val="22"/>
          <w:lang w:eastAsia="en-US"/>
        </w:rPr>
        <w:t>/INFOEM/IP/RR/2019</w:t>
      </w:r>
      <w:r w:rsidRPr="00B45A8C">
        <w:rPr>
          <w:rFonts w:ascii="Palatino Linotype" w:eastAsia="Calibri" w:hAnsi="Palatino Linotype" w:cs="Tahoma"/>
          <w:bCs/>
          <w:sz w:val="22"/>
          <w:szCs w:val="22"/>
          <w:lang w:eastAsia="en-US"/>
        </w:rPr>
        <w:t>.</w:t>
      </w:r>
    </w:p>
    <w:sectPr w:rsidR="0096489F" w:rsidRPr="00B45A8C" w:rsidSect="00AA2EE6">
      <w:headerReference w:type="default" r:id="rId18"/>
      <w:footerReference w:type="default" r:id="rId19"/>
      <w:headerReference w:type="first" r:id="rId20"/>
      <w:footerReference w:type="first" r:id="rId21"/>
      <w:pgSz w:w="12240" w:h="15840"/>
      <w:pgMar w:top="289" w:right="158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3C3F5" w14:textId="77777777" w:rsidR="00E65B00" w:rsidRDefault="00E65B00" w:rsidP="00B31222">
      <w:r>
        <w:separator/>
      </w:r>
    </w:p>
  </w:endnote>
  <w:endnote w:type="continuationSeparator" w:id="0">
    <w:p w14:paraId="05F8C37E" w14:textId="77777777" w:rsidR="00E65B00" w:rsidRDefault="00E65B0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otham HTF Book">
    <w:altName w:val="Arial"/>
    <w:panose1 w:val="00000000000000000000"/>
    <w:charset w:val="00"/>
    <w:family w:val="modern"/>
    <w:notTrueType/>
    <w:pitch w:val="variable"/>
    <w:sig w:usb0="00000001" w:usb1="5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41F9437F" w14:textId="77777777" w:rsidR="00E60691" w:rsidRDefault="00E606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300E6">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300E6">
              <w:rPr>
                <w:b/>
                <w:bCs/>
                <w:noProof/>
              </w:rPr>
              <w:t>50</w:t>
            </w:r>
            <w:r>
              <w:rPr>
                <w:b/>
                <w:bCs/>
                <w:sz w:val="24"/>
                <w:szCs w:val="24"/>
              </w:rPr>
              <w:fldChar w:fldCharType="end"/>
            </w:r>
          </w:p>
        </w:sdtContent>
      </w:sdt>
    </w:sdtContent>
  </w:sdt>
  <w:p w14:paraId="129F3E60" w14:textId="77777777" w:rsidR="00E60691" w:rsidRDefault="00E606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0390AAA" w14:textId="77777777" w:rsidR="00E60691" w:rsidRDefault="00E606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300E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300E6">
              <w:rPr>
                <w:b/>
                <w:bCs/>
                <w:noProof/>
              </w:rPr>
              <w:t>50</w:t>
            </w:r>
            <w:r>
              <w:rPr>
                <w:b/>
                <w:bCs/>
                <w:sz w:val="24"/>
                <w:szCs w:val="24"/>
              </w:rPr>
              <w:fldChar w:fldCharType="end"/>
            </w:r>
          </w:p>
        </w:sdtContent>
      </w:sdt>
    </w:sdtContent>
  </w:sdt>
  <w:p w14:paraId="775AC63D" w14:textId="77777777" w:rsidR="00E60691" w:rsidRDefault="00E606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500FE" w14:textId="77777777" w:rsidR="00E65B00" w:rsidRDefault="00E65B00" w:rsidP="00B31222">
      <w:r>
        <w:separator/>
      </w:r>
    </w:p>
  </w:footnote>
  <w:footnote w:type="continuationSeparator" w:id="0">
    <w:p w14:paraId="682CA369" w14:textId="77777777" w:rsidR="00E65B00" w:rsidRDefault="00E65B0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60691" w:rsidRPr="005C106F" w14:paraId="3B6C0C51" w14:textId="77777777" w:rsidTr="00202DB8">
      <w:trPr>
        <w:trHeight w:val="1435"/>
      </w:trPr>
      <w:tc>
        <w:tcPr>
          <w:tcW w:w="2835" w:type="dxa"/>
          <w:shd w:val="clear" w:color="auto" w:fill="auto"/>
        </w:tcPr>
        <w:p w14:paraId="4128EEE7" w14:textId="77777777" w:rsidR="00E60691" w:rsidRPr="005C106F" w:rsidRDefault="00E60691" w:rsidP="00EF4A64">
          <w:pPr>
            <w:tabs>
              <w:tab w:val="right" w:pos="4273"/>
            </w:tabs>
            <w:rPr>
              <w:rFonts w:ascii="Garamond" w:eastAsia="Calibri" w:hAnsi="Garamond"/>
              <w:sz w:val="16"/>
              <w:szCs w:val="16"/>
              <w:lang w:eastAsia="en-US"/>
            </w:rPr>
          </w:pPr>
        </w:p>
      </w:tc>
      <w:tc>
        <w:tcPr>
          <w:tcW w:w="6733" w:type="dxa"/>
          <w:shd w:val="clear" w:color="auto" w:fill="auto"/>
        </w:tcPr>
        <w:p w14:paraId="5A61F998" w14:textId="77777777" w:rsidR="00E60691" w:rsidRDefault="00E60691"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E60691" w:rsidRPr="00870B12" w14:paraId="33D5F081" w14:textId="77777777" w:rsidTr="00FF46FD">
            <w:trPr>
              <w:trHeight w:val="144"/>
            </w:trPr>
            <w:tc>
              <w:tcPr>
                <w:tcW w:w="2727" w:type="dxa"/>
              </w:tcPr>
              <w:p w14:paraId="7BB128B6" w14:textId="77777777" w:rsidR="00E60691" w:rsidRPr="00870B12" w:rsidRDefault="00E60691" w:rsidP="00E43A0F">
                <w:pPr>
                  <w:tabs>
                    <w:tab w:val="right" w:pos="8838"/>
                  </w:tabs>
                  <w:ind w:right="-105"/>
                  <w:rPr>
                    <w:rFonts w:ascii="Palatino Linotype" w:eastAsia="Calibri" w:hAnsi="Palatino Linotype" w:cs="Tahoma"/>
                    <w:b/>
                    <w:sz w:val="22"/>
                    <w:szCs w:val="22"/>
                    <w:lang w:eastAsia="en-US"/>
                  </w:rPr>
                </w:pPr>
                <w:r w:rsidRPr="00870B12">
                  <w:rPr>
                    <w:rFonts w:ascii="Palatino Linotype" w:eastAsia="Calibri" w:hAnsi="Palatino Linotype" w:cs="Tahoma"/>
                    <w:b/>
                    <w:sz w:val="22"/>
                    <w:szCs w:val="22"/>
                    <w:lang w:eastAsia="en-US"/>
                  </w:rPr>
                  <w:t>Recurso de Revisión:</w:t>
                </w:r>
              </w:p>
            </w:tc>
            <w:tc>
              <w:tcPr>
                <w:tcW w:w="3509" w:type="dxa"/>
              </w:tcPr>
              <w:p w14:paraId="5673CEEB" w14:textId="1A30D42D" w:rsidR="00E60691" w:rsidRPr="00870B12" w:rsidRDefault="00E60691" w:rsidP="00642660">
                <w:pPr>
                  <w:tabs>
                    <w:tab w:val="right" w:pos="8838"/>
                  </w:tabs>
                  <w:ind w:left="-108" w:right="-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0688</w:t>
                </w:r>
                <w:r w:rsidRPr="00100BF1">
                  <w:rPr>
                    <w:rFonts w:ascii="Palatino Linotype" w:eastAsia="Calibri" w:hAnsi="Palatino Linotype" w:cs="Tahoma"/>
                    <w:bCs/>
                    <w:sz w:val="22"/>
                    <w:szCs w:val="22"/>
                    <w:lang w:eastAsia="en-US"/>
                  </w:rPr>
                  <w:t>1/INFOEM/IP/RR/2019</w:t>
                </w:r>
              </w:p>
            </w:tc>
          </w:tr>
          <w:tr w:rsidR="00E60691" w:rsidRPr="00870B12" w14:paraId="2875C8CD" w14:textId="77777777" w:rsidTr="00FF46FD">
            <w:trPr>
              <w:trHeight w:val="283"/>
            </w:trPr>
            <w:tc>
              <w:tcPr>
                <w:tcW w:w="2727" w:type="dxa"/>
              </w:tcPr>
              <w:p w14:paraId="31784441" w14:textId="77777777" w:rsidR="00E60691" w:rsidRPr="00870B12" w:rsidRDefault="00E60691" w:rsidP="00E43A0F">
                <w:pPr>
                  <w:tabs>
                    <w:tab w:val="right" w:pos="8838"/>
                  </w:tabs>
                  <w:ind w:right="-105"/>
                  <w:rPr>
                    <w:rFonts w:ascii="Palatino Linotype" w:eastAsia="Calibri" w:hAnsi="Palatino Linotype" w:cs="Tahoma"/>
                    <w:b/>
                    <w:sz w:val="22"/>
                    <w:szCs w:val="22"/>
                    <w:lang w:eastAsia="en-US"/>
                  </w:rPr>
                </w:pPr>
                <w:r w:rsidRPr="00870B12">
                  <w:rPr>
                    <w:rFonts w:ascii="Palatino Linotype" w:eastAsia="Calibri" w:hAnsi="Palatino Linotype" w:cs="Tahoma"/>
                    <w:b/>
                    <w:sz w:val="22"/>
                    <w:szCs w:val="22"/>
                    <w:lang w:eastAsia="en-US"/>
                  </w:rPr>
                  <w:t>Sujeto Obligado:</w:t>
                </w:r>
              </w:p>
            </w:tc>
            <w:tc>
              <w:tcPr>
                <w:tcW w:w="3509" w:type="dxa"/>
              </w:tcPr>
              <w:p w14:paraId="6DDF3EB6" w14:textId="0842BA4E" w:rsidR="00E60691" w:rsidRPr="00870B12" w:rsidRDefault="00E60691" w:rsidP="008923F5">
                <w:pPr>
                  <w:tabs>
                    <w:tab w:val="left" w:pos="2834"/>
                    <w:tab w:val="right" w:pos="8838"/>
                  </w:tabs>
                  <w:ind w:left="-108" w:right="-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Instituto de Salud del Estado de México</w:t>
                </w:r>
              </w:p>
            </w:tc>
          </w:tr>
          <w:tr w:rsidR="00E60691" w:rsidRPr="00870B12" w14:paraId="4CAD8FAC" w14:textId="77777777" w:rsidTr="00FF46FD">
            <w:trPr>
              <w:trHeight w:val="283"/>
            </w:trPr>
            <w:tc>
              <w:tcPr>
                <w:tcW w:w="2727" w:type="dxa"/>
              </w:tcPr>
              <w:p w14:paraId="49A51D8A" w14:textId="77777777" w:rsidR="00E60691" w:rsidRPr="00870B12" w:rsidRDefault="00E60691" w:rsidP="00E43A0F">
                <w:pPr>
                  <w:tabs>
                    <w:tab w:val="right" w:pos="8838"/>
                  </w:tabs>
                  <w:ind w:right="-105"/>
                  <w:rPr>
                    <w:rFonts w:ascii="Palatino Linotype" w:eastAsia="Calibri" w:hAnsi="Palatino Linotype" w:cs="Tahoma"/>
                    <w:b/>
                    <w:sz w:val="22"/>
                    <w:szCs w:val="22"/>
                    <w:lang w:eastAsia="en-US"/>
                  </w:rPr>
                </w:pPr>
                <w:r w:rsidRPr="00870B12">
                  <w:rPr>
                    <w:rFonts w:ascii="Palatino Linotype" w:eastAsia="Calibri" w:hAnsi="Palatino Linotype" w:cs="Tahoma"/>
                    <w:b/>
                    <w:sz w:val="22"/>
                    <w:szCs w:val="22"/>
                    <w:lang w:eastAsia="en-US"/>
                  </w:rPr>
                  <w:t>Comisionado Ponente:</w:t>
                </w:r>
              </w:p>
            </w:tc>
            <w:tc>
              <w:tcPr>
                <w:tcW w:w="3509" w:type="dxa"/>
              </w:tcPr>
              <w:p w14:paraId="1C21F0F2" w14:textId="77777777" w:rsidR="00E60691" w:rsidRDefault="00E60691" w:rsidP="008923F5">
                <w:pPr>
                  <w:tabs>
                    <w:tab w:val="right" w:pos="8838"/>
                  </w:tabs>
                  <w:ind w:left="-108" w:right="-1"/>
                  <w:jc w:val="both"/>
                  <w:rPr>
                    <w:rFonts w:ascii="Palatino Linotype" w:eastAsia="Calibri" w:hAnsi="Palatino Linotype" w:cs="Tahoma"/>
                    <w:sz w:val="22"/>
                    <w:szCs w:val="22"/>
                    <w:lang w:eastAsia="en-US"/>
                  </w:rPr>
                </w:pPr>
                <w:r w:rsidRPr="00870B12">
                  <w:rPr>
                    <w:rFonts w:ascii="Palatino Linotype" w:eastAsia="Calibri" w:hAnsi="Palatino Linotype" w:cs="Tahoma"/>
                    <w:sz w:val="22"/>
                    <w:szCs w:val="22"/>
                    <w:lang w:eastAsia="en-US"/>
                  </w:rPr>
                  <w:t>Luis Gustavo Parra Noriega</w:t>
                </w:r>
              </w:p>
              <w:p w14:paraId="5E6B1265" w14:textId="77777777" w:rsidR="00E60691" w:rsidRPr="00870B12" w:rsidRDefault="00E60691" w:rsidP="008923F5">
                <w:pPr>
                  <w:tabs>
                    <w:tab w:val="right" w:pos="8838"/>
                  </w:tabs>
                  <w:ind w:left="-108" w:right="-1"/>
                  <w:jc w:val="both"/>
                  <w:rPr>
                    <w:rFonts w:ascii="Palatino Linotype" w:eastAsia="Calibri" w:hAnsi="Palatino Linotype" w:cs="Tahoma"/>
                    <w:b/>
                    <w:sz w:val="22"/>
                    <w:szCs w:val="22"/>
                    <w:lang w:eastAsia="en-US"/>
                  </w:rPr>
                </w:pPr>
              </w:p>
            </w:tc>
          </w:tr>
        </w:tbl>
        <w:p w14:paraId="396D914D" w14:textId="77777777" w:rsidR="00E60691" w:rsidRPr="005C106F" w:rsidRDefault="00E60691" w:rsidP="005743D2">
          <w:pPr>
            <w:tabs>
              <w:tab w:val="right" w:pos="8838"/>
            </w:tabs>
            <w:ind w:left="-28"/>
            <w:jc w:val="both"/>
            <w:rPr>
              <w:rFonts w:ascii="Arial" w:eastAsia="Calibri" w:hAnsi="Arial" w:cs="Arial"/>
              <w:b/>
              <w:sz w:val="22"/>
              <w:szCs w:val="22"/>
              <w:lang w:eastAsia="en-US"/>
            </w:rPr>
          </w:pPr>
        </w:p>
      </w:tc>
    </w:tr>
  </w:tbl>
  <w:p w14:paraId="3B2154FF" w14:textId="77777777" w:rsidR="00E60691" w:rsidRPr="00443C6B" w:rsidRDefault="00E6069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60691" w:rsidRPr="00330DA7" w14:paraId="742FC560" w14:textId="77777777" w:rsidTr="003B165A">
      <w:trPr>
        <w:trHeight w:val="1435"/>
      </w:trPr>
      <w:tc>
        <w:tcPr>
          <w:tcW w:w="2835" w:type="dxa"/>
          <w:shd w:val="clear" w:color="auto" w:fill="auto"/>
        </w:tcPr>
        <w:p w14:paraId="6A3CA34A" w14:textId="77777777" w:rsidR="00E60691" w:rsidRPr="00330DA7" w:rsidRDefault="00E60691" w:rsidP="00DB7E5F">
          <w:pPr>
            <w:tabs>
              <w:tab w:val="right" w:pos="4273"/>
            </w:tabs>
            <w:rPr>
              <w:rFonts w:ascii="Garamond" w:eastAsia="Calibri" w:hAnsi="Garamond"/>
              <w:sz w:val="22"/>
              <w:szCs w:val="22"/>
              <w:lang w:eastAsia="en-US"/>
            </w:rPr>
          </w:pPr>
        </w:p>
      </w:tc>
      <w:tc>
        <w:tcPr>
          <w:tcW w:w="6733" w:type="dxa"/>
          <w:shd w:val="clear" w:color="auto" w:fill="auto"/>
        </w:tcPr>
        <w:p w14:paraId="33513716" w14:textId="77777777" w:rsidR="00E60691" w:rsidRDefault="00E60691"/>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E60691" w:rsidRPr="00330DA7" w14:paraId="09D3C038" w14:textId="77777777" w:rsidTr="001171BD">
            <w:trPr>
              <w:trHeight w:val="144"/>
            </w:trPr>
            <w:tc>
              <w:tcPr>
                <w:tcW w:w="2727" w:type="dxa"/>
              </w:tcPr>
              <w:p w14:paraId="4DBB125F" w14:textId="77777777" w:rsidR="00E60691" w:rsidRPr="00330DA7" w:rsidRDefault="00E6069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Recurso de Revisión:</w:t>
                </w:r>
              </w:p>
            </w:tc>
            <w:tc>
              <w:tcPr>
                <w:tcW w:w="3402" w:type="dxa"/>
              </w:tcPr>
              <w:p w14:paraId="1CBC9603" w14:textId="7110D197" w:rsidR="00E60691" w:rsidRPr="00330DA7" w:rsidRDefault="00E60691" w:rsidP="00642660">
                <w:pPr>
                  <w:tabs>
                    <w:tab w:val="right" w:pos="8838"/>
                  </w:tabs>
                  <w:ind w:left="-74" w:right="-105"/>
                  <w:jc w:val="both"/>
                  <w:rPr>
                    <w:rFonts w:ascii="Palatino Linotype" w:eastAsia="Calibri" w:hAnsi="Palatino Linotype" w:cs="Tahoma"/>
                    <w:bCs/>
                    <w:sz w:val="22"/>
                    <w:szCs w:val="22"/>
                    <w:lang w:eastAsia="en-US"/>
                  </w:rPr>
                </w:pPr>
                <w:r w:rsidRPr="00100BF1">
                  <w:rPr>
                    <w:rFonts w:ascii="Palatino Linotype" w:eastAsia="Calibri" w:hAnsi="Palatino Linotype" w:cs="Tahoma"/>
                    <w:bCs/>
                    <w:sz w:val="22"/>
                    <w:szCs w:val="22"/>
                    <w:lang w:eastAsia="en-US"/>
                  </w:rPr>
                  <w:t>06</w:t>
                </w:r>
                <w:r>
                  <w:rPr>
                    <w:rFonts w:ascii="Palatino Linotype" w:eastAsia="Calibri" w:hAnsi="Palatino Linotype" w:cs="Tahoma"/>
                    <w:bCs/>
                    <w:sz w:val="22"/>
                    <w:szCs w:val="22"/>
                    <w:lang w:eastAsia="en-US"/>
                  </w:rPr>
                  <w:t>881</w:t>
                </w:r>
                <w:r w:rsidRPr="00100BF1">
                  <w:rPr>
                    <w:rFonts w:ascii="Palatino Linotype" w:eastAsia="Calibri" w:hAnsi="Palatino Linotype" w:cs="Tahoma"/>
                    <w:bCs/>
                    <w:sz w:val="22"/>
                    <w:szCs w:val="22"/>
                    <w:lang w:eastAsia="en-US"/>
                  </w:rPr>
                  <w:t>/INFOEM/IP/RR/2019</w:t>
                </w:r>
              </w:p>
            </w:tc>
          </w:tr>
          <w:tr w:rsidR="00E60691" w:rsidRPr="00330DA7" w14:paraId="10635542" w14:textId="77777777" w:rsidTr="001171BD">
            <w:trPr>
              <w:trHeight w:val="144"/>
            </w:trPr>
            <w:tc>
              <w:tcPr>
                <w:tcW w:w="2727" w:type="dxa"/>
              </w:tcPr>
              <w:p w14:paraId="1B81D0A1" w14:textId="77777777" w:rsidR="00E60691" w:rsidRPr="00330DA7" w:rsidRDefault="00E6069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Recurrente:</w:t>
                </w:r>
              </w:p>
            </w:tc>
            <w:tc>
              <w:tcPr>
                <w:tcW w:w="3402" w:type="dxa"/>
              </w:tcPr>
              <w:p w14:paraId="5E2D7160" w14:textId="52A54136" w:rsidR="00E60691" w:rsidRPr="00330DA7" w:rsidRDefault="000300E6" w:rsidP="00322CCE">
                <w:pPr>
                  <w:tabs>
                    <w:tab w:val="left" w:pos="3122"/>
                    <w:tab w:val="right" w:pos="8838"/>
                  </w:tabs>
                  <w:ind w:left="-74" w:right="-105"/>
                  <w:jc w:val="both"/>
                  <w:rPr>
                    <w:rFonts w:ascii="Palatino Linotype" w:eastAsia="Calibri" w:hAnsi="Palatino Linotype" w:cs="Tahoma"/>
                    <w:sz w:val="22"/>
                    <w:szCs w:val="22"/>
                    <w:lang w:eastAsia="en-US"/>
                  </w:rPr>
                </w:pPr>
                <w:r w:rsidRPr="000300E6">
                  <w:rPr>
                    <w:rFonts w:ascii="Palatino Linotype" w:eastAsia="Calibri" w:hAnsi="Palatino Linotype" w:cs="Tahoma"/>
                    <w:sz w:val="22"/>
                    <w:szCs w:val="22"/>
                    <w:highlight w:val="black"/>
                    <w:lang w:eastAsia="en-US"/>
                  </w:rPr>
                  <w:t>XXXXXXXXXXXXXXXXXXXXXX</w:t>
                </w:r>
              </w:p>
            </w:tc>
          </w:tr>
          <w:tr w:rsidR="00E60691" w:rsidRPr="00330DA7" w14:paraId="0B71E367" w14:textId="77777777" w:rsidTr="001171BD">
            <w:trPr>
              <w:trHeight w:val="283"/>
            </w:trPr>
            <w:tc>
              <w:tcPr>
                <w:tcW w:w="2727" w:type="dxa"/>
              </w:tcPr>
              <w:p w14:paraId="4DCA6F3C" w14:textId="77777777" w:rsidR="00E60691" w:rsidRPr="00330DA7" w:rsidRDefault="00E6069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6A1A3BB8" w14:textId="10F5BBBD" w:rsidR="00E60691" w:rsidRPr="00330DA7" w:rsidRDefault="00E60691" w:rsidP="00322CCE">
                <w:pPr>
                  <w:tabs>
                    <w:tab w:val="left" w:pos="2834"/>
                    <w:tab w:val="right" w:pos="8838"/>
                  </w:tabs>
                  <w:ind w:left="-74"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Instituto de Salud del Estado de México</w:t>
                </w:r>
              </w:p>
            </w:tc>
          </w:tr>
          <w:tr w:rsidR="00E60691" w:rsidRPr="00330DA7" w14:paraId="1BF882E8" w14:textId="77777777" w:rsidTr="001171BD">
            <w:trPr>
              <w:trHeight w:val="283"/>
            </w:trPr>
            <w:tc>
              <w:tcPr>
                <w:tcW w:w="2727" w:type="dxa"/>
              </w:tcPr>
              <w:p w14:paraId="2B2DACED" w14:textId="77777777" w:rsidR="00E60691" w:rsidRPr="00330DA7" w:rsidRDefault="00E60691"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ADE3EAB" w14:textId="77777777" w:rsidR="00E60691" w:rsidRDefault="00E60691" w:rsidP="00844CB5">
                <w:pPr>
                  <w:tabs>
                    <w:tab w:val="right" w:pos="8838"/>
                  </w:tabs>
                  <w:ind w:left="-74"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124FD705" w14:textId="77777777" w:rsidR="00E60691" w:rsidRPr="00330DA7" w:rsidRDefault="00E60691" w:rsidP="00844CB5">
                <w:pPr>
                  <w:tabs>
                    <w:tab w:val="right" w:pos="8838"/>
                  </w:tabs>
                  <w:ind w:left="-74" w:right="-105"/>
                  <w:jc w:val="both"/>
                  <w:rPr>
                    <w:rFonts w:ascii="Palatino Linotype" w:eastAsia="Calibri" w:hAnsi="Palatino Linotype" w:cs="Tahoma"/>
                    <w:b/>
                    <w:sz w:val="22"/>
                    <w:szCs w:val="22"/>
                    <w:lang w:eastAsia="en-US"/>
                  </w:rPr>
                </w:pPr>
              </w:p>
            </w:tc>
          </w:tr>
        </w:tbl>
        <w:p w14:paraId="27C2B894" w14:textId="77777777" w:rsidR="00E60691" w:rsidRPr="00330DA7" w:rsidRDefault="00E60691" w:rsidP="00DB7E5F">
          <w:pPr>
            <w:tabs>
              <w:tab w:val="right" w:pos="8838"/>
            </w:tabs>
            <w:ind w:left="-28"/>
            <w:jc w:val="both"/>
            <w:rPr>
              <w:rFonts w:ascii="Arial" w:eastAsia="Calibri" w:hAnsi="Arial" w:cs="Arial"/>
              <w:b/>
              <w:sz w:val="22"/>
              <w:szCs w:val="22"/>
              <w:lang w:eastAsia="en-US"/>
            </w:rPr>
          </w:pPr>
        </w:p>
      </w:tc>
    </w:tr>
  </w:tbl>
  <w:p w14:paraId="67B3FC3E" w14:textId="77777777" w:rsidR="00E60691" w:rsidRPr="00330DA7" w:rsidRDefault="00E60691"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E804C13"/>
    <w:multiLevelType w:val="hybridMultilevel"/>
    <w:tmpl w:val="76CE59D2"/>
    <w:lvl w:ilvl="0" w:tplc="3622100E">
      <w:start w:val="1"/>
      <w:numFmt w:val="decimal"/>
      <w:lvlText w:val="%1."/>
      <w:lvlJc w:val="left"/>
      <w:pPr>
        <w:ind w:left="612" w:hanging="360"/>
      </w:pPr>
      <w:rPr>
        <w:rFonts w:hint="default"/>
        <w:sz w:val="20"/>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2" w15:restartNumberingAfterBreak="0">
    <w:nsid w:val="240471D7"/>
    <w:multiLevelType w:val="hybridMultilevel"/>
    <w:tmpl w:val="1A9C3F26"/>
    <w:lvl w:ilvl="0" w:tplc="0DFCF0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0D0AC9"/>
    <w:multiLevelType w:val="hybridMultilevel"/>
    <w:tmpl w:val="1A9C3F26"/>
    <w:lvl w:ilvl="0" w:tplc="0DFCF0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442215"/>
    <w:multiLevelType w:val="hybridMultilevel"/>
    <w:tmpl w:val="568CB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2D419E"/>
    <w:multiLevelType w:val="hybridMultilevel"/>
    <w:tmpl w:val="CD70BE02"/>
    <w:lvl w:ilvl="0" w:tplc="080A0001">
      <w:start w:val="1"/>
      <w:numFmt w:val="bullet"/>
      <w:lvlText w:val=""/>
      <w:lvlJc w:val="left"/>
      <w:pPr>
        <w:ind w:left="720" w:hanging="360"/>
      </w:pPr>
      <w:rPr>
        <w:rFonts w:ascii="Symbol" w:hAnsi="Symbol" w:hint="default"/>
      </w:rPr>
    </w:lvl>
    <w:lvl w:ilvl="1" w:tplc="D2685FAA">
      <w:start w:val="3"/>
      <w:numFmt w:val="bullet"/>
      <w:lvlText w:val="•"/>
      <w:lvlJc w:val="left"/>
      <w:pPr>
        <w:ind w:left="1440" w:hanging="360"/>
      </w:pPr>
      <w:rPr>
        <w:rFonts w:ascii="Palatino Linotype" w:eastAsia="Times New Roman"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F63F86"/>
    <w:multiLevelType w:val="hybridMultilevel"/>
    <w:tmpl w:val="92A2E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7B1820"/>
    <w:multiLevelType w:val="hybridMultilevel"/>
    <w:tmpl w:val="670A581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49F73A36"/>
    <w:multiLevelType w:val="hybridMultilevel"/>
    <w:tmpl w:val="CD1C5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D8823DB"/>
    <w:multiLevelType w:val="hybridMultilevel"/>
    <w:tmpl w:val="5D2CB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2A6462"/>
    <w:multiLevelType w:val="hybridMultilevel"/>
    <w:tmpl w:val="84646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5845388"/>
    <w:multiLevelType w:val="hybridMultilevel"/>
    <w:tmpl w:val="90D49EA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6" w15:restartNumberingAfterBreak="0">
    <w:nsid w:val="65C44EA7"/>
    <w:multiLevelType w:val="hybridMultilevel"/>
    <w:tmpl w:val="B9AC9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C252F9"/>
    <w:multiLevelType w:val="hybridMultilevel"/>
    <w:tmpl w:val="FD3EFF9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657765"/>
    <w:multiLevelType w:val="hybridMultilevel"/>
    <w:tmpl w:val="0AA4A13A"/>
    <w:lvl w:ilvl="0" w:tplc="DE5C1972">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8"/>
  </w:num>
  <w:num w:numId="3">
    <w:abstractNumId w:val="14"/>
  </w:num>
  <w:num w:numId="4">
    <w:abstractNumId w:val="19"/>
  </w:num>
  <w:num w:numId="5">
    <w:abstractNumId w:val="1"/>
  </w:num>
  <w:num w:numId="6">
    <w:abstractNumId w:val="7"/>
  </w:num>
  <w:num w:numId="7">
    <w:abstractNumId w:val="15"/>
  </w:num>
  <w:num w:numId="8">
    <w:abstractNumId w:val="9"/>
  </w:num>
  <w:num w:numId="9">
    <w:abstractNumId w:val="3"/>
  </w:num>
  <w:num w:numId="10">
    <w:abstractNumId w:val="17"/>
  </w:num>
  <w:num w:numId="11">
    <w:abstractNumId w:val="5"/>
  </w:num>
  <w:num w:numId="12">
    <w:abstractNumId w:val="11"/>
  </w:num>
  <w:num w:numId="13">
    <w:abstractNumId w:val="6"/>
  </w:num>
  <w:num w:numId="14">
    <w:abstractNumId w:val="12"/>
  </w:num>
  <w:num w:numId="15">
    <w:abstractNumId w:val="16"/>
  </w:num>
  <w:num w:numId="16">
    <w:abstractNumId w:val="8"/>
  </w:num>
  <w:num w:numId="17">
    <w:abstractNumId w:val="2"/>
  </w:num>
  <w:num w:numId="18">
    <w:abstractNumId w:val="13"/>
  </w:num>
  <w:num w:numId="19">
    <w:abstractNumId w:val="10"/>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5C9"/>
    <w:rsid w:val="000027EB"/>
    <w:rsid w:val="000028D2"/>
    <w:rsid w:val="00002C9E"/>
    <w:rsid w:val="000040D2"/>
    <w:rsid w:val="0000485A"/>
    <w:rsid w:val="00006543"/>
    <w:rsid w:val="00013236"/>
    <w:rsid w:val="00013A19"/>
    <w:rsid w:val="00013D60"/>
    <w:rsid w:val="00014465"/>
    <w:rsid w:val="000177D8"/>
    <w:rsid w:val="00017858"/>
    <w:rsid w:val="00017D26"/>
    <w:rsid w:val="00020818"/>
    <w:rsid w:val="000212E5"/>
    <w:rsid w:val="00021C64"/>
    <w:rsid w:val="000220D2"/>
    <w:rsid w:val="00022582"/>
    <w:rsid w:val="00023141"/>
    <w:rsid w:val="00023455"/>
    <w:rsid w:val="000241C5"/>
    <w:rsid w:val="00024D74"/>
    <w:rsid w:val="00025F5D"/>
    <w:rsid w:val="000273FA"/>
    <w:rsid w:val="000300E6"/>
    <w:rsid w:val="000313A7"/>
    <w:rsid w:val="00032F5B"/>
    <w:rsid w:val="00034E9D"/>
    <w:rsid w:val="0003530C"/>
    <w:rsid w:val="00035686"/>
    <w:rsid w:val="00035F9E"/>
    <w:rsid w:val="000373BC"/>
    <w:rsid w:val="000378BC"/>
    <w:rsid w:val="00037B34"/>
    <w:rsid w:val="00037BEB"/>
    <w:rsid w:val="00037F4B"/>
    <w:rsid w:val="000415F1"/>
    <w:rsid w:val="00043174"/>
    <w:rsid w:val="00043C4B"/>
    <w:rsid w:val="0004646B"/>
    <w:rsid w:val="00047A1D"/>
    <w:rsid w:val="000528E6"/>
    <w:rsid w:val="00052A00"/>
    <w:rsid w:val="00057203"/>
    <w:rsid w:val="00057250"/>
    <w:rsid w:val="0006017B"/>
    <w:rsid w:val="00061888"/>
    <w:rsid w:val="000620E1"/>
    <w:rsid w:val="00064855"/>
    <w:rsid w:val="00066C07"/>
    <w:rsid w:val="00071A4A"/>
    <w:rsid w:val="00072F03"/>
    <w:rsid w:val="000758B2"/>
    <w:rsid w:val="000813B0"/>
    <w:rsid w:val="0008148B"/>
    <w:rsid w:val="000841FC"/>
    <w:rsid w:val="00084B88"/>
    <w:rsid w:val="0008684C"/>
    <w:rsid w:val="000914B2"/>
    <w:rsid w:val="0009161C"/>
    <w:rsid w:val="00092475"/>
    <w:rsid w:val="00097211"/>
    <w:rsid w:val="000A0238"/>
    <w:rsid w:val="000A0518"/>
    <w:rsid w:val="000A0861"/>
    <w:rsid w:val="000A20A4"/>
    <w:rsid w:val="000A3F73"/>
    <w:rsid w:val="000A41D6"/>
    <w:rsid w:val="000A5058"/>
    <w:rsid w:val="000A5A48"/>
    <w:rsid w:val="000A7211"/>
    <w:rsid w:val="000B0324"/>
    <w:rsid w:val="000B1D37"/>
    <w:rsid w:val="000B2C93"/>
    <w:rsid w:val="000B35CD"/>
    <w:rsid w:val="000B36DD"/>
    <w:rsid w:val="000B5711"/>
    <w:rsid w:val="000B6020"/>
    <w:rsid w:val="000B663E"/>
    <w:rsid w:val="000C2283"/>
    <w:rsid w:val="000C27CA"/>
    <w:rsid w:val="000C59CB"/>
    <w:rsid w:val="000D032F"/>
    <w:rsid w:val="000D0B08"/>
    <w:rsid w:val="000D0B4E"/>
    <w:rsid w:val="000D1DDF"/>
    <w:rsid w:val="000D2737"/>
    <w:rsid w:val="000D2A27"/>
    <w:rsid w:val="000D3DE4"/>
    <w:rsid w:val="000D5CEF"/>
    <w:rsid w:val="000D62EF"/>
    <w:rsid w:val="000D65ED"/>
    <w:rsid w:val="000E0BEA"/>
    <w:rsid w:val="000E100E"/>
    <w:rsid w:val="000F24C8"/>
    <w:rsid w:val="000F2EBF"/>
    <w:rsid w:val="000F3DA0"/>
    <w:rsid w:val="000F4183"/>
    <w:rsid w:val="000F47D3"/>
    <w:rsid w:val="000F4876"/>
    <w:rsid w:val="000F555D"/>
    <w:rsid w:val="000F6834"/>
    <w:rsid w:val="000F76AB"/>
    <w:rsid w:val="000F7A45"/>
    <w:rsid w:val="000F7FD8"/>
    <w:rsid w:val="00100695"/>
    <w:rsid w:val="00100BAC"/>
    <w:rsid w:val="00100BF1"/>
    <w:rsid w:val="001011BC"/>
    <w:rsid w:val="001017B7"/>
    <w:rsid w:val="001034C6"/>
    <w:rsid w:val="001045B6"/>
    <w:rsid w:val="001049B0"/>
    <w:rsid w:val="00104ADB"/>
    <w:rsid w:val="001057BC"/>
    <w:rsid w:val="00107D2F"/>
    <w:rsid w:val="00110808"/>
    <w:rsid w:val="00110EBA"/>
    <w:rsid w:val="00112E20"/>
    <w:rsid w:val="001133D5"/>
    <w:rsid w:val="00114068"/>
    <w:rsid w:val="0011409B"/>
    <w:rsid w:val="001150E9"/>
    <w:rsid w:val="00115B35"/>
    <w:rsid w:val="001166C8"/>
    <w:rsid w:val="001171BD"/>
    <w:rsid w:val="001172FB"/>
    <w:rsid w:val="001221B8"/>
    <w:rsid w:val="00124296"/>
    <w:rsid w:val="00125C8F"/>
    <w:rsid w:val="00126E2B"/>
    <w:rsid w:val="00127757"/>
    <w:rsid w:val="001279BF"/>
    <w:rsid w:val="00132A80"/>
    <w:rsid w:val="00132F95"/>
    <w:rsid w:val="00134409"/>
    <w:rsid w:val="0013647C"/>
    <w:rsid w:val="001369ED"/>
    <w:rsid w:val="0013791C"/>
    <w:rsid w:val="00137B8F"/>
    <w:rsid w:val="00141895"/>
    <w:rsid w:val="0014307A"/>
    <w:rsid w:val="00143D07"/>
    <w:rsid w:val="00144D0B"/>
    <w:rsid w:val="00145CEB"/>
    <w:rsid w:val="0014657B"/>
    <w:rsid w:val="00147566"/>
    <w:rsid w:val="00147666"/>
    <w:rsid w:val="00147887"/>
    <w:rsid w:val="00150E21"/>
    <w:rsid w:val="00151053"/>
    <w:rsid w:val="001514C2"/>
    <w:rsid w:val="00151FBB"/>
    <w:rsid w:val="0015381E"/>
    <w:rsid w:val="00155F96"/>
    <w:rsid w:val="00156408"/>
    <w:rsid w:val="00156A6B"/>
    <w:rsid w:val="0016063A"/>
    <w:rsid w:val="00161DF9"/>
    <w:rsid w:val="00162383"/>
    <w:rsid w:val="00162CCE"/>
    <w:rsid w:val="001650EC"/>
    <w:rsid w:val="00165891"/>
    <w:rsid w:val="00166E6C"/>
    <w:rsid w:val="00170545"/>
    <w:rsid w:val="00171827"/>
    <w:rsid w:val="00171ADD"/>
    <w:rsid w:val="0017459B"/>
    <w:rsid w:val="0017556C"/>
    <w:rsid w:val="00175780"/>
    <w:rsid w:val="00175CEB"/>
    <w:rsid w:val="00175D0B"/>
    <w:rsid w:val="00175DAB"/>
    <w:rsid w:val="00176367"/>
    <w:rsid w:val="00180AEC"/>
    <w:rsid w:val="00182D6C"/>
    <w:rsid w:val="00182DCE"/>
    <w:rsid w:val="00182F0F"/>
    <w:rsid w:val="00183D24"/>
    <w:rsid w:val="001851A6"/>
    <w:rsid w:val="001875A7"/>
    <w:rsid w:val="00187797"/>
    <w:rsid w:val="001879E1"/>
    <w:rsid w:val="001909FA"/>
    <w:rsid w:val="0019107F"/>
    <w:rsid w:val="0019389B"/>
    <w:rsid w:val="00196522"/>
    <w:rsid w:val="001A0398"/>
    <w:rsid w:val="001A1B94"/>
    <w:rsid w:val="001A22F5"/>
    <w:rsid w:val="001A47F6"/>
    <w:rsid w:val="001A4B83"/>
    <w:rsid w:val="001A7FD2"/>
    <w:rsid w:val="001B107D"/>
    <w:rsid w:val="001B2CD9"/>
    <w:rsid w:val="001B38FF"/>
    <w:rsid w:val="001B4AFF"/>
    <w:rsid w:val="001B62A0"/>
    <w:rsid w:val="001B703D"/>
    <w:rsid w:val="001B7246"/>
    <w:rsid w:val="001B791B"/>
    <w:rsid w:val="001B7F4C"/>
    <w:rsid w:val="001C17B0"/>
    <w:rsid w:val="001C282F"/>
    <w:rsid w:val="001C49E2"/>
    <w:rsid w:val="001C5409"/>
    <w:rsid w:val="001C75FD"/>
    <w:rsid w:val="001D0086"/>
    <w:rsid w:val="001D0094"/>
    <w:rsid w:val="001D2A7C"/>
    <w:rsid w:val="001D2F75"/>
    <w:rsid w:val="001D67AC"/>
    <w:rsid w:val="001D7012"/>
    <w:rsid w:val="001D7BD2"/>
    <w:rsid w:val="001E2A4D"/>
    <w:rsid w:val="001E348F"/>
    <w:rsid w:val="001E4519"/>
    <w:rsid w:val="001E53C2"/>
    <w:rsid w:val="001E69A4"/>
    <w:rsid w:val="001E6FC5"/>
    <w:rsid w:val="001F0E9C"/>
    <w:rsid w:val="001F0EB8"/>
    <w:rsid w:val="001F1540"/>
    <w:rsid w:val="001F1B01"/>
    <w:rsid w:val="001F2E53"/>
    <w:rsid w:val="001F652C"/>
    <w:rsid w:val="001F78D9"/>
    <w:rsid w:val="00200807"/>
    <w:rsid w:val="002024B9"/>
    <w:rsid w:val="00202556"/>
    <w:rsid w:val="00202DB8"/>
    <w:rsid w:val="00203083"/>
    <w:rsid w:val="002060B4"/>
    <w:rsid w:val="00207736"/>
    <w:rsid w:val="00210A50"/>
    <w:rsid w:val="00212460"/>
    <w:rsid w:val="002159FF"/>
    <w:rsid w:val="00215D0D"/>
    <w:rsid w:val="00216655"/>
    <w:rsid w:val="00217AEF"/>
    <w:rsid w:val="00220C00"/>
    <w:rsid w:val="00220EC8"/>
    <w:rsid w:val="00221EC9"/>
    <w:rsid w:val="00222728"/>
    <w:rsid w:val="00222731"/>
    <w:rsid w:val="00223C6D"/>
    <w:rsid w:val="00223ECD"/>
    <w:rsid w:val="002241A6"/>
    <w:rsid w:val="002241E8"/>
    <w:rsid w:val="00224774"/>
    <w:rsid w:val="002247B0"/>
    <w:rsid w:val="00224F7A"/>
    <w:rsid w:val="00225152"/>
    <w:rsid w:val="0022611F"/>
    <w:rsid w:val="00226F27"/>
    <w:rsid w:val="00227E92"/>
    <w:rsid w:val="00230E81"/>
    <w:rsid w:val="00232673"/>
    <w:rsid w:val="0023465E"/>
    <w:rsid w:val="00234911"/>
    <w:rsid w:val="00236863"/>
    <w:rsid w:val="00236B28"/>
    <w:rsid w:val="00237C1F"/>
    <w:rsid w:val="00237D0D"/>
    <w:rsid w:val="00241046"/>
    <w:rsid w:val="00241116"/>
    <w:rsid w:val="002433A4"/>
    <w:rsid w:val="002435DC"/>
    <w:rsid w:val="00243D43"/>
    <w:rsid w:val="00244699"/>
    <w:rsid w:val="00245BD4"/>
    <w:rsid w:val="00245C11"/>
    <w:rsid w:val="00246501"/>
    <w:rsid w:val="00247B17"/>
    <w:rsid w:val="00250389"/>
    <w:rsid w:val="00251FF7"/>
    <w:rsid w:val="00252669"/>
    <w:rsid w:val="00254209"/>
    <w:rsid w:val="00254288"/>
    <w:rsid w:val="002543F4"/>
    <w:rsid w:val="0025469C"/>
    <w:rsid w:val="00254AE6"/>
    <w:rsid w:val="002551B0"/>
    <w:rsid w:val="00255727"/>
    <w:rsid w:val="002579CE"/>
    <w:rsid w:val="00260B63"/>
    <w:rsid w:val="00260FEC"/>
    <w:rsid w:val="00261DD6"/>
    <w:rsid w:val="002657E2"/>
    <w:rsid w:val="00266151"/>
    <w:rsid w:val="00271E0B"/>
    <w:rsid w:val="002727CC"/>
    <w:rsid w:val="00273679"/>
    <w:rsid w:val="00273EF0"/>
    <w:rsid w:val="00275CC4"/>
    <w:rsid w:val="00281A35"/>
    <w:rsid w:val="00281AD9"/>
    <w:rsid w:val="00284162"/>
    <w:rsid w:val="00284486"/>
    <w:rsid w:val="00285118"/>
    <w:rsid w:val="00285644"/>
    <w:rsid w:val="0028581E"/>
    <w:rsid w:val="002864B6"/>
    <w:rsid w:val="00287034"/>
    <w:rsid w:val="00293491"/>
    <w:rsid w:val="00295747"/>
    <w:rsid w:val="00295F53"/>
    <w:rsid w:val="0029692C"/>
    <w:rsid w:val="0029737B"/>
    <w:rsid w:val="002A041A"/>
    <w:rsid w:val="002A06AB"/>
    <w:rsid w:val="002A0FB8"/>
    <w:rsid w:val="002A1B97"/>
    <w:rsid w:val="002A57D2"/>
    <w:rsid w:val="002A6193"/>
    <w:rsid w:val="002A66CD"/>
    <w:rsid w:val="002A759D"/>
    <w:rsid w:val="002A7BD4"/>
    <w:rsid w:val="002A7F32"/>
    <w:rsid w:val="002B20A1"/>
    <w:rsid w:val="002B226E"/>
    <w:rsid w:val="002B24E5"/>
    <w:rsid w:val="002B46D4"/>
    <w:rsid w:val="002B54CF"/>
    <w:rsid w:val="002C06E4"/>
    <w:rsid w:val="002C09DC"/>
    <w:rsid w:val="002C106C"/>
    <w:rsid w:val="002C4046"/>
    <w:rsid w:val="002C458A"/>
    <w:rsid w:val="002C4FC3"/>
    <w:rsid w:val="002D1BE4"/>
    <w:rsid w:val="002D1D6C"/>
    <w:rsid w:val="002D3B63"/>
    <w:rsid w:val="002D6CA7"/>
    <w:rsid w:val="002D6DDD"/>
    <w:rsid w:val="002E081F"/>
    <w:rsid w:val="002E2418"/>
    <w:rsid w:val="002E2665"/>
    <w:rsid w:val="002E5015"/>
    <w:rsid w:val="002E7ACF"/>
    <w:rsid w:val="002F0C1A"/>
    <w:rsid w:val="002F0CE9"/>
    <w:rsid w:val="002F3BD0"/>
    <w:rsid w:val="002F58D8"/>
    <w:rsid w:val="0030032A"/>
    <w:rsid w:val="00300A0B"/>
    <w:rsid w:val="00301AC9"/>
    <w:rsid w:val="00301F46"/>
    <w:rsid w:val="00303CAD"/>
    <w:rsid w:val="00303E71"/>
    <w:rsid w:val="00304E7C"/>
    <w:rsid w:val="00306418"/>
    <w:rsid w:val="0030651F"/>
    <w:rsid w:val="003075E5"/>
    <w:rsid w:val="00307DD8"/>
    <w:rsid w:val="003100F3"/>
    <w:rsid w:val="00310C11"/>
    <w:rsid w:val="00310F58"/>
    <w:rsid w:val="003117EE"/>
    <w:rsid w:val="00311D8B"/>
    <w:rsid w:val="00312456"/>
    <w:rsid w:val="00313A21"/>
    <w:rsid w:val="00316600"/>
    <w:rsid w:val="003172EC"/>
    <w:rsid w:val="0031754B"/>
    <w:rsid w:val="0032170B"/>
    <w:rsid w:val="0032179E"/>
    <w:rsid w:val="00322CCE"/>
    <w:rsid w:val="00323325"/>
    <w:rsid w:val="003243B0"/>
    <w:rsid w:val="00325EC0"/>
    <w:rsid w:val="003304BA"/>
    <w:rsid w:val="00330729"/>
    <w:rsid w:val="00330DA7"/>
    <w:rsid w:val="0033197D"/>
    <w:rsid w:val="00332449"/>
    <w:rsid w:val="003340EC"/>
    <w:rsid w:val="00334CD7"/>
    <w:rsid w:val="003350FF"/>
    <w:rsid w:val="0034057C"/>
    <w:rsid w:val="00346421"/>
    <w:rsid w:val="00346D38"/>
    <w:rsid w:val="00350142"/>
    <w:rsid w:val="00350D3D"/>
    <w:rsid w:val="00352FCB"/>
    <w:rsid w:val="00353B6D"/>
    <w:rsid w:val="00354920"/>
    <w:rsid w:val="00355DC6"/>
    <w:rsid w:val="00357073"/>
    <w:rsid w:val="00357700"/>
    <w:rsid w:val="003604D7"/>
    <w:rsid w:val="00361176"/>
    <w:rsid w:val="00361612"/>
    <w:rsid w:val="0036164E"/>
    <w:rsid w:val="0036351E"/>
    <w:rsid w:val="00363615"/>
    <w:rsid w:val="00364521"/>
    <w:rsid w:val="00364C2A"/>
    <w:rsid w:val="00365026"/>
    <w:rsid w:val="00365354"/>
    <w:rsid w:val="00367F82"/>
    <w:rsid w:val="00370CB0"/>
    <w:rsid w:val="00372803"/>
    <w:rsid w:val="00373387"/>
    <w:rsid w:val="003749EC"/>
    <w:rsid w:val="003756AF"/>
    <w:rsid w:val="00375815"/>
    <w:rsid w:val="00380441"/>
    <w:rsid w:val="00381447"/>
    <w:rsid w:val="00381D9B"/>
    <w:rsid w:val="00382696"/>
    <w:rsid w:val="0038358D"/>
    <w:rsid w:val="0038438A"/>
    <w:rsid w:val="003864D2"/>
    <w:rsid w:val="00386903"/>
    <w:rsid w:val="00387A71"/>
    <w:rsid w:val="00390249"/>
    <w:rsid w:val="00390BF8"/>
    <w:rsid w:val="0039109D"/>
    <w:rsid w:val="00392877"/>
    <w:rsid w:val="00392E12"/>
    <w:rsid w:val="00393ECF"/>
    <w:rsid w:val="00394D7E"/>
    <w:rsid w:val="003956E9"/>
    <w:rsid w:val="00395D2A"/>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2EF0"/>
    <w:rsid w:val="003B5887"/>
    <w:rsid w:val="003B5AD4"/>
    <w:rsid w:val="003B5D41"/>
    <w:rsid w:val="003B6AF0"/>
    <w:rsid w:val="003B6BEF"/>
    <w:rsid w:val="003C0AFA"/>
    <w:rsid w:val="003C1B21"/>
    <w:rsid w:val="003C28B8"/>
    <w:rsid w:val="003C2D5E"/>
    <w:rsid w:val="003C5B0E"/>
    <w:rsid w:val="003C5C01"/>
    <w:rsid w:val="003C5DDC"/>
    <w:rsid w:val="003C61B4"/>
    <w:rsid w:val="003C6934"/>
    <w:rsid w:val="003C7FD0"/>
    <w:rsid w:val="003D020D"/>
    <w:rsid w:val="003D0268"/>
    <w:rsid w:val="003D1A43"/>
    <w:rsid w:val="003D1A64"/>
    <w:rsid w:val="003D36D0"/>
    <w:rsid w:val="003D4A9A"/>
    <w:rsid w:val="003D4ACC"/>
    <w:rsid w:val="003D5FF4"/>
    <w:rsid w:val="003D624F"/>
    <w:rsid w:val="003D75E8"/>
    <w:rsid w:val="003E1CCE"/>
    <w:rsid w:val="003E2104"/>
    <w:rsid w:val="003E2F49"/>
    <w:rsid w:val="003E31E5"/>
    <w:rsid w:val="003E32ED"/>
    <w:rsid w:val="003E3A39"/>
    <w:rsid w:val="003E3B60"/>
    <w:rsid w:val="003E58C9"/>
    <w:rsid w:val="003E67EE"/>
    <w:rsid w:val="003E68B5"/>
    <w:rsid w:val="003F0DFC"/>
    <w:rsid w:val="003F1E36"/>
    <w:rsid w:val="003F3B7D"/>
    <w:rsid w:val="003F60C2"/>
    <w:rsid w:val="003F650B"/>
    <w:rsid w:val="004004E9"/>
    <w:rsid w:val="00400B70"/>
    <w:rsid w:val="004023BC"/>
    <w:rsid w:val="004052C5"/>
    <w:rsid w:val="004059FB"/>
    <w:rsid w:val="004062D7"/>
    <w:rsid w:val="00407A93"/>
    <w:rsid w:val="004100AA"/>
    <w:rsid w:val="00410295"/>
    <w:rsid w:val="00410CD2"/>
    <w:rsid w:val="00412203"/>
    <w:rsid w:val="00414F9B"/>
    <w:rsid w:val="004166DB"/>
    <w:rsid w:val="00416ADC"/>
    <w:rsid w:val="00417DE3"/>
    <w:rsid w:val="00420B07"/>
    <w:rsid w:val="00420DC2"/>
    <w:rsid w:val="00422869"/>
    <w:rsid w:val="00423D2F"/>
    <w:rsid w:val="00423DEF"/>
    <w:rsid w:val="00423F48"/>
    <w:rsid w:val="004251BF"/>
    <w:rsid w:val="00425A39"/>
    <w:rsid w:val="00425F4E"/>
    <w:rsid w:val="00426448"/>
    <w:rsid w:val="00426613"/>
    <w:rsid w:val="00427457"/>
    <w:rsid w:val="004304D8"/>
    <w:rsid w:val="004321C5"/>
    <w:rsid w:val="0043257A"/>
    <w:rsid w:val="004339FC"/>
    <w:rsid w:val="00433AC0"/>
    <w:rsid w:val="00434202"/>
    <w:rsid w:val="004347FB"/>
    <w:rsid w:val="00436FD3"/>
    <w:rsid w:val="004406CF"/>
    <w:rsid w:val="00441804"/>
    <w:rsid w:val="004433BE"/>
    <w:rsid w:val="004435B4"/>
    <w:rsid w:val="004439DA"/>
    <w:rsid w:val="0044550A"/>
    <w:rsid w:val="004475CC"/>
    <w:rsid w:val="00447F7D"/>
    <w:rsid w:val="004508E9"/>
    <w:rsid w:val="00450DAB"/>
    <w:rsid w:val="004525D7"/>
    <w:rsid w:val="00460032"/>
    <w:rsid w:val="0046048A"/>
    <w:rsid w:val="00461F87"/>
    <w:rsid w:val="00465124"/>
    <w:rsid w:val="0046538A"/>
    <w:rsid w:val="00466346"/>
    <w:rsid w:val="004679F2"/>
    <w:rsid w:val="004702B0"/>
    <w:rsid w:val="0047175F"/>
    <w:rsid w:val="004751D6"/>
    <w:rsid w:val="00475E6B"/>
    <w:rsid w:val="00477DBA"/>
    <w:rsid w:val="00477E20"/>
    <w:rsid w:val="00480BB8"/>
    <w:rsid w:val="00481895"/>
    <w:rsid w:val="00481D51"/>
    <w:rsid w:val="0048519E"/>
    <w:rsid w:val="00485EC7"/>
    <w:rsid w:val="004860BD"/>
    <w:rsid w:val="00487430"/>
    <w:rsid w:val="0049341E"/>
    <w:rsid w:val="00493FF8"/>
    <w:rsid w:val="004946B7"/>
    <w:rsid w:val="00496AC2"/>
    <w:rsid w:val="004979CA"/>
    <w:rsid w:val="004A094F"/>
    <w:rsid w:val="004A0A7B"/>
    <w:rsid w:val="004A0BB0"/>
    <w:rsid w:val="004A260B"/>
    <w:rsid w:val="004A26CD"/>
    <w:rsid w:val="004A2C97"/>
    <w:rsid w:val="004A3584"/>
    <w:rsid w:val="004A466C"/>
    <w:rsid w:val="004A5121"/>
    <w:rsid w:val="004A517D"/>
    <w:rsid w:val="004A577A"/>
    <w:rsid w:val="004A5780"/>
    <w:rsid w:val="004A6ECB"/>
    <w:rsid w:val="004A7990"/>
    <w:rsid w:val="004B09C8"/>
    <w:rsid w:val="004B1796"/>
    <w:rsid w:val="004B591D"/>
    <w:rsid w:val="004B627E"/>
    <w:rsid w:val="004B7542"/>
    <w:rsid w:val="004B769A"/>
    <w:rsid w:val="004B7DB2"/>
    <w:rsid w:val="004C14AC"/>
    <w:rsid w:val="004C1AFE"/>
    <w:rsid w:val="004C4ACC"/>
    <w:rsid w:val="004C4ECF"/>
    <w:rsid w:val="004C507E"/>
    <w:rsid w:val="004C61AA"/>
    <w:rsid w:val="004C6F68"/>
    <w:rsid w:val="004C7E83"/>
    <w:rsid w:val="004D2B43"/>
    <w:rsid w:val="004D4177"/>
    <w:rsid w:val="004D583C"/>
    <w:rsid w:val="004D5DB3"/>
    <w:rsid w:val="004E16FD"/>
    <w:rsid w:val="004E1A21"/>
    <w:rsid w:val="004E345F"/>
    <w:rsid w:val="004E36D2"/>
    <w:rsid w:val="004E3BBA"/>
    <w:rsid w:val="004E401B"/>
    <w:rsid w:val="004E41C7"/>
    <w:rsid w:val="004E6506"/>
    <w:rsid w:val="004E7DB7"/>
    <w:rsid w:val="004F2D88"/>
    <w:rsid w:val="004F3AF3"/>
    <w:rsid w:val="004F3D21"/>
    <w:rsid w:val="004F60EF"/>
    <w:rsid w:val="005069D4"/>
    <w:rsid w:val="005070C3"/>
    <w:rsid w:val="005073A1"/>
    <w:rsid w:val="005122EE"/>
    <w:rsid w:val="0051276F"/>
    <w:rsid w:val="005130AC"/>
    <w:rsid w:val="005204E1"/>
    <w:rsid w:val="005220BE"/>
    <w:rsid w:val="005246C2"/>
    <w:rsid w:val="00526575"/>
    <w:rsid w:val="0053014D"/>
    <w:rsid w:val="00533B79"/>
    <w:rsid w:val="00533FD4"/>
    <w:rsid w:val="00534258"/>
    <w:rsid w:val="00536006"/>
    <w:rsid w:val="00536229"/>
    <w:rsid w:val="00537C56"/>
    <w:rsid w:val="00542D5F"/>
    <w:rsid w:val="005435DE"/>
    <w:rsid w:val="00543AD3"/>
    <w:rsid w:val="005441AD"/>
    <w:rsid w:val="00544705"/>
    <w:rsid w:val="00544C28"/>
    <w:rsid w:val="00546769"/>
    <w:rsid w:val="00546BAE"/>
    <w:rsid w:val="00546C4E"/>
    <w:rsid w:val="00546FDF"/>
    <w:rsid w:val="005476D7"/>
    <w:rsid w:val="0055289F"/>
    <w:rsid w:val="00552EBD"/>
    <w:rsid w:val="00553827"/>
    <w:rsid w:val="005542C2"/>
    <w:rsid w:val="0055448A"/>
    <w:rsid w:val="00555F71"/>
    <w:rsid w:val="00557B5E"/>
    <w:rsid w:val="00563BEB"/>
    <w:rsid w:val="00566849"/>
    <w:rsid w:val="005671DE"/>
    <w:rsid w:val="0057056F"/>
    <w:rsid w:val="00570981"/>
    <w:rsid w:val="005725B2"/>
    <w:rsid w:val="005740F6"/>
    <w:rsid w:val="005742DC"/>
    <w:rsid w:val="005743D2"/>
    <w:rsid w:val="00575905"/>
    <w:rsid w:val="00577C21"/>
    <w:rsid w:val="005802BD"/>
    <w:rsid w:val="00580BBC"/>
    <w:rsid w:val="00581E57"/>
    <w:rsid w:val="0058312E"/>
    <w:rsid w:val="00583E88"/>
    <w:rsid w:val="00585E43"/>
    <w:rsid w:val="005866B7"/>
    <w:rsid w:val="00586FA8"/>
    <w:rsid w:val="00587F23"/>
    <w:rsid w:val="00590EDB"/>
    <w:rsid w:val="00591E3A"/>
    <w:rsid w:val="00593CB4"/>
    <w:rsid w:val="00593E68"/>
    <w:rsid w:val="00594DB0"/>
    <w:rsid w:val="005A003B"/>
    <w:rsid w:val="005A5098"/>
    <w:rsid w:val="005A52AC"/>
    <w:rsid w:val="005A62BE"/>
    <w:rsid w:val="005A6856"/>
    <w:rsid w:val="005B08E6"/>
    <w:rsid w:val="005B0D7C"/>
    <w:rsid w:val="005B0E5D"/>
    <w:rsid w:val="005B0E86"/>
    <w:rsid w:val="005B20D5"/>
    <w:rsid w:val="005B46BA"/>
    <w:rsid w:val="005B5CB1"/>
    <w:rsid w:val="005B6854"/>
    <w:rsid w:val="005B6EAD"/>
    <w:rsid w:val="005B75CE"/>
    <w:rsid w:val="005C0526"/>
    <w:rsid w:val="005C1943"/>
    <w:rsid w:val="005C37A0"/>
    <w:rsid w:val="005C4034"/>
    <w:rsid w:val="005C483A"/>
    <w:rsid w:val="005C651C"/>
    <w:rsid w:val="005C656A"/>
    <w:rsid w:val="005D1427"/>
    <w:rsid w:val="005D22D3"/>
    <w:rsid w:val="005D457F"/>
    <w:rsid w:val="005D49C8"/>
    <w:rsid w:val="005D5607"/>
    <w:rsid w:val="005D6654"/>
    <w:rsid w:val="005D6A2B"/>
    <w:rsid w:val="005D6AD9"/>
    <w:rsid w:val="005E1EE5"/>
    <w:rsid w:val="005E37E9"/>
    <w:rsid w:val="005E46A8"/>
    <w:rsid w:val="005E5DEC"/>
    <w:rsid w:val="005F03DB"/>
    <w:rsid w:val="005F06EB"/>
    <w:rsid w:val="005F0959"/>
    <w:rsid w:val="005F3995"/>
    <w:rsid w:val="005F48F1"/>
    <w:rsid w:val="005F5CA8"/>
    <w:rsid w:val="006010D3"/>
    <w:rsid w:val="00601E59"/>
    <w:rsid w:val="0060235D"/>
    <w:rsid w:val="006026AA"/>
    <w:rsid w:val="00603A46"/>
    <w:rsid w:val="00606194"/>
    <w:rsid w:val="00607F7C"/>
    <w:rsid w:val="00610300"/>
    <w:rsid w:val="00611039"/>
    <w:rsid w:val="0061115C"/>
    <w:rsid w:val="00611A49"/>
    <w:rsid w:val="00613017"/>
    <w:rsid w:val="00613A54"/>
    <w:rsid w:val="00616189"/>
    <w:rsid w:val="00616D84"/>
    <w:rsid w:val="0062078C"/>
    <w:rsid w:val="00620E8F"/>
    <w:rsid w:val="00621760"/>
    <w:rsid w:val="006217BB"/>
    <w:rsid w:val="00623507"/>
    <w:rsid w:val="00625BD5"/>
    <w:rsid w:val="00625DFB"/>
    <w:rsid w:val="006277B7"/>
    <w:rsid w:val="006302E2"/>
    <w:rsid w:val="0063309D"/>
    <w:rsid w:val="0063483A"/>
    <w:rsid w:val="00634D1A"/>
    <w:rsid w:val="00637179"/>
    <w:rsid w:val="006418ED"/>
    <w:rsid w:val="00642660"/>
    <w:rsid w:val="00642B13"/>
    <w:rsid w:val="006431FF"/>
    <w:rsid w:val="00645F7D"/>
    <w:rsid w:val="0064609C"/>
    <w:rsid w:val="00646100"/>
    <w:rsid w:val="006474C8"/>
    <w:rsid w:val="006476CA"/>
    <w:rsid w:val="00647A87"/>
    <w:rsid w:val="00651D8E"/>
    <w:rsid w:val="006549B0"/>
    <w:rsid w:val="006552AE"/>
    <w:rsid w:val="00655773"/>
    <w:rsid w:val="006563CA"/>
    <w:rsid w:val="006578FC"/>
    <w:rsid w:val="006608AB"/>
    <w:rsid w:val="0066138C"/>
    <w:rsid w:val="006620DA"/>
    <w:rsid w:val="00664587"/>
    <w:rsid w:val="00666A36"/>
    <w:rsid w:val="00666F25"/>
    <w:rsid w:val="00667C1C"/>
    <w:rsid w:val="0067001F"/>
    <w:rsid w:val="00670A43"/>
    <w:rsid w:val="0067126F"/>
    <w:rsid w:val="00673939"/>
    <w:rsid w:val="00673DD4"/>
    <w:rsid w:val="00674AEB"/>
    <w:rsid w:val="00674B4F"/>
    <w:rsid w:val="00675E50"/>
    <w:rsid w:val="0067655A"/>
    <w:rsid w:val="00680A30"/>
    <w:rsid w:val="006828D8"/>
    <w:rsid w:val="00682EAB"/>
    <w:rsid w:val="0068455C"/>
    <w:rsid w:val="00684887"/>
    <w:rsid w:val="006867FA"/>
    <w:rsid w:val="00687993"/>
    <w:rsid w:val="00687AA1"/>
    <w:rsid w:val="00692165"/>
    <w:rsid w:val="006923C1"/>
    <w:rsid w:val="00693C8E"/>
    <w:rsid w:val="0069464C"/>
    <w:rsid w:val="00695154"/>
    <w:rsid w:val="006969BA"/>
    <w:rsid w:val="00697FF1"/>
    <w:rsid w:val="006A026A"/>
    <w:rsid w:val="006A0425"/>
    <w:rsid w:val="006A1D62"/>
    <w:rsid w:val="006A4B08"/>
    <w:rsid w:val="006A4EAE"/>
    <w:rsid w:val="006A56C3"/>
    <w:rsid w:val="006A6B88"/>
    <w:rsid w:val="006A6CFD"/>
    <w:rsid w:val="006A6D7F"/>
    <w:rsid w:val="006A7819"/>
    <w:rsid w:val="006B0298"/>
    <w:rsid w:val="006B0E83"/>
    <w:rsid w:val="006B1232"/>
    <w:rsid w:val="006B5493"/>
    <w:rsid w:val="006B56EA"/>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4B7C"/>
    <w:rsid w:val="006E716F"/>
    <w:rsid w:val="006E7DA9"/>
    <w:rsid w:val="006E7DEE"/>
    <w:rsid w:val="006F01E7"/>
    <w:rsid w:val="006F1F3A"/>
    <w:rsid w:val="006F5B76"/>
    <w:rsid w:val="006F5B8A"/>
    <w:rsid w:val="006F70D7"/>
    <w:rsid w:val="006F7EB8"/>
    <w:rsid w:val="0070094A"/>
    <w:rsid w:val="00702DD7"/>
    <w:rsid w:val="007047D3"/>
    <w:rsid w:val="00705663"/>
    <w:rsid w:val="00705C40"/>
    <w:rsid w:val="0071087E"/>
    <w:rsid w:val="007108C6"/>
    <w:rsid w:val="0071390C"/>
    <w:rsid w:val="007147C2"/>
    <w:rsid w:val="007169A8"/>
    <w:rsid w:val="00721648"/>
    <w:rsid w:val="007227CC"/>
    <w:rsid w:val="007229A1"/>
    <w:rsid w:val="00722F18"/>
    <w:rsid w:val="007235AA"/>
    <w:rsid w:val="007250A5"/>
    <w:rsid w:val="00725E35"/>
    <w:rsid w:val="00730D35"/>
    <w:rsid w:val="00731586"/>
    <w:rsid w:val="00732109"/>
    <w:rsid w:val="00732289"/>
    <w:rsid w:val="007323DF"/>
    <w:rsid w:val="007343FD"/>
    <w:rsid w:val="00735915"/>
    <w:rsid w:val="00735C21"/>
    <w:rsid w:val="0073614A"/>
    <w:rsid w:val="00736FF2"/>
    <w:rsid w:val="00737615"/>
    <w:rsid w:val="0074040D"/>
    <w:rsid w:val="00740C8C"/>
    <w:rsid w:val="00741AC4"/>
    <w:rsid w:val="00742CA5"/>
    <w:rsid w:val="0074345F"/>
    <w:rsid w:val="00744C94"/>
    <w:rsid w:val="00744CA1"/>
    <w:rsid w:val="00746EF3"/>
    <w:rsid w:val="007478E6"/>
    <w:rsid w:val="007513F0"/>
    <w:rsid w:val="007515BC"/>
    <w:rsid w:val="00752606"/>
    <w:rsid w:val="0075402E"/>
    <w:rsid w:val="00756D3D"/>
    <w:rsid w:val="007573B2"/>
    <w:rsid w:val="007574BB"/>
    <w:rsid w:val="0075764C"/>
    <w:rsid w:val="00757E83"/>
    <w:rsid w:val="0076064C"/>
    <w:rsid w:val="00762198"/>
    <w:rsid w:val="00763CE8"/>
    <w:rsid w:val="00767FD0"/>
    <w:rsid w:val="00770792"/>
    <w:rsid w:val="0077096E"/>
    <w:rsid w:val="007737B5"/>
    <w:rsid w:val="00773F30"/>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316E"/>
    <w:rsid w:val="007945FA"/>
    <w:rsid w:val="00794A09"/>
    <w:rsid w:val="00796F2A"/>
    <w:rsid w:val="007A0176"/>
    <w:rsid w:val="007A0F2A"/>
    <w:rsid w:val="007A2F67"/>
    <w:rsid w:val="007A3918"/>
    <w:rsid w:val="007A3BD7"/>
    <w:rsid w:val="007A4B3C"/>
    <w:rsid w:val="007A5391"/>
    <w:rsid w:val="007A5398"/>
    <w:rsid w:val="007A5714"/>
    <w:rsid w:val="007B0E89"/>
    <w:rsid w:val="007B1E40"/>
    <w:rsid w:val="007B2C38"/>
    <w:rsid w:val="007B2E54"/>
    <w:rsid w:val="007B56A8"/>
    <w:rsid w:val="007B7498"/>
    <w:rsid w:val="007B7AEE"/>
    <w:rsid w:val="007C00BE"/>
    <w:rsid w:val="007C18BC"/>
    <w:rsid w:val="007C5198"/>
    <w:rsid w:val="007C5C9B"/>
    <w:rsid w:val="007C6C24"/>
    <w:rsid w:val="007C7761"/>
    <w:rsid w:val="007C7EB6"/>
    <w:rsid w:val="007D2F75"/>
    <w:rsid w:val="007D5060"/>
    <w:rsid w:val="007D5628"/>
    <w:rsid w:val="007D710E"/>
    <w:rsid w:val="007D7E3A"/>
    <w:rsid w:val="007E1177"/>
    <w:rsid w:val="007E22E7"/>
    <w:rsid w:val="007E2893"/>
    <w:rsid w:val="007E4232"/>
    <w:rsid w:val="007E4F42"/>
    <w:rsid w:val="007E5C74"/>
    <w:rsid w:val="007E69BB"/>
    <w:rsid w:val="007E6AB8"/>
    <w:rsid w:val="007E7E96"/>
    <w:rsid w:val="007F2109"/>
    <w:rsid w:val="007F21C5"/>
    <w:rsid w:val="007F26EE"/>
    <w:rsid w:val="007F3EF1"/>
    <w:rsid w:val="0080056E"/>
    <w:rsid w:val="00800901"/>
    <w:rsid w:val="00801457"/>
    <w:rsid w:val="00801BCE"/>
    <w:rsid w:val="00801E7D"/>
    <w:rsid w:val="00802515"/>
    <w:rsid w:val="008064DC"/>
    <w:rsid w:val="00807232"/>
    <w:rsid w:val="0081283F"/>
    <w:rsid w:val="00812C0C"/>
    <w:rsid w:val="0081480A"/>
    <w:rsid w:val="008149EB"/>
    <w:rsid w:val="0081568B"/>
    <w:rsid w:val="00816009"/>
    <w:rsid w:val="008160F9"/>
    <w:rsid w:val="008202EB"/>
    <w:rsid w:val="00820F86"/>
    <w:rsid w:val="0082119F"/>
    <w:rsid w:val="00821A8D"/>
    <w:rsid w:val="008242C5"/>
    <w:rsid w:val="008256B7"/>
    <w:rsid w:val="00826452"/>
    <w:rsid w:val="00826709"/>
    <w:rsid w:val="00827F88"/>
    <w:rsid w:val="008315CE"/>
    <w:rsid w:val="008334D7"/>
    <w:rsid w:val="008336A5"/>
    <w:rsid w:val="00834E82"/>
    <w:rsid w:val="00835474"/>
    <w:rsid w:val="00836C51"/>
    <w:rsid w:val="008373C0"/>
    <w:rsid w:val="00837F92"/>
    <w:rsid w:val="0084105A"/>
    <w:rsid w:val="008413B4"/>
    <w:rsid w:val="0084145F"/>
    <w:rsid w:val="00841785"/>
    <w:rsid w:val="00841DA2"/>
    <w:rsid w:val="00843229"/>
    <w:rsid w:val="00844CB5"/>
    <w:rsid w:val="0084508A"/>
    <w:rsid w:val="008458F6"/>
    <w:rsid w:val="00845AED"/>
    <w:rsid w:val="0084708E"/>
    <w:rsid w:val="00847C67"/>
    <w:rsid w:val="00847EE1"/>
    <w:rsid w:val="00851AE4"/>
    <w:rsid w:val="00853C16"/>
    <w:rsid w:val="00854752"/>
    <w:rsid w:val="00855019"/>
    <w:rsid w:val="008554B6"/>
    <w:rsid w:val="0085598D"/>
    <w:rsid w:val="008559F6"/>
    <w:rsid w:val="008560FF"/>
    <w:rsid w:val="00862771"/>
    <w:rsid w:val="0086682F"/>
    <w:rsid w:val="00867687"/>
    <w:rsid w:val="0087036A"/>
    <w:rsid w:val="008704DF"/>
    <w:rsid w:val="00870731"/>
    <w:rsid w:val="00870B12"/>
    <w:rsid w:val="00872808"/>
    <w:rsid w:val="00873846"/>
    <w:rsid w:val="00874748"/>
    <w:rsid w:val="00874894"/>
    <w:rsid w:val="008764FC"/>
    <w:rsid w:val="00876F54"/>
    <w:rsid w:val="00877292"/>
    <w:rsid w:val="0087754A"/>
    <w:rsid w:val="0087766C"/>
    <w:rsid w:val="008802EF"/>
    <w:rsid w:val="00880552"/>
    <w:rsid w:val="008817D3"/>
    <w:rsid w:val="008839DA"/>
    <w:rsid w:val="00884EE8"/>
    <w:rsid w:val="00885168"/>
    <w:rsid w:val="0088610B"/>
    <w:rsid w:val="00886493"/>
    <w:rsid w:val="0089173B"/>
    <w:rsid w:val="00891E76"/>
    <w:rsid w:val="0089220F"/>
    <w:rsid w:val="008923F5"/>
    <w:rsid w:val="008935AA"/>
    <w:rsid w:val="00895623"/>
    <w:rsid w:val="008963F0"/>
    <w:rsid w:val="00897251"/>
    <w:rsid w:val="00897444"/>
    <w:rsid w:val="00897F5D"/>
    <w:rsid w:val="008A03A5"/>
    <w:rsid w:val="008A0DF3"/>
    <w:rsid w:val="008A1B76"/>
    <w:rsid w:val="008A229F"/>
    <w:rsid w:val="008A282C"/>
    <w:rsid w:val="008A4138"/>
    <w:rsid w:val="008A5D96"/>
    <w:rsid w:val="008A67FB"/>
    <w:rsid w:val="008B0BD7"/>
    <w:rsid w:val="008B2185"/>
    <w:rsid w:val="008B465E"/>
    <w:rsid w:val="008B5AB3"/>
    <w:rsid w:val="008B5D3E"/>
    <w:rsid w:val="008B6848"/>
    <w:rsid w:val="008C2FA1"/>
    <w:rsid w:val="008C353A"/>
    <w:rsid w:val="008C53FC"/>
    <w:rsid w:val="008C58DF"/>
    <w:rsid w:val="008C5FDC"/>
    <w:rsid w:val="008D1369"/>
    <w:rsid w:val="008D2778"/>
    <w:rsid w:val="008D2C4C"/>
    <w:rsid w:val="008D4D4F"/>
    <w:rsid w:val="008D7C7B"/>
    <w:rsid w:val="008D7E0D"/>
    <w:rsid w:val="008D7EDB"/>
    <w:rsid w:val="008E113D"/>
    <w:rsid w:val="008E1829"/>
    <w:rsid w:val="008E1A61"/>
    <w:rsid w:val="008E2327"/>
    <w:rsid w:val="008E2D66"/>
    <w:rsid w:val="008E5077"/>
    <w:rsid w:val="008E63B6"/>
    <w:rsid w:val="008E64F0"/>
    <w:rsid w:val="008E6E85"/>
    <w:rsid w:val="008E6FF3"/>
    <w:rsid w:val="008E7050"/>
    <w:rsid w:val="008E7B05"/>
    <w:rsid w:val="008E7CC1"/>
    <w:rsid w:val="008F18ED"/>
    <w:rsid w:val="008F46C2"/>
    <w:rsid w:val="008F589F"/>
    <w:rsid w:val="008F63A8"/>
    <w:rsid w:val="008F7068"/>
    <w:rsid w:val="0090360E"/>
    <w:rsid w:val="00903D37"/>
    <w:rsid w:val="009063AF"/>
    <w:rsid w:val="0090725A"/>
    <w:rsid w:val="0091055D"/>
    <w:rsid w:val="00911BEE"/>
    <w:rsid w:val="00912331"/>
    <w:rsid w:val="00913A35"/>
    <w:rsid w:val="00914C61"/>
    <w:rsid w:val="00917D6F"/>
    <w:rsid w:val="0092073B"/>
    <w:rsid w:val="00920C8C"/>
    <w:rsid w:val="00921B1A"/>
    <w:rsid w:val="00921B7F"/>
    <w:rsid w:val="00921DDA"/>
    <w:rsid w:val="00922995"/>
    <w:rsid w:val="00922DE1"/>
    <w:rsid w:val="0092600D"/>
    <w:rsid w:val="00930345"/>
    <w:rsid w:val="0093039D"/>
    <w:rsid w:val="00931E4F"/>
    <w:rsid w:val="0093364D"/>
    <w:rsid w:val="0093503C"/>
    <w:rsid w:val="00936574"/>
    <w:rsid w:val="00936D1F"/>
    <w:rsid w:val="00937EE1"/>
    <w:rsid w:val="00940643"/>
    <w:rsid w:val="00940852"/>
    <w:rsid w:val="00943BCE"/>
    <w:rsid w:val="00944C83"/>
    <w:rsid w:val="0094669F"/>
    <w:rsid w:val="009471D7"/>
    <w:rsid w:val="009508A0"/>
    <w:rsid w:val="00951664"/>
    <w:rsid w:val="00951750"/>
    <w:rsid w:val="00953FF0"/>
    <w:rsid w:val="009540D3"/>
    <w:rsid w:val="00954DCE"/>
    <w:rsid w:val="00954F25"/>
    <w:rsid w:val="009602CB"/>
    <w:rsid w:val="00960346"/>
    <w:rsid w:val="009617D3"/>
    <w:rsid w:val="009621B3"/>
    <w:rsid w:val="0096463B"/>
    <w:rsid w:val="0096489F"/>
    <w:rsid w:val="009671E2"/>
    <w:rsid w:val="00967460"/>
    <w:rsid w:val="00967869"/>
    <w:rsid w:val="0096796E"/>
    <w:rsid w:val="00971F54"/>
    <w:rsid w:val="009725C5"/>
    <w:rsid w:val="00972AEA"/>
    <w:rsid w:val="00972B4E"/>
    <w:rsid w:val="00973F40"/>
    <w:rsid w:val="00976609"/>
    <w:rsid w:val="00980240"/>
    <w:rsid w:val="00980900"/>
    <w:rsid w:val="009810AD"/>
    <w:rsid w:val="00983C3D"/>
    <w:rsid w:val="00983EDC"/>
    <w:rsid w:val="00983EED"/>
    <w:rsid w:val="009849EF"/>
    <w:rsid w:val="009861F2"/>
    <w:rsid w:val="009866B1"/>
    <w:rsid w:val="00986B13"/>
    <w:rsid w:val="00986DB7"/>
    <w:rsid w:val="00990E38"/>
    <w:rsid w:val="009934CF"/>
    <w:rsid w:val="00994396"/>
    <w:rsid w:val="00994FB1"/>
    <w:rsid w:val="0099558D"/>
    <w:rsid w:val="009A02A1"/>
    <w:rsid w:val="009A0870"/>
    <w:rsid w:val="009A0D75"/>
    <w:rsid w:val="009A306D"/>
    <w:rsid w:val="009A347A"/>
    <w:rsid w:val="009A3CBB"/>
    <w:rsid w:val="009A620E"/>
    <w:rsid w:val="009B2180"/>
    <w:rsid w:val="009B4FD5"/>
    <w:rsid w:val="009B5EE3"/>
    <w:rsid w:val="009B6452"/>
    <w:rsid w:val="009B6A6F"/>
    <w:rsid w:val="009C0082"/>
    <w:rsid w:val="009C1AFE"/>
    <w:rsid w:val="009C3E33"/>
    <w:rsid w:val="009C5AB3"/>
    <w:rsid w:val="009C5F24"/>
    <w:rsid w:val="009D048B"/>
    <w:rsid w:val="009D0A6F"/>
    <w:rsid w:val="009D1B5D"/>
    <w:rsid w:val="009D1EF6"/>
    <w:rsid w:val="009D43FE"/>
    <w:rsid w:val="009D69C6"/>
    <w:rsid w:val="009D6DF1"/>
    <w:rsid w:val="009D6F70"/>
    <w:rsid w:val="009E0270"/>
    <w:rsid w:val="009E10E1"/>
    <w:rsid w:val="009E2A64"/>
    <w:rsid w:val="009E43E0"/>
    <w:rsid w:val="009E5419"/>
    <w:rsid w:val="009E5A6E"/>
    <w:rsid w:val="009E70E7"/>
    <w:rsid w:val="009E7110"/>
    <w:rsid w:val="009E7C77"/>
    <w:rsid w:val="009F25A8"/>
    <w:rsid w:val="009F40EC"/>
    <w:rsid w:val="009F46DC"/>
    <w:rsid w:val="009F65AF"/>
    <w:rsid w:val="009F710C"/>
    <w:rsid w:val="00A01C00"/>
    <w:rsid w:val="00A02488"/>
    <w:rsid w:val="00A02B1D"/>
    <w:rsid w:val="00A03A1B"/>
    <w:rsid w:val="00A0630A"/>
    <w:rsid w:val="00A06CC5"/>
    <w:rsid w:val="00A07253"/>
    <w:rsid w:val="00A10880"/>
    <w:rsid w:val="00A11CAD"/>
    <w:rsid w:val="00A1243D"/>
    <w:rsid w:val="00A1620D"/>
    <w:rsid w:val="00A16AC0"/>
    <w:rsid w:val="00A16DC1"/>
    <w:rsid w:val="00A174F2"/>
    <w:rsid w:val="00A1759C"/>
    <w:rsid w:val="00A216CF"/>
    <w:rsid w:val="00A23D31"/>
    <w:rsid w:val="00A24C9B"/>
    <w:rsid w:val="00A2622F"/>
    <w:rsid w:val="00A26ECD"/>
    <w:rsid w:val="00A27559"/>
    <w:rsid w:val="00A27D2B"/>
    <w:rsid w:val="00A301A7"/>
    <w:rsid w:val="00A30C34"/>
    <w:rsid w:val="00A30FD3"/>
    <w:rsid w:val="00A31344"/>
    <w:rsid w:val="00A34223"/>
    <w:rsid w:val="00A34F11"/>
    <w:rsid w:val="00A35E2F"/>
    <w:rsid w:val="00A36013"/>
    <w:rsid w:val="00A37891"/>
    <w:rsid w:val="00A40A51"/>
    <w:rsid w:val="00A415BA"/>
    <w:rsid w:val="00A4196B"/>
    <w:rsid w:val="00A4594F"/>
    <w:rsid w:val="00A4785A"/>
    <w:rsid w:val="00A47916"/>
    <w:rsid w:val="00A536DA"/>
    <w:rsid w:val="00A5406C"/>
    <w:rsid w:val="00A54801"/>
    <w:rsid w:val="00A55563"/>
    <w:rsid w:val="00A5596D"/>
    <w:rsid w:val="00A56F39"/>
    <w:rsid w:val="00A571CD"/>
    <w:rsid w:val="00A57C3D"/>
    <w:rsid w:val="00A61CC0"/>
    <w:rsid w:val="00A6697B"/>
    <w:rsid w:val="00A70C90"/>
    <w:rsid w:val="00A71760"/>
    <w:rsid w:val="00A719AA"/>
    <w:rsid w:val="00A73309"/>
    <w:rsid w:val="00A73DE3"/>
    <w:rsid w:val="00A74C2D"/>
    <w:rsid w:val="00A76B34"/>
    <w:rsid w:val="00A83487"/>
    <w:rsid w:val="00A84365"/>
    <w:rsid w:val="00A84A8E"/>
    <w:rsid w:val="00A854FF"/>
    <w:rsid w:val="00A86E30"/>
    <w:rsid w:val="00A87035"/>
    <w:rsid w:val="00A87352"/>
    <w:rsid w:val="00A8745D"/>
    <w:rsid w:val="00A908DA"/>
    <w:rsid w:val="00A90CAE"/>
    <w:rsid w:val="00A90F9B"/>
    <w:rsid w:val="00A92694"/>
    <w:rsid w:val="00A93072"/>
    <w:rsid w:val="00A96283"/>
    <w:rsid w:val="00A9629C"/>
    <w:rsid w:val="00A96942"/>
    <w:rsid w:val="00AA00D0"/>
    <w:rsid w:val="00AA0C7E"/>
    <w:rsid w:val="00AA2289"/>
    <w:rsid w:val="00AA23F7"/>
    <w:rsid w:val="00AA2EE6"/>
    <w:rsid w:val="00AA35D5"/>
    <w:rsid w:val="00AA417B"/>
    <w:rsid w:val="00AA533F"/>
    <w:rsid w:val="00AA5772"/>
    <w:rsid w:val="00AA5A86"/>
    <w:rsid w:val="00AA6727"/>
    <w:rsid w:val="00AA6A4B"/>
    <w:rsid w:val="00AA7F48"/>
    <w:rsid w:val="00AB010D"/>
    <w:rsid w:val="00AB0749"/>
    <w:rsid w:val="00AB1142"/>
    <w:rsid w:val="00AB1425"/>
    <w:rsid w:val="00AB3110"/>
    <w:rsid w:val="00AB3E53"/>
    <w:rsid w:val="00AB477E"/>
    <w:rsid w:val="00AB76D8"/>
    <w:rsid w:val="00AB7E6A"/>
    <w:rsid w:val="00AC1B50"/>
    <w:rsid w:val="00AC1B61"/>
    <w:rsid w:val="00AC26B2"/>
    <w:rsid w:val="00AC2C6E"/>
    <w:rsid w:val="00AC5EE6"/>
    <w:rsid w:val="00AC621A"/>
    <w:rsid w:val="00AD0D24"/>
    <w:rsid w:val="00AD1408"/>
    <w:rsid w:val="00AD1923"/>
    <w:rsid w:val="00AD2611"/>
    <w:rsid w:val="00AD3AC5"/>
    <w:rsid w:val="00AD3D57"/>
    <w:rsid w:val="00AD497C"/>
    <w:rsid w:val="00AD50F9"/>
    <w:rsid w:val="00AD557C"/>
    <w:rsid w:val="00AE0B4B"/>
    <w:rsid w:val="00AE47BF"/>
    <w:rsid w:val="00AE489D"/>
    <w:rsid w:val="00AE552E"/>
    <w:rsid w:val="00AE5FC9"/>
    <w:rsid w:val="00AE662A"/>
    <w:rsid w:val="00AE6E84"/>
    <w:rsid w:val="00AF0488"/>
    <w:rsid w:val="00AF0A77"/>
    <w:rsid w:val="00AF3B78"/>
    <w:rsid w:val="00AF4C29"/>
    <w:rsid w:val="00AF6432"/>
    <w:rsid w:val="00AF6DED"/>
    <w:rsid w:val="00AF79BD"/>
    <w:rsid w:val="00B01191"/>
    <w:rsid w:val="00B02D6D"/>
    <w:rsid w:val="00B07F12"/>
    <w:rsid w:val="00B07FE3"/>
    <w:rsid w:val="00B10BAE"/>
    <w:rsid w:val="00B10E40"/>
    <w:rsid w:val="00B11F4B"/>
    <w:rsid w:val="00B1390B"/>
    <w:rsid w:val="00B14154"/>
    <w:rsid w:val="00B1415B"/>
    <w:rsid w:val="00B15278"/>
    <w:rsid w:val="00B17357"/>
    <w:rsid w:val="00B210BA"/>
    <w:rsid w:val="00B222A2"/>
    <w:rsid w:val="00B234EC"/>
    <w:rsid w:val="00B274AE"/>
    <w:rsid w:val="00B274BF"/>
    <w:rsid w:val="00B31222"/>
    <w:rsid w:val="00B318C9"/>
    <w:rsid w:val="00B31FD5"/>
    <w:rsid w:val="00B31FDB"/>
    <w:rsid w:val="00B332CE"/>
    <w:rsid w:val="00B33C8D"/>
    <w:rsid w:val="00B35E01"/>
    <w:rsid w:val="00B40A89"/>
    <w:rsid w:val="00B40D9B"/>
    <w:rsid w:val="00B42C7F"/>
    <w:rsid w:val="00B42E81"/>
    <w:rsid w:val="00B4329D"/>
    <w:rsid w:val="00B45A8C"/>
    <w:rsid w:val="00B45BEE"/>
    <w:rsid w:val="00B503AD"/>
    <w:rsid w:val="00B520F9"/>
    <w:rsid w:val="00B52812"/>
    <w:rsid w:val="00B5495A"/>
    <w:rsid w:val="00B54A60"/>
    <w:rsid w:val="00B551D4"/>
    <w:rsid w:val="00B577A3"/>
    <w:rsid w:val="00B57DC2"/>
    <w:rsid w:val="00B604C9"/>
    <w:rsid w:val="00B6144B"/>
    <w:rsid w:val="00B6170F"/>
    <w:rsid w:val="00B61EC4"/>
    <w:rsid w:val="00B64641"/>
    <w:rsid w:val="00B6515C"/>
    <w:rsid w:val="00B65B11"/>
    <w:rsid w:val="00B7262F"/>
    <w:rsid w:val="00B727C5"/>
    <w:rsid w:val="00B73A44"/>
    <w:rsid w:val="00B73FD4"/>
    <w:rsid w:val="00B74E82"/>
    <w:rsid w:val="00B74FC5"/>
    <w:rsid w:val="00B75A6C"/>
    <w:rsid w:val="00B761BD"/>
    <w:rsid w:val="00B761EB"/>
    <w:rsid w:val="00B77553"/>
    <w:rsid w:val="00B82F2D"/>
    <w:rsid w:val="00B83E2A"/>
    <w:rsid w:val="00B83E38"/>
    <w:rsid w:val="00B85DF3"/>
    <w:rsid w:val="00B86A5C"/>
    <w:rsid w:val="00B86C19"/>
    <w:rsid w:val="00B907AB"/>
    <w:rsid w:val="00B91884"/>
    <w:rsid w:val="00B92079"/>
    <w:rsid w:val="00B92EDF"/>
    <w:rsid w:val="00B93510"/>
    <w:rsid w:val="00B93640"/>
    <w:rsid w:val="00B93E33"/>
    <w:rsid w:val="00B93FFB"/>
    <w:rsid w:val="00B954F3"/>
    <w:rsid w:val="00B95BCD"/>
    <w:rsid w:val="00B95CDC"/>
    <w:rsid w:val="00B95CE5"/>
    <w:rsid w:val="00B96107"/>
    <w:rsid w:val="00B9711B"/>
    <w:rsid w:val="00BA0D0B"/>
    <w:rsid w:val="00BA44F0"/>
    <w:rsid w:val="00BA4CE5"/>
    <w:rsid w:val="00BA6722"/>
    <w:rsid w:val="00BB089E"/>
    <w:rsid w:val="00BB375D"/>
    <w:rsid w:val="00BB4627"/>
    <w:rsid w:val="00BB49A0"/>
    <w:rsid w:val="00BB515F"/>
    <w:rsid w:val="00BB532B"/>
    <w:rsid w:val="00BC0924"/>
    <w:rsid w:val="00BC0933"/>
    <w:rsid w:val="00BC1723"/>
    <w:rsid w:val="00BC1FA5"/>
    <w:rsid w:val="00BC2A38"/>
    <w:rsid w:val="00BC2C0C"/>
    <w:rsid w:val="00BC5000"/>
    <w:rsid w:val="00BC5D4C"/>
    <w:rsid w:val="00BC732A"/>
    <w:rsid w:val="00BC758B"/>
    <w:rsid w:val="00BD241E"/>
    <w:rsid w:val="00BD2B09"/>
    <w:rsid w:val="00BD2EAC"/>
    <w:rsid w:val="00BD4BB3"/>
    <w:rsid w:val="00BD53F0"/>
    <w:rsid w:val="00BD5C4C"/>
    <w:rsid w:val="00BE17C6"/>
    <w:rsid w:val="00BE2BD3"/>
    <w:rsid w:val="00BE477C"/>
    <w:rsid w:val="00BE4843"/>
    <w:rsid w:val="00BE4865"/>
    <w:rsid w:val="00BE5595"/>
    <w:rsid w:val="00BE5B00"/>
    <w:rsid w:val="00BE5D79"/>
    <w:rsid w:val="00BE69BF"/>
    <w:rsid w:val="00BE725A"/>
    <w:rsid w:val="00BE73C1"/>
    <w:rsid w:val="00BE7430"/>
    <w:rsid w:val="00BE7990"/>
    <w:rsid w:val="00BE7B48"/>
    <w:rsid w:val="00BF3381"/>
    <w:rsid w:val="00BF5A59"/>
    <w:rsid w:val="00BF5E5E"/>
    <w:rsid w:val="00BF6174"/>
    <w:rsid w:val="00BF6654"/>
    <w:rsid w:val="00BF667D"/>
    <w:rsid w:val="00BF7DE1"/>
    <w:rsid w:val="00C02A0C"/>
    <w:rsid w:val="00C03031"/>
    <w:rsid w:val="00C0627A"/>
    <w:rsid w:val="00C06DDD"/>
    <w:rsid w:val="00C07EC7"/>
    <w:rsid w:val="00C10FCF"/>
    <w:rsid w:val="00C12810"/>
    <w:rsid w:val="00C12AA0"/>
    <w:rsid w:val="00C13904"/>
    <w:rsid w:val="00C13A08"/>
    <w:rsid w:val="00C13F34"/>
    <w:rsid w:val="00C14630"/>
    <w:rsid w:val="00C16B4B"/>
    <w:rsid w:val="00C17427"/>
    <w:rsid w:val="00C2070C"/>
    <w:rsid w:val="00C20C00"/>
    <w:rsid w:val="00C210FD"/>
    <w:rsid w:val="00C213E4"/>
    <w:rsid w:val="00C22901"/>
    <w:rsid w:val="00C25238"/>
    <w:rsid w:val="00C27D4D"/>
    <w:rsid w:val="00C305F2"/>
    <w:rsid w:val="00C318BF"/>
    <w:rsid w:val="00C3345C"/>
    <w:rsid w:val="00C35D85"/>
    <w:rsid w:val="00C407E5"/>
    <w:rsid w:val="00C423B6"/>
    <w:rsid w:val="00C42DAC"/>
    <w:rsid w:val="00C4342B"/>
    <w:rsid w:val="00C43B8C"/>
    <w:rsid w:val="00C43D2F"/>
    <w:rsid w:val="00C459A9"/>
    <w:rsid w:val="00C466FA"/>
    <w:rsid w:val="00C46C47"/>
    <w:rsid w:val="00C477E7"/>
    <w:rsid w:val="00C47B14"/>
    <w:rsid w:val="00C502A5"/>
    <w:rsid w:val="00C521F7"/>
    <w:rsid w:val="00C53008"/>
    <w:rsid w:val="00C55151"/>
    <w:rsid w:val="00C5575D"/>
    <w:rsid w:val="00C558FF"/>
    <w:rsid w:val="00C560FA"/>
    <w:rsid w:val="00C56772"/>
    <w:rsid w:val="00C57FF9"/>
    <w:rsid w:val="00C60FA9"/>
    <w:rsid w:val="00C6241C"/>
    <w:rsid w:val="00C63CFD"/>
    <w:rsid w:val="00C64434"/>
    <w:rsid w:val="00C64A51"/>
    <w:rsid w:val="00C64B27"/>
    <w:rsid w:val="00C6585A"/>
    <w:rsid w:val="00C65A55"/>
    <w:rsid w:val="00C65C4D"/>
    <w:rsid w:val="00C66399"/>
    <w:rsid w:val="00C6727F"/>
    <w:rsid w:val="00C67AA2"/>
    <w:rsid w:val="00C7063C"/>
    <w:rsid w:val="00C73C57"/>
    <w:rsid w:val="00C746D9"/>
    <w:rsid w:val="00C74779"/>
    <w:rsid w:val="00C74D43"/>
    <w:rsid w:val="00C75CA7"/>
    <w:rsid w:val="00C7683D"/>
    <w:rsid w:val="00C76D3D"/>
    <w:rsid w:val="00C80DBA"/>
    <w:rsid w:val="00C85DF7"/>
    <w:rsid w:val="00C86432"/>
    <w:rsid w:val="00C86FC6"/>
    <w:rsid w:val="00C901BB"/>
    <w:rsid w:val="00C90CD3"/>
    <w:rsid w:val="00C91CF5"/>
    <w:rsid w:val="00C92552"/>
    <w:rsid w:val="00C92C27"/>
    <w:rsid w:val="00C93F1B"/>
    <w:rsid w:val="00C94AB7"/>
    <w:rsid w:val="00C96DFE"/>
    <w:rsid w:val="00C976D1"/>
    <w:rsid w:val="00CA308F"/>
    <w:rsid w:val="00CA71D4"/>
    <w:rsid w:val="00CB1DF0"/>
    <w:rsid w:val="00CB1E33"/>
    <w:rsid w:val="00CB5D29"/>
    <w:rsid w:val="00CB675A"/>
    <w:rsid w:val="00CB6EC8"/>
    <w:rsid w:val="00CB782B"/>
    <w:rsid w:val="00CC082B"/>
    <w:rsid w:val="00CC0B2B"/>
    <w:rsid w:val="00CC0E77"/>
    <w:rsid w:val="00CC2092"/>
    <w:rsid w:val="00CC285C"/>
    <w:rsid w:val="00CC5595"/>
    <w:rsid w:val="00CC5E76"/>
    <w:rsid w:val="00CD075E"/>
    <w:rsid w:val="00CD1770"/>
    <w:rsid w:val="00CD3A5D"/>
    <w:rsid w:val="00CD4317"/>
    <w:rsid w:val="00CD58D1"/>
    <w:rsid w:val="00CD5FD4"/>
    <w:rsid w:val="00CE0DCE"/>
    <w:rsid w:val="00CE1BC9"/>
    <w:rsid w:val="00CE2BDF"/>
    <w:rsid w:val="00CE33C1"/>
    <w:rsid w:val="00CE4DD6"/>
    <w:rsid w:val="00CE76FF"/>
    <w:rsid w:val="00CF016A"/>
    <w:rsid w:val="00CF1C7F"/>
    <w:rsid w:val="00CF1CF7"/>
    <w:rsid w:val="00CF1D23"/>
    <w:rsid w:val="00CF30EA"/>
    <w:rsid w:val="00CF4012"/>
    <w:rsid w:val="00CF43D5"/>
    <w:rsid w:val="00CF481C"/>
    <w:rsid w:val="00CF66B8"/>
    <w:rsid w:val="00D010F2"/>
    <w:rsid w:val="00D01F75"/>
    <w:rsid w:val="00D02BC6"/>
    <w:rsid w:val="00D0310D"/>
    <w:rsid w:val="00D05803"/>
    <w:rsid w:val="00D05C7C"/>
    <w:rsid w:val="00D06456"/>
    <w:rsid w:val="00D06906"/>
    <w:rsid w:val="00D07742"/>
    <w:rsid w:val="00D1276A"/>
    <w:rsid w:val="00D14DB7"/>
    <w:rsid w:val="00D15128"/>
    <w:rsid w:val="00D15ED5"/>
    <w:rsid w:val="00D16656"/>
    <w:rsid w:val="00D200AB"/>
    <w:rsid w:val="00D2113B"/>
    <w:rsid w:val="00D2205C"/>
    <w:rsid w:val="00D3024E"/>
    <w:rsid w:val="00D3199C"/>
    <w:rsid w:val="00D31CD5"/>
    <w:rsid w:val="00D34402"/>
    <w:rsid w:val="00D348F7"/>
    <w:rsid w:val="00D3564E"/>
    <w:rsid w:val="00D35973"/>
    <w:rsid w:val="00D36EF4"/>
    <w:rsid w:val="00D371D0"/>
    <w:rsid w:val="00D4062A"/>
    <w:rsid w:val="00D40BC3"/>
    <w:rsid w:val="00D41A65"/>
    <w:rsid w:val="00D434EC"/>
    <w:rsid w:val="00D44E9D"/>
    <w:rsid w:val="00D45D35"/>
    <w:rsid w:val="00D472A7"/>
    <w:rsid w:val="00D51515"/>
    <w:rsid w:val="00D51FD1"/>
    <w:rsid w:val="00D52FD5"/>
    <w:rsid w:val="00D53C8B"/>
    <w:rsid w:val="00D5403F"/>
    <w:rsid w:val="00D54BD5"/>
    <w:rsid w:val="00D575F0"/>
    <w:rsid w:val="00D60578"/>
    <w:rsid w:val="00D61A0E"/>
    <w:rsid w:val="00D71CF9"/>
    <w:rsid w:val="00D7351E"/>
    <w:rsid w:val="00D7675E"/>
    <w:rsid w:val="00D80080"/>
    <w:rsid w:val="00D80F9D"/>
    <w:rsid w:val="00D80FFB"/>
    <w:rsid w:val="00D8111B"/>
    <w:rsid w:val="00D81BAE"/>
    <w:rsid w:val="00D8322C"/>
    <w:rsid w:val="00D84B17"/>
    <w:rsid w:val="00D8507D"/>
    <w:rsid w:val="00D86735"/>
    <w:rsid w:val="00D8718E"/>
    <w:rsid w:val="00D871FB"/>
    <w:rsid w:val="00D87227"/>
    <w:rsid w:val="00D90C9D"/>
    <w:rsid w:val="00D90E57"/>
    <w:rsid w:val="00D91308"/>
    <w:rsid w:val="00D913E0"/>
    <w:rsid w:val="00D91910"/>
    <w:rsid w:val="00D91AA8"/>
    <w:rsid w:val="00D93767"/>
    <w:rsid w:val="00D944A6"/>
    <w:rsid w:val="00D94B96"/>
    <w:rsid w:val="00D95B5F"/>
    <w:rsid w:val="00D96D19"/>
    <w:rsid w:val="00D96FC3"/>
    <w:rsid w:val="00D976A0"/>
    <w:rsid w:val="00D9778D"/>
    <w:rsid w:val="00DA0839"/>
    <w:rsid w:val="00DA12C3"/>
    <w:rsid w:val="00DA22B5"/>
    <w:rsid w:val="00DA26FC"/>
    <w:rsid w:val="00DA33AD"/>
    <w:rsid w:val="00DA3DB3"/>
    <w:rsid w:val="00DA3DEC"/>
    <w:rsid w:val="00DA495D"/>
    <w:rsid w:val="00DA4F15"/>
    <w:rsid w:val="00DA5DCA"/>
    <w:rsid w:val="00DA61C4"/>
    <w:rsid w:val="00DA7BA0"/>
    <w:rsid w:val="00DB308B"/>
    <w:rsid w:val="00DB42F5"/>
    <w:rsid w:val="00DB469A"/>
    <w:rsid w:val="00DB52C3"/>
    <w:rsid w:val="00DB5454"/>
    <w:rsid w:val="00DB5DA3"/>
    <w:rsid w:val="00DB6437"/>
    <w:rsid w:val="00DB7E5F"/>
    <w:rsid w:val="00DC10B0"/>
    <w:rsid w:val="00DC1594"/>
    <w:rsid w:val="00DC4BCD"/>
    <w:rsid w:val="00DD1107"/>
    <w:rsid w:val="00DD178F"/>
    <w:rsid w:val="00DD1FE4"/>
    <w:rsid w:val="00DD299C"/>
    <w:rsid w:val="00DD2F77"/>
    <w:rsid w:val="00DE1D9F"/>
    <w:rsid w:val="00DE2966"/>
    <w:rsid w:val="00DE40E0"/>
    <w:rsid w:val="00DE4107"/>
    <w:rsid w:val="00DE502E"/>
    <w:rsid w:val="00DE78EA"/>
    <w:rsid w:val="00DF0263"/>
    <w:rsid w:val="00DF0401"/>
    <w:rsid w:val="00DF04ED"/>
    <w:rsid w:val="00DF0B5E"/>
    <w:rsid w:val="00DF0ED5"/>
    <w:rsid w:val="00DF2EA5"/>
    <w:rsid w:val="00DF72D9"/>
    <w:rsid w:val="00DF7EC8"/>
    <w:rsid w:val="00E00021"/>
    <w:rsid w:val="00E00802"/>
    <w:rsid w:val="00E01A5B"/>
    <w:rsid w:val="00E01B56"/>
    <w:rsid w:val="00E028ED"/>
    <w:rsid w:val="00E0499F"/>
    <w:rsid w:val="00E1046E"/>
    <w:rsid w:val="00E104F6"/>
    <w:rsid w:val="00E10748"/>
    <w:rsid w:val="00E119A4"/>
    <w:rsid w:val="00E11DD2"/>
    <w:rsid w:val="00E12F57"/>
    <w:rsid w:val="00E12F58"/>
    <w:rsid w:val="00E14282"/>
    <w:rsid w:val="00E156F2"/>
    <w:rsid w:val="00E20120"/>
    <w:rsid w:val="00E2250E"/>
    <w:rsid w:val="00E22FC3"/>
    <w:rsid w:val="00E24AA9"/>
    <w:rsid w:val="00E24BF5"/>
    <w:rsid w:val="00E27B74"/>
    <w:rsid w:val="00E27DDF"/>
    <w:rsid w:val="00E27E01"/>
    <w:rsid w:val="00E30A90"/>
    <w:rsid w:val="00E3133A"/>
    <w:rsid w:val="00E3174A"/>
    <w:rsid w:val="00E32DBA"/>
    <w:rsid w:val="00E36EF8"/>
    <w:rsid w:val="00E37A00"/>
    <w:rsid w:val="00E37BA3"/>
    <w:rsid w:val="00E43469"/>
    <w:rsid w:val="00E4369C"/>
    <w:rsid w:val="00E43A0F"/>
    <w:rsid w:val="00E445DA"/>
    <w:rsid w:val="00E44830"/>
    <w:rsid w:val="00E45379"/>
    <w:rsid w:val="00E46321"/>
    <w:rsid w:val="00E46598"/>
    <w:rsid w:val="00E465CB"/>
    <w:rsid w:val="00E47C0D"/>
    <w:rsid w:val="00E47EFE"/>
    <w:rsid w:val="00E50B22"/>
    <w:rsid w:val="00E51E18"/>
    <w:rsid w:val="00E52B21"/>
    <w:rsid w:val="00E533BD"/>
    <w:rsid w:val="00E53706"/>
    <w:rsid w:val="00E54283"/>
    <w:rsid w:val="00E57CE2"/>
    <w:rsid w:val="00E60691"/>
    <w:rsid w:val="00E60C16"/>
    <w:rsid w:val="00E617BD"/>
    <w:rsid w:val="00E61E05"/>
    <w:rsid w:val="00E64BD9"/>
    <w:rsid w:val="00E6519C"/>
    <w:rsid w:val="00E65B00"/>
    <w:rsid w:val="00E660F2"/>
    <w:rsid w:val="00E66183"/>
    <w:rsid w:val="00E67E50"/>
    <w:rsid w:val="00E70445"/>
    <w:rsid w:val="00E705B4"/>
    <w:rsid w:val="00E72967"/>
    <w:rsid w:val="00E74741"/>
    <w:rsid w:val="00E74F2A"/>
    <w:rsid w:val="00E75660"/>
    <w:rsid w:val="00E805F9"/>
    <w:rsid w:val="00E80B53"/>
    <w:rsid w:val="00E8131A"/>
    <w:rsid w:val="00E8155D"/>
    <w:rsid w:val="00E8218F"/>
    <w:rsid w:val="00E84AD7"/>
    <w:rsid w:val="00E85CC0"/>
    <w:rsid w:val="00E87BE8"/>
    <w:rsid w:val="00E9220C"/>
    <w:rsid w:val="00E94C05"/>
    <w:rsid w:val="00E96E1A"/>
    <w:rsid w:val="00EA0E04"/>
    <w:rsid w:val="00EA18C9"/>
    <w:rsid w:val="00EA220D"/>
    <w:rsid w:val="00EA3156"/>
    <w:rsid w:val="00EA40A2"/>
    <w:rsid w:val="00EA4466"/>
    <w:rsid w:val="00EA4CD5"/>
    <w:rsid w:val="00EA5D2C"/>
    <w:rsid w:val="00EA5D8E"/>
    <w:rsid w:val="00EB07CF"/>
    <w:rsid w:val="00EB3433"/>
    <w:rsid w:val="00EB3B88"/>
    <w:rsid w:val="00EB7082"/>
    <w:rsid w:val="00EC0C14"/>
    <w:rsid w:val="00EC233A"/>
    <w:rsid w:val="00EC2B42"/>
    <w:rsid w:val="00EC3B8F"/>
    <w:rsid w:val="00EC47A4"/>
    <w:rsid w:val="00EC5334"/>
    <w:rsid w:val="00EC5CA0"/>
    <w:rsid w:val="00EC693D"/>
    <w:rsid w:val="00EC7372"/>
    <w:rsid w:val="00EC74F7"/>
    <w:rsid w:val="00ED17FF"/>
    <w:rsid w:val="00ED19D1"/>
    <w:rsid w:val="00ED2AC0"/>
    <w:rsid w:val="00ED30E8"/>
    <w:rsid w:val="00ED3B69"/>
    <w:rsid w:val="00ED3ECA"/>
    <w:rsid w:val="00ED3F39"/>
    <w:rsid w:val="00ED63AE"/>
    <w:rsid w:val="00ED6CD1"/>
    <w:rsid w:val="00ED7A42"/>
    <w:rsid w:val="00EE1B2E"/>
    <w:rsid w:val="00EE3AD3"/>
    <w:rsid w:val="00EE3F4E"/>
    <w:rsid w:val="00EE5F2E"/>
    <w:rsid w:val="00EF1B41"/>
    <w:rsid w:val="00EF1C95"/>
    <w:rsid w:val="00EF2C2D"/>
    <w:rsid w:val="00EF3B05"/>
    <w:rsid w:val="00EF3E31"/>
    <w:rsid w:val="00EF4068"/>
    <w:rsid w:val="00EF4A64"/>
    <w:rsid w:val="00EF550D"/>
    <w:rsid w:val="00F0024C"/>
    <w:rsid w:val="00F02171"/>
    <w:rsid w:val="00F033EF"/>
    <w:rsid w:val="00F03B07"/>
    <w:rsid w:val="00F05FB0"/>
    <w:rsid w:val="00F061A6"/>
    <w:rsid w:val="00F0710C"/>
    <w:rsid w:val="00F11AB3"/>
    <w:rsid w:val="00F1338D"/>
    <w:rsid w:val="00F14017"/>
    <w:rsid w:val="00F1684C"/>
    <w:rsid w:val="00F17951"/>
    <w:rsid w:val="00F20633"/>
    <w:rsid w:val="00F22D3A"/>
    <w:rsid w:val="00F23B42"/>
    <w:rsid w:val="00F2475F"/>
    <w:rsid w:val="00F25CFE"/>
    <w:rsid w:val="00F31CC6"/>
    <w:rsid w:val="00F328DF"/>
    <w:rsid w:val="00F330AC"/>
    <w:rsid w:val="00F35243"/>
    <w:rsid w:val="00F36E9F"/>
    <w:rsid w:val="00F40851"/>
    <w:rsid w:val="00F40C84"/>
    <w:rsid w:val="00F41244"/>
    <w:rsid w:val="00F4167A"/>
    <w:rsid w:val="00F41B19"/>
    <w:rsid w:val="00F43E6E"/>
    <w:rsid w:val="00F43EBF"/>
    <w:rsid w:val="00F44423"/>
    <w:rsid w:val="00F455F5"/>
    <w:rsid w:val="00F50BE6"/>
    <w:rsid w:val="00F51236"/>
    <w:rsid w:val="00F5374C"/>
    <w:rsid w:val="00F541B8"/>
    <w:rsid w:val="00F548E8"/>
    <w:rsid w:val="00F56B6D"/>
    <w:rsid w:val="00F56CC2"/>
    <w:rsid w:val="00F5755A"/>
    <w:rsid w:val="00F60BC0"/>
    <w:rsid w:val="00F60FD2"/>
    <w:rsid w:val="00F61B7F"/>
    <w:rsid w:val="00F62370"/>
    <w:rsid w:val="00F628D3"/>
    <w:rsid w:val="00F62EF2"/>
    <w:rsid w:val="00F6497E"/>
    <w:rsid w:val="00F677E2"/>
    <w:rsid w:val="00F67F79"/>
    <w:rsid w:val="00F717E6"/>
    <w:rsid w:val="00F73751"/>
    <w:rsid w:val="00F75EAD"/>
    <w:rsid w:val="00F77154"/>
    <w:rsid w:val="00F77C3B"/>
    <w:rsid w:val="00F80F33"/>
    <w:rsid w:val="00F82F63"/>
    <w:rsid w:val="00F846D6"/>
    <w:rsid w:val="00F871D7"/>
    <w:rsid w:val="00F91539"/>
    <w:rsid w:val="00F9173A"/>
    <w:rsid w:val="00F91800"/>
    <w:rsid w:val="00F94E99"/>
    <w:rsid w:val="00F9533E"/>
    <w:rsid w:val="00F9537D"/>
    <w:rsid w:val="00F959A1"/>
    <w:rsid w:val="00F9650A"/>
    <w:rsid w:val="00F967C7"/>
    <w:rsid w:val="00FA03B1"/>
    <w:rsid w:val="00FA0437"/>
    <w:rsid w:val="00FA0968"/>
    <w:rsid w:val="00FA233F"/>
    <w:rsid w:val="00FA2E05"/>
    <w:rsid w:val="00FA3DF0"/>
    <w:rsid w:val="00FA7D57"/>
    <w:rsid w:val="00FB0008"/>
    <w:rsid w:val="00FB071C"/>
    <w:rsid w:val="00FB1ACE"/>
    <w:rsid w:val="00FB3EA0"/>
    <w:rsid w:val="00FB55F4"/>
    <w:rsid w:val="00FB58D8"/>
    <w:rsid w:val="00FB6631"/>
    <w:rsid w:val="00FB7140"/>
    <w:rsid w:val="00FC0B63"/>
    <w:rsid w:val="00FC2209"/>
    <w:rsid w:val="00FC4DFF"/>
    <w:rsid w:val="00FC7531"/>
    <w:rsid w:val="00FC7EAA"/>
    <w:rsid w:val="00FD4FA5"/>
    <w:rsid w:val="00FD5166"/>
    <w:rsid w:val="00FD59CC"/>
    <w:rsid w:val="00FD758C"/>
    <w:rsid w:val="00FE57D7"/>
    <w:rsid w:val="00FF05B9"/>
    <w:rsid w:val="00FF0EB1"/>
    <w:rsid w:val="00FF1C69"/>
    <w:rsid w:val="00FF456A"/>
    <w:rsid w:val="00FF46FD"/>
    <w:rsid w:val="00FF6204"/>
    <w:rsid w:val="00FF634D"/>
    <w:rsid w:val="00FF74BF"/>
    <w:rsid w:val="00FF75C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3620F"/>
  <w15:docId w15:val="{54D1C274-7E37-4ACD-AB18-0D516547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5C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legislacion.edomex.gob.mx/sites/legislacion.edomex.gob.mx/files/files/pdf/gct/2014/sep103.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ipomex.org.mx/recursos/ipo/files_ipo/2017/84/12/8b79a59334b50288ee12d4be1741fb09.PDF"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A8252-B4F9-45FD-A80F-113584C0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11233</Words>
  <Characters>61784</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9</cp:revision>
  <cp:lastPrinted>2019-07-10T16:39:00Z</cp:lastPrinted>
  <dcterms:created xsi:type="dcterms:W3CDTF">2019-10-25T17:26:00Z</dcterms:created>
  <dcterms:modified xsi:type="dcterms:W3CDTF">2020-02-17T17:44:00Z</dcterms:modified>
</cp:coreProperties>
</file>