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84F" w:rsidRPr="00FA3C96" w:rsidRDefault="0003084F" w:rsidP="00FA3C96">
      <w:pPr>
        <w:spacing w:before="240" w:after="240" w:line="360" w:lineRule="auto"/>
        <w:jc w:val="center"/>
        <w:rPr>
          <w:rFonts w:ascii="Palatino Linotype" w:eastAsia="MS Mincho" w:hAnsi="Palatino Linotype" w:cs="Times New Roman"/>
          <w:b/>
          <w:sz w:val="24"/>
          <w:szCs w:val="24"/>
          <w:lang w:val="es-ES_tradnl" w:eastAsia="es-ES"/>
        </w:rPr>
      </w:pPr>
      <w:r w:rsidRPr="00FA3C96">
        <w:rPr>
          <w:rFonts w:ascii="Palatino Linotype" w:eastAsia="MS Mincho" w:hAnsi="Palatino Linotype" w:cs="Times New Roman"/>
          <w:b/>
          <w:sz w:val="24"/>
          <w:szCs w:val="24"/>
          <w:lang w:val="es-ES_tradnl" w:eastAsia="es-ES"/>
        </w:rPr>
        <w:t>LÍNEAS ARGUMENTATIVAS.</w:t>
      </w:r>
    </w:p>
    <w:p w:rsidR="0003084F" w:rsidRPr="00FA3C96" w:rsidRDefault="0003084F" w:rsidP="00FA3C96">
      <w:pPr>
        <w:spacing w:before="240" w:after="240" w:line="360" w:lineRule="auto"/>
        <w:jc w:val="both"/>
        <w:rPr>
          <w:rFonts w:ascii="Palatino Linotype" w:eastAsia="Times New Roman" w:hAnsi="Palatino Linotype"/>
          <w:sz w:val="24"/>
          <w:szCs w:val="24"/>
          <w:lang w:val="es-ES_tradnl" w:eastAsia="es-ES"/>
        </w:rPr>
      </w:pPr>
      <w:r w:rsidRPr="00FA3C96">
        <w:rPr>
          <w:rFonts w:ascii="Palatino Linotype" w:eastAsia="Times New Roman" w:hAnsi="Palatino Linotype"/>
          <w:b/>
          <w:sz w:val="24"/>
          <w:szCs w:val="24"/>
          <w:lang w:val="es-ES_tradnl" w:eastAsia="es-ES"/>
        </w:rPr>
        <w:t>DEBERES DE LAS AUTORIDADES.</w:t>
      </w:r>
      <w:r w:rsidRPr="00FA3C96">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03084F" w:rsidRPr="00FA3C96" w:rsidRDefault="0003084F" w:rsidP="00FA3C96">
      <w:pPr>
        <w:spacing w:after="0" w:line="360" w:lineRule="auto"/>
        <w:jc w:val="both"/>
        <w:rPr>
          <w:rFonts w:ascii="Palatino Linotype" w:eastAsia="Arial Unicode MS" w:hAnsi="Palatino Linotype" w:cs="Arial"/>
          <w:sz w:val="24"/>
          <w:szCs w:val="24"/>
          <w:lang w:eastAsia="es-ES"/>
        </w:rPr>
      </w:pPr>
      <w:r w:rsidRPr="00FA3C96">
        <w:rPr>
          <w:rFonts w:ascii="Palatino Linotype" w:eastAsia="Arial Unicode MS" w:hAnsi="Palatino Linotype" w:cs="Arial"/>
          <w:b/>
          <w:sz w:val="24"/>
          <w:szCs w:val="24"/>
          <w:lang w:eastAsia="es-ES"/>
        </w:rPr>
        <w:t>DE LA ELABORACIÓN DE LAS VERSIONES PÚBLICAS</w:t>
      </w:r>
      <w:r w:rsidRPr="00FA3C96">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03084F" w:rsidRPr="00FA3C96" w:rsidRDefault="0003084F" w:rsidP="00FA3C96">
      <w:pPr>
        <w:spacing w:before="240" w:after="240" w:line="360" w:lineRule="auto"/>
        <w:jc w:val="both"/>
        <w:rPr>
          <w:rFonts w:ascii="Palatino Linotype" w:eastAsia="MS Mincho" w:hAnsi="Palatino Linotype" w:cs="Arial"/>
          <w:sz w:val="24"/>
          <w:szCs w:val="24"/>
          <w:lang w:val="es-ES_tradnl" w:eastAsia="es-ES"/>
        </w:rPr>
      </w:pPr>
      <w:r w:rsidRPr="00FA3C96">
        <w:rPr>
          <w:rFonts w:ascii="Palatino Linotype" w:eastAsia="Arial Unicode MS" w:hAnsi="Palatino Linotype" w:cs="Arial"/>
          <w:b/>
          <w:sz w:val="24"/>
          <w:szCs w:val="24"/>
          <w:lang w:val="es-ES_tradnl" w:eastAsia="es-ES"/>
        </w:rPr>
        <w:t xml:space="preserve">INFORMACIÓN CONFIDENCIAL, CLASIFICACIÓN DE LA. </w:t>
      </w:r>
      <w:r w:rsidRPr="00FA3C96">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03084F" w:rsidRPr="00FA3C96" w:rsidRDefault="0003084F" w:rsidP="00FA3C96">
      <w:pPr>
        <w:spacing w:before="240" w:after="240" w:line="360" w:lineRule="auto"/>
        <w:jc w:val="center"/>
        <w:rPr>
          <w:rFonts w:ascii="Palatino Linotype" w:eastAsia="MS Mincho" w:hAnsi="Palatino Linotype" w:cs="Times New Roman"/>
          <w:b/>
          <w:sz w:val="24"/>
          <w:szCs w:val="24"/>
          <w:lang w:val="es-ES_tradnl" w:eastAsia="es-ES"/>
        </w:rPr>
      </w:pPr>
      <w:r w:rsidRPr="00FA3C96">
        <w:rPr>
          <w:rFonts w:ascii="Palatino Linotype" w:eastAsia="MS Mincho" w:hAnsi="Palatino Linotype" w:cs="Times New Roman"/>
          <w:b/>
          <w:sz w:val="24"/>
          <w:szCs w:val="24"/>
          <w:lang w:val="es-ES_tradnl" w:eastAsia="es-ES"/>
        </w:rPr>
        <w:lastRenderedPageBreak/>
        <w:t>Índice.</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03084F" w:rsidRPr="00FA3C96" w:rsidRDefault="0003084F" w:rsidP="00FA3C96">
          <w:pPr>
            <w:keepNext/>
            <w:keepLines/>
            <w:spacing w:before="240" w:after="0" w:line="360" w:lineRule="auto"/>
            <w:rPr>
              <w:rFonts w:ascii="Palatino Linotype" w:eastAsiaTheme="majorEastAsia" w:hAnsi="Palatino Linotype" w:cstheme="majorBidi"/>
              <w:b/>
              <w:color w:val="2E74B5" w:themeColor="accent1" w:themeShade="BF"/>
              <w:sz w:val="24"/>
              <w:szCs w:val="24"/>
              <w:lang w:eastAsia="es-MX"/>
            </w:rPr>
          </w:pPr>
        </w:p>
        <w:p w:rsidR="00F71C01" w:rsidRPr="00FA3C96" w:rsidRDefault="0003084F" w:rsidP="00FA3C96">
          <w:pPr>
            <w:pStyle w:val="TDC1"/>
            <w:tabs>
              <w:tab w:val="right" w:leader="dot" w:pos="8827"/>
            </w:tabs>
            <w:spacing w:line="360" w:lineRule="auto"/>
            <w:rPr>
              <w:rFonts w:ascii="Palatino Linotype" w:hAnsi="Palatino Linotype"/>
              <w:b/>
              <w:noProof/>
              <w:sz w:val="24"/>
              <w:szCs w:val="24"/>
            </w:rPr>
          </w:pPr>
          <w:r w:rsidRPr="00FA3C96">
            <w:rPr>
              <w:rFonts w:ascii="Palatino Linotype" w:hAnsi="Palatino Linotype"/>
              <w:b/>
              <w:sz w:val="24"/>
              <w:szCs w:val="24"/>
            </w:rPr>
            <w:fldChar w:fldCharType="begin"/>
          </w:r>
          <w:r w:rsidRPr="00FA3C96">
            <w:rPr>
              <w:rFonts w:ascii="Palatino Linotype" w:hAnsi="Palatino Linotype"/>
              <w:b/>
              <w:sz w:val="24"/>
              <w:szCs w:val="24"/>
            </w:rPr>
            <w:instrText xml:space="preserve"> TOC \o "1-3" \h \z \u </w:instrText>
          </w:r>
          <w:r w:rsidRPr="00FA3C96">
            <w:rPr>
              <w:rFonts w:ascii="Palatino Linotype" w:hAnsi="Palatino Linotype"/>
              <w:b/>
              <w:sz w:val="24"/>
              <w:szCs w:val="24"/>
            </w:rPr>
            <w:fldChar w:fldCharType="separate"/>
          </w:r>
          <w:hyperlink w:anchor="_Toc17401798" w:history="1">
            <w:r w:rsidR="00F71C01" w:rsidRPr="00FA3C96">
              <w:rPr>
                <w:rStyle w:val="Hipervnculo"/>
                <w:rFonts w:ascii="Palatino Linotype" w:eastAsia="MS Gothic" w:hAnsi="Palatino Linotype" w:cs="Times New Roman"/>
                <w:b/>
                <w:noProof/>
                <w:sz w:val="24"/>
                <w:szCs w:val="24"/>
              </w:rPr>
              <w:t>A N T E C E D E N T E S</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_Toc17401798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3</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1"/>
            <w:tabs>
              <w:tab w:val="right" w:leader="dot" w:pos="8827"/>
            </w:tabs>
            <w:spacing w:line="360" w:lineRule="auto"/>
            <w:rPr>
              <w:rFonts w:ascii="Palatino Linotype" w:hAnsi="Palatino Linotype"/>
              <w:b/>
              <w:noProof/>
              <w:sz w:val="24"/>
              <w:szCs w:val="24"/>
            </w:rPr>
          </w:pPr>
          <w:hyperlink w:anchor="_Toc17401799" w:history="1">
            <w:r w:rsidR="00F71C01" w:rsidRPr="00FA3C96">
              <w:rPr>
                <w:rStyle w:val="Hipervnculo"/>
                <w:rFonts w:ascii="Palatino Linotype" w:eastAsia="MS Mincho" w:hAnsi="Palatino Linotype" w:cs="Times New Roman"/>
                <w:b/>
                <w:noProof/>
                <w:sz w:val="24"/>
                <w:szCs w:val="24"/>
                <w:lang w:val="es-ES_tradnl" w:eastAsia="es-ES"/>
              </w:rPr>
              <w:t>CONSIDERANDO</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_Toc17401799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8</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2"/>
            <w:tabs>
              <w:tab w:val="right" w:leader="dot" w:pos="8827"/>
            </w:tabs>
            <w:spacing w:line="360" w:lineRule="auto"/>
            <w:ind w:left="0"/>
            <w:rPr>
              <w:rFonts w:ascii="Palatino Linotype" w:hAnsi="Palatino Linotype"/>
              <w:b/>
              <w:noProof/>
              <w:sz w:val="24"/>
              <w:szCs w:val="24"/>
            </w:rPr>
          </w:pPr>
          <w:hyperlink w:anchor="_Toc17401800" w:history="1">
            <w:r w:rsidR="00F71C01" w:rsidRPr="00FA3C96">
              <w:rPr>
                <w:rStyle w:val="Hipervnculo"/>
                <w:rFonts w:ascii="Palatino Linotype" w:eastAsia="MS Gothic" w:hAnsi="Palatino Linotype" w:cs="Times New Roman"/>
                <w:b/>
                <w:noProof/>
                <w:sz w:val="24"/>
                <w:szCs w:val="24"/>
              </w:rPr>
              <w:t>PRIMERO. De la competencia.</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_Toc17401800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8</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2"/>
            <w:tabs>
              <w:tab w:val="right" w:leader="dot" w:pos="8827"/>
            </w:tabs>
            <w:spacing w:line="360" w:lineRule="auto"/>
            <w:ind w:left="0"/>
            <w:rPr>
              <w:rFonts w:ascii="Palatino Linotype" w:hAnsi="Palatino Linotype"/>
              <w:b/>
              <w:noProof/>
              <w:sz w:val="24"/>
              <w:szCs w:val="24"/>
            </w:rPr>
          </w:pPr>
          <w:hyperlink w:anchor="_Toc17401801" w:history="1">
            <w:r w:rsidR="00F71C01" w:rsidRPr="00FA3C96">
              <w:rPr>
                <w:rStyle w:val="Hipervnculo"/>
                <w:rFonts w:ascii="Palatino Linotype" w:eastAsia="MS Gothic" w:hAnsi="Palatino Linotype" w:cs="Times New Roman"/>
                <w:b/>
                <w:noProof/>
                <w:sz w:val="24"/>
                <w:szCs w:val="24"/>
              </w:rPr>
              <w:t>SEGUNDO. De la oportunidad y procedencia.</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_Toc17401801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9</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1"/>
            <w:tabs>
              <w:tab w:val="right" w:leader="dot" w:pos="8827"/>
            </w:tabs>
            <w:spacing w:line="360" w:lineRule="auto"/>
            <w:rPr>
              <w:rFonts w:ascii="Palatino Linotype" w:hAnsi="Palatino Linotype"/>
              <w:b/>
              <w:noProof/>
              <w:sz w:val="24"/>
              <w:szCs w:val="24"/>
            </w:rPr>
          </w:pPr>
          <w:hyperlink w:anchor="_Toc17401802" w:history="1">
            <w:r w:rsidR="00F71C01" w:rsidRPr="00FA3C96">
              <w:rPr>
                <w:rStyle w:val="Hipervnculo"/>
                <w:rFonts w:ascii="Palatino Linotype" w:eastAsia="MS Mincho" w:hAnsi="Palatino Linotype" w:cstheme="majorBidi"/>
                <w:b/>
                <w:noProof/>
                <w:sz w:val="24"/>
                <w:szCs w:val="24"/>
                <w:lang w:val="es-ES_tradnl" w:eastAsia="es-ES"/>
              </w:rPr>
              <w:t>TERCERO. Del planteamiento de la Litis.</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_Toc17401802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13</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1"/>
            <w:tabs>
              <w:tab w:val="right" w:leader="dot" w:pos="8827"/>
            </w:tabs>
            <w:spacing w:line="360" w:lineRule="auto"/>
            <w:rPr>
              <w:rFonts w:ascii="Palatino Linotype" w:hAnsi="Palatino Linotype"/>
              <w:b/>
              <w:noProof/>
              <w:sz w:val="24"/>
              <w:szCs w:val="24"/>
            </w:rPr>
          </w:pPr>
          <w:hyperlink w:anchor="_Toc17401803" w:history="1">
            <w:r w:rsidR="00F71C01" w:rsidRPr="00FA3C96">
              <w:rPr>
                <w:rStyle w:val="Hipervnculo"/>
                <w:rFonts w:ascii="Palatino Linotype" w:eastAsiaTheme="majorEastAsia" w:hAnsi="Palatino Linotype" w:cstheme="majorBidi"/>
                <w:b/>
                <w:noProof/>
                <w:sz w:val="24"/>
                <w:szCs w:val="24"/>
              </w:rPr>
              <w:t>CUARTO. Del estudio de resolución del asunto.</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_Toc17401803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15</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2"/>
            <w:tabs>
              <w:tab w:val="right" w:leader="dot" w:pos="8827"/>
            </w:tabs>
            <w:spacing w:line="360" w:lineRule="auto"/>
            <w:ind w:left="0"/>
            <w:rPr>
              <w:rFonts w:ascii="Palatino Linotype" w:hAnsi="Palatino Linotype"/>
              <w:b/>
              <w:noProof/>
              <w:sz w:val="24"/>
              <w:szCs w:val="24"/>
            </w:rPr>
          </w:pPr>
          <w:hyperlink w:anchor="_Toc17401804" w:history="1">
            <w:r w:rsidR="00F71C01" w:rsidRPr="00FA3C96">
              <w:rPr>
                <w:rStyle w:val="Hipervnculo"/>
                <w:rFonts w:ascii="Palatino Linotype" w:eastAsia="MS Mincho" w:hAnsi="Palatino Linotype" w:cstheme="majorBidi"/>
                <w:b/>
                <w:i/>
                <w:noProof/>
                <w:sz w:val="24"/>
                <w:szCs w:val="24"/>
                <w:lang w:eastAsia="es-ES"/>
              </w:rPr>
              <w:t>I. De la respuesta del servidor público habilitado.</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_Toc17401804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17</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1"/>
            <w:tabs>
              <w:tab w:val="right" w:leader="dot" w:pos="8827"/>
            </w:tabs>
            <w:spacing w:line="360" w:lineRule="auto"/>
            <w:rPr>
              <w:rFonts w:ascii="Palatino Linotype" w:hAnsi="Palatino Linotype"/>
              <w:b/>
              <w:noProof/>
              <w:sz w:val="24"/>
              <w:szCs w:val="24"/>
            </w:rPr>
          </w:pPr>
          <w:hyperlink w:anchor="_Toc17401805" w:history="1">
            <w:r w:rsidR="00F71C01" w:rsidRPr="00FA3C96">
              <w:rPr>
                <w:rStyle w:val="Hipervnculo"/>
                <w:rFonts w:ascii="Palatino Linotype" w:eastAsia="MS Mincho" w:hAnsi="Palatino Linotype"/>
                <w:b/>
                <w:i/>
                <w:noProof/>
                <w:sz w:val="24"/>
                <w:szCs w:val="24"/>
                <w:lang w:val="es-ES_tradnl" w:eastAsia="es-ES"/>
              </w:rPr>
              <w:t>II. Del informe justificado presentado</w:t>
            </w:r>
            <w:r w:rsidR="00F71C01" w:rsidRPr="00FA3C96">
              <w:rPr>
                <w:rStyle w:val="Hipervnculo"/>
                <w:rFonts w:ascii="Palatino Linotype" w:eastAsia="MS Mincho" w:hAnsi="Palatino Linotype"/>
                <w:b/>
                <w:noProof/>
                <w:sz w:val="24"/>
                <w:szCs w:val="24"/>
                <w:lang w:val="es-ES_tradnl" w:eastAsia="es-ES"/>
              </w:rPr>
              <w:t>.</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_Toc17401805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20</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1"/>
            <w:tabs>
              <w:tab w:val="right" w:leader="dot" w:pos="8827"/>
            </w:tabs>
            <w:spacing w:line="360" w:lineRule="auto"/>
            <w:rPr>
              <w:rFonts w:ascii="Palatino Linotype" w:hAnsi="Palatino Linotype"/>
              <w:b/>
              <w:noProof/>
              <w:sz w:val="24"/>
              <w:szCs w:val="24"/>
            </w:rPr>
          </w:pPr>
          <w:hyperlink w:anchor="_Toc17401806" w:history="1">
            <w:r w:rsidR="00F71C01" w:rsidRPr="00FA3C96">
              <w:rPr>
                <w:rStyle w:val="Hipervnculo"/>
                <w:rFonts w:ascii="Palatino Linotype" w:eastAsia="MS Mincho" w:hAnsi="Palatino Linotype"/>
                <w:b/>
                <w:i/>
                <w:noProof/>
                <w:sz w:val="24"/>
                <w:szCs w:val="24"/>
                <w:lang w:val="es-ES_tradnl" w:eastAsia="es-ES"/>
              </w:rPr>
              <w:t>III. Del cambio de modalidad de entrega de la información.</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_Toc17401806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24</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2"/>
            <w:tabs>
              <w:tab w:val="right" w:leader="dot" w:pos="8827"/>
            </w:tabs>
            <w:spacing w:line="360" w:lineRule="auto"/>
            <w:ind w:left="0"/>
            <w:rPr>
              <w:rFonts w:ascii="Palatino Linotype" w:hAnsi="Palatino Linotype"/>
              <w:b/>
              <w:noProof/>
              <w:sz w:val="24"/>
              <w:szCs w:val="24"/>
            </w:rPr>
          </w:pPr>
          <w:hyperlink w:anchor="_Toc17401807" w:history="1">
            <w:r w:rsidR="00F71C01" w:rsidRPr="00FA3C96">
              <w:rPr>
                <w:rStyle w:val="Hipervnculo"/>
                <w:rFonts w:ascii="Palatino Linotype" w:eastAsia="MS Mincho" w:hAnsi="Palatino Linotype" w:cstheme="majorBidi"/>
                <w:b/>
                <w:i/>
                <w:noProof/>
                <w:sz w:val="24"/>
                <w:szCs w:val="24"/>
                <w:lang w:val="es-ES_tradnl" w:eastAsia="es-ES"/>
              </w:rPr>
              <w:t>IV. De la entrega de la información</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_Toc17401807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29</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1"/>
            <w:tabs>
              <w:tab w:val="right" w:leader="dot" w:pos="8827"/>
            </w:tabs>
            <w:spacing w:line="360" w:lineRule="auto"/>
            <w:rPr>
              <w:rFonts w:ascii="Palatino Linotype" w:hAnsi="Palatino Linotype"/>
              <w:b/>
              <w:noProof/>
              <w:sz w:val="24"/>
              <w:szCs w:val="24"/>
            </w:rPr>
          </w:pPr>
          <w:hyperlink w:anchor="_Toc17401808" w:history="1">
            <w:r w:rsidR="00F71C01" w:rsidRPr="00FA3C96">
              <w:rPr>
                <w:rStyle w:val="Hipervnculo"/>
                <w:rFonts w:ascii="Palatino Linotype" w:eastAsia="MS Mincho" w:hAnsi="Palatino Linotype"/>
                <w:b/>
                <w:i/>
                <w:noProof/>
                <w:sz w:val="24"/>
                <w:szCs w:val="24"/>
              </w:rPr>
              <w:t>V. Dela fotografía y firma de los servidores públicos.</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_Toc17401808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31</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1"/>
            <w:tabs>
              <w:tab w:val="right" w:leader="dot" w:pos="8827"/>
            </w:tabs>
            <w:spacing w:line="360" w:lineRule="auto"/>
            <w:rPr>
              <w:rFonts w:ascii="Palatino Linotype" w:hAnsi="Palatino Linotype"/>
              <w:b/>
              <w:noProof/>
              <w:sz w:val="24"/>
              <w:szCs w:val="24"/>
            </w:rPr>
          </w:pPr>
          <w:hyperlink w:anchor="_Toc17401809" w:history="1">
            <w:r w:rsidR="00F71C01" w:rsidRPr="00FA3C96">
              <w:rPr>
                <w:rStyle w:val="Hipervnculo"/>
                <w:rFonts w:ascii="Palatino Linotype" w:eastAsia="MS Mincho" w:hAnsi="Palatino Linotype" w:cstheme="majorBidi"/>
                <w:b/>
                <w:noProof/>
                <w:sz w:val="24"/>
                <w:szCs w:val="24"/>
                <w:lang w:val="es-ES_tradnl" w:eastAsia="es-ES"/>
              </w:rPr>
              <w:t>QUINTO. De la versión pública.</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_Toc17401809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37</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1"/>
            <w:tabs>
              <w:tab w:val="right" w:leader="dot" w:pos="8827"/>
            </w:tabs>
            <w:spacing w:line="360" w:lineRule="auto"/>
            <w:rPr>
              <w:rFonts w:ascii="Palatino Linotype" w:hAnsi="Palatino Linotype"/>
              <w:b/>
              <w:noProof/>
              <w:sz w:val="24"/>
              <w:szCs w:val="24"/>
            </w:rPr>
          </w:pPr>
          <w:hyperlink w:anchor="_Toc17401810" w:history="1">
            <w:r w:rsidR="00F71C01" w:rsidRPr="00FA3C96">
              <w:rPr>
                <w:rStyle w:val="Hipervnculo"/>
                <w:rFonts w:ascii="Palatino Linotype" w:eastAsia="MS Mincho" w:hAnsi="Palatino Linotype"/>
                <w:b/>
                <w:noProof/>
                <w:sz w:val="24"/>
                <w:szCs w:val="24"/>
                <w:lang w:val="es-ES_tradnl" w:eastAsia="es-ES"/>
              </w:rPr>
              <w:t>SEXTO. Vista a los órganos de control.</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_Toc17401810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50</w:t>
            </w:r>
            <w:r w:rsidR="00F71C01" w:rsidRPr="00FA3C96">
              <w:rPr>
                <w:rFonts w:ascii="Palatino Linotype" w:hAnsi="Palatino Linotype"/>
                <w:b/>
                <w:noProof/>
                <w:webHidden/>
                <w:sz w:val="24"/>
                <w:szCs w:val="24"/>
              </w:rPr>
              <w:fldChar w:fldCharType="end"/>
            </w:r>
          </w:hyperlink>
        </w:p>
        <w:p w:rsidR="00F71C01" w:rsidRPr="00FA3C96" w:rsidRDefault="00E77654" w:rsidP="00FA3C96">
          <w:pPr>
            <w:pStyle w:val="TDC1"/>
            <w:tabs>
              <w:tab w:val="right" w:leader="dot" w:pos="8827"/>
            </w:tabs>
            <w:spacing w:line="360" w:lineRule="auto"/>
            <w:rPr>
              <w:rFonts w:ascii="Palatino Linotype" w:hAnsi="Palatino Linotype"/>
              <w:b/>
              <w:noProof/>
              <w:sz w:val="24"/>
              <w:szCs w:val="24"/>
            </w:rPr>
          </w:pPr>
          <w:hyperlink w:anchor="_Toc17401811" w:history="1">
            <w:r w:rsidR="00F71C01" w:rsidRPr="00FA3C96">
              <w:rPr>
                <w:rStyle w:val="Hipervnculo"/>
                <w:rFonts w:ascii="Palatino Linotype" w:eastAsia="Calibri" w:hAnsi="Palatino Linotype" w:cs="Times New Roman"/>
                <w:b/>
                <w:noProof/>
                <w:sz w:val="24"/>
                <w:szCs w:val="24"/>
                <w:lang w:val="es-ES" w:eastAsia="es-ES"/>
              </w:rPr>
              <w:t>R E S O L U T I V O S</w:t>
            </w:r>
            <w:r w:rsidR="00F71C01" w:rsidRPr="00FA3C96">
              <w:rPr>
                <w:rFonts w:ascii="Palatino Linotype" w:hAnsi="Palatino Linotype"/>
                <w:b/>
                <w:noProof/>
                <w:webHidden/>
                <w:sz w:val="24"/>
                <w:szCs w:val="24"/>
              </w:rPr>
              <w:tab/>
            </w:r>
            <w:r w:rsidR="00F71C01" w:rsidRPr="00FA3C96">
              <w:rPr>
                <w:rFonts w:ascii="Palatino Linotype" w:hAnsi="Palatino Linotype"/>
                <w:b/>
                <w:noProof/>
                <w:webHidden/>
                <w:sz w:val="24"/>
                <w:szCs w:val="24"/>
              </w:rPr>
              <w:fldChar w:fldCharType="begin"/>
            </w:r>
            <w:r w:rsidR="00F71C01" w:rsidRPr="00FA3C96">
              <w:rPr>
                <w:rFonts w:ascii="Palatino Linotype" w:hAnsi="Palatino Linotype"/>
                <w:b/>
                <w:noProof/>
                <w:webHidden/>
                <w:sz w:val="24"/>
                <w:szCs w:val="24"/>
              </w:rPr>
              <w:instrText xml:space="preserve"> PAGEREF _Toc17401811 \h </w:instrText>
            </w:r>
            <w:r w:rsidR="00F71C01" w:rsidRPr="00FA3C96">
              <w:rPr>
                <w:rFonts w:ascii="Palatino Linotype" w:hAnsi="Palatino Linotype"/>
                <w:b/>
                <w:noProof/>
                <w:webHidden/>
                <w:sz w:val="24"/>
                <w:szCs w:val="24"/>
              </w:rPr>
            </w:r>
            <w:r w:rsidR="00F71C01" w:rsidRPr="00FA3C96">
              <w:rPr>
                <w:rFonts w:ascii="Palatino Linotype" w:hAnsi="Palatino Linotype"/>
                <w:b/>
                <w:noProof/>
                <w:webHidden/>
                <w:sz w:val="24"/>
                <w:szCs w:val="24"/>
              </w:rPr>
              <w:fldChar w:fldCharType="separate"/>
            </w:r>
            <w:r w:rsidR="007E2FB8">
              <w:rPr>
                <w:rFonts w:ascii="Palatino Linotype" w:hAnsi="Palatino Linotype"/>
                <w:b/>
                <w:noProof/>
                <w:webHidden/>
                <w:sz w:val="24"/>
                <w:szCs w:val="24"/>
              </w:rPr>
              <w:t>54</w:t>
            </w:r>
            <w:r w:rsidR="00F71C01" w:rsidRPr="00FA3C96">
              <w:rPr>
                <w:rFonts w:ascii="Palatino Linotype" w:hAnsi="Palatino Linotype"/>
                <w:b/>
                <w:noProof/>
                <w:webHidden/>
                <w:sz w:val="24"/>
                <w:szCs w:val="24"/>
              </w:rPr>
              <w:fldChar w:fldCharType="end"/>
            </w:r>
          </w:hyperlink>
        </w:p>
        <w:p w:rsidR="0003084F" w:rsidRPr="00FA3C96" w:rsidRDefault="0003084F" w:rsidP="00FA3C96">
          <w:pPr>
            <w:spacing w:line="360" w:lineRule="auto"/>
            <w:rPr>
              <w:rFonts w:ascii="Palatino Linotype" w:hAnsi="Palatino Linotype"/>
              <w:sz w:val="24"/>
              <w:szCs w:val="24"/>
            </w:rPr>
          </w:pPr>
          <w:r w:rsidRPr="00FA3C96">
            <w:rPr>
              <w:rFonts w:ascii="Palatino Linotype" w:hAnsi="Palatino Linotype"/>
              <w:b/>
              <w:bCs/>
              <w:sz w:val="24"/>
              <w:szCs w:val="24"/>
              <w:lang w:val="es-ES"/>
            </w:rPr>
            <w:fldChar w:fldCharType="end"/>
          </w:r>
        </w:p>
      </w:sdtContent>
    </w:sdt>
    <w:p w:rsidR="0003084F" w:rsidRPr="00FA3C96" w:rsidRDefault="0003084F" w:rsidP="00FA3C96">
      <w:pPr>
        <w:spacing w:before="240" w:after="240" w:line="360" w:lineRule="auto"/>
        <w:jc w:val="both"/>
        <w:rPr>
          <w:rFonts w:ascii="Palatino Linotype" w:eastAsia="MS Mincho" w:hAnsi="Palatino Linotype" w:cs="Times New Roman"/>
          <w:sz w:val="24"/>
          <w:szCs w:val="24"/>
          <w:lang w:val="es-ES_tradnl" w:eastAsia="es-ES"/>
        </w:rPr>
      </w:pPr>
    </w:p>
    <w:p w:rsidR="0003084F" w:rsidRPr="00FA3C96" w:rsidRDefault="0003084F" w:rsidP="00FA3C96">
      <w:pPr>
        <w:spacing w:before="240" w:after="240" w:line="360" w:lineRule="auto"/>
        <w:jc w:val="both"/>
        <w:rPr>
          <w:rFonts w:ascii="Palatino Linotype" w:eastAsia="MS Mincho" w:hAnsi="Palatino Linotype" w:cs="Times New Roman"/>
          <w:sz w:val="24"/>
          <w:szCs w:val="24"/>
          <w:lang w:val="es-ES_tradnl" w:eastAsia="es-ES"/>
        </w:rPr>
      </w:pPr>
      <w:r w:rsidRPr="00FA3C96">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veintiocho (28) de agosto de dos mil diecinueve.</w:t>
      </w:r>
    </w:p>
    <w:p w:rsidR="0003084F" w:rsidRPr="00FA3C96" w:rsidRDefault="0003084F" w:rsidP="00FA3C96">
      <w:pPr>
        <w:spacing w:before="240" w:after="360" w:line="360" w:lineRule="auto"/>
        <w:jc w:val="both"/>
        <w:rPr>
          <w:rFonts w:ascii="Palatino Linotype" w:eastAsia="MS Mincho" w:hAnsi="Palatino Linotype" w:cs="Arial"/>
          <w:sz w:val="24"/>
          <w:szCs w:val="24"/>
          <w:lang w:val="es-ES_tradnl" w:eastAsia="es-ES"/>
        </w:rPr>
      </w:pPr>
      <w:r w:rsidRPr="00FA3C96">
        <w:rPr>
          <w:rFonts w:ascii="Palatino Linotype" w:eastAsia="MS Mincho" w:hAnsi="Palatino Linotype" w:cs="Times New Roman"/>
          <w:b/>
          <w:sz w:val="24"/>
          <w:szCs w:val="24"/>
          <w:lang w:val="es-ES_tradnl" w:eastAsia="es-ES"/>
        </w:rPr>
        <w:t>VISTO</w:t>
      </w:r>
      <w:r w:rsidRPr="00FA3C96">
        <w:rPr>
          <w:rFonts w:ascii="Palatino Linotype" w:eastAsia="MS Mincho" w:hAnsi="Palatino Linotype" w:cs="Times New Roman"/>
          <w:sz w:val="24"/>
          <w:szCs w:val="24"/>
          <w:lang w:val="es-ES_tradnl" w:eastAsia="es-ES"/>
        </w:rPr>
        <w:t xml:space="preserve"> el expediente electrónico formado con motivo del recurso de revisión</w:t>
      </w:r>
      <w:r w:rsidRPr="00FA3C96">
        <w:rPr>
          <w:rFonts w:ascii="Palatino Linotype" w:eastAsia="MS Mincho" w:hAnsi="Palatino Linotype" w:cs="Arial"/>
          <w:b/>
          <w:bCs/>
          <w:sz w:val="24"/>
          <w:szCs w:val="24"/>
          <w:lang w:val="es-ES_tradnl" w:eastAsia="es-ES"/>
        </w:rPr>
        <w:t xml:space="preserve">, 05358/INFOEM/IP/RR/2019, </w:t>
      </w:r>
      <w:r w:rsidRPr="00FA3C96">
        <w:rPr>
          <w:rFonts w:ascii="Palatino Linotype" w:eastAsia="MS Mincho" w:hAnsi="Palatino Linotype" w:cs="Times New Roman"/>
          <w:sz w:val="24"/>
          <w:szCs w:val="24"/>
          <w:lang w:val="es-ES_tradnl" w:eastAsia="es-ES"/>
        </w:rPr>
        <w:t>promovido por</w:t>
      </w:r>
      <w:r w:rsidRPr="00FA3C96">
        <w:rPr>
          <w:rFonts w:ascii="Palatino Linotype" w:eastAsia="MS Mincho" w:hAnsi="Palatino Linotype" w:cs="Times New Roman"/>
          <w:b/>
          <w:sz w:val="24"/>
          <w:szCs w:val="24"/>
          <w:lang w:val="es-ES_tradnl" w:eastAsia="es-ES"/>
        </w:rPr>
        <w:t xml:space="preserve"> </w:t>
      </w:r>
      <w:r w:rsidR="00E77654" w:rsidRPr="00E77654">
        <w:rPr>
          <w:rFonts w:ascii="Palatino Linotype" w:eastAsia="MS Mincho" w:hAnsi="Palatino Linotype" w:cs="Times New Roman"/>
          <w:b/>
          <w:sz w:val="24"/>
          <w:szCs w:val="24"/>
          <w:highlight w:val="black"/>
          <w:lang w:val="es-ES_tradnl" w:eastAsia="es-ES"/>
        </w:rPr>
        <w:t>-------------------------------------</w:t>
      </w:r>
      <w:r w:rsidRPr="00FA3C96">
        <w:rPr>
          <w:rFonts w:ascii="Palatino Linotype" w:eastAsia="MS Mincho" w:hAnsi="Palatino Linotype" w:cs="Times New Roman"/>
          <w:b/>
          <w:sz w:val="24"/>
          <w:szCs w:val="24"/>
          <w:lang w:val="es-ES_tradnl" w:eastAsia="es-ES"/>
        </w:rPr>
        <w:t xml:space="preserve">, </w:t>
      </w:r>
      <w:r w:rsidRPr="00FA3C96">
        <w:rPr>
          <w:rFonts w:ascii="Palatino Linotype" w:eastAsia="MS Mincho" w:hAnsi="Palatino Linotype" w:cs="Arial"/>
          <w:sz w:val="24"/>
          <w:szCs w:val="24"/>
          <w:lang w:val="es-ES_tradnl" w:eastAsia="es-ES"/>
        </w:rPr>
        <w:t xml:space="preserve">en su calidad de </w:t>
      </w:r>
      <w:r w:rsidRPr="00FA3C96">
        <w:rPr>
          <w:rFonts w:ascii="Palatino Linotype" w:eastAsia="MS Mincho" w:hAnsi="Palatino Linotype" w:cs="Arial"/>
          <w:b/>
          <w:sz w:val="24"/>
          <w:szCs w:val="24"/>
          <w:lang w:val="es-ES_tradnl" w:eastAsia="es-ES"/>
        </w:rPr>
        <w:t>RECURRENTE</w:t>
      </w:r>
      <w:r w:rsidRPr="00FA3C96">
        <w:rPr>
          <w:rFonts w:ascii="Palatino Linotype" w:eastAsia="MS Mincho" w:hAnsi="Palatino Linotype" w:cs="Arial"/>
          <w:sz w:val="24"/>
          <w:szCs w:val="24"/>
          <w:lang w:val="es-ES_tradnl" w:eastAsia="es-ES"/>
        </w:rPr>
        <w:t xml:space="preserve">, en contra de la respuesta de la </w:t>
      </w:r>
      <w:r w:rsidRPr="00FA3C96">
        <w:rPr>
          <w:rFonts w:ascii="Palatino Linotype" w:eastAsia="MS Mincho" w:hAnsi="Palatino Linotype" w:cs="Arial"/>
          <w:b/>
          <w:sz w:val="24"/>
          <w:szCs w:val="24"/>
          <w:lang w:val="es-ES_tradnl" w:eastAsia="es-ES"/>
        </w:rPr>
        <w:t>Secretaría de Educación</w:t>
      </w:r>
      <w:r w:rsidRPr="00FA3C96">
        <w:rPr>
          <w:rFonts w:ascii="Palatino Linotype" w:eastAsia="MS Mincho" w:hAnsi="Palatino Linotype" w:cs="Arial"/>
          <w:sz w:val="24"/>
          <w:szCs w:val="24"/>
          <w:lang w:val="es-ES_tradnl" w:eastAsia="es-ES"/>
        </w:rPr>
        <w:t xml:space="preserve">, </w:t>
      </w:r>
      <w:r w:rsidRPr="00FA3C96">
        <w:rPr>
          <w:rFonts w:ascii="Palatino Linotype" w:eastAsia="MS Mincho" w:hAnsi="Palatino Linotype" w:cs="Times New Roman"/>
          <w:sz w:val="24"/>
          <w:szCs w:val="24"/>
          <w:lang w:val="es-ES_tradnl" w:eastAsia="es-ES"/>
        </w:rPr>
        <w:t>en lo sucesivo el</w:t>
      </w:r>
      <w:r w:rsidRPr="00FA3C96">
        <w:rPr>
          <w:rFonts w:ascii="Palatino Linotype" w:eastAsia="MS Mincho" w:hAnsi="Palatino Linotype" w:cs="Times New Roman"/>
          <w:b/>
          <w:sz w:val="24"/>
          <w:szCs w:val="24"/>
          <w:lang w:val="es-ES_tradnl" w:eastAsia="es-ES"/>
        </w:rPr>
        <w:t xml:space="preserve"> SUJETO OBLIGADO, </w:t>
      </w:r>
      <w:r w:rsidRPr="00FA3C96">
        <w:rPr>
          <w:rFonts w:ascii="Palatino Linotype" w:eastAsia="MS Mincho" w:hAnsi="Palatino Linotype" w:cs="Times New Roman"/>
          <w:sz w:val="24"/>
          <w:szCs w:val="24"/>
          <w:lang w:val="es-ES_tradnl" w:eastAsia="es-ES"/>
        </w:rPr>
        <w:t>se procede a dictar la presente resolución, con base en los siguientes:</w:t>
      </w:r>
    </w:p>
    <w:p w:rsidR="0003084F" w:rsidRPr="00FA3C96" w:rsidRDefault="0003084F" w:rsidP="00FA3C96">
      <w:pPr>
        <w:keepNext/>
        <w:keepLines/>
        <w:spacing w:before="240" w:after="0" w:line="360" w:lineRule="auto"/>
        <w:jc w:val="center"/>
        <w:outlineLvl w:val="0"/>
        <w:rPr>
          <w:rFonts w:ascii="Palatino Linotype" w:eastAsia="MS Gothic" w:hAnsi="Palatino Linotype" w:cs="Times New Roman"/>
          <w:b/>
          <w:sz w:val="24"/>
          <w:szCs w:val="24"/>
        </w:rPr>
      </w:pPr>
      <w:r w:rsidRPr="00FA3C96">
        <w:rPr>
          <w:rFonts w:ascii="Palatino Linotype" w:eastAsia="MS Gothic" w:hAnsi="Palatino Linotype" w:cs="Times New Roman"/>
          <w:b/>
          <w:sz w:val="24"/>
          <w:szCs w:val="24"/>
        </w:rPr>
        <w:t xml:space="preserve"> </w:t>
      </w:r>
      <w:bookmarkStart w:id="0" w:name="_Toc17401798"/>
      <w:r w:rsidRPr="00FA3C96">
        <w:rPr>
          <w:rFonts w:ascii="Palatino Linotype" w:eastAsia="MS Gothic" w:hAnsi="Palatino Linotype" w:cs="Times New Roman"/>
          <w:b/>
          <w:sz w:val="24"/>
          <w:szCs w:val="24"/>
        </w:rPr>
        <w:t>A N T E C E D E N T E S</w:t>
      </w:r>
      <w:bookmarkEnd w:id="0"/>
    </w:p>
    <w:p w:rsidR="0003084F" w:rsidRPr="00FA3C96" w:rsidRDefault="0003084F" w:rsidP="00FA3C96">
      <w:pPr>
        <w:spacing w:before="240" w:after="240" w:line="360" w:lineRule="auto"/>
        <w:contextualSpacing/>
        <w:jc w:val="both"/>
        <w:rPr>
          <w:rFonts w:ascii="Palatino Linotype" w:eastAsia="Calibri" w:hAnsi="Palatino Linotype" w:cs="Arial"/>
          <w:sz w:val="24"/>
          <w:szCs w:val="24"/>
          <w:lang w:val="es-ES" w:eastAsia="es-ES"/>
        </w:rPr>
      </w:pPr>
    </w:p>
    <w:p w:rsidR="0003084F" w:rsidRPr="00FA3C96" w:rsidRDefault="0003084F" w:rsidP="00FA3C96">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FA3C96">
        <w:rPr>
          <w:rFonts w:ascii="Palatino Linotype" w:eastAsia="Calibri" w:hAnsi="Palatino Linotype" w:cs="Arial"/>
          <w:sz w:val="24"/>
          <w:szCs w:val="24"/>
          <w:lang w:val="es-ES" w:eastAsia="es-ES"/>
        </w:rPr>
        <w:t xml:space="preserve">El día </w:t>
      </w:r>
      <w:r w:rsidRPr="00FA3C96">
        <w:rPr>
          <w:rFonts w:ascii="Palatino Linotype" w:eastAsia="Calibri" w:hAnsi="Palatino Linotype" w:cs="Arial"/>
          <w:b/>
          <w:sz w:val="24"/>
          <w:szCs w:val="24"/>
          <w:lang w:val="es-ES" w:eastAsia="es-ES"/>
        </w:rPr>
        <w:t xml:space="preserve">veintidós (22) </w:t>
      </w:r>
      <w:r w:rsidRPr="00FA3C96">
        <w:rPr>
          <w:rFonts w:ascii="Palatino Linotype" w:eastAsia="Times New Roman" w:hAnsi="Palatino Linotype" w:cs="Arial"/>
          <w:b/>
          <w:sz w:val="24"/>
          <w:szCs w:val="24"/>
          <w:lang w:val="es-ES" w:eastAsia="es-ES"/>
        </w:rPr>
        <w:t>de mayo</w:t>
      </w:r>
      <w:r w:rsidRPr="00FA3C96">
        <w:rPr>
          <w:rFonts w:ascii="Palatino Linotype" w:eastAsia="Times New Roman" w:hAnsi="Palatino Linotype" w:cs="Arial"/>
          <w:sz w:val="24"/>
          <w:szCs w:val="24"/>
          <w:lang w:val="es-ES" w:eastAsia="es-ES"/>
        </w:rPr>
        <w:t xml:space="preserve"> </w:t>
      </w:r>
      <w:r w:rsidRPr="00FA3C96">
        <w:rPr>
          <w:rFonts w:ascii="Palatino Linotype" w:eastAsia="Calibri" w:hAnsi="Palatino Linotype" w:cs="Arial"/>
          <w:sz w:val="24"/>
          <w:szCs w:val="24"/>
          <w:lang w:val="es-ES" w:eastAsia="es-ES"/>
        </w:rPr>
        <w:t>de dos mil diecinueve,</w:t>
      </w:r>
      <w:r w:rsidRPr="00FA3C96">
        <w:rPr>
          <w:rFonts w:ascii="Palatino Linotype" w:eastAsia="Calibri" w:hAnsi="Palatino Linotype" w:cs="Times New Roman"/>
          <w:sz w:val="24"/>
          <w:szCs w:val="24"/>
          <w:lang w:val="es-ES" w:eastAsia="es-ES"/>
        </w:rPr>
        <w:t xml:space="preserve"> se presentó </w:t>
      </w:r>
      <w:r w:rsidRPr="00FA3C96">
        <w:rPr>
          <w:rFonts w:ascii="Palatino Linotype" w:eastAsia="Calibri" w:hAnsi="Palatino Linotype" w:cs="Arial"/>
          <w:sz w:val="24"/>
          <w:szCs w:val="24"/>
          <w:lang w:val="es-ES" w:eastAsia="es-ES"/>
        </w:rPr>
        <w:t xml:space="preserve">ante el </w:t>
      </w:r>
      <w:r w:rsidRPr="00FA3C96">
        <w:rPr>
          <w:rFonts w:ascii="Palatino Linotype" w:eastAsia="Calibri" w:hAnsi="Palatino Linotype" w:cs="Arial"/>
          <w:b/>
          <w:sz w:val="24"/>
          <w:szCs w:val="24"/>
          <w:lang w:val="es-ES" w:eastAsia="es-ES"/>
        </w:rPr>
        <w:t>SUJETO OBLIGADO</w:t>
      </w:r>
      <w:r w:rsidRPr="00FA3C96">
        <w:rPr>
          <w:rFonts w:ascii="Palatino Linotype" w:eastAsia="Calibri" w:hAnsi="Palatino Linotype" w:cs="Arial"/>
          <w:sz w:val="24"/>
          <w:szCs w:val="24"/>
          <w:lang w:val="es-ES_tradnl" w:eastAsia="es-ES"/>
        </w:rPr>
        <w:t xml:space="preserve"> vía </w:t>
      </w:r>
      <w:r w:rsidRPr="00FA3C96">
        <w:rPr>
          <w:rFonts w:ascii="Palatino Linotype" w:eastAsia="Calibri" w:hAnsi="Palatino Linotype" w:cs="Arial"/>
          <w:sz w:val="24"/>
          <w:szCs w:val="24"/>
          <w:lang w:val="es-ES" w:eastAsia="es-ES"/>
        </w:rPr>
        <w:t xml:space="preserve">Sistema de Acceso a la Información Mexiquense </w:t>
      </w:r>
      <w:r w:rsidRPr="00FA3C96">
        <w:rPr>
          <w:rFonts w:ascii="Palatino Linotype" w:eastAsia="Calibri" w:hAnsi="Palatino Linotype" w:cs="Arial"/>
          <w:b/>
          <w:sz w:val="24"/>
          <w:szCs w:val="24"/>
          <w:lang w:val="es-ES" w:eastAsia="es-ES"/>
        </w:rPr>
        <w:t>(SAIMEX)</w:t>
      </w:r>
      <w:r w:rsidRPr="00FA3C96">
        <w:rPr>
          <w:rFonts w:ascii="Palatino Linotype" w:eastAsia="Calibri" w:hAnsi="Palatino Linotype" w:cs="Arial"/>
          <w:sz w:val="24"/>
          <w:szCs w:val="24"/>
          <w:lang w:val="es-ES" w:eastAsia="es-ES"/>
        </w:rPr>
        <w:t>, la solicitud de información pública, registrada con el número</w:t>
      </w:r>
      <w:r w:rsidRPr="00FA3C96">
        <w:rPr>
          <w:rFonts w:ascii="Palatino Linotype" w:eastAsia="Times New Roman" w:hAnsi="Palatino Linotype" w:cs="Arial"/>
          <w:b/>
          <w:sz w:val="24"/>
          <w:szCs w:val="24"/>
          <w:lang w:val="es-ES" w:eastAsia="es-ES"/>
        </w:rPr>
        <w:t xml:space="preserve"> 00590/SE/IP/2019 </w:t>
      </w:r>
      <w:r w:rsidRPr="00FA3C96">
        <w:rPr>
          <w:rFonts w:ascii="Palatino Linotype" w:eastAsia="Calibri" w:hAnsi="Palatino Linotype" w:cs="Arial"/>
          <w:sz w:val="24"/>
          <w:szCs w:val="24"/>
          <w:lang w:val="es-ES" w:eastAsia="es-ES"/>
        </w:rPr>
        <w:t>mediante la cual se requirió:</w:t>
      </w:r>
    </w:p>
    <w:p w:rsidR="0003084F" w:rsidRPr="00FA3C96" w:rsidRDefault="0003084F" w:rsidP="00FA3C96">
      <w:pPr>
        <w:spacing w:before="240" w:after="240" w:line="360" w:lineRule="auto"/>
        <w:contextualSpacing/>
        <w:jc w:val="both"/>
        <w:rPr>
          <w:rFonts w:ascii="Palatino Linotype" w:eastAsia="Calibri" w:hAnsi="Palatino Linotype" w:cs="Arial"/>
          <w:sz w:val="24"/>
          <w:szCs w:val="24"/>
          <w:lang w:val="es-ES" w:eastAsia="es-ES"/>
        </w:rPr>
      </w:pPr>
    </w:p>
    <w:p w:rsidR="0003084F" w:rsidRPr="00FA3C96" w:rsidRDefault="0003084F" w:rsidP="00FA3C96">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FA3C96">
        <w:rPr>
          <w:rFonts w:ascii="Palatino Linotype" w:eastAsia="Calibri" w:hAnsi="Palatino Linotype" w:cs="Arial"/>
          <w:i/>
          <w:sz w:val="24"/>
          <w:szCs w:val="24"/>
          <w:lang w:val="es-ES" w:eastAsia="es-ES"/>
        </w:rPr>
        <w:t>“</w:t>
      </w:r>
      <w:r w:rsidRPr="00FA3C96">
        <w:rPr>
          <w:rFonts w:ascii="Palatino Linotype" w:eastAsia="Calibri" w:hAnsi="Palatino Linotype" w:cs="Arial"/>
          <w:b/>
          <w:i/>
          <w:sz w:val="24"/>
          <w:szCs w:val="24"/>
          <w:lang w:val="es-ES" w:eastAsia="es-ES"/>
        </w:rPr>
        <w:t>N</w:t>
      </w:r>
      <w:proofErr w:type="spellStart"/>
      <w:r w:rsidRPr="00FA3C96">
        <w:rPr>
          <w:rFonts w:ascii="Palatino Linotype" w:eastAsia="Calibri" w:hAnsi="Palatino Linotype" w:cs="Arial"/>
          <w:b/>
          <w:i/>
          <w:sz w:val="24"/>
          <w:szCs w:val="24"/>
          <w:lang w:eastAsia="es-ES"/>
        </w:rPr>
        <w:t>umero</w:t>
      </w:r>
      <w:proofErr w:type="spellEnd"/>
      <w:r w:rsidRPr="00FA3C96">
        <w:rPr>
          <w:rFonts w:ascii="Palatino Linotype" w:eastAsia="Calibri" w:hAnsi="Palatino Linotype" w:cs="Arial"/>
          <w:b/>
          <w:i/>
          <w:sz w:val="24"/>
          <w:szCs w:val="24"/>
          <w:lang w:eastAsia="es-ES"/>
        </w:rPr>
        <w:t xml:space="preserve"> de cédula profesional</w:t>
      </w:r>
      <w:r w:rsidRPr="00FA3C96">
        <w:rPr>
          <w:rFonts w:ascii="Palatino Linotype" w:eastAsia="Calibri" w:hAnsi="Palatino Linotype" w:cs="Arial"/>
          <w:i/>
          <w:sz w:val="24"/>
          <w:szCs w:val="24"/>
          <w:lang w:eastAsia="es-ES"/>
        </w:rPr>
        <w:t xml:space="preserve">, </w:t>
      </w:r>
      <w:r w:rsidRPr="00FA3C96">
        <w:rPr>
          <w:rFonts w:ascii="Palatino Linotype" w:eastAsia="Calibri" w:hAnsi="Palatino Linotype" w:cs="Arial"/>
          <w:b/>
          <w:i/>
          <w:sz w:val="24"/>
          <w:szCs w:val="24"/>
          <w:lang w:eastAsia="es-ES"/>
        </w:rPr>
        <w:t>documentos</w:t>
      </w:r>
      <w:r w:rsidRPr="00FA3C96">
        <w:rPr>
          <w:rFonts w:ascii="Palatino Linotype" w:eastAsia="Calibri" w:hAnsi="Palatino Linotype" w:cs="Arial"/>
          <w:i/>
          <w:sz w:val="24"/>
          <w:szCs w:val="24"/>
          <w:lang w:eastAsia="es-ES"/>
        </w:rPr>
        <w:t xml:space="preserve"> probatorios de </w:t>
      </w:r>
      <w:r w:rsidRPr="00FA3C96">
        <w:rPr>
          <w:rFonts w:ascii="Palatino Linotype" w:eastAsia="Calibri" w:hAnsi="Palatino Linotype" w:cs="Arial"/>
          <w:b/>
          <w:i/>
          <w:sz w:val="24"/>
          <w:szCs w:val="24"/>
          <w:lang w:eastAsia="es-ES"/>
        </w:rPr>
        <w:t>grado máximo de estudios</w:t>
      </w:r>
      <w:r w:rsidRPr="00FA3C96">
        <w:rPr>
          <w:rFonts w:ascii="Palatino Linotype" w:eastAsia="Calibri" w:hAnsi="Palatino Linotype" w:cs="Arial"/>
          <w:i/>
          <w:sz w:val="24"/>
          <w:szCs w:val="24"/>
          <w:lang w:eastAsia="es-ES"/>
        </w:rPr>
        <w:t xml:space="preserve">, documentos probatorios de </w:t>
      </w:r>
      <w:r w:rsidRPr="00FA3C96">
        <w:rPr>
          <w:rFonts w:ascii="Palatino Linotype" w:eastAsia="Calibri" w:hAnsi="Palatino Linotype" w:cs="Arial"/>
          <w:b/>
          <w:i/>
          <w:sz w:val="24"/>
          <w:szCs w:val="24"/>
          <w:lang w:eastAsia="es-ES"/>
        </w:rPr>
        <w:t>ingreso al servicio profesional docente</w:t>
      </w:r>
      <w:r w:rsidRPr="00FA3C96">
        <w:rPr>
          <w:rFonts w:ascii="Palatino Linotype" w:eastAsia="Calibri" w:hAnsi="Palatino Linotype" w:cs="Arial"/>
          <w:i/>
          <w:sz w:val="24"/>
          <w:szCs w:val="24"/>
          <w:lang w:eastAsia="es-ES"/>
        </w:rPr>
        <w:t xml:space="preserve">, así como el </w:t>
      </w:r>
      <w:r w:rsidRPr="00FA3C96">
        <w:rPr>
          <w:rFonts w:ascii="Palatino Linotype" w:eastAsia="Calibri" w:hAnsi="Palatino Linotype" w:cs="Arial"/>
          <w:b/>
          <w:i/>
          <w:sz w:val="24"/>
          <w:szCs w:val="24"/>
          <w:lang w:eastAsia="es-ES"/>
        </w:rPr>
        <w:t>procedimiento de ingreso al servicio profesional docente</w:t>
      </w:r>
      <w:r w:rsidRPr="00FA3C96">
        <w:rPr>
          <w:rFonts w:ascii="Palatino Linotype" w:eastAsia="Calibri" w:hAnsi="Palatino Linotype" w:cs="Arial"/>
          <w:i/>
          <w:sz w:val="24"/>
          <w:szCs w:val="24"/>
          <w:lang w:eastAsia="es-ES"/>
        </w:rPr>
        <w:t xml:space="preserve"> de la Profesora </w:t>
      </w:r>
      <w:proofErr w:type="spellStart"/>
      <w:r w:rsidRPr="00FA3C96">
        <w:rPr>
          <w:rFonts w:ascii="Palatino Linotype" w:eastAsia="Calibri" w:hAnsi="Palatino Linotype" w:cs="Arial"/>
          <w:i/>
          <w:sz w:val="24"/>
          <w:szCs w:val="24"/>
          <w:lang w:eastAsia="es-ES"/>
        </w:rPr>
        <w:t>Super</w:t>
      </w:r>
      <w:proofErr w:type="spellEnd"/>
      <w:r w:rsidRPr="00FA3C96">
        <w:rPr>
          <w:rFonts w:ascii="Palatino Linotype" w:eastAsia="Calibri" w:hAnsi="Palatino Linotype" w:cs="Arial"/>
          <w:i/>
          <w:sz w:val="24"/>
          <w:szCs w:val="24"/>
          <w:lang w:eastAsia="es-ES"/>
        </w:rPr>
        <w:t xml:space="preserve"> "B" </w:t>
      </w:r>
      <w:proofErr w:type="spellStart"/>
      <w:r w:rsidRPr="00FA3C96">
        <w:rPr>
          <w:rFonts w:ascii="Palatino Linotype" w:eastAsia="Calibri" w:hAnsi="Palatino Linotype" w:cs="Arial"/>
          <w:i/>
          <w:sz w:val="24"/>
          <w:szCs w:val="24"/>
          <w:lang w:eastAsia="es-ES"/>
        </w:rPr>
        <w:t>Maria</w:t>
      </w:r>
      <w:proofErr w:type="spellEnd"/>
      <w:r w:rsidRPr="00FA3C96">
        <w:rPr>
          <w:rFonts w:ascii="Palatino Linotype" w:eastAsia="Calibri" w:hAnsi="Palatino Linotype" w:cs="Arial"/>
          <w:i/>
          <w:sz w:val="24"/>
          <w:szCs w:val="24"/>
          <w:lang w:eastAsia="es-ES"/>
        </w:rPr>
        <w:t xml:space="preserve"> Teresa Calzada Flores, adscrita a la Escuela Primaria Gral. </w:t>
      </w:r>
      <w:proofErr w:type="spellStart"/>
      <w:r w:rsidRPr="00FA3C96">
        <w:rPr>
          <w:rFonts w:ascii="Palatino Linotype" w:eastAsia="Calibri" w:hAnsi="Palatino Linotype" w:cs="Arial"/>
          <w:i/>
          <w:sz w:val="24"/>
          <w:szCs w:val="24"/>
          <w:lang w:eastAsia="es-ES"/>
        </w:rPr>
        <w:t>Jose</w:t>
      </w:r>
      <w:proofErr w:type="spellEnd"/>
      <w:r w:rsidRPr="00FA3C96">
        <w:rPr>
          <w:rFonts w:ascii="Palatino Linotype" w:eastAsia="Calibri" w:hAnsi="Palatino Linotype" w:cs="Arial"/>
          <w:i/>
          <w:sz w:val="24"/>
          <w:szCs w:val="24"/>
          <w:lang w:eastAsia="es-ES"/>
        </w:rPr>
        <w:t xml:space="preserve"> Vicente Villada, Turno Matutino con C.C.T. </w:t>
      </w:r>
      <w:r w:rsidRPr="00FA3C96">
        <w:rPr>
          <w:rFonts w:ascii="Palatino Linotype" w:eastAsia="Calibri" w:hAnsi="Palatino Linotype" w:cs="Arial"/>
          <w:i/>
          <w:sz w:val="24"/>
          <w:szCs w:val="24"/>
          <w:lang w:eastAsia="es-ES"/>
        </w:rPr>
        <w:lastRenderedPageBreak/>
        <w:t xml:space="preserve">15EPR0418T Ubicada en San Mateo Atenco, Estado de México. En estricto apego a que es una servidora </w:t>
      </w:r>
      <w:proofErr w:type="spellStart"/>
      <w:r w:rsidRPr="00FA3C96">
        <w:rPr>
          <w:rFonts w:ascii="Palatino Linotype" w:eastAsia="Calibri" w:hAnsi="Palatino Linotype" w:cs="Arial"/>
          <w:i/>
          <w:sz w:val="24"/>
          <w:szCs w:val="24"/>
          <w:lang w:eastAsia="es-ES"/>
        </w:rPr>
        <w:t>publica</w:t>
      </w:r>
      <w:proofErr w:type="spellEnd"/>
      <w:r w:rsidRPr="00FA3C96">
        <w:rPr>
          <w:rFonts w:ascii="Palatino Linotype" w:eastAsia="Calibri" w:hAnsi="Palatino Linotype" w:cs="Arial"/>
          <w:i/>
          <w:sz w:val="24"/>
          <w:szCs w:val="24"/>
          <w:lang w:eastAsia="es-ES"/>
        </w:rPr>
        <w:t xml:space="preserve"> que es sujeto de escrutinio </w:t>
      </w:r>
      <w:proofErr w:type="spellStart"/>
      <w:r w:rsidRPr="00FA3C96">
        <w:rPr>
          <w:rFonts w:ascii="Palatino Linotype" w:eastAsia="Calibri" w:hAnsi="Palatino Linotype" w:cs="Arial"/>
          <w:i/>
          <w:sz w:val="24"/>
          <w:szCs w:val="24"/>
          <w:lang w:eastAsia="es-ES"/>
        </w:rPr>
        <w:t>publico</w:t>
      </w:r>
      <w:proofErr w:type="spellEnd"/>
      <w:r w:rsidRPr="00FA3C96">
        <w:rPr>
          <w:rFonts w:ascii="Palatino Linotype" w:eastAsia="Calibri" w:hAnsi="Palatino Linotype" w:cs="Arial"/>
          <w:i/>
          <w:sz w:val="24"/>
          <w:szCs w:val="24"/>
          <w:lang w:eastAsia="es-ES"/>
        </w:rPr>
        <w:t>.</w:t>
      </w:r>
      <w:r w:rsidRPr="00FA3C96">
        <w:rPr>
          <w:rFonts w:ascii="Palatino Linotype" w:eastAsia="Calibri" w:hAnsi="Palatino Linotype" w:cs="Arial"/>
          <w:i/>
          <w:sz w:val="24"/>
          <w:szCs w:val="24"/>
          <w:lang w:val="es-ES" w:eastAsia="es-ES"/>
        </w:rPr>
        <w:t>” (Sic)</w:t>
      </w:r>
    </w:p>
    <w:p w:rsidR="0003084F" w:rsidRPr="00FA3C96" w:rsidRDefault="0003084F" w:rsidP="00FA3C96">
      <w:pPr>
        <w:spacing w:before="240" w:after="240" w:line="360" w:lineRule="auto"/>
        <w:contextualSpacing/>
        <w:jc w:val="both"/>
        <w:rPr>
          <w:rFonts w:ascii="Palatino Linotype" w:eastAsia="Calibri" w:hAnsi="Palatino Linotype" w:cs="Arial"/>
          <w:i/>
          <w:sz w:val="24"/>
          <w:szCs w:val="24"/>
          <w:lang w:val="es-ES" w:eastAsia="es-ES"/>
        </w:rPr>
      </w:pPr>
    </w:p>
    <w:p w:rsidR="0003084F" w:rsidRPr="00FA3C96" w:rsidRDefault="0003084F" w:rsidP="00FA3C96">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FA3C96">
        <w:rPr>
          <w:rFonts w:ascii="Palatino Linotype" w:eastAsia="Times New Roman" w:hAnsi="Palatino Linotype" w:cs="Arial"/>
          <w:sz w:val="24"/>
          <w:szCs w:val="24"/>
          <w:lang w:val="es-ES" w:eastAsia="es-ES"/>
        </w:rPr>
        <w:t>Señaló como modalidad de entrega de la información</w:t>
      </w:r>
      <w:r w:rsidRPr="00FA3C96">
        <w:rPr>
          <w:rFonts w:ascii="Palatino Linotype" w:eastAsia="Times New Roman" w:hAnsi="Palatino Linotype" w:cs="Arial"/>
          <w:b/>
          <w:sz w:val="24"/>
          <w:szCs w:val="24"/>
          <w:lang w:val="es-ES" w:eastAsia="es-ES"/>
        </w:rPr>
        <w:t>:</w:t>
      </w:r>
      <w:r w:rsidRPr="00FA3C96">
        <w:rPr>
          <w:rFonts w:ascii="Palatino Linotype" w:eastAsia="Times New Roman" w:hAnsi="Palatino Linotype" w:cs="Arial"/>
          <w:sz w:val="24"/>
          <w:szCs w:val="24"/>
          <w:lang w:val="es-ES" w:eastAsia="es-ES"/>
        </w:rPr>
        <w:t xml:space="preserve"> </w:t>
      </w:r>
      <w:r w:rsidRPr="00FA3C96">
        <w:rPr>
          <w:rFonts w:ascii="Palatino Linotype" w:eastAsia="Times New Roman" w:hAnsi="Palatino Linotype" w:cs="Arial"/>
          <w:b/>
          <w:sz w:val="24"/>
          <w:szCs w:val="24"/>
          <w:lang w:val="es-ES" w:eastAsia="es-ES"/>
        </w:rPr>
        <w:t>a través de SAIMEX.</w:t>
      </w:r>
    </w:p>
    <w:p w:rsidR="0003084F" w:rsidRPr="00FA3C96" w:rsidRDefault="0003084F" w:rsidP="00FA3C96">
      <w:pPr>
        <w:spacing w:after="0" w:line="360" w:lineRule="auto"/>
        <w:contextualSpacing/>
        <w:jc w:val="both"/>
        <w:rPr>
          <w:rFonts w:ascii="Palatino Linotype" w:eastAsia="Times New Roman" w:hAnsi="Palatino Linotype" w:cs="Arial"/>
          <w:sz w:val="24"/>
          <w:szCs w:val="24"/>
          <w:lang w:val="es-ES" w:eastAsia="es-ES"/>
        </w:rPr>
      </w:pPr>
    </w:p>
    <w:p w:rsidR="00731B03" w:rsidRPr="00FA3C96" w:rsidRDefault="0003084F" w:rsidP="00FA3C96">
      <w:pPr>
        <w:numPr>
          <w:ilvl w:val="0"/>
          <w:numId w:val="2"/>
        </w:numPr>
        <w:spacing w:before="240" w:after="240" w:line="360" w:lineRule="auto"/>
        <w:ind w:left="0" w:firstLine="0"/>
        <w:contextualSpacing/>
        <w:jc w:val="both"/>
        <w:rPr>
          <w:rFonts w:ascii="Palatino Linotype" w:hAnsi="Palatino Linotype"/>
          <w:b/>
          <w:sz w:val="24"/>
          <w:szCs w:val="24"/>
          <w:lang w:val="es-ES" w:eastAsia="es-ES"/>
        </w:rPr>
      </w:pPr>
      <w:r w:rsidRPr="00FA3C96">
        <w:rPr>
          <w:rFonts w:ascii="Palatino Linotype" w:hAnsi="Palatino Linotype"/>
          <w:sz w:val="24"/>
          <w:szCs w:val="24"/>
          <w:lang w:val="es-ES" w:eastAsia="es-ES"/>
        </w:rPr>
        <w:t xml:space="preserve">El día </w:t>
      </w:r>
      <w:r w:rsidRPr="00FA3C96">
        <w:rPr>
          <w:rFonts w:ascii="Palatino Linotype" w:hAnsi="Palatino Linotype"/>
          <w:b/>
          <w:sz w:val="24"/>
          <w:szCs w:val="24"/>
          <w:lang w:val="es-ES" w:eastAsia="es-ES"/>
        </w:rPr>
        <w:t>doce (12) de junio</w:t>
      </w:r>
      <w:r w:rsidRPr="00FA3C96">
        <w:rPr>
          <w:rFonts w:ascii="Palatino Linotype" w:hAnsi="Palatino Linotype"/>
          <w:sz w:val="24"/>
          <w:szCs w:val="24"/>
          <w:lang w:val="es-ES" w:eastAsia="es-ES"/>
        </w:rPr>
        <w:t xml:space="preserve"> de la presente anualidad el </w:t>
      </w:r>
      <w:r w:rsidRPr="00FA3C96">
        <w:rPr>
          <w:rFonts w:ascii="Palatino Linotype" w:hAnsi="Palatino Linotype"/>
          <w:b/>
          <w:sz w:val="24"/>
          <w:szCs w:val="24"/>
          <w:lang w:val="es-ES" w:eastAsia="es-ES"/>
        </w:rPr>
        <w:t>SUJETO OBLIGADO</w:t>
      </w:r>
      <w:r w:rsidRPr="00FA3C96">
        <w:rPr>
          <w:rFonts w:ascii="Palatino Linotype" w:hAnsi="Palatino Linotype"/>
          <w:sz w:val="24"/>
          <w:szCs w:val="24"/>
          <w:lang w:val="es-ES" w:eastAsia="es-ES"/>
        </w:rPr>
        <w:t xml:space="preserve"> emitió su respectiva respuesta </w:t>
      </w:r>
      <w:r w:rsidR="00805C30" w:rsidRPr="00FA3C96">
        <w:rPr>
          <w:rFonts w:ascii="Palatino Linotype" w:hAnsi="Palatino Linotype"/>
          <w:sz w:val="24"/>
          <w:szCs w:val="24"/>
          <w:lang w:val="es-ES" w:eastAsia="es-ES"/>
        </w:rPr>
        <w:t>en la que refiere que:</w:t>
      </w:r>
    </w:p>
    <w:p w:rsidR="00805C30" w:rsidRPr="00FA3C96" w:rsidRDefault="00805C30" w:rsidP="00FA3C96">
      <w:pPr>
        <w:spacing w:before="240" w:after="240" w:line="360" w:lineRule="auto"/>
        <w:contextualSpacing/>
        <w:jc w:val="both"/>
        <w:rPr>
          <w:rFonts w:ascii="Palatino Linotype" w:hAnsi="Palatino Linotype"/>
          <w:b/>
          <w:sz w:val="24"/>
          <w:szCs w:val="24"/>
          <w:lang w:val="es-ES" w:eastAsia="es-ES"/>
        </w:rPr>
      </w:pPr>
    </w:p>
    <w:p w:rsidR="00805C30" w:rsidRPr="00FA3C96" w:rsidRDefault="00805C30" w:rsidP="00FA3C96">
      <w:pPr>
        <w:spacing w:before="240" w:after="240" w:line="360" w:lineRule="auto"/>
        <w:ind w:left="567" w:right="615"/>
        <w:contextualSpacing/>
        <w:jc w:val="both"/>
        <w:rPr>
          <w:rFonts w:ascii="Palatino Linotype" w:hAnsi="Palatino Linotype"/>
          <w:b/>
          <w:i/>
          <w:sz w:val="24"/>
          <w:szCs w:val="24"/>
          <w:lang w:val="es-ES" w:eastAsia="es-ES"/>
        </w:rPr>
      </w:pPr>
      <w:r w:rsidRPr="00FA3C96">
        <w:rPr>
          <w:rFonts w:ascii="Palatino Linotype" w:hAnsi="Palatino Linotype"/>
          <w:i/>
          <w:color w:val="000000"/>
          <w:sz w:val="24"/>
          <w:szCs w:val="24"/>
        </w:rPr>
        <w:t>“De conformidad con lo dispuesto en el artículo 163 de la Ley de Transparencia y Acceso a la Información Pública del Estado de México y Municipios; se adjunta un archivo correspondiente al acuerdo de fecha doce de junio de dos mil diecinueve signado por la Titular de la Unidad de Transparencia y la información con que cuenta esta Dependencia.” (Sic)</w:t>
      </w:r>
    </w:p>
    <w:p w:rsidR="00731B03" w:rsidRPr="00FA3C96" w:rsidRDefault="00731B03" w:rsidP="00FA3C96">
      <w:pPr>
        <w:spacing w:before="240" w:after="240" w:line="360" w:lineRule="auto"/>
        <w:contextualSpacing/>
        <w:jc w:val="both"/>
        <w:rPr>
          <w:rFonts w:ascii="Palatino Linotype" w:hAnsi="Palatino Linotype"/>
          <w:sz w:val="24"/>
          <w:szCs w:val="24"/>
          <w:lang w:val="es-ES" w:eastAsia="es-ES"/>
        </w:rPr>
      </w:pPr>
    </w:p>
    <w:p w:rsidR="003C6DA3" w:rsidRPr="00FA3C96" w:rsidRDefault="00805C30" w:rsidP="00FA3C96">
      <w:pPr>
        <w:pStyle w:val="Prrafodelista"/>
        <w:numPr>
          <w:ilvl w:val="0"/>
          <w:numId w:val="1"/>
        </w:numPr>
        <w:spacing w:before="240" w:after="240" w:line="360" w:lineRule="auto"/>
        <w:jc w:val="both"/>
        <w:rPr>
          <w:rFonts w:ascii="Palatino Linotype" w:hAnsi="Palatino Linotype"/>
          <w:sz w:val="24"/>
          <w:szCs w:val="24"/>
          <w:lang w:val="es-ES" w:eastAsia="es-ES"/>
        </w:rPr>
      </w:pPr>
      <w:r w:rsidRPr="00FA3C96">
        <w:rPr>
          <w:rFonts w:ascii="Palatino Linotype" w:hAnsi="Palatino Linotype"/>
          <w:sz w:val="24"/>
          <w:szCs w:val="24"/>
          <w:lang w:val="es-ES" w:eastAsia="es-ES"/>
        </w:rPr>
        <w:t xml:space="preserve">Se adjuntó a la respuesta los archivos </w:t>
      </w:r>
      <w:r w:rsidR="0003084F" w:rsidRPr="00FA3C96">
        <w:rPr>
          <w:rFonts w:ascii="Palatino Linotype" w:hAnsi="Palatino Linotype"/>
          <w:sz w:val="24"/>
          <w:szCs w:val="24"/>
          <w:lang w:val="es-ES" w:eastAsia="es-ES"/>
        </w:rPr>
        <w:t xml:space="preserve">electrónicos </w:t>
      </w:r>
      <w:proofErr w:type="spellStart"/>
      <w:r w:rsidR="00731B03" w:rsidRPr="00FA3C96">
        <w:rPr>
          <w:rFonts w:ascii="Palatino Linotype" w:hAnsi="Palatino Linotype"/>
          <w:sz w:val="24"/>
          <w:szCs w:val="24"/>
          <w:lang w:val="es-ES" w:eastAsia="es-ES"/>
        </w:rPr>
        <w:t>Ofic</w:t>
      </w:r>
      <w:proofErr w:type="spellEnd"/>
      <w:r w:rsidR="00731B03" w:rsidRPr="00FA3C96">
        <w:rPr>
          <w:rFonts w:ascii="Palatino Linotype" w:hAnsi="Palatino Linotype"/>
          <w:sz w:val="24"/>
          <w:szCs w:val="24"/>
          <w:lang w:val="es-ES" w:eastAsia="es-ES"/>
        </w:rPr>
        <w:t xml:space="preserve"> 988.pdf, </w:t>
      </w:r>
      <w:proofErr w:type="spellStart"/>
      <w:r w:rsidR="00731B03" w:rsidRPr="00FA3C96">
        <w:rPr>
          <w:rFonts w:ascii="Palatino Linotype" w:hAnsi="Palatino Linotype"/>
          <w:sz w:val="24"/>
          <w:szCs w:val="24"/>
          <w:lang w:val="es-ES" w:eastAsia="es-ES"/>
        </w:rPr>
        <w:t>resp</w:t>
      </w:r>
      <w:proofErr w:type="spellEnd"/>
      <w:r w:rsidR="00731B03" w:rsidRPr="00FA3C96">
        <w:rPr>
          <w:rFonts w:ascii="Palatino Linotype" w:hAnsi="Palatino Linotype"/>
          <w:sz w:val="24"/>
          <w:szCs w:val="24"/>
          <w:lang w:val="es-ES" w:eastAsia="es-ES"/>
        </w:rPr>
        <w:t xml:space="preserve"> 590 sp.pdf, acuerdo </w:t>
      </w:r>
      <w:proofErr w:type="spellStart"/>
      <w:r w:rsidR="00731B03" w:rsidRPr="00FA3C96">
        <w:rPr>
          <w:rFonts w:ascii="Palatino Linotype" w:hAnsi="Palatino Linotype"/>
          <w:sz w:val="24"/>
          <w:szCs w:val="24"/>
          <w:lang w:val="es-ES" w:eastAsia="es-ES"/>
        </w:rPr>
        <w:t>resp</w:t>
      </w:r>
      <w:proofErr w:type="spellEnd"/>
      <w:r w:rsidR="00731B03" w:rsidRPr="00FA3C96">
        <w:rPr>
          <w:rFonts w:ascii="Palatino Linotype" w:hAnsi="Palatino Linotype"/>
          <w:sz w:val="24"/>
          <w:szCs w:val="24"/>
          <w:lang w:val="es-ES" w:eastAsia="es-ES"/>
        </w:rPr>
        <w:t xml:space="preserve"> 590.pdf y 590 </w:t>
      </w:r>
      <w:proofErr w:type="spellStart"/>
      <w:r w:rsidR="00731B03" w:rsidRPr="00FA3C96">
        <w:rPr>
          <w:rFonts w:ascii="Palatino Linotype" w:hAnsi="Palatino Linotype"/>
          <w:sz w:val="24"/>
          <w:szCs w:val="24"/>
          <w:lang w:val="es-ES" w:eastAsia="es-ES"/>
        </w:rPr>
        <w:t>version</w:t>
      </w:r>
      <w:proofErr w:type="spellEnd"/>
      <w:r w:rsidR="00731B03" w:rsidRPr="00FA3C96">
        <w:rPr>
          <w:rFonts w:ascii="Palatino Linotype" w:hAnsi="Palatino Linotype"/>
          <w:sz w:val="24"/>
          <w:szCs w:val="24"/>
          <w:lang w:val="es-ES" w:eastAsia="es-ES"/>
        </w:rPr>
        <w:t xml:space="preserve"> publica.pdf; </w:t>
      </w:r>
      <w:r w:rsidR="00B26839" w:rsidRPr="00FA3C96">
        <w:rPr>
          <w:rFonts w:ascii="Palatino Linotype" w:hAnsi="Palatino Linotype"/>
          <w:sz w:val="24"/>
          <w:szCs w:val="24"/>
          <w:lang w:val="es-ES" w:eastAsia="es-ES"/>
        </w:rPr>
        <w:t>en dichos documento se informa en lo medular que la persona referida en la solicitud, ingreso al servicio educativo a partir del 10 de julio del año 2013, antes de que entrara en vigor la Ley del Servicio Profesional Docente (deroga el 15 de mayo de 2019)</w:t>
      </w:r>
      <w:r w:rsidR="009D5DED" w:rsidRPr="00FA3C96">
        <w:rPr>
          <w:rFonts w:ascii="Palatino Linotype" w:hAnsi="Palatino Linotype"/>
          <w:sz w:val="24"/>
          <w:szCs w:val="24"/>
          <w:lang w:val="es-ES" w:eastAsia="es-ES"/>
        </w:rPr>
        <w:t>,</w:t>
      </w:r>
      <w:r w:rsidR="00B26839" w:rsidRPr="00FA3C96">
        <w:rPr>
          <w:rFonts w:ascii="Palatino Linotype" w:hAnsi="Palatino Linotype"/>
          <w:sz w:val="24"/>
          <w:szCs w:val="24"/>
          <w:lang w:val="es-ES" w:eastAsia="es-ES"/>
        </w:rPr>
        <w:t xml:space="preserve"> por lo que la Coordinación Estatal no dispones de la información, se hace la sugerencia de dirigir la solicitud a la Delegación Administrativa de Educación Básica, encargada de formalizar la contratación del personal docente y concentrar la documentación.</w:t>
      </w:r>
    </w:p>
    <w:p w:rsidR="00B26839" w:rsidRPr="00FA3C96" w:rsidRDefault="00B26839" w:rsidP="00FA3C96">
      <w:pPr>
        <w:pStyle w:val="Prrafodelista"/>
        <w:spacing w:before="240" w:after="240" w:line="360" w:lineRule="auto"/>
        <w:ind w:left="360"/>
        <w:jc w:val="both"/>
        <w:rPr>
          <w:rFonts w:ascii="Palatino Linotype" w:hAnsi="Palatino Linotype"/>
          <w:sz w:val="24"/>
          <w:szCs w:val="24"/>
          <w:lang w:val="es-ES" w:eastAsia="es-ES"/>
        </w:rPr>
      </w:pPr>
      <w:r w:rsidRPr="00FA3C96">
        <w:rPr>
          <w:rFonts w:ascii="Palatino Linotype" w:hAnsi="Palatino Linotype"/>
          <w:sz w:val="24"/>
          <w:szCs w:val="24"/>
          <w:lang w:val="es-ES" w:eastAsia="es-ES"/>
        </w:rPr>
        <w:t>El área de la Su</w:t>
      </w:r>
      <w:r w:rsidR="009D5DED" w:rsidRPr="00FA3C96">
        <w:rPr>
          <w:rFonts w:ascii="Palatino Linotype" w:hAnsi="Palatino Linotype"/>
          <w:sz w:val="24"/>
          <w:szCs w:val="24"/>
          <w:lang w:val="es-ES" w:eastAsia="es-ES"/>
        </w:rPr>
        <w:t>bsecretaría de Educación Básica, precisa mediante el oficio  21011001S/1794/2019, e informa que remite los documentos consistentes en el cert</w:t>
      </w:r>
      <w:r w:rsidR="00C873A5" w:rsidRPr="00FA3C96">
        <w:rPr>
          <w:rFonts w:ascii="Palatino Linotype" w:hAnsi="Palatino Linotype"/>
          <w:sz w:val="24"/>
          <w:szCs w:val="24"/>
          <w:lang w:val="es-ES" w:eastAsia="es-ES"/>
        </w:rPr>
        <w:t>ificado de educación secundaria, nombramiento para la asignaci</w:t>
      </w:r>
      <w:r w:rsidR="00403C5D" w:rsidRPr="00FA3C96">
        <w:rPr>
          <w:rFonts w:ascii="Palatino Linotype" w:hAnsi="Palatino Linotype"/>
          <w:sz w:val="24"/>
          <w:szCs w:val="24"/>
          <w:lang w:val="es-ES" w:eastAsia="es-ES"/>
        </w:rPr>
        <w:t>ón de plaza, oficio de cabio de adscripción para realizar funciones administrativas y</w:t>
      </w:r>
      <w:r w:rsidR="00C873A5" w:rsidRPr="00FA3C96">
        <w:rPr>
          <w:rFonts w:ascii="Palatino Linotype" w:hAnsi="Palatino Linotype"/>
          <w:sz w:val="24"/>
          <w:szCs w:val="24"/>
          <w:lang w:val="es-ES" w:eastAsia="es-ES"/>
        </w:rPr>
        <w:t xml:space="preserve"> </w:t>
      </w:r>
      <w:r w:rsidR="00403C5D" w:rsidRPr="00FA3C96">
        <w:rPr>
          <w:rFonts w:ascii="Palatino Linotype" w:hAnsi="Palatino Linotype"/>
          <w:sz w:val="24"/>
          <w:szCs w:val="24"/>
          <w:lang w:val="es-ES" w:eastAsia="es-ES"/>
        </w:rPr>
        <w:t>formato único de movimiento de personal.</w:t>
      </w:r>
    </w:p>
    <w:p w:rsidR="00B26839" w:rsidRPr="00FA3C96" w:rsidRDefault="00B26839" w:rsidP="00FA3C96">
      <w:pPr>
        <w:pStyle w:val="Prrafodelista"/>
        <w:spacing w:before="240" w:after="240" w:line="360" w:lineRule="auto"/>
        <w:ind w:left="0"/>
        <w:jc w:val="both"/>
        <w:rPr>
          <w:rFonts w:ascii="Palatino Linotype" w:hAnsi="Palatino Linotype"/>
          <w:sz w:val="24"/>
          <w:szCs w:val="24"/>
          <w:lang w:val="es-ES" w:eastAsia="es-ES"/>
        </w:rPr>
      </w:pPr>
    </w:p>
    <w:p w:rsidR="0003084F" w:rsidRPr="00FA3C96" w:rsidRDefault="0003084F" w:rsidP="00FA3C96">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FA3C96">
        <w:rPr>
          <w:rFonts w:ascii="Palatino Linotype" w:eastAsia="Times New Roman" w:hAnsi="Palatino Linotype" w:cs="Arial"/>
          <w:sz w:val="24"/>
          <w:szCs w:val="24"/>
          <w:lang w:val="es-ES" w:eastAsia="es-ES"/>
        </w:rPr>
        <w:t xml:space="preserve">El día </w:t>
      </w:r>
      <w:r w:rsidR="003C6DA3" w:rsidRPr="00FA3C96">
        <w:rPr>
          <w:rFonts w:ascii="Palatino Linotype" w:eastAsia="Times New Roman" w:hAnsi="Palatino Linotype" w:cs="Arial"/>
          <w:b/>
          <w:sz w:val="24"/>
          <w:szCs w:val="24"/>
          <w:lang w:val="es-ES" w:eastAsia="es-ES"/>
        </w:rPr>
        <w:t>doce (12) de junio</w:t>
      </w:r>
      <w:r w:rsidRPr="00FA3C96">
        <w:rPr>
          <w:rFonts w:ascii="Palatino Linotype" w:eastAsia="Times New Roman" w:hAnsi="Palatino Linotype" w:cs="Arial"/>
          <w:sz w:val="24"/>
          <w:szCs w:val="24"/>
          <w:lang w:val="es-ES" w:eastAsia="es-ES"/>
        </w:rPr>
        <w:t xml:space="preserve"> de dos mil diecinueve, estando en tiempo y forma, se </w:t>
      </w:r>
      <w:r w:rsidRPr="00FA3C96">
        <w:rPr>
          <w:rFonts w:ascii="Palatino Linotype" w:eastAsia="MS Mincho" w:hAnsi="Palatino Linotype"/>
          <w:sz w:val="24"/>
          <w:szCs w:val="24"/>
          <w:lang w:val="es-ES_tradnl" w:eastAsia="es-ES"/>
        </w:rPr>
        <w:t xml:space="preserve">interpuso el recurso de revisión en contra de la respuesta, señalando lo siguiente: </w:t>
      </w:r>
    </w:p>
    <w:p w:rsidR="0003084F" w:rsidRPr="00FA3C96" w:rsidRDefault="0003084F" w:rsidP="00FA3C96">
      <w:pPr>
        <w:spacing w:before="240" w:after="240" w:line="360" w:lineRule="auto"/>
        <w:contextualSpacing/>
        <w:jc w:val="both"/>
        <w:rPr>
          <w:rFonts w:ascii="Palatino Linotype" w:eastAsia="Calibri" w:hAnsi="Palatino Linotype" w:cs="Arial"/>
          <w:sz w:val="24"/>
          <w:szCs w:val="24"/>
          <w:lang w:val="es-ES" w:eastAsia="es-ES"/>
        </w:rPr>
      </w:pPr>
    </w:p>
    <w:p w:rsidR="0003084F" w:rsidRPr="00FA3C96" w:rsidRDefault="0003084F" w:rsidP="00FA3C96">
      <w:pPr>
        <w:numPr>
          <w:ilvl w:val="0"/>
          <w:numId w:val="3"/>
        </w:numPr>
        <w:spacing w:after="0" w:line="360" w:lineRule="auto"/>
        <w:ind w:left="567" w:right="567" w:firstLine="0"/>
        <w:contextualSpacing/>
        <w:jc w:val="both"/>
        <w:rPr>
          <w:rFonts w:ascii="Palatino Linotype" w:eastAsia="MS Mincho" w:hAnsi="Palatino Linotype" w:cs="Times New Roman"/>
          <w:i/>
          <w:sz w:val="24"/>
          <w:szCs w:val="24"/>
          <w:lang w:val="es-ES" w:eastAsia="es-ES"/>
        </w:rPr>
      </w:pPr>
      <w:r w:rsidRPr="00FA3C96">
        <w:rPr>
          <w:rFonts w:ascii="Palatino Linotype" w:eastAsia="MS Gothic" w:hAnsi="Palatino Linotype" w:cs="Times New Roman"/>
          <w:b/>
          <w:sz w:val="24"/>
          <w:szCs w:val="24"/>
          <w:lang w:val="es-ES"/>
        </w:rPr>
        <w:t>Acto impugnado</w:t>
      </w:r>
      <w:r w:rsidRPr="00FA3C96">
        <w:rPr>
          <w:rFonts w:ascii="Palatino Linotype" w:eastAsia="MS Mincho" w:hAnsi="Palatino Linotype" w:cs="Times New Roman"/>
          <w:i/>
          <w:sz w:val="24"/>
          <w:szCs w:val="24"/>
          <w:lang w:val="es-ES_tradnl" w:eastAsia="es-ES"/>
        </w:rPr>
        <w:t>: “</w:t>
      </w:r>
      <w:proofErr w:type="spellStart"/>
      <w:r w:rsidR="003C6DA3" w:rsidRPr="00FA3C96">
        <w:rPr>
          <w:rFonts w:ascii="Palatino Linotype" w:eastAsia="MS Mincho" w:hAnsi="Palatino Linotype" w:cs="Times New Roman"/>
          <w:i/>
          <w:sz w:val="24"/>
          <w:szCs w:val="24"/>
          <w:lang w:eastAsia="es-ES"/>
        </w:rPr>
        <w:t>Numero</w:t>
      </w:r>
      <w:proofErr w:type="spellEnd"/>
      <w:r w:rsidR="003C6DA3" w:rsidRPr="00FA3C96">
        <w:rPr>
          <w:rFonts w:ascii="Palatino Linotype" w:eastAsia="MS Mincho" w:hAnsi="Palatino Linotype" w:cs="Times New Roman"/>
          <w:i/>
          <w:sz w:val="24"/>
          <w:szCs w:val="24"/>
          <w:lang w:eastAsia="es-ES"/>
        </w:rPr>
        <w:t xml:space="preserve"> de cédula profesional, documentos probatorios de grado máximo de estudios, documentos probatorios de ingreso al servicio profesional docente, así como el procedimiento de ingreso al servicio profesional docente de la Profesora </w:t>
      </w:r>
      <w:proofErr w:type="spellStart"/>
      <w:r w:rsidR="003C6DA3" w:rsidRPr="00FA3C96">
        <w:rPr>
          <w:rFonts w:ascii="Palatino Linotype" w:eastAsia="MS Mincho" w:hAnsi="Palatino Linotype" w:cs="Times New Roman"/>
          <w:i/>
          <w:sz w:val="24"/>
          <w:szCs w:val="24"/>
          <w:lang w:eastAsia="es-ES"/>
        </w:rPr>
        <w:t>Super</w:t>
      </w:r>
      <w:proofErr w:type="spellEnd"/>
      <w:r w:rsidR="003C6DA3" w:rsidRPr="00FA3C96">
        <w:rPr>
          <w:rFonts w:ascii="Palatino Linotype" w:eastAsia="MS Mincho" w:hAnsi="Palatino Linotype" w:cs="Times New Roman"/>
          <w:i/>
          <w:sz w:val="24"/>
          <w:szCs w:val="24"/>
          <w:lang w:eastAsia="es-ES"/>
        </w:rPr>
        <w:t xml:space="preserve"> "B" </w:t>
      </w:r>
      <w:proofErr w:type="spellStart"/>
      <w:r w:rsidR="003C6DA3" w:rsidRPr="00FA3C96">
        <w:rPr>
          <w:rFonts w:ascii="Palatino Linotype" w:eastAsia="MS Mincho" w:hAnsi="Palatino Linotype" w:cs="Times New Roman"/>
          <w:i/>
          <w:sz w:val="24"/>
          <w:szCs w:val="24"/>
          <w:lang w:eastAsia="es-ES"/>
        </w:rPr>
        <w:t>Maria</w:t>
      </w:r>
      <w:proofErr w:type="spellEnd"/>
      <w:r w:rsidR="003C6DA3" w:rsidRPr="00FA3C96">
        <w:rPr>
          <w:rFonts w:ascii="Palatino Linotype" w:eastAsia="MS Mincho" w:hAnsi="Palatino Linotype" w:cs="Times New Roman"/>
          <w:i/>
          <w:sz w:val="24"/>
          <w:szCs w:val="24"/>
          <w:lang w:eastAsia="es-ES"/>
        </w:rPr>
        <w:t xml:space="preserve"> Teresa Calzada Flores, adscrita a la Escuela Primaria Gral. </w:t>
      </w:r>
      <w:proofErr w:type="spellStart"/>
      <w:r w:rsidR="003C6DA3" w:rsidRPr="00FA3C96">
        <w:rPr>
          <w:rFonts w:ascii="Palatino Linotype" w:eastAsia="MS Mincho" w:hAnsi="Palatino Linotype" w:cs="Times New Roman"/>
          <w:i/>
          <w:sz w:val="24"/>
          <w:szCs w:val="24"/>
          <w:lang w:eastAsia="es-ES"/>
        </w:rPr>
        <w:t>Jose</w:t>
      </w:r>
      <w:proofErr w:type="spellEnd"/>
      <w:r w:rsidR="003C6DA3" w:rsidRPr="00FA3C96">
        <w:rPr>
          <w:rFonts w:ascii="Palatino Linotype" w:eastAsia="MS Mincho" w:hAnsi="Palatino Linotype" w:cs="Times New Roman"/>
          <w:i/>
          <w:sz w:val="24"/>
          <w:szCs w:val="24"/>
          <w:lang w:eastAsia="es-ES"/>
        </w:rPr>
        <w:t xml:space="preserve"> Vicente Villada, Turno Matutino con C.C.T. 15EPR0418T Ubicada en San Mateo Atenco, Estado de México. En estricto apego a que es una servidora </w:t>
      </w:r>
      <w:proofErr w:type="spellStart"/>
      <w:r w:rsidR="003C6DA3" w:rsidRPr="00FA3C96">
        <w:rPr>
          <w:rFonts w:ascii="Palatino Linotype" w:eastAsia="MS Mincho" w:hAnsi="Palatino Linotype" w:cs="Times New Roman"/>
          <w:i/>
          <w:sz w:val="24"/>
          <w:szCs w:val="24"/>
          <w:lang w:eastAsia="es-ES"/>
        </w:rPr>
        <w:t>publica</w:t>
      </w:r>
      <w:proofErr w:type="spellEnd"/>
      <w:r w:rsidR="003C6DA3" w:rsidRPr="00FA3C96">
        <w:rPr>
          <w:rFonts w:ascii="Palatino Linotype" w:eastAsia="MS Mincho" w:hAnsi="Palatino Linotype" w:cs="Times New Roman"/>
          <w:i/>
          <w:sz w:val="24"/>
          <w:szCs w:val="24"/>
          <w:lang w:eastAsia="es-ES"/>
        </w:rPr>
        <w:t xml:space="preserve"> que es sujeto de escrutinio publico</w:t>
      </w:r>
      <w:r w:rsidRPr="00FA3C96">
        <w:rPr>
          <w:rFonts w:ascii="Palatino Linotype" w:eastAsia="MS Mincho" w:hAnsi="Palatino Linotype" w:cs="Times New Roman"/>
          <w:i/>
          <w:sz w:val="24"/>
          <w:szCs w:val="24"/>
          <w:lang w:val="es-ES_tradnl" w:eastAsia="es-ES"/>
        </w:rPr>
        <w:t xml:space="preserve">” (Sic); </w:t>
      </w:r>
      <w:r w:rsidRPr="00FA3C96">
        <w:rPr>
          <w:rFonts w:ascii="Palatino Linotype" w:eastAsia="MS Mincho" w:hAnsi="Palatino Linotype" w:cs="Times New Roman"/>
          <w:b/>
          <w:sz w:val="24"/>
          <w:szCs w:val="24"/>
          <w:lang w:val="es-ES_tradnl" w:eastAsia="es-ES"/>
        </w:rPr>
        <w:t>y como</w:t>
      </w:r>
    </w:p>
    <w:p w:rsidR="0003084F" w:rsidRPr="00FA3C96" w:rsidRDefault="0003084F" w:rsidP="00FA3C96">
      <w:pPr>
        <w:spacing w:after="0" w:line="360" w:lineRule="auto"/>
        <w:ind w:left="567"/>
        <w:contextualSpacing/>
        <w:jc w:val="both"/>
        <w:rPr>
          <w:rFonts w:ascii="Palatino Linotype" w:eastAsia="MS Mincho" w:hAnsi="Palatino Linotype" w:cs="Times New Roman"/>
          <w:i/>
          <w:sz w:val="24"/>
          <w:szCs w:val="24"/>
          <w:lang w:val="es-ES_tradnl" w:eastAsia="es-ES"/>
        </w:rPr>
      </w:pPr>
    </w:p>
    <w:p w:rsidR="0003084F" w:rsidRPr="00FA3C96" w:rsidRDefault="0003084F" w:rsidP="00FA3C96">
      <w:pPr>
        <w:numPr>
          <w:ilvl w:val="0"/>
          <w:numId w:val="3"/>
        </w:numPr>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FA3C96">
        <w:rPr>
          <w:rFonts w:ascii="Palatino Linotype" w:eastAsia="MS Gothic" w:hAnsi="Palatino Linotype" w:cs="Times New Roman"/>
          <w:b/>
          <w:sz w:val="24"/>
          <w:szCs w:val="24"/>
          <w:lang w:val="es-ES"/>
        </w:rPr>
        <w:t>Razones o Motivos de inconformidad</w:t>
      </w:r>
      <w:r w:rsidRPr="00FA3C96">
        <w:rPr>
          <w:rFonts w:ascii="Palatino Linotype" w:eastAsia="MS Mincho" w:hAnsi="Palatino Linotype" w:cs="Times New Roman"/>
          <w:i/>
          <w:sz w:val="24"/>
          <w:szCs w:val="24"/>
          <w:lang w:val="es-ES_tradnl" w:eastAsia="es-ES"/>
        </w:rPr>
        <w:t>: “</w:t>
      </w:r>
      <w:r w:rsidR="003C6DA3" w:rsidRPr="00FA3C96">
        <w:rPr>
          <w:rFonts w:ascii="Palatino Linotype" w:eastAsia="MS Mincho" w:hAnsi="Palatino Linotype" w:cs="Times New Roman"/>
          <w:i/>
          <w:sz w:val="24"/>
          <w:szCs w:val="24"/>
          <w:lang w:eastAsia="es-ES"/>
        </w:rPr>
        <w:t xml:space="preserve">La solicitud de Información se </w:t>
      </w:r>
      <w:r w:rsidR="003C6DA3" w:rsidRPr="00FA3C96">
        <w:rPr>
          <w:rFonts w:ascii="Palatino Linotype" w:eastAsia="MS Mincho" w:hAnsi="Palatino Linotype" w:cs="Times New Roman"/>
          <w:b/>
          <w:i/>
          <w:sz w:val="24"/>
          <w:szCs w:val="24"/>
          <w:lang w:eastAsia="es-ES"/>
        </w:rPr>
        <w:t>encuentra incompleta</w:t>
      </w:r>
      <w:r w:rsidR="003C6DA3" w:rsidRPr="00FA3C96">
        <w:rPr>
          <w:rFonts w:ascii="Palatino Linotype" w:eastAsia="MS Mincho" w:hAnsi="Palatino Linotype" w:cs="Times New Roman"/>
          <w:i/>
          <w:sz w:val="24"/>
          <w:szCs w:val="24"/>
          <w:lang w:eastAsia="es-ES"/>
        </w:rPr>
        <w:t xml:space="preserve">, </w:t>
      </w:r>
      <w:r w:rsidR="003C6DA3" w:rsidRPr="00FA3C96">
        <w:rPr>
          <w:rFonts w:ascii="Palatino Linotype" w:eastAsia="MS Mincho" w:hAnsi="Palatino Linotype" w:cs="Times New Roman"/>
          <w:b/>
          <w:i/>
          <w:sz w:val="24"/>
          <w:szCs w:val="24"/>
          <w:lang w:eastAsia="es-ES"/>
        </w:rPr>
        <w:t>no se proporciona cédula profesional</w:t>
      </w:r>
      <w:r w:rsidR="003C6DA3" w:rsidRPr="00FA3C96">
        <w:rPr>
          <w:rFonts w:ascii="Palatino Linotype" w:eastAsia="MS Mincho" w:hAnsi="Palatino Linotype" w:cs="Times New Roman"/>
          <w:i/>
          <w:sz w:val="24"/>
          <w:szCs w:val="24"/>
          <w:lang w:eastAsia="es-ES"/>
        </w:rPr>
        <w:t>, en el entendido que la profesora debe contar con un grado académico para ocupar una plaza según la ley general del servicio profesional docente, en segundo lugar n</w:t>
      </w:r>
      <w:r w:rsidR="003C6DA3" w:rsidRPr="00FA3C96">
        <w:rPr>
          <w:rFonts w:ascii="Palatino Linotype" w:eastAsia="MS Mincho" w:hAnsi="Palatino Linotype" w:cs="Times New Roman"/>
          <w:b/>
          <w:i/>
          <w:sz w:val="24"/>
          <w:szCs w:val="24"/>
          <w:lang w:eastAsia="es-ES"/>
        </w:rPr>
        <w:t>o se proporciona el método por el cual la profesora obtuvo la plaza</w:t>
      </w:r>
      <w:r w:rsidR="003C6DA3" w:rsidRPr="00FA3C96">
        <w:rPr>
          <w:rFonts w:ascii="Palatino Linotype" w:eastAsia="MS Mincho" w:hAnsi="Palatino Linotype" w:cs="Times New Roman"/>
          <w:i/>
          <w:sz w:val="24"/>
          <w:szCs w:val="24"/>
          <w:lang w:eastAsia="es-ES"/>
        </w:rPr>
        <w:t xml:space="preserve"> de profesora e ingreso al servicio profesional docente, Como comento en estricto apego a que es una servidora pública sujeta de escrutinio público se solicitan las versiones públicas de la información antes mencionada para poder divulgarla en los medios de comunicación que estime pertinentes y que a mi derecho convengan, de la misma manera se hace de su conocimiento que </w:t>
      </w:r>
      <w:r w:rsidR="003C6DA3" w:rsidRPr="00FA3C96">
        <w:rPr>
          <w:rFonts w:ascii="Palatino Linotype" w:eastAsia="MS Mincho" w:hAnsi="Palatino Linotype" w:cs="Times New Roman"/>
          <w:b/>
          <w:i/>
          <w:sz w:val="24"/>
          <w:szCs w:val="24"/>
          <w:lang w:eastAsia="es-ES"/>
        </w:rPr>
        <w:t>los documentos adjuntos no son cien por ciento visibles</w:t>
      </w:r>
      <w:r w:rsidR="003C6DA3" w:rsidRPr="00FA3C96">
        <w:rPr>
          <w:rFonts w:ascii="Palatino Linotype" w:eastAsia="MS Mincho" w:hAnsi="Palatino Linotype" w:cs="Times New Roman"/>
          <w:i/>
          <w:sz w:val="24"/>
          <w:szCs w:val="24"/>
          <w:lang w:eastAsia="es-ES"/>
        </w:rPr>
        <w:t>, por lo que se solicitan los documentos de manera legible</w:t>
      </w:r>
      <w:r w:rsidRPr="00FA3C96">
        <w:rPr>
          <w:rFonts w:ascii="Palatino Linotype" w:eastAsia="MS Mincho" w:hAnsi="Palatino Linotype" w:cs="Times New Roman"/>
          <w:i/>
          <w:sz w:val="24"/>
          <w:szCs w:val="24"/>
          <w:lang w:eastAsia="es-ES"/>
        </w:rPr>
        <w:t>.</w:t>
      </w:r>
      <w:r w:rsidRPr="00FA3C96">
        <w:rPr>
          <w:rFonts w:ascii="Palatino Linotype" w:eastAsia="MS Mincho" w:hAnsi="Palatino Linotype" w:cs="Times New Roman"/>
          <w:i/>
          <w:sz w:val="24"/>
          <w:szCs w:val="24"/>
          <w:lang w:val="es-ES_tradnl" w:eastAsia="es-ES"/>
        </w:rPr>
        <w:t>”(Sic)</w:t>
      </w:r>
    </w:p>
    <w:p w:rsidR="0003084F" w:rsidRPr="00FA3C96" w:rsidRDefault="0003084F" w:rsidP="00FA3C96">
      <w:pPr>
        <w:spacing w:after="0" w:line="360" w:lineRule="auto"/>
        <w:contextualSpacing/>
        <w:jc w:val="both"/>
        <w:rPr>
          <w:rFonts w:ascii="Palatino Linotype" w:eastAsia="MS Mincho" w:hAnsi="Palatino Linotype" w:cs="Times New Roman"/>
          <w:i/>
          <w:sz w:val="24"/>
          <w:szCs w:val="24"/>
          <w:lang w:val="es-ES_tradnl" w:eastAsia="es-ES"/>
        </w:rPr>
      </w:pPr>
    </w:p>
    <w:p w:rsidR="0003084F" w:rsidRPr="00FA3C96" w:rsidRDefault="0003084F" w:rsidP="00FA3C96">
      <w:pPr>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Arial"/>
          <w:i/>
          <w:sz w:val="24"/>
          <w:szCs w:val="24"/>
        </w:rPr>
      </w:pPr>
      <w:r w:rsidRPr="00FA3C96">
        <w:rPr>
          <w:rFonts w:ascii="Palatino Linotype" w:eastAsiaTheme="minorEastAsia" w:hAnsi="Palatino Linotype" w:cs="Arial"/>
          <w:bCs/>
          <w:sz w:val="24"/>
          <w:szCs w:val="24"/>
          <w:lang w:val="es-ES_tradnl" w:eastAsia="es-ES"/>
        </w:rPr>
        <w:t xml:space="preserve">Con fundamento en lo dispuesto por el </w:t>
      </w:r>
      <w:r w:rsidRPr="00FA3C96">
        <w:rPr>
          <w:rFonts w:ascii="Palatino Linotype" w:eastAsia="Calibri" w:hAnsi="Palatino Linotype" w:cs="Arial"/>
          <w:sz w:val="24"/>
          <w:szCs w:val="24"/>
          <w:lang w:val="es-ES" w:eastAsia="es-ES"/>
        </w:rPr>
        <w:t xml:space="preserve">artículo 185 fracción I de la </w:t>
      </w:r>
      <w:r w:rsidRPr="00FA3C9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FA3C96">
        <w:rPr>
          <w:rFonts w:ascii="Palatino Linotype" w:eastAsia="Times New Roman" w:hAnsi="Palatino Linotype" w:cs="Arial"/>
          <w:sz w:val="24"/>
          <w:szCs w:val="24"/>
          <w:lang w:val="es-ES" w:eastAsia="es-ES"/>
        </w:rPr>
        <w:t xml:space="preserve">se turnó al </w:t>
      </w:r>
      <w:r w:rsidRPr="00FA3C96">
        <w:rPr>
          <w:rFonts w:ascii="Palatino Linotype" w:eastAsia="Times New Roman" w:hAnsi="Palatino Linotype" w:cs="Arial"/>
          <w:b/>
          <w:sz w:val="24"/>
          <w:szCs w:val="24"/>
          <w:lang w:val="es-ES" w:eastAsia="es-ES"/>
        </w:rPr>
        <w:t xml:space="preserve">Comisionado José Guadalupe Luna Hernández </w:t>
      </w:r>
      <w:r w:rsidRPr="00FA3C96">
        <w:rPr>
          <w:rFonts w:ascii="Palatino Linotype" w:eastAsia="Times New Roman" w:hAnsi="Palatino Linotype" w:cs="Arial"/>
          <w:sz w:val="24"/>
          <w:szCs w:val="24"/>
          <w:lang w:val="es-ES" w:eastAsia="es-ES"/>
        </w:rPr>
        <w:t xml:space="preserve">con el objeto de </w:t>
      </w:r>
      <w:r w:rsidRPr="00FA3C96">
        <w:rPr>
          <w:rFonts w:ascii="Palatino Linotype" w:eastAsia="Times New Roman" w:hAnsi="Palatino Linotype" w:cs="Arial"/>
          <w:sz w:val="24"/>
          <w:szCs w:val="24"/>
          <w:lang w:eastAsia="es-ES"/>
        </w:rPr>
        <w:t>su análisis.</w:t>
      </w:r>
    </w:p>
    <w:p w:rsidR="0003084F" w:rsidRPr="00FA3C96" w:rsidRDefault="0003084F" w:rsidP="00FA3C96">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03084F" w:rsidRPr="00FA3C96" w:rsidRDefault="0003084F" w:rsidP="00FA3C96">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FA3C96">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admisión de fecha </w:t>
      </w:r>
      <w:r w:rsidR="00A6080A" w:rsidRPr="00FA3C96">
        <w:rPr>
          <w:rFonts w:ascii="Palatino Linotype" w:eastAsia="Calibri" w:hAnsi="Palatino Linotype" w:cs="Arial"/>
          <w:b/>
          <w:color w:val="000000" w:themeColor="text1"/>
          <w:sz w:val="24"/>
          <w:szCs w:val="24"/>
          <w:lang w:val="es-ES" w:eastAsia="es-ES"/>
        </w:rPr>
        <w:t>dieciocho (18</w:t>
      </w:r>
      <w:r w:rsidR="003C6DA3" w:rsidRPr="00FA3C96">
        <w:rPr>
          <w:rFonts w:ascii="Palatino Linotype" w:eastAsia="Calibri" w:hAnsi="Palatino Linotype" w:cs="Arial"/>
          <w:b/>
          <w:color w:val="000000" w:themeColor="text1"/>
          <w:sz w:val="24"/>
          <w:szCs w:val="24"/>
          <w:lang w:val="es-ES" w:eastAsia="es-ES"/>
        </w:rPr>
        <w:t xml:space="preserve">) de </w:t>
      </w:r>
      <w:r w:rsidR="00A6080A" w:rsidRPr="00FA3C96">
        <w:rPr>
          <w:rFonts w:ascii="Palatino Linotype" w:eastAsia="Calibri" w:hAnsi="Palatino Linotype" w:cs="Arial"/>
          <w:b/>
          <w:color w:val="000000" w:themeColor="text1"/>
          <w:sz w:val="24"/>
          <w:szCs w:val="24"/>
          <w:lang w:val="es-ES" w:eastAsia="es-ES"/>
        </w:rPr>
        <w:t>junio</w:t>
      </w:r>
      <w:r w:rsidRPr="00FA3C96">
        <w:rPr>
          <w:rFonts w:ascii="Palatino Linotype" w:eastAsia="Calibri" w:hAnsi="Palatino Linotype" w:cs="Arial"/>
          <w:color w:val="000000" w:themeColor="text1"/>
          <w:sz w:val="24"/>
          <w:szCs w:val="24"/>
          <w:lang w:val="es-ES" w:eastAsia="es-ES"/>
        </w:rPr>
        <w:t xml:space="preserve"> de dos mil diecinueve, se puso a disposición de las partes el expediente electrónico </w:t>
      </w:r>
      <w:r w:rsidRPr="00FA3C96">
        <w:rPr>
          <w:rFonts w:ascii="Palatino Linotype" w:eastAsia="Calibri" w:hAnsi="Palatino Linotype" w:cs="Arial"/>
          <w:color w:val="000000" w:themeColor="text1"/>
          <w:sz w:val="24"/>
          <w:szCs w:val="24"/>
          <w:lang w:val="es-ES_tradnl" w:eastAsia="es-ES"/>
        </w:rPr>
        <w:t xml:space="preserve">vía </w:t>
      </w:r>
      <w:r w:rsidRPr="00FA3C96">
        <w:rPr>
          <w:rFonts w:ascii="Palatino Linotype" w:eastAsia="Calibri" w:hAnsi="Palatino Linotype" w:cs="Arial"/>
          <w:color w:val="000000" w:themeColor="text1"/>
          <w:sz w:val="24"/>
          <w:szCs w:val="24"/>
          <w:lang w:val="es-ES" w:eastAsia="es-ES"/>
        </w:rPr>
        <w:t>Sistema de Acceso a la Información Mexiquense (</w:t>
      </w:r>
      <w:r w:rsidRPr="00FA3C96">
        <w:rPr>
          <w:rFonts w:ascii="Palatino Linotype" w:eastAsia="Calibri" w:hAnsi="Palatino Linotype" w:cs="Arial"/>
          <w:b/>
          <w:color w:val="000000" w:themeColor="text1"/>
          <w:sz w:val="24"/>
          <w:szCs w:val="24"/>
          <w:lang w:val="es-ES" w:eastAsia="es-ES"/>
        </w:rPr>
        <w:t xml:space="preserve">SAIMEX) </w:t>
      </w:r>
      <w:r w:rsidRPr="00FA3C96">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FA3C96">
        <w:rPr>
          <w:rFonts w:ascii="Palatino Linotype" w:eastAsia="Calibri" w:hAnsi="Palatino Linotype" w:cs="Arial"/>
          <w:b/>
          <w:color w:val="000000" w:themeColor="text1"/>
          <w:sz w:val="24"/>
          <w:szCs w:val="24"/>
          <w:lang w:val="es-ES" w:eastAsia="es-ES"/>
        </w:rPr>
        <w:t>SUJETO OBLIGADO</w:t>
      </w:r>
      <w:r w:rsidRPr="00FA3C96">
        <w:rPr>
          <w:rFonts w:ascii="Palatino Linotype" w:eastAsia="Calibri" w:hAnsi="Palatino Linotype" w:cs="Arial"/>
          <w:color w:val="000000" w:themeColor="text1"/>
          <w:sz w:val="24"/>
          <w:szCs w:val="24"/>
          <w:lang w:val="es-ES" w:eastAsia="es-ES"/>
        </w:rPr>
        <w:t xml:space="preserve"> presentará su Informe Justificado procedente.</w:t>
      </w:r>
    </w:p>
    <w:p w:rsidR="0003084F" w:rsidRPr="00FA3C96" w:rsidRDefault="0003084F" w:rsidP="00FA3C96">
      <w:pPr>
        <w:spacing w:line="360" w:lineRule="auto"/>
        <w:contextualSpacing/>
        <w:rPr>
          <w:rFonts w:ascii="Palatino Linotype" w:eastAsia="Calibri" w:hAnsi="Palatino Linotype" w:cs="Arial"/>
          <w:color w:val="000000" w:themeColor="text1"/>
          <w:sz w:val="24"/>
          <w:szCs w:val="24"/>
          <w:lang w:val="es-ES" w:eastAsia="es-ES"/>
        </w:rPr>
      </w:pPr>
    </w:p>
    <w:p w:rsidR="0028555D" w:rsidRPr="00FA3C96" w:rsidRDefault="0003084F" w:rsidP="00FA3C96">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FA3C96">
        <w:rPr>
          <w:rFonts w:ascii="Palatino Linotype" w:eastAsia="Calibri" w:hAnsi="Palatino Linotype" w:cs="Arial"/>
          <w:color w:val="000000" w:themeColor="text1"/>
          <w:sz w:val="24"/>
          <w:szCs w:val="24"/>
          <w:lang w:val="es-ES" w:eastAsia="es-ES"/>
        </w:rPr>
        <w:t xml:space="preserve">En fecha </w:t>
      </w:r>
      <w:r w:rsidR="003C6DA3" w:rsidRPr="00FA3C96">
        <w:rPr>
          <w:rFonts w:ascii="Palatino Linotype" w:eastAsia="Calibri" w:hAnsi="Palatino Linotype" w:cs="Arial"/>
          <w:b/>
          <w:color w:val="000000" w:themeColor="text1"/>
          <w:sz w:val="24"/>
          <w:szCs w:val="24"/>
          <w:lang w:val="es-ES" w:eastAsia="es-ES"/>
        </w:rPr>
        <w:t>veinticuatro (24</w:t>
      </w:r>
      <w:r w:rsidRPr="00FA3C96">
        <w:rPr>
          <w:rFonts w:ascii="Palatino Linotype" w:eastAsia="Calibri" w:hAnsi="Palatino Linotype" w:cs="Arial"/>
          <w:b/>
          <w:color w:val="000000" w:themeColor="text1"/>
          <w:sz w:val="24"/>
          <w:szCs w:val="24"/>
          <w:lang w:val="es-ES" w:eastAsia="es-ES"/>
        </w:rPr>
        <w:t>) de junio</w:t>
      </w:r>
      <w:r w:rsidRPr="00FA3C96">
        <w:rPr>
          <w:rFonts w:ascii="Palatino Linotype" w:eastAsia="Calibri" w:hAnsi="Palatino Linotype" w:cs="Arial"/>
          <w:color w:val="000000" w:themeColor="text1"/>
          <w:sz w:val="24"/>
          <w:szCs w:val="24"/>
          <w:lang w:val="es-ES" w:eastAsia="es-ES"/>
        </w:rPr>
        <w:t xml:space="preserve"> de la presente anualidad, el </w:t>
      </w:r>
      <w:r w:rsidRPr="00FA3C96">
        <w:rPr>
          <w:rFonts w:ascii="Palatino Linotype" w:eastAsia="Calibri" w:hAnsi="Palatino Linotype" w:cs="Arial"/>
          <w:b/>
          <w:color w:val="000000" w:themeColor="text1"/>
          <w:sz w:val="24"/>
          <w:szCs w:val="24"/>
          <w:lang w:val="es-ES" w:eastAsia="es-ES"/>
        </w:rPr>
        <w:t>SUJETO OBLIGADO</w:t>
      </w:r>
      <w:r w:rsidRPr="00FA3C96">
        <w:rPr>
          <w:rFonts w:ascii="Palatino Linotype" w:eastAsia="Calibri" w:hAnsi="Palatino Linotype" w:cs="Arial"/>
          <w:color w:val="000000" w:themeColor="text1"/>
          <w:sz w:val="24"/>
          <w:szCs w:val="24"/>
          <w:lang w:val="es-ES" w:eastAsia="es-ES"/>
        </w:rPr>
        <w:t xml:space="preserve"> presentó su respectivo i</w:t>
      </w:r>
      <w:r w:rsidR="00E17085" w:rsidRPr="00FA3C96">
        <w:rPr>
          <w:rFonts w:ascii="Palatino Linotype" w:eastAsia="Calibri" w:hAnsi="Palatino Linotype" w:cs="Arial"/>
          <w:color w:val="000000" w:themeColor="text1"/>
          <w:sz w:val="24"/>
          <w:szCs w:val="24"/>
          <w:lang w:val="es-ES" w:eastAsia="es-ES"/>
        </w:rPr>
        <w:t>nforme justificado, mismo que SI</w:t>
      </w:r>
      <w:r w:rsidRPr="00FA3C96">
        <w:rPr>
          <w:rFonts w:ascii="Palatino Linotype" w:eastAsia="Calibri" w:hAnsi="Palatino Linotype" w:cs="Arial"/>
          <w:color w:val="000000" w:themeColor="text1"/>
          <w:sz w:val="24"/>
          <w:szCs w:val="24"/>
          <w:lang w:val="es-ES" w:eastAsia="es-ES"/>
        </w:rPr>
        <w:t xml:space="preserve"> fue puesto a la vista del particular,</w:t>
      </w:r>
      <w:r w:rsidR="00E17085" w:rsidRPr="00FA3C96">
        <w:rPr>
          <w:rFonts w:ascii="Palatino Linotype" w:eastAsia="Calibri" w:hAnsi="Palatino Linotype" w:cs="Arial"/>
          <w:color w:val="000000" w:themeColor="text1"/>
          <w:sz w:val="24"/>
          <w:szCs w:val="24"/>
          <w:lang w:val="es-ES" w:eastAsia="es-ES"/>
        </w:rPr>
        <w:t xml:space="preserve"> para que manifestara lo que a su derecho conviniera, es de precisar que </w:t>
      </w:r>
      <w:r w:rsidRPr="00FA3C96">
        <w:rPr>
          <w:rFonts w:ascii="Palatino Linotype" w:eastAsia="Calibri" w:hAnsi="Palatino Linotype" w:cs="Arial"/>
          <w:color w:val="000000" w:themeColor="text1"/>
          <w:sz w:val="24"/>
          <w:szCs w:val="24"/>
          <w:lang w:val="es-ES" w:eastAsia="es-ES"/>
        </w:rPr>
        <w:t>ratifica su respuesta inicial</w:t>
      </w:r>
      <w:r w:rsidR="00E17085" w:rsidRPr="00FA3C96">
        <w:rPr>
          <w:rFonts w:ascii="Palatino Linotype" w:eastAsia="Calibri" w:hAnsi="Palatino Linotype" w:cs="Arial"/>
          <w:color w:val="000000" w:themeColor="text1"/>
          <w:sz w:val="24"/>
          <w:szCs w:val="24"/>
          <w:lang w:val="es-ES" w:eastAsia="es-ES"/>
        </w:rPr>
        <w:t xml:space="preserve"> información; sin embargo, se aportaron nuevos elementos </w:t>
      </w:r>
      <w:r w:rsidR="0028555D" w:rsidRPr="00FA3C96">
        <w:rPr>
          <w:rFonts w:ascii="Palatino Linotype" w:eastAsia="Calibri" w:hAnsi="Palatino Linotype" w:cs="Arial"/>
          <w:color w:val="000000" w:themeColor="text1"/>
          <w:sz w:val="24"/>
          <w:szCs w:val="24"/>
          <w:lang w:val="es-ES" w:eastAsia="es-ES"/>
        </w:rPr>
        <w:t xml:space="preserve">argumentos tales como los requisitos para el ingreso al servicio docente, contenido en el Reglamento de Condiciones Generales de Trabajo de los Servidores Públicos Docentes del Subsistema Educativo Estatal; asimismo se hace precisión a la escolaridad la cual debe ser acorde al puesto, sin que se tenga que presentar Cédula Profesional, toda vez que dicho requisito se puede acreditar con otros documentos como es el Título profesional o certificado; posteriormente se hace alusión a una búsqueda exhaustiva de la información </w:t>
      </w:r>
      <w:r w:rsidR="008C72A3" w:rsidRPr="00FA3C96">
        <w:rPr>
          <w:rFonts w:ascii="Palatino Linotype" w:eastAsia="Calibri" w:hAnsi="Palatino Linotype" w:cs="Arial"/>
          <w:color w:val="000000" w:themeColor="text1"/>
          <w:sz w:val="24"/>
          <w:szCs w:val="24"/>
          <w:lang w:val="es-ES" w:eastAsia="es-ES"/>
        </w:rPr>
        <w:t xml:space="preserve">por parte de la Dirección de Coordinación Regional de Educación Básica, misma que refiere que la Ley General de Servicio Profesional Docente entro en vigor el 11 de Septiembre de 2013 y la Profesora en comento  ingresó  al servicio docente con  anterioridad a esa fecha, por lo cual y con fundamento en el artículo  14 constitucional, a ninguna ley se le dará efecto retroactivo en perjuicio de persona alguna, en referencia a los documento solicitados se ponen a disposición del particular </w:t>
      </w:r>
      <w:r w:rsidR="00A6080A" w:rsidRPr="00FA3C96">
        <w:rPr>
          <w:rFonts w:ascii="Palatino Linotype" w:eastAsia="Calibri" w:hAnsi="Palatino Linotype" w:cs="Arial"/>
          <w:color w:val="000000" w:themeColor="text1"/>
          <w:sz w:val="24"/>
          <w:szCs w:val="24"/>
          <w:lang w:val="es-ES" w:eastAsia="es-ES"/>
        </w:rPr>
        <w:t>en los archivos de la unidad administrativa en día y hora que la Unidad de Transparencia determine, para su cumplimiento, invocando los artículos 158, 160 y 164 de la Ley en la materia.</w:t>
      </w:r>
    </w:p>
    <w:p w:rsidR="0003084F" w:rsidRPr="00FA3C96" w:rsidRDefault="0003084F" w:rsidP="00FA3C96">
      <w:pPr>
        <w:spacing w:line="360" w:lineRule="auto"/>
        <w:contextualSpacing/>
        <w:rPr>
          <w:rFonts w:ascii="Palatino Linotype" w:eastAsia="MS Mincho" w:hAnsi="Palatino Linotype" w:cs="Times New Roman"/>
          <w:sz w:val="24"/>
          <w:szCs w:val="24"/>
          <w:lang w:val="es-ES_tradnl" w:eastAsia="es-ES"/>
        </w:rPr>
      </w:pPr>
    </w:p>
    <w:p w:rsidR="0003084F" w:rsidRPr="00FA3C96" w:rsidRDefault="0003084F" w:rsidP="00FA3C96">
      <w:pPr>
        <w:numPr>
          <w:ilvl w:val="0"/>
          <w:numId w:val="2"/>
        </w:numPr>
        <w:spacing w:before="240" w:after="240" w:line="360" w:lineRule="auto"/>
        <w:ind w:left="0" w:firstLine="0"/>
        <w:contextualSpacing/>
        <w:jc w:val="both"/>
        <w:rPr>
          <w:rFonts w:ascii="Palatino Linotype" w:hAnsi="Palatino Linotype"/>
          <w:sz w:val="24"/>
          <w:szCs w:val="24"/>
        </w:rPr>
      </w:pPr>
      <w:r w:rsidRPr="00FA3C96">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FA3C96">
        <w:rPr>
          <w:rFonts w:ascii="Palatino Linotype" w:eastAsia="MS Mincho" w:hAnsi="Palatino Linotype" w:cs="Times New Roman"/>
          <w:sz w:val="24"/>
          <w:szCs w:val="24"/>
          <w:lang w:val="es-ES_tradnl" w:eastAsia="es-ES"/>
        </w:rPr>
        <w:t xml:space="preserve">fecha </w:t>
      </w:r>
      <w:r w:rsidR="00A6080A" w:rsidRPr="00FA3C96">
        <w:rPr>
          <w:rFonts w:ascii="Palatino Linotype" w:eastAsia="MS Mincho" w:hAnsi="Palatino Linotype" w:cs="Times New Roman"/>
          <w:b/>
          <w:sz w:val="24"/>
          <w:szCs w:val="24"/>
          <w:lang w:val="es-ES_tradnl" w:eastAsia="es-ES"/>
        </w:rPr>
        <w:t>seis</w:t>
      </w:r>
      <w:r w:rsidRPr="00FA3C96">
        <w:rPr>
          <w:rFonts w:ascii="Palatino Linotype" w:eastAsia="MS Mincho" w:hAnsi="Palatino Linotype" w:cs="Times New Roman"/>
          <w:b/>
          <w:sz w:val="24"/>
          <w:szCs w:val="24"/>
          <w:lang w:val="es-ES_tradnl" w:eastAsia="es-ES"/>
        </w:rPr>
        <w:t xml:space="preserve"> (0</w:t>
      </w:r>
      <w:r w:rsidR="00A6080A" w:rsidRPr="00FA3C96">
        <w:rPr>
          <w:rFonts w:ascii="Palatino Linotype" w:eastAsia="MS Mincho" w:hAnsi="Palatino Linotype" w:cs="Times New Roman"/>
          <w:b/>
          <w:sz w:val="24"/>
          <w:szCs w:val="24"/>
          <w:lang w:val="es-ES_tradnl" w:eastAsia="es-ES"/>
        </w:rPr>
        <w:t>6</w:t>
      </w:r>
      <w:r w:rsidRPr="00FA3C96">
        <w:rPr>
          <w:rFonts w:ascii="Palatino Linotype" w:eastAsia="MS Mincho" w:hAnsi="Palatino Linotype" w:cs="Times New Roman"/>
          <w:b/>
          <w:sz w:val="24"/>
          <w:szCs w:val="24"/>
          <w:lang w:val="es-ES_tradnl" w:eastAsia="es-ES"/>
        </w:rPr>
        <w:t>) d</w:t>
      </w:r>
      <w:r w:rsidR="00A6080A" w:rsidRPr="00FA3C96">
        <w:rPr>
          <w:rFonts w:ascii="Palatino Linotype" w:eastAsia="MS Mincho" w:hAnsi="Palatino Linotype" w:cs="Times New Roman"/>
          <w:b/>
          <w:sz w:val="24"/>
          <w:szCs w:val="24"/>
          <w:lang w:val="es-ES_tradnl" w:eastAsia="es-ES"/>
        </w:rPr>
        <w:t>e agosto</w:t>
      </w:r>
      <w:r w:rsidRPr="00FA3C96">
        <w:rPr>
          <w:rFonts w:ascii="Palatino Linotype" w:eastAsia="MS Mincho" w:hAnsi="Palatino Linotype" w:cs="Times New Roman"/>
          <w:b/>
          <w:sz w:val="24"/>
          <w:szCs w:val="24"/>
          <w:lang w:val="es-ES_tradnl" w:eastAsia="es-ES"/>
        </w:rPr>
        <w:t xml:space="preserve"> </w:t>
      </w:r>
      <w:r w:rsidRPr="00FA3C96">
        <w:rPr>
          <w:rFonts w:ascii="Palatino Linotype" w:eastAsia="Calibri" w:hAnsi="Palatino Linotype" w:cs="Arial"/>
          <w:color w:val="000000" w:themeColor="text1"/>
          <w:sz w:val="24"/>
          <w:szCs w:val="24"/>
          <w:lang w:val="es-ES" w:eastAsia="es-ES"/>
        </w:rPr>
        <w:t>de dos mil diecinueve, por lo que, ordenó turnar el expediente a resolución;</w:t>
      </w:r>
      <w:r w:rsidRPr="00FA3C96">
        <w:rPr>
          <w:rFonts w:ascii="Palatino Linotype" w:hAnsi="Palatino Linotype"/>
          <w:sz w:val="24"/>
          <w:szCs w:val="24"/>
          <w:lang w:val="es-ES_tradnl"/>
        </w:rPr>
        <w:t xml:space="preserve">sin embargo, en fecha </w:t>
      </w:r>
      <w:r w:rsidR="00A6080A" w:rsidRPr="00FA3C96">
        <w:rPr>
          <w:rFonts w:ascii="Palatino Linotype" w:hAnsi="Palatino Linotype"/>
          <w:b/>
          <w:sz w:val="24"/>
          <w:szCs w:val="24"/>
          <w:lang w:val="es-ES_tradnl"/>
        </w:rPr>
        <w:t xml:space="preserve">veintitrés (23) de agosto </w:t>
      </w:r>
      <w:r w:rsidRPr="00FA3C96">
        <w:rPr>
          <w:rFonts w:ascii="Palatino Linotype" w:hAnsi="Palatino Linotype"/>
          <w:sz w:val="24"/>
          <w:szCs w:val="24"/>
          <w:lang w:val="es-ES_tradnl"/>
        </w:rPr>
        <w:t xml:space="preserve">de la presente anualidad se acordó la ampliación del plazo para efecto de emitir un mejor estudio del asunto, por lo que no habiendo más que hacer constar, y - - - - - - - - - - - </w:t>
      </w:r>
    </w:p>
    <w:p w:rsidR="0003084F" w:rsidRPr="00FA3C96" w:rsidRDefault="0003084F" w:rsidP="00FA3C96">
      <w:pPr>
        <w:spacing w:line="360" w:lineRule="auto"/>
        <w:rPr>
          <w:rFonts w:ascii="Palatino Linotype" w:eastAsia="MS Mincho" w:hAnsi="Palatino Linotype" w:cs="Times New Roman"/>
          <w:sz w:val="24"/>
          <w:szCs w:val="24"/>
          <w:lang w:val="es-ES_tradnl" w:eastAsia="es-ES"/>
        </w:rPr>
      </w:pPr>
    </w:p>
    <w:p w:rsidR="0003084F" w:rsidRPr="00FA3C96" w:rsidRDefault="0003084F" w:rsidP="00FA3C96">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17401799"/>
      <w:r w:rsidRPr="00FA3C96">
        <w:rPr>
          <w:rFonts w:ascii="Palatino Linotype" w:eastAsia="MS Mincho" w:hAnsi="Palatino Linotype" w:cs="Times New Roman"/>
          <w:b/>
          <w:sz w:val="24"/>
          <w:szCs w:val="24"/>
          <w:lang w:val="es-ES_tradnl" w:eastAsia="es-ES"/>
        </w:rPr>
        <w:t>CONSIDERANDO</w:t>
      </w:r>
      <w:bookmarkEnd w:id="1"/>
    </w:p>
    <w:p w:rsidR="0003084F" w:rsidRPr="00FA3C96" w:rsidRDefault="0003084F" w:rsidP="00FA3C96">
      <w:pPr>
        <w:spacing w:after="0" w:line="360" w:lineRule="auto"/>
        <w:rPr>
          <w:rFonts w:ascii="Palatino Linotype" w:eastAsia="MS Mincho" w:hAnsi="Palatino Linotype" w:cs="Times New Roman"/>
          <w:sz w:val="24"/>
          <w:szCs w:val="24"/>
        </w:rPr>
      </w:pPr>
    </w:p>
    <w:p w:rsidR="0003084F" w:rsidRPr="00FA3C96" w:rsidRDefault="0003084F" w:rsidP="00FA3C96">
      <w:pPr>
        <w:keepNext/>
        <w:keepLines/>
        <w:spacing w:before="40" w:after="0" w:line="360" w:lineRule="auto"/>
        <w:outlineLvl w:val="1"/>
        <w:rPr>
          <w:rFonts w:ascii="Palatino Linotype" w:eastAsia="MS Gothic" w:hAnsi="Palatino Linotype" w:cs="Times New Roman"/>
          <w:b/>
          <w:sz w:val="24"/>
          <w:szCs w:val="24"/>
        </w:rPr>
      </w:pPr>
      <w:bookmarkStart w:id="2" w:name="_Toc17401800"/>
      <w:r w:rsidRPr="00FA3C96">
        <w:rPr>
          <w:rFonts w:ascii="Palatino Linotype" w:eastAsia="MS Gothic" w:hAnsi="Palatino Linotype" w:cs="Times New Roman"/>
          <w:b/>
          <w:sz w:val="24"/>
          <w:szCs w:val="24"/>
        </w:rPr>
        <w:t>PRIMERO. De la competencia.</w:t>
      </w:r>
      <w:bookmarkEnd w:id="2"/>
    </w:p>
    <w:p w:rsidR="0003084F" w:rsidRPr="00FA3C96" w:rsidRDefault="0003084F" w:rsidP="00FA3C96">
      <w:pPr>
        <w:keepNext/>
        <w:keepLines/>
        <w:spacing w:before="40" w:after="0" w:line="360" w:lineRule="auto"/>
        <w:outlineLvl w:val="1"/>
        <w:rPr>
          <w:rFonts w:ascii="Palatino Linotype" w:eastAsia="MS Gothic" w:hAnsi="Palatino Linotype" w:cs="Times New Roman"/>
          <w:b/>
          <w:sz w:val="24"/>
          <w:szCs w:val="24"/>
        </w:rPr>
      </w:pPr>
    </w:p>
    <w:p w:rsidR="0003084F" w:rsidRPr="00FA3C96" w:rsidRDefault="0003084F" w:rsidP="00FA3C96">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FA3C9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A3C96">
        <w:rPr>
          <w:rFonts w:ascii="Palatino Linotype" w:eastAsia="Calibri" w:hAnsi="Palatino Linotype" w:cs="Times New Roman"/>
          <w:b/>
          <w:sz w:val="24"/>
          <w:szCs w:val="24"/>
          <w:lang w:val="es-ES" w:eastAsia="es-ES"/>
        </w:rPr>
        <w:t>Constitución Política de los Estados Unidos Mexicanos</w:t>
      </w:r>
      <w:r w:rsidRPr="00FA3C96">
        <w:rPr>
          <w:rFonts w:ascii="Palatino Linotype" w:eastAsia="Calibri" w:hAnsi="Palatino Linotype" w:cs="Times New Roman"/>
          <w:sz w:val="24"/>
          <w:szCs w:val="24"/>
          <w:lang w:val="es-ES" w:eastAsia="es-ES"/>
        </w:rPr>
        <w:t xml:space="preserve">; </w:t>
      </w:r>
      <w:r w:rsidRPr="00FA3C96">
        <w:rPr>
          <w:rFonts w:ascii="Palatino Linotype" w:hAnsi="Palatino Linotype" w:cs="Arial"/>
          <w:bCs/>
          <w:color w:val="222222"/>
          <w:sz w:val="24"/>
          <w:szCs w:val="24"/>
          <w:lang w:val="es-ES"/>
        </w:rPr>
        <w:t>5, párrafos </w:t>
      </w:r>
      <w:r w:rsidR="00256CB4" w:rsidRPr="00FA3C96">
        <w:rPr>
          <w:rFonts w:ascii="Palatino Linotype" w:hAnsi="Palatino Linotype" w:cs="Arial"/>
          <w:bCs/>
          <w:color w:val="222222"/>
          <w:sz w:val="24"/>
          <w:szCs w:val="24"/>
          <w:lang w:val="es-ES"/>
        </w:rPr>
        <w:t xml:space="preserve">vigésimo </w:t>
      </w:r>
      <w:r w:rsidR="00A6080A" w:rsidRPr="00FA3C96">
        <w:rPr>
          <w:rFonts w:ascii="Palatino Linotype" w:hAnsi="Palatino Linotype" w:cs="Arial"/>
          <w:bCs/>
          <w:color w:val="222222"/>
          <w:sz w:val="24"/>
          <w:szCs w:val="24"/>
          <w:lang w:val="es-ES"/>
        </w:rPr>
        <w:t>segundo</w:t>
      </w:r>
      <w:r w:rsidRPr="00FA3C96">
        <w:rPr>
          <w:rFonts w:ascii="Palatino Linotype" w:hAnsi="Palatino Linotype" w:cs="Arial"/>
          <w:bCs/>
          <w:color w:val="222222"/>
          <w:sz w:val="24"/>
          <w:szCs w:val="24"/>
          <w:lang w:val="es-ES"/>
        </w:rPr>
        <w:t xml:space="preserve">, vigésimo </w:t>
      </w:r>
      <w:r w:rsidR="00A6080A" w:rsidRPr="00FA3C96">
        <w:rPr>
          <w:rFonts w:ascii="Palatino Linotype" w:hAnsi="Palatino Linotype" w:cs="Arial"/>
          <w:bCs/>
          <w:color w:val="222222"/>
          <w:sz w:val="24"/>
          <w:szCs w:val="24"/>
          <w:lang w:val="es-ES"/>
        </w:rPr>
        <w:t>tercero y vigésimo cuarto</w:t>
      </w:r>
      <w:r w:rsidRPr="00FA3C96">
        <w:rPr>
          <w:rFonts w:ascii="Palatino Linotype" w:hAnsi="Palatino Linotype" w:cs="Arial"/>
          <w:bCs/>
          <w:color w:val="222222"/>
          <w:sz w:val="24"/>
          <w:szCs w:val="24"/>
          <w:lang w:val="es-ES"/>
        </w:rPr>
        <w:t> fracciones IV y V </w:t>
      </w:r>
      <w:r w:rsidRPr="00FA3C96">
        <w:rPr>
          <w:rFonts w:ascii="Palatino Linotype" w:eastAsia="Calibri" w:hAnsi="Palatino Linotype" w:cs="Times New Roman"/>
          <w:sz w:val="24"/>
          <w:szCs w:val="24"/>
          <w:lang w:val="es-ES" w:eastAsia="es-ES"/>
        </w:rPr>
        <w:t xml:space="preserve"> de la </w:t>
      </w:r>
      <w:r w:rsidRPr="00FA3C96">
        <w:rPr>
          <w:rFonts w:ascii="Palatino Linotype" w:eastAsia="Calibri" w:hAnsi="Palatino Linotype" w:cs="Times New Roman"/>
          <w:b/>
          <w:sz w:val="24"/>
          <w:szCs w:val="24"/>
          <w:lang w:val="es-ES" w:eastAsia="es-ES"/>
        </w:rPr>
        <w:t>Constitución Política del Estado Libre y Soberano de México</w:t>
      </w:r>
      <w:r w:rsidRPr="00FA3C9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FA3C96">
        <w:rPr>
          <w:rFonts w:ascii="Palatino Linotype" w:eastAsia="Calibri" w:hAnsi="Palatino Linotype" w:cs="Arial"/>
          <w:sz w:val="24"/>
          <w:szCs w:val="24"/>
          <w:lang w:val="es-ES" w:eastAsia="es-ES"/>
        </w:rPr>
        <w:t xml:space="preserve">de la </w:t>
      </w:r>
      <w:r w:rsidRPr="00FA3C96">
        <w:rPr>
          <w:rFonts w:ascii="Palatino Linotype" w:eastAsia="Calibri" w:hAnsi="Palatino Linotype" w:cs="Arial"/>
          <w:b/>
          <w:sz w:val="24"/>
          <w:szCs w:val="24"/>
          <w:lang w:val="es-ES" w:eastAsia="es-ES"/>
        </w:rPr>
        <w:t>Ley de Transparencia y Acceso a la Información Pública del Estado de México y Municipios</w:t>
      </w:r>
      <w:r w:rsidRPr="00FA3C96">
        <w:rPr>
          <w:rFonts w:ascii="Palatino Linotype" w:eastAsia="Calibri" w:hAnsi="Palatino Linotype" w:cs="Arial"/>
          <w:sz w:val="24"/>
          <w:szCs w:val="24"/>
          <w:lang w:val="es-ES" w:eastAsia="es-ES"/>
        </w:rPr>
        <w:t xml:space="preserve">; </w:t>
      </w:r>
      <w:r w:rsidRPr="00FA3C96">
        <w:rPr>
          <w:rFonts w:ascii="Palatino Linotype" w:eastAsia="Calibri" w:hAnsi="Palatino Linotype" w:cs="Arial"/>
          <w:b/>
          <w:sz w:val="24"/>
          <w:szCs w:val="24"/>
          <w:lang w:val="es-ES" w:eastAsia="es-ES"/>
        </w:rPr>
        <w:t>7, 9 fracciones I y XXIV, y 11</w:t>
      </w:r>
      <w:r w:rsidRPr="00FA3C96">
        <w:rPr>
          <w:rFonts w:ascii="Palatino Linotype" w:eastAsia="Calibri" w:hAnsi="Palatino Linotype" w:cs="Arial"/>
          <w:sz w:val="24"/>
          <w:szCs w:val="24"/>
          <w:lang w:val="es-ES" w:eastAsia="es-ES"/>
        </w:rPr>
        <w:t xml:space="preserve"> del </w:t>
      </w:r>
      <w:r w:rsidRPr="00FA3C9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FA3C96">
        <w:rPr>
          <w:rFonts w:ascii="Palatino Linotype" w:eastAsia="MS Mincho" w:hAnsi="Palatino Linotype" w:cs="Times New Roman"/>
          <w:sz w:val="24"/>
          <w:szCs w:val="24"/>
          <w:lang w:val="es-ES_tradnl" w:eastAsia="es-ES"/>
        </w:rPr>
        <w:t>.</w:t>
      </w:r>
    </w:p>
    <w:p w:rsidR="0003084F" w:rsidRPr="00FA3C96" w:rsidRDefault="0003084F" w:rsidP="00FA3C96">
      <w:pPr>
        <w:spacing w:before="240" w:after="240" w:line="360" w:lineRule="auto"/>
        <w:contextualSpacing/>
        <w:jc w:val="both"/>
        <w:rPr>
          <w:rFonts w:ascii="Palatino Linotype" w:eastAsia="MS Mincho" w:hAnsi="Palatino Linotype" w:cs="Times New Roman"/>
          <w:sz w:val="24"/>
          <w:szCs w:val="24"/>
          <w:lang w:val="es-ES_tradnl" w:eastAsia="es-ES"/>
        </w:rPr>
      </w:pPr>
    </w:p>
    <w:p w:rsidR="0003084F" w:rsidRPr="00FA3C96" w:rsidRDefault="0003084F" w:rsidP="00FA3C96">
      <w:pPr>
        <w:keepNext/>
        <w:keepLines/>
        <w:spacing w:before="40" w:after="0" w:line="360" w:lineRule="auto"/>
        <w:outlineLvl w:val="1"/>
        <w:rPr>
          <w:rFonts w:ascii="Palatino Linotype" w:eastAsia="MS Gothic" w:hAnsi="Palatino Linotype" w:cs="Times New Roman"/>
          <w:b/>
          <w:sz w:val="24"/>
          <w:szCs w:val="24"/>
        </w:rPr>
      </w:pPr>
      <w:bookmarkStart w:id="3" w:name="_Toc17401801"/>
      <w:r w:rsidRPr="00FA3C96">
        <w:rPr>
          <w:rFonts w:ascii="Palatino Linotype" w:eastAsia="MS Gothic" w:hAnsi="Palatino Linotype" w:cs="Times New Roman"/>
          <w:b/>
          <w:sz w:val="24"/>
          <w:szCs w:val="24"/>
        </w:rPr>
        <w:t>SEGUNDO. De la oportunidad y procedencia.</w:t>
      </w:r>
      <w:bookmarkEnd w:id="3"/>
    </w:p>
    <w:p w:rsidR="0003084F" w:rsidRPr="00FA3C96" w:rsidRDefault="0003084F" w:rsidP="00FA3C96">
      <w:pPr>
        <w:keepNext/>
        <w:keepLines/>
        <w:spacing w:before="40" w:after="0" w:line="360" w:lineRule="auto"/>
        <w:outlineLvl w:val="1"/>
        <w:rPr>
          <w:rFonts w:ascii="Palatino Linotype" w:eastAsia="MS Gothic" w:hAnsi="Palatino Linotype" w:cs="Times New Roman"/>
          <w:b/>
          <w:color w:val="2E74B5" w:themeColor="accent1" w:themeShade="BF"/>
          <w:sz w:val="24"/>
          <w:szCs w:val="24"/>
        </w:rPr>
      </w:pPr>
    </w:p>
    <w:p w:rsidR="00A6080A" w:rsidRPr="00FA3C96" w:rsidRDefault="0003084F" w:rsidP="00FA3C96">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FA3C96">
        <w:rPr>
          <w:rFonts w:ascii="Palatino Linotype" w:eastAsia="Calibri" w:hAnsi="Palatino Linotype" w:cs="Arial"/>
          <w:sz w:val="24"/>
          <w:szCs w:val="24"/>
        </w:rPr>
        <w:t xml:space="preserve">El medio de impugnación fue presentado a través del </w:t>
      </w:r>
      <w:r w:rsidRPr="00FA3C96">
        <w:rPr>
          <w:rFonts w:ascii="Palatino Linotype" w:eastAsia="Calibri" w:hAnsi="Palatino Linotype" w:cs="Arial"/>
          <w:b/>
          <w:sz w:val="24"/>
          <w:szCs w:val="24"/>
        </w:rPr>
        <w:t>SAIMEX,</w:t>
      </w:r>
      <w:r w:rsidRPr="00FA3C96">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FA3C96">
        <w:rPr>
          <w:rFonts w:ascii="Palatino Linotype" w:eastAsia="Calibri" w:hAnsi="Palatino Linotype" w:cs="Arial"/>
          <w:b/>
          <w:sz w:val="24"/>
          <w:szCs w:val="24"/>
        </w:rPr>
        <w:t>SUJETO OBLIGADO</w:t>
      </w:r>
      <w:r w:rsidRPr="00FA3C96">
        <w:rPr>
          <w:rFonts w:ascii="Palatino Linotype" w:eastAsia="Calibri" w:hAnsi="Palatino Linotype" w:cs="Arial"/>
          <w:sz w:val="24"/>
          <w:szCs w:val="24"/>
        </w:rPr>
        <w:t xml:space="preserve"> entregó la respuesta el </w:t>
      </w:r>
      <w:r w:rsidR="00A6080A" w:rsidRPr="00FA3C96">
        <w:rPr>
          <w:rFonts w:ascii="Palatino Linotype" w:eastAsia="Calibri" w:hAnsi="Palatino Linotype" w:cs="Arial"/>
          <w:b/>
          <w:sz w:val="24"/>
          <w:szCs w:val="24"/>
        </w:rPr>
        <w:t>doce (12) de junio</w:t>
      </w:r>
      <w:r w:rsidRPr="00FA3C96">
        <w:rPr>
          <w:rFonts w:ascii="Palatino Linotype" w:eastAsia="Calibri" w:hAnsi="Palatino Linotype" w:cs="Arial"/>
          <w:b/>
          <w:sz w:val="24"/>
          <w:szCs w:val="24"/>
        </w:rPr>
        <w:t xml:space="preserve"> </w:t>
      </w:r>
      <w:r w:rsidRPr="00FA3C96">
        <w:rPr>
          <w:rFonts w:ascii="Palatino Linotype" w:eastAsia="Calibri" w:hAnsi="Palatino Linotype" w:cs="Arial"/>
          <w:sz w:val="24"/>
          <w:szCs w:val="24"/>
        </w:rPr>
        <w:t xml:space="preserve">de dos mil diecinueve, </w:t>
      </w:r>
      <w:r w:rsidRPr="00FA3C96">
        <w:rPr>
          <w:rFonts w:ascii="Palatino Linotype" w:hAnsi="Palatino Linotype" w:cs="Arial"/>
          <w:sz w:val="24"/>
          <w:szCs w:val="24"/>
        </w:rPr>
        <w:t xml:space="preserve">de tal forma que el plazo para interponer el recurso transcurrió del día </w:t>
      </w:r>
      <w:r w:rsidR="00A6080A" w:rsidRPr="00FA3C96">
        <w:rPr>
          <w:rFonts w:ascii="Palatino Linotype" w:hAnsi="Palatino Linotype" w:cs="Arial"/>
          <w:b/>
          <w:sz w:val="24"/>
          <w:szCs w:val="24"/>
        </w:rPr>
        <w:t>trece (13) de junio al tres (03) de jul</w:t>
      </w:r>
      <w:r w:rsidRPr="00FA3C96">
        <w:rPr>
          <w:rFonts w:ascii="Palatino Linotype" w:hAnsi="Palatino Linotype" w:cs="Arial"/>
          <w:b/>
          <w:sz w:val="24"/>
          <w:szCs w:val="24"/>
        </w:rPr>
        <w:t>io</w:t>
      </w:r>
      <w:r w:rsidRPr="00FA3C96">
        <w:rPr>
          <w:rFonts w:ascii="Palatino Linotype" w:hAnsi="Palatino Linotype" w:cs="Arial"/>
          <w:sz w:val="24"/>
          <w:szCs w:val="24"/>
        </w:rPr>
        <w:t xml:space="preserve"> de dos mil diecinueve; en consecuencia, presentó su inconformidad el día </w:t>
      </w:r>
      <w:r w:rsidR="00A6080A" w:rsidRPr="00FA3C96">
        <w:rPr>
          <w:rFonts w:ascii="Palatino Linotype" w:hAnsi="Palatino Linotype" w:cs="Arial"/>
          <w:b/>
          <w:sz w:val="24"/>
          <w:szCs w:val="24"/>
        </w:rPr>
        <w:t>doce (12) de junio</w:t>
      </w:r>
      <w:r w:rsidRPr="00FA3C96">
        <w:rPr>
          <w:rFonts w:ascii="Palatino Linotype" w:hAnsi="Palatino Linotype" w:cs="Arial"/>
          <w:b/>
          <w:sz w:val="24"/>
          <w:szCs w:val="24"/>
        </w:rPr>
        <w:t xml:space="preserve"> </w:t>
      </w:r>
      <w:r w:rsidRPr="00FA3C96">
        <w:rPr>
          <w:rFonts w:ascii="Palatino Linotype" w:hAnsi="Palatino Linotype" w:cs="Arial"/>
          <w:sz w:val="24"/>
          <w:szCs w:val="24"/>
        </w:rPr>
        <w:t xml:space="preserve">de dos mil diecinueve, éste se encuentra dentro de los márgenes temporales previstos en el artículo 178 de la </w:t>
      </w:r>
      <w:r w:rsidRPr="00FA3C96">
        <w:rPr>
          <w:rFonts w:ascii="Palatino Linotype" w:hAnsi="Palatino Linotype" w:cs="Arial"/>
          <w:b/>
          <w:sz w:val="24"/>
          <w:szCs w:val="24"/>
        </w:rPr>
        <w:t>Ley de Transparencia y Acceso a la Información Pública del Estado de México y Municipios</w:t>
      </w:r>
      <w:r w:rsidRPr="00FA3C96">
        <w:rPr>
          <w:rFonts w:ascii="Palatino Linotype" w:hAnsi="Palatino Linotype" w:cs="Arial"/>
          <w:sz w:val="24"/>
          <w:szCs w:val="24"/>
        </w:rPr>
        <w:t>.</w:t>
      </w:r>
    </w:p>
    <w:p w:rsidR="00A6080A" w:rsidRPr="00FA3C96" w:rsidRDefault="00A6080A" w:rsidP="00FA3C96">
      <w:pPr>
        <w:spacing w:before="240" w:after="240" w:line="360" w:lineRule="auto"/>
        <w:contextualSpacing/>
        <w:jc w:val="both"/>
        <w:rPr>
          <w:rFonts w:ascii="Palatino Linotype" w:eastAsia="Calibri" w:hAnsi="Palatino Linotype" w:cs="Times New Roman"/>
          <w:sz w:val="24"/>
          <w:szCs w:val="24"/>
          <w:lang w:val="es-ES" w:eastAsia="es-ES"/>
        </w:rPr>
      </w:pPr>
    </w:p>
    <w:p w:rsidR="00A6080A" w:rsidRPr="00FA3C96" w:rsidRDefault="00A6080A" w:rsidP="00FA3C96">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FA3C96">
        <w:rPr>
          <w:rFonts w:ascii="Palatino Linotype" w:hAnsi="Palatino Linotype" w:cs="Arial"/>
          <w:sz w:val="24"/>
          <w:szCs w:val="24"/>
        </w:rPr>
        <w:t xml:space="preserve">Al respecto </w:t>
      </w:r>
      <w:r w:rsidRPr="00FA3C96">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A6080A" w:rsidRPr="00FA3C96" w:rsidRDefault="00A6080A" w:rsidP="00FA3C96">
      <w:pPr>
        <w:pStyle w:val="Prrafodelista"/>
        <w:numPr>
          <w:ilvl w:val="0"/>
          <w:numId w:val="2"/>
        </w:numPr>
        <w:tabs>
          <w:tab w:val="left" w:pos="0"/>
        </w:tabs>
        <w:spacing w:after="0" w:line="360" w:lineRule="auto"/>
        <w:ind w:left="0" w:right="49" w:firstLine="0"/>
        <w:jc w:val="both"/>
        <w:rPr>
          <w:rFonts w:ascii="Palatino Linotype" w:eastAsia="Times New Roman" w:hAnsi="Palatino Linotype" w:cs="Arial"/>
          <w:sz w:val="24"/>
          <w:szCs w:val="24"/>
        </w:rPr>
      </w:pPr>
      <w:r w:rsidRPr="00FA3C96">
        <w:rPr>
          <w:rFonts w:ascii="Palatino Linotype" w:hAnsi="Palatino Linotype" w:cs="Arial"/>
          <w:sz w:val="24"/>
          <w:szCs w:val="24"/>
        </w:rPr>
        <w:t>Lo</w:t>
      </w:r>
      <w:r w:rsidRPr="00FA3C96">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r w:rsidRPr="00FA3C96">
        <w:rPr>
          <w:rFonts w:ascii="Palatino Linotype" w:eastAsia="Times New Roman" w:hAnsi="Palatino Linotype" w:cs="Arial"/>
          <w:b/>
          <w:i/>
          <w:sz w:val="24"/>
          <w:szCs w:val="24"/>
        </w:rPr>
        <w:t>RECURSO DE RECLAMACIÓN. SU INTERPOSICIÓN NO ES EXTEMPORÁNEA SI SE REALIZA ANTES DE QUE INICIE EL PLAZO PARA HACERLO</w:t>
      </w:r>
      <w:r w:rsidRPr="00FA3C96">
        <w:rPr>
          <w:rFonts w:ascii="Palatino Linotype" w:eastAsia="Times New Roman" w:hAnsi="Palatino Linotype" w:cs="Arial"/>
          <w:i/>
          <w:sz w:val="24"/>
          <w:szCs w:val="24"/>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r w:rsidRPr="00FA3C96">
        <w:rPr>
          <w:rFonts w:ascii="Palatino Linotype" w:eastAsia="Times New Roman" w:hAnsi="Palatino Linotype" w:cs="Arial"/>
          <w:i/>
          <w:sz w:val="24"/>
          <w:szCs w:val="24"/>
        </w:rPr>
        <w:t xml:space="preserve"> 1a</w:t>
      </w:r>
      <w:proofErr w:type="gramStart"/>
      <w:r w:rsidRPr="00FA3C96">
        <w:rPr>
          <w:rFonts w:ascii="Palatino Linotype" w:eastAsia="Times New Roman" w:hAnsi="Palatino Linotype" w:cs="Arial"/>
          <w:i/>
          <w:sz w:val="24"/>
          <w:szCs w:val="24"/>
        </w:rPr>
        <w:t>./</w:t>
      </w:r>
      <w:proofErr w:type="gramEnd"/>
      <w:r w:rsidRPr="00FA3C96">
        <w:rPr>
          <w:rFonts w:ascii="Palatino Linotype" w:eastAsia="Times New Roman" w:hAnsi="Palatino Linotype" w:cs="Arial"/>
          <w:i/>
          <w:sz w:val="24"/>
          <w:szCs w:val="24"/>
        </w:rPr>
        <w:t xml:space="preserve">J. 41/2015 (10a.) </w:t>
      </w: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r w:rsidRPr="00FA3C96">
        <w:rPr>
          <w:rFonts w:ascii="Palatino Linotype" w:eastAsia="Times New Roman" w:hAnsi="Palatino Linotype" w:cs="Arial"/>
          <w:i/>
          <w:sz w:val="24"/>
          <w:szCs w:val="24"/>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r w:rsidRPr="00FA3C96">
        <w:rPr>
          <w:rFonts w:ascii="Palatino Linotype" w:eastAsia="Times New Roman" w:hAnsi="Palatino Linotype" w:cs="Arial"/>
          <w:i/>
          <w:sz w:val="24"/>
          <w:szCs w:val="24"/>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r w:rsidRPr="00FA3C96">
        <w:rPr>
          <w:rFonts w:ascii="Palatino Linotype" w:eastAsia="Times New Roman" w:hAnsi="Palatino Linotype" w:cs="Arial"/>
          <w:i/>
          <w:sz w:val="24"/>
          <w:szCs w:val="24"/>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A3C96">
        <w:rPr>
          <w:rFonts w:ascii="Palatino Linotype" w:eastAsia="Times New Roman" w:hAnsi="Palatino Linotype" w:cs="Arial"/>
          <w:i/>
          <w:sz w:val="24"/>
          <w:szCs w:val="24"/>
        </w:rPr>
        <w:t>Arboleya</w:t>
      </w:r>
      <w:proofErr w:type="spellEnd"/>
      <w:r w:rsidRPr="00FA3C96">
        <w:rPr>
          <w:rFonts w:ascii="Palatino Linotype" w:eastAsia="Times New Roman" w:hAnsi="Palatino Linotype" w:cs="Arial"/>
          <w:i/>
          <w:sz w:val="24"/>
          <w:szCs w:val="24"/>
        </w:rPr>
        <w:t xml:space="preserve">. </w:t>
      </w: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r w:rsidRPr="00FA3C96">
        <w:rPr>
          <w:rFonts w:ascii="Palatino Linotype" w:eastAsia="Times New Roman" w:hAnsi="Palatino Linotype" w:cs="Arial"/>
          <w:i/>
          <w:sz w:val="24"/>
          <w:szCs w:val="24"/>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FA3C96">
        <w:rPr>
          <w:rFonts w:ascii="Palatino Linotype" w:eastAsia="Times New Roman" w:hAnsi="Palatino Linotype" w:cs="Arial"/>
          <w:i/>
          <w:sz w:val="24"/>
          <w:szCs w:val="24"/>
        </w:rPr>
        <w:t>Goslinga</w:t>
      </w:r>
      <w:proofErr w:type="spellEnd"/>
      <w:r w:rsidRPr="00FA3C96">
        <w:rPr>
          <w:rFonts w:ascii="Palatino Linotype" w:eastAsia="Times New Roman" w:hAnsi="Palatino Linotype" w:cs="Arial"/>
          <w:i/>
          <w:sz w:val="24"/>
          <w:szCs w:val="24"/>
        </w:rPr>
        <w:t xml:space="preserve"> </w:t>
      </w:r>
      <w:proofErr w:type="spellStart"/>
      <w:r w:rsidRPr="00FA3C96">
        <w:rPr>
          <w:rFonts w:ascii="Palatino Linotype" w:eastAsia="Times New Roman" w:hAnsi="Palatino Linotype" w:cs="Arial"/>
          <w:i/>
          <w:sz w:val="24"/>
          <w:szCs w:val="24"/>
        </w:rPr>
        <w:t>Remírez</w:t>
      </w:r>
      <w:proofErr w:type="spellEnd"/>
      <w:r w:rsidRPr="00FA3C96">
        <w:rPr>
          <w:rFonts w:ascii="Palatino Linotype" w:eastAsia="Times New Roman" w:hAnsi="Palatino Linotype" w:cs="Arial"/>
          <w:i/>
          <w:sz w:val="24"/>
          <w:szCs w:val="24"/>
        </w:rPr>
        <w:t xml:space="preserve">. </w:t>
      </w: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r w:rsidRPr="00FA3C96">
        <w:rPr>
          <w:rFonts w:ascii="Palatino Linotype" w:eastAsia="Times New Roman" w:hAnsi="Palatino Linotype" w:cs="Arial"/>
          <w:i/>
          <w:sz w:val="24"/>
          <w:szCs w:val="24"/>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A6080A" w:rsidRPr="00FA3C96" w:rsidRDefault="00A6080A" w:rsidP="00FA3C96">
      <w:pPr>
        <w:spacing w:before="240" w:after="240" w:line="360" w:lineRule="auto"/>
        <w:ind w:left="567" w:right="616"/>
        <w:contextualSpacing/>
        <w:jc w:val="both"/>
        <w:rPr>
          <w:rFonts w:ascii="Palatino Linotype" w:eastAsia="Times New Roman" w:hAnsi="Palatino Linotype" w:cs="Arial"/>
          <w:i/>
          <w:sz w:val="24"/>
          <w:szCs w:val="24"/>
        </w:rPr>
      </w:pPr>
      <w:r w:rsidRPr="00FA3C96">
        <w:rPr>
          <w:rFonts w:ascii="Palatino Linotype" w:eastAsia="Times New Roman" w:hAnsi="Palatino Linotype" w:cs="Arial"/>
          <w:i/>
          <w:sz w:val="24"/>
          <w:szCs w:val="24"/>
        </w:rPr>
        <w:t>Tesis de jurisprudencia 41/2015 (10a.). Aprobada por la Primera Sala de este Alto Tribunal, en sesión privada de veintisiete de mayo de dos mil quince.</w:t>
      </w:r>
    </w:p>
    <w:p w:rsidR="00A6080A" w:rsidRPr="00FA3C96" w:rsidRDefault="00A6080A" w:rsidP="00FA3C96">
      <w:pPr>
        <w:pStyle w:val="Prrafodelista"/>
        <w:numPr>
          <w:ilvl w:val="0"/>
          <w:numId w:val="9"/>
        </w:numPr>
        <w:tabs>
          <w:tab w:val="left" w:pos="0"/>
        </w:tabs>
        <w:spacing w:after="0" w:line="360" w:lineRule="auto"/>
        <w:ind w:left="0" w:right="49" w:firstLine="0"/>
        <w:jc w:val="both"/>
        <w:rPr>
          <w:rFonts w:ascii="Palatino Linotype" w:hAnsi="Palatino Linotype" w:cs="Arial"/>
          <w:i/>
          <w:sz w:val="24"/>
          <w:szCs w:val="24"/>
        </w:rPr>
      </w:pPr>
      <w:r w:rsidRPr="00FA3C96">
        <w:rPr>
          <w:rFonts w:ascii="Palatino Linotype" w:hAnsi="Palatino Linotype" w:cs="Arial"/>
          <w:sz w:val="24"/>
          <w:szCs w:val="24"/>
        </w:rPr>
        <w:t>Esto</w:t>
      </w:r>
      <w:r w:rsidRPr="00FA3C96">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A6080A" w:rsidRPr="00FA3C96" w:rsidRDefault="00A6080A" w:rsidP="00FA3C96">
      <w:pPr>
        <w:pStyle w:val="Prrafodelista"/>
        <w:spacing w:before="240" w:after="240" w:line="360" w:lineRule="auto"/>
        <w:ind w:left="0" w:right="49"/>
        <w:jc w:val="both"/>
        <w:rPr>
          <w:rFonts w:ascii="Palatino Linotype" w:hAnsi="Palatino Linotype" w:cs="Arial"/>
          <w:i/>
          <w:sz w:val="24"/>
          <w:szCs w:val="24"/>
        </w:rPr>
      </w:pPr>
    </w:p>
    <w:p w:rsidR="00A6080A" w:rsidRPr="00FA3C96" w:rsidRDefault="00A6080A" w:rsidP="00FA3C96">
      <w:pPr>
        <w:pStyle w:val="Prrafodelista"/>
        <w:numPr>
          <w:ilvl w:val="0"/>
          <w:numId w:val="9"/>
        </w:numPr>
        <w:tabs>
          <w:tab w:val="left" w:pos="0"/>
        </w:tabs>
        <w:spacing w:after="0" w:line="360" w:lineRule="auto"/>
        <w:ind w:left="0" w:right="49" w:firstLine="0"/>
        <w:jc w:val="both"/>
        <w:rPr>
          <w:rFonts w:ascii="Palatino Linotype" w:hAnsi="Palatino Linotype" w:cs="Arial"/>
          <w:i/>
          <w:sz w:val="24"/>
          <w:szCs w:val="24"/>
        </w:rPr>
      </w:pPr>
      <w:r w:rsidRPr="00FA3C96">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A6080A" w:rsidRPr="00FA3C96" w:rsidRDefault="00A6080A" w:rsidP="00FA3C96">
      <w:pPr>
        <w:pStyle w:val="Prrafodelista"/>
        <w:spacing w:line="360" w:lineRule="auto"/>
        <w:rPr>
          <w:rFonts w:ascii="Palatino Linotype" w:hAnsi="Palatino Linotype" w:cs="Arial"/>
          <w:i/>
          <w:sz w:val="24"/>
          <w:szCs w:val="24"/>
        </w:rPr>
      </w:pPr>
    </w:p>
    <w:p w:rsidR="00A6080A" w:rsidRPr="00FA3C96" w:rsidRDefault="00A6080A" w:rsidP="00FA3C96">
      <w:pPr>
        <w:pStyle w:val="Prrafodelista"/>
        <w:numPr>
          <w:ilvl w:val="0"/>
          <w:numId w:val="9"/>
        </w:numPr>
        <w:tabs>
          <w:tab w:val="left" w:pos="0"/>
        </w:tabs>
        <w:spacing w:after="0" w:line="360" w:lineRule="auto"/>
        <w:ind w:left="0" w:right="49" w:firstLine="0"/>
        <w:jc w:val="both"/>
        <w:rPr>
          <w:rFonts w:ascii="Palatino Linotype" w:hAnsi="Palatino Linotype"/>
          <w:sz w:val="24"/>
          <w:szCs w:val="24"/>
        </w:rPr>
      </w:pPr>
      <w:r w:rsidRPr="00FA3C96">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FA3C96">
        <w:rPr>
          <w:rFonts w:ascii="Palatino Linotype" w:hAnsi="Palatino Linotype"/>
          <w:b/>
          <w:sz w:val="24"/>
          <w:szCs w:val="24"/>
        </w:rPr>
        <w:t>SUJETO OBLIGADO.</w:t>
      </w:r>
    </w:p>
    <w:p w:rsidR="00A6080A" w:rsidRPr="00FA3C96" w:rsidRDefault="00A6080A" w:rsidP="00FA3C96">
      <w:pPr>
        <w:spacing w:after="0" w:line="360" w:lineRule="auto"/>
        <w:contextualSpacing/>
        <w:jc w:val="both"/>
        <w:rPr>
          <w:rFonts w:ascii="Palatino Linotype" w:eastAsia="Calibri" w:hAnsi="Palatino Linotype" w:cs="Times New Roman"/>
          <w:sz w:val="24"/>
          <w:szCs w:val="24"/>
          <w:lang w:val="es-ES" w:eastAsia="es-ES"/>
        </w:rPr>
      </w:pPr>
    </w:p>
    <w:p w:rsidR="00A6080A" w:rsidRPr="00FA3C96" w:rsidRDefault="00A6080A" w:rsidP="00FA3C96">
      <w:pPr>
        <w:numPr>
          <w:ilvl w:val="0"/>
          <w:numId w:val="9"/>
        </w:numPr>
        <w:spacing w:after="0" w:line="360" w:lineRule="auto"/>
        <w:ind w:left="0" w:firstLine="0"/>
        <w:contextualSpacing/>
        <w:jc w:val="both"/>
        <w:rPr>
          <w:rFonts w:ascii="Palatino Linotype" w:eastAsia="Calibri" w:hAnsi="Palatino Linotype" w:cs="Times New Roman"/>
          <w:sz w:val="24"/>
          <w:szCs w:val="24"/>
          <w:lang w:val="es-ES" w:eastAsia="es-ES"/>
        </w:rPr>
      </w:pPr>
      <w:r w:rsidRPr="00FA3C96">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FA3C96">
        <w:rPr>
          <w:rFonts w:ascii="Palatino Linotype" w:hAnsi="Palatino Linotype" w:cs="Arial"/>
          <w:b/>
          <w:sz w:val="24"/>
          <w:szCs w:val="24"/>
        </w:rPr>
        <w:t>Ley de Transparencia y Acceso a la Información Pública del Estado de México y Municipios</w:t>
      </w:r>
      <w:r w:rsidRPr="00FA3C96">
        <w:rPr>
          <w:rFonts w:ascii="Palatino Linotype" w:hAnsi="Palatino Linotype" w:cs="Arial"/>
          <w:sz w:val="24"/>
          <w:szCs w:val="24"/>
        </w:rPr>
        <w:t xml:space="preserve">, y determinar la confirmación; revocación o modificación; </w:t>
      </w:r>
      <w:proofErr w:type="spellStart"/>
      <w:r w:rsidRPr="00FA3C96">
        <w:rPr>
          <w:rFonts w:ascii="Palatino Linotype" w:hAnsi="Palatino Linotype" w:cs="Arial"/>
          <w:sz w:val="24"/>
          <w:szCs w:val="24"/>
        </w:rPr>
        <w:t>desechamiento</w:t>
      </w:r>
      <w:proofErr w:type="spellEnd"/>
      <w:r w:rsidRPr="00FA3C96">
        <w:rPr>
          <w:rFonts w:ascii="Palatino Linotype" w:hAnsi="Palatino Linotype" w:cs="Arial"/>
          <w:sz w:val="24"/>
          <w:szCs w:val="24"/>
        </w:rPr>
        <w:t xml:space="preserve"> o sobreseimiento; y en su caso ordenar la entrega de la información.</w:t>
      </w:r>
    </w:p>
    <w:p w:rsidR="00A6080A" w:rsidRPr="00FA3C96" w:rsidRDefault="00A6080A" w:rsidP="00FA3C96">
      <w:pPr>
        <w:spacing w:line="360" w:lineRule="auto"/>
        <w:rPr>
          <w:rFonts w:ascii="Palatino Linotype" w:eastAsia="Calibri" w:hAnsi="Palatino Linotype" w:cs="Arial"/>
          <w:sz w:val="24"/>
          <w:szCs w:val="24"/>
          <w:lang w:val="es-ES_tradnl" w:eastAsia="es-ES"/>
        </w:rPr>
      </w:pPr>
    </w:p>
    <w:p w:rsidR="00A6080A" w:rsidRPr="00FA3C96" w:rsidRDefault="00A6080A" w:rsidP="00FA3C96">
      <w:pPr>
        <w:numPr>
          <w:ilvl w:val="0"/>
          <w:numId w:val="9"/>
        </w:numPr>
        <w:spacing w:after="0" w:line="360" w:lineRule="auto"/>
        <w:ind w:left="0" w:firstLine="0"/>
        <w:contextualSpacing/>
        <w:jc w:val="both"/>
        <w:rPr>
          <w:rFonts w:ascii="Palatino Linotype" w:eastAsia="Calibri" w:hAnsi="Palatino Linotype" w:cs="Times New Roman"/>
          <w:sz w:val="24"/>
          <w:szCs w:val="24"/>
          <w:lang w:val="es-ES" w:eastAsia="es-ES"/>
        </w:rPr>
      </w:pPr>
      <w:r w:rsidRPr="00FA3C96">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03084F" w:rsidRPr="00FA3C96" w:rsidRDefault="0003084F" w:rsidP="00FA3C96">
      <w:pPr>
        <w:spacing w:line="360" w:lineRule="auto"/>
        <w:contextualSpacing/>
        <w:rPr>
          <w:rFonts w:ascii="Palatino Linotype" w:hAnsi="Palatino Linotype"/>
          <w:sz w:val="24"/>
          <w:szCs w:val="24"/>
        </w:rPr>
      </w:pPr>
    </w:p>
    <w:p w:rsidR="0003084F" w:rsidRPr="00FA3C96" w:rsidRDefault="0003084F" w:rsidP="00FA3C96">
      <w:pPr>
        <w:keepNext/>
        <w:keepLines/>
        <w:spacing w:before="240" w:after="0" w:line="360" w:lineRule="auto"/>
        <w:outlineLvl w:val="0"/>
        <w:rPr>
          <w:rFonts w:ascii="Palatino Linotype" w:eastAsia="MS Mincho" w:hAnsi="Palatino Linotype" w:cs="Times New Roman"/>
          <w:b/>
          <w:sz w:val="24"/>
          <w:szCs w:val="24"/>
          <w:lang w:val="es-ES_tradnl" w:eastAsia="es-ES"/>
        </w:rPr>
      </w:pPr>
      <w:bookmarkStart w:id="4" w:name="_Toc17401802"/>
      <w:r w:rsidRPr="00FA3C96">
        <w:rPr>
          <w:rFonts w:ascii="Palatino Linotype" w:eastAsia="MS Mincho" w:hAnsi="Palatino Linotype" w:cstheme="majorBidi"/>
          <w:b/>
          <w:sz w:val="24"/>
          <w:szCs w:val="24"/>
          <w:lang w:val="es-ES_tradnl" w:eastAsia="es-ES"/>
        </w:rPr>
        <w:t>TERCERO. Del planteamiento de la Litis.</w:t>
      </w:r>
      <w:bookmarkEnd w:id="4"/>
      <w:r w:rsidRPr="00FA3C96">
        <w:rPr>
          <w:rFonts w:ascii="Palatino Linotype" w:eastAsia="MS Mincho" w:hAnsi="Palatino Linotype" w:cstheme="majorBidi"/>
          <w:b/>
          <w:sz w:val="24"/>
          <w:szCs w:val="24"/>
          <w:lang w:val="es-ES_tradnl" w:eastAsia="es-ES"/>
        </w:rPr>
        <w:t xml:space="preserve"> </w:t>
      </w:r>
    </w:p>
    <w:p w:rsidR="0003084F" w:rsidRPr="00FA3C96" w:rsidRDefault="0003084F" w:rsidP="00FA3C96">
      <w:pPr>
        <w:spacing w:after="0" w:line="360" w:lineRule="auto"/>
        <w:contextualSpacing/>
        <w:jc w:val="both"/>
        <w:rPr>
          <w:rFonts w:ascii="Palatino Linotype" w:eastAsia="MS Mincho" w:hAnsi="Palatino Linotype" w:cs="Times New Roman"/>
          <w:sz w:val="24"/>
          <w:szCs w:val="24"/>
          <w:lang w:val="es-ES_tradnl" w:eastAsia="es-ES"/>
        </w:rPr>
      </w:pPr>
    </w:p>
    <w:p w:rsidR="00B76BCD" w:rsidRPr="00FA3C96" w:rsidRDefault="0003084F" w:rsidP="00FA3C9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A3C96">
        <w:rPr>
          <w:rFonts w:ascii="Palatino Linotype" w:eastAsia="Calibri" w:hAnsi="Palatino Linotype" w:cs="Arial"/>
          <w:sz w:val="24"/>
          <w:szCs w:val="24"/>
          <w:lang w:eastAsia="es-ES"/>
        </w:rPr>
        <w:t xml:space="preserve">De lo inicialmente solicitado se puede observar que el servidor público habilitado, a través de la Unidad de Transparencia entregó a su consideración su respectiva respuesta a la solicitud de información, misma que consistió </w:t>
      </w:r>
      <w:r w:rsidR="00B76BCD" w:rsidRPr="00FA3C96">
        <w:rPr>
          <w:rFonts w:ascii="Palatino Linotype" w:eastAsia="Calibri" w:hAnsi="Palatino Linotype" w:cs="Arial"/>
          <w:sz w:val="24"/>
          <w:szCs w:val="24"/>
          <w:lang w:eastAsia="es-ES"/>
        </w:rPr>
        <w:t xml:space="preserve">en términos generales en nombramiento de la plaza de </w:t>
      </w:r>
      <w:proofErr w:type="spellStart"/>
      <w:r w:rsidR="00B76BCD" w:rsidRPr="00FA3C96">
        <w:rPr>
          <w:rFonts w:ascii="Palatino Linotype" w:eastAsia="Calibri" w:hAnsi="Palatino Linotype" w:cs="Arial"/>
          <w:sz w:val="24"/>
          <w:szCs w:val="24"/>
          <w:lang w:eastAsia="es-ES"/>
        </w:rPr>
        <w:t>Profr</w:t>
      </w:r>
      <w:proofErr w:type="spellEnd"/>
      <w:r w:rsidR="00B76BCD" w:rsidRPr="00FA3C96">
        <w:rPr>
          <w:rFonts w:ascii="Palatino Linotype" w:eastAsia="Calibri" w:hAnsi="Palatino Linotype" w:cs="Arial"/>
          <w:sz w:val="24"/>
          <w:szCs w:val="24"/>
          <w:lang w:eastAsia="es-ES"/>
        </w:rPr>
        <w:t xml:space="preserve">. </w:t>
      </w:r>
      <w:proofErr w:type="spellStart"/>
      <w:r w:rsidR="00B76BCD" w:rsidRPr="00FA3C96">
        <w:rPr>
          <w:rFonts w:ascii="Palatino Linotype" w:eastAsia="Calibri" w:hAnsi="Palatino Linotype" w:cs="Arial"/>
          <w:sz w:val="24"/>
          <w:szCs w:val="24"/>
          <w:lang w:eastAsia="es-ES"/>
        </w:rPr>
        <w:t>Super</w:t>
      </w:r>
      <w:proofErr w:type="spellEnd"/>
      <w:r w:rsidR="00B76BCD" w:rsidRPr="00FA3C96">
        <w:rPr>
          <w:rFonts w:ascii="Palatino Linotype" w:eastAsia="Calibri" w:hAnsi="Palatino Linotype" w:cs="Arial"/>
          <w:sz w:val="24"/>
          <w:szCs w:val="24"/>
          <w:lang w:eastAsia="es-ES"/>
        </w:rPr>
        <w:t xml:space="preserve"> “B”, adscrita a la Subsecretaría de Planeación y Administración, oficio de cambio de Adscripción y  Certificado de Educación Secundaria, documentos en versión publica</w:t>
      </w:r>
      <w:r w:rsidRPr="00FA3C96">
        <w:rPr>
          <w:rFonts w:ascii="Palatino Linotype" w:eastAsia="Calibri" w:hAnsi="Palatino Linotype" w:cs="Arial"/>
          <w:sz w:val="24"/>
          <w:szCs w:val="24"/>
          <w:lang w:eastAsia="es-ES"/>
        </w:rPr>
        <w:t xml:space="preserve">; sin embargo, el recurrente se inconforma y refiere como acto impugnado </w:t>
      </w:r>
      <w:r w:rsidR="00B76BCD" w:rsidRPr="00FA3C96">
        <w:rPr>
          <w:rFonts w:ascii="Palatino Linotype" w:eastAsia="Calibri" w:hAnsi="Palatino Linotype" w:cs="Arial"/>
          <w:sz w:val="24"/>
          <w:szCs w:val="24"/>
          <w:lang w:eastAsia="es-ES"/>
        </w:rPr>
        <w:t xml:space="preserve">la solicitud y motivos de inconformidad que la información es incompleta, por no proporcionar la cedula profesional, procedimiento por el cual se obtuvo la </w:t>
      </w:r>
      <w:r w:rsidR="008B5FB5" w:rsidRPr="00FA3C96">
        <w:rPr>
          <w:rFonts w:ascii="Palatino Linotype" w:eastAsia="Calibri" w:hAnsi="Palatino Linotype" w:cs="Arial"/>
          <w:sz w:val="24"/>
          <w:szCs w:val="24"/>
          <w:lang w:eastAsia="es-ES"/>
        </w:rPr>
        <w:t>plaza para el ingreso al servici</w:t>
      </w:r>
      <w:r w:rsidR="00B76BCD" w:rsidRPr="00FA3C96">
        <w:rPr>
          <w:rFonts w:ascii="Palatino Linotype" w:eastAsia="Calibri" w:hAnsi="Palatino Linotype" w:cs="Arial"/>
          <w:sz w:val="24"/>
          <w:szCs w:val="24"/>
          <w:lang w:eastAsia="es-ES"/>
        </w:rPr>
        <w:t>o profesional docente</w:t>
      </w:r>
      <w:r w:rsidR="008B5FB5" w:rsidRPr="00FA3C96">
        <w:rPr>
          <w:rFonts w:ascii="Palatino Linotype" w:eastAsia="Calibri" w:hAnsi="Palatino Linotype" w:cs="Arial"/>
          <w:sz w:val="24"/>
          <w:szCs w:val="24"/>
          <w:lang w:eastAsia="es-ES"/>
        </w:rPr>
        <w:t xml:space="preserve"> y que los documento proporcionado en respuesta son ilegibles, por lo que se piden nuevamente su entrega.</w:t>
      </w:r>
    </w:p>
    <w:p w:rsidR="00B76BCD" w:rsidRPr="00FA3C96" w:rsidRDefault="00B76BCD" w:rsidP="00FA3C96">
      <w:pPr>
        <w:spacing w:after="0" w:line="360" w:lineRule="auto"/>
        <w:contextualSpacing/>
        <w:jc w:val="both"/>
        <w:rPr>
          <w:rFonts w:ascii="Palatino Linotype" w:eastAsia="MS Mincho" w:hAnsi="Palatino Linotype" w:cs="Times New Roman"/>
          <w:sz w:val="24"/>
          <w:szCs w:val="24"/>
          <w:lang w:val="es-ES_tradnl" w:eastAsia="es-ES"/>
        </w:rPr>
      </w:pPr>
    </w:p>
    <w:p w:rsidR="008B5FB5" w:rsidRPr="00FA3C96" w:rsidRDefault="0003084F" w:rsidP="00FA3C9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A3C96">
        <w:rPr>
          <w:rFonts w:ascii="Palatino Linotype" w:eastAsia="Calibri" w:hAnsi="Palatino Linotype" w:cs="Arial"/>
          <w:sz w:val="24"/>
          <w:szCs w:val="24"/>
          <w:lang w:eastAsia="es-ES"/>
        </w:rPr>
        <w:t xml:space="preserve">En </w:t>
      </w:r>
      <w:r w:rsidRPr="00FA3C96">
        <w:rPr>
          <w:rFonts w:ascii="Palatino Linotype" w:eastAsia="MS Mincho" w:hAnsi="Palatino Linotype" w:cs="Times New Roman"/>
          <w:sz w:val="24"/>
          <w:szCs w:val="24"/>
          <w:lang w:val="es-ES_tradnl" w:eastAsia="es-ES"/>
        </w:rPr>
        <w:t>consecuencia, el estudio de la presente resolución versará respecto al contenido de la r</w:t>
      </w:r>
      <w:r w:rsidR="008B5FB5" w:rsidRPr="00FA3C96">
        <w:rPr>
          <w:rFonts w:ascii="Palatino Linotype" w:eastAsia="MS Mincho" w:hAnsi="Palatino Linotype" w:cs="Times New Roman"/>
          <w:sz w:val="24"/>
          <w:szCs w:val="24"/>
          <w:lang w:val="es-ES_tradnl" w:eastAsia="es-ES"/>
        </w:rPr>
        <w:t>espuesta que fue proporcionada, con la finalidad de determinar si se da cumplimento al derecho de acceso a la información del particular o en su defecto, este fue vulnerado ordenar su reparación.</w:t>
      </w:r>
    </w:p>
    <w:p w:rsidR="008B5FB5" w:rsidRPr="00FA3C96" w:rsidRDefault="008B5FB5" w:rsidP="00FA3C96">
      <w:pPr>
        <w:pStyle w:val="Prrafodelista"/>
        <w:spacing w:line="360" w:lineRule="auto"/>
        <w:rPr>
          <w:rFonts w:ascii="Palatino Linotype" w:eastAsia="MS Mincho" w:hAnsi="Palatino Linotype" w:cs="Times New Roman"/>
          <w:sz w:val="24"/>
          <w:szCs w:val="24"/>
          <w:lang w:val="es-ES_tradnl" w:eastAsia="es-ES"/>
        </w:rPr>
      </w:pPr>
    </w:p>
    <w:p w:rsidR="0003084F" w:rsidRPr="00FA3C96" w:rsidRDefault="0003084F" w:rsidP="00FA3C96">
      <w:pPr>
        <w:numPr>
          <w:ilvl w:val="0"/>
          <w:numId w:val="2"/>
        </w:numPr>
        <w:spacing w:before="240" w:after="240" w:line="360" w:lineRule="auto"/>
        <w:ind w:left="0" w:firstLine="0"/>
        <w:contextualSpacing/>
        <w:jc w:val="both"/>
        <w:rPr>
          <w:rFonts w:ascii="Palatino Linotype" w:hAnsi="Palatino Linotype"/>
          <w:b/>
          <w:i/>
          <w:sz w:val="24"/>
          <w:szCs w:val="24"/>
        </w:rPr>
      </w:pPr>
      <w:r w:rsidRPr="00FA3C96">
        <w:rPr>
          <w:rFonts w:ascii="Palatino Linotype" w:hAnsi="Palatino Linotype" w:cs="Arial"/>
          <w:sz w:val="24"/>
          <w:szCs w:val="24"/>
        </w:rPr>
        <w:t xml:space="preserve">Por lo anterior es así, el presente recurso de revisión se circunscribe en determinar si el </w:t>
      </w:r>
      <w:r w:rsidRPr="00FA3C96">
        <w:rPr>
          <w:rFonts w:ascii="Palatino Linotype" w:hAnsi="Palatino Linotype" w:cs="Arial"/>
          <w:b/>
          <w:sz w:val="24"/>
          <w:szCs w:val="24"/>
        </w:rPr>
        <w:t>SUJETO</w:t>
      </w:r>
      <w:r w:rsidRPr="00FA3C96">
        <w:rPr>
          <w:rFonts w:ascii="Palatino Linotype" w:hAnsi="Palatino Linotype" w:cs="Arial"/>
          <w:sz w:val="24"/>
          <w:szCs w:val="24"/>
        </w:rPr>
        <w:t xml:space="preserve"> </w:t>
      </w:r>
      <w:r w:rsidRPr="00FA3C96">
        <w:rPr>
          <w:rFonts w:ascii="Palatino Linotype" w:hAnsi="Palatino Linotype" w:cs="Arial"/>
          <w:b/>
          <w:sz w:val="24"/>
          <w:szCs w:val="24"/>
        </w:rPr>
        <w:t>OBLIGADO</w:t>
      </w:r>
      <w:r w:rsidRPr="00FA3C96">
        <w:rPr>
          <w:rFonts w:ascii="Palatino Linotype" w:hAnsi="Palatino Linotype" w:cs="Arial"/>
          <w:sz w:val="24"/>
          <w:szCs w:val="24"/>
        </w:rPr>
        <w:t xml:space="preserve"> con la respuesta a la solicitud de información </w:t>
      </w:r>
      <w:r w:rsidRPr="00FA3C96">
        <w:rPr>
          <w:rFonts w:ascii="Palatino Linotype" w:eastAsia="Times New Roman" w:hAnsi="Palatino Linotype"/>
          <w:sz w:val="24"/>
          <w:szCs w:val="24"/>
        </w:rPr>
        <w:t>actualiza alguna de las causales de procedencia</w:t>
      </w:r>
      <w:r w:rsidRPr="00FA3C96">
        <w:rPr>
          <w:rFonts w:ascii="Palatino Linotype" w:eastAsia="Times New Roman" w:hAnsi="Palatino Linotype"/>
          <w:b/>
          <w:sz w:val="24"/>
          <w:szCs w:val="24"/>
        </w:rPr>
        <w:t xml:space="preserve"> </w:t>
      </w:r>
      <w:r w:rsidRPr="00FA3C96">
        <w:rPr>
          <w:rFonts w:ascii="Palatino Linotype" w:eastAsia="Times New Roman" w:hAnsi="Palatino Linotype" w:cs="Arial"/>
          <w:sz w:val="24"/>
          <w:szCs w:val="24"/>
          <w:lang w:eastAsia="es-MX"/>
        </w:rPr>
        <w:t xml:space="preserve">contenidas en </w:t>
      </w:r>
      <w:r w:rsidRPr="00FA3C96">
        <w:rPr>
          <w:rFonts w:ascii="Palatino Linotype" w:eastAsia="Times New Roman" w:hAnsi="Palatino Linotype" w:cs="Arial"/>
          <w:sz w:val="24"/>
          <w:szCs w:val="24"/>
          <w:lang w:val="es-ES" w:eastAsia="es-MX"/>
        </w:rPr>
        <w:t xml:space="preserve">el artículo 179 fracción </w:t>
      </w:r>
      <w:r w:rsidRPr="00FA3C96">
        <w:rPr>
          <w:rFonts w:ascii="Palatino Linotype" w:eastAsia="Times New Roman" w:hAnsi="Palatino Linotype" w:cs="Arial"/>
          <w:b/>
          <w:sz w:val="24"/>
          <w:szCs w:val="24"/>
          <w:lang w:val="es-ES" w:eastAsia="es-MX"/>
        </w:rPr>
        <w:t>II</w:t>
      </w:r>
      <w:r w:rsidR="008B5FB5" w:rsidRPr="00FA3C96">
        <w:rPr>
          <w:rFonts w:ascii="Palatino Linotype" w:eastAsia="Times New Roman" w:hAnsi="Palatino Linotype" w:cs="Arial"/>
          <w:b/>
          <w:sz w:val="24"/>
          <w:szCs w:val="24"/>
          <w:lang w:val="es-ES" w:eastAsia="es-MX"/>
        </w:rPr>
        <w:t>, V, y VIII</w:t>
      </w:r>
      <w:r w:rsidRPr="00FA3C96">
        <w:rPr>
          <w:rFonts w:ascii="Palatino Linotype" w:eastAsia="Times New Roman" w:hAnsi="Palatino Linotype" w:cs="Arial"/>
          <w:sz w:val="24"/>
          <w:szCs w:val="24"/>
          <w:lang w:val="es-ES" w:eastAsia="es-MX"/>
        </w:rPr>
        <w:t xml:space="preserve"> de la </w:t>
      </w:r>
      <w:r w:rsidRPr="00FA3C96">
        <w:rPr>
          <w:rFonts w:ascii="Palatino Linotype" w:eastAsia="Calibri" w:hAnsi="Palatino Linotype" w:cs="Arial"/>
          <w:b/>
          <w:sz w:val="24"/>
          <w:szCs w:val="24"/>
          <w:lang w:val="es-ES"/>
        </w:rPr>
        <w:t>Ley de Transparencia y Acceso a la Información Pública del Estado de México y Municipios</w:t>
      </w:r>
      <w:r w:rsidRPr="00FA3C96">
        <w:rPr>
          <w:rFonts w:ascii="Palatino Linotype" w:eastAsia="Times New Roman" w:hAnsi="Palatino Linotype" w:cs="Arial"/>
          <w:sz w:val="24"/>
          <w:szCs w:val="24"/>
          <w:lang w:val="es-ES" w:eastAsia="es-MX"/>
        </w:rPr>
        <w:t xml:space="preserve">. </w:t>
      </w:r>
    </w:p>
    <w:p w:rsidR="0003084F" w:rsidRPr="00FA3C96" w:rsidRDefault="0003084F" w:rsidP="00FA3C96">
      <w:pPr>
        <w:spacing w:before="240" w:after="240" w:line="360" w:lineRule="auto"/>
        <w:contextualSpacing/>
        <w:jc w:val="both"/>
        <w:rPr>
          <w:rFonts w:ascii="Palatino Linotype" w:hAnsi="Palatino Linotype"/>
          <w:b/>
          <w:i/>
          <w:sz w:val="24"/>
          <w:szCs w:val="24"/>
        </w:rPr>
      </w:pPr>
    </w:p>
    <w:p w:rsidR="0003084F" w:rsidRPr="00FA3C96" w:rsidRDefault="0003084F" w:rsidP="00FA3C96">
      <w:pPr>
        <w:keepNext/>
        <w:keepLines/>
        <w:spacing w:before="240" w:after="0" w:line="360" w:lineRule="auto"/>
        <w:outlineLvl w:val="0"/>
        <w:rPr>
          <w:rFonts w:ascii="Palatino Linotype" w:eastAsiaTheme="majorEastAsia" w:hAnsi="Palatino Linotype" w:cstheme="majorBidi"/>
          <w:b/>
          <w:sz w:val="24"/>
          <w:szCs w:val="24"/>
        </w:rPr>
      </w:pPr>
      <w:bookmarkStart w:id="5" w:name="_Toc477891855"/>
      <w:bookmarkStart w:id="6" w:name="_Toc17401803"/>
      <w:r w:rsidRPr="00FA3C96">
        <w:rPr>
          <w:rFonts w:ascii="Palatino Linotype" w:eastAsiaTheme="majorEastAsia" w:hAnsi="Palatino Linotype" w:cstheme="majorBidi"/>
          <w:b/>
          <w:sz w:val="24"/>
          <w:szCs w:val="24"/>
        </w:rPr>
        <w:t>CUARTO. Del estudio de resolución del asunto</w:t>
      </w:r>
      <w:bookmarkEnd w:id="5"/>
      <w:r w:rsidRPr="00FA3C96">
        <w:rPr>
          <w:rFonts w:ascii="Palatino Linotype" w:eastAsiaTheme="majorEastAsia" w:hAnsi="Palatino Linotype" w:cstheme="majorBidi"/>
          <w:b/>
          <w:sz w:val="24"/>
          <w:szCs w:val="24"/>
        </w:rPr>
        <w:t>.</w:t>
      </w:r>
      <w:bookmarkEnd w:id="6"/>
      <w:r w:rsidRPr="00FA3C96">
        <w:rPr>
          <w:rFonts w:ascii="Palatino Linotype" w:eastAsiaTheme="majorEastAsia" w:hAnsi="Palatino Linotype" w:cstheme="majorBidi"/>
          <w:b/>
          <w:sz w:val="24"/>
          <w:szCs w:val="24"/>
        </w:rPr>
        <w:t xml:space="preserve"> </w:t>
      </w:r>
    </w:p>
    <w:p w:rsidR="0003084F" w:rsidRPr="00FA3C96" w:rsidRDefault="0003084F" w:rsidP="00FA3C96">
      <w:pPr>
        <w:spacing w:before="240" w:after="360" w:line="360" w:lineRule="auto"/>
        <w:contextualSpacing/>
        <w:jc w:val="both"/>
        <w:rPr>
          <w:rFonts w:ascii="Palatino Linotype" w:eastAsia="MS Mincho" w:hAnsi="Palatino Linotype" w:cs="Arial"/>
          <w:i/>
          <w:sz w:val="24"/>
          <w:szCs w:val="24"/>
          <w:lang w:eastAsia="es-ES"/>
        </w:rPr>
      </w:pPr>
    </w:p>
    <w:p w:rsidR="0003084F" w:rsidRPr="00FA3C96" w:rsidRDefault="0003084F" w:rsidP="00FA3C96">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FA3C96">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FA3C96">
        <w:rPr>
          <w:rFonts w:ascii="Palatino Linotype" w:eastAsia="Calibri" w:hAnsi="Palatino Linotype" w:cs="Arial"/>
          <w:b/>
          <w:sz w:val="24"/>
          <w:szCs w:val="24"/>
          <w:lang w:val="es-ES"/>
        </w:rPr>
        <w:t>Ley de Transparencia y Acceso a la Información Pública del Estado de México y Municipios</w:t>
      </w:r>
      <w:r w:rsidRPr="00FA3C96">
        <w:rPr>
          <w:rFonts w:ascii="Palatino Linotype" w:eastAsia="Times New Roman" w:hAnsi="Palatino Linotype" w:cs="Arial"/>
          <w:sz w:val="24"/>
          <w:szCs w:val="24"/>
          <w:lang w:val="es-ES" w:eastAsia="es-MX"/>
        </w:rPr>
        <w:t>.</w:t>
      </w:r>
    </w:p>
    <w:p w:rsidR="0003084F" w:rsidRPr="00FA3C96" w:rsidRDefault="0003084F" w:rsidP="00FA3C96">
      <w:pPr>
        <w:spacing w:before="240" w:after="360" w:line="360" w:lineRule="auto"/>
        <w:contextualSpacing/>
        <w:jc w:val="both"/>
        <w:rPr>
          <w:rFonts w:ascii="Palatino Linotype" w:eastAsia="MS Mincho" w:hAnsi="Palatino Linotype" w:cs="Arial"/>
          <w:i/>
          <w:sz w:val="24"/>
          <w:szCs w:val="24"/>
          <w:lang w:eastAsia="es-ES"/>
        </w:rPr>
      </w:pPr>
    </w:p>
    <w:p w:rsidR="0003084F" w:rsidRPr="00FA3C96" w:rsidRDefault="0003084F" w:rsidP="00FA3C96">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A3C96">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03084F" w:rsidRPr="00FA3C96" w:rsidRDefault="0003084F" w:rsidP="00FA3C96">
      <w:pPr>
        <w:spacing w:after="0" w:line="360" w:lineRule="auto"/>
        <w:ind w:right="34"/>
        <w:contextualSpacing/>
        <w:jc w:val="both"/>
        <w:rPr>
          <w:rFonts w:ascii="Palatino Linotype" w:eastAsia="MS Mincho" w:hAnsi="Palatino Linotype" w:cs="Times New Roman"/>
          <w:sz w:val="24"/>
          <w:szCs w:val="24"/>
          <w:lang w:val="es-ES_tradnl" w:eastAsia="es-ES"/>
        </w:rPr>
      </w:pPr>
    </w:p>
    <w:p w:rsidR="0003084F" w:rsidRPr="00FA3C96" w:rsidRDefault="0003084F" w:rsidP="00FA3C96">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A3C96">
        <w:rPr>
          <w:rFonts w:ascii="Palatino Linotype" w:eastAsia="MS Mincho" w:hAnsi="Palatino Linotype" w:cs="Times New Roman"/>
          <w:sz w:val="24"/>
          <w:szCs w:val="24"/>
          <w:lang w:val="es-ES_tradnl" w:eastAsia="es-ES"/>
        </w:rPr>
        <w:t xml:space="preserve">   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03084F" w:rsidRPr="00FA3C96" w:rsidRDefault="0003084F" w:rsidP="00FA3C96">
      <w:pPr>
        <w:spacing w:after="0" w:line="360" w:lineRule="auto"/>
        <w:ind w:right="49"/>
        <w:contextualSpacing/>
        <w:jc w:val="both"/>
        <w:rPr>
          <w:rFonts w:ascii="Palatino Linotype" w:eastAsia="MS Mincho" w:hAnsi="Palatino Linotype" w:cs="Times New Roman"/>
          <w:sz w:val="24"/>
          <w:szCs w:val="24"/>
          <w:lang w:val="es-ES_tradnl" w:eastAsia="es-ES"/>
        </w:rPr>
      </w:pPr>
    </w:p>
    <w:p w:rsidR="0003084F" w:rsidRPr="00FA3C96" w:rsidRDefault="0003084F" w:rsidP="00FA3C96">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A3C96">
        <w:rPr>
          <w:rFonts w:ascii="Palatino Linotype" w:eastAsia="MS Mincho" w:hAnsi="Palatino Linotype" w:cs="Times New Roman"/>
          <w:sz w:val="24"/>
          <w:szCs w:val="24"/>
          <w:lang w:val="es-ES_tradnl" w:eastAsia="es-ES"/>
        </w:rPr>
        <w:t xml:space="preserve">  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03084F" w:rsidRPr="00FA3C96" w:rsidRDefault="0003084F" w:rsidP="00FA3C96">
      <w:pPr>
        <w:spacing w:after="0" w:line="360" w:lineRule="auto"/>
        <w:contextualSpacing/>
        <w:rPr>
          <w:rFonts w:ascii="Palatino Linotype" w:eastAsia="MS Mincho" w:hAnsi="Palatino Linotype" w:cs="Times New Roman"/>
          <w:sz w:val="24"/>
          <w:szCs w:val="24"/>
          <w:lang w:val="es-ES_tradnl" w:eastAsia="es-ES"/>
        </w:rPr>
      </w:pPr>
    </w:p>
    <w:p w:rsidR="0003084F" w:rsidRPr="00FA3C96" w:rsidRDefault="0003084F" w:rsidP="00FA3C96">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A3C96">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3084F" w:rsidRPr="00FA3C96" w:rsidRDefault="0003084F" w:rsidP="00FA3C96">
      <w:pPr>
        <w:spacing w:after="0" w:line="360" w:lineRule="auto"/>
        <w:ind w:right="34"/>
        <w:contextualSpacing/>
        <w:jc w:val="both"/>
        <w:rPr>
          <w:rFonts w:ascii="Palatino Linotype" w:eastAsia="MS Mincho" w:hAnsi="Palatino Linotype" w:cs="Times New Roman"/>
          <w:sz w:val="24"/>
          <w:szCs w:val="24"/>
          <w:lang w:val="es-ES_tradnl" w:eastAsia="es-ES"/>
        </w:rPr>
      </w:pPr>
    </w:p>
    <w:p w:rsidR="0003084F" w:rsidRPr="00FA3C96" w:rsidRDefault="0003084F" w:rsidP="00FA3C96">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FA3C96">
        <w:rPr>
          <w:rFonts w:ascii="Palatino Linotype" w:eastAsia="MS Mincho" w:hAnsi="Palatino Linotype" w:cs="Times New Roman"/>
          <w:sz w:val="24"/>
          <w:szCs w:val="24"/>
          <w:lang w:val="es-ES_tradnl" w:eastAsia="es-ES"/>
        </w:rPr>
        <w:t xml:space="preserve">  Derivado</w:t>
      </w:r>
      <w:r w:rsidRPr="00FA3C96">
        <w:rPr>
          <w:rFonts w:ascii="Palatino Linotype" w:eastAsia="MS Mincho" w:hAnsi="Palatino Linotype" w:cs="Arial"/>
          <w:sz w:val="24"/>
          <w:szCs w:val="24"/>
          <w:lang w:val="es-ES_tradnl" w:eastAsia="es-ES"/>
        </w:rPr>
        <w:t xml:space="preserve"> de lo anterior, se procede al análisis del objeto y atribuciones del Sujeto Obligado a fin de determinar sí la información requerida es información pública y si la respuesta da cumplimento al derecho en cuestión.  </w:t>
      </w:r>
    </w:p>
    <w:p w:rsidR="0003084F" w:rsidRPr="00FA3C96" w:rsidRDefault="0003084F" w:rsidP="00FA3C96">
      <w:pPr>
        <w:spacing w:before="240" w:after="360" w:line="360" w:lineRule="auto"/>
        <w:contextualSpacing/>
        <w:jc w:val="both"/>
        <w:rPr>
          <w:rFonts w:ascii="Palatino Linotype" w:eastAsia="MS Mincho" w:hAnsi="Palatino Linotype" w:cs="Arial"/>
          <w:i/>
          <w:sz w:val="24"/>
          <w:szCs w:val="24"/>
          <w:lang w:eastAsia="es-ES"/>
        </w:rPr>
      </w:pPr>
    </w:p>
    <w:p w:rsidR="0003084F" w:rsidRPr="00FA3C96" w:rsidRDefault="0003084F" w:rsidP="00FA3C96">
      <w:pPr>
        <w:keepNext/>
        <w:keepLines/>
        <w:spacing w:before="40" w:after="0" w:line="360" w:lineRule="auto"/>
        <w:outlineLvl w:val="1"/>
        <w:rPr>
          <w:rFonts w:ascii="Palatino Linotype" w:eastAsia="MS Mincho" w:hAnsi="Palatino Linotype" w:cstheme="majorBidi"/>
          <w:b/>
          <w:i/>
          <w:sz w:val="24"/>
          <w:szCs w:val="24"/>
          <w:lang w:eastAsia="es-ES"/>
        </w:rPr>
      </w:pPr>
      <w:bookmarkStart w:id="7" w:name="_Toc17401804"/>
      <w:r w:rsidRPr="00FA3C96">
        <w:rPr>
          <w:rFonts w:ascii="Palatino Linotype" w:eastAsia="MS Mincho" w:hAnsi="Palatino Linotype" w:cstheme="majorBidi"/>
          <w:b/>
          <w:i/>
          <w:sz w:val="24"/>
          <w:szCs w:val="24"/>
          <w:lang w:eastAsia="es-ES"/>
        </w:rPr>
        <w:t>I. De la respuesta del servidor público habilitado.</w:t>
      </w:r>
      <w:bookmarkEnd w:id="7"/>
    </w:p>
    <w:p w:rsidR="0003084F" w:rsidRPr="00FA3C96" w:rsidRDefault="0003084F" w:rsidP="00FA3C96">
      <w:pPr>
        <w:spacing w:line="360" w:lineRule="auto"/>
        <w:rPr>
          <w:rFonts w:ascii="Palatino Linotype" w:hAnsi="Palatino Linotype"/>
          <w:sz w:val="24"/>
          <w:szCs w:val="24"/>
          <w:lang w:eastAsia="es-ES"/>
        </w:rPr>
      </w:pPr>
    </w:p>
    <w:p w:rsidR="008B5FB5" w:rsidRPr="00FA3C96" w:rsidRDefault="008B5FB5"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Resulta necesario precisar la información al cual </w:t>
      </w:r>
      <w:r w:rsidR="00436BF9" w:rsidRPr="00FA3C96">
        <w:rPr>
          <w:rFonts w:ascii="Palatino Linotype" w:eastAsia="MS Mincho" w:hAnsi="Palatino Linotype" w:cstheme="majorBidi"/>
          <w:sz w:val="24"/>
          <w:szCs w:val="24"/>
          <w:lang w:val="es-ES_tradnl" w:eastAsia="es-ES"/>
        </w:rPr>
        <w:t>pretende</w:t>
      </w:r>
      <w:r w:rsidRPr="00FA3C96">
        <w:rPr>
          <w:rFonts w:ascii="Palatino Linotype" w:eastAsia="MS Mincho" w:hAnsi="Palatino Linotype" w:cstheme="majorBidi"/>
          <w:sz w:val="24"/>
          <w:szCs w:val="24"/>
          <w:lang w:val="es-ES_tradnl" w:eastAsia="es-ES"/>
        </w:rPr>
        <w:t xml:space="preserve"> acce</w:t>
      </w:r>
      <w:r w:rsidR="00436BF9" w:rsidRPr="00FA3C96">
        <w:rPr>
          <w:rFonts w:ascii="Palatino Linotype" w:eastAsia="MS Mincho" w:hAnsi="Palatino Linotype" w:cstheme="majorBidi"/>
          <w:sz w:val="24"/>
          <w:szCs w:val="24"/>
          <w:lang w:val="es-ES_tradnl" w:eastAsia="es-ES"/>
        </w:rPr>
        <w:t>der</w:t>
      </w:r>
      <w:r w:rsidRPr="00FA3C96">
        <w:rPr>
          <w:rFonts w:ascii="Palatino Linotype" w:eastAsia="MS Mincho" w:hAnsi="Palatino Linotype" w:cstheme="majorBidi"/>
          <w:sz w:val="24"/>
          <w:szCs w:val="24"/>
          <w:lang w:val="es-ES_tradnl" w:eastAsia="es-ES"/>
        </w:rPr>
        <w:t xml:space="preserve"> el particular,</w:t>
      </w:r>
      <w:r w:rsidR="00436BF9" w:rsidRPr="00FA3C96">
        <w:rPr>
          <w:rFonts w:ascii="Palatino Linotype" w:eastAsia="MS Mincho" w:hAnsi="Palatino Linotype" w:cstheme="majorBidi"/>
          <w:sz w:val="24"/>
          <w:szCs w:val="24"/>
          <w:lang w:val="es-ES_tradnl" w:eastAsia="es-ES"/>
        </w:rPr>
        <w:t xml:space="preserve"> de la persona ref</w:t>
      </w:r>
      <w:r w:rsidRPr="00FA3C96">
        <w:rPr>
          <w:rFonts w:ascii="Palatino Linotype" w:eastAsia="MS Mincho" w:hAnsi="Palatino Linotype" w:cstheme="majorBidi"/>
          <w:sz w:val="24"/>
          <w:szCs w:val="24"/>
          <w:lang w:val="es-ES_tradnl" w:eastAsia="es-ES"/>
        </w:rPr>
        <w:t>e</w:t>
      </w:r>
      <w:r w:rsidR="00436BF9" w:rsidRPr="00FA3C96">
        <w:rPr>
          <w:rFonts w:ascii="Palatino Linotype" w:eastAsia="MS Mincho" w:hAnsi="Palatino Linotype" w:cstheme="majorBidi"/>
          <w:sz w:val="24"/>
          <w:szCs w:val="24"/>
          <w:lang w:val="es-ES_tradnl" w:eastAsia="es-ES"/>
        </w:rPr>
        <w:t>rid</w:t>
      </w:r>
      <w:r w:rsidRPr="00FA3C96">
        <w:rPr>
          <w:rFonts w:ascii="Palatino Linotype" w:eastAsia="MS Mincho" w:hAnsi="Palatino Linotype" w:cstheme="majorBidi"/>
          <w:sz w:val="24"/>
          <w:szCs w:val="24"/>
          <w:lang w:val="es-ES_tradnl" w:eastAsia="es-ES"/>
        </w:rPr>
        <w:t xml:space="preserve">a en la </w:t>
      </w:r>
      <w:r w:rsidR="00436BF9" w:rsidRPr="00FA3C96">
        <w:rPr>
          <w:rFonts w:ascii="Palatino Linotype" w:eastAsia="MS Mincho" w:hAnsi="Palatino Linotype" w:cstheme="majorBidi"/>
          <w:sz w:val="24"/>
          <w:szCs w:val="24"/>
          <w:lang w:val="es-ES_tradnl" w:eastAsia="es-ES"/>
        </w:rPr>
        <w:t>solicitud</w:t>
      </w:r>
      <w:r w:rsidRPr="00FA3C96">
        <w:rPr>
          <w:rFonts w:ascii="Palatino Linotype" w:eastAsia="MS Mincho" w:hAnsi="Palatino Linotype" w:cstheme="majorBidi"/>
          <w:sz w:val="24"/>
          <w:szCs w:val="24"/>
          <w:lang w:val="es-ES_tradnl" w:eastAsia="es-ES"/>
        </w:rPr>
        <w:t xml:space="preserve"> se </w:t>
      </w:r>
      <w:r w:rsidR="00436BF9" w:rsidRPr="00FA3C96">
        <w:rPr>
          <w:rFonts w:ascii="Palatino Linotype" w:eastAsia="MS Mincho" w:hAnsi="Palatino Linotype" w:cstheme="majorBidi"/>
          <w:sz w:val="24"/>
          <w:szCs w:val="24"/>
          <w:lang w:val="es-ES_tradnl" w:eastAsia="es-ES"/>
        </w:rPr>
        <w:t>requirió</w:t>
      </w:r>
      <w:r w:rsidRPr="00FA3C96">
        <w:rPr>
          <w:rFonts w:ascii="Palatino Linotype" w:eastAsia="MS Mincho" w:hAnsi="Palatino Linotype" w:cstheme="majorBidi"/>
          <w:sz w:val="24"/>
          <w:szCs w:val="24"/>
          <w:lang w:val="es-ES_tradnl" w:eastAsia="es-ES"/>
        </w:rPr>
        <w:t>:</w:t>
      </w:r>
    </w:p>
    <w:p w:rsidR="0003084F" w:rsidRPr="00FA3C96" w:rsidRDefault="0003084F" w:rsidP="00FA3C96">
      <w:pPr>
        <w:spacing w:after="0" w:line="360" w:lineRule="auto"/>
        <w:contextualSpacing/>
        <w:jc w:val="both"/>
        <w:rPr>
          <w:rFonts w:ascii="Palatino Linotype" w:eastAsia="MS Mincho" w:hAnsi="Palatino Linotype" w:cstheme="majorBidi"/>
          <w:sz w:val="24"/>
          <w:szCs w:val="24"/>
          <w:lang w:val="es-ES_tradnl" w:eastAsia="es-ES"/>
        </w:rPr>
      </w:pPr>
    </w:p>
    <w:p w:rsidR="0003084F" w:rsidRPr="00FA3C96" w:rsidRDefault="00A21A80" w:rsidP="00FA3C96">
      <w:pPr>
        <w:numPr>
          <w:ilvl w:val="0"/>
          <w:numId w:val="6"/>
        </w:numPr>
        <w:spacing w:after="0" w:line="360" w:lineRule="auto"/>
        <w:ind w:left="0" w:right="567" w:firstLine="0"/>
        <w:contextualSpacing/>
        <w:jc w:val="both"/>
        <w:rPr>
          <w:rFonts w:ascii="Palatino Linotype" w:eastAsia="MS Mincho" w:hAnsi="Palatino Linotype" w:cstheme="majorBidi"/>
          <w:b/>
          <w:i/>
          <w:sz w:val="24"/>
          <w:szCs w:val="24"/>
          <w:lang w:eastAsia="es-ES"/>
        </w:rPr>
      </w:pPr>
      <w:r w:rsidRPr="00FA3C96">
        <w:rPr>
          <w:rFonts w:ascii="Palatino Linotype" w:eastAsia="MS Mincho" w:hAnsi="Palatino Linotype" w:cstheme="majorBidi"/>
          <w:b/>
          <w:i/>
          <w:sz w:val="24"/>
          <w:szCs w:val="24"/>
          <w:lang w:eastAsia="es-ES"/>
        </w:rPr>
        <w:t>Número de cé</w:t>
      </w:r>
      <w:r w:rsidR="00436BF9" w:rsidRPr="00FA3C96">
        <w:rPr>
          <w:rFonts w:ascii="Palatino Linotype" w:eastAsia="MS Mincho" w:hAnsi="Palatino Linotype" w:cstheme="majorBidi"/>
          <w:b/>
          <w:i/>
          <w:sz w:val="24"/>
          <w:szCs w:val="24"/>
          <w:lang w:eastAsia="es-ES"/>
        </w:rPr>
        <w:t>dula.</w:t>
      </w:r>
    </w:p>
    <w:p w:rsidR="00436BF9" w:rsidRPr="00FA3C96" w:rsidRDefault="00436BF9" w:rsidP="00FA3C96">
      <w:pPr>
        <w:numPr>
          <w:ilvl w:val="0"/>
          <w:numId w:val="6"/>
        </w:numPr>
        <w:spacing w:after="0" w:line="360" w:lineRule="auto"/>
        <w:ind w:left="0" w:right="567" w:firstLine="0"/>
        <w:contextualSpacing/>
        <w:jc w:val="both"/>
        <w:rPr>
          <w:rFonts w:ascii="Palatino Linotype" w:eastAsia="MS Mincho" w:hAnsi="Palatino Linotype" w:cstheme="majorBidi"/>
          <w:b/>
          <w:i/>
          <w:sz w:val="24"/>
          <w:szCs w:val="24"/>
          <w:lang w:eastAsia="es-ES"/>
        </w:rPr>
      </w:pPr>
      <w:r w:rsidRPr="00FA3C96">
        <w:rPr>
          <w:rFonts w:ascii="Palatino Linotype" w:eastAsia="MS Mincho" w:hAnsi="Palatino Linotype" w:cstheme="majorBidi"/>
          <w:b/>
          <w:i/>
          <w:sz w:val="24"/>
          <w:szCs w:val="24"/>
          <w:lang w:eastAsia="es-ES"/>
        </w:rPr>
        <w:t>Documento que acredite el grado máximo de estudios.</w:t>
      </w:r>
    </w:p>
    <w:p w:rsidR="00436BF9" w:rsidRPr="00FA3C96" w:rsidRDefault="00436BF9" w:rsidP="00FA3C96">
      <w:pPr>
        <w:numPr>
          <w:ilvl w:val="0"/>
          <w:numId w:val="6"/>
        </w:numPr>
        <w:spacing w:after="0" w:line="360" w:lineRule="auto"/>
        <w:ind w:left="0" w:right="567" w:firstLine="0"/>
        <w:contextualSpacing/>
        <w:jc w:val="both"/>
        <w:rPr>
          <w:rFonts w:ascii="Palatino Linotype" w:eastAsia="MS Mincho" w:hAnsi="Palatino Linotype" w:cstheme="majorBidi"/>
          <w:b/>
          <w:i/>
          <w:sz w:val="24"/>
          <w:szCs w:val="24"/>
          <w:lang w:eastAsia="es-ES"/>
        </w:rPr>
      </w:pPr>
      <w:r w:rsidRPr="00FA3C96">
        <w:rPr>
          <w:rFonts w:ascii="Palatino Linotype" w:eastAsia="MS Mincho" w:hAnsi="Palatino Linotype" w:cstheme="majorBidi"/>
          <w:b/>
          <w:i/>
          <w:sz w:val="24"/>
          <w:szCs w:val="24"/>
          <w:lang w:eastAsia="es-ES"/>
        </w:rPr>
        <w:t>Documento que acredite el ingreso al servicio profesional docente.</w:t>
      </w:r>
    </w:p>
    <w:p w:rsidR="00436BF9" w:rsidRPr="00FA3C96" w:rsidRDefault="00436BF9" w:rsidP="00FA3C96">
      <w:pPr>
        <w:numPr>
          <w:ilvl w:val="0"/>
          <w:numId w:val="6"/>
        </w:numPr>
        <w:spacing w:after="0" w:line="360" w:lineRule="auto"/>
        <w:ind w:left="0" w:right="567" w:firstLine="0"/>
        <w:contextualSpacing/>
        <w:jc w:val="both"/>
        <w:rPr>
          <w:rFonts w:ascii="Palatino Linotype" w:eastAsia="MS Mincho" w:hAnsi="Palatino Linotype" w:cstheme="majorBidi"/>
          <w:b/>
          <w:i/>
          <w:sz w:val="24"/>
          <w:szCs w:val="24"/>
          <w:lang w:eastAsia="es-ES"/>
        </w:rPr>
      </w:pPr>
      <w:r w:rsidRPr="00FA3C96">
        <w:rPr>
          <w:rFonts w:ascii="Palatino Linotype" w:eastAsia="MS Mincho" w:hAnsi="Palatino Linotype" w:cstheme="majorBidi"/>
          <w:b/>
          <w:i/>
          <w:sz w:val="24"/>
          <w:szCs w:val="24"/>
          <w:lang w:eastAsia="es-ES"/>
        </w:rPr>
        <w:t>Procedimiento para el ingres</w:t>
      </w:r>
      <w:r w:rsidR="00C440B7" w:rsidRPr="00FA3C96">
        <w:rPr>
          <w:rFonts w:ascii="Palatino Linotype" w:eastAsia="MS Mincho" w:hAnsi="Palatino Linotype" w:cstheme="majorBidi"/>
          <w:b/>
          <w:i/>
          <w:sz w:val="24"/>
          <w:szCs w:val="24"/>
          <w:lang w:eastAsia="es-ES"/>
        </w:rPr>
        <w:t>o al servicio profesional docente.</w:t>
      </w:r>
    </w:p>
    <w:p w:rsidR="00C440B7" w:rsidRPr="00FA3C96" w:rsidRDefault="00C440B7" w:rsidP="00FA3C96">
      <w:pPr>
        <w:spacing w:after="0" w:line="360" w:lineRule="auto"/>
        <w:contextualSpacing/>
        <w:jc w:val="both"/>
        <w:rPr>
          <w:rFonts w:ascii="Palatino Linotype" w:eastAsia="MS Mincho" w:hAnsi="Palatino Linotype" w:cstheme="majorBidi"/>
          <w:sz w:val="24"/>
          <w:szCs w:val="24"/>
          <w:lang w:val="es-ES_tradnl" w:eastAsia="es-ES"/>
        </w:rPr>
      </w:pPr>
    </w:p>
    <w:p w:rsidR="00C440B7" w:rsidRPr="00FA3C96" w:rsidRDefault="0003084F"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El </w:t>
      </w:r>
      <w:r w:rsidRPr="00FA3C96">
        <w:rPr>
          <w:rFonts w:ascii="Palatino Linotype" w:eastAsia="MS Mincho" w:hAnsi="Palatino Linotype" w:cstheme="majorBidi"/>
          <w:b/>
          <w:sz w:val="24"/>
          <w:szCs w:val="24"/>
          <w:lang w:val="es-ES_tradnl" w:eastAsia="es-ES"/>
        </w:rPr>
        <w:t>SUJETO OBLIGADO</w:t>
      </w:r>
      <w:r w:rsidRPr="00FA3C96">
        <w:rPr>
          <w:rFonts w:ascii="Palatino Linotype" w:eastAsia="MS Mincho" w:hAnsi="Palatino Linotype" w:cstheme="majorBidi"/>
          <w:sz w:val="24"/>
          <w:szCs w:val="24"/>
          <w:lang w:val="es-ES_tradnl" w:eastAsia="es-ES"/>
        </w:rPr>
        <w:t xml:space="preserve"> pretendió dar una respuesta satisfactoria, misma que fue generada por el servidor público habilitado quien resulta ser el </w:t>
      </w:r>
      <w:r w:rsidR="00C440B7" w:rsidRPr="00FA3C96">
        <w:rPr>
          <w:rFonts w:ascii="Palatino Linotype" w:eastAsia="MS Mincho" w:hAnsi="Palatino Linotype" w:cstheme="majorBidi"/>
          <w:sz w:val="24"/>
          <w:szCs w:val="24"/>
          <w:lang w:val="es-ES_tradnl" w:eastAsia="es-ES"/>
        </w:rPr>
        <w:t>suplente de la secretaria particular del subsecretario de educación básica, quien informa que remite certificado de educación secundaria, oficio de nombramiento para la asignación de plaza, oficio de cabio de adscripción y formato único de movimiento de personal, documento correspondiente a la servidores publica referida en la solicitud información.</w:t>
      </w:r>
    </w:p>
    <w:p w:rsidR="00587D65" w:rsidRPr="00FA3C96" w:rsidRDefault="00587D65" w:rsidP="00FA3C96">
      <w:pPr>
        <w:spacing w:after="0" w:line="360" w:lineRule="auto"/>
        <w:contextualSpacing/>
        <w:jc w:val="both"/>
        <w:rPr>
          <w:rFonts w:ascii="Palatino Linotype" w:eastAsia="MS Mincho" w:hAnsi="Palatino Linotype" w:cstheme="majorBidi"/>
          <w:sz w:val="24"/>
          <w:szCs w:val="24"/>
          <w:lang w:val="es-ES_tradnl" w:eastAsia="es-ES"/>
        </w:rPr>
      </w:pPr>
    </w:p>
    <w:p w:rsidR="007664B7" w:rsidRPr="00FA3C96" w:rsidRDefault="00C440B7"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De lo anterior</w:t>
      </w:r>
      <w:r w:rsidR="00587D65" w:rsidRPr="00FA3C96">
        <w:rPr>
          <w:rFonts w:ascii="Palatino Linotype" w:eastAsia="MS Mincho" w:hAnsi="Palatino Linotype" w:cstheme="majorBidi"/>
          <w:sz w:val="24"/>
          <w:szCs w:val="24"/>
          <w:lang w:val="es-ES_tradnl" w:eastAsia="es-ES"/>
        </w:rPr>
        <w:t>, se pudo observar que las documentales son ilegibles</w:t>
      </w:r>
      <w:r w:rsidR="007664B7" w:rsidRPr="00FA3C96">
        <w:rPr>
          <w:rFonts w:ascii="Palatino Linotype" w:eastAsia="MS Mincho" w:hAnsi="Palatino Linotype" w:cstheme="majorBidi"/>
          <w:sz w:val="24"/>
          <w:szCs w:val="24"/>
          <w:lang w:val="es-ES_tradnl" w:eastAsia="es-ES"/>
        </w:rPr>
        <w:t xml:space="preserve"> y  se hace referencia que se dejaron datos personales a la vista tales como el CURP, calificación final, y código bidimensional o también conocido como QR; sin embargo, se informó sobre la clasificación de información como confidencial de conformidad con el acta de la Trigésima Novena Sesión Extraordinaria  del Comité de Transparencia de la Secretaría de Educación del Gobierno del Estado de México, para lo cual se proporcionó la página electrónica en la cual puede ser consultada.</w:t>
      </w:r>
    </w:p>
    <w:p w:rsidR="007664B7" w:rsidRPr="00FA3C96" w:rsidRDefault="007664B7" w:rsidP="00FA3C96">
      <w:pPr>
        <w:pStyle w:val="Prrafodelista"/>
        <w:spacing w:line="360" w:lineRule="auto"/>
        <w:rPr>
          <w:rFonts w:ascii="Palatino Linotype" w:eastAsia="MS Mincho" w:hAnsi="Palatino Linotype" w:cstheme="majorBidi"/>
          <w:sz w:val="24"/>
          <w:szCs w:val="24"/>
          <w:lang w:val="es-ES_tradnl" w:eastAsia="es-ES"/>
        </w:rPr>
      </w:pPr>
    </w:p>
    <w:p w:rsidR="009F6847" w:rsidRPr="00FA3C96" w:rsidRDefault="007664B7"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Ahora bien , la ponencia </w:t>
      </w:r>
      <w:proofErr w:type="spellStart"/>
      <w:r w:rsidRPr="00FA3C96">
        <w:rPr>
          <w:rFonts w:ascii="Palatino Linotype" w:eastAsia="MS Mincho" w:hAnsi="Palatino Linotype" w:cstheme="majorBidi"/>
          <w:sz w:val="24"/>
          <w:szCs w:val="24"/>
          <w:lang w:val="es-ES_tradnl" w:eastAsia="es-ES"/>
        </w:rPr>
        <w:t>resolutora</w:t>
      </w:r>
      <w:proofErr w:type="spellEnd"/>
      <w:r w:rsidRPr="00FA3C96">
        <w:rPr>
          <w:rFonts w:ascii="Palatino Linotype" w:eastAsia="MS Mincho" w:hAnsi="Palatino Linotype" w:cstheme="majorBidi"/>
          <w:sz w:val="24"/>
          <w:szCs w:val="24"/>
          <w:lang w:val="es-ES_tradnl" w:eastAsia="es-ES"/>
        </w:rPr>
        <w:t xml:space="preserve"> tuvo a bien consultara dicha página electrónica que refirió el </w:t>
      </w:r>
      <w:r w:rsidRPr="00FA3C96">
        <w:rPr>
          <w:rFonts w:ascii="Palatino Linotype" w:eastAsia="MS Mincho" w:hAnsi="Palatino Linotype" w:cstheme="majorBidi"/>
          <w:b/>
          <w:sz w:val="24"/>
          <w:szCs w:val="24"/>
          <w:lang w:val="es-ES_tradnl" w:eastAsia="es-ES"/>
        </w:rPr>
        <w:t>SUJETO OBLIGADO</w:t>
      </w:r>
      <w:r w:rsidRPr="00FA3C96">
        <w:rPr>
          <w:rFonts w:ascii="Palatino Linotype" w:eastAsia="MS Mincho" w:hAnsi="Palatino Linotype" w:cstheme="majorBidi"/>
          <w:sz w:val="24"/>
          <w:szCs w:val="24"/>
          <w:lang w:val="es-ES_tradnl" w:eastAsia="es-ES"/>
        </w:rPr>
        <w:t xml:space="preserve"> en su respuesta con la finalidad de consulta</w:t>
      </w:r>
      <w:r w:rsidR="009F6847" w:rsidRPr="00FA3C96">
        <w:rPr>
          <w:rFonts w:ascii="Palatino Linotype" w:eastAsia="MS Mincho" w:hAnsi="Palatino Linotype" w:cstheme="majorBidi"/>
          <w:sz w:val="24"/>
          <w:szCs w:val="24"/>
          <w:lang w:val="es-ES_tradnl" w:eastAsia="es-ES"/>
        </w:rPr>
        <w:t>r</w:t>
      </w:r>
      <w:r w:rsidRPr="00FA3C96">
        <w:rPr>
          <w:rFonts w:ascii="Palatino Linotype" w:eastAsia="MS Mincho" w:hAnsi="Palatino Linotype" w:cstheme="majorBidi"/>
          <w:sz w:val="24"/>
          <w:szCs w:val="24"/>
          <w:lang w:val="es-ES_tradnl" w:eastAsia="es-ES"/>
        </w:rPr>
        <w:t xml:space="preserve"> la información que se refiere, para lo cual se obtuvo el siguiente resultado:</w:t>
      </w:r>
    </w:p>
    <w:p w:rsidR="007664B7" w:rsidRPr="00FA3C96" w:rsidRDefault="009F6847" w:rsidP="00FA3C96">
      <w:pPr>
        <w:spacing w:after="0" w:line="360" w:lineRule="auto"/>
        <w:contextualSpacing/>
        <w:jc w:val="both"/>
        <w:rPr>
          <w:rFonts w:ascii="Palatino Linotype" w:eastAsia="MS Mincho" w:hAnsi="Palatino Linotype" w:cstheme="majorBidi"/>
          <w:sz w:val="24"/>
          <w:szCs w:val="24"/>
          <w:lang w:val="es-ES_tradnl" w:eastAsia="es-ES"/>
        </w:rPr>
      </w:pPr>
      <w:r w:rsidRPr="00FA3C96">
        <w:rPr>
          <w:rFonts w:ascii="Palatino Linotype" w:hAnsi="Palatino Linotype"/>
          <w:noProof/>
          <w:sz w:val="24"/>
          <w:szCs w:val="24"/>
          <w:lang w:eastAsia="es-MX"/>
        </w:rPr>
        <w:drawing>
          <wp:inline distT="0" distB="0" distL="0" distR="0" wp14:anchorId="1017844F" wp14:editId="2D545370">
            <wp:extent cx="5370830" cy="2279176"/>
            <wp:effectExtent l="0" t="0" r="127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439" t="29572" r="34310" b="47194"/>
                    <a:stretch/>
                  </pic:blipFill>
                  <pic:spPr bwMode="auto">
                    <a:xfrm>
                      <a:off x="0" y="0"/>
                      <a:ext cx="5445411" cy="2310825"/>
                    </a:xfrm>
                    <a:prstGeom prst="rect">
                      <a:avLst/>
                    </a:prstGeom>
                    <a:ln>
                      <a:noFill/>
                    </a:ln>
                    <a:extLst>
                      <a:ext uri="{53640926-AAD7-44D8-BBD7-CCE9431645EC}">
                        <a14:shadowObscured xmlns:a14="http://schemas.microsoft.com/office/drawing/2010/main"/>
                      </a:ext>
                    </a:extLst>
                  </pic:spPr>
                </pic:pic>
              </a:graphicData>
            </a:graphic>
          </wp:inline>
        </w:drawing>
      </w:r>
    </w:p>
    <w:p w:rsidR="007664B7" w:rsidRPr="00FA3C96" w:rsidRDefault="007B4A8A" w:rsidP="00FA3C96">
      <w:pPr>
        <w:spacing w:after="0" w:line="360" w:lineRule="auto"/>
        <w:contextualSpacing/>
        <w:jc w:val="both"/>
        <w:rPr>
          <w:rFonts w:ascii="Palatino Linotype" w:eastAsia="MS Mincho" w:hAnsi="Palatino Linotype" w:cstheme="majorBidi"/>
          <w:sz w:val="24"/>
          <w:szCs w:val="24"/>
          <w:lang w:val="es-ES_tradnl" w:eastAsia="es-ES"/>
        </w:rPr>
      </w:pPr>
      <w:r w:rsidRPr="00FA3C96">
        <w:rPr>
          <w:rFonts w:ascii="Palatino Linotype" w:hAnsi="Palatino Linotype"/>
          <w:noProof/>
          <w:sz w:val="24"/>
          <w:szCs w:val="24"/>
          <w:lang w:eastAsia="es-MX"/>
        </w:rPr>
        <w:drawing>
          <wp:inline distT="0" distB="0" distL="0" distR="0" wp14:anchorId="4A8EBC7D" wp14:editId="75C85A9F">
            <wp:extent cx="5183505" cy="476226"/>
            <wp:effectExtent l="247650" t="304800" r="245745" b="3054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49" t="49416" r="44074" b="46377"/>
                    <a:stretch/>
                  </pic:blipFill>
                  <pic:spPr bwMode="auto">
                    <a:xfrm>
                      <a:off x="0" y="0"/>
                      <a:ext cx="5198758" cy="47762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7664B7" w:rsidRPr="00FA3C96" w:rsidRDefault="007664B7" w:rsidP="00FA3C96">
      <w:pPr>
        <w:spacing w:after="0" w:line="360" w:lineRule="auto"/>
        <w:contextualSpacing/>
        <w:jc w:val="both"/>
        <w:rPr>
          <w:rFonts w:ascii="Palatino Linotype" w:eastAsia="MS Mincho" w:hAnsi="Palatino Linotype" w:cstheme="majorBidi"/>
          <w:sz w:val="24"/>
          <w:szCs w:val="24"/>
          <w:lang w:val="es-ES_tradnl" w:eastAsia="es-ES"/>
        </w:rPr>
      </w:pPr>
    </w:p>
    <w:p w:rsidR="007664B7" w:rsidRPr="00FA3C96" w:rsidRDefault="007B4A8A" w:rsidP="00FA3C96">
      <w:pPr>
        <w:spacing w:after="0" w:line="360" w:lineRule="auto"/>
        <w:contextualSpacing/>
        <w:jc w:val="both"/>
        <w:rPr>
          <w:rFonts w:ascii="Palatino Linotype" w:eastAsia="MS Mincho" w:hAnsi="Palatino Linotype" w:cstheme="majorBidi"/>
          <w:sz w:val="24"/>
          <w:szCs w:val="24"/>
          <w:lang w:val="es-ES_tradnl" w:eastAsia="es-ES"/>
        </w:rPr>
      </w:pPr>
      <w:r w:rsidRPr="00FA3C96">
        <w:rPr>
          <w:rFonts w:ascii="Palatino Linotype" w:hAnsi="Palatino Linotype"/>
          <w:noProof/>
          <w:sz w:val="24"/>
          <w:szCs w:val="24"/>
          <w:lang w:eastAsia="es-MX"/>
        </w:rPr>
        <w:drawing>
          <wp:inline distT="0" distB="0" distL="0" distR="0" wp14:anchorId="05ACFFAB" wp14:editId="3AB570E7">
            <wp:extent cx="5857875" cy="5270500"/>
            <wp:effectExtent l="0" t="0" r="952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57" t="7846" r="27746" b="14906"/>
                    <a:stretch/>
                  </pic:blipFill>
                  <pic:spPr bwMode="auto">
                    <a:xfrm>
                      <a:off x="0" y="0"/>
                      <a:ext cx="5863752" cy="5275787"/>
                    </a:xfrm>
                    <a:prstGeom prst="rect">
                      <a:avLst/>
                    </a:prstGeom>
                    <a:ln>
                      <a:noFill/>
                    </a:ln>
                    <a:extLst>
                      <a:ext uri="{53640926-AAD7-44D8-BBD7-CCE9431645EC}">
                        <a14:shadowObscured xmlns:a14="http://schemas.microsoft.com/office/drawing/2010/main"/>
                      </a:ext>
                    </a:extLst>
                  </pic:spPr>
                </pic:pic>
              </a:graphicData>
            </a:graphic>
          </wp:inline>
        </w:drawing>
      </w:r>
    </w:p>
    <w:p w:rsidR="00C440B7" w:rsidRPr="00FA3C96" w:rsidRDefault="007664B7"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 </w:t>
      </w:r>
      <w:r w:rsidR="009F6847" w:rsidRPr="00FA3C96">
        <w:rPr>
          <w:rFonts w:ascii="Palatino Linotype" w:eastAsia="MS Mincho" w:hAnsi="Palatino Linotype" w:cstheme="majorBidi"/>
          <w:sz w:val="24"/>
          <w:szCs w:val="24"/>
          <w:lang w:val="es-ES_tradnl" w:eastAsia="es-ES"/>
        </w:rPr>
        <w:t xml:space="preserve">De la anterior imagen que se obtuvo de la página electrónica que precisó el </w:t>
      </w:r>
      <w:r w:rsidR="009F6847" w:rsidRPr="00FA3C96">
        <w:rPr>
          <w:rFonts w:ascii="Palatino Linotype" w:eastAsia="MS Mincho" w:hAnsi="Palatino Linotype" w:cstheme="majorBidi"/>
          <w:b/>
          <w:sz w:val="24"/>
          <w:szCs w:val="24"/>
          <w:lang w:val="es-ES_tradnl" w:eastAsia="es-ES"/>
        </w:rPr>
        <w:t>SUJETO OBLIGADO</w:t>
      </w:r>
      <w:r w:rsidR="009F6847" w:rsidRPr="00FA3C96">
        <w:rPr>
          <w:rFonts w:ascii="Palatino Linotype" w:eastAsia="MS Mincho" w:hAnsi="Palatino Linotype" w:cstheme="majorBidi"/>
          <w:sz w:val="24"/>
          <w:szCs w:val="24"/>
          <w:lang w:val="es-ES_tradnl" w:eastAsia="es-ES"/>
        </w:rPr>
        <w:t xml:space="preserve"> en su respuesta, se puede observar que la misma no corresponde a la Acta de la Trigésima Novena Sesión Extraordinaria  del Comité de Transparencia de la Secretaría de Educación del Gobierno del Estado de México.</w:t>
      </w:r>
    </w:p>
    <w:p w:rsidR="009F6847" w:rsidRPr="00FA3C96" w:rsidRDefault="009F6847" w:rsidP="00FA3C96">
      <w:pPr>
        <w:spacing w:after="0" w:line="360" w:lineRule="auto"/>
        <w:contextualSpacing/>
        <w:jc w:val="both"/>
        <w:rPr>
          <w:rFonts w:ascii="Palatino Linotype" w:eastAsia="MS Mincho" w:hAnsi="Palatino Linotype" w:cstheme="majorBidi"/>
          <w:sz w:val="24"/>
          <w:szCs w:val="24"/>
          <w:lang w:val="es-ES_tradnl" w:eastAsia="es-ES"/>
        </w:rPr>
      </w:pPr>
    </w:p>
    <w:p w:rsidR="00115013" w:rsidRPr="00FA3C96" w:rsidRDefault="009F6847" w:rsidP="00FA3C96">
      <w:pPr>
        <w:pStyle w:val="Prrafodelista"/>
        <w:numPr>
          <w:ilvl w:val="0"/>
          <w:numId w:val="2"/>
        </w:numPr>
        <w:spacing w:after="120" w:line="360" w:lineRule="auto"/>
        <w:ind w:left="0" w:right="49" w:firstLine="0"/>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Por lo anteriormente expuesto el particular se inconformó por la respuesta que se le proporcion</w:t>
      </w:r>
      <w:r w:rsidR="00115013" w:rsidRPr="00FA3C96">
        <w:rPr>
          <w:rFonts w:ascii="Palatino Linotype" w:eastAsia="MS Mincho" w:hAnsi="Palatino Linotype" w:cstheme="majorBidi"/>
          <w:sz w:val="24"/>
          <w:szCs w:val="24"/>
          <w:lang w:val="es-ES_tradnl" w:eastAsia="es-ES"/>
        </w:rPr>
        <w:t>ó y argumentando</w:t>
      </w:r>
      <w:r w:rsidRPr="00FA3C96">
        <w:rPr>
          <w:rFonts w:ascii="Palatino Linotype" w:eastAsia="MS Mincho" w:hAnsi="Palatino Linotype" w:cstheme="majorBidi"/>
          <w:sz w:val="24"/>
          <w:szCs w:val="24"/>
          <w:lang w:val="es-ES_tradnl" w:eastAsia="es-ES"/>
        </w:rPr>
        <w:t xml:space="preserve"> como motivo de informidad</w:t>
      </w:r>
      <w:r w:rsidR="00115013" w:rsidRPr="00FA3C96">
        <w:rPr>
          <w:rFonts w:ascii="Palatino Linotype" w:eastAsia="MS Mincho" w:hAnsi="Palatino Linotype" w:cstheme="majorBidi"/>
          <w:sz w:val="24"/>
          <w:szCs w:val="24"/>
          <w:lang w:val="es-ES_tradnl" w:eastAsia="es-ES"/>
        </w:rPr>
        <w:t>, que la respuesta es incompleta y la ilegibilidad</w:t>
      </w:r>
      <w:r w:rsidRPr="00FA3C96">
        <w:rPr>
          <w:rFonts w:ascii="Palatino Linotype" w:eastAsia="MS Mincho" w:hAnsi="Palatino Linotype" w:cstheme="majorBidi"/>
          <w:sz w:val="24"/>
          <w:szCs w:val="24"/>
          <w:lang w:val="es-ES_tradnl" w:eastAsia="es-ES"/>
        </w:rPr>
        <w:t xml:space="preserve"> de la</w:t>
      </w:r>
      <w:r w:rsidR="00115013" w:rsidRPr="00FA3C96">
        <w:rPr>
          <w:rFonts w:ascii="Palatino Linotype" w:eastAsia="MS Mincho" w:hAnsi="Palatino Linotype" w:cstheme="majorBidi"/>
          <w:sz w:val="24"/>
          <w:szCs w:val="24"/>
          <w:lang w:val="es-ES_tradnl" w:eastAsia="es-ES"/>
        </w:rPr>
        <w:t xml:space="preserve"> información, no obstante lo anterior se puede apreciar que se contienen manifestaciones subjetivas, tales como </w:t>
      </w:r>
      <w:r w:rsidR="00115013" w:rsidRPr="00FA3C96">
        <w:rPr>
          <w:rFonts w:ascii="Palatino Linotype" w:eastAsia="MS Mincho" w:hAnsi="Palatino Linotype" w:cstheme="majorBidi"/>
          <w:i/>
          <w:sz w:val="24"/>
          <w:szCs w:val="24"/>
          <w:lang w:val="es-ES_tradnl" w:eastAsia="es-ES"/>
        </w:rPr>
        <w:t xml:space="preserve">“… se solicitan las versiones públicas de la información antes mencionada para poder divulgarla en los medios de comunicación que estime pertinentes y que a mi derecho convengan,..” </w:t>
      </w:r>
      <w:r w:rsidR="00115013" w:rsidRPr="00FA3C96">
        <w:rPr>
          <w:rFonts w:ascii="Palatino Linotype" w:eastAsia="MS Mincho" w:hAnsi="Palatino Linotype" w:cstheme="majorBidi"/>
          <w:sz w:val="24"/>
          <w:szCs w:val="24"/>
          <w:lang w:val="es-ES_tradnl" w:eastAsia="es-ES"/>
        </w:rPr>
        <w:t xml:space="preserve">no constituyen un derecho de acceso a la información pública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 </w:t>
      </w:r>
    </w:p>
    <w:p w:rsidR="00115013" w:rsidRPr="00FA3C96" w:rsidRDefault="00115013" w:rsidP="00FA3C96">
      <w:pPr>
        <w:pStyle w:val="Prrafodelista"/>
        <w:spacing w:line="360" w:lineRule="auto"/>
        <w:rPr>
          <w:rFonts w:ascii="Palatino Linotype" w:eastAsia="MS Mincho" w:hAnsi="Palatino Linotype" w:cstheme="majorBidi"/>
          <w:sz w:val="24"/>
          <w:szCs w:val="24"/>
          <w:lang w:val="es-ES_tradnl" w:eastAsia="es-ES"/>
        </w:rPr>
      </w:pPr>
    </w:p>
    <w:p w:rsidR="00115013" w:rsidRPr="00FA3C96" w:rsidRDefault="00115013" w:rsidP="00FA3C96">
      <w:pPr>
        <w:pStyle w:val="Prrafodelista"/>
        <w:numPr>
          <w:ilvl w:val="0"/>
          <w:numId w:val="2"/>
        </w:numPr>
        <w:spacing w:after="120" w:line="360" w:lineRule="auto"/>
        <w:ind w:left="0" w:right="49" w:firstLine="0"/>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Luego entonces, los motivo</w:t>
      </w:r>
      <w:r w:rsidR="0039545E" w:rsidRPr="00FA3C96">
        <w:rPr>
          <w:rFonts w:ascii="Palatino Linotype" w:eastAsia="MS Mincho" w:hAnsi="Palatino Linotype" w:cstheme="majorBidi"/>
          <w:sz w:val="24"/>
          <w:szCs w:val="24"/>
          <w:lang w:val="es-ES_tradnl" w:eastAsia="es-ES"/>
        </w:rPr>
        <w:t>s</w:t>
      </w:r>
      <w:r w:rsidRPr="00FA3C96">
        <w:rPr>
          <w:rFonts w:ascii="Palatino Linotype" w:eastAsia="MS Mincho" w:hAnsi="Palatino Linotype" w:cstheme="majorBidi"/>
          <w:sz w:val="24"/>
          <w:szCs w:val="24"/>
          <w:lang w:val="es-ES_tradnl" w:eastAsia="es-ES"/>
        </w:rPr>
        <w:t xml:space="preserve"> de inconformidad hechos valer por el particular resulta parcialmente fundados por las razones antes expuestas.</w:t>
      </w:r>
    </w:p>
    <w:p w:rsidR="00115013" w:rsidRPr="00FA3C96" w:rsidRDefault="0039545E" w:rsidP="00FA3C96">
      <w:pPr>
        <w:pStyle w:val="Ttulo1"/>
        <w:spacing w:line="360" w:lineRule="auto"/>
        <w:rPr>
          <w:rFonts w:ascii="Palatino Linotype" w:eastAsia="MS Mincho" w:hAnsi="Palatino Linotype"/>
          <w:sz w:val="24"/>
          <w:szCs w:val="24"/>
          <w:lang w:val="es-ES_tradnl" w:eastAsia="es-ES"/>
        </w:rPr>
      </w:pPr>
      <w:bookmarkStart w:id="8" w:name="_Toc17401805"/>
      <w:r w:rsidRPr="00FA3C96">
        <w:rPr>
          <w:rFonts w:ascii="Palatino Linotype" w:eastAsia="MS Mincho" w:hAnsi="Palatino Linotype"/>
          <w:b/>
          <w:i/>
          <w:color w:val="auto"/>
          <w:sz w:val="24"/>
          <w:szCs w:val="24"/>
          <w:lang w:val="es-ES_tradnl" w:eastAsia="es-ES"/>
        </w:rPr>
        <w:t>II. Del informe justificado presentado</w:t>
      </w:r>
      <w:r w:rsidRPr="00FA3C96">
        <w:rPr>
          <w:rFonts w:ascii="Palatino Linotype" w:eastAsia="MS Mincho" w:hAnsi="Palatino Linotype"/>
          <w:color w:val="auto"/>
          <w:sz w:val="24"/>
          <w:szCs w:val="24"/>
          <w:lang w:val="es-ES_tradnl" w:eastAsia="es-ES"/>
        </w:rPr>
        <w:t>.</w:t>
      </w:r>
      <w:bookmarkEnd w:id="8"/>
    </w:p>
    <w:p w:rsidR="00115013" w:rsidRPr="00FA3C96" w:rsidRDefault="00115013" w:rsidP="00FA3C96">
      <w:pPr>
        <w:pStyle w:val="Prrafodelista"/>
        <w:spacing w:after="120" w:line="360" w:lineRule="auto"/>
        <w:ind w:left="0" w:right="49"/>
        <w:jc w:val="both"/>
        <w:rPr>
          <w:rFonts w:ascii="Palatino Linotype" w:eastAsia="MS Mincho" w:hAnsi="Palatino Linotype" w:cstheme="majorBidi"/>
          <w:sz w:val="24"/>
          <w:szCs w:val="24"/>
          <w:lang w:val="es-ES_tradnl" w:eastAsia="es-ES"/>
        </w:rPr>
      </w:pPr>
    </w:p>
    <w:p w:rsidR="0039545E" w:rsidRPr="00FA3C96" w:rsidRDefault="0039545E"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Estando en tiempo y forma el </w:t>
      </w:r>
      <w:r w:rsidRPr="00FA3C96">
        <w:rPr>
          <w:rFonts w:ascii="Palatino Linotype" w:eastAsia="MS Mincho" w:hAnsi="Palatino Linotype" w:cstheme="majorBidi"/>
          <w:b/>
          <w:sz w:val="24"/>
          <w:szCs w:val="24"/>
          <w:lang w:val="es-ES_tradnl" w:eastAsia="es-ES"/>
        </w:rPr>
        <w:t>SUJETO OBLIGADO</w:t>
      </w:r>
      <w:r w:rsidRPr="00FA3C96">
        <w:rPr>
          <w:rFonts w:ascii="Palatino Linotype" w:eastAsia="MS Mincho" w:hAnsi="Palatino Linotype" w:cstheme="majorBidi"/>
          <w:sz w:val="24"/>
          <w:szCs w:val="24"/>
          <w:lang w:val="es-ES_tradnl" w:eastAsia="es-ES"/>
        </w:rPr>
        <w:t xml:space="preserve"> presentó su respectivo informe justificado a través del cual ratifica su respuesta inicial; sin embargo, se proporciona información adicional consistente en los requisitos para el ingreso </w:t>
      </w:r>
      <w:r w:rsidR="00764432" w:rsidRPr="00FA3C96">
        <w:rPr>
          <w:rFonts w:ascii="Palatino Linotype" w:eastAsia="MS Mincho" w:hAnsi="Palatino Linotype" w:cstheme="majorBidi"/>
          <w:sz w:val="24"/>
          <w:szCs w:val="24"/>
          <w:lang w:val="es-ES_tradnl" w:eastAsia="es-ES"/>
        </w:rPr>
        <w:t>a laborar</w:t>
      </w:r>
      <w:r w:rsidR="00A21A80" w:rsidRPr="00FA3C96">
        <w:rPr>
          <w:rFonts w:ascii="Palatino Linotype" w:eastAsia="MS Mincho" w:hAnsi="Palatino Linotype" w:cstheme="majorBidi"/>
          <w:sz w:val="24"/>
          <w:szCs w:val="24"/>
          <w:lang w:val="es-ES_tradnl" w:eastAsia="es-ES"/>
        </w:rPr>
        <w:t xml:space="preserve"> en el</w:t>
      </w:r>
      <w:r w:rsidR="00764432" w:rsidRPr="00FA3C96">
        <w:rPr>
          <w:rFonts w:ascii="Palatino Linotype" w:eastAsia="MS Mincho" w:hAnsi="Palatino Linotype" w:cstheme="majorBidi"/>
          <w:sz w:val="24"/>
          <w:szCs w:val="24"/>
          <w:lang w:val="es-ES_tradnl" w:eastAsia="es-ES"/>
        </w:rPr>
        <w:t xml:space="preserve"> Subsistema Educativo Estatal, en la dependencia o unidad administrativa, mismos que son:</w:t>
      </w:r>
    </w:p>
    <w:p w:rsidR="00764432" w:rsidRPr="00FA3C96" w:rsidRDefault="00764432" w:rsidP="00FA3C96">
      <w:pPr>
        <w:spacing w:after="0" w:line="360" w:lineRule="auto"/>
        <w:contextualSpacing/>
        <w:jc w:val="both"/>
        <w:rPr>
          <w:rFonts w:ascii="Palatino Linotype" w:eastAsia="MS Mincho" w:hAnsi="Palatino Linotype" w:cstheme="majorBidi"/>
          <w:sz w:val="24"/>
          <w:szCs w:val="24"/>
          <w:lang w:val="es-ES_tradnl" w:eastAsia="es-ES"/>
        </w:rPr>
      </w:pPr>
    </w:p>
    <w:p w:rsidR="00764432" w:rsidRPr="00FA3C96" w:rsidRDefault="00764432" w:rsidP="00FA3C96">
      <w:pPr>
        <w:spacing w:after="0" w:line="360" w:lineRule="auto"/>
        <w:contextualSpacing/>
        <w:jc w:val="both"/>
        <w:rPr>
          <w:rFonts w:ascii="Palatino Linotype" w:eastAsia="MS Mincho" w:hAnsi="Palatino Linotype" w:cstheme="majorBidi"/>
          <w:sz w:val="24"/>
          <w:szCs w:val="24"/>
          <w:lang w:val="es-ES_tradnl" w:eastAsia="es-ES"/>
        </w:rPr>
      </w:pPr>
      <w:r w:rsidRPr="00FA3C96">
        <w:rPr>
          <w:rFonts w:ascii="Palatino Linotype" w:hAnsi="Palatino Linotype"/>
          <w:noProof/>
          <w:sz w:val="24"/>
          <w:szCs w:val="24"/>
          <w:lang w:eastAsia="es-MX"/>
        </w:rPr>
        <w:drawing>
          <wp:inline distT="0" distB="0" distL="0" distR="0" wp14:anchorId="20EB1611" wp14:editId="5F30D844">
            <wp:extent cx="5652770" cy="3590925"/>
            <wp:effectExtent l="0" t="0" r="508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64" t="40434" r="26502" b="24261"/>
                    <a:stretch/>
                  </pic:blipFill>
                  <pic:spPr bwMode="auto">
                    <a:xfrm>
                      <a:off x="0" y="0"/>
                      <a:ext cx="5661499" cy="3596470"/>
                    </a:xfrm>
                    <a:prstGeom prst="rect">
                      <a:avLst/>
                    </a:prstGeom>
                    <a:ln>
                      <a:noFill/>
                    </a:ln>
                    <a:extLst>
                      <a:ext uri="{53640926-AAD7-44D8-BBD7-CCE9431645EC}">
                        <a14:shadowObscured xmlns:a14="http://schemas.microsoft.com/office/drawing/2010/main"/>
                      </a:ext>
                    </a:extLst>
                  </pic:spPr>
                </pic:pic>
              </a:graphicData>
            </a:graphic>
          </wp:inline>
        </w:drawing>
      </w:r>
    </w:p>
    <w:p w:rsidR="00764432" w:rsidRPr="00FA3C96" w:rsidRDefault="00764432" w:rsidP="00FA3C96">
      <w:pPr>
        <w:spacing w:after="0" w:line="360" w:lineRule="auto"/>
        <w:contextualSpacing/>
        <w:jc w:val="both"/>
        <w:rPr>
          <w:rFonts w:ascii="Palatino Linotype" w:eastAsia="MS Mincho" w:hAnsi="Palatino Linotype" w:cstheme="majorBidi"/>
          <w:sz w:val="24"/>
          <w:szCs w:val="24"/>
          <w:lang w:val="es-ES_tradnl" w:eastAsia="es-ES"/>
        </w:rPr>
      </w:pPr>
    </w:p>
    <w:p w:rsidR="00764432" w:rsidRPr="00FA3C96" w:rsidRDefault="00764432" w:rsidP="00FA3C96">
      <w:pPr>
        <w:spacing w:after="0" w:line="360" w:lineRule="auto"/>
        <w:contextualSpacing/>
        <w:jc w:val="both"/>
        <w:rPr>
          <w:rFonts w:ascii="Palatino Linotype" w:eastAsia="MS Mincho" w:hAnsi="Palatino Linotype" w:cstheme="majorBidi"/>
          <w:sz w:val="24"/>
          <w:szCs w:val="24"/>
          <w:lang w:val="es-ES_tradnl" w:eastAsia="es-ES"/>
        </w:rPr>
      </w:pPr>
    </w:p>
    <w:p w:rsidR="00764432" w:rsidRPr="00FA3C96" w:rsidRDefault="00764432" w:rsidP="00FA3C96">
      <w:pPr>
        <w:spacing w:after="0" w:line="360" w:lineRule="auto"/>
        <w:contextualSpacing/>
        <w:jc w:val="both"/>
        <w:rPr>
          <w:rFonts w:ascii="Palatino Linotype" w:eastAsia="MS Mincho" w:hAnsi="Palatino Linotype" w:cstheme="majorBidi"/>
          <w:sz w:val="24"/>
          <w:szCs w:val="24"/>
          <w:lang w:val="es-ES_tradnl" w:eastAsia="es-ES"/>
        </w:rPr>
      </w:pPr>
    </w:p>
    <w:p w:rsidR="00764432" w:rsidRPr="00FA3C96" w:rsidRDefault="00764432" w:rsidP="00FA3C96">
      <w:pPr>
        <w:spacing w:after="0" w:line="360" w:lineRule="auto"/>
        <w:contextualSpacing/>
        <w:jc w:val="both"/>
        <w:rPr>
          <w:rFonts w:ascii="Palatino Linotype" w:eastAsia="MS Mincho" w:hAnsi="Palatino Linotype" w:cstheme="majorBidi"/>
          <w:sz w:val="24"/>
          <w:szCs w:val="24"/>
          <w:lang w:val="es-ES_tradnl" w:eastAsia="es-ES"/>
        </w:rPr>
      </w:pPr>
    </w:p>
    <w:p w:rsidR="00764432" w:rsidRPr="00FA3C96" w:rsidRDefault="00764432" w:rsidP="00FA3C96">
      <w:pPr>
        <w:spacing w:after="0" w:line="360" w:lineRule="auto"/>
        <w:contextualSpacing/>
        <w:jc w:val="both"/>
        <w:rPr>
          <w:rFonts w:ascii="Palatino Linotype" w:eastAsia="MS Mincho" w:hAnsi="Palatino Linotype" w:cstheme="majorBidi"/>
          <w:sz w:val="24"/>
          <w:szCs w:val="24"/>
          <w:lang w:val="es-ES_tradnl" w:eastAsia="es-ES"/>
        </w:rPr>
      </w:pPr>
      <w:r w:rsidRPr="00FA3C96">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1111250</wp:posOffset>
                </wp:positionH>
                <wp:positionV relativeFrom="paragraph">
                  <wp:posOffset>2212975</wp:posOffset>
                </wp:positionV>
                <wp:extent cx="3552825" cy="190500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3552825" cy="1905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92E0F0" id="Rectángulo 15" o:spid="_x0000_s1026" style="position:absolute;margin-left:87.5pt;margin-top:174.25pt;width:279.75pt;height:15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" filled="f" strokecolor="red" strokeweight="3pt"/>
            </w:pict>
          </mc:Fallback>
        </mc:AlternateContent>
      </w:r>
      <w:r w:rsidRPr="00FA3C96">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1177925</wp:posOffset>
                </wp:positionH>
                <wp:positionV relativeFrom="paragraph">
                  <wp:posOffset>3165475</wp:posOffset>
                </wp:positionV>
                <wp:extent cx="3371850" cy="95250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3371850" cy="952500"/>
                        </a:xfrm>
                        <a:prstGeom prst="rect">
                          <a:avLst/>
                        </a:prstGeom>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60732" id="Rectángulo 14" o:spid="_x0000_s1026" style="position:absolute;margin-left:92.75pt;margin-top:249.25pt;width:265.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" filled="f" strokecolor="white [3201]" strokeweight="1.5pt"/>
            </w:pict>
          </mc:Fallback>
        </mc:AlternateContent>
      </w:r>
      <w:r w:rsidRPr="00FA3C96">
        <w:rPr>
          <w:rFonts w:ascii="Palatino Linotype" w:hAnsi="Palatino Linotype"/>
          <w:noProof/>
          <w:sz w:val="24"/>
          <w:szCs w:val="24"/>
          <w:lang w:eastAsia="es-MX"/>
        </w:rPr>
        <w:drawing>
          <wp:inline distT="0" distB="0" distL="0" distR="0" wp14:anchorId="7D3C6876" wp14:editId="5FF2F079">
            <wp:extent cx="5460365" cy="71247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67" t="16898" r="27860" b="10984"/>
                    <a:stretch/>
                  </pic:blipFill>
                  <pic:spPr bwMode="auto">
                    <a:xfrm>
                      <a:off x="0" y="0"/>
                      <a:ext cx="5492681" cy="7166866"/>
                    </a:xfrm>
                    <a:prstGeom prst="rect">
                      <a:avLst/>
                    </a:prstGeom>
                    <a:ln>
                      <a:noFill/>
                    </a:ln>
                    <a:extLst>
                      <a:ext uri="{53640926-AAD7-44D8-BBD7-CCE9431645EC}">
                        <a14:shadowObscured xmlns:a14="http://schemas.microsoft.com/office/drawing/2010/main"/>
                      </a:ext>
                    </a:extLst>
                  </pic:spPr>
                </pic:pic>
              </a:graphicData>
            </a:graphic>
          </wp:inline>
        </w:drawing>
      </w:r>
    </w:p>
    <w:p w:rsidR="00764432" w:rsidRPr="00FA3C96" w:rsidRDefault="00764432" w:rsidP="00FA3C96">
      <w:pPr>
        <w:spacing w:after="0" w:line="360" w:lineRule="auto"/>
        <w:contextualSpacing/>
        <w:jc w:val="both"/>
        <w:rPr>
          <w:rFonts w:ascii="Palatino Linotype" w:eastAsia="MS Mincho" w:hAnsi="Palatino Linotype" w:cstheme="majorBidi"/>
          <w:sz w:val="24"/>
          <w:szCs w:val="24"/>
          <w:lang w:val="es-ES_tradnl" w:eastAsia="es-ES"/>
        </w:rPr>
      </w:pPr>
    </w:p>
    <w:p w:rsidR="00764432" w:rsidRPr="00FA3C96" w:rsidRDefault="00764432" w:rsidP="00FA3C96">
      <w:pPr>
        <w:spacing w:after="0" w:line="360" w:lineRule="auto"/>
        <w:contextualSpacing/>
        <w:jc w:val="both"/>
        <w:rPr>
          <w:rFonts w:ascii="Palatino Linotype" w:eastAsia="MS Mincho" w:hAnsi="Palatino Linotype" w:cstheme="majorBidi"/>
          <w:sz w:val="24"/>
          <w:szCs w:val="24"/>
          <w:lang w:val="es-ES_tradnl" w:eastAsia="es-ES"/>
        </w:rPr>
      </w:pPr>
    </w:p>
    <w:p w:rsidR="0084177F" w:rsidRPr="00FA3C96" w:rsidRDefault="00764432"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Asimismo en el informe</w:t>
      </w:r>
      <w:r w:rsidR="0084177F" w:rsidRPr="00FA3C96">
        <w:rPr>
          <w:rFonts w:ascii="Palatino Linotype" w:eastAsia="MS Mincho" w:hAnsi="Palatino Linotype" w:cstheme="majorBidi"/>
          <w:sz w:val="24"/>
          <w:szCs w:val="24"/>
          <w:lang w:val="es-ES_tradnl" w:eastAsia="es-ES"/>
        </w:rPr>
        <w:t xml:space="preserve"> justificado</w:t>
      </w:r>
      <w:r w:rsidRPr="00FA3C96">
        <w:rPr>
          <w:rFonts w:ascii="Palatino Linotype" w:eastAsia="MS Mincho" w:hAnsi="Palatino Linotype" w:cstheme="majorBidi"/>
          <w:sz w:val="24"/>
          <w:szCs w:val="24"/>
          <w:lang w:val="es-ES_tradnl" w:eastAsia="es-ES"/>
        </w:rPr>
        <w:t xml:space="preserve"> el </w:t>
      </w:r>
      <w:r w:rsidRPr="00FA3C96">
        <w:rPr>
          <w:rFonts w:ascii="Palatino Linotype" w:eastAsia="MS Mincho" w:hAnsi="Palatino Linotype" w:cstheme="majorBidi"/>
          <w:b/>
          <w:sz w:val="24"/>
          <w:szCs w:val="24"/>
          <w:lang w:val="es-ES_tradnl" w:eastAsia="es-ES"/>
        </w:rPr>
        <w:t>SUJETO OBLIGADO</w:t>
      </w:r>
      <w:r w:rsidRPr="00FA3C96">
        <w:rPr>
          <w:rFonts w:ascii="Palatino Linotype" w:eastAsia="MS Mincho" w:hAnsi="Palatino Linotype" w:cstheme="majorBidi"/>
          <w:sz w:val="24"/>
          <w:szCs w:val="24"/>
          <w:lang w:val="es-ES_tradnl" w:eastAsia="es-ES"/>
        </w:rPr>
        <w:t xml:space="preserve"> </w:t>
      </w:r>
      <w:r w:rsidR="0084177F" w:rsidRPr="00FA3C96">
        <w:rPr>
          <w:rFonts w:ascii="Palatino Linotype" w:eastAsia="MS Mincho" w:hAnsi="Palatino Linotype" w:cstheme="majorBidi"/>
          <w:sz w:val="24"/>
          <w:szCs w:val="24"/>
          <w:lang w:val="es-ES_tradnl" w:eastAsia="es-ES"/>
        </w:rPr>
        <w:t xml:space="preserve">refiere u pretendió </w:t>
      </w:r>
      <w:r w:rsidRPr="00FA3C96">
        <w:rPr>
          <w:rFonts w:ascii="Palatino Linotype" w:eastAsia="MS Mincho" w:hAnsi="Palatino Linotype" w:cstheme="majorBidi"/>
          <w:sz w:val="24"/>
          <w:szCs w:val="24"/>
          <w:lang w:val="es-ES_tradnl" w:eastAsia="es-ES"/>
        </w:rPr>
        <w:t>cambio de modalidad de entrega de la información</w:t>
      </w:r>
      <w:r w:rsidR="0084177F" w:rsidRPr="00FA3C96">
        <w:rPr>
          <w:rFonts w:ascii="Palatino Linotype" w:eastAsia="MS Mincho" w:hAnsi="Palatino Linotype" w:cstheme="majorBidi"/>
          <w:sz w:val="24"/>
          <w:szCs w:val="24"/>
          <w:lang w:val="es-ES_tradnl" w:eastAsia="es-ES"/>
        </w:rPr>
        <w:t xml:space="preserve"> a </w:t>
      </w:r>
      <w:r w:rsidRPr="00FA3C96">
        <w:rPr>
          <w:rFonts w:ascii="Palatino Linotype" w:eastAsia="MS Mincho" w:hAnsi="Palatino Linotype" w:cstheme="majorBidi"/>
          <w:sz w:val="24"/>
          <w:szCs w:val="24"/>
          <w:lang w:val="es-ES_tradnl" w:eastAsia="es-ES"/>
        </w:rPr>
        <w:t>vía in</w:t>
      </w:r>
      <w:r w:rsidR="00562E40" w:rsidRPr="00FA3C96">
        <w:rPr>
          <w:rFonts w:ascii="Palatino Linotype" w:eastAsia="MS Mincho" w:hAnsi="Palatino Linotype" w:cstheme="majorBidi"/>
          <w:sz w:val="24"/>
          <w:szCs w:val="24"/>
          <w:lang w:val="es-ES_tradnl" w:eastAsia="es-ES"/>
        </w:rPr>
        <w:t xml:space="preserve"> </w:t>
      </w:r>
      <w:r w:rsidRPr="00FA3C96">
        <w:rPr>
          <w:rFonts w:ascii="Palatino Linotype" w:eastAsia="MS Mincho" w:hAnsi="Palatino Linotype" w:cstheme="majorBidi"/>
          <w:sz w:val="24"/>
          <w:szCs w:val="24"/>
          <w:lang w:val="es-ES_tradnl" w:eastAsia="es-ES"/>
        </w:rPr>
        <w:t>situ, derivado de</w:t>
      </w:r>
      <w:r w:rsidR="00B23A20" w:rsidRPr="00FA3C96">
        <w:rPr>
          <w:rFonts w:ascii="Palatino Linotype" w:eastAsia="MS Mincho" w:hAnsi="Palatino Linotype" w:cstheme="majorBidi"/>
          <w:sz w:val="24"/>
          <w:szCs w:val="24"/>
          <w:lang w:val="es-ES_tradnl" w:eastAsia="es-ES"/>
        </w:rPr>
        <w:t xml:space="preserve"> una </w:t>
      </w:r>
      <w:r w:rsidRPr="00FA3C96">
        <w:rPr>
          <w:rFonts w:ascii="Palatino Linotype" w:eastAsia="MS Mincho" w:hAnsi="Palatino Linotype" w:cstheme="majorBidi"/>
          <w:sz w:val="24"/>
          <w:szCs w:val="24"/>
          <w:lang w:val="es-ES_tradnl" w:eastAsia="es-ES"/>
        </w:rPr>
        <w:t xml:space="preserve">búsqueda exhaustiva de la información </w:t>
      </w:r>
      <w:r w:rsidR="0084177F" w:rsidRPr="00FA3C96">
        <w:rPr>
          <w:rFonts w:ascii="Palatino Linotype" w:eastAsia="MS Mincho" w:hAnsi="Palatino Linotype" w:cstheme="majorBidi"/>
          <w:sz w:val="24"/>
          <w:szCs w:val="24"/>
          <w:lang w:val="es-ES_tradnl" w:eastAsia="es-ES"/>
        </w:rPr>
        <w:t>por parte de la Dirección de Coordinación Regional de Educación Básica, quien informo los siguiente:</w:t>
      </w:r>
    </w:p>
    <w:p w:rsidR="0084177F" w:rsidRPr="00FA3C96" w:rsidRDefault="0084177F" w:rsidP="00FA3C96">
      <w:pPr>
        <w:spacing w:after="0" w:line="360" w:lineRule="auto"/>
        <w:contextualSpacing/>
        <w:jc w:val="both"/>
        <w:rPr>
          <w:rFonts w:ascii="Palatino Linotype" w:eastAsia="MS Mincho" w:hAnsi="Palatino Linotype" w:cstheme="majorBidi"/>
          <w:sz w:val="24"/>
          <w:szCs w:val="24"/>
          <w:lang w:val="es-ES_tradnl" w:eastAsia="es-ES"/>
        </w:rPr>
      </w:pPr>
    </w:p>
    <w:p w:rsidR="00764432" w:rsidRPr="00FA3C96" w:rsidRDefault="0084177F" w:rsidP="00FA3C96">
      <w:pPr>
        <w:spacing w:after="0" w:line="360" w:lineRule="auto"/>
        <w:contextualSpacing/>
        <w:jc w:val="both"/>
        <w:rPr>
          <w:rFonts w:ascii="Palatino Linotype" w:eastAsia="MS Mincho" w:hAnsi="Palatino Linotype" w:cstheme="majorBidi"/>
          <w:sz w:val="24"/>
          <w:szCs w:val="24"/>
          <w:lang w:val="es-ES_tradnl" w:eastAsia="es-ES"/>
        </w:rPr>
      </w:pPr>
      <w:r w:rsidRPr="00FA3C96">
        <w:rPr>
          <w:rFonts w:ascii="Palatino Linotype" w:hAnsi="Palatino Linotype"/>
          <w:noProof/>
          <w:sz w:val="24"/>
          <w:szCs w:val="24"/>
          <w:lang w:eastAsia="es-MX"/>
        </w:rPr>
        <w:drawing>
          <wp:inline distT="0" distB="0" distL="0" distR="0" wp14:anchorId="2B604B0A" wp14:editId="1754F837">
            <wp:extent cx="5590540" cy="3712191"/>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616" t="22029" r="15469" b="27881"/>
                    <a:stretch/>
                  </pic:blipFill>
                  <pic:spPr bwMode="auto">
                    <a:xfrm>
                      <a:off x="0" y="0"/>
                      <a:ext cx="5605518" cy="3722137"/>
                    </a:xfrm>
                    <a:prstGeom prst="rect">
                      <a:avLst/>
                    </a:prstGeom>
                    <a:ln>
                      <a:noFill/>
                    </a:ln>
                    <a:extLst>
                      <a:ext uri="{53640926-AAD7-44D8-BBD7-CCE9431645EC}">
                        <a14:shadowObscured xmlns:a14="http://schemas.microsoft.com/office/drawing/2010/main"/>
                      </a:ext>
                    </a:extLst>
                  </pic:spPr>
                </pic:pic>
              </a:graphicData>
            </a:graphic>
          </wp:inline>
        </w:drawing>
      </w:r>
    </w:p>
    <w:p w:rsidR="0084177F" w:rsidRPr="00FA3C96" w:rsidRDefault="00472185" w:rsidP="00FA3C96">
      <w:pPr>
        <w:spacing w:after="0" w:line="360" w:lineRule="auto"/>
        <w:contextualSpacing/>
        <w:jc w:val="both"/>
        <w:rPr>
          <w:rFonts w:ascii="Palatino Linotype" w:eastAsia="MS Mincho" w:hAnsi="Palatino Linotype" w:cstheme="majorBidi"/>
          <w:sz w:val="24"/>
          <w:szCs w:val="24"/>
          <w:lang w:val="es-ES_tradnl" w:eastAsia="es-ES"/>
        </w:rPr>
      </w:pPr>
      <w:r w:rsidRPr="00FA3C96">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547852</wp:posOffset>
                </wp:positionH>
                <wp:positionV relativeFrom="paragraph">
                  <wp:posOffset>2587426</wp:posOffset>
                </wp:positionV>
                <wp:extent cx="4591221" cy="13648"/>
                <wp:effectExtent l="19050" t="19050" r="19050" b="24765"/>
                <wp:wrapNone/>
                <wp:docPr id="21" name="Conector recto 21"/>
                <wp:cNvGraphicFramePr/>
                <a:graphic xmlns:a="http://schemas.openxmlformats.org/drawingml/2006/main">
                  <a:graphicData uri="http://schemas.microsoft.com/office/word/2010/wordprocessingShape">
                    <wps:wsp>
                      <wps:cNvCnPr/>
                      <wps:spPr>
                        <a:xfrm>
                          <a:off x="0" y="0"/>
                          <a:ext cx="4591221" cy="1364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87D64" id="Conector recto 2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3.15pt,203.75pt" to="404.6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" strokecolor="red" strokeweight="2.25pt">
                <v:stroke joinstyle="miter"/>
              </v:line>
            </w:pict>
          </mc:Fallback>
        </mc:AlternateContent>
      </w:r>
      <w:r w:rsidRPr="00FA3C96">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513733</wp:posOffset>
                </wp:positionH>
                <wp:positionV relativeFrom="paragraph">
                  <wp:posOffset>2430477</wp:posOffset>
                </wp:positionV>
                <wp:extent cx="4625861" cy="6824"/>
                <wp:effectExtent l="19050" t="19050" r="22860" b="31750"/>
                <wp:wrapNone/>
                <wp:docPr id="20" name="Conector recto 20"/>
                <wp:cNvGraphicFramePr/>
                <a:graphic xmlns:a="http://schemas.openxmlformats.org/drawingml/2006/main">
                  <a:graphicData uri="http://schemas.microsoft.com/office/word/2010/wordprocessingShape">
                    <wps:wsp>
                      <wps:cNvCnPr/>
                      <wps:spPr>
                        <a:xfrm>
                          <a:off x="0" y="0"/>
                          <a:ext cx="4625861" cy="68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71231"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0.45pt,191.4pt" to="404.7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" strokecolor="red" strokeweight="2.25pt">
                <v:stroke joinstyle="miter"/>
              </v:line>
            </w:pict>
          </mc:Fallback>
        </mc:AlternateContent>
      </w:r>
      <w:r w:rsidRPr="00FA3C96">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4956080</wp:posOffset>
                </wp:positionH>
                <wp:positionV relativeFrom="paragraph">
                  <wp:posOffset>2225760</wp:posOffset>
                </wp:positionV>
                <wp:extent cx="183714" cy="0"/>
                <wp:effectExtent l="0" t="19050" r="26035" b="19050"/>
                <wp:wrapNone/>
                <wp:docPr id="19" name="Conector recto 19"/>
                <wp:cNvGraphicFramePr/>
                <a:graphic xmlns:a="http://schemas.openxmlformats.org/drawingml/2006/main">
                  <a:graphicData uri="http://schemas.microsoft.com/office/word/2010/wordprocessingShape">
                    <wps:wsp>
                      <wps:cNvCnPr/>
                      <wps:spPr>
                        <a:xfrm>
                          <a:off x="0" y="0"/>
                          <a:ext cx="18371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418F6" id="Conector recto 1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90.25pt,175.25pt" to="404.7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" strokecolor="red" strokeweight="2.25pt">
                <v:stroke joinstyle="miter"/>
              </v:line>
            </w:pict>
          </mc:Fallback>
        </mc:AlternateContent>
      </w:r>
      <w:r w:rsidRPr="00FA3C96">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1182473</wp:posOffset>
                </wp:positionH>
                <wp:positionV relativeFrom="paragraph">
                  <wp:posOffset>1864095</wp:posOffset>
                </wp:positionV>
                <wp:extent cx="3957851" cy="0"/>
                <wp:effectExtent l="0" t="19050" r="24130" b="19050"/>
                <wp:wrapNone/>
                <wp:docPr id="18" name="Conector recto 18"/>
                <wp:cNvGraphicFramePr/>
                <a:graphic xmlns:a="http://schemas.openxmlformats.org/drawingml/2006/main">
                  <a:graphicData uri="http://schemas.microsoft.com/office/word/2010/wordprocessingShape">
                    <wps:wsp>
                      <wps:cNvCnPr/>
                      <wps:spPr>
                        <a:xfrm>
                          <a:off x="0" y="0"/>
                          <a:ext cx="395785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3EFDC" id="Conector recto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3.1pt,146.8pt" to="404.7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" strokecolor="red" strokeweight="2.25pt">
                <v:stroke joinstyle="miter"/>
              </v:line>
            </w:pict>
          </mc:Fallback>
        </mc:AlternateContent>
      </w:r>
      <w:r w:rsidR="0084177F" w:rsidRPr="00FA3C96">
        <w:rPr>
          <w:rFonts w:ascii="Palatino Linotype" w:hAnsi="Palatino Linotype"/>
          <w:noProof/>
          <w:sz w:val="24"/>
          <w:szCs w:val="24"/>
          <w:lang w:eastAsia="es-MX"/>
        </w:rPr>
        <w:drawing>
          <wp:inline distT="0" distB="0" distL="0" distR="0" wp14:anchorId="733F3149" wp14:editId="43DC810B">
            <wp:extent cx="5620385" cy="3352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64" t="34401" r="24635" b="14302"/>
                    <a:stretch/>
                  </pic:blipFill>
                  <pic:spPr bwMode="auto">
                    <a:xfrm>
                      <a:off x="0" y="0"/>
                      <a:ext cx="5639420" cy="3364155"/>
                    </a:xfrm>
                    <a:prstGeom prst="rect">
                      <a:avLst/>
                    </a:prstGeom>
                    <a:ln>
                      <a:noFill/>
                    </a:ln>
                    <a:extLst>
                      <a:ext uri="{53640926-AAD7-44D8-BBD7-CCE9431645EC}">
                        <a14:shadowObscured xmlns:a14="http://schemas.microsoft.com/office/drawing/2010/main"/>
                      </a:ext>
                    </a:extLst>
                  </pic:spPr>
                </pic:pic>
              </a:graphicData>
            </a:graphic>
          </wp:inline>
        </w:drawing>
      </w:r>
    </w:p>
    <w:p w:rsidR="0084177F" w:rsidRPr="00FA3C96" w:rsidRDefault="0084177F" w:rsidP="00FA3C96">
      <w:pPr>
        <w:spacing w:after="0" w:line="360" w:lineRule="auto"/>
        <w:contextualSpacing/>
        <w:jc w:val="both"/>
        <w:rPr>
          <w:rFonts w:ascii="Palatino Linotype" w:eastAsia="MS Mincho" w:hAnsi="Palatino Linotype" w:cstheme="majorBidi"/>
          <w:sz w:val="24"/>
          <w:szCs w:val="24"/>
          <w:lang w:val="es-ES_tradnl" w:eastAsia="es-ES"/>
        </w:rPr>
      </w:pPr>
    </w:p>
    <w:p w:rsidR="0084177F" w:rsidRPr="00FA3C96" w:rsidRDefault="0084177F" w:rsidP="00FA3C96">
      <w:pPr>
        <w:spacing w:after="0" w:line="360" w:lineRule="auto"/>
        <w:contextualSpacing/>
        <w:jc w:val="both"/>
        <w:rPr>
          <w:rFonts w:ascii="Palatino Linotype" w:eastAsia="MS Mincho" w:hAnsi="Palatino Linotype" w:cstheme="majorBidi"/>
          <w:sz w:val="24"/>
          <w:szCs w:val="24"/>
          <w:lang w:val="es-ES_tradnl" w:eastAsia="es-ES"/>
        </w:rPr>
      </w:pPr>
    </w:p>
    <w:p w:rsidR="00472185" w:rsidRPr="00FA3C96" w:rsidRDefault="0084177F"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De lo anteriormente expuesto, se puede observar que la información requerida por el particular la posee y administra el </w:t>
      </w:r>
      <w:r w:rsidRPr="00FA3C96">
        <w:rPr>
          <w:rFonts w:ascii="Palatino Linotype" w:eastAsia="MS Mincho" w:hAnsi="Palatino Linotype" w:cstheme="majorBidi"/>
          <w:b/>
          <w:sz w:val="24"/>
          <w:szCs w:val="24"/>
          <w:lang w:val="es-ES_tradnl" w:eastAsia="es-ES"/>
        </w:rPr>
        <w:t>SUJETO OBLIGADO</w:t>
      </w:r>
      <w:r w:rsidR="00472185" w:rsidRPr="00FA3C96">
        <w:rPr>
          <w:rFonts w:ascii="Palatino Linotype" w:eastAsia="MS Mincho" w:hAnsi="Palatino Linotype" w:cstheme="majorBidi"/>
          <w:sz w:val="24"/>
          <w:szCs w:val="24"/>
          <w:lang w:val="es-ES_tradnl" w:eastAsia="es-ES"/>
        </w:rPr>
        <w:t xml:space="preserve">, </w:t>
      </w:r>
      <w:r w:rsidRPr="00FA3C96">
        <w:rPr>
          <w:rFonts w:ascii="Palatino Linotype" w:eastAsia="MS Mincho" w:hAnsi="Palatino Linotype" w:cstheme="majorBidi"/>
          <w:sz w:val="24"/>
          <w:szCs w:val="24"/>
          <w:lang w:val="es-ES_tradnl" w:eastAsia="es-ES"/>
        </w:rPr>
        <w:t xml:space="preserve">toda vez que tanto en respuesta </w:t>
      </w:r>
      <w:r w:rsidR="00472185" w:rsidRPr="00FA3C96">
        <w:rPr>
          <w:rFonts w:ascii="Palatino Linotype" w:eastAsia="MS Mincho" w:hAnsi="Palatino Linotype" w:cstheme="majorBidi"/>
          <w:sz w:val="24"/>
          <w:szCs w:val="24"/>
          <w:lang w:val="es-ES_tradnl" w:eastAsia="es-ES"/>
        </w:rPr>
        <w:t xml:space="preserve">como en el informe justificado asume contar con la misma, por lo tanto resulta incensario </w:t>
      </w:r>
      <w:r w:rsidR="00354A3A" w:rsidRPr="00FA3C96">
        <w:rPr>
          <w:rFonts w:ascii="Palatino Linotype" w:eastAsia="MS Mincho" w:hAnsi="Palatino Linotype" w:cstheme="majorBidi"/>
          <w:sz w:val="24"/>
          <w:szCs w:val="24"/>
          <w:lang w:val="es-ES_tradnl" w:eastAsia="es-ES"/>
        </w:rPr>
        <w:t>ent</w:t>
      </w:r>
      <w:r w:rsidR="00472185" w:rsidRPr="00FA3C96">
        <w:rPr>
          <w:rFonts w:ascii="Palatino Linotype" w:eastAsia="MS Mincho" w:hAnsi="Palatino Linotype" w:cstheme="majorBidi"/>
          <w:sz w:val="24"/>
          <w:szCs w:val="24"/>
          <w:lang w:val="es-ES_tradnl" w:eastAsia="es-ES"/>
        </w:rPr>
        <w:t xml:space="preserve">rar al </w:t>
      </w:r>
      <w:r w:rsidR="00354A3A" w:rsidRPr="00FA3C96">
        <w:rPr>
          <w:rFonts w:ascii="Palatino Linotype" w:eastAsia="MS Mincho" w:hAnsi="Palatino Linotype" w:cstheme="majorBidi"/>
          <w:sz w:val="24"/>
          <w:szCs w:val="24"/>
          <w:lang w:val="es-ES_tradnl" w:eastAsia="es-ES"/>
        </w:rPr>
        <w:t xml:space="preserve">fondo del </w:t>
      </w:r>
      <w:r w:rsidR="00472185" w:rsidRPr="00FA3C96">
        <w:rPr>
          <w:rFonts w:ascii="Palatino Linotype" w:eastAsia="MS Mincho" w:hAnsi="Palatino Linotype" w:cstheme="majorBidi"/>
          <w:sz w:val="24"/>
          <w:szCs w:val="24"/>
          <w:lang w:val="es-ES_tradnl" w:eastAsia="es-ES"/>
        </w:rPr>
        <w:t xml:space="preserve">estudio de la naturaleza de la información, en razón de que el mismo condiciona al particular a asistir a la Unidad de </w:t>
      </w:r>
      <w:r w:rsidR="00562E40" w:rsidRPr="00FA3C96">
        <w:rPr>
          <w:rFonts w:ascii="Palatino Linotype" w:eastAsia="MS Mincho" w:hAnsi="Palatino Linotype" w:cstheme="majorBidi"/>
          <w:sz w:val="24"/>
          <w:szCs w:val="24"/>
          <w:lang w:val="es-ES_tradnl" w:eastAsia="es-ES"/>
        </w:rPr>
        <w:t>Trasparencia</w:t>
      </w:r>
      <w:r w:rsidR="00472185" w:rsidRPr="00FA3C96">
        <w:rPr>
          <w:rFonts w:ascii="Palatino Linotype" w:eastAsia="MS Mincho" w:hAnsi="Palatino Linotype" w:cstheme="majorBidi"/>
          <w:sz w:val="24"/>
          <w:szCs w:val="24"/>
          <w:lang w:val="es-ES_tradnl" w:eastAsia="es-ES"/>
        </w:rPr>
        <w:t xml:space="preserve"> para </w:t>
      </w:r>
      <w:r w:rsidR="00354A3A" w:rsidRPr="00FA3C96">
        <w:rPr>
          <w:rFonts w:ascii="Palatino Linotype" w:eastAsia="MS Mincho" w:hAnsi="Palatino Linotype" w:cstheme="majorBidi"/>
          <w:sz w:val="24"/>
          <w:szCs w:val="24"/>
          <w:lang w:val="es-ES_tradnl" w:eastAsia="es-ES"/>
        </w:rPr>
        <w:t>consultar la información que fue requerida.</w:t>
      </w:r>
    </w:p>
    <w:p w:rsidR="0039545E" w:rsidRPr="00FA3C96" w:rsidRDefault="00562E40" w:rsidP="00FA3C96">
      <w:pPr>
        <w:pStyle w:val="Ttulo1"/>
        <w:spacing w:line="360" w:lineRule="auto"/>
        <w:rPr>
          <w:rFonts w:ascii="Palatino Linotype" w:eastAsia="MS Mincho" w:hAnsi="Palatino Linotype"/>
          <w:b/>
          <w:i/>
          <w:color w:val="auto"/>
          <w:sz w:val="24"/>
          <w:szCs w:val="24"/>
          <w:lang w:val="es-ES_tradnl" w:eastAsia="es-ES"/>
        </w:rPr>
      </w:pPr>
      <w:bookmarkStart w:id="9" w:name="_Toc17401806"/>
      <w:r w:rsidRPr="00FA3C96">
        <w:rPr>
          <w:rFonts w:ascii="Palatino Linotype" w:eastAsia="MS Mincho" w:hAnsi="Palatino Linotype"/>
          <w:b/>
          <w:i/>
          <w:color w:val="auto"/>
          <w:sz w:val="24"/>
          <w:szCs w:val="24"/>
          <w:lang w:val="es-ES_tradnl" w:eastAsia="es-ES"/>
        </w:rPr>
        <w:t>III. Del cambio de modalidad de entrega de la información.</w:t>
      </w:r>
      <w:bookmarkEnd w:id="9"/>
    </w:p>
    <w:p w:rsidR="00562E40" w:rsidRPr="00FA3C96" w:rsidRDefault="00562E40" w:rsidP="00FA3C96">
      <w:pPr>
        <w:spacing w:after="0" w:line="360" w:lineRule="auto"/>
        <w:contextualSpacing/>
        <w:jc w:val="both"/>
        <w:rPr>
          <w:rFonts w:ascii="Palatino Linotype" w:eastAsia="MS Mincho" w:hAnsi="Palatino Linotype" w:cstheme="majorBidi"/>
          <w:sz w:val="24"/>
          <w:szCs w:val="24"/>
          <w:lang w:val="es-ES_tradnl" w:eastAsia="es-ES"/>
        </w:rPr>
      </w:pPr>
    </w:p>
    <w:p w:rsidR="0003084F" w:rsidRPr="00FA3C96" w:rsidRDefault="00562E40"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Derivado del contenido del informe justificado que presentó el </w:t>
      </w:r>
      <w:r w:rsidRPr="00FA3C96">
        <w:rPr>
          <w:rFonts w:ascii="Palatino Linotype" w:eastAsia="MS Mincho" w:hAnsi="Palatino Linotype" w:cstheme="majorBidi"/>
          <w:b/>
          <w:sz w:val="24"/>
          <w:szCs w:val="24"/>
          <w:lang w:val="es-ES_tradnl" w:eastAsia="es-ES"/>
        </w:rPr>
        <w:t>SUJETO OBLIGADO</w:t>
      </w:r>
      <w:r w:rsidRPr="00FA3C96">
        <w:rPr>
          <w:rFonts w:ascii="Palatino Linotype" w:eastAsia="MS Mincho" w:hAnsi="Palatino Linotype" w:cstheme="majorBidi"/>
          <w:sz w:val="24"/>
          <w:szCs w:val="24"/>
          <w:lang w:val="es-ES_tradnl" w:eastAsia="es-ES"/>
        </w:rPr>
        <w:t xml:space="preserve"> en donde se informa al particular que la información la puede consultar en las oficinas de la Unidad de Transparencia, lo que se traduce como un cambio de modalidad de entrega diversa a la elegida por el particular, el pretendido cambio no es procedente, por las siguiente razones de hecho y derecho que se precisan.</w:t>
      </w:r>
    </w:p>
    <w:p w:rsidR="00562E40" w:rsidRPr="00FA3C96" w:rsidRDefault="00562E40" w:rsidP="00FA3C96">
      <w:pPr>
        <w:spacing w:after="0" w:line="360" w:lineRule="auto"/>
        <w:contextualSpacing/>
        <w:jc w:val="both"/>
        <w:rPr>
          <w:rFonts w:ascii="Palatino Linotype" w:eastAsia="MS Mincho" w:hAnsi="Palatino Linotype" w:cstheme="majorBidi"/>
          <w:sz w:val="24"/>
          <w:szCs w:val="24"/>
          <w:lang w:val="es-ES_tradnl" w:eastAsia="es-ES"/>
        </w:rPr>
      </w:pPr>
    </w:p>
    <w:p w:rsidR="00562E40" w:rsidRPr="00FA3C96" w:rsidRDefault="00562E40"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La Ley de Transparencia y Acceso a la Información Pública del Estado de México y Municipios en su artículo 155 fracción V establece lo siguiente:</w:t>
      </w:r>
    </w:p>
    <w:p w:rsidR="00775B41" w:rsidRPr="00FA3C96" w:rsidRDefault="00775B41" w:rsidP="00FA3C96">
      <w:pPr>
        <w:autoSpaceDE w:val="0"/>
        <w:autoSpaceDN w:val="0"/>
        <w:adjustRightInd w:val="0"/>
        <w:spacing w:line="360" w:lineRule="auto"/>
        <w:ind w:left="567" w:right="567"/>
        <w:jc w:val="both"/>
        <w:rPr>
          <w:rFonts w:ascii="Palatino Linotype" w:hAnsi="Palatino Linotype" w:cs="Bookman Old Style,Bold"/>
          <w:b/>
          <w:bCs/>
          <w:i/>
          <w:sz w:val="24"/>
          <w:szCs w:val="24"/>
        </w:rPr>
      </w:pPr>
    </w:p>
    <w:p w:rsidR="00775B41" w:rsidRPr="00FA3C96" w:rsidRDefault="00775B41" w:rsidP="00FA3C96">
      <w:pPr>
        <w:autoSpaceDE w:val="0"/>
        <w:autoSpaceDN w:val="0"/>
        <w:adjustRightInd w:val="0"/>
        <w:spacing w:line="360" w:lineRule="auto"/>
        <w:ind w:left="567" w:right="567"/>
        <w:jc w:val="both"/>
        <w:rPr>
          <w:rFonts w:ascii="Palatino Linotype" w:hAnsi="Palatino Linotype" w:cs="Bookman Old Style"/>
          <w:i/>
          <w:sz w:val="24"/>
          <w:szCs w:val="24"/>
        </w:rPr>
      </w:pPr>
      <w:r w:rsidRPr="00FA3C96">
        <w:rPr>
          <w:rFonts w:ascii="Palatino Linotype" w:hAnsi="Palatino Linotype" w:cs="Bookman Old Style,Bold"/>
          <w:b/>
          <w:bCs/>
          <w:i/>
          <w:sz w:val="24"/>
          <w:szCs w:val="24"/>
        </w:rPr>
        <w:t xml:space="preserve">Artículo 155. </w:t>
      </w:r>
      <w:r w:rsidRPr="00FA3C96">
        <w:rPr>
          <w:rFonts w:ascii="Palatino Linotype" w:hAnsi="Palatino Linotype" w:cs="Bookman Old Style"/>
          <w:i/>
          <w:sz w:val="24"/>
          <w:szCs w:val="24"/>
        </w:rPr>
        <w:t>Para presentar una solicitud por escrito, no se podrán exigir mayores requisitos que los siguientes:</w:t>
      </w:r>
    </w:p>
    <w:p w:rsidR="00775B41" w:rsidRPr="00FA3C96" w:rsidRDefault="00775B41" w:rsidP="00FA3C96">
      <w:pPr>
        <w:autoSpaceDE w:val="0"/>
        <w:autoSpaceDN w:val="0"/>
        <w:adjustRightInd w:val="0"/>
        <w:spacing w:line="360" w:lineRule="auto"/>
        <w:ind w:left="567" w:right="567"/>
        <w:jc w:val="both"/>
        <w:rPr>
          <w:rFonts w:ascii="Palatino Linotype" w:hAnsi="Palatino Linotype" w:cs="Bookman Old Style"/>
          <w:i/>
          <w:sz w:val="24"/>
          <w:szCs w:val="24"/>
        </w:rPr>
      </w:pPr>
      <w:r w:rsidRPr="00FA3C96">
        <w:rPr>
          <w:rFonts w:ascii="Palatino Linotype" w:hAnsi="Palatino Linotype" w:cs="Bookman Old Style,Bold"/>
          <w:b/>
          <w:bCs/>
          <w:i/>
          <w:sz w:val="24"/>
          <w:szCs w:val="24"/>
        </w:rPr>
        <w:t>…</w:t>
      </w:r>
    </w:p>
    <w:p w:rsidR="00775B41" w:rsidRPr="00FA3C96" w:rsidRDefault="00775B41" w:rsidP="00FA3C96">
      <w:pPr>
        <w:autoSpaceDE w:val="0"/>
        <w:autoSpaceDN w:val="0"/>
        <w:adjustRightInd w:val="0"/>
        <w:spacing w:line="360" w:lineRule="auto"/>
        <w:ind w:left="567" w:right="567"/>
        <w:jc w:val="both"/>
        <w:rPr>
          <w:rFonts w:ascii="Palatino Linotype" w:hAnsi="Palatino Linotype" w:cs="Bookman Old Style"/>
          <w:i/>
          <w:sz w:val="24"/>
          <w:szCs w:val="24"/>
        </w:rPr>
      </w:pPr>
      <w:r w:rsidRPr="00FA3C96">
        <w:rPr>
          <w:rFonts w:ascii="Palatino Linotype" w:hAnsi="Palatino Linotype" w:cs="Bookman Old Style,Bold"/>
          <w:b/>
          <w:bCs/>
          <w:i/>
          <w:sz w:val="24"/>
          <w:szCs w:val="24"/>
        </w:rPr>
        <w:t xml:space="preserve">V. </w:t>
      </w:r>
      <w:r w:rsidRPr="00FA3C96">
        <w:rPr>
          <w:rFonts w:ascii="Palatino Linotype" w:hAnsi="Palatino Linotype" w:cs="Bookman Old Style"/>
          <w:i/>
          <w:sz w:val="24"/>
          <w:szCs w:val="24"/>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775B41" w:rsidRPr="00FA3C96" w:rsidRDefault="00775B41" w:rsidP="00FA3C96">
      <w:pPr>
        <w:numPr>
          <w:ilvl w:val="0"/>
          <w:numId w:val="2"/>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FA3C96">
        <w:rPr>
          <w:rFonts w:ascii="Palatino Linotype" w:eastAsiaTheme="minorEastAsia" w:hAnsi="Palatino Linotype"/>
          <w:sz w:val="24"/>
          <w:szCs w:val="24"/>
          <w:lang w:val="es-ES" w:eastAsia="es-ES"/>
        </w:rPr>
        <w:t>Es así que, a los particulares les asiste el derecho de elegir la modalidad en que requieren la información, mientras que el artículo 164 del ordenamiento legal en cito establece lo siguiente:</w:t>
      </w:r>
    </w:p>
    <w:p w:rsidR="00775B41" w:rsidRPr="00FA3C96" w:rsidRDefault="00775B41" w:rsidP="00FA3C96">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775B41" w:rsidRPr="00FA3C96" w:rsidRDefault="00775B41" w:rsidP="00FA3C96">
      <w:pPr>
        <w:autoSpaceDE w:val="0"/>
        <w:autoSpaceDN w:val="0"/>
        <w:adjustRightInd w:val="0"/>
        <w:spacing w:after="0" w:line="360" w:lineRule="auto"/>
        <w:ind w:left="567" w:right="567"/>
        <w:jc w:val="both"/>
        <w:rPr>
          <w:rFonts w:ascii="Palatino Linotype" w:eastAsiaTheme="minorEastAsia" w:hAnsi="Palatino Linotype" w:cs="Bookman Old Style"/>
          <w:i/>
          <w:sz w:val="24"/>
          <w:szCs w:val="24"/>
          <w:lang w:eastAsia="es-ES"/>
        </w:rPr>
      </w:pPr>
      <w:r w:rsidRPr="00FA3C96">
        <w:rPr>
          <w:rFonts w:ascii="Palatino Linotype" w:eastAsiaTheme="minorEastAsia" w:hAnsi="Palatino Linotype" w:cs="Bookman Old Style,Bold"/>
          <w:b/>
          <w:bCs/>
          <w:i/>
          <w:sz w:val="24"/>
          <w:szCs w:val="24"/>
          <w:lang w:eastAsia="es-ES"/>
        </w:rPr>
        <w:t xml:space="preserve">Artículo 164. </w:t>
      </w:r>
      <w:r w:rsidRPr="00FA3C96">
        <w:rPr>
          <w:rFonts w:ascii="Palatino Linotype" w:eastAsiaTheme="minorEastAsia" w:hAnsi="Palatino Linotype" w:cs="Bookman Old Style"/>
          <w:i/>
          <w:sz w:val="24"/>
          <w:szCs w:val="24"/>
          <w:lang w:eastAsia="es-ES"/>
        </w:rPr>
        <w:t>El acceso se dará en la modalidad de entrega y, en su caso, de envío elegidos por el solicitante. Cuando la información no pueda entregarse o enviarse en la modalidad solicitada, el sujeto obligado deberá ofrecer otra u otras modalidades de entrega.</w:t>
      </w:r>
    </w:p>
    <w:p w:rsidR="00775B41" w:rsidRPr="00FA3C96" w:rsidRDefault="00775B41" w:rsidP="00FA3C96">
      <w:pPr>
        <w:tabs>
          <w:tab w:val="left" w:pos="851"/>
        </w:tabs>
        <w:spacing w:before="240" w:after="240" w:line="360" w:lineRule="auto"/>
        <w:ind w:left="567" w:right="567"/>
        <w:contextualSpacing/>
        <w:jc w:val="both"/>
        <w:rPr>
          <w:rFonts w:ascii="Palatino Linotype" w:eastAsiaTheme="minorEastAsia" w:hAnsi="Palatino Linotype"/>
          <w:i/>
          <w:sz w:val="24"/>
          <w:szCs w:val="24"/>
          <w:lang w:val="es-ES" w:eastAsia="es-ES"/>
        </w:rPr>
      </w:pPr>
      <w:r w:rsidRPr="00FA3C96">
        <w:rPr>
          <w:rFonts w:ascii="Palatino Linotype" w:eastAsiaTheme="minorEastAsia" w:hAnsi="Palatino Linotype" w:cs="Bookman Old Style"/>
          <w:b/>
          <w:i/>
          <w:sz w:val="24"/>
          <w:szCs w:val="24"/>
          <w:lang w:eastAsia="es-ES"/>
        </w:rPr>
        <w:t>En cualquier caso, se deberá fundar y motivar la necesidad de ofrecer otras modalidades</w:t>
      </w:r>
      <w:r w:rsidRPr="00FA3C96">
        <w:rPr>
          <w:rFonts w:ascii="Palatino Linotype" w:eastAsiaTheme="minorEastAsia" w:hAnsi="Palatino Linotype" w:cs="Bookman Old Style"/>
          <w:i/>
          <w:sz w:val="24"/>
          <w:szCs w:val="24"/>
          <w:lang w:eastAsia="es-ES"/>
        </w:rPr>
        <w:t>.</w:t>
      </w:r>
    </w:p>
    <w:p w:rsidR="00775B41" w:rsidRPr="00FA3C96" w:rsidRDefault="00775B41" w:rsidP="00FA3C96">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775B41" w:rsidRPr="00FA3C96" w:rsidRDefault="00775B41" w:rsidP="00FA3C96">
      <w:pPr>
        <w:numPr>
          <w:ilvl w:val="0"/>
          <w:numId w:val="2"/>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FA3C96">
        <w:rPr>
          <w:rFonts w:ascii="Palatino Linotype" w:eastAsiaTheme="minorEastAsia" w:hAnsi="Palatino Linotype"/>
          <w:sz w:val="24"/>
          <w:szCs w:val="24"/>
          <w:lang w:val="es-ES" w:eastAsia="es-ES"/>
        </w:rPr>
        <w:t xml:space="preserve">Del precepto legal, tenemos que solamente en el supuesto que la información no pueda ser entregada en la modalidad solicitada, el Sujeto Obligado deberá ofrecer otra modalidad de entrega, para tal efecto, deberá fundar y motivar la necesidad de ofrecer otra modalidad, situación que para el presente asunto no se justificó el pretendido cambio de modalidad, simplemente se invoca, sin explicar las razones por la cuales se encuentra el </w:t>
      </w:r>
      <w:r w:rsidRPr="00FA3C96">
        <w:rPr>
          <w:rFonts w:ascii="Palatino Linotype" w:eastAsiaTheme="minorEastAsia" w:hAnsi="Palatino Linotype"/>
          <w:b/>
          <w:sz w:val="24"/>
          <w:szCs w:val="24"/>
          <w:lang w:val="es-ES" w:eastAsia="es-ES"/>
        </w:rPr>
        <w:t>SUJETO OBLIGADO</w:t>
      </w:r>
      <w:r w:rsidRPr="00FA3C96">
        <w:rPr>
          <w:rFonts w:ascii="Palatino Linotype" w:eastAsiaTheme="minorEastAsia" w:hAnsi="Palatino Linotype"/>
          <w:sz w:val="24"/>
          <w:szCs w:val="24"/>
          <w:lang w:val="es-ES" w:eastAsia="es-ES"/>
        </w:rPr>
        <w:t xml:space="preserve"> imposibilitado o no se puede entregar la información en la vía elegida por el particular.</w:t>
      </w:r>
    </w:p>
    <w:p w:rsidR="00775B41" w:rsidRPr="00FA3C96" w:rsidRDefault="00775B41" w:rsidP="00FA3C96">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775B41" w:rsidRPr="00FA3C96" w:rsidRDefault="00775B41" w:rsidP="00FA3C96">
      <w:pPr>
        <w:numPr>
          <w:ilvl w:val="0"/>
          <w:numId w:val="2"/>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FA3C96">
        <w:rPr>
          <w:rFonts w:ascii="Palatino Linotype" w:eastAsiaTheme="minorEastAsia" w:hAnsi="Palatino Linotype"/>
          <w:sz w:val="24"/>
          <w:szCs w:val="24"/>
          <w:lang w:val="es-ES" w:eastAsia="es-ES"/>
        </w:rPr>
        <w:t>Sirve de sustento el criterio 08/17 del Instituto Nacional de Transparencia, Acceso a la Información y Protección de Datos Personales, el cual refiere lo siguiente:</w:t>
      </w:r>
    </w:p>
    <w:p w:rsidR="00775B41" w:rsidRPr="00FA3C96" w:rsidRDefault="00775B41" w:rsidP="00FA3C96">
      <w:pPr>
        <w:tabs>
          <w:tab w:val="left" w:pos="851"/>
        </w:tabs>
        <w:spacing w:before="240" w:after="240" w:line="360" w:lineRule="auto"/>
        <w:ind w:left="567" w:right="567"/>
        <w:contextualSpacing/>
        <w:jc w:val="both"/>
        <w:rPr>
          <w:rFonts w:ascii="Palatino Linotype" w:eastAsiaTheme="minorEastAsia" w:hAnsi="Palatino Linotype"/>
          <w:b/>
          <w:i/>
          <w:sz w:val="24"/>
          <w:szCs w:val="24"/>
          <w:u w:val="single"/>
          <w:lang w:val="es-ES_tradnl" w:eastAsia="es-ES"/>
        </w:rPr>
      </w:pPr>
      <w:r w:rsidRPr="00FA3C96">
        <w:rPr>
          <w:rFonts w:ascii="Palatino Linotype" w:eastAsiaTheme="minorEastAsia" w:hAnsi="Palatino Linotype"/>
          <w:b/>
          <w:i/>
          <w:sz w:val="24"/>
          <w:szCs w:val="24"/>
          <w:lang w:val="es-ES_tradnl" w:eastAsia="es-ES"/>
        </w:rPr>
        <w:t>Modalidad de entrega. Procedencia de proporcionar la información solicitada en una diversa a la elegida por el solicitante.</w:t>
      </w:r>
      <w:r w:rsidRPr="00FA3C96">
        <w:rPr>
          <w:rFonts w:ascii="Palatino Linotype" w:eastAsiaTheme="minorEastAsia" w:hAnsi="Palatino Linotype"/>
          <w:i/>
          <w:sz w:val="24"/>
          <w:szCs w:val="24"/>
          <w:lang w:val="es-ES_tradnl" w:eastAsia="es-ES"/>
        </w:rPr>
        <w:t xml:space="preserve"> De una interpretación a los artículos 133 de la Ley General de Transparencia y Acceso a la Información Pública y 136 de la Ley Federal de Transparencia y Acceso a la Información Pública, </w:t>
      </w:r>
      <w:r w:rsidRPr="00FA3C96">
        <w:rPr>
          <w:rFonts w:ascii="Palatino Linotype" w:eastAsiaTheme="minorEastAsia" w:hAnsi="Palatino Linotype"/>
          <w:b/>
          <w:i/>
          <w:sz w:val="24"/>
          <w:szCs w:val="24"/>
          <w:u w:val="single"/>
          <w:lang w:val="es-ES_tradnl" w:eastAsia="es-ES"/>
        </w:rPr>
        <w:t>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775B41" w:rsidRPr="00FA3C96" w:rsidRDefault="00775B41" w:rsidP="00FA3C96">
      <w:pPr>
        <w:tabs>
          <w:tab w:val="left" w:pos="851"/>
        </w:tabs>
        <w:spacing w:before="240" w:after="240" w:line="360" w:lineRule="auto"/>
        <w:ind w:left="567" w:right="567"/>
        <w:contextualSpacing/>
        <w:jc w:val="both"/>
        <w:rPr>
          <w:rFonts w:ascii="Palatino Linotype" w:eastAsiaTheme="minorEastAsia" w:hAnsi="Palatino Linotype"/>
          <w:i/>
          <w:sz w:val="24"/>
          <w:szCs w:val="24"/>
          <w:lang w:val="es-ES_tradnl" w:eastAsia="es-ES"/>
        </w:rPr>
      </w:pPr>
    </w:p>
    <w:p w:rsidR="00775B41" w:rsidRPr="00FA3C96" w:rsidRDefault="00775B41" w:rsidP="00FA3C96">
      <w:pPr>
        <w:tabs>
          <w:tab w:val="left" w:pos="851"/>
        </w:tabs>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FA3C96">
        <w:rPr>
          <w:rFonts w:ascii="Palatino Linotype" w:eastAsiaTheme="minorEastAsia" w:hAnsi="Palatino Linotype"/>
          <w:i/>
          <w:sz w:val="24"/>
          <w:szCs w:val="24"/>
          <w:lang w:val="es-ES_tradnl" w:eastAsia="es-ES"/>
        </w:rPr>
        <w:t xml:space="preserve">Resoluciones: </w:t>
      </w:r>
    </w:p>
    <w:p w:rsidR="00775B41" w:rsidRPr="00FA3C96" w:rsidRDefault="00775B41" w:rsidP="00FA3C96">
      <w:pPr>
        <w:tabs>
          <w:tab w:val="left" w:pos="851"/>
        </w:tabs>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FA3C96">
        <w:rPr>
          <w:rFonts w:ascii="Palatino Linotype" w:eastAsiaTheme="minorEastAsia" w:hAnsi="Palatino Linotype"/>
          <w:i/>
          <w:sz w:val="24"/>
          <w:szCs w:val="24"/>
          <w:lang w:val="es-ES_tradnl" w:eastAsia="es-ES"/>
        </w:rPr>
        <w:sym w:font="Symbol" w:char="F0B7"/>
      </w:r>
      <w:r w:rsidRPr="00FA3C96">
        <w:rPr>
          <w:rFonts w:ascii="Palatino Linotype" w:eastAsiaTheme="minorEastAsia" w:hAnsi="Palatino Linotype"/>
          <w:i/>
          <w:sz w:val="24"/>
          <w:szCs w:val="24"/>
          <w:lang w:val="es-ES_tradnl" w:eastAsia="es-ES"/>
        </w:rPr>
        <w:t xml:space="preserve"> RRA 0188/16. Secretaría de Desarrollo Agrario, Territorial y Urbano. 17 de agosto de 2016. Por unanimidad. Comisionada Ponente Ximena Puente de la Mora. </w:t>
      </w:r>
    </w:p>
    <w:p w:rsidR="00775B41" w:rsidRPr="00FA3C96" w:rsidRDefault="00775B41" w:rsidP="00FA3C96">
      <w:pPr>
        <w:tabs>
          <w:tab w:val="left" w:pos="851"/>
        </w:tabs>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FA3C96">
        <w:rPr>
          <w:rFonts w:ascii="Palatino Linotype" w:eastAsiaTheme="minorEastAsia" w:hAnsi="Palatino Linotype"/>
          <w:i/>
          <w:sz w:val="24"/>
          <w:szCs w:val="24"/>
          <w:lang w:val="es-ES_tradnl" w:eastAsia="es-ES"/>
        </w:rPr>
        <w:sym w:font="Symbol" w:char="F0B7"/>
      </w:r>
      <w:r w:rsidRPr="00FA3C96">
        <w:rPr>
          <w:rFonts w:ascii="Palatino Linotype" w:eastAsiaTheme="minorEastAsia" w:hAnsi="Palatino Linotype"/>
          <w:i/>
          <w:sz w:val="24"/>
          <w:szCs w:val="24"/>
          <w:lang w:val="es-ES_tradnl" w:eastAsia="es-ES"/>
        </w:rPr>
        <w:t xml:space="preserve"> RRA 4812/16. Secretaría de Educación Pública. 08 de febrero de 2017. Por unanimidad. Comisionado Ponente Oscar Mauricio Guerra Ford. </w:t>
      </w:r>
    </w:p>
    <w:p w:rsidR="00775B41" w:rsidRPr="00FA3C96" w:rsidRDefault="00775B41" w:rsidP="00FA3C96">
      <w:pPr>
        <w:tabs>
          <w:tab w:val="left" w:pos="851"/>
        </w:tabs>
        <w:spacing w:before="240" w:after="240" w:line="360" w:lineRule="auto"/>
        <w:ind w:left="567" w:right="567"/>
        <w:contextualSpacing/>
        <w:jc w:val="both"/>
        <w:rPr>
          <w:rFonts w:ascii="Palatino Linotype" w:eastAsiaTheme="minorEastAsia" w:hAnsi="Palatino Linotype"/>
          <w:i/>
          <w:sz w:val="24"/>
          <w:szCs w:val="24"/>
          <w:highlight w:val="cyan"/>
          <w:lang w:val="es-ES" w:eastAsia="es-ES"/>
        </w:rPr>
      </w:pPr>
      <w:r w:rsidRPr="00FA3C96">
        <w:rPr>
          <w:rFonts w:ascii="Palatino Linotype" w:eastAsiaTheme="minorEastAsia" w:hAnsi="Palatino Linotype"/>
          <w:i/>
          <w:sz w:val="24"/>
          <w:szCs w:val="24"/>
          <w:lang w:val="es-ES_tradnl" w:eastAsia="es-ES"/>
        </w:rPr>
        <w:sym w:font="Symbol" w:char="F0B7"/>
      </w:r>
      <w:r w:rsidRPr="00FA3C96">
        <w:rPr>
          <w:rFonts w:ascii="Palatino Linotype" w:eastAsiaTheme="minorEastAsia" w:hAnsi="Palatino Linotype"/>
          <w:i/>
          <w:sz w:val="24"/>
          <w:szCs w:val="24"/>
          <w:lang w:val="es-ES_tradnl" w:eastAsia="es-ES"/>
        </w:rPr>
        <w:t xml:space="preserve"> RRA 0359/17. Universidad Nacional Autónoma de México. 01 de marzo de 2017. Por unanimidad. Comisionada Ponente Areli Cano Guadiana.</w:t>
      </w:r>
    </w:p>
    <w:p w:rsidR="00775B41" w:rsidRPr="00FA3C96" w:rsidRDefault="00775B41" w:rsidP="00FA3C96">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775B41" w:rsidRPr="00FA3C96" w:rsidRDefault="00775B41" w:rsidP="00FA3C96">
      <w:pPr>
        <w:numPr>
          <w:ilvl w:val="0"/>
          <w:numId w:val="2"/>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FA3C96">
        <w:rPr>
          <w:rFonts w:ascii="Palatino Linotype" w:eastAsiaTheme="minorEastAsia" w:hAnsi="Palatino Linotype"/>
          <w:sz w:val="24"/>
          <w:szCs w:val="24"/>
          <w:lang w:val="es-ES" w:eastAsia="es-ES"/>
        </w:rPr>
        <w:t>En el caso que hoy nos ocupa, el particular eligió como modalidad de entrega de la información a través del SAIMEX; sin embargo, el Sujeto Obligado en su informe justificado manifestó que la información se</w:t>
      </w:r>
      <w:r w:rsidR="00E3627E" w:rsidRPr="00FA3C96">
        <w:rPr>
          <w:rFonts w:ascii="Palatino Linotype" w:eastAsiaTheme="minorEastAsia" w:hAnsi="Palatino Linotype"/>
          <w:sz w:val="24"/>
          <w:szCs w:val="24"/>
          <w:lang w:val="es-ES" w:eastAsia="es-ES"/>
        </w:rPr>
        <w:t xml:space="preserve"> pone</w:t>
      </w:r>
      <w:r w:rsidRPr="00FA3C96">
        <w:rPr>
          <w:rFonts w:ascii="Palatino Linotype" w:eastAsiaTheme="minorEastAsia" w:hAnsi="Palatino Linotype"/>
          <w:sz w:val="24"/>
          <w:szCs w:val="24"/>
          <w:lang w:val="es-ES" w:eastAsia="es-ES"/>
        </w:rPr>
        <w:t xml:space="preserve"> a disposición del particular en los archivos de la unidad administrativa en el día y hora que la Unidad de Transparencia determine</w:t>
      </w:r>
      <w:r w:rsidR="00E3627E" w:rsidRPr="00FA3C96">
        <w:rPr>
          <w:rFonts w:ascii="Palatino Linotype" w:eastAsiaTheme="minorEastAsia" w:hAnsi="Palatino Linotype"/>
          <w:sz w:val="24"/>
          <w:szCs w:val="24"/>
          <w:lang w:val="es-ES" w:eastAsia="es-ES"/>
        </w:rPr>
        <w:t>, m</w:t>
      </w:r>
      <w:r w:rsidRPr="00FA3C96">
        <w:rPr>
          <w:rFonts w:ascii="Palatino Linotype" w:eastAsiaTheme="minorEastAsia" w:hAnsi="Palatino Linotype"/>
          <w:sz w:val="24"/>
          <w:szCs w:val="24"/>
          <w:lang w:val="es-ES" w:eastAsia="es-ES"/>
        </w:rPr>
        <w:t>anifestación que a todas luces se tradu</w:t>
      </w:r>
      <w:r w:rsidR="00E3627E" w:rsidRPr="00FA3C96">
        <w:rPr>
          <w:rFonts w:ascii="Palatino Linotype" w:eastAsiaTheme="minorEastAsia" w:hAnsi="Palatino Linotype"/>
          <w:sz w:val="24"/>
          <w:szCs w:val="24"/>
          <w:lang w:val="es-ES" w:eastAsia="es-ES"/>
        </w:rPr>
        <w:t>ce en un cambio de modalidad,</w:t>
      </w:r>
      <w:r w:rsidRPr="00FA3C96">
        <w:rPr>
          <w:rFonts w:ascii="Palatino Linotype" w:eastAsiaTheme="minorEastAsia" w:hAnsi="Palatino Linotype"/>
          <w:sz w:val="24"/>
          <w:szCs w:val="24"/>
          <w:lang w:val="es-ES" w:eastAsia="es-ES"/>
        </w:rPr>
        <w:t xml:space="preserve"> lo que provocaría que el recurrente acuda a las oficinas del Sujeto Obligado, situación que carece de toda fundamentación y motivación, además de que no se aprecian elementos mínimos que permitan identificar que es necesario r</w:t>
      </w:r>
      <w:r w:rsidR="00E3627E" w:rsidRPr="00FA3C96">
        <w:rPr>
          <w:rFonts w:ascii="Palatino Linotype" w:eastAsiaTheme="minorEastAsia" w:hAnsi="Palatino Linotype"/>
          <w:sz w:val="24"/>
          <w:szCs w:val="24"/>
          <w:lang w:val="es-ES" w:eastAsia="es-ES"/>
        </w:rPr>
        <w:t>ealizar un cambio de modalidad., tal como lo precisa el artículo 158 de la Ley en la materia.</w:t>
      </w:r>
    </w:p>
    <w:p w:rsidR="00E3627E" w:rsidRPr="00FA3C96" w:rsidRDefault="00E3627E" w:rsidP="00FA3C96">
      <w:pPr>
        <w:tabs>
          <w:tab w:val="left" w:pos="851"/>
        </w:tabs>
        <w:spacing w:before="240" w:after="240" w:line="360" w:lineRule="auto"/>
        <w:ind w:right="49"/>
        <w:contextualSpacing/>
        <w:jc w:val="both"/>
        <w:rPr>
          <w:rFonts w:ascii="Palatino Linotype" w:eastAsiaTheme="minorEastAsia" w:hAnsi="Palatino Linotype"/>
          <w:sz w:val="24"/>
          <w:szCs w:val="24"/>
          <w:highlight w:val="cyan"/>
          <w:lang w:val="es-ES" w:eastAsia="es-ES"/>
        </w:rPr>
      </w:pPr>
    </w:p>
    <w:p w:rsidR="00E3627E" w:rsidRPr="00FA3C96" w:rsidRDefault="00E3627E" w:rsidP="00FA3C96">
      <w:pPr>
        <w:tabs>
          <w:tab w:val="left" w:pos="851"/>
        </w:tabs>
        <w:spacing w:before="240" w:after="240" w:line="360" w:lineRule="auto"/>
        <w:ind w:left="567" w:right="615"/>
        <w:contextualSpacing/>
        <w:jc w:val="both"/>
        <w:rPr>
          <w:rFonts w:ascii="Palatino Linotype" w:hAnsi="Palatino Linotype"/>
          <w:i/>
          <w:sz w:val="24"/>
          <w:szCs w:val="24"/>
        </w:rPr>
      </w:pPr>
      <w:r w:rsidRPr="00FA3C96">
        <w:rPr>
          <w:rFonts w:ascii="Palatino Linotype" w:hAnsi="Palatino Linotype"/>
          <w:b/>
          <w:i/>
          <w:sz w:val="24"/>
          <w:szCs w:val="24"/>
        </w:rPr>
        <w:t>Artículo 158.</w:t>
      </w:r>
      <w:r w:rsidRPr="00FA3C96">
        <w:rPr>
          <w:rFonts w:ascii="Palatino Linotype" w:hAnsi="Palatino Linotype"/>
          <w:i/>
          <w:sz w:val="24"/>
          <w:szCs w:val="24"/>
        </w:rPr>
        <w:t xml:space="preserve"> </w:t>
      </w:r>
      <w:r w:rsidRPr="00FA3C96">
        <w:rPr>
          <w:rFonts w:ascii="Palatino Linotype" w:hAnsi="Palatino Linotype"/>
          <w:b/>
          <w:i/>
          <w:sz w:val="24"/>
          <w:szCs w:val="24"/>
        </w:rPr>
        <w:t>De manera excepcional</w:t>
      </w:r>
      <w:r w:rsidRPr="00FA3C96">
        <w:rPr>
          <w:rFonts w:ascii="Palatino Linotype" w:hAnsi="Palatino Linotype"/>
          <w:i/>
          <w:sz w:val="24"/>
          <w:szCs w:val="24"/>
        </w:rPr>
        <w:t xml:space="preserve">, cuando de </w:t>
      </w:r>
      <w:r w:rsidRPr="00FA3C96">
        <w:rPr>
          <w:rFonts w:ascii="Palatino Linotype" w:hAnsi="Palatino Linotype"/>
          <w:b/>
          <w:i/>
          <w:sz w:val="24"/>
          <w:szCs w:val="24"/>
        </w:rPr>
        <w:t>forma fundada y motivada</w:t>
      </w:r>
      <w:r w:rsidRPr="00FA3C96">
        <w:rPr>
          <w:rFonts w:ascii="Palatino Linotype" w:hAnsi="Palatino Linotype"/>
          <w:i/>
          <w:sz w:val="24"/>
          <w:szCs w:val="24"/>
        </w:rPr>
        <w:t xml:space="preserve"> así lo determine el sujeto obligado, </w:t>
      </w:r>
      <w:r w:rsidRPr="00FA3C96">
        <w:rPr>
          <w:rFonts w:ascii="Palatino Linotype" w:hAnsi="Palatino Linotype"/>
          <w:b/>
          <w:i/>
          <w:sz w:val="24"/>
          <w:szCs w:val="24"/>
        </w:rPr>
        <w:t>en aquellos casos en que la información solicitada</w:t>
      </w:r>
      <w:r w:rsidRPr="00FA3C96">
        <w:rPr>
          <w:rFonts w:ascii="Palatino Linotype" w:hAnsi="Palatino Linotype"/>
          <w:i/>
          <w:sz w:val="24"/>
          <w:szCs w:val="24"/>
        </w:rPr>
        <w:t xml:space="preserve"> que ya </w:t>
      </w:r>
      <w:r w:rsidRPr="00FA3C96">
        <w:rPr>
          <w:rFonts w:ascii="Palatino Linotype" w:hAnsi="Palatino Linotype"/>
          <w:b/>
          <w:i/>
          <w:sz w:val="24"/>
          <w:szCs w:val="24"/>
        </w:rPr>
        <w:t>se encuentre en su posesión implique análisis, estudio o procesamiento de documentos cuya entrega o reproducción sobrepase las capacidades técnicas administrativas y humanas</w:t>
      </w:r>
      <w:r w:rsidRPr="00FA3C96">
        <w:rPr>
          <w:rFonts w:ascii="Palatino Linotype" w:hAnsi="Palatino Linotype"/>
          <w:i/>
          <w:sz w:val="24"/>
          <w:szCs w:val="24"/>
        </w:rPr>
        <w:t xml:space="preserve"> del sujeto obligado para cumplir con la solicitud, en los plazos establecidos para dichos efectos, </w:t>
      </w:r>
      <w:r w:rsidRPr="00FA3C96">
        <w:rPr>
          <w:rFonts w:ascii="Palatino Linotype" w:hAnsi="Palatino Linotype"/>
          <w:b/>
          <w:i/>
          <w:sz w:val="24"/>
          <w:szCs w:val="24"/>
        </w:rPr>
        <w:t>se podrá poner a disposición del solicitante los documentos en consulta directa, salvo la información clasificada.</w:t>
      </w:r>
      <w:r w:rsidRPr="00FA3C96">
        <w:rPr>
          <w:rFonts w:ascii="Palatino Linotype" w:hAnsi="Palatino Linotype"/>
          <w:i/>
          <w:sz w:val="24"/>
          <w:szCs w:val="24"/>
        </w:rPr>
        <w:t xml:space="preserve"> </w:t>
      </w:r>
    </w:p>
    <w:p w:rsidR="00E3627E" w:rsidRPr="00FA3C96" w:rsidRDefault="00E3627E" w:rsidP="00FA3C96">
      <w:pPr>
        <w:tabs>
          <w:tab w:val="left" w:pos="851"/>
        </w:tabs>
        <w:spacing w:before="240" w:after="240" w:line="360" w:lineRule="auto"/>
        <w:ind w:left="567" w:right="615"/>
        <w:contextualSpacing/>
        <w:jc w:val="both"/>
        <w:rPr>
          <w:rFonts w:ascii="Palatino Linotype" w:eastAsiaTheme="minorEastAsia" w:hAnsi="Palatino Linotype"/>
          <w:i/>
          <w:sz w:val="24"/>
          <w:szCs w:val="24"/>
          <w:lang w:val="es-ES" w:eastAsia="es-ES"/>
        </w:rPr>
      </w:pPr>
      <w:r w:rsidRPr="00FA3C96">
        <w:rPr>
          <w:rFonts w:ascii="Palatino Linotype" w:hAnsi="Palatino Linotype"/>
          <w:i/>
          <w:sz w:val="24"/>
          <w:szCs w:val="24"/>
        </w:rPr>
        <w:t>En todo caso, se facilitará su copia simple o certificada, así como su reproducción por cualquier medio disponible en las instalaciones del sujeto obligado o que, en su caso, aporte el solicitante.</w:t>
      </w:r>
    </w:p>
    <w:p w:rsidR="00E3627E" w:rsidRPr="00FA3C96" w:rsidRDefault="00E3627E" w:rsidP="00FA3C96">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775B41" w:rsidRPr="00FA3C96" w:rsidRDefault="00775B41" w:rsidP="00FA3C96">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775B41" w:rsidRPr="00FA3C96" w:rsidRDefault="00775B41" w:rsidP="00FA3C96">
      <w:pPr>
        <w:numPr>
          <w:ilvl w:val="0"/>
          <w:numId w:val="2"/>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FA3C96">
        <w:rPr>
          <w:rFonts w:ascii="Palatino Linotype" w:eastAsiaTheme="minorEastAsia" w:hAnsi="Palatino Linotype"/>
          <w:sz w:val="24"/>
          <w:szCs w:val="24"/>
          <w:lang w:val="es-ES" w:eastAsia="es-ES"/>
        </w:rPr>
        <w:t xml:space="preserve">Bajo dicha aseveración, resulta inaplicable un cambio de modalidad, en consecuencia se ORDENA hacer entrega de la </w:t>
      </w:r>
      <w:r w:rsidR="00E3627E" w:rsidRPr="00FA3C96">
        <w:rPr>
          <w:rFonts w:ascii="Palatino Linotype" w:eastAsiaTheme="minorEastAsia" w:hAnsi="Palatino Linotype"/>
          <w:sz w:val="24"/>
          <w:szCs w:val="24"/>
          <w:lang w:val="es-ES" w:eastAsia="es-ES"/>
        </w:rPr>
        <w:t xml:space="preserve">información a través del SAIMEX, en versión publica y el respectivo acuerdo de clasificación emitido por el Comité de Transparencia. </w:t>
      </w:r>
    </w:p>
    <w:p w:rsidR="0003084F" w:rsidRPr="00FA3C96" w:rsidRDefault="0003084F" w:rsidP="00FA3C96">
      <w:pPr>
        <w:spacing w:after="0" w:line="360" w:lineRule="auto"/>
        <w:contextualSpacing/>
        <w:jc w:val="both"/>
        <w:rPr>
          <w:rFonts w:ascii="Palatino Linotype" w:eastAsia="MS Mincho" w:hAnsi="Palatino Linotype" w:cstheme="majorBidi"/>
          <w:sz w:val="24"/>
          <w:szCs w:val="24"/>
          <w:lang w:val="es-ES_tradnl" w:eastAsia="es-ES"/>
        </w:rPr>
      </w:pPr>
    </w:p>
    <w:p w:rsidR="0003084F" w:rsidRPr="00FA3C96" w:rsidRDefault="00562E40" w:rsidP="00FA3C96">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10" w:name="_Toc17401807"/>
      <w:r w:rsidRPr="00FA3C96">
        <w:rPr>
          <w:rFonts w:ascii="Palatino Linotype" w:eastAsia="MS Mincho" w:hAnsi="Palatino Linotype" w:cstheme="majorBidi"/>
          <w:b/>
          <w:i/>
          <w:sz w:val="24"/>
          <w:szCs w:val="24"/>
          <w:lang w:val="es-ES_tradnl" w:eastAsia="es-ES"/>
        </w:rPr>
        <w:t xml:space="preserve">IV. </w:t>
      </w:r>
      <w:r w:rsidR="0003084F" w:rsidRPr="00FA3C96">
        <w:rPr>
          <w:rFonts w:ascii="Palatino Linotype" w:eastAsia="MS Mincho" w:hAnsi="Palatino Linotype" w:cstheme="majorBidi"/>
          <w:b/>
          <w:i/>
          <w:sz w:val="24"/>
          <w:szCs w:val="24"/>
          <w:lang w:val="es-ES_tradnl" w:eastAsia="es-ES"/>
        </w:rPr>
        <w:t>De la entrega de la información</w:t>
      </w:r>
      <w:bookmarkEnd w:id="10"/>
      <w:r w:rsidR="0003084F" w:rsidRPr="00FA3C96">
        <w:rPr>
          <w:rFonts w:ascii="Palatino Linotype" w:eastAsia="MS Mincho" w:hAnsi="Palatino Linotype" w:cstheme="majorBidi"/>
          <w:b/>
          <w:i/>
          <w:sz w:val="24"/>
          <w:szCs w:val="24"/>
          <w:lang w:val="es-ES_tradnl" w:eastAsia="es-ES"/>
        </w:rPr>
        <w:t xml:space="preserve"> </w:t>
      </w:r>
    </w:p>
    <w:p w:rsidR="0003084F" w:rsidRPr="00FA3C96" w:rsidRDefault="0003084F" w:rsidP="00FA3C96">
      <w:pPr>
        <w:spacing w:line="360" w:lineRule="auto"/>
        <w:rPr>
          <w:rFonts w:ascii="Palatino Linotype" w:hAnsi="Palatino Linotype"/>
          <w:sz w:val="24"/>
          <w:szCs w:val="24"/>
          <w:lang w:val="es-ES_tradnl" w:eastAsia="es-ES"/>
        </w:rPr>
      </w:pPr>
    </w:p>
    <w:p w:rsidR="00E3627E" w:rsidRPr="00FA3C96" w:rsidRDefault="0003084F"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Por lo anteriormente expuesto, el </w:t>
      </w:r>
      <w:r w:rsidRPr="00FA3C96">
        <w:rPr>
          <w:rFonts w:ascii="Palatino Linotype" w:eastAsia="MS Mincho" w:hAnsi="Palatino Linotype" w:cstheme="majorBidi"/>
          <w:b/>
          <w:sz w:val="24"/>
          <w:szCs w:val="24"/>
          <w:lang w:val="es-ES_tradnl" w:eastAsia="es-ES"/>
        </w:rPr>
        <w:t>SUJETO OBLIGADO</w:t>
      </w:r>
      <w:r w:rsidRPr="00FA3C96">
        <w:rPr>
          <w:rFonts w:ascii="Palatino Linotype" w:eastAsia="MS Mincho" w:hAnsi="Palatino Linotype" w:cstheme="majorBidi"/>
          <w:sz w:val="24"/>
          <w:szCs w:val="24"/>
          <w:lang w:val="es-ES_tradnl" w:eastAsia="es-ES"/>
        </w:rPr>
        <w:t xml:space="preserve"> asumió que </w:t>
      </w:r>
      <w:r w:rsidR="00E3627E" w:rsidRPr="00FA3C96">
        <w:rPr>
          <w:rFonts w:ascii="Palatino Linotype" w:eastAsia="MS Mincho" w:hAnsi="Palatino Linotype" w:cstheme="majorBidi"/>
          <w:sz w:val="24"/>
          <w:szCs w:val="24"/>
          <w:lang w:val="es-ES_tradnl" w:eastAsia="es-ES"/>
        </w:rPr>
        <w:t>cuenta con la totalidad información requerida al haber tratado de cambiar la modalidad de entrega dela información.</w:t>
      </w:r>
    </w:p>
    <w:p w:rsidR="00E3627E" w:rsidRPr="00FA3C96" w:rsidRDefault="00E3627E" w:rsidP="00FA3C96">
      <w:pPr>
        <w:spacing w:after="0" w:line="360" w:lineRule="auto"/>
        <w:contextualSpacing/>
        <w:jc w:val="both"/>
        <w:rPr>
          <w:rFonts w:ascii="Palatino Linotype" w:eastAsia="MS Mincho" w:hAnsi="Palatino Linotype" w:cstheme="majorBidi"/>
          <w:sz w:val="24"/>
          <w:szCs w:val="24"/>
          <w:lang w:val="es-ES_tradnl" w:eastAsia="es-ES"/>
        </w:rPr>
      </w:pPr>
    </w:p>
    <w:p w:rsidR="00E3627E" w:rsidRPr="00FA3C96" w:rsidRDefault="001A61F7"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De la información proporcionada en el informe justificad</w:t>
      </w:r>
      <w:r w:rsidR="00A21A80" w:rsidRPr="00FA3C96">
        <w:rPr>
          <w:rFonts w:ascii="Palatino Linotype" w:eastAsia="MS Mincho" w:hAnsi="Palatino Linotype" w:cstheme="majorBidi"/>
          <w:sz w:val="24"/>
          <w:szCs w:val="24"/>
          <w:lang w:val="es-ES_tradnl" w:eastAsia="es-ES"/>
        </w:rPr>
        <w:t>o</w:t>
      </w:r>
      <w:r w:rsidR="00E3627E" w:rsidRPr="00FA3C96">
        <w:rPr>
          <w:rFonts w:ascii="Palatino Linotype" w:eastAsia="MS Mincho" w:hAnsi="Palatino Linotype" w:cstheme="majorBidi"/>
          <w:sz w:val="24"/>
          <w:szCs w:val="24"/>
          <w:lang w:val="es-ES_tradnl" w:eastAsia="es-ES"/>
        </w:rPr>
        <w:t xml:space="preserve">, que se puede observar claramente que el </w:t>
      </w:r>
      <w:r w:rsidR="00E3627E" w:rsidRPr="00FA3C96">
        <w:rPr>
          <w:rFonts w:ascii="Palatino Linotype" w:eastAsia="MS Mincho" w:hAnsi="Palatino Linotype" w:cstheme="majorBidi"/>
          <w:b/>
          <w:sz w:val="24"/>
          <w:szCs w:val="24"/>
          <w:lang w:val="es-ES_tradnl" w:eastAsia="es-ES"/>
        </w:rPr>
        <w:t>SUJETO OBLIGADO</w:t>
      </w:r>
      <w:r w:rsidR="00E3627E" w:rsidRPr="00FA3C96">
        <w:rPr>
          <w:rFonts w:ascii="Palatino Linotype" w:eastAsia="MS Mincho" w:hAnsi="Palatino Linotype" w:cstheme="majorBidi"/>
          <w:sz w:val="24"/>
          <w:szCs w:val="24"/>
          <w:lang w:val="es-ES_tradnl" w:eastAsia="es-ES"/>
        </w:rPr>
        <w:t xml:space="preserve"> cuenta con la información al proporcionar los requisitos que debió cumplir la persona referida en la solicitud, </w:t>
      </w:r>
      <w:r w:rsidRPr="00FA3C96">
        <w:rPr>
          <w:rFonts w:ascii="Palatino Linotype" w:eastAsia="MS Mincho" w:hAnsi="Palatino Linotype" w:cstheme="majorBidi"/>
          <w:sz w:val="24"/>
          <w:szCs w:val="24"/>
          <w:lang w:val="es-ES_tradnl" w:eastAsia="es-ES"/>
        </w:rPr>
        <w:t>en los cuales se puede ver en el contenido de las fracciones X y XI mismas que hacen referencia al procedimiento que se debe agotar para el ingreso a laborar al Subsistema Educativo Estatal.</w:t>
      </w:r>
    </w:p>
    <w:p w:rsidR="001A61F7" w:rsidRPr="00FA3C96" w:rsidRDefault="001A61F7" w:rsidP="00FA3C96">
      <w:pPr>
        <w:pStyle w:val="Prrafodelista"/>
        <w:spacing w:line="360" w:lineRule="auto"/>
        <w:rPr>
          <w:rFonts w:ascii="Palatino Linotype" w:eastAsia="MS Mincho" w:hAnsi="Palatino Linotype" w:cstheme="majorBidi"/>
          <w:sz w:val="24"/>
          <w:szCs w:val="24"/>
          <w:lang w:val="es-ES_tradnl" w:eastAsia="es-ES"/>
        </w:rPr>
      </w:pPr>
    </w:p>
    <w:p w:rsidR="009A3986" w:rsidRPr="00FA3C96" w:rsidRDefault="0003084F" w:rsidP="00FA3C9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Luego entonces, al haberse </w:t>
      </w:r>
      <w:r w:rsidR="001A61F7" w:rsidRPr="00FA3C96">
        <w:rPr>
          <w:rFonts w:ascii="Palatino Linotype" w:eastAsia="MS Mincho" w:hAnsi="Palatino Linotype" w:cstheme="majorBidi"/>
          <w:sz w:val="24"/>
          <w:szCs w:val="24"/>
          <w:lang w:val="es-ES_tradnl" w:eastAsia="es-ES"/>
        </w:rPr>
        <w:t xml:space="preserve">asumido el </w:t>
      </w:r>
      <w:r w:rsidR="001A61F7" w:rsidRPr="00FA3C96">
        <w:rPr>
          <w:rFonts w:ascii="Palatino Linotype" w:eastAsia="MS Mincho" w:hAnsi="Palatino Linotype" w:cstheme="majorBidi"/>
          <w:b/>
          <w:sz w:val="24"/>
          <w:szCs w:val="24"/>
          <w:lang w:val="es-ES_tradnl" w:eastAsia="es-ES"/>
        </w:rPr>
        <w:t>SUJETO OBLIGADO</w:t>
      </w:r>
      <w:r w:rsidR="001A61F7" w:rsidRPr="00FA3C96">
        <w:rPr>
          <w:rFonts w:ascii="Palatino Linotype" w:eastAsia="MS Mincho" w:hAnsi="Palatino Linotype" w:cstheme="majorBidi"/>
          <w:sz w:val="24"/>
          <w:szCs w:val="24"/>
          <w:lang w:val="es-ES_tradnl" w:eastAsia="es-ES"/>
        </w:rPr>
        <w:t xml:space="preserve"> que  generar, poseer, y administra la información, éste deberá de entregar la misma en versión publica</w:t>
      </w:r>
      <w:r w:rsidR="0070042B" w:rsidRPr="00FA3C96">
        <w:rPr>
          <w:rFonts w:ascii="Palatino Linotype" w:eastAsia="MS Mincho" w:hAnsi="Palatino Linotype" w:cstheme="majorBidi"/>
          <w:sz w:val="24"/>
          <w:szCs w:val="24"/>
          <w:lang w:val="es-ES_tradnl" w:eastAsia="es-ES"/>
        </w:rPr>
        <w:t>, en la vía elegida por el particular, la cual es V</w:t>
      </w:r>
      <w:r w:rsidR="00A21A80" w:rsidRPr="00FA3C96">
        <w:rPr>
          <w:rFonts w:ascii="Palatino Linotype" w:eastAsia="MS Mincho" w:hAnsi="Palatino Linotype" w:cstheme="majorBidi"/>
          <w:sz w:val="24"/>
          <w:szCs w:val="24"/>
          <w:lang w:val="es-ES_tradnl" w:eastAsia="es-ES"/>
        </w:rPr>
        <w:t>ÍA</w:t>
      </w:r>
      <w:r w:rsidR="0070042B" w:rsidRPr="00FA3C96">
        <w:rPr>
          <w:rFonts w:ascii="Palatino Linotype" w:eastAsia="MS Mincho" w:hAnsi="Palatino Linotype" w:cstheme="majorBidi"/>
          <w:sz w:val="24"/>
          <w:szCs w:val="24"/>
          <w:lang w:val="es-ES_tradnl" w:eastAsia="es-ES"/>
        </w:rPr>
        <w:t xml:space="preserve"> SAIMEX, por no resulta procedente el pretendido cambio de modalidad.</w:t>
      </w:r>
    </w:p>
    <w:p w:rsidR="009A3986" w:rsidRPr="00FA3C96" w:rsidRDefault="009A3986" w:rsidP="00FA3C96">
      <w:pPr>
        <w:pStyle w:val="Prrafodelista"/>
        <w:spacing w:line="360" w:lineRule="auto"/>
        <w:rPr>
          <w:rFonts w:ascii="Palatino Linotype" w:eastAsia="MS Mincho" w:hAnsi="Palatino Linotype" w:cstheme="majorBidi"/>
          <w:sz w:val="24"/>
          <w:szCs w:val="24"/>
          <w:lang w:val="es-ES_tradnl" w:eastAsia="es-ES"/>
        </w:rPr>
      </w:pPr>
    </w:p>
    <w:p w:rsidR="009A3986" w:rsidRPr="00FA3C96" w:rsidRDefault="009A3986" w:rsidP="00FA3C96">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
        </w:rPr>
      </w:pPr>
      <w:r w:rsidRPr="00FA3C96">
        <w:rPr>
          <w:rFonts w:ascii="Palatino Linotype" w:eastAsia="Times New Roman" w:hAnsi="Palatino Linotype" w:cs="Arial"/>
          <w:color w:val="222222"/>
          <w:sz w:val="24"/>
          <w:szCs w:val="24"/>
          <w:lang w:eastAsia="es-MX"/>
        </w:rPr>
        <w:t xml:space="preserve">Por lo anteriormente expuesto, es de precisar que la información documental que entregue el </w:t>
      </w:r>
      <w:r w:rsidRPr="00FA3C96">
        <w:rPr>
          <w:rFonts w:ascii="Palatino Linotype" w:eastAsia="Times New Roman" w:hAnsi="Palatino Linotype" w:cs="Arial"/>
          <w:b/>
          <w:color w:val="222222"/>
          <w:sz w:val="24"/>
          <w:szCs w:val="24"/>
          <w:lang w:eastAsia="es-MX"/>
        </w:rPr>
        <w:t>SUJETO OBLIGADO</w:t>
      </w:r>
      <w:r w:rsidRPr="00FA3C96">
        <w:rPr>
          <w:rFonts w:ascii="Palatino Linotype" w:eastAsia="Times New Roman" w:hAnsi="Palatino Linotype" w:cs="Arial"/>
          <w:color w:val="222222"/>
          <w:sz w:val="24"/>
          <w:szCs w:val="24"/>
          <w:lang w:eastAsia="es-MX"/>
        </w:rPr>
        <w:t xml:space="preserve"> debe ser clara, entendible y legible, esto con la finalidad de que pueda ser verificada la información contenida en los documentos proporcionados, ya que de lo contrario se incumple el principio de accesibilidad ya que de lo contrario se incumple el principio de accesibilidad, lo que constituye una restricción indirecta al Derecho de Acceso a la Información Pública.</w:t>
      </w:r>
    </w:p>
    <w:p w:rsidR="009A3986" w:rsidRPr="00FA3C96" w:rsidRDefault="009A3986" w:rsidP="00FA3C96">
      <w:pPr>
        <w:pStyle w:val="Prrafodelista"/>
        <w:spacing w:line="360" w:lineRule="auto"/>
        <w:ind w:left="0"/>
        <w:jc w:val="both"/>
        <w:rPr>
          <w:rFonts w:ascii="Palatino Linotype" w:eastAsia="Times New Roman" w:hAnsi="Palatino Linotype" w:cs="Arial"/>
          <w:sz w:val="24"/>
          <w:szCs w:val="24"/>
          <w:lang w:val="es-ES"/>
        </w:rPr>
      </w:pPr>
    </w:p>
    <w:p w:rsidR="009A3986" w:rsidRPr="00FA3C96" w:rsidRDefault="009A3986" w:rsidP="00FA3C96">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
        </w:rPr>
      </w:pPr>
      <w:r w:rsidRPr="00FA3C96">
        <w:rPr>
          <w:rFonts w:ascii="Palatino Linotype" w:eastAsia="Times New Roman" w:hAnsi="Palatino Linotype" w:cs="Arial"/>
          <w:color w:val="000000" w:themeColor="text1"/>
          <w:sz w:val="24"/>
          <w:szCs w:val="24"/>
        </w:rPr>
        <w:t>Sirve de apoyo a lo anterior como criterio orientador la tesis número II. 1°. C.T. 55 C, publicada en el Semanario Judicial de la Federación y su Gaceta bajo el número de3 registro 201,412, que a la letra dice:</w:t>
      </w:r>
    </w:p>
    <w:p w:rsidR="009A3986" w:rsidRPr="00FA3C96" w:rsidRDefault="009A3986" w:rsidP="00FA3C96">
      <w:pPr>
        <w:spacing w:before="240" w:after="240" w:line="360" w:lineRule="auto"/>
        <w:ind w:left="567" w:right="567"/>
        <w:jc w:val="both"/>
        <w:rPr>
          <w:rFonts w:ascii="Palatino Linotype" w:eastAsia="Times New Roman" w:hAnsi="Palatino Linotype" w:cs="Arial"/>
          <w:bCs/>
          <w:i/>
          <w:iCs/>
          <w:color w:val="000000" w:themeColor="text1"/>
          <w:sz w:val="24"/>
          <w:szCs w:val="24"/>
          <w:lang w:val="es-ES"/>
        </w:rPr>
      </w:pPr>
      <w:r w:rsidRPr="00FA3C96">
        <w:rPr>
          <w:rFonts w:ascii="Palatino Linotype" w:eastAsia="Times New Roman" w:hAnsi="Palatino Linotype" w:cs="Arial"/>
          <w:b/>
          <w:bCs/>
          <w:i/>
          <w:iCs/>
          <w:color w:val="000000" w:themeColor="text1"/>
          <w:sz w:val="24"/>
          <w:szCs w:val="24"/>
          <w:lang w:val="es-ES"/>
        </w:rPr>
        <w:t>COTEJO DE COPIAS FOTOSTÁTICAS ILEGIBLES. AL NO SER POSIBLE CONSTATAR SU AUTENTICIDAD ES INÚTIL E INTRASCENDENTE SU PERFECCIONAMIENTO, POR LO QUE LA JUNTA ESTÁ IMPEDIDA PARA ORDENAR SU DESAHOGO</w:t>
      </w:r>
      <w:r w:rsidRPr="00FA3C96">
        <w:rPr>
          <w:rFonts w:ascii="Palatino Linotype" w:eastAsia="Times New Roman" w:hAnsi="Palatino Linotype" w:cs="Arial"/>
          <w:bCs/>
          <w:i/>
          <w:iCs/>
          <w:color w:val="000000" w:themeColor="text1"/>
          <w:sz w:val="24"/>
          <w:szCs w:val="24"/>
          <w:lang w:val="es-ES"/>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rsidR="009A3986" w:rsidRPr="00FA3C96" w:rsidRDefault="009A3986" w:rsidP="00FA3C96">
      <w:pPr>
        <w:pStyle w:val="Prrafodelista"/>
        <w:numPr>
          <w:ilvl w:val="0"/>
          <w:numId w:val="2"/>
        </w:numPr>
        <w:spacing w:after="0" w:line="360" w:lineRule="auto"/>
        <w:ind w:left="0" w:firstLine="0"/>
        <w:jc w:val="both"/>
        <w:rPr>
          <w:rFonts w:ascii="Palatino Linotype" w:eastAsia="Times New Roman" w:hAnsi="Palatino Linotype" w:cs="Arial"/>
          <w:color w:val="000000" w:themeColor="text1"/>
          <w:sz w:val="24"/>
          <w:szCs w:val="24"/>
          <w:lang w:val="es-ES"/>
        </w:rPr>
      </w:pPr>
      <w:r w:rsidRPr="00FA3C96">
        <w:rPr>
          <w:rFonts w:ascii="Palatino Linotype" w:eastAsia="Times New Roman" w:hAnsi="Palatino Linotype" w:cs="Arial"/>
          <w:bCs/>
          <w:color w:val="000000" w:themeColor="text1"/>
          <w:sz w:val="24"/>
          <w:szCs w:val="24"/>
          <w:lang w:val="es-ES"/>
        </w:rPr>
        <w:t xml:space="preserve">Por lo anterior, el </w:t>
      </w:r>
      <w:r w:rsidRPr="00FA3C96">
        <w:rPr>
          <w:rFonts w:ascii="Palatino Linotype" w:eastAsia="Times New Roman" w:hAnsi="Palatino Linotype" w:cs="Arial"/>
          <w:b/>
          <w:bCs/>
          <w:color w:val="000000" w:themeColor="text1"/>
          <w:sz w:val="24"/>
          <w:szCs w:val="24"/>
          <w:lang w:val="es-ES"/>
        </w:rPr>
        <w:t>SUJETO OBLIGADO</w:t>
      </w:r>
      <w:r w:rsidRPr="00FA3C96">
        <w:rPr>
          <w:rFonts w:ascii="Palatino Linotype" w:eastAsia="Times New Roman" w:hAnsi="Palatino Linotype" w:cs="Arial"/>
          <w:bCs/>
          <w:color w:val="000000" w:themeColor="text1"/>
          <w:sz w:val="24"/>
          <w:szCs w:val="24"/>
          <w:lang w:val="es-ES"/>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el recurrente.</w:t>
      </w:r>
    </w:p>
    <w:p w:rsidR="0003084F" w:rsidRPr="00FA3C96" w:rsidRDefault="0003084F" w:rsidP="00FA3C96">
      <w:pPr>
        <w:numPr>
          <w:ilvl w:val="0"/>
          <w:numId w:val="2"/>
        </w:numPr>
        <w:spacing w:before="240" w:after="240" w:line="360" w:lineRule="auto"/>
        <w:ind w:left="0" w:firstLine="0"/>
        <w:contextualSpacing/>
        <w:jc w:val="both"/>
        <w:rPr>
          <w:rFonts w:ascii="Palatino Linotype" w:eastAsia="MS Mincho" w:hAnsi="Palatino Linotype" w:cs="Arial"/>
          <w:sz w:val="24"/>
          <w:szCs w:val="24"/>
        </w:rPr>
      </w:pPr>
      <w:r w:rsidRPr="00FA3C96">
        <w:rPr>
          <w:rFonts w:ascii="Palatino Linotype" w:hAnsi="Palatino Linotype" w:cs="Arial"/>
          <w:color w:val="222222"/>
          <w:sz w:val="24"/>
          <w:szCs w:val="24"/>
        </w:rPr>
        <w:t>El  acceso a la información pública es un derecho humano a través del cual un particular puede solicitar a un ente público aquellos documentos que generen administren o posean en aras de sus respetivas competencias, sin acreditar el interés jurídico. Luego entonces l</w:t>
      </w:r>
      <w:r w:rsidRPr="00FA3C96">
        <w:rPr>
          <w:rFonts w:ascii="Palatino Linotype" w:eastAsia="Times New Roman" w:hAnsi="Palatino Linotype" w:cs="Arial"/>
          <w:color w:val="222222"/>
          <w:sz w:val="24"/>
          <w:szCs w:val="24"/>
          <w:lang w:eastAsia="es-MX"/>
        </w:rPr>
        <w:t>a información pública deberá  ser oportuna, clara, veraz y de fácil acceso, esto quiere decir que el</w:t>
      </w:r>
      <w:r w:rsidRPr="00FA3C96">
        <w:rPr>
          <w:rFonts w:ascii="Palatino Linotype" w:eastAsia="Times New Roman" w:hAnsi="Palatino Linotype" w:cs="Arial"/>
          <w:sz w:val="24"/>
          <w:szCs w:val="24"/>
          <w:lang w:eastAsia="es-MX"/>
        </w:rPr>
        <w:t> </w:t>
      </w:r>
      <w:r w:rsidRPr="00FA3C96">
        <w:rPr>
          <w:rFonts w:ascii="Palatino Linotype" w:eastAsia="Times New Roman" w:hAnsi="Palatino Linotype" w:cs="Arial"/>
          <w:b/>
          <w:color w:val="222222"/>
          <w:sz w:val="24"/>
          <w:szCs w:val="24"/>
          <w:lang w:eastAsia="es-MX"/>
        </w:rPr>
        <w:t>SUJETO</w:t>
      </w:r>
      <w:r w:rsidRPr="00FA3C96">
        <w:rPr>
          <w:rFonts w:ascii="Palatino Linotype" w:eastAsia="Times New Roman" w:hAnsi="Palatino Linotype" w:cs="Arial"/>
          <w:b/>
          <w:sz w:val="24"/>
          <w:szCs w:val="24"/>
          <w:lang w:eastAsia="es-MX"/>
        </w:rPr>
        <w:t> </w:t>
      </w:r>
      <w:r w:rsidRPr="00FA3C96">
        <w:rPr>
          <w:rFonts w:ascii="Palatino Linotype" w:eastAsia="Times New Roman" w:hAnsi="Palatino Linotype" w:cs="Arial"/>
          <w:b/>
          <w:color w:val="222222"/>
          <w:sz w:val="24"/>
          <w:szCs w:val="24"/>
          <w:lang w:eastAsia="es-MX"/>
        </w:rPr>
        <w:t>OBLIGADO</w:t>
      </w:r>
      <w:r w:rsidRPr="00FA3C96">
        <w:rPr>
          <w:rFonts w:ascii="Palatino Linotype" w:eastAsia="Times New Roman" w:hAnsi="Palatino Linotype" w:cs="Arial"/>
          <w:sz w:val="24"/>
          <w:szCs w:val="24"/>
          <w:lang w:eastAsia="es-MX"/>
        </w:rPr>
        <w:t> </w:t>
      </w:r>
      <w:r w:rsidRPr="00FA3C96">
        <w:rPr>
          <w:rFonts w:ascii="Palatino Linotype" w:eastAsia="Times New Roman" w:hAnsi="Palatino Linotype" w:cs="Arial"/>
          <w:color w:val="222222"/>
          <w:sz w:val="24"/>
          <w:szCs w:val="24"/>
          <w:lang w:eastAsia="es-MX"/>
        </w:rPr>
        <w:t>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F60F46" w:rsidRPr="00FA3C96" w:rsidRDefault="00F60F46" w:rsidP="00FA3C96">
      <w:pPr>
        <w:spacing w:before="240" w:after="240" w:line="360" w:lineRule="auto"/>
        <w:contextualSpacing/>
        <w:jc w:val="both"/>
        <w:rPr>
          <w:rFonts w:ascii="Palatino Linotype" w:eastAsia="MS Mincho" w:hAnsi="Palatino Linotype" w:cs="Arial"/>
          <w:sz w:val="24"/>
          <w:szCs w:val="24"/>
        </w:rPr>
      </w:pPr>
    </w:p>
    <w:p w:rsidR="00F60F46" w:rsidRPr="00FA3C96" w:rsidRDefault="00F60F46" w:rsidP="00FA3C96">
      <w:pPr>
        <w:pStyle w:val="Ttulo1"/>
        <w:spacing w:line="360" w:lineRule="auto"/>
        <w:rPr>
          <w:rFonts w:ascii="Palatino Linotype" w:eastAsia="MS Mincho" w:hAnsi="Palatino Linotype"/>
          <w:b/>
          <w:i/>
          <w:color w:val="auto"/>
          <w:sz w:val="24"/>
          <w:szCs w:val="24"/>
        </w:rPr>
      </w:pPr>
      <w:bookmarkStart w:id="11" w:name="_Toc17401808"/>
      <w:r w:rsidRPr="00FA3C96">
        <w:rPr>
          <w:rFonts w:ascii="Palatino Linotype" w:eastAsia="MS Mincho" w:hAnsi="Palatino Linotype"/>
          <w:b/>
          <w:i/>
          <w:color w:val="auto"/>
          <w:sz w:val="24"/>
          <w:szCs w:val="24"/>
        </w:rPr>
        <w:t>V. Dela fotografía y firma de los servidores públicos.</w:t>
      </w:r>
      <w:bookmarkEnd w:id="11"/>
    </w:p>
    <w:p w:rsidR="00F60F46" w:rsidRPr="00FA3C96" w:rsidRDefault="00F60F46" w:rsidP="00FA3C96">
      <w:pPr>
        <w:spacing w:line="360" w:lineRule="auto"/>
        <w:rPr>
          <w:rFonts w:ascii="Palatino Linotype" w:hAnsi="Palatino Linotype"/>
          <w:sz w:val="24"/>
          <w:szCs w:val="24"/>
        </w:rPr>
      </w:pPr>
    </w:p>
    <w:p w:rsidR="00F60F46" w:rsidRPr="00FA3C96" w:rsidRDefault="00F60F46"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La fotografía en el título o cédula profesional, es un requisito que debe reunir el interesado a quien se le expedirá y constituye un elemento indispensable de identidad de la persona a quien se le expide.</w:t>
      </w:r>
    </w:p>
    <w:p w:rsidR="00F60F46" w:rsidRPr="00FA3C96" w:rsidRDefault="00F60F46" w:rsidP="00FA3C96">
      <w:pPr>
        <w:spacing w:after="0" w:line="360" w:lineRule="auto"/>
        <w:ind w:right="49"/>
        <w:contextualSpacing/>
        <w:jc w:val="both"/>
        <w:rPr>
          <w:rFonts w:ascii="Palatino Linotype" w:eastAsia="MS Mincho" w:hAnsi="Palatino Linotype" w:cstheme="majorBidi"/>
          <w:sz w:val="24"/>
          <w:szCs w:val="24"/>
          <w:lang w:val="es-ES_tradnl" w:eastAsia="es-ES"/>
        </w:rPr>
      </w:pPr>
    </w:p>
    <w:p w:rsidR="00F60F46" w:rsidRPr="00FA3C96" w:rsidRDefault="00F60F46"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eastAsia="es-ES"/>
        </w:rPr>
        <w:t>El acceder a la información relacionada con documentos que acredite la experiencia académica, de quien ocupe cargos en la administración pública, permitirá a la ciudadanía conocer con toda certeza si los servidores públicos asignados en los cargos cuenta con la idoneidad de desempeñarlos así como la capacidad de  desarrollar las actividades y atribuciones que se deriven de éste.</w:t>
      </w:r>
    </w:p>
    <w:p w:rsidR="00F60F46" w:rsidRPr="00FA3C96" w:rsidRDefault="00F60F46" w:rsidP="00FA3C96">
      <w:pPr>
        <w:spacing w:line="360" w:lineRule="auto"/>
        <w:contextualSpacing/>
        <w:rPr>
          <w:rFonts w:ascii="Palatino Linotype" w:eastAsia="MS Mincho" w:hAnsi="Palatino Linotype" w:cstheme="majorBidi"/>
          <w:sz w:val="24"/>
          <w:szCs w:val="24"/>
          <w:lang w:eastAsia="es-ES"/>
        </w:rPr>
      </w:pPr>
    </w:p>
    <w:p w:rsidR="00F60F46" w:rsidRPr="00FA3C96" w:rsidRDefault="00F60F46"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eastAsia="es-ES"/>
        </w:rPr>
        <w:t>El acceder a la copia del título profesional, o cualquier otro documento que, acredite su grado académico, de quien ocupe cargos en la administración permitirá al particular conocer con toda certeza y de manera indudable si la persona que se desempeñan en el cargo cuenta con la idoneidad de desempeñarlo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rsidR="00F60F46" w:rsidRPr="00FA3C96" w:rsidRDefault="00F60F46" w:rsidP="00FA3C96">
      <w:pPr>
        <w:spacing w:line="360" w:lineRule="auto"/>
        <w:contextualSpacing/>
        <w:rPr>
          <w:rFonts w:ascii="Palatino Linotype" w:eastAsia="MS Mincho" w:hAnsi="Palatino Linotype" w:cstheme="majorBidi"/>
          <w:sz w:val="24"/>
          <w:szCs w:val="24"/>
          <w:lang w:eastAsia="es-ES"/>
        </w:rPr>
      </w:pPr>
    </w:p>
    <w:p w:rsidR="00F60F46" w:rsidRPr="00FA3C96" w:rsidRDefault="00F60F46"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eastAsia="es-ES"/>
        </w:rPr>
        <w:t xml:space="preserve">La necesidad de testar la fotografía como una medida de protección de la misma en su condición de dato personal, es de precisar que no es necesario que el ciudadano acceda a la fotografía para determinar la idoneidad del funcionario. Sino más bien debe situarse desde el punto de vista que, en efecto, no es la fotografía la que permite determinar la respectiva idoneidad profesional, pero si la concurrencia de todos los elementos que integran la documental, lo que permite constatar la acreditación profesional, entre los cuales, la fotografía resulta esencial para determinar la identidad de quien obtiene un Título Profesional o bien, una cédula profesional. </w:t>
      </w:r>
    </w:p>
    <w:p w:rsidR="00F60F46" w:rsidRPr="00FA3C96" w:rsidRDefault="00F60F46" w:rsidP="00FA3C96">
      <w:pPr>
        <w:spacing w:line="360" w:lineRule="auto"/>
        <w:contextualSpacing/>
        <w:rPr>
          <w:rFonts w:ascii="Palatino Linotype" w:eastAsia="MS Mincho" w:hAnsi="Palatino Linotype" w:cstheme="majorBidi"/>
          <w:sz w:val="24"/>
          <w:szCs w:val="24"/>
          <w:lang w:eastAsia="es-ES"/>
        </w:rPr>
      </w:pPr>
    </w:p>
    <w:p w:rsidR="00F60F46" w:rsidRPr="00FA3C96" w:rsidRDefault="00F60F46"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eastAsia="es-ES"/>
        </w:rPr>
        <w:t>De lo anterior, sirve de sustento el siguiente criterio15/17 emito por Instituto Nacional de Transparencia, Acceso a la Información y Protección de Datos Personales (INAI).</w:t>
      </w:r>
    </w:p>
    <w:p w:rsidR="00F60F46" w:rsidRPr="00FA3C96" w:rsidRDefault="00F60F46" w:rsidP="00FA3C96">
      <w:pPr>
        <w:spacing w:after="0" w:line="360" w:lineRule="auto"/>
        <w:ind w:right="616"/>
        <w:contextualSpacing/>
        <w:jc w:val="both"/>
        <w:rPr>
          <w:rFonts w:ascii="Palatino Linotype" w:eastAsia="MS Mincho" w:hAnsi="Palatino Linotype" w:cstheme="majorBidi"/>
          <w:sz w:val="24"/>
          <w:szCs w:val="24"/>
          <w:lang w:eastAsia="es-ES"/>
        </w:rPr>
      </w:pPr>
    </w:p>
    <w:p w:rsidR="00F60F46" w:rsidRPr="00FA3C96" w:rsidRDefault="00F60F46" w:rsidP="00FA3C96">
      <w:pPr>
        <w:spacing w:after="0" w:line="360" w:lineRule="auto"/>
        <w:ind w:left="567" w:right="616"/>
        <w:contextualSpacing/>
        <w:jc w:val="both"/>
        <w:rPr>
          <w:rFonts w:ascii="Palatino Linotype" w:eastAsia="MS Mincho" w:hAnsi="Palatino Linotype" w:cstheme="majorBidi"/>
          <w:bCs/>
          <w:i/>
          <w:sz w:val="24"/>
          <w:szCs w:val="24"/>
          <w:lang w:eastAsia="es-ES"/>
        </w:rPr>
      </w:pPr>
      <w:r w:rsidRPr="00FA3C96">
        <w:rPr>
          <w:rFonts w:ascii="Palatino Linotype" w:eastAsia="MS Mincho" w:hAnsi="Palatino Linotype" w:cstheme="majorBidi"/>
          <w:b/>
          <w:bCs/>
          <w:i/>
          <w:sz w:val="24"/>
          <w:szCs w:val="24"/>
          <w:lang w:eastAsia="es-ES"/>
        </w:rPr>
        <w:t>Fotografía en título o cédula profesional es de acceso público.</w:t>
      </w:r>
      <w:r w:rsidRPr="00FA3C96">
        <w:rPr>
          <w:rFonts w:ascii="Palatino Linotype" w:eastAsia="MS Mincho" w:hAnsi="Palatino Linotype" w:cstheme="majorBidi"/>
          <w:bCs/>
          <w:i/>
          <w:sz w:val="24"/>
          <w:szCs w:val="24"/>
          <w:lang w:eastAsia="es-ES"/>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F60F46" w:rsidRPr="00FA3C96" w:rsidRDefault="00F60F46" w:rsidP="00FA3C96">
      <w:pPr>
        <w:spacing w:after="0" w:line="360" w:lineRule="auto"/>
        <w:ind w:left="567" w:right="616"/>
        <w:contextualSpacing/>
        <w:jc w:val="both"/>
        <w:rPr>
          <w:rFonts w:ascii="Palatino Linotype" w:eastAsia="MS Mincho" w:hAnsi="Palatino Linotype" w:cstheme="majorBidi"/>
          <w:b/>
          <w:bCs/>
          <w:i/>
          <w:sz w:val="24"/>
          <w:szCs w:val="24"/>
          <w:lang w:eastAsia="es-ES"/>
        </w:rPr>
      </w:pPr>
      <w:r w:rsidRPr="00FA3C96">
        <w:rPr>
          <w:rFonts w:ascii="Palatino Linotype" w:eastAsia="MS Mincho" w:hAnsi="Palatino Linotype" w:cstheme="majorBidi"/>
          <w:b/>
          <w:bCs/>
          <w:i/>
          <w:sz w:val="24"/>
          <w:szCs w:val="24"/>
          <w:lang w:eastAsia="es-ES"/>
        </w:rPr>
        <w:t>Resoluciones:</w:t>
      </w:r>
    </w:p>
    <w:p w:rsidR="00F60F46" w:rsidRPr="00FA3C96" w:rsidRDefault="00F60F46" w:rsidP="00FA3C96">
      <w:pPr>
        <w:numPr>
          <w:ilvl w:val="0"/>
          <w:numId w:val="11"/>
        </w:numPr>
        <w:spacing w:after="0" w:line="360" w:lineRule="auto"/>
        <w:ind w:left="567" w:right="616" w:firstLine="0"/>
        <w:contextualSpacing/>
        <w:jc w:val="both"/>
        <w:rPr>
          <w:rFonts w:ascii="Palatino Linotype" w:eastAsia="MS Mincho" w:hAnsi="Palatino Linotype" w:cstheme="majorBidi"/>
          <w:bCs/>
          <w:i/>
          <w:sz w:val="24"/>
          <w:szCs w:val="24"/>
          <w:lang w:eastAsia="es-ES"/>
        </w:rPr>
      </w:pPr>
      <w:r w:rsidRPr="00FA3C96">
        <w:rPr>
          <w:rFonts w:ascii="Palatino Linotype" w:eastAsia="MS Mincho" w:hAnsi="Palatino Linotype" w:cstheme="majorBidi"/>
          <w:b/>
          <w:bCs/>
          <w:i/>
          <w:sz w:val="24"/>
          <w:szCs w:val="24"/>
          <w:lang w:eastAsia="es-ES"/>
        </w:rPr>
        <w:t>RRA 3777/16.</w:t>
      </w:r>
      <w:r w:rsidRPr="00FA3C96">
        <w:rPr>
          <w:rFonts w:ascii="Palatino Linotype" w:eastAsia="MS Mincho" w:hAnsi="Palatino Linotype" w:cstheme="majorBidi"/>
          <w:bCs/>
          <w:i/>
          <w:sz w:val="24"/>
          <w:szCs w:val="24"/>
          <w:lang w:eastAsia="es-ES"/>
        </w:rPr>
        <w:t xml:space="preserve"> Secretaría de Comunicaciones y Transportes. 07 de diciembre de 2016. Por unanimidad. Comisionada Ponente María Patricia </w:t>
      </w:r>
      <w:proofErr w:type="spellStart"/>
      <w:r w:rsidRPr="00FA3C96">
        <w:rPr>
          <w:rFonts w:ascii="Palatino Linotype" w:eastAsia="MS Mincho" w:hAnsi="Palatino Linotype" w:cstheme="majorBidi"/>
          <w:bCs/>
          <w:i/>
          <w:sz w:val="24"/>
          <w:szCs w:val="24"/>
          <w:lang w:eastAsia="es-ES"/>
        </w:rPr>
        <w:t>Kurczyn</w:t>
      </w:r>
      <w:proofErr w:type="spellEnd"/>
      <w:r w:rsidRPr="00FA3C96">
        <w:rPr>
          <w:rFonts w:ascii="Palatino Linotype" w:eastAsia="MS Mincho" w:hAnsi="Palatino Linotype" w:cstheme="majorBidi"/>
          <w:bCs/>
          <w:i/>
          <w:sz w:val="24"/>
          <w:szCs w:val="24"/>
          <w:lang w:eastAsia="es-ES"/>
        </w:rPr>
        <w:t xml:space="preserve"> Villalobos.</w:t>
      </w:r>
    </w:p>
    <w:p w:rsidR="00F60F46" w:rsidRPr="00FA3C96" w:rsidRDefault="00F60F46" w:rsidP="00FA3C96">
      <w:pPr>
        <w:numPr>
          <w:ilvl w:val="0"/>
          <w:numId w:val="11"/>
        </w:numPr>
        <w:spacing w:after="0" w:line="360" w:lineRule="auto"/>
        <w:ind w:left="567" w:right="616" w:firstLine="0"/>
        <w:contextualSpacing/>
        <w:jc w:val="both"/>
        <w:rPr>
          <w:rFonts w:ascii="Palatino Linotype" w:eastAsia="MS Mincho" w:hAnsi="Palatino Linotype" w:cstheme="majorBidi"/>
          <w:bCs/>
          <w:i/>
          <w:sz w:val="24"/>
          <w:szCs w:val="24"/>
          <w:lang w:eastAsia="es-ES"/>
        </w:rPr>
      </w:pPr>
      <w:r w:rsidRPr="00FA3C96">
        <w:rPr>
          <w:rFonts w:ascii="Palatino Linotype" w:eastAsia="MS Mincho" w:hAnsi="Palatino Linotype" w:cstheme="majorBidi"/>
          <w:b/>
          <w:bCs/>
          <w:i/>
          <w:sz w:val="24"/>
          <w:szCs w:val="24"/>
          <w:lang w:eastAsia="es-ES"/>
        </w:rPr>
        <w:t>RRA 0047/17 y acumulado.</w:t>
      </w:r>
      <w:r w:rsidRPr="00FA3C96">
        <w:rPr>
          <w:rFonts w:ascii="Palatino Linotype" w:eastAsia="MS Mincho" w:hAnsi="Palatino Linotype" w:cstheme="majorBidi"/>
          <w:bCs/>
          <w:i/>
          <w:sz w:val="24"/>
          <w:szCs w:val="24"/>
          <w:lang w:eastAsia="es-ES"/>
        </w:rPr>
        <w:t xml:space="preserve"> Instituto Federal de Telecomunicaciones. 01 de marzo del 2017. Por unanimidad. Comisionado Ponente </w:t>
      </w:r>
      <w:proofErr w:type="spellStart"/>
      <w:r w:rsidRPr="00FA3C96">
        <w:rPr>
          <w:rFonts w:ascii="Palatino Linotype" w:eastAsia="MS Mincho" w:hAnsi="Palatino Linotype" w:cstheme="majorBidi"/>
          <w:bCs/>
          <w:i/>
          <w:sz w:val="24"/>
          <w:szCs w:val="24"/>
          <w:lang w:eastAsia="es-ES"/>
        </w:rPr>
        <w:t>Rosendoevgueni</w:t>
      </w:r>
      <w:proofErr w:type="spellEnd"/>
      <w:r w:rsidRPr="00FA3C96">
        <w:rPr>
          <w:rFonts w:ascii="Palatino Linotype" w:eastAsia="MS Mincho" w:hAnsi="Palatino Linotype" w:cstheme="majorBidi"/>
          <w:bCs/>
          <w:i/>
          <w:sz w:val="24"/>
          <w:szCs w:val="24"/>
          <w:lang w:eastAsia="es-ES"/>
        </w:rPr>
        <w:t xml:space="preserve"> Monterrey </w:t>
      </w:r>
      <w:proofErr w:type="spellStart"/>
      <w:r w:rsidRPr="00FA3C96">
        <w:rPr>
          <w:rFonts w:ascii="Palatino Linotype" w:eastAsia="MS Mincho" w:hAnsi="Palatino Linotype" w:cstheme="majorBidi"/>
          <w:bCs/>
          <w:i/>
          <w:sz w:val="24"/>
          <w:szCs w:val="24"/>
          <w:lang w:eastAsia="es-ES"/>
        </w:rPr>
        <w:t>Chepov</w:t>
      </w:r>
      <w:proofErr w:type="spellEnd"/>
      <w:r w:rsidRPr="00FA3C96">
        <w:rPr>
          <w:rFonts w:ascii="Palatino Linotype" w:eastAsia="MS Mincho" w:hAnsi="Palatino Linotype" w:cstheme="majorBidi"/>
          <w:bCs/>
          <w:i/>
          <w:sz w:val="24"/>
          <w:szCs w:val="24"/>
          <w:lang w:eastAsia="es-ES"/>
        </w:rPr>
        <w:t>.</w:t>
      </w:r>
    </w:p>
    <w:p w:rsidR="00F60F46" w:rsidRPr="00FA3C96" w:rsidRDefault="00F60F46" w:rsidP="00FA3C96">
      <w:pPr>
        <w:numPr>
          <w:ilvl w:val="0"/>
          <w:numId w:val="11"/>
        </w:numPr>
        <w:spacing w:after="0" w:line="360" w:lineRule="auto"/>
        <w:ind w:left="567" w:right="616" w:firstLine="0"/>
        <w:contextualSpacing/>
        <w:jc w:val="both"/>
        <w:rPr>
          <w:rFonts w:ascii="Palatino Linotype" w:eastAsia="MS Mincho" w:hAnsi="Palatino Linotype" w:cstheme="majorBidi"/>
          <w:bCs/>
          <w:i/>
          <w:sz w:val="24"/>
          <w:szCs w:val="24"/>
          <w:lang w:eastAsia="es-ES"/>
        </w:rPr>
      </w:pPr>
      <w:r w:rsidRPr="00FA3C96">
        <w:rPr>
          <w:rFonts w:ascii="Palatino Linotype" w:eastAsia="MS Mincho" w:hAnsi="Palatino Linotype" w:cstheme="majorBidi"/>
          <w:b/>
          <w:bCs/>
          <w:i/>
          <w:sz w:val="24"/>
          <w:szCs w:val="24"/>
          <w:lang w:eastAsia="es-ES"/>
        </w:rPr>
        <w:t>RRA 1189/17.</w:t>
      </w:r>
      <w:r w:rsidRPr="00FA3C96">
        <w:rPr>
          <w:rFonts w:ascii="Palatino Linotype" w:eastAsia="MS Mincho" w:hAnsi="Palatino Linotype" w:cstheme="majorBidi"/>
          <w:bCs/>
          <w:i/>
          <w:sz w:val="24"/>
          <w:szCs w:val="24"/>
          <w:lang w:eastAsia="es-ES"/>
        </w:rPr>
        <w:t xml:space="preserve"> Servicio de Información Agroalimentaria y Pesquera. 03 de mayo de 2017. Por mayoría, con voto disidente del Comisionado Joel Salas Suárez. Comisionada Ponente Ximena Puente de la Mora.</w:t>
      </w:r>
    </w:p>
    <w:p w:rsidR="00F60F46" w:rsidRPr="00FA3C96" w:rsidRDefault="00F60F46" w:rsidP="00FA3C96">
      <w:pPr>
        <w:spacing w:after="0" w:line="360" w:lineRule="auto"/>
        <w:ind w:right="49"/>
        <w:contextualSpacing/>
        <w:jc w:val="both"/>
        <w:rPr>
          <w:rFonts w:ascii="Palatino Linotype" w:eastAsia="MS Mincho" w:hAnsi="Palatino Linotype" w:cstheme="majorBidi"/>
          <w:sz w:val="24"/>
          <w:szCs w:val="24"/>
          <w:lang w:val="es-ES_tradnl" w:eastAsia="es-ES"/>
        </w:rPr>
      </w:pPr>
    </w:p>
    <w:p w:rsidR="00F60F46" w:rsidRPr="00FA3C96" w:rsidRDefault="00F60F46"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A3C96">
        <w:rPr>
          <w:rFonts w:ascii="Palatino Linotype" w:eastAsia="MS Mincho" w:hAnsi="Palatino Linotype" w:cstheme="majorBidi"/>
          <w:sz w:val="24"/>
          <w:szCs w:val="24"/>
          <w:lang w:eastAsia="es-ES"/>
        </w:rPr>
        <w:t>En cuanto a la afirma de los servidores públicos, esta no puede ser testa en razón de las funciones que se desempeñan, toda vez cualquier acto de autoridad que se emane, éste deberá constatar por escrito y a la vez firmado para su respectiva validez; de tal circunstancia se desprende que la firma plasmada en los documentos solicitados por el particular puede ser corroborada en aquellos documentos que se haya suscrito  el servidor público de acuerdo a las funciones que desempeña, por lo tanto no se puede considera como un dato personal, en razón de que se ejercen actos de autoridad.</w:t>
      </w:r>
    </w:p>
    <w:p w:rsidR="00F60F46" w:rsidRPr="00FA3C96" w:rsidRDefault="00F60F46" w:rsidP="00FA3C96">
      <w:pPr>
        <w:spacing w:after="0" w:line="360" w:lineRule="auto"/>
        <w:ind w:right="49"/>
        <w:contextualSpacing/>
        <w:jc w:val="both"/>
        <w:rPr>
          <w:rFonts w:ascii="Palatino Linotype" w:eastAsia="MS Mincho" w:hAnsi="Palatino Linotype" w:cstheme="majorBidi"/>
          <w:sz w:val="24"/>
          <w:szCs w:val="24"/>
          <w:lang w:eastAsia="es-ES"/>
        </w:rPr>
      </w:pPr>
    </w:p>
    <w:p w:rsidR="00F60F46" w:rsidRPr="00FA3C96" w:rsidRDefault="00F60F46"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A3C96">
        <w:rPr>
          <w:rFonts w:ascii="Palatino Linotype" w:eastAsia="MS Mincho" w:hAnsi="Palatino Linotype" w:cstheme="majorBidi"/>
          <w:sz w:val="24"/>
          <w:szCs w:val="24"/>
          <w:lang w:eastAsia="es-ES"/>
        </w:rPr>
        <w:t>En términos similares, el entonces Instituto Federal de Acceso a la Información Pública (IFAI) ahora Instituto Nacional de Transparencia, Acceso a la Información y Protección de Datos Personales emitió el criterio número 010-10, que es de la literalidad siguiente:</w:t>
      </w:r>
    </w:p>
    <w:p w:rsidR="00F60F46" w:rsidRPr="00FA3C96" w:rsidRDefault="00F60F46" w:rsidP="00FA3C96">
      <w:pPr>
        <w:spacing w:after="0" w:line="360" w:lineRule="auto"/>
        <w:ind w:left="709" w:right="616"/>
        <w:contextualSpacing/>
        <w:jc w:val="both"/>
        <w:rPr>
          <w:rFonts w:ascii="Palatino Linotype" w:eastAsia="MS Mincho" w:hAnsi="Palatino Linotype" w:cstheme="majorBidi"/>
          <w:sz w:val="24"/>
          <w:szCs w:val="24"/>
          <w:lang w:eastAsia="es-ES"/>
        </w:rPr>
      </w:pPr>
    </w:p>
    <w:p w:rsidR="00F60F46" w:rsidRPr="00FA3C96" w:rsidRDefault="00F60F46" w:rsidP="00FA3C96">
      <w:pPr>
        <w:spacing w:after="0" w:line="360" w:lineRule="auto"/>
        <w:ind w:left="709" w:right="616"/>
        <w:contextualSpacing/>
        <w:jc w:val="both"/>
        <w:rPr>
          <w:rFonts w:ascii="Palatino Linotype" w:eastAsia="MS Mincho" w:hAnsi="Palatino Linotype" w:cstheme="majorBidi"/>
          <w:i/>
          <w:sz w:val="24"/>
          <w:szCs w:val="24"/>
          <w:lang w:eastAsia="es-ES"/>
        </w:rPr>
      </w:pPr>
      <w:r w:rsidRPr="00FA3C96">
        <w:rPr>
          <w:rFonts w:ascii="Palatino Linotype" w:eastAsia="MS Mincho" w:hAnsi="Palatino Linotype" w:cstheme="majorBidi"/>
          <w:i/>
          <w:sz w:val="24"/>
          <w:szCs w:val="24"/>
          <w:lang w:eastAsia="es-ES"/>
        </w:rPr>
        <w:t>“</w:t>
      </w:r>
      <w:r w:rsidRPr="00FA3C96">
        <w:rPr>
          <w:rFonts w:ascii="Palatino Linotype" w:eastAsia="MS Mincho" w:hAnsi="Palatino Linotype" w:cstheme="majorBidi"/>
          <w:b/>
          <w:i/>
          <w:sz w:val="24"/>
          <w:szCs w:val="24"/>
          <w:lang w:eastAsia="es-ES"/>
        </w:rPr>
        <w:t>La firma de los servidores públicos es información de carácter público cuando ésta es utilizada en el ejercicio de las facultades conferidas para el desempeño del servicio público</w:t>
      </w:r>
      <w:r w:rsidRPr="00FA3C96">
        <w:rPr>
          <w:rFonts w:ascii="Palatino Linotype" w:eastAsia="MS Mincho" w:hAnsi="Palatino Linotype" w:cstheme="majorBidi"/>
          <w:i/>
          <w:sz w:val="24"/>
          <w:szCs w:val="24"/>
          <w:lang w:eastAsia="es-ES"/>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F60F46" w:rsidRPr="00FA3C96" w:rsidRDefault="00F60F46" w:rsidP="00FA3C96">
      <w:pPr>
        <w:spacing w:after="0" w:line="360" w:lineRule="auto"/>
        <w:ind w:left="709" w:right="616"/>
        <w:contextualSpacing/>
        <w:jc w:val="both"/>
        <w:rPr>
          <w:rFonts w:ascii="Palatino Linotype" w:eastAsia="MS Mincho" w:hAnsi="Palatino Linotype" w:cstheme="majorBidi"/>
          <w:sz w:val="24"/>
          <w:szCs w:val="24"/>
          <w:lang w:eastAsia="es-ES"/>
        </w:rPr>
      </w:pPr>
    </w:p>
    <w:p w:rsidR="00F60F46" w:rsidRPr="00FA3C96" w:rsidRDefault="00F60F46"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A3C96">
        <w:rPr>
          <w:rFonts w:ascii="Palatino Linotype" w:eastAsia="MS Mincho" w:hAnsi="Palatino Linotype" w:cstheme="majorBidi"/>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457561" w:rsidRPr="00FA3C96" w:rsidRDefault="00457561" w:rsidP="00FA3C96">
      <w:pPr>
        <w:spacing w:after="0" w:line="360" w:lineRule="auto"/>
        <w:ind w:right="49"/>
        <w:contextualSpacing/>
        <w:jc w:val="both"/>
        <w:rPr>
          <w:rFonts w:ascii="Palatino Linotype" w:eastAsia="MS Mincho" w:hAnsi="Palatino Linotype" w:cstheme="majorBidi"/>
          <w:sz w:val="24"/>
          <w:szCs w:val="24"/>
          <w:lang w:eastAsia="es-ES"/>
        </w:rPr>
      </w:pPr>
    </w:p>
    <w:p w:rsidR="00457561" w:rsidRPr="00FA3C96" w:rsidRDefault="00457561"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A3C96">
        <w:rPr>
          <w:rFonts w:ascii="Palatino Linotype" w:eastAsia="MS Mincho" w:hAnsi="Palatino Linotype" w:cstheme="majorBidi"/>
          <w:sz w:val="24"/>
          <w:szCs w:val="24"/>
          <w:lang w:eastAsia="es-ES"/>
        </w:rPr>
        <w:t xml:space="preserve">No obstante lo anterior, de la fuente obligacional de poseer, generar y administrar la información, es necesario precisar el concepto de grado de estudios, con la finalidad de saber cuál es la información que se deberá de proporcionar. Por lo </w:t>
      </w:r>
      <w:proofErr w:type="spellStart"/>
      <w:r w:rsidRPr="00FA3C96">
        <w:rPr>
          <w:rFonts w:ascii="Palatino Linotype" w:eastAsia="MS Mincho" w:hAnsi="Palatino Linotype" w:cstheme="majorBidi"/>
          <w:sz w:val="24"/>
          <w:szCs w:val="24"/>
          <w:lang w:eastAsia="es-ES"/>
        </w:rPr>
        <w:t>anterio,r</w:t>
      </w:r>
      <w:proofErr w:type="spellEnd"/>
      <w:r w:rsidRPr="00FA3C96">
        <w:rPr>
          <w:rFonts w:ascii="Palatino Linotype" w:eastAsia="MS Mincho" w:hAnsi="Palatino Linotype" w:cstheme="majorBidi"/>
          <w:sz w:val="24"/>
          <w:szCs w:val="24"/>
          <w:lang w:eastAsia="es-ES"/>
        </w:rPr>
        <w:t xml:space="preserve"> se transcribe la definición que la Real Academia Española refiere como Grado</w:t>
      </w:r>
      <w:r w:rsidRPr="00FA3C96">
        <w:rPr>
          <w:rFonts w:ascii="Palatino Linotype" w:eastAsia="MS Mincho" w:hAnsi="Palatino Linotype" w:cstheme="majorBidi"/>
          <w:sz w:val="24"/>
          <w:szCs w:val="24"/>
          <w:vertAlign w:val="superscript"/>
          <w:lang w:eastAsia="es-ES"/>
        </w:rPr>
        <w:footnoteReference w:id="1"/>
      </w:r>
      <w:r w:rsidRPr="00FA3C96">
        <w:rPr>
          <w:rFonts w:ascii="Palatino Linotype" w:eastAsia="MS Mincho" w:hAnsi="Palatino Linotype" w:cstheme="majorBidi"/>
          <w:sz w:val="24"/>
          <w:szCs w:val="24"/>
          <w:lang w:eastAsia="es-ES"/>
        </w:rPr>
        <w:t>:</w:t>
      </w:r>
    </w:p>
    <w:p w:rsidR="00457561" w:rsidRPr="00FA3C96" w:rsidRDefault="00457561" w:rsidP="00FA3C96">
      <w:pPr>
        <w:spacing w:after="0" w:line="360" w:lineRule="auto"/>
        <w:ind w:left="567" w:right="615"/>
        <w:contextualSpacing/>
        <w:jc w:val="both"/>
        <w:rPr>
          <w:rFonts w:ascii="Palatino Linotype" w:eastAsia="MS Mincho" w:hAnsi="Palatino Linotype" w:cstheme="majorBidi"/>
          <w:sz w:val="24"/>
          <w:szCs w:val="24"/>
          <w:lang w:eastAsia="es-ES"/>
        </w:rPr>
      </w:pPr>
    </w:p>
    <w:p w:rsidR="00457561" w:rsidRPr="00FA3C96" w:rsidRDefault="00457561" w:rsidP="00FA3C96">
      <w:pPr>
        <w:pStyle w:val="Prrafodelista"/>
        <w:numPr>
          <w:ilvl w:val="3"/>
          <w:numId w:val="2"/>
        </w:numPr>
        <w:spacing w:after="0" w:line="360" w:lineRule="auto"/>
        <w:ind w:left="567" w:right="615" w:firstLine="0"/>
        <w:jc w:val="both"/>
        <w:rPr>
          <w:rFonts w:ascii="Palatino Linotype" w:eastAsia="MS Mincho" w:hAnsi="Palatino Linotype" w:cstheme="majorBidi"/>
          <w:i/>
          <w:sz w:val="24"/>
          <w:szCs w:val="24"/>
          <w:lang w:eastAsia="es-ES"/>
        </w:rPr>
      </w:pPr>
      <w:proofErr w:type="spellStart"/>
      <w:r w:rsidRPr="00FA3C96">
        <w:rPr>
          <w:rFonts w:ascii="Palatino Linotype" w:eastAsia="MS Mincho" w:hAnsi="Palatino Linotype" w:cstheme="majorBidi"/>
          <w:i/>
          <w:sz w:val="24"/>
          <w:szCs w:val="24"/>
          <w:lang w:eastAsia="es-ES"/>
        </w:rPr>
        <w:t>Adm</w:t>
      </w:r>
      <w:proofErr w:type="spellEnd"/>
      <w:r w:rsidRPr="00FA3C96">
        <w:rPr>
          <w:rFonts w:ascii="Palatino Linotype" w:eastAsia="MS Mincho" w:hAnsi="Palatino Linotype" w:cstheme="majorBidi"/>
          <w:i/>
          <w:sz w:val="24"/>
          <w:szCs w:val="24"/>
          <w:lang w:eastAsia="es-ES"/>
        </w:rPr>
        <w:t>. Ciclo de la enseñanza universitaria que tiene por finalidad la obtención por parte del estudiante de una formación general, en una o varias disciplinas, orientada a la preparación para el ejercicio de actividades de carácter profesional.</w:t>
      </w:r>
    </w:p>
    <w:p w:rsidR="00457561" w:rsidRPr="00FA3C96" w:rsidRDefault="00457561" w:rsidP="00FA3C96">
      <w:pPr>
        <w:pStyle w:val="Prrafodelista"/>
        <w:numPr>
          <w:ilvl w:val="3"/>
          <w:numId w:val="2"/>
        </w:numPr>
        <w:spacing w:after="0" w:line="360" w:lineRule="auto"/>
        <w:ind w:left="567" w:right="615" w:firstLine="0"/>
        <w:jc w:val="both"/>
        <w:rPr>
          <w:rFonts w:ascii="Palatino Linotype" w:eastAsia="MS Mincho" w:hAnsi="Palatino Linotype" w:cstheme="majorBidi"/>
          <w:i/>
          <w:sz w:val="24"/>
          <w:szCs w:val="24"/>
          <w:lang w:eastAsia="es-ES"/>
        </w:rPr>
      </w:pPr>
      <w:r w:rsidRPr="00FA3C96">
        <w:rPr>
          <w:rFonts w:ascii="Palatino Linotype" w:eastAsia="MS Mincho" w:hAnsi="Palatino Linotype" w:cstheme="majorBidi"/>
          <w:i/>
          <w:sz w:val="24"/>
          <w:szCs w:val="24"/>
          <w:lang w:eastAsia="es-ES"/>
        </w:rPr>
        <w:t xml:space="preserve">Los planes de estudios son establecidos por las universidades y verificados de acuerdo con las condiciones que fija el ordenamiento jurídico. Real Decreto1027/2011, de 15 de julio, por el que se establece el Marco Español de Cualificaciones para la Educación Superior, art, </w:t>
      </w:r>
      <w:proofErr w:type="gramStart"/>
      <w:r w:rsidRPr="00FA3C96">
        <w:rPr>
          <w:rFonts w:ascii="Palatino Linotype" w:eastAsia="MS Mincho" w:hAnsi="Palatino Linotype" w:cstheme="majorBidi"/>
          <w:i/>
          <w:sz w:val="24"/>
          <w:szCs w:val="24"/>
          <w:lang w:eastAsia="es-ES"/>
        </w:rPr>
        <w:t>6.1(</w:t>
      </w:r>
      <w:proofErr w:type="gramEnd"/>
      <w:r w:rsidRPr="00FA3C96">
        <w:rPr>
          <w:rFonts w:ascii="Palatino Linotype" w:eastAsia="MS Mincho" w:hAnsi="Palatino Linotype" w:cstheme="majorBidi"/>
          <w:i/>
          <w:sz w:val="24"/>
          <w:szCs w:val="24"/>
          <w:lang w:eastAsia="es-ES"/>
        </w:rPr>
        <w:t>BOE n.° 185, de 3 de agosto de 2011); Real Decreto 1393/2007, de 29 de octubre, por el que se establece la ordenación de las enseñanzas universitarias oficiales, arts. 9 y 12 (BOE n.° 206 de 30 de octubre de 2007) en la redacción de la disposición final primera del Real Decreto 99/2011, de 28 de enero, por el que se regulan las enseñanzas oficiales  de doctorado (BOE n.° 35, de 10 de febrero de 2011)</w:t>
      </w:r>
    </w:p>
    <w:p w:rsidR="00457561" w:rsidRPr="00FA3C96" w:rsidRDefault="00457561" w:rsidP="00FA3C96">
      <w:pPr>
        <w:spacing w:after="0" w:line="360" w:lineRule="auto"/>
        <w:ind w:right="49"/>
        <w:contextualSpacing/>
        <w:jc w:val="both"/>
        <w:rPr>
          <w:rFonts w:ascii="Palatino Linotype" w:eastAsia="MS Mincho" w:hAnsi="Palatino Linotype" w:cstheme="majorBidi"/>
          <w:sz w:val="24"/>
          <w:szCs w:val="24"/>
          <w:lang w:eastAsia="es-ES"/>
        </w:rPr>
      </w:pPr>
      <w:r w:rsidRPr="00FA3C96">
        <w:rPr>
          <w:rFonts w:ascii="Palatino Linotype" w:eastAsia="MS Mincho" w:hAnsi="Palatino Linotype" w:cstheme="majorBidi"/>
          <w:i/>
          <w:sz w:val="24"/>
          <w:szCs w:val="24"/>
          <w:lang w:eastAsia="es-ES"/>
        </w:rPr>
        <w:t xml:space="preserve"> </w:t>
      </w:r>
    </w:p>
    <w:p w:rsidR="00457561" w:rsidRPr="00FA3C96" w:rsidRDefault="00457561"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A3C96">
        <w:rPr>
          <w:rFonts w:ascii="Palatino Linotype" w:eastAsia="MS Mincho" w:hAnsi="Palatino Linotype" w:cstheme="majorBidi"/>
          <w:sz w:val="24"/>
          <w:szCs w:val="24"/>
          <w:lang w:eastAsia="es-ES"/>
        </w:rPr>
        <w:t>Luego entonces, el término de grado de estudios corresponde al nivel de estudios relativos a licenciatura, maestría y doctorado, por lo tanto las documentales que se deberán de proporcionar son la que acredite dicho grado de estudios.</w:t>
      </w:r>
    </w:p>
    <w:p w:rsidR="00457561" w:rsidRPr="00FA3C96" w:rsidRDefault="00457561" w:rsidP="00FA3C96">
      <w:pPr>
        <w:spacing w:after="0" w:line="360" w:lineRule="auto"/>
        <w:ind w:right="49"/>
        <w:contextualSpacing/>
        <w:jc w:val="both"/>
        <w:rPr>
          <w:rFonts w:ascii="Palatino Linotype" w:eastAsia="MS Mincho" w:hAnsi="Palatino Linotype" w:cstheme="majorBidi"/>
          <w:sz w:val="24"/>
          <w:szCs w:val="24"/>
          <w:lang w:eastAsia="es-ES"/>
        </w:rPr>
      </w:pPr>
    </w:p>
    <w:p w:rsidR="00457561" w:rsidRPr="00FA3C96" w:rsidRDefault="00457561" w:rsidP="00FA3C96">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A3C96">
        <w:rPr>
          <w:rFonts w:ascii="Palatino Linotype" w:eastAsia="MS Mincho" w:hAnsi="Palatino Linotype" w:cstheme="majorBidi"/>
          <w:sz w:val="24"/>
          <w:szCs w:val="24"/>
          <w:lang w:eastAsia="es-ES"/>
        </w:rPr>
        <w:t>Lo anterior es así, que el particular al no ser un experto en la materia, éste solo requirió de manera general lo correspondiente al grado de estudios, siendo que su intención abarca en conocer de igual forma la escolaridad máxima con que cuenta cada servidor público, así como la exigencia de acreditar un grado de estudios para poder desempeñar el cargo al que se esté postulando y sea un requisito formal.</w:t>
      </w:r>
    </w:p>
    <w:p w:rsidR="00F60F46" w:rsidRPr="00FA3C96" w:rsidRDefault="00F60F46" w:rsidP="00FA3C96">
      <w:pPr>
        <w:spacing w:before="240" w:after="240" w:line="360" w:lineRule="auto"/>
        <w:contextualSpacing/>
        <w:jc w:val="both"/>
        <w:rPr>
          <w:rFonts w:ascii="Palatino Linotype" w:eastAsia="MS Mincho" w:hAnsi="Palatino Linotype" w:cs="Arial"/>
          <w:sz w:val="24"/>
          <w:szCs w:val="24"/>
        </w:rPr>
      </w:pPr>
    </w:p>
    <w:p w:rsidR="0003084F" w:rsidRPr="00FA3C96" w:rsidRDefault="0003084F" w:rsidP="00FA3C96">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12" w:name="_Toc17401809"/>
      <w:r w:rsidRPr="00FA3C96">
        <w:rPr>
          <w:rFonts w:ascii="Palatino Linotype" w:eastAsia="MS Mincho" w:hAnsi="Palatino Linotype" w:cstheme="majorBidi"/>
          <w:b/>
          <w:sz w:val="24"/>
          <w:szCs w:val="24"/>
          <w:lang w:val="es-ES_tradnl" w:eastAsia="es-ES"/>
        </w:rPr>
        <w:t>QUINTO. De la versión pública.</w:t>
      </w:r>
      <w:bookmarkEnd w:id="12"/>
    </w:p>
    <w:p w:rsidR="0003084F" w:rsidRPr="00FA3C96" w:rsidRDefault="0003084F" w:rsidP="00FA3C96">
      <w:pPr>
        <w:spacing w:line="360" w:lineRule="auto"/>
        <w:contextualSpacing/>
        <w:rPr>
          <w:rFonts w:ascii="Palatino Linotype" w:eastAsia="MS Mincho" w:hAnsi="Palatino Linotype" w:cstheme="majorBidi"/>
          <w:sz w:val="24"/>
          <w:szCs w:val="24"/>
          <w:lang w:val="es-ES_tradnl" w:eastAsia="es-ES"/>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A3C96">
        <w:rPr>
          <w:rFonts w:ascii="Palatino Linotype" w:hAnsi="Palatino Linotype" w:cs="Arial"/>
          <w:b/>
          <w:color w:val="000000" w:themeColor="text1"/>
          <w:sz w:val="24"/>
          <w:szCs w:val="24"/>
          <w:u w:val="single"/>
          <w:lang w:val="es-ES_tradnl"/>
        </w:rPr>
        <w:t>versión pública</w:t>
      </w:r>
      <w:r w:rsidRPr="00FA3C96">
        <w:rPr>
          <w:rFonts w:ascii="Palatino Linotype" w:hAnsi="Palatino Linotype" w:cs="Arial"/>
          <w:color w:val="000000" w:themeColor="text1"/>
          <w:sz w:val="24"/>
          <w:szCs w:val="24"/>
          <w:lang w:val="es-ES_tradnl"/>
        </w:rPr>
        <w:t xml:space="preserve"> del documento por las consideraciones que se estimen pertinentes.</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A3C96">
        <w:rPr>
          <w:rFonts w:ascii="Palatino Linotype" w:hAnsi="Palatino Linotype"/>
          <w:sz w:val="24"/>
          <w:szCs w:val="24"/>
          <w:vertAlign w:val="superscript"/>
          <w:lang w:val="es-ES_tradnl"/>
        </w:rPr>
        <w:footnoteReference w:id="2"/>
      </w:r>
      <w:r w:rsidRPr="00FA3C96">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A3C96">
        <w:rPr>
          <w:rFonts w:ascii="Palatino Linotype" w:hAnsi="Palatino Linotype"/>
          <w:sz w:val="24"/>
          <w:szCs w:val="24"/>
          <w:vertAlign w:val="superscript"/>
          <w:lang w:val="es-ES_tradnl"/>
        </w:rPr>
        <w:footnoteReference w:id="3"/>
      </w:r>
      <w:r w:rsidRPr="00FA3C96">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03084F" w:rsidRPr="00FA3C96" w:rsidRDefault="0003084F" w:rsidP="00FA3C96">
      <w:pPr>
        <w:spacing w:after="120" w:line="360" w:lineRule="auto"/>
        <w:contextualSpacing/>
        <w:jc w:val="both"/>
        <w:rPr>
          <w:rFonts w:ascii="Palatino Linotype" w:hAnsi="Palatino Linotype" w:cs="Arial"/>
          <w:b/>
          <w:color w:val="000000" w:themeColor="text1"/>
          <w:sz w:val="24"/>
          <w:szCs w:val="24"/>
        </w:rPr>
      </w:pPr>
    </w:p>
    <w:p w:rsidR="0003084F" w:rsidRDefault="0003084F" w:rsidP="00FA3C96">
      <w:pPr>
        <w:spacing w:after="120" w:line="360" w:lineRule="auto"/>
        <w:contextualSpacing/>
        <w:jc w:val="both"/>
        <w:rPr>
          <w:rFonts w:ascii="Palatino Linotype" w:hAnsi="Palatino Linotype" w:cs="Arial"/>
          <w:b/>
          <w:color w:val="000000" w:themeColor="text1"/>
          <w:sz w:val="24"/>
          <w:szCs w:val="24"/>
        </w:rPr>
      </w:pPr>
      <w:r w:rsidRPr="00FA3C96">
        <w:rPr>
          <w:rFonts w:ascii="Palatino Linotype" w:hAnsi="Palatino Linotype" w:cs="Arial"/>
          <w:b/>
          <w:color w:val="000000" w:themeColor="text1"/>
          <w:sz w:val="24"/>
          <w:szCs w:val="24"/>
        </w:rPr>
        <w:t>Requisitos previos.</w:t>
      </w:r>
    </w:p>
    <w:p w:rsidR="00FA3C96" w:rsidRPr="00FA3C96" w:rsidRDefault="00FA3C96" w:rsidP="00FA3C96">
      <w:pPr>
        <w:spacing w:after="120" w:line="360" w:lineRule="auto"/>
        <w:contextualSpacing/>
        <w:jc w:val="both"/>
        <w:rPr>
          <w:rFonts w:ascii="Palatino Linotype" w:hAnsi="Palatino Linotype" w:cs="Arial"/>
          <w:b/>
          <w:color w:val="000000" w:themeColor="text1"/>
          <w:sz w:val="24"/>
          <w:szCs w:val="24"/>
        </w:rPr>
      </w:pPr>
    </w:p>
    <w:p w:rsidR="0003084F" w:rsidRPr="00FA3C96" w:rsidRDefault="0003084F" w:rsidP="00FA3C96">
      <w:pPr>
        <w:numPr>
          <w:ilvl w:val="0"/>
          <w:numId w:val="2"/>
        </w:numPr>
        <w:spacing w:after="120" w:line="360" w:lineRule="auto"/>
        <w:ind w:left="0" w:firstLine="0"/>
        <w:contextualSpacing/>
        <w:jc w:val="both"/>
        <w:rPr>
          <w:rFonts w:ascii="Palatino Linotype" w:eastAsiaTheme="minorEastAsia" w:hAnsi="Palatino Linotype" w:cs="Arial"/>
          <w:color w:val="000000"/>
          <w:sz w:val="24"/>
          <w:szCs w:val="24"/>
          <w:lang w:val="es-ES_tradnl" w:eastAsia="es-ES"/>
        </w:rPr>
      </w:pPr>
      <w:r w:rsidRPr="00FA3C96">
        <w:rPr>
          <w:rFonts w:ascii="Palatino Linotype" w:eastAsiaTheme="minorEastAsia"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FA3C96">
        <w:rPr>
          <w:rFonts w:ascii="Palatino Linotype" w:eastAsiaTheme="minorEastAsia" w:hAnsi="Palatino Linotype" w:cs="Arial"/>
          <w:color w:val="000000"/>
          <w:sz w:val="24"/>
          <w:szCs w:val="24"/>
          <w:lang w:val="es-ES_tradnl" w:eastAsia="es-ES"/>
        </w:rPr>
        <w:t>respectivamente</w:t>
      </w:r>
      <w:r w:rsidRPr="00FA3C96">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FA3C96">
        <w:rPr>
          <w:rFonts w:ascii="Palatino Linotype" w:hAnsi="Palatino Linotype" w:cs="Arial"/>
          <w:b/>
          <w:color w:val="000000" w:themeColor="text1"/>
          <w:sz w:val="24"/>
          <w:szCs w:val="24"/>
          <w:u w:val="single"/>
          <w:lang w:val="es-ES_tradnl"/>
        </w:rPr>
        <w:t>no se puede hacer un acuerdo para clasificar de manera general todos los docum</w:t>
      </w:r>
      <w:r w:rsidR="009A3986" w:rsidRPr="00FA3C96">
        <w:rPr>
          <w:rFonts w:ascii="Palatino Linotype" w:hAnsi="Palatino Linotype" w:cs="Arial"/>
          <w:b/>
          <w:color w:val="000000" w:themeColor="text1"/>
          <w:sz w:val="24"/>
          <w:szCs w:val="24"/>
          <w:u w:val="single"/>
          <w:lang w:val="es-ES_tradnl"/>
        </w:rPr>
        <w:t xml:space="preserve">entos de un expediente o área, </w:t>
      </w:r>
      <w:r w:rsidRPr="00FA3C96">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03084F" w:rsidRPr="00FA3C96" w:rsidRDefault="0003084F" w:rsidP="00FA3C96">
      <w:pPr>
        <w:spacing w:after="120" w:line="360" w:lineRule="auto"/>
        <w:contextualSpacing/>
        <w:jc w:val="both"/>
        <w:rPr>
          <w:rFonts w:ascii="Palatino Linotype" w:hAnsi="Palatino Linotype" w:cs="Arial"/>
          <w:b/>
          <w:color w:val="000000" w:themeColor="text1"/>
          <w:sz w:val="24"/>
          <w:szCs w:val="24"/>
        </w:rPr>
      </w:pPr>
    </w:p>
    <w:p w:rsidR="0003084F" w:rsidRDefault="0003084F" w:rsidP="00FA3C96">
      <w:pPr>
        <w:spacing w:after="120" w:line="360" w:lineRule="auto"/>
        <w:contextualSpacing/>
        <w:jc w:val="both"/>
        <w:rPr>
          <w:rFonts w:ascii="Palatino Linotype" w:hAnsi="Palatino Linotype" w:cs="Arial"/>
          <w:b/>
          <w:color w:val="000000" w:themeColor="text1"/>
          <w:sz w:val="24"/>
          <w:szCs w:val="24"/>
        </w:rPr>
      </w:pPr>
      <w:r w:rsidRPr="00FA3C96">
        <w:rPr>
          <w:rFonts w:ascii="Palatino Linotype" w:hAnsi="Palatino Linotype" w:cs="Arial"/>
          <w:b/>
          <w:color w:val="000000" w:themeColor="text1"/>
          <w:sz w:val="24"/>
          <w:szCs w:val="24"/>
        </w:rPr>
        <w:t>Supuestos de clasificación</w:t>
      </w:r>
    </w:p>
    <w:p w:rsidR="00FA3C96" w:rsidRPr="00FA3C96" w:rsidRDefault="00FA3C96" w:rsidP="00FA3C96">
      <w:pPr>
        <w:spacing w:after="120" w:line="360" w:lineRule="auto"/>
        <w:contextualSpacing/>
        <w:jc w:val="both"/>
        <w:rPr>
          <w:rFonts w:ascii="Palatino Linotype" w:hAnsi="Palatino Linotype" w:cs="Arial"/>
          <w:b/>
          <w:color w:val="000000" w:themeColor="text1"/>
          <w:sz w:val="24"/>
          <w:szCs w:val="24"/>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rPr>
      </w:pPr>
      <w:r w:rsidRPr="00FA3C96">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9A3986" w:rsidRPr="00FA3C96" w:rsidRDefault="009A3986" w:rsidP="00FA3C96">
      <w:pPr>
        <w:pStyle w:val="Prrafodelista"/>
        <w:spacing w:line="360" w:lineRule="auto"/>
        <w:rPr>
          <w:rFonts w:ascii="Palatino Linotype" w:hAnsi="Palatino Linotype" w:cs="Arial"/>
          <w:color w:val="000000" w:themeColor="text1"/>
          <w:sz w:val="24"/>
          <w:szCs w:val="24"/>
          <w:lang w:val="es-ES_tradnl"/>
        </w:rPr>
      </w:pPr>
    </w:p>
    <w:p w:rsidR="0003084F" w:rsidRPr="00FA3C96" w:rsidRDefault="0003084F" w:rsidP="00FA3C96">
      <w:pPr>
        <w:spacing w:after="120" w:line="360" w:lineRule="auto"/>
        <w:ind w:left="567" w:right="615"/>
        <w:contextualSpacing/>
        <w:jc w:val="both"/>
        <w:rPr>
          <w:rFonts w:ascii="Palatino Linotype" w:hAnsi="Palatino Linotype" w:cs="Arial"/>
          <w:i/>
          <w:color w:val="000000" w:themeColor="text1"/>
          <w:sz w:val="24"/>
          <w:szCs w:val="24"/>
        </w:rPr>
      </w:pPr>
      <w:r w:rsidRPr="00FA3C96">
        <w:rPr>
          <w:rFonts w:ascii="Palatino Linotype" w:hAnsi="Palatino Linotype" w:cs="Arial"/>
          <w:bCs/>
          <w:i/>
          <w:color w:val="000000" w:themeColor="text1"/>
          <w:sz w:val="24"/>
          <w:szCs w:val="24"/>
        </w:rPr>
        <w:t xml:space="preserve">I. </w:t>
      </w:r>
      <w:r w:rsidRPr="00FA3C96">
        <w:rPr>
          <w:rFonts w:ascii="Palatino Linotype" w:hAnsi="Palatino Linotype" w:cs="Arial"/>
          <w:i/>
          <w:color w:val="000000" w:themeColor="text1"/>
          <w:sz w:val="24"/>
          <w:szCs w:val="24"/>
        </w:rPr>
        <w:t xml:space="preserve">Se refiera a la información privada y los datos personales concernientes a una persona física o </w:t>
      </w:r>
      <w:proofErr w:type="gramStart"/>
      <w:r w:rsidRPr="00FA3C96">
        <w:rPr>
          <w:rFonts w:ascii="Palatino Linotype" w:hAnsi="Palatino Linotype" w:cs="Arial"/>
          <w:i/>
          <w:color w:val="000000" w:themeColor="text1"/>
          <w:sz w:val="24"/>
          <w:szCs w:val="24"/>
        </w:rPr>
        <w:t>jurídico</w:t>
      </w:r>
      <w:proofErr w:type="gramEnd"/>
      <w:r w:rsidRPr="00FA3C96">
        <w:rPr>
          <w:rFonts w:ascii="Palatino Linotype" w:hAnsi="Palatino Linotype" w:cs="Arial"/>
          <w:i/>
          <w:color w:val="000000" w:themeColor="text1"/>
          <w:sz w:val="24"/>
          <w:szCs w:val="24"/>
        </w:rPr>
        <w:t xml:space="preserve"> colectiva identificada o identificable; </w:t>
      </w:r>
    </w:p>
    <w:p w:rsidR="0003084F" w:rsidRPr="00FA3C96" w:rsidRDefault="0003084F" w:rsidP="00FA3C96">
      <w:pPr>
        <w:spacing w:after="120" w:line="360" w:lineRule="auto"/>
        <w:ind w:left="567" w:right="615"/>
        <w:contextualSpacing/>
        <w:jc w:val="both"/>
        <w:rPr>
          <w:rFonts w:ascii="Palatino Linotype" w:hAnsi="Palatino Linotype" w:cs="Arial"/>
          <w:i/>
          <w:color w:val="000000" w:themeColor="text1"/>
          <w:sz w:val="24"/>
          <w:szCs w:val="24"/>
        </w:rPr>
      </w:pPr>
      <w:r w:rsidRPr="00FA3C96">
        <w:rPr>
          <w:rFonts w:ascii="Palatino Linotype" w:hAnsi="Palatino Linotype" w:cs="Arial"/>
          <w:bCs/>
          <w:i/>
          <w:color w:val="000000" w:themeColor="text1"/>
          <w:sz w:val="24"/>
          <w:szCs w:val="24"/>
        </w:rPr>
        <w:t xml:space="preserve">II. </w:t>
      </w:r>
      <w:r w:rsidRPr="00FA3C96">
        <w:rPr>
          <w:rFonts w:ascii="Palatino Linotype" w:hAnsi="Palatino Linotype" w:cs="Arial"/>
          <w:i/>
          <w:color w:val="000000" w:themeColor="text1"/>
          <w:sz w:val="24"/>
          <w:szCs w:val="24"/>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3084F" w:rsidRPr="00FA3C96" w:rsidRDefault="0003084F" w:rsidP="00FA3C96">
      <w:pPr>
        <w:spacing w:after="120" w:line="360" w:lineRule="auto"/>
        <w:ind w:left="567" w:right="615"/>
        <w:contextualSpacing/>
        <w:jc w:val="both"/>
        <w:rPr>
          <w:rFonts w:ascii="Palatino Linotype" w:hAnsi="Palatino Linotype" w:cs="Arial"/>
          <w:i/>
          <w:color w:val="000000" w:themeColor="text1"/>
          <w:sz w:val="24"/>
          <w:szCs w:val="24"/>
        </w:rPr>
      </w:pPr>
      <w:r w:rsidRPr="00FA3C96">
        <w:rPr>
          <w:rFonts w:ascii="Palatino Linotype" w:hAnsi="Palatino Linotype" w:cs="Arial"/>
          <w:bCs/>
          <w:i/>
          <w:color w:val="000000" w:themeColor="text1"/>
          <w:sz w:val="24"/>
          <w:szCs w:val="24"/>
        </w:rPr>
        <w:t xml:space="preserve">III. </w:t>
      </w:r>
      <w:r w:rsidRPr="00FA3C96">
        <w:rPr>
          <w:rFonts w:ascii="Palatino Linotype" w:hAnsi="Palatino Linotype" w:cs="Arial"/>
          <w:i/>
          <w:color w:val="000000" w:themeColor="text1"/>
          <w:sz w:val="24"/>
          <w:szCs w:val="24"/>
        </w:rPr>
        <w:t xml:space="preserve">La que presenten los particulares a los sujetos obligados, de conformidad con lo dispuesto por las leyes o los tratados internacionales. </w:t>
      </w:r>
    </w:p>
    <w:p w:rsidR="0003084F" w:rsidRPr="00FA3C96" w:rsidRDefault="0003084F" w:rsidP="00FA3C96">
      <w:pPr>
        <w:spacing w:after="120" w:line="360" w:lineRule="auto"/>
        <w:ind w:left="567" w:right="615"/>
        <w:contextualSpacing/>
        <w:jc w:val="both"/>
        <w:rPr>
          <w:rFonts w:ascii="Palatino Linotype" w:hAnsi="Palatino Linotype" w:cs="Arial"/>
          <w:i/>
          <w:color w:val="000000" w:themeColor="text1"/>
          <w:sz w:val="24"/>
          <w:szCs w:val="24"/>
        </w:rPr>
      </w:pPr>
      <w:r w:rsidRPr="00FA3C96">
        <w:rPr>
          <w:rFonts w:ascii="Palatino Linotype" w:hAnsi="Palatino Linotype" w:cs="Arial"/>
          <w:i/>
          <w:color w:val="000000" w:themeColor="text1"/>
          <w:sz w:val="24"/>
          <w:szCs w:val="24"/>
        </w:rPr>
        <w:t xml:space="preserve">La información confidencial no estará sujeta a temporalidad alguna y sólo podrán tener acceso a ella los titulares de la misma, sus representantes y los servidores públicos facultados para ello. </w:t>
      </w:r>
    </w:p>
    <w:p w:rsidR="0003084F" w:rsidRPr="00FA3C96" w:rsidRDefault="0003084F" w:rsidP="00FA3C96">
      <w:pPr>
        <w:spacing w:after="120" w:line="360" w:lineRule="auto"/>
        <w:ind w:left="567" w:right="615"/>
        <w:contextualSpacing/>
        <w:jc w:val="both"/>
        <w:rPr>
          <w:rFonts w:ascii="Palatino Linotype" w:hAnsi="Palatino Linotype" w:cs="Arial"/>
          <w:i/>
          <w:color w:val="000000" w:themeColor="text1"/>
          <w:sz w:val="24"/>
          <w:szCs w:val="24"/>
        </w:rPr>
      </w:pPr>
      <w:r w:rsidRPr="00FA3C96">
        <w:rPr>
          <w:rFonts w:ascii="Palatino Linotype" w:hAnsi="Palatino Linotype" w:cs="Arial"/>
          <w:i/>
          <w:color w:val="000000" w:themeColor="text1"/>
          <w:sz w:val="24"/>
          <w:szCs w:val="24"/>
        </w:rPr>
        <w:t xml:space="preserve">No se considerará confidencial la información que se encuentre en los registros públicos o en fuentes de acceso público, ni tampoco la que sea considerada por la presente ley como inform.3ación pública. </w:t>
      </w:r>
    </w:p>
    <w:p w:rsidR="0003084F" w:rsidRPr="00FA3C96" w:rsidRDefault="0003084F" w:rsidP="00FA3C96">
      <w:pPr>
        <w:spacing w:after="120" w:line="360" w:lineRule="auto"/>
        <w:ind w:left="567" w:right="615"/>
        <w:contextualSpacing/>
        <w:jc w:val="both"/>
        <w:rPr>
          <w:rFonts w:ascii="Palatino Linotype" w:hAnsi="Palatino Linotype" w:cs="Arial"/>
          <w:i/>
          <w:color w:val="000000" w:themeColor="text1"/>
          <w:sz w:val="24"/>
          <w:szCs w:val="24"/>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FA3C96">
        <w:rPr>
          <w:rFonts w:ascii="Palatino Linotype" w:hAnsi="Palatino Linotype" w:cs="Arial"/>
          <w:color w:val="000000" w:themeColor="text1"/>
          <w:sz w:val="24"/>
          <w:szCs w:val="24"/>
          <w:vertAlign w:val="superscript"/>
          <w:lang w:val="es-ES_tradnl"/>
        </w:rPr>
        <w:footnoteReference w:id="4"/>
      </w:r>
      <w:r w:rsidRPr="00FA3C96">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spacing w:after="120" w:line="360" w:lineRule="auto"/>
        <w:contextualSpacing/>
        <w:jc w:val="both"/>
        <w:rPr>
          <w:rFonts w:ascii="Palatino Linotype" w:hAnsi="Palatino Linotype" w:cs="Arial"/>
          <w:b/>
          <w:color w:val="000000" w:themeColor="text1"/>
          <w:sz w:val="24"/>
          <w:szCs w:val="24"/>
        </w:rPr>
      </w:pPr>
      <w:r w:rsidRPr="00FA3C96">
        <w:rPr>
          <w:rFonts w:ascii="Palatino Linotype" w:hAnsi="Palatino Linotype" w:cs="Arial"/>
          <w:b/>
          <w:color w:val="000000" w:themeColor="text1"/>
          <w:sz w:val="24"/>
          <w:szCs w:val="24"/>
        </w:rPr>
        <w:t>Formalidades para emitir el acuerdo de clasificación.</w:t>
      </w:r>
    </w:p>
    <w:p w:rsidR="009A3986" w:rsidRPr="00FA3C96" w:rsidRDefault="009A3986" w:rsidP="00FA3C96">
      <w:pPr>
        <w:spacing w:after="120" w:line="360" w:lineRule="auto"/>
        <w:contextualSpacing/>
        <w:jc w:val="both"/>
        <w:rPr>
          <w:rFonts w:ascii="Palatino Linotype" w:hAnsi="Palatino Linotype" w:cs="Arial"/>
          <w:b/>
          <w:color w:val="000000" w:themeColor="text1"/>
          <w:sz w:val="24"/>
          <w:szCs w:val="24"/>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FA3C96">
        <w:rPr>
          <w:rFonts w:ascii="Palatino Linotype" w:hAnsi="Palatino Linotype" w:cs="Arial"/>
          <w:b/>
          <w:color w:val="000000" w:themeColor="text1"/>
          <w:sz w:val="24"/>
          <w:szCs w:val="24"/>
          <w:u w:val="single"/>
          <w:lang w:val="es-ES_tradnl"/>
        </w:rPr>
        <w:t>el acto reúna con los requisitos elementales</w:t>
      </w:r>
      <w:r w:rsidRPr="00FA3C96">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spacing w:after="120" w:line="360" w:lineRule="auto"/>
        <w:contextualSpacing/>
        <w:jc w:val="both"/>
        <w:rPr>
          <w:rFonts w:ascii="Palatino Linotype" w:hAnsi="Palatino Linotype" w:cs="Arial"/>
          <w:b/>
          <w:color w:val="000000" w:themeColor="text1"/>
          <w:sz w:val="24"/>
          <w:szCs w:val="24"/>
        </w:rPr>
      </w:pPr>
      <w:r w:rsidRPr="00FA3C96">
        <w:rPr>
          <w:rFonts w:ascii="Palatino Linotype" w:hAnsi="Palatino Linotype" w:cs="Arial"/>
          <w:b/>
          <w:color w:val="000000" w:themeColor="text1"/>
          <w:sz w:val="24"/>
          <w:szCs w:val="24"/>
        </w:rPr>
        <w:t>Requisitos</w:t>
      </w:r>
      <w:r w:rsidRPr="00FA3C96">
        <w:rPr>
          <w:rFonts w:ascii="Palatino Linotype" w:hAnsi="Palatino Linotype" w:cs="Arial"/>
          <w:color w:val="000000" w:themeColor="text1"/>
          <w:sz w:val="24"/>
          <w:szCs w:val="24"/>
        </w:rPr>
        <w:t xml:space="preserve"> </w:t>
      </w:r>
      <w:r w:rsidRPr="00FA3C96">
        <w:rPr>
          <w:rFonts w:ascii="Palatino Linotype" w:hAnsi="Palatino Linotype" w:cs="Arial"/>
          <w:b/>
          <w:color w:val="000000" w:themeColor="text1"/>
          <w:sz w:val="24"/>
          <w:szCs w:val="24"/>
        </w:rPr>
        <w:t>de fondo del acuerdo de clasificación</w:t>
      </w:r>
      <w:r w:rsidR="009A3986" w:rsidRPr="00FA3C96">
        <w:rPr>
          <w:rFonts w:ascii="Palatino Linotype" w:hAnsi="Palatino Linotype" w:cs="Arial"/>
          <w:b/>
          <w:color w:val="000000" w:themeColor="text1"/>
          <w:sz w:val="24"/>
          <w:szCs w:val="24"/>
        </w:rPr>
        <w:t>.</w:t>
      </w:r>
    </w:p>
    <w:p w:rsidR="009A3986" w:rsidRPr="00FA3C96" w:rsidRDefault="009A3986" w:rsidP="00FA3C96">
      <w:pPr>
        <w:spacing w:after="120" w:line="360" w:lineRule="auto"/>
        <w:contextualSpacing/>
        <w:jc w:val="both"/>
        <w:rPr>
          <w:rFonts w:ascii="Palatino Linotype" w:hAnsi="Palatino Linotype" w:cs="Arial"/>
          <w:color w:val="000000" w:themeColor="text1"/>
          <w:sz w:val="24"/>
          <w:szCs w:val="24"/>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De lo anterior, se desprende que para una correcta </w:t>
      </w:r>
      <w:r w:rsidRPr="00FA3C96">
        <w:rPr>
          <w:rFonts w:ascii="Palatino Linotype" w:hAnsi="Palatino Linotype" w:cs="Arial"/>
          <w:b/>
          <w:color w:val="000000" w:themeColor="text1"/>
          <w:sz w:val="24"/>
          <w:szCs w:val="24"/>
          <w:lang w:val="es-ES_tradnl"/>
        </w:rPr>
        <w:t>clasificación total o parcial</w:t>
      </w:r>
      <w:r w:rsidRPr="00FA3C96">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A3C96">
        <w:rPr>
          <w:rFonts w:ascii="Palatino Linotype" w:hAnsi="Palatino Linotype" w:cs="Arial"/>
          <w:color w:val="000000" w:themeColor="text1"/>
          <w:sz w:val="24"/>
          <w:szCs w:val="24"/>
          <w:vertAlign w:val="superscript"/>
          <w:lang w:val="es-ES_tradnl"/>
        </w:rPr>
        <w:footnoteReference w:id="5"/>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rPr>
      </w:pP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b/>
          <w:i/>
          <w:color w:val="000000" w:themeColor="text1"/>
          <w:sz w:val="24"/>
          <w:szCs w:val="24"/>
        </w:rPr>
        <w:t>FUNDAMENTACIÓN Y MOTIVACIÓN.</w:t>
      </w:r>
      <w:r w:rsidRPr="00FA3C96">
        <w:rPr>
          <w:rFonts w:ascii="Palatino Linotype" w:hAnsi="Palatino Linotype" w:cs="Arial"/>
          <w:i/>
          <w:color w:val="000000" w:themeColor="text1"/>
          <w:sz w:val="24"/>
          <w:szCs w:val="24"/>
        </w:rPr>
        <w:t xml:space="preserve"> La </w:t>
      </w:r>
      <w:r w:rsidRPr="00FA3C96">
        <w:rPr>
          <w:rFonts w:ascii="Palatino Linotype" w:hAnsi="Palatino Linotype" w:cs="Arial"/>
          <w:i/>
          <w:color w:val="000000" w:themeColor="text1"/>
          <w:sz w:val="24"/>
          <w:szCs w:val="24"/>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A3C96">
        <w:rPr>
          <w:rFonts w:ascii="Palatino Linotype" w:hAnsi="Palatino Linotype" w:cs="Arial"/>
          <w:i/>
          <w:color w:val="000000" w:themeColor="text1"/>
          <w:sz w:val="24"/>
          <w:szCs w:val="24"/>
        </w:rPr>
        <w:t>.</w:t>
      </w: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i/>
          <w:color w:val="000000" w:themeColor="text1"/>
          <w:sz w:val="24"/>
          <w:szCs w:val="24"/>
        </w:rPr>
        <w:t>SEGUNDO TRIBUNAL COLEGIADO DEL SEXTO CIRCUITO.</w:t>
      </w: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i/>
          <w:color w:val="000000" w:themeColor="text1"/>
          <w:sz w:val="24"/>
          <w:szCs w:val="24"/>
        </w:rPr>
        <w:t>Amparo directo 194/88. Bufete Industrial Construcciones, S.A. de C.V. 28 de junio de 1988. Unanimidad de votos. Ponente: Gustavo Calvillo Rangel. Secretario: Jorge Alberto González Álvarez.</w:t>
      </w: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i/>
          <w:color w:val="000000" w:themeColor="text1"/>
          <w:sz w:val="24"/>
          <w:szCs w:val="24"/>
        </w:rPr>
        <w:t xml:space="preserve">Revisión fiscal 103/88. Instituto Mexicano del Seguro Social. 18 de octubre de 1988. Unanimidad de votos. Ponente: Arnoldo Nájera Virgen. Secretario: Alejandro </w:t>
      </w:r>
      <w:proofErr w:type="spellStart"/>
      <w:r w:rsidRPr="00FA3C96">
        <w:rPr>
          <w:rFonts w:ascii="Palatino Linotype" w:hAnsi="Palatino Linotype" w:cs="Arial"/>
          <w:i/>
          <w:color w:val="000000" w:themeColor="text1"/>
          <w:sz w:val="24"/>
          <w:szCs w:val="24"/>
        </w:rPr>
        <w:t>Esponda</w:t>
      </w:r>
      <w:proofErr w:type="spellEnd"/>
      <w:r w:rsidRPr="00FA3C96">
        <w:rPr>
          <w:rFonts w:ascii="Palatino Linotype" w:hAnsi="Palatino Linotype" w:cs="Arial"/>
          <w:i/>
          <w:color w:val="000000" w:themeColor="text1"/>
          <w:sz w:val="24"/>
          <w:szCs w:val="24"/>
        </w:rPr>
        <w:t xml:space="preserve"> Rincón.</w:t>
      </w: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i/>
          <w:color w:val="000000" w:themeColor="text1"/>
          <w:sz w:val="24"/>
          <w:szCs w:val="24"/>
        </w:rPr>
        <w:t xml:space="preserve">Amparo en revisión 333/88. </w:t>
      </w:r>
      <w:proofErr w:type="spellStart"/>
      <w:r w:rsidRPr="00FA3C96">
        <w:rPr>
          <w:rFonts w:ascii="Palatino Linotype" w:hAnsi="Palatino Linotype" w:cs="Arial"/>
          <w:i/>
          <w:color w:val="000000" w:themeColor="text1"/>
          <w:sz w:val="24"/>
          <w:szCs w:val="24"/>
        </w:rPr>
        <w:t>Adilia</w:t>
      </w:r>
      <w:proofErr w:type="spellEnd"/>
      <w:r w:rsidRPr="00FA3C96">
        <w:rPr>
          <w:rFonts w:ascii="Palatino Linotype" w:hAnsi="Palatino Linotype" w:cs="Arial"/>
          <w:i/>
          <w:color w:val="000000" w:themeColor="text1"/>
          <w:sz w:val="24"/>
          <w:szCs w:val="24"/>
        </w:rPr>
        <w:t xml:space="preserve"> Romero. 26 de octubre de 1988. Unanimidad de votos. Ponente: Arnoldo Nájera Virgen. Secretario: Enrique Crispín Campos Ramírez.</w:t>
      </w: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i/>
          <w:color w:val="000000" w:themeColor="text1"/>
          <w:sz w:val="24"/>
          <w:szCs w:val="24"/>
        </w:rPr>
        <w:t xml:space="preserve">Amparo en revisión 597/95. Emilio Maurer Bretón. 15 de noviembre de 1995. Unanimidad de votos. Ponente: Clementina Ramírez Moguel </w:t>
      </w:r>
      <w:proofErr w:type="spellStart"/>
      <w:r w:rsidRPr="00FA3C96">
        <w:rPr>
          <w:rFonts w:ascii="Palatino Linotype" w:hAnsi="Palatino Linotype" w:cs="Arial"/>
          <w:i/>
          <w:color w:val="000000" w:themeColor="text1"/>
          <w:sz w:val="24"/>
          <w:szCs w:val="24"/>
        </w:rPr>
        <w:t>Goyzueta</w:t>
      </w:r>
      <w:proofErr w:type="spellEnd"/>
      <w:r w:rsidRPr="00FA3C96">
        <w:rPr>
          <w:rFonts w:ascii="Palatino Linotype" w:hAnsi="Palatino Linotype" w:cs="Arial"/>
          <w:i/>
          <w:color w:val="000000" w:themeColor="text1"/>
          <w:sz w:val="24"/>
          <w:szCs w:val="24"/>
        </w:rPr>
        <w:t>. Secretario: Gonzalo Carrera Molina.</w:t>
      </w: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i/>
          <w:color w:val="000000" w:themeColor="text1"/>
          <w:sz w:val="24"/>
          <w:szCs w:val="24"/>
        </w:rPr>
        <w:t xml:space="preserve">Amparo directo 7/96. Pedro Vicente López Miro. 21 de febrero de 1996. Unanimidad de votos. Ponente: María Eugenia Estela Martínez Cardiel. Secretario: Enrique </w:t>
      </w:r>
      <w:proofErr w:type="spellStart"/>
      <w:r w:rsidRPr="00FA3C96">
        <w:rPr>
          <w:rFonts w:ascii="Palatino Linotype" w:hAnsi="Palatino Linotype" w:cs="Arial"/>
          <w:i/>
          <w:color w:val="000000" w:themeColor="text1"/>
          <w:sz w:val="24"/>
          <w:szCs w:val="24"/>
        </w:rPr>
        <w:t>Baigts</w:t>
      </w:r>
      <w:proofErr w:type="spellEnd"/>
      <w:r w:rsidRPr="00FA3C96">
        <w:rPr>
          <w:rFonts w:ascii="Palatino Linotype" w:hAnsi="Palatino Linotype" w:cs="Arial"/>
          <w:i/>
          <w:color w:val="000000" w:themeColor="text1"/>
          <w:sz w:val="24"/>
          <w:szCs w:val="24"/>
        </w:rPr>
        <w:t xml:space="preserve"> Muñoz.</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Ahora bien, </w:t>
      </w:r>
      <w:r w:rsidRPr="00FA3C96">
        <w:rPr>
          <w:rFonts w:ascii="Palatino Linotype" w:hAnsi="Palatino Linotype" w:cs="Arial"/>
          <w:b/>
          <w:color w:val="000000" w:themeColor="text1"/>
          <w:sz w:val="24"/>
          <w:szCs w:val="24"/>
          <w:u w:val="single"/>
          <w:lang w:val="es-ES_tradnl"/>
        </w:rPr>
        <w:t>para cada caso además de fundar y motivar</w:t>
      </w:r>
      <w:r w:rsidRPr="00FA3C96">
        <w:rPr>
          <w:rFonts w:ascii="Palatino Linotype"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A3C96">
        <w:rPr>
          <w:rFonts w:ascii="Palatino Linotype" w:hAnsi="Palatino Linotype" w:cs="Arial"/>
          <w:color w:val="000000" w:themeColor="text1"/>
          <w:sz w:val="24"/>
          <w:szCs w:val="24"/>
          <w:vertAlign w:val="superscript"/>
          <w:lang w:val="es-ES_tradnl"/>
        </w:rPr>
        <w:footnoteReference w:id="6"/>
      </w:r>
      <w:r w:rsidRPr="00FA3C96">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FA3C96">
        <w:rPr>
          <w:rFonts w:ascii="Palatino Linotype" w:hAnsi="Palatino Linotype" w:cs="Arial"/>
          <w:b/>
          <w:color w:val="000000" w:themeColor="text1"/>
          <w:sz w:val="24"/>
          <w:szCs w:val="24"/>
          <w:lang w:val="es-ES"/>
        </w:rPr>
        <w:t>Clave Única de Registro de Población (CURP), Registro Federal de Contribuyentes (R.F.C.), claves de seguros, préstamos o descuentos personales,</w:t>
      </w:r>
      <w:r w:rsidRPr="00FA3C96">
        <w:rPr>
          <w:rFonts w:ascii="Palatino Linotype" w:hAnsi="Palatino Linotype" w:cs="Arial"/>
          <w:color w:val="000000" w:themeColor="text1"/>
          <w:sz w:val="24"/>
          <w:szCs w:val="24"/>
          <w:lang w:val="es-ES"/>
        </w:rPr>
        <w:t xml:space="preserve"> estos son datos  susceptibles de clasificarse como confidenciales mediante una versión pública que deje a la vista los datos que ofrezcan la información requerida. </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b/>
          <w:color w:val="000000" w:themeColor="text1"/>
          <w:sz w:val="24"/>
          <w:szCs w:val="24"/>
          <w:u w:val="single"/>
          <w:lang w:val="es-ES"/>
        </w:rPr>
        <w:t xml:space="preserve">Otro tipo de información confidencial constituyen los secretos bancario, fiduciario, industrial, comercial, fiscal, </w:t>
      </w:r>
      <w:r w:rsidR="009A3986" w:rsidRPr="00FA3C96">
        <w:rPr>
          <w:rFonts w:ascii="Palatino Linotype" w:hAnsi="Palatino Linotype" w:cs="Arial"/>
          <w:b/>
          <w:color w:val="000000" w:themeColor="text1"/>
          <w:sz w:val="24"/>
          <w:szCs w:val="24"/>
          <w:u w:val="single"/>
          <w:lang w:val="es-ES"/>
        </w:rPr>
        <w:t xml:space="preserve">QR, </w:t>
      </w:r>
      <w:r w:rsidRPr="00FA3C96">
        <w:rPr>
          <w:rFonts w:ascii="Palatino Linotype" w:hAnsi="Palatino Linotype" w:cs="Arial"/>
          <w:b/>
          <w:color w:val="000000" w:themeColor="text1"/>
          <w:sz w:val="24"/>
          <w:szCs w:val="24"/>
          <w:u w:val="single"/>
          <w:lang w:val="es-ES"/>
        </w:rPr>
        <w:t>bursátil y postal, cuya titularidad corresponda a particulares,</w:t>
      </w:r>
      <w:r w:rsidRPr="00FA3C96">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spacing w:after="120" w:line="360" w:lineRule="auto"/>
        <w:contextualSpacing/>
        <w:jc w:val="both"/>
        <w:rPr>
          <w:rFonts w:ascii="Palatino Linotype" w:hAnsi="Palatino Linotype" w:cs="Arial"/>
          <w:b/>
          <w:color w:val="000000" w:themeColor="text1"/>
          <w:sz w:val="24"/>
          <w:szCs w:val="24"/>
        </w:rPr>
      </w:pPr>
      <w:r w:rsidRPr="00FA3C96">
        <w:rPr>
          <w:rFonts w:ascii="Palatino Linotype" w:hAnsi="Palatino Linotype" w:cs="Arial"/>
          <w:b/>
          <w:color w:val="000000" w:themeColor="text1"/>
          <w:sz w:val="24"/>
          <w:szCs w:val="24"/>
        </w:rPr>
        <w:t>Condiciones especiales de la clasificación de la información como confidencial.</w:t>
      </w:r>
    </w:p>
    <w:p w:rsidR="009A3986" w:rsidRPr="00FA3C96" w:rsidRDefault="009A3986" w:rsidP="00FA3C96">
      <w:pPr>
        <w:spacing w:after="120" w:line="360" w:lineRule="auto"/>
        <w:contextualSpacing/>
        <w:jc w:val="both"/>
        <w:rPr>
          <w:rFonts w:ascii="Palatino Linotype" w:hAnsi="Palatino Linotype" w:cs="Arial"/>
          <w:b/>
          <w:color w:val="000000" w:themeColor="text1"/>
          <w:sz w:val="24"/>
          <w:szCs w:val="24"/>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spacing w:after="120" w:line="360" w:lineRule="auto"/>
        <w:ind w:left="567" w:right="567"/>
        <w:contextualSpacing/>
        <w:jc w:val="both"/>
        <w:rPr>
          <w:rFonts w:ascii="Palatino Linotype" w:hAnsi="Palatino Linotype" w:cs="Arial"/>
          <w:bCs/>
          <w:i/>
          <w:color w:val="000000" w:themeColor="text1"/>
          <w:sz w:val="24"/>
          <w:szCs w:val="24"/>
        </w:rPr>
      </w:pPr>
      <w:r w:rsidRPr="00FA3C96">
        <w:rPr>
          <w:rFonts w:ascii="Palatino Linotype" w:hAnsi="Palatino Linotype" w:cs="Arial"/>
          <w:bCs/>
          <w:i/>
          <w:color w:val="000000" w:themeColor="text1"/>
          <w:sz w:val="24"/>
          <w:szCs w:val="24"/>
        </w:rPr>
        <w:t>I.</w:t>
      </w:r>
      <w:r w:rsidRPr="00FA3C96">
        <w:rPr>
          <w:rFonts w:ascii="Palatino Linotype" w:hAnsi="Palatino Linotype" w:cs="Arial"/>
          <w:i/>
          <w:color w:val="000000" w:themeColor="text1"/>
          <w:sz w:val="24"/>
          <w:szCs w:val="24"/>
        </w:rPr>
        <w:t xml:space="preserve"> La información se encuentre en registros públicos o fuentes de acceso público;</w:t>
      </w:r>
    </w:p>
    <w:p w:rsidR="0003084F" w:rsidRPr="00FA3C96" w:rsidRDefault="0003084F" w:rsidP="00FA3C96">
      <w:pPr>
        <w:spacing w:after="120" w:line="360" w:lineRule="auto"/>
        <w:ind w:left="567" w:right="567"/>
        <w:contextualSpacing/>
        <w:jc w:val="both"/>
        <w:rPr>
          <w:rFonts w:ascii="Palatino Linotype" w:hAnsi="Palatino Linotype" w:cs="Arial"/>
          <w:bCs/>
          <w:i/>
          <w:color w:val="000000" w:themeColor="text1"/>
          <w:sz w:val="24"/>
          <w:szCs w:val="24"/>
        </w:rPr>
      </w:pPr>
      <w:r w:rsidRPr="00FA3C96">
        <w:rPr>
          <w:rFonts w:ascii="Palatino Linotype" w:hAnsi="Palatino Linotype" w:cs="Arial"/>
          <w:bCs/>
          <w:i/>
          <w:color w:val="000000" w:themeColor="text1"/>
          <w:sz w:val="24"/>
          <w:szCs w:val="24"/>
        </w:rPr>
        <w:t xml:space="preserve">II. </w:t>
      </w:r>
      <w:r w:rsidRPr="00FA3C96">
        <w:rPr>
          <w:rFonts w:ascii="Palatino Linotype" w:hAnsi="Palatino Linotype" w:cs="Arial"/>
          <w:i/>
          <w:color w:val="000000" w:themeColor="text1"/>
          <w:sz w:val="24"/>
          <w:szCs w:val="24"/>
        </w:rPr>
        <w:t>Por Ley tenga el carácter de pública;</w:t>
      </w: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bCs/>
          <w:i/>
          <w:color w:val="000000" w:themeColor="text1"/>
          <w:sz w:val="24"/>
          <w:szCs w:val="24"/>
        </w:rPr>
        <w:t xml:space="preserve">III. </w:t>
      </w:r>
      <w:r w:rsidRPr="00FA3C96">
        <w:rPr>
          <w:rFonts w:ascii="Palatino Linotype" w:hAnsi="Palatino Linotype" w:cs="Arial"/>
          <w:i/>
          <w:color w:val="000000" w:themeColor="text1"/>
          <w:sz w:val="24"/>
          <w:szCs w:val="24"/>
        </w:rPr>
        <w:t xml:space="preserve">Exista una orden judicial; </w:t>
      </w: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bCs/>
          <w:i/>
          <w:color w:val="000000" w:themeColor="text1"/>
          <w:sz w:val="24"/>
          <w:szCs w:val="24"/>
        </w:rPr>
        <w:t xml:space="preserve">IV. </w:t>
      </w:r>
      <w:r w:rsidRPr="00FA3C96">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03084F" w:rsidRPr="00FA3C96" w:rsidRDefault="0003084F" w:rsidP="00FA3C96">
      <w:pPr>
        <w:spacing w:after="120" w:line="360" w:lineRule="auto"/>
        <w:ind w:left="567" w:right="567"/>
        <w:contextualSpacing/>
        <w:jc w:val="both"/>
        <w:rPr>
          <w:rFonts w:ascii="Palatino Linotype" w:hAnsi="Palatino Linotype" w:cs="Arial"/>
          <w:i/>
          <w:color w:val="000000" w:themeColor="text1"/>
          <w:sz w:val="24"/>
          <w:szCs w:val="24"/>
        </w:rPr>
      </w:pPr>
      <w:r w:rsidRPr="00FA3C96">
        <w:rPr>
          <w:rFonts w:ascii="Palatino Linotype" w:hAnsi="Palatino Linotype" w:cs="Arial"/>
          <w:bCs/>
          <w:i/>
          <w:color w:val="000000" w:themeColor="text1"/>
          <w:sz w:val="24"/>
          <w:szCs w:val="24"/>
        </w:rPr>
        <w:t xml:space="preserve">V. </w:t>
      </w:r>
      <w:r w:rsidRPr="00FA3C96">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03084F" w:rsidRPr="00FA3C96" w:rsidRDefault="0003084F" w:rsidP="00FA3C96">
      <w:pPr>
        <w:spacing w:after="120" w:line="360" w:lineRule="auto"/>
        <w:ind w:left="567"/>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FA3C96">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3084F" w:rsidRPr="00FA3C96" w:rsidRDefault="0003084F" w:rsidP="00FA3C96">
      <w:pPr>
        <w:spacing w:after="120" w:line="360" w:lineRule="auto"/>
        <w:contextualSpacing/>
        <w:jc w:val="both"/>
        <w:rPr>
          <w:rFonts w:ascii="Palatino Linotype" w:hAnsi="Palatino Linotype" w:cs="Arial"/>
          <w:color w:val="000000" w:themeColor="text1"/>
          <w:sz w:val="24"/>
          <w:szCs w:val="24"/>
          <w:lang w:val="es-ES_tradnl"/>
        </w:rPr>
      </w:pPr>
    </w:p>
    <w:p w:rsidR="0003084F" w:rsidRPr="00FA3C96" w:rsidRDefault="0003084F" w:rsidP="00FA3C96">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FA3C96">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F60F46" w:rsidRPr="00FA3C96" w:rsidRDefault="00F60F46" w:rsidP="00FA3C96">
      <w:pPr>
        <w:pStyle w:val="Prrafodelista"/>
        <w:spacing w:line="360" w:lineRule="auto"/>
        <w:rPr>
          <w:rFonts w:ascii="Palatino Linotype" w:eastAsia="MS Mincho" w:hAnsi="Palatino Linotype" w:cstheme="majorBidi"/>
          <w:sz w:val="24"/>
          <w:szCs w:val="24"/>
          <w:lang w:val="es-ES_tradnl" w:eastAsia="es-ES"/>
        </w:rPr>
      </w:pPr>
    </w:p>
    <w:p w:rsidR="00F60F46" w:rsidRPr="00FA3C96" w:rsidRDefault="00F60F46" w:rsidP="00FA3C96">
      <w:pPr>
        <w:pStyle w:val="Ttulo1"/>
        <w:spacing w:line="360" w:lineRule="auto"/>
        <w:rPr>
          <w:rFonts w:ascii="Palatino Linotype" w:eastAsia="MS Mincho" w:hAnsi="Palatino Linotype"/>
          <w:b/>
          <w:color w:val="auto"/>
          <w:sz w:val="24"/>
          <w:szCs w:val="24"/>
          <w:lang w:val="es-ES_tradnl" w:eastAsia="es-ES"/>
        </w:rPr>
      </w:pPr>
      <w:bookmarkStart w:id="13" w:name="_Toc17401810"/>
      <w:r w:rsidRPr="00FA3C96">
        <w:rPr>
          <w:rFonts w:ascii="Palatino Linotype" w:eastAsia="MS Mincho" w:hAnsi="Palatino Linotype"/>
          <w:b/>
          <w:color w:val="auto"/>
          <w:sz w:val="24"/>
          <w:szCs w:val="24"/>
          <w:lang w:val="es-ES_tradnl" w:eastAsia="es-ES"/>
        </w:rPr>
        <w:t>SEXTO. Vista a los órganos de control.</w:t>
      </w:r>
      <w:bookmarkEnd w:id="13"/>
    </w:p>
    <w:p w:rsidR="00F60F46" w:rsidRPr="00FA3C96" w:rsidRDefault="00F60F46" w:rsidP="00FA3C96">
      <w:pPr>
        <w:spacing w:line="360" w:lineRule="auto"/>
        <w:rPr>
          <w:rFonts w:ascii="Palatino Linotype" w:hAnsi="Palatino Linotype"/>
          <w:sz w:val="24"/>
          <w:szCs w:val="24"/>
          <w:lang w:val="es-ES_tradnl" w:eastAsia="es-ES"/>
        </w:rPr>
      </w:pPr>
    </w:p>
    <w:p w:rsidR="00F60F46" w:rsidRPr="00FA3C96" w:rsidRDefault="00F60F46" w:rsidP="00FA3C9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3C96">
        <w:rPr>
          <w:rFonts w:ascii="Palatino Linotype" w:eastAsia="MS Mincho" w:hAnsi="Palatino Linotype" w:cs="Arial"/>
          <w:sz w:val="24"/>
          <w:szCs w:val="24"/>
          <w:lang w:val="es-ES_tradnl" w:eastAsia="es-MX"/>
        </w:rPr>
        <w:t xml:space="preserve">Es necesario resaltar que el recurso de revisión previsto en la Ley de la materia no es el medio para investigar y en su caso, sancionar a servidores públicos por entregar información que debió ser protegida como resulta ser calificación y </w:t>
      </w:r>
      <w:proofErr w:type="spellStart"/>
      <w:r w:rsidRPr="00FA3C96">
        <w:rPr>
          <w:rFonts w:ascii="Palatino Linotype" w:eastAsia="MS Mincho" w:hAnsi="Palatino Linotype" w:cs="Arial"/>
          <w:sz w:val="24"/>
          <w:szCs w:val="24"/>
          <w:lang w:val="es-ES_tradnl" w:eastAsia="es-MX"/>
        </w:rPr>
        <w:t>curp</w:t>
      </w:r>
      <w:proofErr w:type="spellEnd"/>
      <w:r w:rsidRPr="00FA3C96">
        <w:rPr>
          <w:rFonts w:ascii="Palatino Linotype" w:eastAsia="MS Mincho" w:hAnsi="Palatino Linotype" w:cs="Arial"/>
          <w:sz w:val="24"/>
          <w:szCs w:val="24"/>
          <w:lang w:val="es-ES_tradnl" w:eastAsia="es-MX"/>
        </w:rPr>
        <w:t>;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F60F46" w:rsidRPr="00FA3C96" w:rsidRDefault="00F60F46" w:rsidP="00FA3C96">
      <w:pPr>
        <w:spacing w:after="0" w:line="360" w:lineRule="auto"/>
        <w:contextualSpacing/>
        <w:jc w:val="both"/>
        <w:rPr>
          <w:rFonts w:ascii="Palatino Linotype" w:eastAsia="MS Mincho" w:hAnsi="Palatino Linotype" w:cs="Arial"/>
          <w:sz w:val="24"/>
          <w:szCs w:val="24"/>
          <w:lang w:val="es-ES_tradnl" w:eastAsia="es-MX"/>
        </w:rPr>
      </w:pPr>
    </w:p>
    <w:p w:rsidR="00F60F46" w:rsidRPr="00FA3C96" w:rsidRDefault="00F60F46" w:rsidP="00FA3C9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3C96">
        <w:rPr>
          <w:rFonts w:ascii="Palatino Linotype" w:eastAsia="MS Mincho" w:hAnsi="Palatino Linotype" w:cs="Arial"/>
          <w:sz w:val="24"/>
          <w:szCs w:val="24"/>
          <w:lang w:val="es-ES_tradnl" w:eastAsia="es-MX"/>
        </w:rPr>
        <w:t>Por ello, es conveniente señalar la fracción X, del artículo 36, de la Ley de Transparencia y Acceso a la Información Pública del Estado de México y Municipios, que establece:</w:t>
      </w:r>
    </w:p>
    <w:p w:rsidR="00F60F46" w:rsidRPr="00FA3C96" w:rsidRDefault="00F60F46" w:rsidP="00FA3C96">
      <w:pPr>
        <w:spacing w:after="0" w:line="360" w:lineRule="auto"/>
        <w:ind w:right="616"/>
        <w:contextualSpacing/>
        <w:jc w:val="both"/>
        <w:rPr>
          <w:rFonts w:ascii="Palatino Linotype" w:eastAsia="MS Mincho" w:hAnsi="Palatino Linotype" w:cs="Arial"/>
          <w:i/>
          <w:sz w:val="24"/>
          <w:szCs w:val="24"/>
          <w:lang w:val="es-ES_tradnl" w:eastAsia="es-MX"/>
        </w:rPr>
      </w:pP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“Artículo 36. El Instituto tendrá, en el ámbito de su competencia, las siguientes atribuciones:</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 xml:space="preserve">X. Hacer del conocimiento del órgano de control interno o equivalente de cada Sujeto Obligado las infracciones a esta Ley; </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w:t>
      </w:r>
    </w:p>
    <w:p w:rsidR="00F60F46" w:rsidRPr="00FA3C96" w:rsidRDefault="00F60F46" w:rsidP="00FA3C9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3C96">
        <w:rPr>
          <w:rFonts w:ascii="Palatino Linotype" w:eastAsia="MS Mincho" w:hAnsi="Palatino Linotype" w:cs="Arial"/>
          <w:sz w:val="24"/>
          <w:szCs w:val="24"/>
          <w:lang w:val="es-ES_tradnl" w:eastAsia="es-MX"/>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F60F46" w:rsidRPr="00FA3C96" w:rsidRDefault="00F60F46" w:rsidP="00FA3C96">
      <w:pPr>
        <w:spacing w:after="0" w:line="360" w:lineRule="auto"/>
        <w:contextualSpacing/>
        <w:jc w:val="both"/>
        <w:rPr>
          <w:rFonts w:ascii="Palatino Linotype" w:eastAsia="MS Mincho" w:hAnsi="Palatino Linotype" w:cs="Arial"/>
          <w:sz w:val="24"/>
          <w:szCs w:val="24"/>
          <w:lang w:val="es-ES_tradnl" w:eastAsia="es-MX"/>
        </w:rPr>
      </w:pP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Artículo 222. Son causas de responsabilidad administrativa de los servidores públicos de los sujetos obligados, por incumplimiento de las obligaciones establecidas en la materia de la presente Ley, las siguientes:</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I. Cualquier acto u omisión que provoque la suspensión o deficiencia en la atención de las solicitudes de información;</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II. La falta de respuesta a las solicitudes de información en los plazos señalados en la normatividad aplicable;</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60F46" w:rsidRPr="00FA3C96" w:rsidRDefault="00F60F46" w:rsidP="00FA3C96">
      <w:pPr>
        <w:spacing w:after="0" w:line="360" w:lineRule="auto"/>
        <w:ind w:left="567" w:right="616"/>
        <w:contextualSpacing/>
        <w:jc w:val="both"/>
        <w:rPr>
          <w:rFonts w:ascii="Palatino Linotype" w:eastAsia="MS Mincho" w:hAnsi="Palatino Linotype" w:cs="Arial"/>
          <w:i/>
          <w:sz w:val="24"/>
          <w:szCs w:val="24"/>
          <w:lang w:val="es-ES_tradnl" w:eastAsia="es-MX"/>
        </w:rPr>
      </w:pPr>
      <w:r w:rsidRPr="00FA3C96">
        <w:rPr>
          <w:rFonts w:ascii="Palatino Linotype" w:eastAsia="MS Mincho" w:hAnsi="Palatino Linotype" w:cs="Arial"/>
          <w:i/>
          <w:sz w:val="24"/>
          <w:szCs w:val="24"/>
          <w:lang w:val="es-ES_tradnl" w:eastAsia="es-MX"/>
        </w:rPr>
        <w:t>(Énfasis añadido)</w:t>
      </w:r>
    </w:p>
    <w:p w:rsidR="00F60F46" w:rsidRPr="00FA3C96" w:rsidRDefault="00F60F46" w:rsidP="00FA3C96">
      <w:pPr>
        <w:spacing w:after="0" w:line="360" w:lineRule="auto"/>
        <w:contextualSpacing/>
        <w:jc w:val="both"/>
        <w:rPr>
          <w:rFonts w:ascii="Palatino Linotype" w:eastAsia="MS Mincho" w:hAnsi="Palatino Linotype" w:cs="Arial"/>
          <w:i/>
          <w:sz w:val="24"/>
          <w:szCs w:val="24"/>
          <w:lang w:val="es-ES_tradnl" w:eastAsia="es-MX"/>
        </w:rPr>
      </w:pPr>
    </w:p>
    <w:p w:rsidR="00F60F46" w:rsidRPr="00FA3C96" w:rsidRDefault="00F60F46" w:rsidP="00FA3C96">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3C96">
        <w:rPr>
          <w:rFonts w:ascii="Palatino Linotype" w:eastAsia="MS Mincho" w:hAnsi="Palatino Linotype" w:cs="Arial"/>
          <w:sz w:val="24"/>
          <w:szCs w:val="24"/>
          <w:lang w:val="es-ES_tradnl" w:eastAsia="es-MX"/>
        </w:rPr>
        <w:t xml:space="preserve">Lo anterior en razón de que si bien es cierto el Sujeto Obligado proporcionó  la información mediante respuesta el cual atiende de manera parcial la solicitud de acceso a la información en la que se dejaron datos a la vista en los archivos  </w:t>
      </w:r>
      <w:r w:rsidRPr="00FA3C96">
        <w:rPr>
          <w:rFonts w:ascii="Palatino Linotype" w:hAnsi="Palatino Linotype"/>
          <w:b/>
          <w:sz w:val="24"/>
          <w:szCs w:val="24"/>
          <w:lang w:val="es-ES_tradnl" w:eastAsia="es-MX"/>
        </w:rPr>
        <w:t>“ </w:t>
      </w:r>
      <w:proofErr w:type="spellStart"/>
      <w:r w:rsidRPr="00FA3C96">
        <w:rPr>
          <w:rFonts w:ascii="Palatino Linotype" w:hAnsi="Palatino Linotype"/>
          <w:b/>
          <w:sz w:val="24"/>
          <w:szCs w:val="24"/>
          <w:lang w:val="es-ES_tradnl" w:eastAsia="es-MX"/>
        </w:rPr>
        <w:t>resp</w:t>
      </w:r>
      <w:proofErr w:type="spellEnd"/>
      <w:r w:rsidRPr="00FA3C96">
        <w:rPr>
          <w:rFonts w:ascii="Palatino Linotype" w:hAnsi="Palatino Linotype"/>
          <w:b/>
          <w:sz w:val="24"/>
          <w:szCs w:val="24"/>
          <w:lang w:val="es-ES_tradnl" w:eastAsia="es-MX"/>
        </w:rPr>
        <w:t xml:space="preserve"> 590sp.pdf, acuerdo </w:t>
      </w:r>
      <w:proofErr w:type="spellStart"/>
      <w:r w:rsidRPr="00FA3C96">
        <w:rPr>
          <w:rFonts w:ascii="Palatino Linotype" w:hAnsi="Palatino Linotype"/>
          <w:b/>
          <w:sz w:val="24"/>
          <w:szCs w:val="24"/>
          <w:lang w:val="es-ES_tradnl" w:eastAsia="es-MX"/>
        </w:rPr>
        <w:t>resp</w:t>
      </w:r>
      <w:proofErr w:type="spellEnd"/>
      <w:r w:rsidRPr="00FA3C96">
        <w:rPr>
          <w:rFonts w:ascii="Palatino Linotype" w:hAnsi="Palatino Linotype"/>
          <w:b/>
          <w:sz w:val="24"/>
          <w:szCs w:val="24"/>
          <w:lang w:val="es-ES_tradnl" w:eastAsia="es-MX"/>
        </w:rPr>
        <w:t xml:space="preserve"> 590 (3).pdf y 590 </w:t>
      </w:r>
      <w:proofErr w:type="spellStart"/>
      <w:r w:rsidRPr="00FA3C96">
        <w:rPr>
          <w:rFonts w:ascii="Palatino Linotype" w:hAnsi="Palatino Linotype"/>
          <w:b/>
          <w:sz w:val="24"/>
          <w:szCs w:val="24"/>
          <w:lang w:val="es-ES_tradnl" w:eastAsia="es-MX"/>
        </w:rPr>
        <w:t>version</w:t>
      </w:r>
      <w:proofErr w:type="spellEnd"/>
      <w:r w:rsidRPr="00FA3C96">
        <w:rPr>
          <w:rFonts w:ascii="Palatino Linotype" w:hAnsi="Palatino Linotype"/>
          <w:b/>
          <w:sz w:val="24"/>
          <w:szCs w:val="24"/>
          <w:lang w:val="es-ES_tradnl" w:eastAsia="es-MX"/>
        </w:rPr>
        <w:t xml:space="preserve"> publica (3).</w:t>
      </w:r>
      <w:proofErr w:type="spellStart"/>
      <w:r w:rsidRPr="00FA3C96">
        <w:rPr>
          <w:rFonts w:ascii="Palatino Linotype" w:hAnsi="Palatino Linotype"/>
          <w:b/>
          <w:sz w:val="24"/>
          <w:szCs w:val="24"/>
          <w:lang w:val="es-ES_tradnl" w:eastAsia="es-MX"/>
        </w:rPr>
        <w:t>pdf</w:t>
      </w:r>
      <w:proofErr w:type="spellEnd"/>
      <w:r w:rsidR="00E77654">
        <w:fldChar w:fldCharType="begin"/>
      </w:r>
      <w:r w:rsidR="00E77654">
        <w:instrText xml:space="preserve"> HYPERLINK "https://www.saimex.org.mx/saimex/solicitud/downloadAttach/661535.page" \t "_blank" </w:instrText>
      </w:r>
      <w:r w:rsidR="00E77654">
        <w:fldChar w:fldCharType="separate"/>
      </w:r>
      <w:r w:rsidR="00E77654">
        <w:fldChar w:fldCharType="end"/>
      </w:r>
      <w:r w:rsidRPr="00FA3C96">
        <w:rPr>
          <w:rFonts w:ascii="Palatino Linotype" w:hAnsi="Palatino Linotype"/>
          <w:b/>
          <w:sz w:val="24"/>
          <w:szCs w:val="24"/>
          <w:lang w:val="es-ES_tradnl" w:eastAsia="es-MX"/>
        </w:rPr>
        <w:t>” se encuentra información susceptible de clasifi</w:t>
      </w:r>
      <w:r w:rsidRPr="00FA3C96">
        <w:rPr>
          <w:rFonts w:ascii="Palatino Linotype" w:eastAsia="MS Mincho" w:hAnsi="Palatino Linotype" w:cs="Arial"/>
          <w:sz w:val="24"/>
          <w:szCs w:val="24"/>
          <w:lang w:val="es-ES_tradnl" w:eastAsia="es-MX"/>
        </w:rPr>
        <w:t>carse como confid</w:t>
      </w:r>
      <w:r w:rsidR="00270F41" w:rsidRPr="00FA3C96">
        <w:rPr>
          <w:rFonts w:ascii="Palatino Linotype" w:eastAsia="MS Mincho" w:hAnsi="Palatino Linotype" w:cs="Arial"/>
          <w:sz w:val="24"/>
          <w:szCs w:val="24"/>
          <w:lang w:val="es-ES_tradnl" w:eastAsia="es-MX"/>
        </w:rPr>
        <w:t xml:space="preserve">encial siendo las calificación del promedio y la </w:t>
      </w:r>
      <w:proofErr w:type="spellStart"/>
      <w:r w:rsidR="00270F41" w:rsidRPr="00FA3C96">
        <w:rPr>
          <w:rFonts w:ascii="Palatino Linotype" w:eastAsia="MS Mincho" w:hAnsi="Palatino Linotype" w:cs="Arial"/>
          <w:sz w:val="24"/>
          <w:szCs w:val="24"/>
          <w:lang w:val="es-ES_tradnl" w:eastAsia="es-MX"/>
        </w:rPr>
        <w:t>curp</w:t>
      </w:r>
      <w:proofErr w:type="spellEnd"/>
      <w:r w:rsidRPr="00FA3C96">
        <w:rPr>
          <w:rFonts w:ascii="Palatino Linotype" w:eastAsia="MS Mincho" w:hAnsi="Palatino Linotype" w:cs="Arial"/>
          <w:sz w:val="24"/>
          <w:szCs w:val="24"/>
          <w:lang w:val="es-ES_tradnl" w:eastAsia="es-MX"/>
        </w:rPr>
        <w:t>, misma que debió ser protegida, situación que no ocurrió.  Por lo que es menester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F60F46" w:rsidRPr="00FA3C96" w:rsidRDefault="00F60F46" w:rsidP="00FA3C96">
      <w:pPr>
        <w:spacing w:after="0" w:line="360" w:lineRule="auto"/>
        <w:contextualSpacing/>
        <w:jc w:val="both"/>
        <w:rPr>
          <w:rFonts w:ascii="Palatino Linotype" w:eastAsia="MS Mincho" w:hAnsi="Palatino Linotype" w:cs="Arial"/>
          <w:sz w:val="24"/>
          <w:szCs w:val="24"/>
          <w:lang w:val="es-ES_tradnl" w:eastAsia="es-MX"/>
        </w:rPr>
      </w:pPr>
    </w:p>
    <w:p w:rsidR="0003084F" w:rsidRPr="00FA3C96" w:rsidRDefault="0003084F" w:rsidP="00FA3C96">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FA3C96">
        <w:rPr>
          <w:rFonts w:ascii="Palatino Linotype" w:eastAsia="MS Mincho" w:hAnsi="Palatino Linotype" w:cstheme="majorBidi"/>
          <w:sz w:val="24"/>
          <w:szCs w:val="24"/>
          <w:lang w:val="es-ES_tradnl" w:eastAsia="es-ES"/>
        </w:rPr>
        <w:t xml:space="preserve">Consecuentemente, en términos del artículo </w:t>
      </w:r>
      <w:r w:rsidRPr="00FA3C96">
        <w:rPr>
          <w:rFonts w:ascii="Palatino Linotype" w:eastAsia="MS Mincho" w:hAnsi="Palatino Linotype" w:cstheme="majorBidi"/>
          <w:b/>
          <w:sz w:val="24"/>
          <w:szCs w:val="24"/>
          <w:lang w:val="es-ES_tradnl" w:eastAsia="es-ES"/>
        </w:rPr>
        <w:t>186 fracción III</w:t>
      </w:r>
      <w:r w:rsidRPr="00FA3C96">
        <w:rPr>
          <w:rFonts w:ascii="Palatino Linotype" w:eastAsia="MS Mincho" w:hAnsi="Palatino Linotype" w:cstheme="majorBidi"/>
          <w:sz w:val="24"/>
          <w:szCs w:val="24"/>
          <w:lang w:val="es-ES_tradnl" w:eastAsia="es-ES"/>
        </w:rPr>
        <w:t xml:space="preserve"> este Pleno determina </w:t>
      </w:r>
      <w:r w:rsidRPr="00FA3C96">
        <w:rPr>
          <w:rFonts w:ascii="Palatino Linotype" w:eastAsia="MS Mincho" w:hAnsi="Palatino Linotype" w:cstheme="majorBidi"/>
          <w:b/>
          <w:sz w:val="24"/>
          <w:szCs w:val="24"/>
          <w:lang w:val="es-ES_tradnl" w:eastAsia="es-ES"/>
        </w:rPr>
        <w:t>MODIFICAR</w:t>
      </w:r>
      <w:r w:rsidRPr="00FA3C96">
        <w:rPr>
          <w:rFonts w:ascii="Palatino Linotype" w:eastAsia="MS Mincho" w:hAnsi="Palatino Linotype" w:cstheme="majorBidi"/>
          <w:sz w:val="24"/>
          <w:szCs w:val="24"/>
          <w:lang w:val="es-ES_tradnl" w:eastAsia="es-ES"/>
        </w:rPr>
        <w:t xml:space="preserve"> la respuesta del presente recurso de revisión, toda vez que hubo afectación al derecho de acceso a la información pública establecido constitucionalmente a favor del particular ya que la respuesta resultó incompleta.  </w:t>
      </w:r>
    </w:p>
    <w:p w:rsidR="0003084F" w:rsidRPr="00FA3C96" w:rsidRDefault="0003084F" w:rsidP="00FA3C96">
      <w:pPr>
        <w:spacing w:before="240" w:after="360" w:line="360" w:lineRule="auto"/>
        <w:contextualSpacing/>
        <w:jc w:val="both"/>
        <w:rPr>
          <w:rFonts w:ascii="Palatino Linotype" w:eastAsia="MS Mincho" w:hAnsi="Palatino Linotype" w:cs="Arial"/>
          <w:i/>
          <w:sz w:val="24"/>
          <w:szCs w:val="24"/>
          <w:lang w:eastAsia="es-ES"/>
        </w:rPr>
      </w:pPr>
    </w:p>
    <w:p w:rsidR="0003084F" w:rsidRPr="00FA3C96" w:rsidRDefault="0003084F" w:rsidP="00FA3C96">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sz w:val="24"/>
          <w:szCs w:val="24"/>
          <w:lang w:val="es-ES_tradnl" w:eastAsia="es-ES"/>
        </w:rPr>
        <w:t xml:space="preserve">Por lo anteriormente expuesto y fundado este </w:t>
      </w:r>
      <w:r w:rsidRPr="00FA3C96">
        <w:rPr>
          <w:rFonts w:ascii="Palatino Linotype" w:eastAsia="MS Mincho" w:hAnsi="Palatino Linotype" w:cstheme="majorBidi"/>
          <w:b/>
          <w:sz w:val="24"/>
          <w:szCs w:val="24"/>
          <w:lang w:val="es-ES_tradnl" w:eastAsia="es-ES"/>
        </w:rPr>
        <w:t>ÓRGANO GARANTE</w:t>
      </w:r>
      <w:r w:rsidRPr="00FA3C96">
        <w:rPr>
          <w:rFonts w:ascii="Palatino Linotype" w:eastAsia="MS Mincho" w:hAnsi="Palatino Linotype" w:cstheme="majorBidi"/>
          <w:sz w:val="24"/>
          <w:szCs w:val="24"/>
          <w:lang w:val="es-ES_tradnl" w:eastAsia="es-ES"/>
        </w:rPr>
        <w:t xml:space="preserve"> emite los siguientes.</w:t>
      </w:r>
    </w:p>
    <w:p w:rsidR="00270F41" w:rsidRPr="00FA3C96" w:rsidRDefault="00FA3C96" w:rsidP="00FA3C96">
      <w:pPr>
        <w:pStyle w:val="Prrafodelista"/>
        <w:spacing w:line="360" w:lineRule="auto"/>
        <w:rPr>
          <w:rFonts w:ascii="Palatino Linotype" w:eastAsia="MS Mincho" w:hAnsi="Palatino Linotype" w:cstheme="majorBidi"/>
          <w:sz w:val="24"/>
          <w:szCs w:val="24"/>
          <w:lang w:val="es-ES_tradnl" w:eastAsia="es-ES"/>
        </w:rPr>
      </w:pPr>
      <w:r w:rsidRPr="00FA3C96">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7456" behindDoc="0" locked="0" layoutInCell="1" allowOverlap="1">
                <wp:simplePos x="0" y="0"/>
                <wp:positionH relativeFrom="margin">
                  <wp:posOffset>-42905</wp:posOffset>
                </wp:positionH>
                <wp:positionV relativeFrom="paragraph">
                  <wp:posOffset>137568</wp:posOffset>
                </wp:positionV>
                <wp:extent cx="5745707" cy="3916907"/>
                <wp:effectExtent l="19050" t="19050" r="26670" b="26670"/>
                <wp:wrapNone/>
                <wp:docPr id="3" name="Conector recto 3"/>
                <wp:cNvGraphicFramePr/>
                <a:graphic xmlns:a="http://schemas.openxmlformats.org/drawingml/2006/main">
                  <a:graphicData uri="http://schemas.microsoft.com/office/word/2010/wordprocessingShape">
                    <wps:wsp>
                      <wps:cNvCnPr/>
                      <wps:spPr>
                        <a:xfrm>
                          <a:off x="0" y="0"/>
                          <a:ext cx="5745707" cy="391690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F531D" id="Conector recto 3"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pt,10.85pt" to="449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" strokecolor="#5b9bd5 [3204]" strokeweight="3pt">
                <v:stroke joinstyle="miter"/>
                <w10:wrap anchorx="margin"/>
              </v:line>
            </w:pict>
          </mc:Fallback>
        </mc:AlternateContent>
      </w:r>
    </w:p>
    <w:p w:rsidR="00270F41" w:rsidRPr="00FA3C96" w:rsidRDefault="00270F41" w:rsidP="00FA3C96">
      <w:pPr>
        <w:spacing w:after="120" w:line="360" w:lineRule="auto"/>
        <w:jc w:val="both"/>
        <w:rPr>
          <w:rFonts w:ascii="Palatino Linotype" w:eastAsia="MS Mincho" w:hAnsi="Palatino Linotype" w:cstheme="majorBidi"/>
          <w:sz w:val="24"/>
          <w:szCs w:val="24"/>
          <w:lang w:val="es-ES_tradnl" w:eastAsia="es-ES"/>
        </w:rPr>
      </w:pPr>
    </w:p>
    <w:p w:rsidR="00270F41" w:rsidRPr="00FA3C96" w:rsidRDefault="00270F41" w:rsidP="00FA3C96">
      <w:pPr>
        <w:spacing w:after="120" w:line="360" w:lineRule="auto"/>
        <w:jc w:val="both"/>
        <w:rPr>
          <w:rFonts w:ascii="Palatino Linotype" w:eastAsia="MS Mincho" w:hAnsi="Palatino Linotype" w:cstheme="majorBidi"/>
          <w:sz w:val="24"/>
          <w:szCs w:val="24"/>
          <w:lang w:val="es-ES_tradnl" w:eastAsia="es-ES"/>
        </w:rPr>
      </w:pPr>
    </w:p>
    <w:p w:rsidR="00270F41" w:rsidRPr="00FA3C96" w:rsidRDefault="00270F41" w:rsidP="00FA3C96">
      <w:pPr>
        <w:spacing w:after="120" w:line="360" w:lineRule="auto"/>
        <w:jc w:val="both"/>
        <w:rPr>
          <w:rFonts w:ascii="Palatino Linotype" w:eastAsia="MS Mincho" w:hAnsi="Palatino Linotype" w:cstheme="majorBidi"/>
          <w:sz w:val="24"/>
          <w:szCs w:val="24"/>
          <w:lang w:val="es-ES_tradnl" w:eastAsia="es-ES"/>
        </w:rPr>
      </w:pPr>
    </w:p>
    <w:p w:rsidR="00270F41" w:rsidRPr="00FA3C96" w:rsidRDefault="00270F41" w:rsidP="00FA3C96">
      <w:pPr>
        <w:spacing w:after="120" w:line="360" w:lineRule="auto"/>
        <w:jc w:val="both"/>
        <w:rPr>
          <w:rFonts w:ascii="Palatino Linotype" w:eastAsia="MS Mincho" w:hAnsi="Palatino Linotype" w:cstheme="majorBidi"/>
          <w:sz w:val="24"/>
          <w:szCs w:val="24"/>
          <w:lang w:val="es-ES_tradnl" w:eastAsia="es-ES"/>
        </w:rPr>
      </w:pPr>
    </w:p>
    <w:p w:rsidR="00270F41" w:rsidRPr="00FA3C96" w:rsidRDefault="00270F41" w:rsidP="00FA3C96">
      <w:pPr>
        <w:spacing w:after="120" w:line="360" w:lineRule="auto"/>
        <w:jc w:val="both"/>
        <w:rPr>
          <w:rFonts w:ascii="Palatino Linotype" w:eastAsia="MS Mincho" w:hAnsi="Palatino Linotype" w:cstheme="majorBidi"/>
          <w:sz w:val="24"/>
          <w:szCs w:val="24"/>
          <w:lang w:val="es-ES_tradnl" w:eastAsia="es-ES"/>
        </w:rPr>
      </w:pPr>
    </w:p>
    <w:p w:rsidR="000F4CFE" w:rsidRPr="00FA3C96" w:rsidRDefault="000F4CFE" w:rsidP="00FA3C96">
      <w:pPr>
        <w:spacing w:after="120" w:line="360" w:lineRule="auto"/>
        <w:jc w:val="both"/>
        <w:rPr>
          <w:rFonts w:ascii="Palatino Linotype" w:eastAsia="MS Mincho" w:hAnsi="Palatino Linotype" w:cstheme="majorBidi"/>
          <w:sz w:val="24"/>
          <w:szCs w:val="24"/>
          <w:lang w:val="es-ES_tradnl" w:eastAsia="es-ES"/>
        </w:rPr>
      </w:pPr>
    </w:p>
    <w:p w:rsidR="0003084F" w:rsidRPr="00FA3C96" w:rsidRDefault="0003084F" w:rsidP="00FA3C96">
      <w:pPr>
        <w:spacing w:line="360" w:lineRule="auto"/>
        <w:contextualSpacing/>
        <w:rPr>
          <w:rFonts w:ascii="Palatino Linotype" w:eastAsia="MS Mincho" w:hAnsi="Palatino Linotype" w:cstheme="majorBidi"/>
          <w:sz w:val="24"/>
          <w:szCs w:val="24"/>
          <w:lang w:val="es-ES_tradnl" w:eastAsia="es-ES"/>
        </w:rPr>
      </w:pPr>
    </w:p>
    <w:p w:rsidR="0003084F" w:rsidRPr="00FA3C96" w:rsidRDefault="0003084F" w:rsidP="00FA3C96">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4" w:name="_Toc467083028"/>
      <w:bookmarkStart w:id="15" w:name="_Toc17401811"/>
      <w:r w:rsidRPr="00FA3C96">
        <w:rPr>
          <w:rFonts w:ascii="Palatino Linotype" w:eastAsia="Calibri" w:hAnsi="Palatino Linotype" w:cs="Times New Roman"/>
          <w:b/>
          <w:sz w:val="24"/>
          <w:szCs w:val="24"/>
          <w:lang w:val="es-ES" w:eastAsia="es-ES"/>
        </w:rPr>
        <w:t>R E S O L U T I V O S</w:t>
      </w:r>
      <w:bookmarkEnd w:id="14"/>
      <w:bookmarkEnd w:id="15"/>
    </w:p>
    <w:p w:rsidR="0003084F" w:rsidRPr="00FA3C96" w:rsidRDefault="0003084F" w:rsidP="00FA3C96">
      <w:pPr>
        <w:spacing w:before="240" w:after="360" w:line="360" w:lineRule="auto"/>
        <w:jc w:val="both"/>
        <w:rPr>
          <w:rFonts w:ascii="Palatino Linotype" w:eastAsia="Calibri" w:hAnsi="Palatino Linotype" w:cs="Arial"/>
          <w:bCs/>
          <w:sz w:val="24"/>
          <w:szCs w:val="24"/>
          <w:lang w:val="es-ES" w:eastAsia="es-ES"/>
        </w:rPr>
      </w:pPr>
      <w:bookmarkStart w:id="16" w:name="_Toc452722829"/>
      <w:bookmarkStart w:id="17" w:name="_Toc454373811"/>
      <w:bookmarkStart w:id="18" w:name="_Toc476675991"/>
      <w:r w:rsidRPr="00FA3C96">
        <w:rPr>
          <w:rFonts w:ascii="Palatino Linotype" w:hAnsi="Palatino Linotype" w:cs="Arial"/>
          <w:b/>
          <w:sz w:val="24"/>
          <w:szCs w:val="24"/>
        </w:rPr>
        <w:t>PRIMERO</w:t>
      </w:r>
      <w:r w:rsidRPr="00FA3C96">
        <w:rPr>
          <w:rFonts w:ascii="Palatino Linotype" w:eastAsia="Times New Roman" w:hAnsi="Palatino Linotype" w:cs="Arial"/>
          <w:b/>
          <w:sz w:val="24"/>
          <w:szCs w:val="24"/>
          <w:lang w:val="es-ES_tradnl" w:eastAsia="es-ES"/>
        </w:rPr>
        <w:t xml:space="preserve">. </w:t>
      </w:r>
      <w:r w:rsidRPr="00FA3C96">
        <w:rPr>
          <w:rFonts w:ascii="Palatino Linotype" w:eastAsia="Times New Roman" w:hAnsi="Palatino Linotype" w:cs="Arial"/>
          <w:sz w:val="24"/>
          <w:szCs w:val="24"/>
          <w:lang w:val="es-ES" w:eastAsia="es-ES"/>
        </w:rPr>
        <w:t xml:space="preserve">Resultan parcialmente fundadas las razones y motivos hechos valer </w:t>
      </w:r>
      <w:r w:rsidRPr="00FA3C96">
        <w:rPr>
          <w:rFonts w:ascii="Palatino Linotype" w:eastAsia="Calibri" w:hAnsi="Palatino Linotype" w:cs="Arial"/>
          <w:sz w:val="24"/>
          <w:szCs w:val="24"/>
          <w:lang w:val="es-ES" w:eastAsia="es-ES"/>
        </w:rPr>
        <w:t xml:space="preserve">en el recurso de revisión </w:t>
      </w:r>
      <w:r w:rsidR="00F60F46" w:rsidRPr="00FA3C96">
        <w:rPr>
          <w:rFonts w:ascii="Palatino Linotype" w:eastAsia="Times New Roman" w:hAnsi="Palatino Linotype" w:cs="Times New Roman"/>
          <w:b/>
          <w:sz w:val="24"/>
          <w:szCs w:val="24"/>
          <w:lang w:val="es-ES_tradnl" w:eastAsia="es-ES"/>
        </w:rPr>
        <w:t>05358</w:t>
      </w:r>
      <w:r w:rsidRPr="00FA3C96">
        <w:rPr>
          <w:rFonts w:ascii="Palatino Linotype" w:eastAsia="Times New Roman" w:hAnsi="Palatino Linotype" w:cs="Times New Roman"/>
          <w:b/>
          <w:sz w:val="24"/>
          <w:szCs w:val="24"/>
          <w:lang w:val="es-ES_tradnl" w:eastAsia="es-ES"/>
        </w:rPr>
        <w:t xml:space="preserve">/INFOEM/IP/RR/2019 </w:t>
      </w:r>
      <w:r w:rsidRPr="00FA3C96">
        <w:rPr>
          <w:rFonts w:ascii="Palatino Linotype" w:eastAsia="Times New Roman" w:hAnsi="Palatino Linotype" w:cs="Times New Roman"/>
          <w:sz w:val="24"/>
          <w:szCs w:val="24"/>
          <w:lang w:val="es-ES_tradnl" w:eastAsia="es-ES"/>
        </w:rPr>
        <w:t xml:space="preserve">en términos de los considerandos </w:t>
      </w:r>
      <w:r w:rsidRPr="00FA3C96">
        <w:rPr>
          <w:rFonts w:ascii="Palatino Linotype" w:eastAsia="Times New Roman" w:hAnsi="Palatino Linotype" w:cs="Times New Roman"/>
          <w:b/>
          <w:sz w:val="24"/>
          <w:szCs w:val="24"/>
          <w:lang w:val="es-ES_tradnl" w:eastAsia="es-ES"/>
        </w:rPr>
        <w:t xml:space="preserve">CUARTO </w:t>
      </w:r>
      <w:r w:rsidRPr="00FA3C96">
        <w:rPr>
          <w:rFonts w:ascii="Palatino Linotype" w:eastAsia="Times New Roman" w:hAnsi="Palatino Linotype" w:cs="Times New Roman"/>
          <w:sz w:val="24"/>
          <w:szCs w:val="24"/>
          <w:lang w:val="es-ES_tradnl" w:eastAsia="es-ES"/>
        </w:rPr>
        <w:t xml:space="preserve">y </w:t>
      </w:r>
      <w:r w:rsidRPr="00FA3C96">
        <w:rPr>
          <w:rFonts w:ascii="Palatino Linotype" w:eastAsia="Times New Roman" w:hAnsi="Palatino Linotype" w:cs="Times New Roman"/>
          <w:b/>
          <w:sz w:val="24"/>
          <w:szCs w:val="24"/>
          <w:lang w:val="es-ES_tradnl" w:eastAsia="es-ES"/>
        </w:rPr>
        <w:t xml:space="preserve">QUINTO </w:t>
      </w:r>
      <w:r w:rsidRPr="00FA3C96">
        <w:rPr>
          <w:rFonts w:ascii="Palatino Linotype" w:eastAsia="Times New Roman" w:hAnsi="Palatino Linotype" w:cs="Times New Roman"/>
          <w:sz w:val="24"/>
          <w:szCs w:val="24"/>
          <w:lang w:val="es-ES_tradnl" w:eastAsia="es-ES"/>
        </w:rPr>
        <w:t>de la presente resolución.</w:t>
      </w:r>
    </w:p>
    <w:p w:rsidR="0003084F" w:rsidRPr="00FA3C96" w:rsidRDefault="0003084F" w:rsidP="00FA3C96">
      <w:pPr>
        <w:spacing w:before="240" w:after="240" w:line="360" w:lineRule="auto"/>
        <w:jc w:val="both"/>
        <w:rPr>
          <w:rFonts w:ascii="Palatino Linotype" w:eastAsia="Calibri" w:hAnsi="Palatino Linotype" w:cs="Arial"/>
          <w:b/>
          <w:sz w:val="24"/>
          <w:szCs w:val="24"/>
          <w:lang w:eastAsia="es-ES"/>
        </w:rPr>
      </w:pPr>
      <w:r w:rsidRPr="00FA3C96">
        <w:rPr>
          <w:rFonts w:ascii="Palatino Linotype" w:eastAsia="Calibri" w:hAnsi="Palatino Linotype" w:cs="Arial"/>
          <w:b/>
          <w:bCs/>
          <w:sz w:val="24"/>
          <w:szCs w:val="24"/>
          <w:lang w:val="es-ES" w:eastAsia="es-ES"/>
        </w:rPr>
        <w:t xml:space="preserve">SEGUNDO. </w:t>
      </w:r>
      <w:r w:rsidRPr="00FA3C96">
        <w:rPr>
          <w:rFonts w:ascii="Palatino Linotype" w:eastAsia="Calibri" w:hAnsi="Palatino Linotype" w:cs="Arial"/>
          <w:sz w:val="24"/>
          <w:szCs w:val="24"/>
          <w:lang w:val="es-ES" w:eastAsia="es-ES"/>
        </w:rPr>
        <w:t xml:space="preserve">Se </w:t>
      </w:r>
      <w:r w:rsidRPr="00FA3C96">
        <w:rPr>
          <w:rFonts w:ascii="Palatino Linotype" w:eastAsia="Calibri" w:hAnsi="Palatino Linotype" w:cs="Arial"/>
          <w:b/>
          <w:sz w:val="24"/>
          <w:szCs w:val="24"/>
          <w:lang w:val="es-ES" w:eastAsia="es-ES"/>
        </w:rPr>
        <w:t>MODIFICA</w:t>
      </w:r>
      <w:r w:rsidRPr="00FA3C96">
        <w:rPr>
          <w:rFonts w:ascii="Palatino Linotype" w:eastAsia="Calibri" w:hAnsi="Palatino Linotype" w:cs="Arial"/>
          <w:sz w:val="24"/>
          <w:szCs w:val="24"/>
          <w:lang w:val="es-ES" w:eastAsia="es-ES"/>
        </w:rPr>
        <w:t xml:space="preserve"> la respuesta</w:t>
      </w:r>
      <w:r w:rsidRPr="00FA3C96">
        <w:rPr>
          <w:rFonts w:ascii="Palatino Linotype" w:eastAsia="Calibri" w:hAnsi="Palatino Linotype" w:cs="Arial"/>
          <w:b/>
          <w:sz w:val="24"/>
          <w:szCs w:val="24"/>
          <w:lang w:val="es-ES" w:eastAsia="es-ES"/>
        </w:rPr>
        <w:t xml:space="preserve"> </w:t>
      </w:r>
      <w:r w:rsidRPr="00FA3C96">
        <w:rPr>
          <w:rFonts w:ascii="Palatino Linotype" w:eastAsia="Calibri" w:hAnsi="Palatino Linotype" w:cs="Arial"/>
          <w:sz w:val="24"/>
          <w:szCs w:val="24"/>
          <w:lang w:val="es-ES" w:eastAsia="es-ES"/>
        </w:rPr>
        <w:t>emiti</w:t>
      </w:r>
      <w:r w:rsidR="00270F41" w:rsidRPr="00FA3C96">
        <w:rPr>
          <w:rFonts w:ascii="Palatino Linotype" w:eastAsia="Calibri" w:hAnsi="Palatino Linotype" w:cs="Arial"/>
          <w:sz w:val="24"/>
          <w:szCs w:val="24"/>
          <w:lang w:val="es-ES" w:eastAsia="es-ES"/>
        </w:rPr>
        <w:t xml:space="preserve">da por </w:t>
      </w:r>
      <w:r w:rsidRPr="00FA3C96">
        <w:rPr>
          <w:rFonts w:ascii="Palatino Linotype" w:eastAsia="Calibri" w:hAnsi="Palatino Linotype" w:cs="Arial"/>
          <w:sz w:val="24"/>
          <w:szCs w:val="24"/>
          <w:lang w:val="es-ES" w:eastAsia="es-ES"/>
        </w:rPr>
        <w:t>l</w:t>
      </w:r>
      <w:r w:rsidR="00270F41" w:rsidRPr="00FA3C96">
        <w:rPr>
          <w:rFonts w:ascii="Palatino Linotype" w:eastAsia="Calibri" w:hAnsi="Palatino Linotype" w:cs="Arial"/>
          <w:sz w:val="24"/>
          <w:szCs w:val="24"/>
          <w:lang w:val="es-ES" w:eastAsia="es-ES"/>
        </w:rPr>
        <w:t>a</w:t>
      </w:r>
      <w:r w:rsidRPr="00FA3C96">
        <w:rPr>
          <w:rFonts w:ascii="Palatino Linotype" w:eastAsia="Times New Roman" w:hAnsi="Palatino Linotype" w:cs="Arial"/>
          <w:b/>
          <w:sz w:val="24"/>
          <w:szCs w:val="24"/>
          <w:lang w:eastAsia="es-ES"/>
        </w:rPr>
        <w:t xml:space="preserve"> Secretaría de Educación </w:t>
      </w:r>
      <w:r w:rsidRPr="00FA3C96">
        <w:rPr>
          <w:rFonts w:ascii="Palatino Linotype" w:eastAsia="MS Gothic" w:hAnsi="Palatino Linotype" w:cs="Times New Roman"/>
          <w:sz w:val="24"/>
          <w:szCs w:val="24"/>
        </w:rPr>
        <w:t>y se</w:t>
      </w:r>
      <w:r w:rsidRPr="00FA3C96">
        <w:rPr>
          <w:rFonts w:ascii="Palatino Linotype" w:eastAsia="MS Gothic" w:hAnsi="Palatino Linotype" w:cs="Times New Roman"/>
          <w:b/>
          <w:sz w:val="24"/>
          <w:szCs w:val="24"/>
        </w:rPr>
        <w:t xml:space="preserve"> ORDENA</w:t>
      </w:r>
      <w:r w:rsidRPr="00FA3C96">
        <w:rPr>
          <w:rFonts w:ascii="Palatino Linotype" w:eastAsia="Calibri" w:hAnsi="Palatino Linotype" w:cs="Arial"/>
          <w:sz w:val="24"/>
          <w:szCs w:val="24"/>
          <w:lang w:val="es-ES" w:eastAsia="es-ES"/>
        </w:rPr>
        <w:t xml:space="preserve"> entregar la información vía Sistema de Acceso a la Información Mexiquense (SAIMEX), en versión pública, </w:t>
      </w:r>
      <w:r w:rsidR="00270F41" w:rsidRPr="00FA3C96">
        <w:rPr>
          <w:rFonts w:ascii="Palatino Linotype" w:eastAsia="Calibri" w:hAnsi="Palatino Linotype" w:cs="Arial"/>
          <w:sz w:val="24"/>
          <w:szCs w:val="24"/>
          <w:lang w:eastAsia="es-ES"/>
        </w:rPr>
        <w:t>los documentos donde conste la</w:t>
      </w:r>
      <w:r w:rsidRPr="00FA3C96">
        <w:rPr>
          <w:rFonts w:ascii="Palatino Linotype" w:eastAsia="Calibri" w:hAnsi="Palatino Linotype" w:cs="Arial"/>
          <w:sz w:val="24"/>
          <w:szCs w:val="24"/>
          <w:lang w:eastAsia="es-ES"/>
        </w:rPr>
        <w:t xml:space="preserve"> siguiente</w:t>
      </w:r>
      <w:r w:rsidR="00270F41" w:rsidRPr="00FA3C96">
        <w:rPr>
          <w:rFonts w:ascii="Palatino Linotype" w:eastAsia="Calibri" w:hAnsi="Palatino Linotype" w:cs="Arial"/>
          <w:sz w:val="24"/>
          <w:szCs w:val="24"/>
          <w:lang w:eastAsia="es-ES"/>
        </w:rPr>
        <w:t xml:space="preserve"> de la persona referida en la solicitud</w:t>
      </w:r>
      <w:r w:rsidRPr="00FA3C96">
        <w:rPr>
          <w:rFonts w:ascii="Palatino Linotype" w:eastAsia="Calibri" w:hAnsi="Palatino Linotype" w:cs="Arial"/>
          <w:sz w:val="24"/>
          <w:szCs w:val="24"/>
          <w:lang w:eastAsia="es-ES"/>
        </w:rPr>
        <w:t>:</w:t>
      </w:r>
    </w:p>
    <w:p w:rsidR="00270F41" w:rsidRPr="00FA3C96" w:rsidRDefault="00270F41" w:rsidP="00FA3C96">
      <w:pPr>
        <w:numPr>
          <w:ilvl w:val="0"/>
          <w:numId w:val="4"/>
        </w:numPr>
        <w:spacing w:after="0" w:line="360" w:lineRule="auto"/>
        <w:ind w:left="567" w:right="567" w:firstLine="0"/>
        <w:contextualSpacing/>
        <w:jc w:val="both"/>
        <w:rPr>
          <w:rFonts w:ascii="Palatino Linotype" w:eastAsia="MS Mincho" w:hAnsi="Palatino Linotype" w:cstheme="majorBidi"/>
          <w:b/>
          <w:sz w:val="24"/>
          <w:szCs w:val="24"/>
          <w:lang w:val="es-ES_tradnl" w:eastAsia="es-ES"/>
        </w:rPr>
      </w:pPr>
      <w:r w:rsidRPr="00FA3C96">
        <w:rPr>
          <w:rFonts w:ascii="Palatino Linotype" w:eastAsia="Calibri" w:hAnsi="Palatino Linotype" w:cs="Arial"/>
          <w:b/>
          <w:sz w:val="24"/>
          <w:szCs w:val="24"/>
          <w:lang w:eastAsia="es-ES"/>
        </w:rPr>
        <w:t>Número de cédula profesional.</w:t>
      </w:r>
    </w:p>
    <w:p w:rsidR="0003084F" w:rsidRPr="00FA3C96" w:rsidRDefault="00270F41" w:rsidP="00FA3C96">
      <w:pPr>
        <w:numPr>
          <w:ilvl w:val="0"/>
          <w:numId w:val="4"/>
        </w:numPr>
        <w:spacing w:after="0" w:line="360" w:lineRule="auto"/>
        <w:ind w:left="567" w:right="567" w:firstLine="0"/>
        <w:contextualSpacing/>
        <w:jc w:val="both"/>
        <w:rPr>
          <w:rFonts w:ascii="Palatino Linotype" w:eastAsia="MS Mincho" w:hAnsi="Palatino Linotype" w:cstheme="majorBidi"/>
          <w:b/>
          <w:sz w:val="24"/>
          <w:szCs w:val="24"/>
          <w:lang w:val="es-ES_tradnl" w:eastAsia="es-ES"/>
        </w:rPr>
      </w:pPr>
      <w:r w:rsidRPr="00FA3C96">
        <w:rPr>
          <w:rFonts w:ascii="Palatino Linotype" w:eastAsia="Calibri" w:hAnsi="Palatino Linotype" w:cs="Arial"/>
          <w:b/>
          <w:sz w:val="24"/>
          <w:szCs w:val="24"/>
          <w:lang w:eastAsia="es-ES"/>
        </w:rPr>
        <w:t xml:space="preserve">Grado máximo de estudios. </w:t>
      </w:r>
    </w:p>
    <w:p w:rsidR="00457561" w:rsidRPr="00FA3C96" w:rsidRDefault="00270F41" w:rsidP="00FA3C96">
      <w:pPr>
        <w:numPr>
          <w:ilvl w:val="0"/>
          <w:numId w:val="4"/>
        </w:numPr>
        <w:spacing w:after="0" w:line="360" w:lineRule="auto"/>
        <w:ind w:left="567" w:right="567" w:firstLine="0"/>
        <w:contextualSpacing/>
        <w:jc w:val="both"/>
        <w:rPr>
          <w:rFonts w:ascii="Palatino Linotype" w:eastAsia="MS Mincho" w:hAnsi="Palatino Linotype" w:cstheme="majorBidi"/>
          <w:b/>
          <w:sz w:val="24"/>
          <w:szCs w:val="24"/>
          <w:lang w:val="es-ES_tradnl" w:eastAsia="es-ES"/>
        </w:rPr>
      </w:pPr>
      <w:r w:rsidRPr="00FA3C96">
        <w:rPr>
          <w:rFonts w:ascii="Palatino Linotype" w:eastAsia="MS Mincho" w:hAnsi="Palatino Linotype" w:cstheme="majorBidi"/>
          <w:b/>
          <w:sz w:val="24"/>
          <w:szCs w:val="24"/>
          <w:lang w:val="es-ES_tradnl" w:eastAsia="es-ES"/>
        </w:rPr>
        <w:t>Ingreso al servicio profesional docente.</w:t>
      </w:r>
    </w:p>
    <w:p w:rsidR="00270F41" w:rsidRPr="00FA3C96" w:rsidRDefault="00270F41" w:rsidP="00FA3C96">
      <w:pPr>
        <w:numPr>
          <w:ilvl w:val="0"/>
          <w:numId w:val="4"/>
        </w:numPr>
        <w:spacing w:after="0" w:line="360" w:lineRule="auto"/>
        <w:ind w:left="567" w:right="567" w:firstLine="0"/>
        <w:contextualSpacing/>
        <w:jc w:val="both"/>
        <w:rPr>
          <w:rFonts w:ascii="Palatino Linotype" w:eastAsia="MS Mincho" w:hAnsi="Palatino Linotype" w:cstheme="majorBidi"/>
          <w:b/>
          <w:sz w:val="24"/>
          <w:szCs w:val="24"/>
          <w:lang w:val="es-ES_tradnl" w:eastAsia="es-ES"/>
        </w:rPr>
      </w:pPr>
      <w:r w:rsidRPr="00FA3C96">
        <w:rPr>
          <w:rFonts w:ascii="Palatino Linotype" w:eastAsia="MS Mincho" w:hAnsi="Palatino Linotype" w:cstheme="majorBidi"/>
          <w:b/>
          <w:sz w:val="24"/>
          <w:szCs w:val="24"/>
          <w:lang w:val="es-ES_tradnl" w:eastAsia="es-ES"/>
        </w:rPr>
        <w:t>Procedimiento que se agotó</w:t>
      </w:r>
      <w:r w:rsidR="00457561" w:rsidRPr="00FA3C96">
        <w:rPr>
          <w:rFonts w:ascii="Palatino Linotype" w:eastAsia="MS Mincho" w:hAnsi="Palatino Linotype" w:cstheme="majorBidi"/>
          <w:b/>
          <w:sz w:val="24"/>
          <w:szCs w:val="24"/>
          <w:lang w:val="es-ES_tradnl" w:eastAsia="es-ES"/>
        </w:rPr>
        <w:t xml:space="preserve"> para el ingreso a</w:t>
      </w:r>
      <w:r w:rsidRPr="00FA3C96">
        <w:rPr>
          <w:rFonts w:ascii="Palatino Linotype" w:eastAsia="MS Mincho" w:hAnsi="Palatino Linotype" w:cstheme="majorBidi"/>
          <w:b/>
          <w:sz w:val="24"/>
          <w:szCs w:val="24"/>
          <w:lang w:val="es-ES_tradnl" w:eastAsia="es-ES"/>
        </w:rPr>
        <w:t xml:space="preserve"> laborar al Subsistema Educativo Estatal.</w:t>
      </w:r>
    </w:p>
    <w:p w:rsidR="00270F41" w:rsidRPr="00FA3C96" w:rsidRDefault="00270F41" w:rsidP="00FA3C96">
      <w:pPr>
        <w:spacing w:after="0" w:line="360" w:lineRule="auto"/>
        <w:ind w:right="567"/>
        <w:contextualSpacing/>
        <w:jc w:val="both"/>
        <w:rPr>
          <w:rFonts w:ascii="Palatino Linotype" w:eastAsia="MS Mincho" w:hAnsi="Palatino Linotype" w:cstheme="majorBidi"/>
          <w:b/>
          <w:sz w:val="24"/>
          <w:szCs w:val="24"/>
          <w:lang w:val="es-ES_tradnl" w:eastAsia="es-ES"/>
        </w:rPr>
      </w:pPr>
    </w:p>
    <w:p w:rsidR="00FA3C96" w:rsidRDefault="0003084F" w:rsidP="00FA3C96">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r w:rsidRPr="00FA3C96">
        <w:rPr>
          <w:rFonts w:ascii="Palatino Linotype" w:eastAsia="Calibri" w:hAnsi="Palatino Linotype" w:cs="Arial"/>
          <w:sz w:val="24"/>
          <w:szCs w:val="24"/>
          <w:lang w:val="es-ES"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w:t>
      </w:r>
      <w:r w:rsidR="00227504" w:rsidRPr="00FA3C96">
        <w:rPr>
          <w:rFonts w:ascii="Palatino Linotype" w:eastAsia="MS Mincho" w:hAnsi="Palatino Linotype" w:cs="Times New Roman"/>
          <w:b/>
          <w:sz w:val="24"/>
          <w:szCs w:val="24"/>
          <w:lang w:val="es-ES_tradnl" w:eastAsia="es-ES"/>
        </w:rPr>
        <w:t xml:space="preserve"> </w:t>
      </w:r>
      <w:r w:rsidR="00227504" w:rsidRPr="00FA3C96">
        <w:rPr>
          <w:rFonts w:ascii="Palatino Linotype" w:eastAsia="MS Mincho" w:hAnsi="Palatino Linotype" w:cs="Times New Roman"/>
          <w:sz w:val="24"/>
          <w:szCs w:val="24"/>
          <w:lang w:val="es-ES_tradnl" w:eastAsia="es-ES"/>
        </w:rPr>
        <w:t xml:space="preserve">del </w:t>
      </w:r>
      <w:r w:rsidR="00227504" w:rsidRPr="00FA3C96">
        <w:rPr>
          <w:rFonts w:ascii="Palatino Linotype" w:eastAsia="MS Mincho" w:hAnsi="Palatino Linotype" w:cs="Times New Roman"/>
          <w:b/>
          <w:sz w:val="24"/>
          <w:szCs w:val="24"/>
          <w:lang w:val="es-ES_tradnl" w:eastAsia="es-ES"/>
        </w:rPr>
        <w:t>RECURRENTE.</w:t>
      </w:r>
    </w:p>
    <w:p w:rsidR="0003084F" w:rsidRPr="00FA3C96" w:rsidRDefault="0003084F" w:rsidP="00FA3C96">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r w:rsidRPr="00FA3C96">
        <w:rPr>
          <w:rFonts w:ascii="Palatino Linotype" w:eastAsia="Calibri" w:hAnsi="Palatino Linotype" w:cs="Arial"/>
          <w:sz w:val="24"/>
          <w:szCs w:val="24"/>
          <w:lang w:val="es-ES" w:eastAsia="es-ES"/>
        </w:rPr>
        <w:t xml:space="preserve"> </w:t>
      </w:r>
      <w:r w:rsidRPr="00FA3C96">
        <w:rPr>
          <w:rFonts w:ascii="Palatino Linotype" w:eastAsia="Palatino Linotype" w:hAnsi="Palatino Linotype" w:cs="Palatino Linotype"/>
          <w:b/>
          <w:sz w:val="24"/>
          <w:szCs w:val="24"/>
          <w:lang w:val="es-ES_tradnl"/>
        </w:rPr>
        <w:t xml:space="preserve">TERCERO. </w:t>
      </w:r>
      <w:r w:rsidRPr="00FA3C96">
        <w:rPr>
          <w:rFonts w:ascii="Palatino Linotype" w:eastAsia="Palatino Linotype" w:hAnsi="Palatino Linotype" w:cs="Palatino Linotype"/>
          <w:b/>
          <w:sz w:val="24"/>
          <w:szCs w:val="24"/>
          <w:lang w:val="es-ES_tradnl" w:eastAsia="es-ES"/>
        </w:rPr>
        <w:t xml:space="preserve">Notifíquese </w:t>
      </w:r>
      <w:r w:rsidRPr="00FA3C96">
        <w:rPr>
          <w:rFonts w:ascii="Palatino Linotype" w:eastAsia="Palatino Linotype" w:hAnsi="Palatino Linotype" w:cs="Palatino Linotype"/>
          <w:sz w:val="24"/>
          <w:szCs w:val="24"/>
          <w:lang w:val="es-ES_tradnl" w:eastAsia="es-ES"/>
        </w:rPr>
        <w:t xml:space="preserve">al Titular de la Unidad de Transparencia del </w:t>
      </w:r>
      <w:r w:rsidRPr="00FA3C96">
        <w:rPr>
          <w:rFonts w:ascii="Palatino Linotype" w:eastAsia="Palatino Linotype" w:hAnsi="Palatino Linotype" w:cs="Palatino Linotype"/>
          <w:b/>
          <w:sz w:val="24"/>
          <w:szCs w:val="24"/>
          <w:lang w:val="es-ES_tradnl" w:eastAsia="es-ES"/>
        </w:rPr>
        <w:t>SUJETO OBLIGADO</w:t>
      </w:r>
      <w:r w:rsidRPr="00FA3C96">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FA3C96">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457561" w:rsidRPr="00FA3C96" w:rsidRDefault="00457561" w:rsidP="00FA3C96">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03084F" w:rsidRPr="00FA3C96" w:rsidRDefault="0003084F" w:rsidP="00FA3C96">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9" w:name="_Toc462307694"/>
      <w:bookmarkStart w:id="20" w:name="_Toc473806819"/>
      <w:bookmarkStart w:id="21" w:name="_Toc477345211"/>
      <w:bookmarkStart w:id="22" w:name="_Toc480987181"/>
      <w:bookmarkStart w:id="23" w:name="_Toc480996314"/>
      <w:bookmarkStart w:id="24" w:name="_Toc485145214"/>
      <w:bookmarkStart w:id="25" w:name="_Toc489442407"/>
      <w:bookmarkStart w:id="26" w:name="_Toc491350213"/>
      <w:bookmarkStart w:id="27" w:name="_Toc491353103"/>
      <w:bookmarkStart w:id="28" w:name="_Toc491868487"/>
      <w:r w:rsidRPr="00FA3C96">
        <w:rPr>
          <w:rFonts w:ascii="Palatino Linotype" w:eastAsia="MS Gothic" w:hAnsi="Palatino Linotype" w:cs="Times New Roman"/>
          <w:b/>
          <w:sz w:val="24"/>
          <w:szCs w:val="24"/>
        </w:rPr>
        <w:t xml:space="preserve">CUARTO. </w:t>
      </w:r>
      <w:r w:rsidRPr="00FA3C96">
        <w:rPr>
          <w:rFonts w:ascii="Palatino Linotype" w:eastAsia="MS Gothic" w:hAnsi="Palatino Linotype" w:cs="Times New Roman"/>
          <w:sz w:val="24"/>
          <w:szCs w:val="24"/>
        </w:rPr>
        <w:t>Notifíquese a</w:t>
      </w:r>
      <w:bookmarkEnd w:id="19"/>
      <w:bookmarkEnd w:id="20"/>
      <w:bookmarkEnd w:id="21"/>
      <w:bookmarkEnd w:id="22"/>
      <w:bookmarkEnd w:id="23"/>
      <w:bookmarkEnd w:id="24"/>
      <w:bookmarkEnd w:id="25"/>
      <w:bookmarkEnd w:id="26"/>
      <w:bookmarkEnd w:id="27"/>
      <w:bookmarkEnd w:id="28"/>
      <w:r w:rsidRPr="00FA3C96">
        <w:rPr>
          <w:rFonts w:ascii="Palatino Linotype" w:eastAsia="MS Gothic" w:hAnsi="Palatino Linotype" w:cs="Times New Roman"/>
          <w:sz w:val="24"/>
          <w:szCs w:val="24"/>
        </w:rPr>
        <w:t xml:space="preserve"> </w:t>
      </w:r>
      <w:r w:rsidR="00E77654" w:rsidRPr="00E77654">
        <w:rPr>
          <w:rFonts w:ascii="Palatino Linotype" w:eastAsia="MS Mincho" w:hAnsi="Palatino Linotype" w:cs="Times New Roman"/>
          <w:b/>
          <w:sz w:val="24"/>
          <w:szCs w:val="24"/>
          <w:highlight w:val="black"/>
          <w:lang w:val="es-ES_tradnl" w:eastAsia="es-ES"/>
        </w:rPr>
        <w:t>-----------------------------------------</w:t>
      </w:r>
      <w:r w:rsidR="00457561" w:rsidRPr="00FA3C96">
        <w:rPr>
          <w:rFonts w:ascii="Palatino Linotype" w:eastAsia="MS Mincho" w:hAnsi="Palatino Linotype" w:cs="Times New Roman"/>
          <w:b/>
          <w:sz w:val="24"/>
          <w:szCs w:val="24"/>
          <w:lang w:val="es-ES_tradnl" w:eastAsia="es-ES"/>
        </w:rPr>
        <w:t xml:space="preserve"> </w:t>
      </w:r>
      <w:r w:rsidRPr="00FA3C96">
        <w:rPr>
          <w:rFonts w:ascii="Palatino Linotype" w:eastAsia="MS Gothic" w:hAnsi="Palatino Linotype" w:cs="Times New Roman"/>
          <w:sz w:val="24"/>
          <w:szCs w:val="24"/>
        </w:rPr>
        <w:t>la presente</w:t>
      </w:r>
      <w:r w:rsidRPr="00FA3C96">
        <w:rPr>
          <w:rFonts w:ascii="Palatino Linotype" w:eastAsia="Times New Roman" w:hAnsi="Palatino Linotype" w:cs="Times New Roman"/>
          <w:color w:val="222222"/>
          <w:sz w:val="24"/>
          <w:szCs w:val="24"/>
          <w:lang w:val="es-ES" w:eastAsia="es-MX"/>
        </w:rPr>
        <w:t xml:space="preserve"> resolución.</w:t>
      </w:r>
    </w:p>
    <w:p w:rsidR="00457561" w:rsidRPr="00FA3C96" w:rsidRDefault="0003084F" w:rsidP="00FA3C96">
      <w:pPr>
        <w:spacing w:before="240" w:after="360" w:line="360" w:lineRule="auto"/>
        <w:jc w:val="both"/>
        <w:rPr>
          <w:rFonts w:ascii="Palatino Linotype" w:eastAsia="Times New Roman" w:hAnsi="Palatino Linotype" w:cs="Times New Roman"/>
          <w:color w:val="222222"/>
          <w:sz w:val="24"/>
          <w:szCs w:val="24"/>
          <w:lang w:val="es-ES" w:eastAsia="es-MX"/>
        </w:rPr>
      </w:pPr>
      <w:r w:rsidRPr="00FA3C96">
        <w:rPr>
          <w:rFonts w:ascii="Palatino Linotype" w:eastAsia="Times New Roman" w:hAnsi="Palatino Linotype" w:cs="Times New Roman"/>
          <w:b/>
          <w:color w:val="222222"/>
          <w:sz w:val="24"/>
          <w:szCs w:val="24"/>
          <w:lang w:val="es-ES" w:eastAsia="es-MX"/>
        </w:rPr>
        <w:t>QUINTO.</w:t>
      </w:r>
      <w:r w:rsidRPr="00FA3C96">
        <w:rPr>
          <w:rFonts w:ascii="Palatino Linotype" w:eastAsia="Times New Roman" w:hAnsi="Palatino Linotype" w:cs="Times New Roman"/>
          <w:color w:val="222222"/>
          <w:sz w:val="24"/>
          <w:szCs w:val="24"/>
          <w:lang w:val="es-ES" w:eastAsia="es-MX"/>
        </w:rPr>
        <w:t xml:space="preserve"> Se hace del conocimiento</w:t>
      </w:r>
      <w:r w:rsidRPr="00FA3C96">
        <w:rPr>
          <w:rFonts w:ascii="Palatino Linotype" w:eastAsia="Times New Roman" w:hAnsi="Palatino Linotype" w:cs="Times New Roman"/>
          <w:b/>
          <w:bCs/>
          <w:color w:val="222222"/>
          <w:sz w:val="24"/>
          <w:szCs w:val="24"/>
          <w:lang w:val="es-ES" w:eastAsia="es-ES"/>
        </w:rPr>
        <w:t xml:space="preserve"> </w:t>
      </w:r>
      <w:r w:rsidR="00457561" w:rsidRPr="00FA3C96">
        <w:rPr>
          <w:rFonts w:ascii="Palatino Linotype" w:eastAsia="Times New Roman" w:hAnsi="Palatino Linotype" w:cs="Times New Roman"/>
          <w:color w:val="222222"/>
          <w:sz w:val="24"/>
          <w:szCs w:val="24"/>
          <w:lang w:val="es-ES" w:eastAsia="es-MX"/>
        </w:rPr>
        <w:t>de</w:t>
      </w:r>
      <w:r w:rsidRPr="00FA3C96">
        <w:rPr>
          <w:rFonts w:ascii="Palatino Linotype" w:eastAsia="Times New Roman" w:hAnsi="Palatino Linotype" w:cs="Arial"/>
          <w:b/>
          <w:sz w:val="24"/>
          <w:szCs w:val="24"/>
          <w:lang w:val="es-ES" w:eastAsia="es-ES"/>
        </w:rPr>
        <w:t xml:space="preserve"> </w:t>
      </w:r>
      <w:r w:rsidR="00E77654" w:rsidRPr="00E77654">
        <w:rPr>
          <w:rFonts w:ascii="Palatino Linotype" w:eastAsia="MS Mincho" w:hAnsi="Palatino Linotype" w:cs="Times New Roman"/>
          <w:b/>
          <w:sz w:val="24"/>
          <w:szCs w:val="24"/>
          <w:highlight w:val="black"/>
          <w:lang w:val="es-ES_tradnl" w:eastAsia="es-ES"/>
        </w:rPr>
        <w:t>-------------------------------------</w:t>
      </w:r>
      <w:r w:rsidR="00457561" w:rsidRPr="00FA3C96">
        <w:rPr>
          <w:rFonts w:ascii="Palatino Linotype" w:eastAsia="Times New Roman" w:hAnsi="Palatino Linotype" w:cs="Times New Roman"/>
          <w:color w:val="222222"/>
          <w:sz w:val="24"/>
          <w:szCs w:val="24"/>
          <w:lang w:val="es-ES" w:eastAsia="es-MX"/>
        </w:rPr>
        <w:t xml:space="preserve"> que </w:t>
      </w:r>
      <w:r w:rsidRPr="00FA3C96">
        <w:rPr>
          <w:rFonts w:ascii="Palatino Linotype" w:eastAsia="Times New Roman" w:hAnsi="Palatino Linotype" w:cs="Times New Roman"/>
          <w:color w:val="222222"/>
          <w:sz w:val="24"/>
          <w:szCs w:val="24"/>
          <w:lang w:val="es-ES" w:eastAsia="es-MX"/>
        </w:rPr>
        <w:t>de conformidad con lo establecido en el artículo 196 de la Ley de Transparencia y Acceso a la Información Pública del Estado de México y Municipios, en caso de que considere que le caus</w:t>
      </w:r>
      <w:bookmarkStart w:id="29" w:name="_GoBack"/>
      <w:bookmarkEnd w:id="29"/>
      <w:r w:rsidRPr="00FA3C96">
        <w:rPr>
          <w:rFonts w:ascii="Palatino Linotype" w:eastAsia="Times New Roman" w:hAnsi="Palatino Linotype" w:cs="Times New Roman"/>
          <w:color w:val="222222"/>
          <w:sz w:val="24"/>
          <w:szCs w:val="24"/>
          <w:lang w:val="es-ES" w:eastAsia="es-MX"/>
        </w:rPr>
        <w:t>a algún perjuicio podrá impugnarla </w:t>
      </w:r>
      <w:r w:rsidRPr="00FA3C96">
        <w:rPr>
          <w:rFonts w:ascii="Palatino Linotype" w:eastAsia="Times New Roman" w:hAnsi="Palatino Linotype" w:cs="Times New Roman"/>
          <w:bCs/>
          <w:color w:val="222222"/>
          <w:sz w:val="24"/>
          <w:szCs w:val="24"/>
          <w:lang w:val="es-ES" w:eastAsia="es-MX"/>
        </w:rPr>
        <w:t>vía juicio de amparo</w:t>
      </w:r>
      <w:r w:rsidRPr="00FA3C96">
        <w:rPr>
          <w:rFonts w:ascii="Palatino Linotype" w:eastAsia="Times New Roman" w:hAnsi="Palatino Linotype" w:cs="Times New Roman"/>
          <w:color w:val="222222"/>
          <w:sz w:val="24"/>
          <w:szCs w:val="24"/>
          <w:lang w:val="es-ES" w:eastAsia="es-MX"/>
        </w:rPr>
        <w:t> en los términos de las leyes aplicables.</w:t>
      </w:r>
      <w:bookmarkEnd w:id="16"/>
      <w:bookmarkEnd w:id="17"/>
      <w:bookmarkEnd w:id="18"/>
    </w:p>
    <w:p w:rsidR="00457561" w:rsidRDefault="00457561" w:rsidP="00FA3C96">
      <w:pPr>
        <w:shd w:val="clear" w:color="auto" w:fill="FFFFFF"/>
        <w:spacing w:after="0" w:line="360" w:lineRule="auto"/>
        <w:jc w:val="both"/>
        <w:rPr>
          <w:rFonts w:ascii="Palatino Linotype" w:eastAsia="MS Mincho" w:hAnsi="Palatino Linotype" w:cs="Times New Roman"/>
          <w:sz w:val="24"/>
          <w:szCs w:val="24"/>
          <w:lang w:val="es-ES_tradnl" w:eastAsia="es-ES"/>
        </w:rPr>
      </w:pPr>
      <w:r w:rsidRPr="00FA3C96">
        <w:rPr>
          <w:rFonts w:ascii="Palatino Linotype" w:eastAsia="MS Mincho" w:hAnsi="Palatino Linotype" w:cs="Times New Roman"/>
          <w:b/>
          <w:sz w:val="24"/>
          <w:szCs w:val="24"/>
          <w:lang w:val="es-ES_tradnl" w:eastAsia="es-ES"/>
        </w:rPr>
        <w:t xml:space="preserve">SEXTO. </w:t>
      </w:r>
      <w:r w:rsidRPr="00FA3C96">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FA3C96">
        <w:rPr>
          <w:rFonts w:ascii="Palatino Linotype" w:eastAsia="MS Mincho" w:hAnsi="Palatino Linotype" w:cs="Times New Roman"/>
          <w:b/>
          <w:sz w:val="24"/>
          <w:szCs w:val="24"/>
          <w:lang w:val="es-ES_tradnl" w:eastAsia="es-ES"/>
        </w:rPr>
        <w:t xml:space="preserve"> SEXTO</w:t>
      </w:r>
      <w:r w:rsidRPr="00FA3C96">
        <w:rPr>
          <w:rFonts w:ascii="Palatino Linotype" w:eastAsia="MS Mincho" w:hAnsi="Palatino Linotype" w:cs="Times New Roman"/>
          <w:sz w:val="24"/>
          <w:szCs w:val="24"/>
          <w:lang w:val="es-ES_tradnl" w:eastAsia="es-ES"/>
        </w:rPr>
        <w:t>.</w:t>
      </w:r>
    </w:p>
    <w:p w:rsidR="00FA3C96" w:rsidRPr="00FA3C96" w:rsidRDefault="00FA3C96" w:rsidP="00FA3C96">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03084F" w:rsidRDefault="0003084F" w:rsidP="00FA3C96">
      <w:pPr>
        <w:spacing w:before="240" w:after="360" w:line="360" w:lineRule="auto"/>
        <w:jc w:val="both"/>
        <w:rPr>
          <w:rFonts w:ascii="Palatino Linotype" w:hAnsi="Palatino Linotype" w:cs="Arial"/>
          <w:sz w:val="24"/>
          <w:szCs w:val="24"/>
        </w:rPr>
      </w:pPr>
      <w:r w:rsidRPr="00FA3C96">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FA3C96">
        <w:rPr>
          <w:rFonts w:ascii="Palatino Linotype" w:hAnsi="Palatino Linotype"/>
          <w:sz w:val="24"/>
          <w:szCs w:val="24"/>
        </w:rPr>
        <w:t>JOSÉ GUADALUPE LUNA HERNÁNDEZ, JAVIER MARTÍNEZ CRUZ Y LUIS GUSTAVO PARRA NORIEGA EN LA TRIGÉSIMA PRIMERA</w:t>
      </w:r>
      <w:r w:rsidRPr="00FA3C96">
        <w:rPr>
          <w:rFonts w:ascii="Palatino Linotype" w:hAnsi="Palatino Linotype"/>
          <w:sz w:val="24"/>
          <w:szCs w:val="24"/>
        </w:rPr>
        <w:t xml:space="preserve"> SESIÓN ORDINARIA CELEBRADA </w:t>
      </w:r>
      <w:r w:rsidR="00FA3C96">
        <w:rPr>
          <w:rFonts w:ascii="Palatino Linotype" w:hAnsi="Palatino Linotype"/>
          <w:sz w:val="24"/>
          <w:szCs w:val="24"/>
        </w:rPr>
        <w:t>EL VEINTIOCHO (28) DE AGOSTO DE DOS MIL DIECINUEVE</w:t>
      </w:r>
      <w:r w:rsidRPr="00FA3C96">
        <w:rPr>
          <w:rFonts w:ascii="Palatino Linotype" w:hAnsi="Palatino Linotype"/>
          <w:sz w:val="24"/>
          <w:szCs w:val="24"/>
        </w:rPr>
        <w:t>, ANTE EL SECRETARIO TÉCNICO DEL PLENO</w:t>
      </w:r>
      <w:r w:rsidR="00FA3C96">
        <w:rPr>
          <w:rFonts w:ascii="Palatino Linotype" w:hAnsi="Palatino Linotype"/>
          <w:sz w:val="24"/>
          <w:szCs w:val="24"/>
        </w:rPr>
        <w:t>,</w:t>
      </w:r>
      <w:r w:rsidRPr="00FA3C96">
        <w:rPr>
          <w:rFonts w:ascii="Palatino Linotype" w:hAnsi="Palatino Linotype"/>
          <w:sz w:val="24"/>
          <w:szCs w:val="24"/>
        </w:rPr>
        <w:t xml:space="preserve"> ALEXIS TAPIA </w:t>
      </w:r>
      <w:r w:rsidR="00FA3C96" w:rsidRPr="00FA3C96">
        <w:rPr>
          <w:rFonts w:ascii="Palatino Linotype" w:hAnsi="Palatino Linotype"/>
          <w:sz w:val="24"/>
          <w:szCs w:val="24"/>
        </w:rPr>
        <w:t>RAMÍREZ</w:t>
      </w:r>
      <w:r w:rsidRPr="00FA3C96">
        <w:rPr>
          <w:rFonts w:ascii="Palatino Linotype" w:hAnsi="Palatino Linotype"/>
          <w:sz w:val="24"/>
          <w:szCs w:val="24"/>
        </w:rPr>
        <w:t>.</w:t>
      </w:r>
      <w:r w:rsidRPr="00FA3C96">
        <w:rPr>
          <w:rFonts w:ascii="Palatino Linotype" w:hAnsi="Palatino Linotype" w:cs="Arial"/>
          <w:sz w:val="24"/>
          <w:szCs w:val="24"/>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FA3C96" w:rsidRPr="00645BFC" w:rsidTr="00097D59">
        <w:trPr>
          <w:trHeight w:val="1807"/>
        </w:trPr>
        <w:tc>
          <w:tcPr>
            <w:tcW w:w="8779" w:type="dxa"/>
            <w:gridSpan w:val="2"/>
            <w:vAlign w:val="center"/>
          </w:tcPr>
          <w:p w:rsidR="00FA3C96" w:rsidRDefault="00FA3C96" w:rsidP="00097D59">
            <w:pPr>
              <w:spacing w:line="360" w:lineRule="auto"/>
              <w:rPr>
                <w:rFonts w:ascii="Palatino Linotype" w:hAnsi="Palatino Linotype" w:cs="Times New Roman"/>
                <w:b/>
                <w:color w:val="000000"/>
              </w:rPr>
            </w:pPr>
          </w:p>
          <w:p w:rsidR="00FA3C96" w:rsidRDefault="00FA3C96" w:rsidP="00097D59">
            <w:pPr>
              <w:spacing w:line="360" w:lineRule="auto"/>
              <w:rPr>
                <w:rFonts w:ascii="Palatino Linotype" w:hAnsi="Palatino Linotype" w:cs="Times New Roman"/>
                <w:b/>
                <w:color w:val="000000"/>
              </w:rPr>
            </w:pPr>
          </w:p>
          <w:p w:rsidR="00FA3C96" w:rsidRPr="00645BFC" w:rsidRDefault="00FA3C96" w:rsidP="00097D59">
            <w:pPr>
              <w:spacing w:line="360" w:lineRule="auto"/>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Zulema Martínez Sánchez</w:t>
            </w:r>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Comisionada Presidenta</w:t>
            </w:r>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 xml:space="preserve">(Rúbrica) </w:t>
            </w:r>
          </w:p>
        </w:tc>
      </w:tr>
      <w:tr w:rsidR="00FA3C96" w:rsidRPr="00645BFC" w:rsidTr="00097D59">
        <w:trPr>
          <w:trHeight w:val="2156"/>
        </w:trPr>
        <w:tc>
          <w:tcPr>
            <w:tcW w:w="4392" w:type="dxa"/>
            <w:vAlign w:val="center"/>
          </w:tcPr>
          <w:p w:rsidR="00FA3C96" w:rsidRPr="00645BFC" w:rsidRDefault="00FA3C96" w:rsidP="00097D59">
            <w:pPr>
              <w:spacing w:line="360" w:lineRule="auto"/>
              <w:jc w:val="center"/>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 xml:space="preserve">Eva </w:t>
            </w:r>
            <w:proofErr w:type="spellStart"/>
            <w:r w:rsidRPr="00645BFC">
              <w:rPr>
                <w:rFonts w:ascii="Palatino Linotype" w:hAnsi="Palatino Linotype" w:cs="Times New Roman"/>
                <w:b/>
                <w:color w:val="000000"/>
              </w:rPr>
              <w:t>Abaid</w:t>
            </w:r>
            <w:proofErr w:type="spellEnd"/>
            <w:r w:rsidRPr="00645BFC">
              <w:rPr>
                <w:rFonts w:ascii="Palatino Linotype" w:hAnsi="Palatino Linotype" w:cs="Times New Roman"/>
                <w:b/>
                <w:color w:val="000000"/>
              </w:rPr>
              <w:t xml:space="preserve"> </w:t>
            </w:r>
            <w:proofErr w:type="spellStart"/>
            <w:r w:rsidRPr="00645BFC">
              <w:rPr>
                <w:rFonts w:ascii="Palatino Linotype" w:hAnsi="Palatino Linotype" w:cs="Times New Roman"/>
                <w:b/>
                <w:color w:val="000000"/>
              </w:rPr>
              <w:t>Yapur</w:t>
            </w:r>
            <w:proofErr w:type="spellEnd"/>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Comisionada</w:t>
            </w:r>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(Rúbrica)</w:t>
            </w:r>
          </w:p>
        </w:tc>
        <w:tc>
          <w:tcPr>
            <w:tcW w:w="4387" w:type="dxa"/>
            <w:vAlign w:val="center"/>
          </w:tcPr>
          <w:p w:rsidR="00FA3C96" w:rsidRPr="00645BFC" w:rsidRDefault="00FA3C96" w:rsidP="00097D59">
            <w:pPr>
              <w:spacing w:line="360" w:lineRule="auto"/>
              <w:jc w:val="center"/>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José Guadalupe Luna Hernández</w:t>
            </w:r>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Comisionado</w:t>
            </w:r>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(Rúbrica)</w:t>
            </w:r>
          </w:p>
        </w:tc>
      </w:tr>
      <w:tr w:rsidR="00FA3C96" w:rsidRPr="00645BFC" w:rsidTr="00097D59">
        <w:trPr>
          <w:trHeight w:val="2244"/>
        </w:trPr>
        <w:tc>
          <w:tcPr>
            <w:tcW w:w="4392" w:type="dxa"/>
            <w:vAlign w:val="center"/>
          </w:tcPr>
          <w:p w:rsidR="00FA3C96" w:rsidRDefault="00FA3C96" w:rsidP="00097D59">
            <w:pPr>
              <w:spacing w:line="360" w:lineRule="auto"/>
              <w:rPr>
                <w:rFonts w:ascii="Palatino Linotype" w:hAnsi="Palatino Linotype" w:cs="Times New Roman"/>
                <w:b/>
                <w:color w:val="000000"/>
              </w:rPr>
            </w:pPr>
          </w:p>
          <w:p w:rsidR="00FA3C96" w:rsidRDefault="00FA3C96" w:rsidP="00097D59">
            <w:pPr>
              <w:spacing w:line="360" w:lineRule="auto"/>
              <w:rPr>
                <w:rFonts w:ascii="Palatino Linotype" w:hAnsi="Palatino Linotype" w:cs="Times New Roman"/>
                <w:b/>
                <w:color w:val="000000"/>
              </w:rPr>
            </w:pPr>
          </w:p>
          <w:p w:rsidR="00FA3C96" w:rsidRPr="00645BFC" w:rsidRDefault="00FA3C96" w:rsidP="00097D59">
            <w:pPr>
              <w:spacing w:line="360" w:lineRule="auto"/>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Javier Martínez Cruz</w:t>
            </w:r>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Comisionado</w:t>
            </w:r>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(Rúbrica)</w:t>
            </w:r>
          </w:p>
        </w:tc>
        <w:tc>
          <w:tcPr>
            <w:tcW w:w="4387" w:type="dxa"/>
            <w:vAlign w:val="center"/>
          </w:tcPr>
          <w:p w:rsidR="00FA3C96" w:rsidRDefault="00FA3C96" w:rsidP="00097D59">
            <w:pPr>
              <w:spacing w:line="360" w:lineRule="auto"/>
              <w:rPr>
                <w:rFonts w:ascii="Palatino Linotype" w:hAnsi="Palatino Linotype" w:cs="Times New Roman"/>
                <w:color w:val="000000"/>
              </w:rPr>
            </w:pPr>
          </w:p>
          <w:p w:rsidR="00FA3C96" w:rsidRDefault="00FA3C96" w:rsidP="00097D59">
            <w:pPr>
              <w:spacing w:line="360" w:lineRule="auto"/>
              <w:rPr>
                <w:rFonts w:ascii="Palatino Linotype" w:hAnsi="Palatino Linotype" w:cs="Times New Roman"/>
                <w:color w:val="000000"/>
              </w:rPr>
            </w:pPr>
          </w:p>
          <w:p w:rsidR="00FA3C96" w:rsidRPr="00645BFC" w:rsidRDefault="00FA3C96" w:rsidP="00097D59">
            <w:pPr>
              <w:spacing w:line="360" w:lineRule="auto"/>
              <w:rPr>
                <w:rFonts w:ascii="Palatino Linotype" w:hAnsi="Palatino Linotype" w:cs="Times New Roman"/>
                <w:color w:val="000000"/>
              </w:rPr>
            </w:pPr>
          </w:p>
          <w:p w:rsidR="00FA3C96" w:rsidRPr="00645BFC" w:rsidRDefault="00FA3C96" w:rsidP="00097D59">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 xml:space="preserve">Luis Gustavo Parra Noriega </w:t>
            </w:r>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 xml:space="preserve">Comisionado  </w:t>
            </w:r>
          </w:p>
          <w:p w:rsidR="00FA3C96" w:rsidRPr="00645BFC"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(Rúbrica)</w:t>
            </w:r>
          </w:p>
        </w:tc>
      </w:tr>
      <w:tr w:rsidR="00FA3C96" w:rsidRPr="00645BFC" w:rsidTr="00097D59">
        <w:trPr>
          <w:trHeight w:val="1953"/>
        </w:trPr>
        <w:tc>
          <w:tcPr>
            <w:tcW w:w="8779" w:type="dxa"/>
            <w:gridSpan w:val="2"/>
            <w:vAlign w:val="center"/>
          </w:tcPr>
          <w:p w:rsidR="00FA3C96" w:rsidRDefault="00FA3C96" w:rsidP="00097D59">
            <w:pPr>
              <w:spacing w:line="360" w:lineRule="auto"/>
              <w:jc w:val="center"/>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p>
          <w:p w:rsidR="00FA3C96" w:rsidRPr="00645BFC" w:rsidRDefault="00FA3C96" w:rsidP="00097D59">
            <w:pPr>
              <w:spacing w:line="360" w:lineRule="auto"/>
              <w:rPr>
                <w:rFonts w:ascii="Palatino Linotype" w:hAnsi="Palatino Linotype" w:cs="Times New Roman"/>
                <w:b/>
                <w:color w:val="000000"/>
              </w:rPr>
            </w:pPr>
          </w:p>
          <w:p w:rsidR="00FA3C96" w:rsidRPr="00645BFC" w:rsidRDefault="00FA3C96" w:rsidP="00097D59">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Alexis Tapia Ramírez</w:t>
            </w:r>
          </w:p>
          <w:p w:rsidR="00FA3C96" w:rsidRDefault="00FA3C96" w:rsidP="00097D59">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Secretario Técnico del Pleno</w:t>
            </w:r>
          </w:p>
          <w:p w:rsidR="00FA3C96" w:rsidRPr="00645BFC" w:rsidRDefault="00FA3C96" w:rsidP="00097D59">
            <w:pPr>
              <w:spacing w:line="360" w:lineRule="auto"/>
              <w:jc w:val="center"/>
              <w:rPr>
                <w:rFonts w:ascii="Palatino Linotype" w:hAnsi="Palatino Linotype" w:cs="Times New Roman"/>
                <w:color w:val="000000"/>
              </w:rPr>
            </w:pPr>
            <w:r>
              <w:rPr>
                <w:rFonts w:ascii="Palatino Linotype" w:hAnsi="Palatino Linotype" w:cs="Times New Roman"/>
                <w:color w:val="000000"/>
              </w:rPr>
              <w:t>(Rúbrica)</w:t>
            </w:r>
          </w:p>
        </w:tc>
      </w:tr>
    </w:tbl>
    <w:p w:rsidR="00FA3C96" w:rsidRPr="00645BFC" w:rsidRDefault="00FA3C96" w:rsidP="00FA3C96">
      <w:pPr>
        <w:spacing w:before="240" w:after="240" w:line="360" w:lineRule="auto"/>
        <w:jc w:val="both"/>
        <w:rPr>
          <w:rFonts w:ascii="Palatino Linotype" w:eastAsia="Times New Roman" w:hAnsi="Palatino Linotype" w:cs="Arial"/>
          <w:color w:val="000000"/>
          <w:sz w:val="24"/>
          <w:szCs w:val="24"/>
          <w:lang w:val="es-ES_tradnl" w:eastAsia="es-ES"/>
        </w:rPr>
      </w:pPr>
    </w:p>
    <w:p w:rsidR="00FA3C96" w:rsidRPr="00645BFC" w:rsidRDefault="00FA3C96" w:rsidP="00FA3C96">
      <w:pPr>
        <w:spacing w:before="240" w:after="240" w:line="360" w:lineRule="auto"/>
        <w:jc w:val="both"/>
        <w:rPr>
          <w:rFonts w:ascii="Palatino Linotype" w:eastAsia="Times New Roman" w:hAnsi="Palatino Linotype" w:cs="Arial"/>
          <w:color w:val="000000"/>
          <w:sz w:val="24"/>
          <w:szCs w:val="24"/>
          <w:lang w:val="es-ES_tradnl" w:eastAsia="es-ES"/>
        </w:rPr>
      </w:pPr>
    </w:p>
    <w:p w:rsidR="0003084F" w:rsidRPr="00FA3C96" w:rsidRDefault="00FA3C96" w:rsidP="00FA3C96">
      <w:pPr>
        <w:spacing w:before="240" w:after="240" w:line="360" w:lineRule="auto"/>
        <w:jc w:val="both"/>
        <w:rPr>
          <w:rFonts w:ascii="Palatino Linotype" w:hAnsi="Palatino Linotype"/>
          <w:sz w:val="24"/>
          <w:szCs w:val="24"/>
        </w:rPr>
      </w:pPr>
      <w:r w:rsidRPr="00645BFC">
        <w:rPr>
          <w:rFonts w:ascii="Palatino Linotype" w:eastAsia="Times New Roman" w:hAnsi="Palatino Linotype" w:cs="Arial"/>
          <w:color w:val="000000"/>
          <w:sz w:val="24"/>
          <w:szCs w:val="24"/>
          <w:lang w:val="es-ES_tradnl" w:eastAsia="es-ES"/>
        </w:rPr>
        <w:t xml:space="preserve">Esta hoja corresponde a la resolución de veintiocho (28) de agosto de dos mil diecinueve, emitida en el recurso de revisión </w:t>
      </w:r>
      <w:r w:rsidRPr="00645BFC">
        <w:rPr>
          <w:rFonts w:ascii="Palatino Linotype" w:eastAsia="Times New Roman" w:hAnsi="Palatino Linotype" w:cs="Arial"/>
          <w:b/>
          <w:color w:val="000000"/>
          <w:sz w:val="24"/>
          <w:szCs w:val="24"/>
          <w:lang w:val="es-ES_tradnl" w:eastAsia="es-ES"/>
        </w:rPr>
        <w:t>053</w:t>
      </w:r>
      <w:r>
        <w:rPr>
          <w:rFonts w:ascii="Palatino Linotype" w:eastAsia="Times New Roman" w:hAnsi="Palatino Linotype" w:cs="Arial"/>
          <w:b/>
          <w:color w:val="000000"/>
          <w:sz w:val="24"/>
          <w:szCs w:val="24"/>
          <w:lang w:val="es-ES_tradnl" w:eastAsia="es-ES"/>
        </w:rPr>
        <w:t>58</w:t>
      </w:r>
      <w:r w:rsidRPr="00645BFC">
        <w:rPr>
          <w:rFonts w:ascii="Palatino Linotype" w:eastAsia="Times New Roman" w:hAnsi="Palatino Linotype" w:cs="Arial"/>
          <w:b/>
          <w:color w:val="000000"/>
          <w:sz w:val="24"/>
          <w:szCs w:val="24"/>
          <w:lang w:val="es-ES_tradnl" w:eastAsia="es-ES"/>
        </w:rPr>
        <w:t>/INFOEM/IP/RR/2019.</w:t>
      </w:r>
    </w:p>
    <w:p w:rsidR="0003084F" w:rsidRPr="00FA3C96" w:rsidRDefault="0003084F" w:rsidP="00FA3C96">
      <w:pPr>
        <w:spacing w:line="360" w:lineRule="auto"/>
        <w:rPr>
          <w:rFonts w:ascii="Palatino Linotype" w:hAnsi="Palatino Linotype"/>
          <w:sz w:val="24"/>
          <w:szCs w:val="24"/>
        </w:rPr>
      </w:pPr>
    </w:p>
    <w:p w:rsidR="006627EE" w:rsidRPr="00FA3C96" w:rsidRDefault="006627EE" w:rsidP="00FA3C96">
      <w:pPr>
        <w:spacing w:line="360" w:lineRule="auto"/>
        <w:rPr>
          <w:rFonts w:ascii="Palatino Linotype" w:hAnsi="Palatino Linotype"/>
          <w:sz w:val="24"/>
          <w:szCs w:val="24"/>
        </w:rPr>
      </w:pPr>
    </w:p>
    <w:sectPr w:rsidR="006627EE" w:rsidRPr="00FA3C96" w:rsidSect="00FA3C96">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33E" w:rsidRDefault="005A233E" w:rsidP="0003084F">
      <w:pPr>
        <w:spacing w:after="0" w:line="240" w:lineRule="auto"/>
      </w:pPr>
      <w:r>
        <w:separator/>
      </w:r>
    </w:p>
  </w:endnote>
  <w:endnote w:type="continuationSeparator" w:id="0">
    <w:p w:rsidR="005A233E" w:rsidRDefault="005A233E" w:rsidP="00030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F60F46" w:rsidRPr="00883450" w:rsidRDefault="00F60F46">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77654">
              <w:rPr>
                <w:rFonts w:ascii="Palatino Linotype" w:hAnsi="Palatino Linotype"/>
                <w:b/>
                <w:bCs/>
                <w:noProof/>
                <w:szCs w:val="20"/>
              </w:rPr>
              <w:t>57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77654">
              <w:rPr>
                <w:rFonts w:ascii="Palatino Linotype" w:hAnsi="Palatino Linotype"/>
                <w:b/>
                <w:bCs/>
                <w:noProof/>
                <w:szCs w:val="20"/>
              </w:rPr>
              <w:t>57</w:t>
            </w:r>
            <w:r w:rsidRPr="00883450">
              <w:rPr>
                <w:rFonts w:ascii="Palatino Linotype" w:hAnsi="Palatino Linotype"/>
                <w:b/>
                <w:bCs/>
                <w:szCs w:val="20"/>
              </w:rPr>
              <w:fldChar w:fldCharType="end"/>
            </w:r>
          </w:p>
        </w:sdtContent>
      </w:sdt>
    </w:sdtContent>
  </w:sdt>
  <w:p w:rsidR="00F60F46" w:rsidRDefault="00F60F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F46" w:rsidRPr="00883450" w:rsidRDefault="00F60F46" w:rsidP="0003084F">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77654" w:rsidRPr="00E7765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77654" w:rsidRPr="00E77654">
      <w:rPr>
        <w:rFonts w:ascii="Palatino Linotype" w:hAnsi="Palatino Linotype"/>
        <w:noProof/>
        <w:lang w:val="es-ES"/>
      </w:rPr>
      <w:t>57</w:t>
    </w:r>
    <w:r w:rsidRPr="00883450">
      <w:rPr>
        <w:rFonts w:ascii="Palatino Linotype" w:hAnsi="Palatino Linotype"/>
      </w:rPr>
      <w:fldChar w:fldCharType="end"/>
    </w:r>
  </w:p>
  <w:p w:rsidR="00F60F46" w:rsidRPr="00883450" w:rsidRDefault="00F60F46">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33E" w:rsidRDefault="005A233E" w:rsidP="0003084F">
      <w:pPr>
        <w:spacing w:after="0" w:line="240" w:lineRule="auto"/>
      </w:pPr>
      <w:r>
        <w:separator/>
      </w:r>
    </w:p>
  </w:footnote>
  <w:footnote w:type="continuationSeparator" w:id="0">
    <w:p w:rsidR="005A233E" w:rsidRDefault="005A233E" w:rsidP="0003084F">
      <w:pPr>
        <w:spacing w:after="0" w:line="240" w:lineRule="auto"/>
      </w:pPr>
      <w:r>
        <w:continuationSeparator/>
      </w:r>
    </w:p>
  </w:footnote>
  <w:footnote w:id="1">
    <w:p w:rsidR="00457561" w:rsidRDefault="00457561" w:rsidP="00457561">
      <w:pPr>
        <w:pStyle w:val="Textonotapie"/>
        <w:jc w:val="both"/>
      </w:pPr>
      <w:r>
        <w:rPr>
          <w:rStyle w:val="Refdenotaalpie"/>
        </w:rPr>
        <w:footnoteRef/>
      </w:r>
      <w:r>
        <w:t xml:space="preserve"> Diccionario de la Real Academia Española, grado, disponible para su consulta en: </w:t>
      </w:r>
      <w:hyperlink r:id="rId1" w:history="1">
        <w:r w:rsidRPr="00361ACC">
          <w:rPr>
            <w:color w:val="0000FF"/>
            <w:sz w:val="22"/>
            <w:szCs w:val="22"/>
            <w:u w:val="single"/>
          </w:rPr>
          <w:t>https://dej.rae.es/lema/grado</w:t>
        </w:r>
      </w:hyperlink>
    </w:p>
  </w:footnote>
  <w:footnote w:id="2">
    <w:p w:rsidR="00F60F46" w:rsidRPr="00034B44" w:rsidRDefault="00F60F46" w:rsidP="0003084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F60F46" w:rsidRPr="00034B44" w:rsidRDefault="00F60F46" w:rsidP="0003084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rsidR="00F60F46" w:rsidRPr="00034B44" w:rsidRDefault="00F60F46" w:rsidP="0003084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F60F46" w:rsidRPr="00034B44" w:rsidRDefault="00F60F46" w:rsidP="0003084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F60F46" w:rsidRPr="00034B44" w:rsidRDefault="00F60F46" w:rsidP="0003084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F60F46" w:rsidRPr="00034B44" w:rsidRDefault="00F60F46" w:rsidP="0003084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rsidR="00F60F46" w:rsidRPr="00034B44" w:rsidRDefault="00F60F46" w:rsidP="0003084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rsidR="00F60F46" w:rsidRPr="00034B44" w:rsidRDefault="00F60F46" w:rsidP="0003084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F60F46" w:rsidRPr="00034B44" w:rsidRDefault="00F60F46" w:rsidP="0003084F">
      <w:pPr>
        <w:pStyle w:val="Textonotapie"/>
        <w:jc w:val="both"/>
        <w:rPr>
          <w:rFonts w:ascii="Palatino Linotype" w:hAnsi="Palatino Linotype"/>
          <w:sz w:val="18"/>
        </w:rPr>
      </w:pPr>
      <w:r w:rsidRPr="00034B44">
        <w:rPr>
          <w:rFonts w:ascii="Palatino Linotype" w:hAnsi="Palatino Linotype"/>
          <w:sz w:val="18"/>
        </w:rPr>
        <w:t xml:space="preserve"> (…)</w:t>
      </w:r>
    </w:p>
    <w:p w:rsidR="00F60F46" w:rsidRPr="00034B44" w:rsidRDefault="00F60F46" w:rsidP="0003084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F46" w:rsidRDefault="00F60F46" w:rsidP="0003084F">
    <w:pPr>
      <w:pStyle w:val="Encabezado"/>
      <w:tabs>
        <w:tab w:val="clear" w:pos="4419"/>
        <w:tab w:val="clear" w:pos="8838"/>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60F46" w:rsidRPr="00EF13C1" w:rsidTr="0003084F">
      <w:trPr>
        <w:trHeight w:val="138"/>
        <w:jc w:val="right"/>
      </w:trPr>
      <w:tc>
        <w:tcPr>
          <w:tcW w:w="2552" w:type="dxa"/>
          <w:vAlign w:val="center"/>
        </w:tcPr>
        <w:p w:rsidR="00F60F46" w:rsidRPr="00EF13C1" w:rsidRDefault="00F60F46" w:rsidP="0003084F">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F60F46" w:rsidRPr="00EF13C1" w:rsidRDefault="00F60F46" w:rsidP="0003084F">
          <w:pPr>
            <w:pStyle w:val="Encabezado"/>
            <w:jc w:val="both"/>
            <w:rPr>
              <w:rFonts w:ascii="Palatino Linotype" w:hAnsi="Palatino Linotype"/>
              <w:b/>
              <w:sz w:val="22"/>
              <w:szCs w:val="22"/>
            </w:rPr>
          </w:pPr>
          <w:r>
            <w:rPr>
              <w:rFonts w:ascii="Palatino Linotype" w:hAnsi="Palatino Linotype"/>
              <w:b/>
              <w:sz w:val="22"/>
              <w:szCs w:val="22"/>
            </w:rPr>
            <w:t>05358/INFOEM/IP/RR/2019</w:t>
          </w:r>
        </w:p>
      </w:tc>
    </w:tr>
    <w:tr w:rsidR="00F60F46" w:rsidRPr="00EF13C1" w:rsidTr="0003084F">
      <w:trPr>
        <w:trHeight w:val="321"/>
        <w:jc w:val="right"/>
      </w:trPr>
      <w:tc>
        <w:tcPr>
          <w:tcW w:w="2552" w:type="dxa"/>
          <w:vAlign w:val="center"/>
        </w:tcPr>
        <w:p w:rsidR="00F60F46" w:rsidRPr="00EF13C1" w:rsidRDefault="00F60F46" w:rsidP="0003084F">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F60F46" w:rsidRPr="00043A38" w:rsidRDefault="00F60F46" w:rsidP="0003084F">
          <w:pPr>
            <w:pStyle w:val="Encabezado"/>
            <w:jc w:val="both"/>
            <w:rPr>
              <w:rFonts w:ascii="Palatino Linotype" w:hAnsi="Palatino Linotype"/>
              <w:b/>
              <w:sz w:val="22"/>
              <w:szCs w:val="22"/>
            </w:rPr>
          </w:pPr>
          <w:r>
            <w:rPr>
              <w:rFonts w:ascii="Palatino Linotype" w:hAnsi="Palatino Linotype"/>
              <w:b/>
              <w:sz w:val="22"/>
              <w:szCs w:val="22"/>
            </w:rPr>
            <w:t>Secretaría de Educación</w:t>
          </w:r>
        </w:p>
      </w:tc>
    </w:tr>
    <w:tr w:rsidR="00F60F46" w:rsidRPr="00EF13C1" w:rsidTr="0003084F">
      <w:trPr>
        <w:trHeight w:val="321"/>
        <w:jc w:val="right"/>
      </w:trPr>
      <w:tc>
        <w:tcPr>
          <w:tcW w:w="2552" w:type="dxa"/>
          <w:vAlign w:val="center"/>
        </w:tcPr>
        <w:p w:rsidR="00F60F46" w:rsidRPr="00EF13C1" w:rsidRDefault="00F60F46" w:rsidP="0003084F">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F60F46" w:rsidRPr="00EF13C1" w:rsidRDefault="00F60F46" w:rsidP="0003084F">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F60F46" w:rsidRDefault="00F60F46" w:rsidP="0003084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F46" w:rsidRDefault="00F60F46" w:rsidP="0003084F">
    <w:pPr>
      <w:pStyle w:val="Encabezado"/>
      <w:tabs>
        <w:tab w:val="left" w:pos="3103"/>
        <w:tab w:val="left" w:pos="4253"/>
      </w:tabs>
      <w:jc w:val="both"/>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F60F46" w:rsidRPr="00182113" w:rsidTr="0003084F">
      <w:trPr>
        <w:trHeight w:val="138"/>
      </w:trPr>
      <w:tc>
        <w:tcPr>
          <w:tcW w:w="2835" w:type="dxa"/>
          <w:vAlign w:val="center"/>
        </w:tcPr>
        <w:p w:rsidR="00F60F46" w:rsidRPr="00182113" w:rsidRDefault="00F60F46" w:rsidP="0003084F">
          <w:pPr>
            <w:rPr>
              <w:rFonts w:ascii="Palatino Linotype" w:hAnsi="Palatino Linotype"/>
              <w:b/>
            </w:rPr>
          </w:pPr>
          <w:r w:rsidRPr="00182113">
            <w:rPr>
              <w:rFonts w:ascii="Palatino Linotype" w:hAnsi="Palatino Linotype"/>
              <w:b/>
            </w:rPr>
            <w:t>Recurso de revisión:</w:t>
          </w:r>
        </w:p>
      </w:tc>
      <w:tc>
        <w:tcPr>
          <w:tcW w:w="303" w:type="dxa"/>
          <w:vAlign w:val="center"/>
        </w:tcPr>
        <w:p w:rsidR="00F60F46" w:rsidRPr="00182113" w:rsidRDefault="00F60F46" w:rsidP="0003084F">
          <w:pPr>
            <w:pStyle w:val="Encabezado"/>
            <w:jc w:val="center"/>
            <w:rPr>
              <w:rFonts w:ascii="Palatino Linotype" w:hAnsi="Palatino Linotype"/>
              <w:b/>
            </w:rPr>
          </w:pPr>
        </w:p>
      </w:tc>
      <w:tc>
        <w:tcPr>
          <w:tcW w:w="3894" w:type="dxa"/>
          <w:vAlign w:val="center"/>
        </w:tcPr>
        <w:p w:rsidR="00F60F46" w:rsidRPr="00182113" w:rsidRDefault="00F60F46" w:rsidP="0003084F">
          <w:pPr>
            <w:pStyle w:val="Encabezado"/>
            <w:jc w:val="both"/>
            <w:rPr>
              <w:rFonts w:ascii="Palatino Linotype" w:hAnsi="Palatino Linotype"/>
              <w:b/>
            </w:rPr>
          </w:pPr>
          <w:r>
            <w:rPr>
              <w:rFonts w:ascii="Palatino Linotype" w:hAnsi="Palatino Linotype" w:cs="Arial"/>
              <w:b/>
              <w:bCs/>
              <w:lang w:eastAsia="es-MX"/>
            </w:rPr>
            <w:t>05358/INFOEM/IP/RR/2019</w:t>
          </w:r>
        </w:p>
      </w:tc>
    </w:tr>
    <w:tr w:rsidR="00F60F46" w:rsidRPr="00182113" w:rsidTr="0003084F">
      <w:trPr>
        <w:trHeight w:val="227"/>
      </w:trPr>
      <w:tc>
        <w:tcPr>
          <w:tcW w:w="2835" w:type="dxa"/>
          <w:vAlign w:val="center"/>
        </w:tcPr>
        <w:p w:rsidR="00F60F46" w:rsidRPr="00182113" w:rsidRDefault="00F60F46" w:rsidP="0003084F">
          <w:pPr>
            <w:rPr>
              <w:rFonts w:ascii="Palatino Linotype" w:hAnsi="Palatino Linotype"/>
              <w:b/>
            </w:rPr>
          </w:pPr>
          <w:r w:rsidRPr="00182113">
            <w:rPr>
              <w:rFonts w:ascii="Palatino Linotype" w:hAnsi="Palatino Linotype"/>
              <w:b/>
            </w:rPr>
            <w:t>Recurrente:</w:t>
          </w:r>
        </w:p>
      </w:tc>
      <w:tc>
        <w:tcPr>
          <w:tcW w:w="303" w:type="dxa"/>
          <w:vAlign w:val="center"/>
        </w:tcPr>
        <w:p w:rsidR="00F60F46" w:rsidRPr="00182113" w:rsidRDefault="00F60F46" w:rsidP="0003084F">
          <w:pPr>
            <w:pStyle w:val="Encabezado"/>
            <w:jc w:val="center"/>
            <w:rPr>
              <w:rFonts w:ascii="Palatino Linotype" w:hAnsi="Palatino Linotype"/>
              <w:b/>
            </w:rPr>
          </w:pPr>
        </w:p>
      </w:tc>
      <w:tc>
        <w:tcPr>
          <w:tcW w:w="3894" w:type="dxa"/>
          <w:vAlign w:val="center"/>
        </w:tcPr>
        <w:p w:rsidR="00F60F46" w:rsidRPr="00182113" w:rsidRDefault="00E77654" w:rsidP="0003084F">
          <w:pPr>
            <w:pStyle w:val="Encabezado"/>
            <w:jc w:val="both"/>
            <w:rPr>
              <w:rFonts w:ascii="Palatino Linotype" w:hAnsi="Palatino Linotype"/>
              <w:b/>
            </w:rPr>
          </w:pPr>
          <w:r w:rsidRPr="00E77654">
            <w:rPr>
              <w:rFonts w:ascii="Palatino Linotype" w:hAnsi="Palatino Linotype"/>
              <w:b/>
              <w:highlight w:val="black"/>
            </w:rPr>
            <w:t>-----------------------------------------</w:t>
          </w:r>
        </w:p>
      </w:tc>
    </w:tr>
    <w:tr w:rsidR="00F60F46" w:rsidRPr="00182113" w:rsidTr="0003084F">
      <w:trPr>
        <w:trHeight w:val="232"/>
      </w:trPr>
      <w:tc>
        <w:tcPr>
          <w:tcW w:w="2835" w:type="dxa"/>
          <w:vAlign w:val="center"/>
        </w:tcPr>
        <w:p w:rsidR="00F60F46" w:rsidRPr="00182113" w:rsidRDefault="00F60F46" w:rsidP="0003084F">
          <w:pPr>
            <w:rPr>
              <w:rFonts w:ascii="Palatino Linotype" w:hAnsi="Palatino Linotype"/>
              <w:b/>
            </w:rPr>
          </w:pPr>
          <w:r w:rsidRPr="00182113">
            <w:rPr>
              <w:rFonts w:ascii="Palatino Linotype" w:hAnsi="Palatino Linotype"/>
              <w:b/>
            </w:rPr>
            <w:t>Sujeto obligado:</w:t>
          </w:r>
        </w:p>
      </w:tc>
      <w:tc>
        <w:tcPr>
          <w:tcW w:w="303" w:type="dxa"/>
          <w:vAlign w:val="center"/>
        </w:tcPr>
        <w:p w:rsidR="00F60F46" w:rsidRPr="00182113" w:rsidRDefault="00F60F46" w:rsidP="0003084F">
          <w:pPr>
            <w:pStyle w:val="Encabezado"/>
            <w:jc w:val="center"/>
            <w:rPr>
              <w:rFonts w:ascii="Palatino Linotype" w:hAnsi="Palatino Linotype"/>
              <w:b/>
            </w:rPr>
          </w:pPr>
        </w:p>
      </w:tc>
      <w:tc>
        <w:tcPr>
          <w:tcW w:w="3894" w:type="dxa"/>
          <w:vAlign w:val="center"/>
        </w:tcPr>
        <w:p w:rsidR="00F60F46" w:rsidRPr="00182113" w:rsidRDefault="00F60F46" w:rsidP="0003084F">
          <w:pPr>
            <w:pStyle w:val="Encabezado"/>
            <w:jc w:val="both"/>
            <w:rPr>
              <w:rFonts w:ascii="Palatino Linotype" w:hAnsi="Palatino Linotype"/>
              <w:b/>
            </w:rPr>
          </w:pPr>
          <w:r>
            <w:rPr>
              <w:rFonts w:ascii="Palatino Linotype" w:hAnsi="Palatino Linotype"/>
              <w:b/>
            </w:rPr>
            <w:t>Secretaría de Educación</w:t>
          </w:r>
        </w:p>
      </w:tc>
    </w:tr>
    <w:tr w:rsidR="00F60F46" w:rsidRPr="00182113" w:rsidTr="0003084F">
      <w:trPr>
        <w:trHeight w:val="320"/>
      </w:trPr>
      <w:tc>
        <w:tcPr>
          <w:tcW w:w="2835" w:type="dxa"/>
          <w:vAlign w:val="center"/>
        </w:tcPr>
        <w:p w:rsidR="00F60F46" w:rsidRPr="00182113" w:rsidRDefault="00F60F46" w:rsidP="0003084F">
          <w:pPr>
            <w:rPr>
              <w:rFonts w:ascii="Palatino Linotype" w:hAnsi="Palatino Linotype"/>
              <w:b/>
            </w:rPr>
          </w:pPr>
          <w:r w:rsidRPr="00182113">
            <w:rPr>
              <w:rFonts w:ascii="Palatino Linotype" w:hAnsi="Palatino Linotype"/>
              <w:b/>
            </w:rPr>
            <w:t>Comisionado ponente:</w:t>
          </w:r>
        </w:p>
      </w:tc>
      <w:tc>
        <w:tcPr>
          <w:tcW w:w="303" w:type="dxa"/>
          <w:vAlign w:val="center"/>
        </w:tcPr>
        <w:p w:rsidR="00F60F46" w:rsidRPr="00182113" w:rsidRDefault="00F60F46" w:rsidP="0003084F">
          <w:pPr>
            <w:pStyle w:val="Encabezado"/>
            <w:jc w:val="center"/>
            <w:rPr>
              <w:rFonts w:ascii="Palatino Linotype" w:hAnsi="Palatino Linotype"/>
              <w:b/>
            </w:rPr>
          </w:pPr>
        </w:p>
      </w:tc>
      <w:tc>
        <w:tcPr>
          <w:tcW w:w="3894" w:type="dxa"/>
          <w:vAlign w:val="center"/>
        </w:tcPr>
        <w:p w:rsidR="00F60F46" w:rsidRPr="00182113" w:rsidRDefault="00F60F46" w:rsidP="0003084F">
          <w:pPr>
            <w:pStyle w:val="Encabezado"/>
            <w:jc w:val="both"/>
            <w:rPr>
              <w:rFonts w:ascii="Palatino Linotype" w:hAnsi="Palatino Linotype"/>
              <w:b/>
            </w:rPr>
          </w:pPr>
          <w:r>
            <w:rPr>
              <w:rFonts w:ascii="Palatino Linotype" w:hAnsi="Palatino Linotype"/>
              <w:b/>
            </w:rPr>
            <w:t>José Guadalupe Luna Hernández</w:t>
          </w:r>
        </w:p>
      </w:tc>
    </w:tr>
  </w:tbl>
  <w:p w:rsidR="00F60F46" w:rsidRDefault="00F60F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9E19F6"/>
    <w:multiLevelType w:val="hybridMultilevel"/>
    <w:tmpl w:val="9BDCC7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5E157B1"/>
    <w:multiLevelType w:val="hybridMultilevel"/>
    <w:tmpl w:val="5EFAF7E8"/>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E77FCB"/>
    <w:multiLevelType w:val="hybridMultilevel"/>
    <w:tmpl w:val="FE9EB8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nsid w:val="34317490"/>
    <w:multiLevelType w:val="hybridMultilevel"/>
    <w:tmpl w:val="B6743816"/>
    <w:lvl w:ilvl="0" w:tplc="50A2BCFA">
      <w:start w:val="1"/>
      <w:numFmt w:val="decimal"/>
      <w:lvlText w:val="%1."/>
      <w:lvlJc w:val="left"/>
      <w:pPr>
        <w:ind w:left="3338"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C61AA3"/>
    <w:multiLevelType w:val="hybridMultilevel"/>
    <w:tmpl w:val="E154D6BE"/>
    <w:lvl w:ilvl="0" w:tplc="87762BA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E6D7728"/>
    <w:multiLevelType w:val="hybridMultilevel"/>
    <w:tmpl w:val="23224F0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8">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5"/>
  </w:num>
  <w:num w:numId="3">
    <w:abstractNumId w:val="8"/>
  </w:num>
  <w:num w:numId="4">
    <w:abstractNumId w:val="0"/>
  </w:num>
  <w:num w:numId="5">
    <w:abstractNumId w:val="4"/>
  </w:num>
  <w:num w:numId="6">
    <w:abstractNumId w:val="6"/>
  </w:num>
  <w:num w:numId="7">
    <w:abstractNumId w:val="2"/>
  </w:num>
  <w:num w:numId="8">
    <w:abstractNumId w:val="7"/>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84F"/>
    <w:rsid w:val="0003084F"/>
    <w:rsid w:val="000F4CFE"/>
    <w:rsid w:val="00115013"/>
    <w:rsid w:val="001A61F7"/>
    <w:rsid w:val="00227504"/>
    <w:rsid w:val="00256CB4"/>
    <w:rsid w:val="00270F41"/>
    <w:rsid w:val="0028555D"/>
    <w:rsid w:val="00354A3A"/>
    <w:rsid w:val="0039545E"/>
    <w:rsid w:val="003C6DA3"/>
    <w:rsid w:val="00403C5D"/>
    <w:rsid w:val="00436BF9"/>
    <w:rsid w:val="00457561"/>
    <w:rsid w:val="00472185"/>
    <w:rsid w:val="00541F4D"/>
    <w:rsid w:val="00562E40"/>
    <w:rsid w:val="00587D65"/>
    <w:rsid w:val="005A233E"/>
    <w:rsid w:val="005A4577"/>
    <w:rsid w:val="006627EE"/>
    <w:rsid w:val="0070042B"/>
    <w:rsid w:val="00731B03"/>
    <w:rsid w:val="00764432"/>
    <w:rsid w:val="007664B7"/>
    <w:rsid w:val="00775B41"/>
    <w:rsid w:val="007A7E6D"/>
    <w:rsid w:val="007B4A8A"/>
    <w:rsid w:val="007E2FB8"/>
    <w:rsid w:val="00805C30"/>
    <w:rsid w:val="00820534"/>
    <w:rsid w:val="0084177F"/>
    <w:rsid w:val="008B5FB5"/>
    <w:rsid w:val="008C72A3"/>
    <w:rsid w:val="009A3986"/>
    <w:rsid w:val="009D5DED"/>
    <w:rsid w:val="009F6847"/>
    <w:rsid w:val="00A21A80"/>
    <w:rsid w:val="00A6080A"/>
    <w:rsid w:val="00A90091"/>
    <w:rsid w:val="00B23A20"/>
    <w:rsid w:val="00B26839"/>
    <w:rsid w:val="00B4018E"/>
    <w:rsid w:val="00B65E49"/>
    <w:rsid w:val="00B76BCD"/>
    <w:rsid w:val="00C440B7"/>
    <w:rsid w:val="00C873A5"/>
    <w:rsid w:val="00E17085"/>
    <w:rsid w:val="00E3627E"/>
    <w:rsid w:val="00E77654"/>
    <w:rsid w:val="00F60F46"/>
    <w:rsid w:val="00F71C01"/>
    <w:rsid w:val="00FA3C96"/>
    <w:rsid w:val="00FA51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FC8044-5C9B-4115-B46E-EE1E45ABA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84F"/>
  </w:style>
  <w:style w:type="paragraph" w:styleId="Ttulo1">
    <w:name w:val="heading 1"/>
    <w:basedOn w:val="Normal"/>
    <w:next w:val="Normal"/>
    <w:link w:val="Ttulo1Car"/>
    <w:uiPriority w:val="9"/>
    <w:qFormat/>
    <w:rsid w:val="003954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08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84F"/>
  </w:style>
  <w:style w:type="paragraph" w:styleId="Piedepgina">
    <w:name w:val="footer"/>
    <w:basedOn w:val="Normal"/>
    <w:link w:val="PiedepginaCar"/>
    <w:uiPriority w:val="99"/>
    <w:unhideWhenUsed/>
    <w:rsid w:val="000308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84F"/>
  </w:style>
  <w:style w:type="table" w:styleId="Tablaconcuadrcula">
    <w:name w:val="Table Grid"/>
    <w:basedOn w:val="Tablanormal"/>
    <w:uiPriority w:val="39"/>
    <w:rsid w:val="0003084F"/>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03084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3084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3084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03084F"/>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3084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3084F"/>
  </w:style>
  <w:style w:type="character" w:customStyle="1" w:styleId="Ttulo1Car">
    <w:name w:val="Título 1 Car"/>
    <w:basedOn w:val="Fuentedeprrafopredeter"/>
    <w:link w:val="Ttulo1"/>
    <w:uiPriority w:val="9"/>
    <w:rsid w:val="0039545E"/>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775B41"/>
    <w:rPr>
      <w:color w:val="0563C1" w:themeColor="hyperlink"/>
      <w:u w:val="single"/>
    </w:rPr>
  </w:style>
  <w:style w:type="paragraph" w:styleId="TDC1">
    <w:name w:val="toc 1"/>
    <w:basedOn w:val="Normal"/>
    <w:next w:val="Normal"/>
    <w:autoRedefine/>
    <w:uiPriority w:val="39"/>
    <w:unhideWhenUsed/>
    <w:rsid w:val="00F71C01"/>
    <w:pPr>
      <w:spacing w:after="100"/>
    </w:pPr>
  </w:style>
  <w:style w:type="paragraph" w:styleId="TDC2">
    <w:name w:val="toc 2"/>
    <w:basedOn w:val="Normal"/>
    <w:next w:val="Normal"/>
    <w:autoRedefine/>
    <w:uiPriority w:val="39"/>
    <w:unhideWhenUsed/>
    <w:rsid w:val="00F71C01"/>
    <w:pPr>
      <w:spacing w:after="100"/>
      <w:ind w:left="220"/>
    </w:pPr>
  </w:style>
  <w:style w:type="table" w:customStyle="1" w:styleId="Tablaconcuadrcula12">
    <w:name w:val="Tabla con cuadrícula12"/>
    <w:basedOn w:val="Tablanormal"/>
    <w:next w:val="Tablaconcuadrcula"/>
    <w:uiPriority w:val="59"/>
    <w:rsid w:val="00FA3C9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013300">
      <w:bodyDiv w:val="1"/>
      <w:marLeft w:val="0"/>
      <w:marRight w:val="0"/>
      <w:marTop w:val="0"/>
      <w:marBottom w:val="0"/>
      <w:divBdr>
        <w:top w:val="none" w:sz="0" w:space="0" w:color="auto"/>
        <w:left w:val="none" w:sz="0" w:space="0" w:color="auto"/>
        <w:bottom w:val="none" w:sz="0" w:space="0" w:color="auto"/>
        <w:right w:val="none" w:sz="0" w:space="0" w:color="auto"/>
      </w:divBdr>
    </w:div>
    <w:div w:id="1160973160">
      <w:bodyDiv w:val="1"/>
      <w:marLeft w:val="0"/>
      <w:marRight w:val="0"/>
      <w:marTop w:val="0"/>
      <w:marBottom w:val="0"/>
      <w:divBdr>
        <w:top w:val="none" w:sz="0" w:space="0" w:color="auto"/>
        <w:left w:val="none" w:sz="0" w:space="0" w:color="auto"/>
        <w:bottom w:val="none" w:sz="0" w:space="0" w:color="auto"/>
        <w:right w:val="none" w:sz="0" w:space="0" w:color="auto"/>
      </w:divBdr>
    </w:div>
    <w:div w:id="1375501021">
      <w:bodyDiv w:val="1"/>
      <w:marLeft w:val="0"/>
      <w:marRight w:val="0"/>
      <w:marTop w:val="0"/>
      <w:marBottom w:val="0"/>
      <w:divBdr>
        <w:top w:val="none" w:sz="0" w:space="0" w:color="auto"/>
        <w:left w:val="none" w:sz="0" w:space="0" w:color="auto"/>
        <w:bottom w:val="none" w:sz="0" w:space="0" w:color="auto"/>
        <w:right w:val="none" w:sz="0" w:space="0" w:color="auto"/>
      </w:divBdr>
    </w:div>
    <w:div w:id="191844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dej.rae.es/lema/gr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B3738-B059-4C62-8A13-82C71D3C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57</Pages>
  <Words>9990</Words>
  <Characters>54945</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3</cp:revision>
  <dcterms:created xsi:type="dcterms:W3CDTF">2019-08-30T19:06:00Z</dcterms:created>
  <dcterms:modified xsi:type="dcterms:W3CDTF">2019-10-31T19:15:00Z</dcterms:modified>
</cp:coreProperties>
</file>