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085" w:rsidRDefault="00F22085" w:rsidP="00DF32AA">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Pr="002A765D" w:rsidRDefault="00792776" w:rsidP="00DF32AA">
      <w:pPr>
        <w:tabs>
          <w:tab w:val="left" w:pos="0"/>
        </w:tabs>
        <w:spacing w:after="0" w:line="360" w:lineRule="auto"/>
        <w:jc w:val="center"/>
        <w:rPr>
          <w:rFonts w:ascii="Palatino Linotype" w:eastAsia="MS Mincho" w:hAnsi="Palatino Linotype" w:cs="Times New Roman"/>
          <w:b/>
          <w:sz w:val="24"/>
          <w:szCs w:val="24"/>
          <w:lang w:val="es-ES_tradnl" w:eastAsia="es-ES"/>
        </w:rPr>
      </w:pPr>
      <w:r w:rsidRPr="002A765D">
        <w:rPr>
          <w:rFonts w:ascii="Palatino Linotype" w:eastAsia="MS Mincho" w:hAnsi="Palatino Linotype" w:cs="Times New Roman"/>
          <w:b/>
          <w:sz w:val="24"/>
          <w:szCs w:val="24"/>
          <w:lang w:val="es-ES_tradnl" w:eastAsia="es-ES"/>
        </w:rPr>
        <w:t>LÍNEAS ARGUMENTATIVAS.</w:t>
      </w:r>
    </w:p>
    <w:p w:rsidR="00A612C0" w:rsidRPr="002A765D" w:rsidRDefault="00A612C0" w:rsidP="00DF32AA">
      <w:pPr>
        <w:tabs>
          <w:tab w:val="left" w:pos="0"/>
        </w:tabs>
        <w:spacing w:after="0" w:line="360" w:lineRule="auto"/>
        <w:rPr>
          <w:rFonts w:ascii="Palatino Linotype" w:eastAsia="MS Mincho" w:hAnsi="Palatino Linotype" w:cs="Times New Roman"/>
          <w:b/>
          <w:sz w:val="12"/>
          <w:szCs w:val="24"/>
          <w:lang w:val="es-ES_tradnl" w:eastAsia="es-ES"/>
        </w:rPr>
      </w:pPr>
    </w:p>
    <w:p w:rsidR="00431301" w:rsidRPr="002A765D" w:rsidRDefault="00431301" w:rsidP="00431301">
      <w:pPr>
        <w:tabs>
          <w:tab w:val="left" w:pos="0"/>
        </w:tabs>
        <w:spacing w:after="0" w:line="360" w:lineRule="auto"/>
        <w:jc w:val="both"/>
        <w:rPr>
          <w:rFonts w:ascii="Palatino Linotype" w:eastAsia="Arial Unicode MS" w:hAnsi="Palatino Linotype" w:cs="Arial"/>
          <w:sz w:val="24"/>
          <w:szCs w:val="24"/>
          <w:lang w:val="es-ES" w:eastAsia="es-ES"/>
        </w:rPr>
      </w:pPr>
      <w:r w:rsidRPr="002A765D">
        <w:rPr>
          <w:rFonts w:ascii="Palatino Linotype" w:eastAsia="Arial Unicode MS" w:hAnsi="Palatino Linotype" w:cs="Arial"/>
          <w:b/>
          <w:sz w:val="24"/>
          <w:szCs w:val="24"/>
          <w:lang w:val="es-ES" w:eastAsia="es-ES"/>
        </w:rPr>
        <w:t xml:space="preserve">NOMBRE DE LOS TITULARES DE LAS LICENCIAS DE FUNCIONAMIENTO. DEBE SER PÚBLICO EL. </w:t>
      </w:r>
      <w:r w:rsidRPr="002A765D">
        <w:rPr>
          <w:rFonts w:ascii="Palatino Linotype" w:eastAsia="Arial Unicode MS" w:hAnsi="Palatino Linotype" w:cs="Arial"/>
          <w:sz w:val="24"/>
          <w:szCs w:val="24"/>
          <w:lang w:val="es-ES" w:eastAsia="es-ES"/>
        </w:rPr>
        <w:t xml:space="preserve">Las licencias de funcionamiento son entregadas a aquéllas personas físicas o jurídico colectivas que cumplen con los requisitos y formalidades exigidas por un determinado Ayuntamiento, 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w:t>
      </w:r>
    </w:p>
    <w:p w:rsidR="00431301" w:rsidRPr="002A765D" w:rsidRDefault="00431301" w:rsidP="00431301">
      <w:pPr>
        <w:tabs>
          <w:tab w:val="left" w:pos="0"/>
        </w:tabs>
        <w:spacing w:after="0" w:line="360" w:lineRule="auto"/>
        <w:jc w:val="both"/>
        <w:rPr>
          <w:rFonts w:ascii="Palatino Linotype" w:eastAsia="Arial Unicode MS" w:hAnsi="Palatino Linotype" w:cs="Arial"/>
          <w:sz w:val="24"/>
          <w:szCs w:val="24"/>
          <w:lang w:val="es-ES" w:eastAsia="es-ES"/>
        </w:rPr>
      </w:pPr>
    </w:p>
    <w:p w:rsidR="0036784F" w:rsidRPr="002A765D" w:rsidRDefault="00431301" w:rsidP="00111F05">
      <w:pPr>
        <w:tabs>
          <w:tab w:val="left" w:pos="0"/>
        </w:tabs>
        <w:spacing w:after="0" w:line="360" w:lineRule="auto"/>
        <w:jc w:val="both"/>
        <w:rPr>
          <w:rFonts w:ascii="Palatino Linotype" w:hAnsi="Palatino Linotype" w:cs="Arial"/>
          <w:sz w:val="24"/>
          <w:szCs w:val="24"/>
        </w:rPr>
      </w:pPr>
      <w:r w:rsidRPr="002A765D">
        <w:rPr>
          <w:rFonts w:ascii="Palatino Linotype" w:eastAsia="Arial Unicode MS" w:hAnsi="Palatino Linotype" w:cs="Arial"/>
          <w:b/>
          <w:sz w:val="24"/>
          <w:szCs w:val="24"/>
          <w:lang w:val="es-ES" w:eastAsia="es-ES"/>
        </w:rPr>
        <w:t xml:space="preserve">DE LAS FORMALIDADES LEGALES DE LA CLASIFICACIÓN DE LA INFORMACIÓN. </w:t>
      </w:r>
      <w:r w:rsidRPr="002A765D">
        <w:rPr>
          <w:rFonts w:ascii="Palatino Linotype" w:eastAsia="Arial Unicode MS" w:hAnsi="Palatino Linotype" w:cs="Arial"/>
          <w:sz w:val="24"/>
          <w:szCs w:val="24"/>
          <w:lang w:val="es-ES" w:eastAsia="es-ES"/>
        </w:rPr>
        <w:t xml:space="preserve">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w:t>
      </w:r>
      <w:r w:rsidRPr="002A765D">
        <w:rPr>
          <w:rFonts w:ascii="Palatino Linotype" w:eastAsia="Arial Unicode MS" w:hAnsi="Palatino Linotype" w:cs="Arial"/>
          <w:sz w:val="24"/>
          <w:szCs w:val="24"/>
          <w:lang w:val="es-ES" w:eastAsia="es-ES"/>
        </w:rPr>
        <w:lastRenderedPageBreak/>
        <w:t>49 fracción</w:t>
      </w:r>
      <w:r w:rsidRPr="002A765D">
        <w:rPr>
          <w:rFonts w:ascii="Palatino Linotype" w:eastAsia="Arial Unicode MS" w:hAnsi="Palatino Linotype" w:cs="Arial"/>
          <w:bCs/>
          <w:sz w:val="24"/>
          <w:szCs w:val="24"/>
          <w:lang w:eastAsia="es-ES"/>
        </w:rPr>
        <w:t xml:space="preserve"> VIII,</w:t>
      </w:r>
      <w:r w:rsidRPr="002A765D">
        <w:rPr>
          <w:rFonts w:ascii="Palatino Linotype" w:eastAsia="Arial Unicode MS" w:hAnsi="Palatino Linotype" w:cs="Arial"/>
          <w:sz w:val="24"/>
          <w:szCs w:val="24"/>
          <w:lang w:val="es-ES" w:eastAsia="es-ES"/>
        </w:rPr>
        <w:t xml:space="preserve"> 122, 135 </w:t>
      </w:r>
      <w:r w:rsidRPr="002A765D">
        <w:rPr>
          <w:rFonts w:ascii="Palatino Linotype" w:eastAsia="Arial Unicode MS" w:hAnsi="Palatino Linotype" w:cs="Arial"/>
          <w:sz w:val="24"/>
          <w:szCs w:val="24"/>
          <w:lang w:val="es-ES_tradnl" w:eastAsia="es-ES"/>
        </w:rPr>
        <w:t>143 y 149, así como los establecido en los Lineamientos Generales en Materia de Clasificación y Desclasificación de la Información.</w:t>
      </w:r>
    </w:p>
    <w:p w:rsidR="00792776" w:rsidRPr="002A765D" w:rsidRDefault="00780790"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b/>
          <w:sz w:val="24"/>
          <w:szCs w:val="24"/>
          <w:lang w:val="es-ES_tradnl" w:eastAsia="es-ES"/>
        </w:rPr>
        <w:t>ÍNDICE</w:t>
      </w:r>
      <w:r w:rsidRPr="002A765D">
        <w:rPr>
          <w:rFonts w:ascii="Palatino Linotype" w:eastAsia="MS Mincho" w:hAnsi="Palatino Linotype" w:cs="Times New Roman"/>
          <w:sz w:val="24"/>
          <w:szCs w:val="24"/>
          <w:lang w:val="es-ES_tradnl" w:eastAsia="es-ES"/>
        </w:rPr>
        <w:t>.</w:t>
      </w:r>
    </w:p>
    <w:sdt>
      <w:sdtPr>
        <w:rPr>
          <w:rFonts w:ascii="Palatino Linotype" w:hAnsi="Palatino Linotype"/>
          <w:b/>
          <w:sz w:val="16"/>
          <w:lang w:val="es-ES"/>
        </w:rPr>
        <w:id w:val="-1091387415"/>
        <w:docPartObj>
          <w:docPartGallery w:val="Table of Contents"/>
          <w:docPartUnique/>
        </w:docPartObj>
      </w:sdtPr>
      <w:sdtEndPr>
        <w:rPr>
          <w:bCs/>
          <w:sz w:val="20"/>
          <w:szCs w:val="24"/>
        </w:rPr>
      </w:sdtEndPr>
      <w:sdtContent>
        <w:p w:rsidR="00792776" w:rsidRPr="002A765D" w:rsidRDefault="00792776" w:rsidP="002F699A">
          <w:pPr>
            <w:keepNext/>
            <w:keepLines/>
            <w:tabs>
              <w:tab w:val="left" w:pos="0"/>
            </w:tabs>
            <w:spacing w:after="0" w:line="360" w:lineRule="auto"/>
            <w:rPr>
              <w:rFonts w:ascii="Palatino Linotype" w:eastAsiaTheme="majorEastAsia" w:hAnsi="Palatino Linotype" w:cstheme="majorBidi"/>
              <w:b/>
              <w:sz w:val="20"/>
              <w:szCs w:val="24"/>
              <w:lang w:eastAsia="es-MX"/>
            </w:rPr>
          </w:pPr>
        </w:p>
        <w:p w:rsidR="001618CF" w:rsidRPr="002A765D" w:rsidRDefault="00792776" w:rsidP="001618CF">
          <w:pPr>
            <w:pStyle w:val="TDC1"/>
            <w:jc w:val="both"/>
            <w:rPr>
              <w:rFonts w:ascii="Palatino Linotype" w:eastAsiaTheme="minorEastAsia" w:hAnsi="Palatino Linotype"/>
              <w:b/>
              <w:noProof/>
              <w:sz w:val="20"/>
              <w:lang w:eastAsia="es-MX"/>
            </w:rPr>
          </w:pPr>
          <w:r w:rsidRPr="002A765D">
            <w:rPr>
              <w:rFonts w:ascii="Palatino Linotype" w:hAnsi="Palatino Linotype"/>
              <w:b/>
              <w:sz w:val="20"/>
              <w:szCs w:val="24"/>
            </w:rPr>
            <w:fldChar w:fldCharType="begin"/>
          </w:r>
          <w:r w:rsidRPr="002A765D">
            <w:rPr>
              <w:rFonts w:ascii="Palatino Linotype" w:hAnsi="Palatino Linotype"/>
              <w:b/>
              <w:sz w:val="20"/>
              <w:szCs w:val="24"/>
            </w:rPr>
            <w:instrText xml:space="preserve"> TOC \o "1-3" \h \z \u </w:instrText>
          </w:r>
          <w:r w:rsidRPr="002A765D">
            <w:rPr>
              <w:rFonts w:ascii="Palatino Linotype" w:hAnsi="Palatino Linotype"/>
              <w:b/>
              <w:sz w:val="20"/>
              <w:szCs w:val="24"/>
            </w:rPr>
            <w:fldChar w:fldCharType="separate"/>
          </w:r>
          <w:hyperlink w:anchor="_Toc33730928" w:history="1">
            <w:r w:rsidR="001618CF" w:rsidRPr="002A765D">
              <w:rPr>
                <w:rStyle w:val="Hipervnculo"/>
                <w:rFonts w:ascii="Palatino Linotype" w:eastAsia="MS Gothic" w:hAnsi="Palatino Linotype" w:cs="Times New Roman"/>
                <w:b/>
                <w:noProof/>
                <w:sz w:val="20"/>
              </w:rPr>
              <w:t>A N T E C E D E N T E S</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_Toc33730928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3</w:t>
            </w:r>
            <w:r w:rsidR="001618CF" w:rsidRPr="002A765D">
              <w:rPr>
                <w:rFonts w:ascii="Palatino Linotype" w:hAnsi="Palatino Linotype"/>
                <w:b/>
                <w:noProof/>
                <w:webHidden/>
                <w:sz w:val="20"/>
              </w:rPr>
              <w:fldChar w:fldCharType="end"/>
            </w:r>
          </w:hyperlink>
        </w:p>
        <w:p w:rsidR="001618CF" w:rsidRPr="002A765D" w:rsidRDefault="008F7B6C" w:rsidP="001618CF">
          <w:pPr>
            <w:pStyle w:val="TDC1"/>
            <w:jc w:val="both"/>
            <w:rPr>
              <w:rFonts w:ascii="Palatino Linotype" w:eastAsiaTheme="minorEastAsia" w:hAnsi="Palatino Linotype"/>
              <w:b/>
              <w:noProof/>
              <w:sz w:val="20"/>
              <w:lang w:eastAsia="es-MX"/>
            </w:rPr>
          </w:pPr>
          <w:hyperlink w:anchor="_Toc33730929" w:history="1">
            <w:r w:rsidR="001618CF" w:rsidRPr="002A765D">
              <w:rPr>
                <w:rStyle w:val="Hipervnculo"/>
                <w:rFonts w:ascii="Palatino Linotype" w:eastAsia="MS Gothic" w:hAnsi="Palatino Linotype" w:cs="Times New Roman"/>
                <w:b/>
                <w:noProof/>
                <w:sz w:val="20"/>
              </w:rPr>
              <w:t>CONSIDERANDO</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_Toc33730929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13</w:t>
            </w:r>
            <w:r w:rsidR="001618CF" w:rsidRPr="002A765D">
              <w:rPr>
                <w:rFonts w:ascii="Palatino Linotype" w:hAnsi="Palatino Linotype"/>
                <w:b/>
                <w:noProof/>
                <w:webHidden/>
                <w:sz w:val="20"/>
              </w:rPr>
              <w:fldChar w:fldCharType="end"/>
            </w:r>
          </w:hyperlink>
        </w:p>
        <w:p w:rsidR="001618CF" w:rsidRPr="002A765D" w:rsidRDefault="008F7B6C" w:rsidP="001618CF">
          <w:pPr>
            <w:pStyle w:val="TDC1"/>
            <w:jc w:val="both"/>
            <w:rPr>
              <w:rFonts w:ascii="Palatino Linotype" w:eastAsiaTheme="minorEastAsia" w:hAnsi="Palatino Linotype"/>
              <w:b/>
              <w:noProof/>
              <w:sz w:val="20"/>
              <w:lang w:eastAsia="es-MX"/>
            </w:rPr>
          </w:pPr>
          <w:hyperlink w:anchor="_Toc33730930" w:history="1">
            <w:r w:rsidR="001618CF" w:rsidRPr="002A765D">
              <w:rPr>
                <w:rStyle w:val="Hipervnculo"/>
                <w:rFonts w:ascii="Palatino Linotype" w:eastAsia="MS Mincho" w:hAnsi="Palatino Linotype" w:cstheme="majorBidi"/>
                <w:b/>
                <w:noProof/>
                <w:sz w:val="20"/>
                <w:lang w:val="es-ES_tradnl" w:eastAsia="es-ES"/>
              </w:rPr>
              <w:t>PRIMERO</w:t>
            </w:r>
            <w:r w:rsidR="001618CF" w:rsidRPr="002A765D">
              <w:rPr>
                <w:rStyle w:val="Hipervnculo"/>
                <w:rFonts w:ascii="Palatino Linotype" w:eastAsia="MS Gothic" w:hAnsi="Palatino Linotype" w:cs="Times New Roman"/>
                <w:b/>
                <w:noProof/>
                <w:sz w:val="20"/>
              </w:rPr>
              <w:t>. De la competencia.</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_Toc33730930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13</w:t>
            </w:r>
            <w:r w:rsidR="001618CF" w:rsidRPr="002A765D">
              <w:rPr>
                <w:rFonts w:ascii="Palatino Linotype" w:hAnsi="Palatino Linotype"/>
                <w:b/>
                <w:noProof/>
                <w:webHidden/>
                <w:sz w:val="20"/>
              </w:rPr>
              <w:fldChar w:fldCharType="end"/>
            </w:r>
          </w:hyperlink>
        </w:p>
        <w:p w:rsidR="001618CF" w:rsidRPr="002A765D" w:rsidRDefault="008F7B6C" w:rsidP="001618CF">
          <w:pPr>
            <w:pStyle w:val="TDC1"/>
            <w:jc w:val="both"/>
            <w:rPr>
              <w:rFonts w:ascii="Palatino Linotype" w:eastAsiaTheme="minorEastAsia" w:hAnsi="Palatino Linotype"/>
              <w:b/>
              <w:noProof/>
              <w:sz w:val="20"/>
              <w:lang w:eastAsia="es-MX"/>
            </w:rPr>
          </w:pPr>
          <w:hyperlink w:anchor="_Toc33730931" w:history="1">
            <w:r w:rsidR="001618CF" w:rsidRPr="002A765D">
              <w:rPr>
                <w:rStyle w:val="Hipervnculo"/>
                <w:rFonts w:ascii="Palatino Linotype" w:eastAsia="MS Mincho" w:hAnsi="Palatino Linotype" w:cstheme="majorBidi"/>
                <w:b/>
                <w:noProof/>
                <w:sz w:val="20"/>
                <w:lang w:val="es-ES_tradnl" w:eastAsia="es-ES"/>
              </w:rPr>
              <w:t>SEGUNDO</w:t>
            </w:r>
            <w:r w:rsidR="001618CF" w:rsidRPr="002A765D">
              <w:rPr>
                <w:rStyle w:val="Hipervnculo"/>
                <w:rFonts w:ascii="Palatino Linotype" w:eastAsia="MS Gothic" w:hAnsi="Palatino Linotype" w:cs="Times New Roman"/>
                <w:b/>
                <w:noProof/>
                <w:sz w:val="20"/>
              </w:rPr>
              <w:t>. De la oportunidad y procedibilidad del recurso de revisión.</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_Toc33730931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13</w:t>
            </w:r>
            <w:r w:rsidR="001618CF" w:rsidRPr="002A765D">
              <w:rPr>
                <w:rFonts w:ascii="Palatino Linotype" w:hAnsi="Palatino Linotype"/>
                <w:b/>
                <w:noProof/>
                <w:webHidden/>
                <w:sz w:val="20"/>
              </w:rPr>
              <w:fldChar w:fldCharType="end"/>
            </w:r>
          </w:hyperlink>
        </w:p>
        <w:p w:rsidR="001618CF" w:rsidRPr="002A765D" w:rsidRDefault="008F7B6C" w:rsidP="001618CF">
          <w:pPr>
            <w:pStyle w:val="TDC1"/>
            <w:jc w:val="both"/>
            <w:rPr>
              <w:rFonts w:ascii="Palatino Linotype" w:eastAsiaTheme="minorEastAsia" w:hAnsi="Palatino Linotype"/>
              <w:b/>
              <w:noProof/>
              <w:sz w:val="20"/>
              <w:lang w:eastAsia="es-MX"/>
            </w:rPr>
          </w:pPr>
          <w:hyperlink w:anchor="_Toc33730932" w:history="1">
            <w:r w:rsidR="001618CF" w:rsidRPr="002A765D">
              <w:rPr>
                <w:rStyle w:val="Hipervnculo"/>
                <w:rFonts w:ascii="Palatino Linotype" w:eastAsia="MS Mincho" w:hAnsi="Palatino Linotype" w:cstheme="majorBidi"/>
                <w:b/>
                <w:noProof/>
                <w:sz w:val="20"/>
                <w:lang w:val="es-ES_tradnl" w:eastAsia="es-ES"/>
              </w:rPr>
              <w:t>TERCERO</w:t>
            </w:r>
            <w:r w:rsidR="001618CF" w:rsidRPr="002A765D">
              <w:rPr>
                <w:rStyle w:val="Hipervnculo"/>
                <w:rFonts w:ascii="Palatino Linotype" w:eastAsia="MS Gothic" w:hAnsi="Palatino Linotype" w:cs="Times New Roman"/>
                <w:b/>
                <w:noProof/>
                <w:sz w:val="20"/>
              </w:rPr>
              <w:t>. Del Planteamiento de la Litis.</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_Toc33730932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17</w:t>
            </w:r>
            <w:r w:rsidR="001618CF" w:rsidRPr="002A765D">
              <w:rPr>
                <w:rFonts w:ascii="Palatino Linotype" w:hAnsi="Palatino Linotype"/>
                <w:b/>
                <w:noProof/>
                <w:webHidden/>
                <w:sz w:val="20"/>
              </w:rPr>
              <w:fldChar w:fldCharType="end"/>
            </w:r>
          </w:hyperlink>
        </w:p>
        <w:p w:rsidR="001618CF" w:rsidRPr="002A765D" w:rsidRDefault="008F7B6C" w:rsidP="001618CF">
          <w:pPr>
            <w:pStyle w:val="TDC1"/>
            <w:jc w:val="both"/>
            <w:rPr>
              <w:rFonts w:ascii="Palatino Linotype" w:eastAsiaTheme="minorEastAsia" w:hAnsi="Palatino Linotype"/>
              <w:b/>
              <w:noProof/>
              <w:sz w:val="20"/>
              <w:lang w:eastAsia="es-MX"/>
            </w:rPr>
          </w:pPr>
          <w:hyperlink w:anchor="_Toc33730933" w:history="1">
            <w:r w:rsidR="001618CF" w:rsidRPr="002A765D">
              <w:rPr>
                <w:rStyle w:val="Hipervnculo"/>
                <w:rFonts w:ascii="Palatino Linotype" w:eastAsia="MS Gothic" w:hAnsi="Palatino Linotype" w:cstheme="majorBidi"/>
                <w:b/>
                <w:noProof/>
                <w:sz w:val="20"/>
                <w:lang w:val="es-ES_tradnl" w:eastAsia="es-ES"/>
              </w:rPr>
              <w:t>CUARTO. Del estudio y resolución del recurso de revisión.</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_Toc33730933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18</w:t>
            </w:r>
            <w:r w:rsidR="001618CF" w:rsidRPr="002A765D">
              <w:rPr>
                <w:rFonts w:ascii="Palatino Linotype" w:hAnsi="Palatino Linotype"/>
                <w:b/>
                <w:noProof/>
                <w:webHidden/>
                <w:sz w:val="20"/>
              </w:rPr>
              <w:fldChar w:fldCharType="end"/>
            </w:r>
          </w:hyperlink>
        </w:p>
        <w:p w:rsidR="001618CF" w:rsidRPr="002A765D" w:rsidRDefault="008F7B6C" w:rsidP="001618CF">
          <w:pPr>
            <w:pStyle w:val="TDC2"/>
            <w:rPr>
              <w:rFonts w:ascii="Palatino Linotype" w:eastAsiaTheme="minorEastAsia" w:hAnsi="Palatino Linotype"/>
              <w:b/>
              <w:noProof/>
              <w:sz w:val="20"/>
              <w:lang w:eastAsia="es-MX"/>
            </w:rPr>
          </w:pPr>
          <w:hyperlink w:anchor="_Toc33730934" w:history="1">
            <w:r w:rsidR="001618CF" w:rsidRPr="002A765D">
              <w:rPr>
                <w:rStyle w:val="Hipervnculo"/>
                <w:rFonts w:ascii="Palatino Linotype" w:eastAsia="MS Mincho" w:hAnsi="Palatino Linotype" w:cs="Times New Roman"/>
                <w:b/>
                <w:noProof/>
                <w:sz w:val="20"/>
                <w:lang w:val="es-ES_tradnl" w:eastAsia="es-ES"/>
              </w:rPr>
              <w:t>I. De la fuente obligacional.</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_Toc33730934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18</w:t>
            </w:r>
            <w:r w:rsidR="001618CF" w:rsidRPr="002A765D">
              <w:rPr>
                <w:rFonts w:ascii="Palatino Linotype" w:hAnsi="Palatino Linotype"/>
                <w:b/>
                <w:noProof/>
                <w:webHidden/>
                <w:sz w:val="20"/>
              </w:rPr>
              <w:fldChar w:fldCharType="end"/>
            </w:r>
          </w:hyperlink>
        </w:p>
        <w:p w:rsidR="001618CF" w:rsidRPr="002A765D" w:rsidRDefault="008F7B6C" w:rsidP="001618CF">
          <w:pPr>
            <w:pStyle w:val="TDC2"/>
            <w:rPr>
              <w:rFonts w:ascii="Palatino Linotype" w:eastAsiaTheme="minorEastAsia" w:hAnsi="Palatino Linotype"/>
              <w:b/>
              <w:noProof/>
              <w:sz w:val="20"/>
              <w:lang w:eastAsia="es-MX"/>
            </w:rPr>
          </w:pPr>
          <w:hyperlink w:anchor="_Toc33730935" w:history="1">
            <w:r w:rsidR="001618CF" w:rsidRPr="002A765D">
              <w:rPr>
                <w:rStyle w:val="Hipervnculo"/>
                <w:rFonts w:ascii="Palatino Linotype" w:eastAsia="MS Gothic" w:hAnsi="Palatino Linotype" w:cstheme="majorBidi"/>
                <w:b/>
                <w:noProof/>
                <w:sz w:val="20"/>
                <w:lang w:val="es-ES_tradnl" w:eastAsia="es-ES"/>
              </w:rPr>
              <w:t>II. Del derecho de acceso a la información pública.</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_Toc33730935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19</w:t>
            </w:r>
            <w:r w:rsidR="001618CF" w:rsidRPr="002A765D">
              <w:rPr>
                <w:rFonts w:ascii="Palatino Linotype" w:hAnsi="Palatino Linotype"/>
                <w:b/>
                <w:noProof/>
                <w:webHidden/>
                <w:sz w:val="20"/>
              </w:rPr>
              <w:fldChar w:fldCharType="end"/>
            </w:r>
          </w:hyperlink>
        </w:p>
        <w:p w:rsidR="001618CF" w:rsidRPr="002A765D" w:rsidRDefault="008F7B6C" w:rsidP="001618CF">
          <w:pPr>
            <w:pStyle w:val="TDC2"/>
            <w:rPr>
              <w:rFonts w:ascii="Palatino Linotype" w:eastAsiaTheme="minorEastAsia" w:hAnsi="Palatino Linotype"/>
              <w:b/>
              <w:noProof/>
              <w:sz w:val="20"/>
              <w:lang w:eastAsia="es-MX"/>
            </w:rPr>
          </w:pPr>
          <w:hyperlink w:anchor="_Toc33730936" w:history="1">
            <w:r w:rsidR="001618CF" w:rsidRPr="002A765D">
              <w:rPr>
                <w:rStyle w:val="Hipervnculo"/>
                <w:rFonts w:ascii="Palatino Linotype" w:eastAsia="MS Mincho" w:hAnsi="Palatino Linotype" w:cs="Times New Roman"/>
                <w:b/>
                <w:noProof/>
                <w:sz w:val="20"/>
                <w:lang w:val="es-ES_tradnl" w:eastAsia="es-ES"/>
              </w:rPr>
              <w:t>III. De las licencias de funcionamiento.</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_Toc33730936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29</w:t>
            </w:r>
            <w:r w:rsidR="001618CF" w:rsidRPr="002A765D">
              <w:rPr>
                <w:rFonts w:ascii="Palatino Linotype" w:hAnsi="Palatino Linotype"/>
                <w:b/>
                <w:noProof/>
                <w:webHidden/>
                <w:sz w:val="20"/>
              </w:rPr>
              <w:fldChar w:fldCharType="end"/>
            </w:r>
          </w:hyperlink>
        </w:p>
        <w:p w:rsidR="001618CF" w:rsidRPr="002A765D" w:rsidRDefault="008F7B6C" w:rsidP="001618CF">
          <w:pPr>
            <w:pStyle w:val="TDC3"/>
            <w:tabs>
              <w:tab w:val="right" w:leader="dot" w:pos="8828"/>
            </w:tabs>
            <w:jc w:val="both"/>
            <w:rPr>
              <w:rFonts w:ascii="Palatino Linotype" w:eastAsiaTheme="minorEastAsia" w:hAnsi="Palatino Linotype"/>
              <w:b/>
              <w:noProof/>
              <w:sz w:val="20"/>
              <w:lang w:eastAsia="es-MX"/>
            </w:rPr>
          </w:pPr>
          <w:hyperlink w:anchor="_Toc33730937" w:history="1">
            <w:r w:rsidR="001618CF" w:rsidRPr="002A765D">
              <w:rPr>
                <w:rStyle w:val="Hipervnculo"/>
                <w:rFonts w:ascii="Palatino Linotype" w:eastAsia="MS Mincho" w:hAnsi="Palatino Linotype" w:cs="Times New Roman"/>
                <w:b/>
                <w:noProof/>
                <w:sz w:val="20"/>
                <w:lang w:val="es-ES_tradnl" w:eastAsia="es-ES"/>
              </w:rPr>
              <w:t>a) Nombre del titular de la licencia de funcionamiento.</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_Toc33730937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29</w:t>
            </w:r>
            <w:r w:rsidR="001618CF" w:rsidRPr="002A765D">
              <w:rPr>
                <w:rFonts w:ascii="Palatino Linotype" w:hAnsi="Palatino Linotype"/>
                <w:b/>
                <w:noProof/>
                <w:webHidden/>
                <w:sz w:val="20"/>
              </w:rPr>
              <w:fldChar w:fldCharType="end"/>
            </w:r>
          </w:hyperlink>
        </w:p>
        <w:p w:rsidR="001618CF" w:rsidRPr="002A765D" w:rsidRDefault="008F7B6C" w:rsidP="001618CF">
          <w:pPr>
            <w:pStyle w:val="TDC3"/>
            <w:tabs>
              <w:tab w:val="right" w:leader="dot" w:pos="8828"/>
            </w:tabs>
            <w:jc w:val="both"/>
            <w:rPr>
              <w:rFonts w:ascii="Palatino Linotype" w:eastAsiaTheme="minorEastAsia" w:hAnsi="Palatino Linotype"/>
              <w:b/>
              <w:noProof/>
              <w:sz w:val="20"/>
              <w:lang w:eastAsia="es-MX"/>
            </w:rPr>
          </w:pPr>
          <w:hyperlink w:anchor="_Toc33730938" w:history="1">
            <w:r w:rsidR="001618CF" w:rsidRPr="002A765D">
              <w:rPr>
                <w:rStyle w:val="Hipervnculo"/>
                <w:rFonts w:ascii="Palatino Linotype" w:eastAsia="MS Mincho" w:hAnsi="Palatino Linotype" w:cs="Times New Roman"/>
                <w:b/>
                <w:noProof/>
                <w:sz w:val="20"/>
                <w:lang w:val="es-ES_tradnl" w:eastAsia="es-ES"/>
              </w:rPr>
              <w:t>Idoneidad.</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_Toc33730938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36</w:t>
            </w:r>
            <w:r w:rsidR="001618CF" w:rsidRPr="002A765D">
              <w:rPr>
                <w:rFonts w:ascii="Palatino Linotype" w:hAnsi="Palatino Linotype"/>
                <w:b/>
                <w:noProof/>
                <w:webHidden/>
                <w:sz w:val="20"/>
              </w:rPr>
              <w:fldChar w:fldCharType="end"/>
            </w:r>
          </w:hyperlink>
        </w:p>
        <w:p w:rsidR="001618CF" w:rsidRPr="002A765D" w:rsidRDefault="008F7B6C" w:rsidP="001618CF">
          <w:pPr>
            <w:pStyle w:val="TDC3"/>
            <w:tabs>
              <w:tab w:val="right" w:leader="dot" w:pos="8828"/>
            </w:tabs>
            <w:jc w:val="both"/>
            <w:rPr>
              <w:rFonts w:ascii="Palatino Linotype" w:eastAsiaTheme="minorEastAsia" w:hAnsi="Palatino Linotype"/>
              <w:b/>
              <w:noProof/>
              <w:sz w:val="20"/>
              <w:lang w:eastAsia="es-MX"/>
            </w:rPr>
          </w:pPr>
          <w:hyperlink w:anchor="_Toc33730939" w:history="1">
            <w:r w:rsidR="001618CF" w:rsidRPr="002A765D">
              <w:rPr>
                <w:rStyle w:val="Hipervnculo"/>
                <w:rFonts w:ascii="Palatino Linotype" w:eastAsia="MS Mincho" w:hAnsi="Palatino Linotype" w:cs="Times New Roman"/>
                <w:b/>
                <w:bCs/>
                <w:noProof/>
                <w:sz w:val="20"/>
                <w:lang w:val="es-ES_tradnl" w:eastAsia="es-ES"/>
              </w:rPr>
              <w:t>Necesidad.</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_Toc33730939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39</w:t>
            </w:r>
            <w:r w:rsidR="001618CF" w:rsidRPr="002A765D">
              <w:rPr>
                <w:rFonts w:ascii="Palatino Linotype" w:hAnsi="Palatino Linotype"/>
                <w:b/>
                <w:noProof/>
                <w:webHidden/>
                <w:sz w:val="20"/>
              </w:rPr>
              <w:fldChar w:fldCharType="end"/>
            </w:r>
          </w:hyperlink>
        </w:p>
        <w:p w:rsidR="001618CF" w:rsidRPr="002A765D" w:rsidRDefault="008F7B6C" w:rsidP="001618CF">
          <w:pPr>
            <w:pStyle w:val="TDC3"/>
            <w:tabs>
              <w:tab w:val="right" w:leader="dot" w:pos="8828"/>
            </w:tabs>
            <w:jc w:val="both"/>
            <w:rPr>
              <w:rFonts w:ascii="Palatino Linotype" w:eastAsiaTheme="minorEastAsia" w:hAnsi="Palatino Linotype"/>
              <w:b/>
              <w:noProof/>
              <w:sz w:val="20"/>
              <w:lang w:eastAsia="es-MX"/>
            </w:rPr>
          </w:pPr>
          <w:hyperlink w:anchor="_Toc33730940" w:history="1">
            <w:r w:rsidR="001618CF" w:rsidRPr="002A765D">
              <w:rPr>
                <w:rStyle w:val="Hipervnculo"/>
                <w:rFonts w:ascii="Palatino Linotype" w:eastAsia="MS Mincho" w:hAnsi="Palatino Linotype" w:cs="Times New Roman"/>
                <w:b/>
                <w:noProof/>
                <w:sz w:val="20"/>
                <w:lang w:val="es-ES_tradnl" w:eastAsia="es-ES"/>
              </w:rPr>
              <w:t>Proporcionalidad en sentido estricto.</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_Toc33730940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42</w:t>
            </w:r>
            <w:r w:rsidR="001618CF" w:rsidRPr="002A765D">
              <w:rPr>
                <w:rFonts w:ascii="Palatino Linotype" w:hAnsi="Palatino Linotype"/>
                <w:b/>
                <w:noProof/>
                <w:webHidden/>
                <w:sz w:val="20"/>
              </w:rPr>
              <w:fldChar w:fldCharType="end"/>
            </w:r>
          </w:hyperlink>
        </w:p>
        <w:p w:rsidR="001618CF" w:rsidRPr="002A765D" w:rsidRDefault="008F7B6C" w:rsidP="001618CF">
          <w:pPr>
            <w:pStyle w:val="TDC3"/>
            <w:tabs>
              <w:tab w:val="right" w:leader="dot" w:pos="8828"/>
            </w:tabs>
            <w:jc w:val="both"/>
            <w:rPr>
              <w:rFonts w:ascii="Palatino Linotype" w:eastAsiaTheme="minorEastAsia" w:hAnsi="Palatino Linotype"/>
              <w:b/>
              <w:noProof/>
              <w:sz w:val="20"/>
              <w:lang w:eastAsia="es-MX"/>
            </w:rPr>
          </w:pPr>
          <w:hyperlink w:anchor="_Toc33730941" w:history="1">
            <w:r w:rsidR="001618CF" w:rsidRPr="002A765D">
              <w:rPr>
                <w:rStyle w:val="Hipervnculo"/>
                <w:rFonts w:ascii="Palatino Linotype" w:eastAsia="MS Mincho" w:hAnsi="Palatino Linotype" w:cs="Times New Roman"/>
                <w:b/>
                <w:noProof/>
                <w:sz w:val="20"/>
                <w:lang w:val="es-ES_tradnl" w:eastAsia="es-ES"/>
              </w:rPr>
              <w:t>b) Registro Federal de Contribuyentes.</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_Toc33730941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44</w:t>
            </w:r>
            <w:r w:rsidR="001618CF" w:rsidRPr="002A765D">
              <w:rPr>
                <w:rFonts w:ascii="Palatino Linotype" w:hAnsi="Palatino Linotype"/>
                <w:b/>
                <w:noProof/>
                <w:webHidden/>
                <w:sz w:val="20"/>
              </w:rPr>
              <w:fldChar w:fldCharType="end"/>
            </w:r>
          </w:hyperlink>
        </w:p>
        <w:p w:rsidR="001618CF" w:rsidRPr="002A765D" w:rsidRDefault="008F7B6C" w:rsidP="001618CF">
          <w:pPr>
            <w:pStyle w:val="TDC3"/>
            <w:tabs>
              <w:tab w:val="right" w:leader="dot" w:pos="8828"/>
            </w:tabs>
            <w:jc w:val="both"/>
            <w:rPr>
              <w:rFonts w:ascii="Palatino Linotype" w:eastAsiaTheme="minorEastAsia" w:hAnsi="Palatino Linotype"/>
              <w:b/>
              <w:noProof/>
              <w:sz w:val="20"/>
              <w:lang w:eastAsia="es-MX"/>
            </w:rPr>
          </w:pPr>
          <w:hyperlink w:anchor="_Toc33730942" w:history="1">
            <w:r w:rsidR="001618CF" w:rsidRPr="002A765D">
              <w:rPr>
                <w:rStyle w:val="Hipervnculo"/>
                <w:rFonts w:ascii="Palatino Linotype" w:eastAsia="MS Mincho" w:hAnsi="Palatino Linotype" w:cs="Times New Roman"/>
                <w:b/>
                <w:noProof/>
                <w:sz w:val="20"/>
                <w:lang w:val="es-ES_tradnl" w:eastAsia="es-ES"/>
              </w:rPr>
              <w:t>c) Teléfono y correo electrónico.</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_Toc33730942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46</w:t>
            </w:r>
            <w:r w:rsidR="001618CF" w:rsidRPr="002A765D">
              <w:rPr>
                <w:rFonts w:ascii="Palatino Linotype" w:hAnsi="Palatino Linotype"/>
                <w:b/>
                <w:noProof/>
                <w:webHidden/>
                <w:sz w:val="20"/>
              </w:rPr>
              <w:fldChar w:fldCharType="end"/>
            </w:r>
          </w:hyperlink>
        </w:p>
        <w:p w:rsidR="001618CF" w:rsidRPr="002A765D" w:rsidRDefault="008F7B6C" w:rsidP="001618CF">
          <w:pPr>
            <w:pStyle w:val="TDC1"/>
            <w:jc w:val="both"/>
            <w:rPr>
              <w:rFonts w:ascii="Palatino Linotype" w:eastAsiaTheme="minorEastAsia" w:hAnsi="Palatino Linotype"/>
              <w:b/>
              <w:noProof/>
              <w:sz w:val="20"/>
              <w:lang w:eastAsia="es-MX"/>
            </w:rPr>
          </w:pPr>
          <w:hyperlink w:anchor="_Toc33730943" w:history="1">
            <w:r w:rsidR="001618CF" w:rsidRPr="002A765D">
              <w:rPr>
                <w:rStyle w:val="Hipervnculo"/>
                <w:rFonts w:ascii="Palatino Linotype" w:eastAsia="MS Gothic" w:hAnsi="Palatino Linotype" w:cs="Times New Roman"/>
                <w:b/>
                <w:noProof/>
                <w:sz w:val="20"/>
              </w:rPr>
              <w:t>QUINTO. De la Versión Pública.</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_Toc33730943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47</w:t>
            </w:r>
            <w:r w:rsidR="001618CF" w:rsidRPr="002A765D">
              <w:rPr>
                <w:rFonts w:ascii="Palatino Linotype" w:hAnsi="Palatino Linotype"/>
                <w:b/>
                <w:noProof/>
                <w:webHidden/>
                <w:sz w:val="20"/>
              </w:rPr>
              <w:fldChar w:fldCharType="end"/>
            </w:r>
          </w:hyperlink>
        </w:p>
        <w:p w:rsidR="001618CF" w:rsidRPr="002A765D" w:rsidRDefault="008F7B6C" w:rsidP="001618CF">
          <w:pPr>
            <w:pStyle w:val="TDC2"/>
            <w:rPr>
              <w:rFonts w:ascii="Palatino Linotype" w:eastAsiaTheme="minorEastAsia" w:hAnsi="Palatino Linotype"/>
              <w:b/>
              <w:noProof/>
              <w:sz w:val="20"/>
              <w:lang w:eastAsia="es-MX"/>
            </w:rPr>
          </w:pPr>
          <w:hyperlink w:anchor="_Toc33730944" w:history="1">
            <w:r w:rsidR="001618CF" w:rsidRPr="002A765D">
              <w:rPr>
                <w:rStyle w:val="Hipervnculo"/>
                <w:rFonts w:ascii="Palatino Linotype" w:eastAsia="MS Mincho" w:hAnsi="Palatino Linotype" w:cs="Arial"/>
                <w:b/>
                <w:noProof/>
                <w:sz w:val="20"/>
              </w:rPr>
              <w:t>I. Requisitos previos.</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_Toc33730944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49</w:t>
            </w:r>
            <w:r w:rsidR="001618CF" w:rsidRPr="002A765D">
              <w:rPr>
                <w:rFonts w:ascii="Palatino Linotype" w:hAnsi="Palatino Linotype"/>
                <w:b/>
                <w:noProof/>
                <w:webHidden/>
                <w:sz w:val="20"/>
              </w:rPr>
              <w:fldChar w:fldCharType="end"/>
            </w:r>
          </w:hyperlink>
        </w:p>
        <w:p w:rsidR="001618CF" w:rsidRPr="002A765D" w:rsidRDefault="008F7B6C" w:rsidP="001618CF">
          <w:pPr>
            <w:pStyle w:val="TDC2"/>
            <w:rPr>
              <w:rFonts w:ascii="Palatino Linotype" w:eastAsiaTheme="minorEastAsia" w:hAnsi="Palatino Linotype"/>
              <w:b/>
              <w:noProof/>
              <w:sz w:val="20"/>
              <w:lang w:eastAsia="es-MX"/>
            </w:rPr>
          </w:pPr>
          <w:hyperlink w:anchor="_Toc33730945" w:history="1">
            <w:r w:rsidR="001618CF" w:rsidRPr="002A765D">
              <w:rPr>
                <w:rStyle w:val="Hipervnculo"/>
                <w:rFonts w:ascii="Palatino Linotype" w:eastAsia="MS Mincho" w:hAnsi="Palatino Linotype" w:cs="Arial"/>
                <w:b/>
                <w:noProof/>
                <w:sz w:val="20"/>
              </w:rPr>
              <w:t>II. Supuestos de clasificación.</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_Toc33730945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50</w:t>
            </w:r>
            <w:r w:rsidR="001618CF" w:rsidRPr="002A765D">
              <w:rPr>
                <w:rFonts w:ascii="Palatino Linotype" w:hAnsi="Palatino Linotype"/>
                <w:b/>
                <w:noProof/>
                <w:webHidden/>
                <w:sz w:val="20"/>
              </w:rPr>
              <w:fldChar w:fldCharType="end"/>
            </w:r>
          </w:hyperlink>
        </w:p>
        <w:p w:rsidR="001618CF" w:rsidRPr="002A765D" w:rsidRDefault="008F7B6C" w:rsidP="001618CF">
          <w:pPr>
            <w:pStyle w:val="TDC2"/>
            <w:rPr>
              <w:rFonts w:ascii="Palatino Linotype" w:eastAsiaTheme="minorEastAsia" w:hAnsi="Palatino Linotype"/>
              <w:b/>
              <w:noProof/>
              <w:sz w:val="20"/>
              <w:lang w:eastAsia="es-MX"/>
            </w:rPr>
          </w:pPr>
          <w:hyperlink w:anchor="_Toc33730946" w:history="1">
            <w:r w:rsidR="001618CF" w:rsidRPr="002A765D">
              <w:rPr>
                <w:rStyle w:val="Hipervnculo"/>
                <w:rFonts w:ascii="Palatino Linotype" w:eastAsia="MS Mincho" w:hAnsi="Palatino Linotype" w:cs="Arial"/>
                <w:b/>
                <w:noProof/>
                <w:sz w:val="20"/>
              </w:rPr>
              <w:t>III. La intervención del Comité de Transparencia.</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_Toc33730946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52</w:t>
            </w:r>
            <w:r w:rsidR="001618CF" w:rsidRPr="002A765D">
              <w:rPr>
                <w:rFonts w:ascii="Palatino Linotype" w:hAnsi="Palatino Linotype"/>
                <w:b/>
                <w:noProof/>
                <w:webHidden/>
                <w:sz w:val="20"/>
              </w:rPr>
              <w:fldChar w:fldCharType="end"/>
            </w:r>
          </w:hyperlink>
        </w:p>
        <w:p w:rsidR="001618CF" w:rsidRPr="002A765D" w:rsidRDefault="008F7B6C" w:rsidP="001618CF">
          <w:pPr>
            <w:pStyle w:val="TDC3"/>
            <w:tabs>
              <w:tab w:val="right" w:leader="dot" w:pos="8828"/>
            </w:tabs>
            <w:jc w:val="both"/>
            <w:rPr>
              <w:rFonts w:ascii="Palatino Linotype" w:eastAsiaTheme="minorEastAsia" w:hAnsi="Palatino Linotype"/>
              <w:b/>
              <w:noProof/>
              <w:sz w:val="20"/>
              <w:lang w:eastAsia="es-MX"/>
            </w:rPr>
          </w:pPr>
          <w:hyperlink w:anchor="_Toc33730947" w:history="1">
            <w:r w:rsidR="001618CF" w:rsidRPr="002A765D">
              <w:rPr>
                <w:rStyle w:val="Hipervnculo"/>
                <w:rFonts w:ascii="Palatino Linotype" w:eastAsia="MS Mincho" w:hAnsi="Palatino Linotype" w:cs="Arial"/>
                <w:b/>
                <w:noProof/>
                <w:sz w:val="20"/>
              </w:rPr>
              <w:t>a) Formalidades para emitir el Acuerdo de Clasificación.</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_Toc33730947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52</w:t>
            </w:r>
            <w:r w:rsidR="001618CF" w:rsidRPr="002A765D">
              <w:rPr>
                <w:rFonts w:ascii="Palatino Linotype" w:hAnsi="Palatino Linotype"/>
                <w:b/>
                <w:noProof/>
                <w:webHidden/>
                <w:sz w:val="20"/>
              </w:rPr>
              <w:fldChar w:fldCharType="end"/>
            </w:r>
          </w:hyperlink>
        </w:p>
        <w:p w:rsidR="001618CF" w:rsidRPr="002A765D" w:rsidRDefault="008F7B6C" w:rsidP="001618CF">
          <w:pPr>
            <w:pStyle w:val="TDC3"/>
            <w:tabs>
              <w:tab w:val="right" w:leader="dot" w:pos="8828"/>
            </w:tabs>
            <w:jc w:val="both"/>
            <w:rPr>
              <w:rFonts w:ascii="Palatino Linotype" w:eastAsiaTheme="minorEastAsia" w:hAnsi="Palatino Linotype"/>
              <w:b/>
              <w:noProof/>
              <w:sz w:val="20"/>
              <w:lang w:eastAsia="es-MX"/>
            </w:rPr>
          </w:pPr>
          <w:hyperlink w:anchor="_Toc33730948" w:history="1">
            <w:r w:rsidR="001618CF" w:rsidRPr="002A765D">
              <w:rPr>
                <w:rStyle w:val="Hipervnculo"/>
                <w:rFonts w:ascii="Palatino Linotype" w:eastAsia="MS Mincho" w:hAnsi="Palatino Linotype" w:cs="Arial"/>
                <w:b/>
                <w:noProof/>
                <w:sz w:val="20"/>
              </w:rPr>
              <w:t>b) Requisitos de fondo del Acuerdo de Clasificación.</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_Toc33730948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54</w:t>
            </w:r>
            <w:r w:rsidR="001618CF" w:rsidRPr="002A765D">
              <w:rPr>
                <w:rFonts w:ascii="Palatino Linotype" w:hAnsi="Palatino Linotype"/>
                <w:b/>
                <w:noProof/>
                <w:webHidden/>
                <w:sz w:val="20"/>
              </w:rPr>
              <w:fldChar w:fldCharType="end"/>
            </w:r>
          </w:hyperlink>
        </w:p>
        <w:p w:rsidR="001618CF" w:rsidRPr="002A765D" w:rsidRDefault="008F7B6C" w:rsidP="001618CF">
          <w:pPr>
            <w:pStyle w:val="TDC1"/>
            <w:jc w:val="both"/>
            <w:rPr>
              <w:rFonts w:ascii="Palatino Linotype" w:eastAsiaTheme="minorEastAsia" w:hAnsi="Palatino Linotype"/>
              <w:b/>
              <w:noProof/>
              <w:sz w:val="20"/>
              <w:lang w:eastAsia="es-MX"/>
            </w:rPr>
          </w:pPr>
          <w:hyperlink w:anchor="_Toc33730949" w:history="1">
            <w:r w:rsidR="001618CF" w:rsidRPr="002A765D">
              <w:rPr>
                <w:rStyle w:val="Hipervnculo"/>
                <w:rFonts w:ascii="Palatino Linotype" w:eastAsia="Times New Roman" w:hAnsi="Palatino Linotype"/>
                <w:b/>
                <w:noProof/>
                <w:sz w:val="20"/>
                <w:lang w:val="es-ES_tradnl" w:eastAsia="es-ES"/>
              </w:rPr>
              <w:t>R E S O L U T I V O S</w:t>
            </w:r>
            <w:r w:rsidR="001618CF" w:rsidRPr="002A765D">
              <w:rPr>
                <w:rFonts w:ascii="Palatino Linotype" w:hAnsi="Palatino Linotype"/>
                <w:b/>
                <w:noProof/>
                <w:webHidden/>
                <w:sz w:val="20"/>
              </w:rPr>
              <w:tab/>
            </w:r>
            <w:r w:rsidR="001618CF" w:rsidRPr="002A765D">
              <w:rPr>
                <w:rFonts w:ascii="Palatino Linotype" w:hAnsi="Palatino Linotype"/>
                <w:b/>
                <w:noProof/>
                <w:webHidden/>
                <w:sz w:val="20"/>
              </w:rPr>
              <w:fldChar w:fldCharType="begin"/>
            </w:r>
            <w:r w:rsidR="001618CF" w:rsidRPr="002A765D">
              <w:rPr>
                <w:rFonts w:ascii="Palatino Linotype" w:hAnsi="Palatino Linotype"/>
                <w:b/>
                <w:noProof/>
                <w:webHidden/>
                <w:sz w:val="20"/>
              </w:rPr>
              <w:instrText xml:space="preserve"> PAGEREF _Toc33730949 \h </w:instrText>
            </w:r>
            <w:r w:rsidR="001618CF" w:rsidRPr="002A765D">
              <w:rPr>
                <w:rFonts w:ascii="Palatino Linotype" w:hAns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ype" w:hAnsi="Palatino Linotype"/>
                <w:b/>
                <w:noProof/>
                <w:webHidden/>
                <w:sz w:val="20"/>
              </w:rPr>
              <w:t>59</w:t>
            </w:r>
            <w:r w:rsidR="001618CF" w:rsidRPr="002A765D">
              <w:rPr>
                <w:rFonts w:ascii="Palatino Linotype" w:hAnsi="Palatino Linotype"/>
                <w:b/>
                <w:noProof/>
                <w:webHidden/>
                <w:sz w:val="20"/>
              </w:rPr>
              <w:fldChar w:fldCharType="end"/>
            </w:r>
          </w:hyperlink>
        </w:p>
        <w:p w:rsidR="00E83734" w:rsidRPr="002A765D" w:rsidRDefault="00792776" w:rsidP="001618CF">
          <w:pPr>
            <w:tabs>
              <w:tab w:val="left" w:pos="0"/>
              <w:tab w:val="left" w:pos="440"/>
            </w:tabs>
            <w:spacing w:after="0" w:line="360" w:lineRule="auto"/>
            <w:jc w:val="both"/>
            <w:rPr>
              <w:rFonts w:ascii="Palatino Linotype" w:hAnsi="Palatino Linotype"/>
              <w:b/>
              <w:bCs/>
              <w:sz w:val="20"/>
              <w:szCs w:val="24"/>
              <w:lang w:val="es-ES"/>
            </w:rPr>
          </w:pPr>
          <w:r w:rsidRPr="002A765D">
            <w:rPr>
              <w:rFonts w:ascii="Palatino Linotype" w:hAnsi="Palatino Linotype"/>
              <w:b/>
              <w:bCs/>
              <w:sz w:val="20"/>
              <w:szCs w:val="24"/>
              <w:lang w:val="es-ES"/>
            </w:rPr>
            <w:lastRenderedPageBreak/>
            <w:fldChar w:fldCharType="end"/>
          </w:r>
        </w:p>
      </w:sdtContent>
    </w:sdt>
    <w:p w:rsidR="00792776" w:rsidRPr="002A765D"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Resolución del Pleno del Institu</w:t>
      </w:r>
      <w:r w:rsidR="00792776" w:rsidRPr="002A765D">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2A765D">
        <w:rPr>
          <w:rFonts w:ascii="Palatino Linotype" w:eastAsia="MS Mincho" w:hAnsi="Palatino Linotype" w:cs="Times New Roman"/>
          <w:sz w:val="24"/>
          <w:szCs w:val="24"/>
          <w:lang w:val="es-ES_tradnl" w:eastAsia="es-ES"/>
        </w:rPr>
        <w:t xml:space="preserve"> </w:t>
      </w:r>
      <w:r w:rsidR="00DD3673" w:rsidRPr="002A765D">
        <w:rPr>
          <w:rFonts w:ascii="Palatino Linotype" w:eastAsia="MS Mincho" w:hAnsi="Palatino Linotype" w:cs="Times New Roman"/>
          <w:sz w:val="24"/>
          <w:szCs w:val="24"/>
          <w:lang w:val="es-ES_tradnl" w:eastAsia="es-ES"/>
        </w:rPr>
        <w:t>cinco</w:t>
      </w:r>
      <w:r w:rsidR="00166E0D" w:rsidRPr="002A765D">
        <w:rPr>
          <w:rFonts w:ascii="Palatino Linotype" w:eastAsia="MS Mincho" w:hAnsi="Palatino Linotype" w:cs="Times New Roman"/>
          <w:sz w:val="24"/>
          <w:szCs w:val="24"/>
          <w:lang w:val="es-ES_tradnl" w:eastAsia="es-ES"/>
        </w:rPr>
        <w:t xml:space="preserve"> (</w:t>
      </w:r>
      <w:r w:rsidR="00DD3673" w:rsidRPr="002A765D">
        <w:rPr>
          <w:rFonts w:ascii="Palatino Linotype" w:eastAsia="MS Mincho" w:hAnsi="Palatino Linotype" w:cs="Times New Roman"/>
          <w:sz w:val="24"/>
          <w:szCs w:val="24"/>
          <w:lang w:val="es-ES_tradnl" w:eastAsia="es-ES"/>
        </w:rPr>
        <w:t>05</w:t>
      </w:r>
      <w:r w:rsidR="00746B47" w:rsidRPr="002A765D">
        <w:rPr>
          <w:rFonts w:ascii="Palatino Linotype" w:eastAsia="MS Mincho" w:hAnsi="Palatino Linotype" w:cs="Times New Roman"/>
          <w:sz w:val="24"/>
          <w:szCs w:val="24"/>
          <w:lang w:val="es-ES_tradnl" w:eastAsia="es-ES"/>
        </w:rPr>
        <w:t xml:space="preserve">) de </w:t>
      </w:r>
      <w:r w:rsidR="00DD3673" w:rsidRPr="002A765D">
        <w:rPr>
          <w:rFonts w:ascii="Palatino Linotype" w:eastAsia="MS Mincho" w:hAnsi="Palatino Linotype" w:cs="Times New Roman"/>
          <w:sz w:val="24"/>
          <w:szCs w:val="24"/>
          <w:lang w:val="es-ES_tradnl" w:eastAsia="es-ES"/>
        </w:rPr>
        <w:t>marzo</w:t>
      </w:r>
      <w:r w:rsidR="00746B47" w:rsidRPr="002A765D">
        <w:rPr>
          <w:rFonts w:ascii="Palatino Linotype" w:eastAsia="MS Mincho" w:hAnsi="Palatino Linotype" w:cs="Times New Roman"/>
          <w:sz w:val="24"/>
          <w:szCs w:val="24"/>
          <w:lang w:val="es-ES_tradnl" w:eastAsia="es-ES"/>
        </w:rPr>
        <w:t xml:space="preserve"> </w:t>
      </w:r>
      <w:r w:rsidR="00166E0D" w:rsidRPr="002A765D">
        <w:rPr>
          <w:rFonts w:ascii="Palatino Linotype" w:eastAsia="MS Mincho" w:hAnsi="Palatino Linotype" w:cs="Times New Roman"/>
          <w:sz w:val="24"/>
          <w:szCs w:val="24"/>
          <w:lang w:val="es-ES_tradnl" w:eastAsia="es-ES"/>
        </w:rPr>
        <w:t xml:space="preserve">de </w:t>
      </w:r>
      <w:r w:rsidR="00780790" w:rsidRPr="002A765D">
        <w:rPr>
          <w:rFonts w:ascii="Palatino Linotype" w:eastAsia="MS Mincho" w:hAnsi="Palatino Linotype" w:cs="Times New Roman"/>
          <w:sz w:val="24"/>
          <w:szCs w:val="24"/>
          <w:lang w:val="es-ES_tradnl" w:eastAsia="es-ES"/>
        </w:rPr>
        <w:t xml:space="preserve">dos mil </w:t>
      </w:r>
      <w:r w:rsidR="0036784F" w:rsidRPr="002A765D">
        <w:rPr>
          <w:rFonts w:ascii="Palatino Linotype" w:eastAsia="MS Mincho" w:hAnsi="Palatino Linotype" w:cs="Times New Roman"/>
          <w:sz w:val="24"/>
          <w:szCs w:val="24"/>
          <w:lang w:val="es-ES_tradnl" w:eastAsia="es-ES"/>
        </w:rPr>
        <w:t>veinte</w:t>
      </w:r>
      <w:r w:rsidR="00C64E0E" w:rsidRPr="002A765D">
        <w:rPr>
          <w:rFonts w:ascii="Palatino Linotype" w:eastAsia="MS Mincho" w:hAnsi="Palatino Linotype" w:cs="Times New Roman"/>
          <w:sz w:val="24"/>
          <w:szCs w:val="24"/>
          <w:lang w:val="es-ES_tradnl" w:eastAsia="es-ES"/>
        </w:rPr>
        <w:t>.</w:t>
      </w:r>
    </w:p>
    <w:p w:rsidR="00C07697" w:rsidRPr="002A765D"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2A765D" w:rsidRDefault="00792776"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b/>
          <w:sz w:val="24"/>
          <w:szCs w:val="24"/>
          <w:lang w:val="es-ES_tradnl" w:eastAsia="es-ES"/>
        </w:rPr>
        <w:t>VIST</w:t>
      </w:r>
      <w:r w:rsidR="000D73B1" w:rsidRPr="002A765D">
        <w:rPr>
          <w:rFonts w:ascii="Palatino Linotype" w:eastAsia="MS Mincho" w:hAnsi="Palatino Linotype" w:cs="Times New Roman"/>
          <w:b/>
          <w:sz w:val="24"/>
          <w:szCs w:val="24"/>
          <w:lang w:val="es-ES_tradnl" w:eastAsia="es-ES"/>
        </w:rPr>
        <w:t>O</w:t>
      </w:r>
      <w:r w:rsidR="00890E73" w:rsidRPr="002A765D">
        <w:rPr>
          <w:rFonts w:ascii="Palatino Linotype" w:eastAsia="MS Mincho" w:hAnsi="Palatino Linotype" w:cs="Times New Roman"/>
          <w:b/>
          <w:sz w:val="24"/>
          <w:szCs w:val="24"/>
          <w:lang w:val="es-ES_tradnl" w:eastAsia="es-ES"/>
        </w:rPr>
        <w:t>S</w:t>
      </w:r>
      <w:r w:rsidR="00890E73" w:rsidRPr="002A765D">
        <w:rPr>
          <w:rFonts w:ascii="Palatino Linotype" w:eastAsia="MS Mincho" w:hAnsi="Palatino Linotype" w:cs="Times New Roman"/>
          <w:sz w:val="24"/>
          <w:szCs w:val="24"/>
          <w:lang w:val="es-ES_tradnl" w:eastAsia="es-ES"/>
        </w:rPr>
        <w:t xml:space="preserve"> los </w:t>
      </w:r>
      <w:r w:rsidRPr="002A765D">
        <w:rPr>
          <w:rFonts w:ascii="Palatino Linotype" w:eastAsia="MS Mincho" w:hAnsi="Palatino Linotype" w:cs="Times New Roman"/>
          <w:sz w:val="24"/>
          <w:szCs w:val="24"/>
          <w:lang w:val="es-ES_tradnl" w:eastAsia="es-ES"/>
        </w:rPr>
        <w:t>expediente</w:t>
      </w:r>
      <w:r w:rsidR="00890E73" w:rsidRPr="002A765D">
        <w:rPr>
          <w:rFonts w:ascii="Palatino Linotype" w:eastAsia="MS Mincho" w:hAnsi="Palatino Linotype" w:cs="Times New Roman"/>
          <w:sz w:val="24"/>
          <w:szCs w:val="24"/>
          <w:lang w:val="es-ES_tradnl" w:eastAsia="es-ES"/>
        </w:rPr>
        <w:t>s</w:t>
      </w:r>
      <w:r w:rsidRPr="002A765D">
        <w:rPr>
          <w:rFonts w:ascii="Palatino Linotype" w:eastAsia="MS Mincho" w:hAnsi="Palatino Linotype" w:cs="Times New Roman"/>
          <w:sz w:val="24"/>
          <w:szCs w:val="24"/>
          <w:lang w:val="es-ES_tradnl" w:eastAsia="es-ES"/>
        </w:rPr>
        <w:t xml:space="preserve"> electrónico</w:t>
      </w:r>
      <w:r w:rsidR="00890E73" w:rsidRPr="002A765D">
        <w:rPr>
          <w:rFonts w:ascii="Palatino Linotype" w:eastAsia="MS Mincho" w:hAnsi="Palatino Linotype" w:cs="Times New Roman"/>
          <w:sz w:val="24"/>
          <w:szCs w:val="24"/>
          <w:lang w:val="es-ES_tradnl" w:eastAsia="es-ES"/>
        </w:rPr>
        <w:t>s</w:t>
      </w:r>
      <w:r w:rsidRPr="002A765D">
        <w:rPr>
          <w:rFonts w:ascii="Palatino Linotype" w:eastAsia="MS Mincho" w:hAnsi="Palatino Linotype" w:cs="Times New Roman"/>
          <w:sz w:val="24"/>
          <w:szCs w:val="24"/>
          <w:lang w:val="es-ES_tradnl" w:eastAsia="es-ES"/>
        </w:rPr>
        <w:t xml:space="preserve"> formado</w:t>
      </w:r>
      <w:r w:rsidR="00890E73" w:rsidRPr="002A765D">
        <w:rPr>
          <w:rFonts w:ascii="Palatino Linotype" w:eastAsia="MS Mincho" w:hAnsi="Palatino Linotype" w:cs="Times New Roman"/>
          <w:sz w:val="24"/>
          <w:szCs w:val="24"/>
          <w:lang w:val="es-ES_tradnl" w:eastAsia="es-ES"/>
        </w:rPr>
        <w:t>s</w:t>
      </w:r>
      <w:r w:rsidRPr="002A765D">
        <w:rPr>
          <w:rFonts w:ascii="Palatino Linotype" w:eastAsia="MS Mincho" w:hAnsi="Palatino Linotype" w:cs="Times New Roman"/>
          <w:sz w:val="24"/>
          <w:szCs w:val="24"/>
          <w:lang w:val="es-ES_tradnl" w:eastAsia="es-ES"/>
        </w:rPr>
        <w:t xml:space="preserve"> con motivo de</w:t>
      </w:r>
      <w:r w:rsidR="00890E73" w:rsidRPr="002A765D">
        <w:rPr>
          <w:rFonts w:ascii="Palatino Linotype" w:eastAsia="MS Mincho" w:hAnsi="Palatino Linotype" w:cs="Times New Roman"/>
          <w:sz w:val="24"/>
          <w:szCs w:val="24"/>
          <w:lang w:val="es-ES_tradnl" w:eastAsia="es-ES"/>
        </w:rPr>
        <w:t xml:space="preserve"> </w:t>
      </w:r>
      <w:r w:rsidR="00D91B82" w:rsidRPr="002A765D">
        <w:rPr>
          <w:rFonts w:ascii="Palatino Linotype" w:eastAsia="MS Mincho" w:hAnsi="Palatino Linotype" w:cs="Times New Roman"/>
          <w:sz w:val="24"/>
          <w:szCs w:val="24"/>
          <w:lang w:val="es-ES_tradnl" w:eastAsia="es-ES"/>
        </w:rPr>
        <w:t>l</w:t>
      </w:r>
      <w:r w:rsidR="00890E73" w:rsidRPr="002A765D">
        <w:rPr>
          <w:rFonts w:ascii="Palatino Linotype" w:eastAsia="MS Mincho" w:hAnsi="Palatino Linotype" w:cs="Times New Roman"/>
          <w:sz w:val="24"/>
          <w:szCs w:val="24"/>
          <w:lang w:val="es-ES_tradnl" w:eastAsia="es-ES"/>
        </w:rPr>
        <w:t>os</w:t>
      </w:r>
      <w:r w:rsidRPr="002A765D">
        <w:rPr>
          <w:rFonts w:ascii="Palatino Linotype" w:eastAsia="MS Mincho" w:hAnsi="Palatino Linotype" w:cs="Times New Roman"/>
          <w:sz w:val="24"/>
          <w:szCs w:val="24"/>
          <w:lang w:val="es-ES_tradnl" w:eastAsia="es-ES"/>
        </w:rPr>
        <w:t xml:space="preserve"> recurso</w:t>
      </w:r>
      <w:r w:rsidR="00890E73" w:rsidRPr="002A765D">
        <w:rPr>
          <w:rFonts w:ascii="Palatino Linotype" w:eastAsia="MS Mincho" w:hAnsi="Palatino Linotype" w:cs="Times New Roman"/>
          <w:sz w:val="24"/>
          <w:szCs w:val="24"/>
          <w:lang w:val="es-ES_tradnl" w:eastAsia="es-ES"/>
        </w:rPr>
        <w:t>s</w:t>
      </w:r>
      <w:r w:rsidRPr="002A765D">
        <w:rPr>
          <w:rFonts w:ascii="Palatino Linotype" w:eastAsia="MS Mincho" w:hAnsi="Palatino Linotype" w:cs="Times New Roman"/>
          <w:sz w:val="24"/>
          <w:szCs w:val="24"/>
          <w:lang w:val="es-ES_tradnl" w:eastAsia="es-ES"/>
        </w:rPr>
        <w:t xml:space="preserve"> de </w:t>
      </w:r>
      <w:r w:rsidR="00D90B7D" w:rsidRPr="002A765D">
        <w:rPr>
          <w:rFonts w:ascii="Palatino Linotype" w:eastAsia="MS Mincho" w:hAnsi="Palatino Linotype" w:cs="Times New Roman"/>
          <w:sz w:val="24"/>
          <w:szCs w:val="24"/>
          <w:lang w:val="es-ES_tradnl" w:eastAsia="es-ES"/>
        </w:rPr>
        <w:t>revisión</w:t>
      </w:r>
      <w:r w:rsidR="00D91B82" w:rsidRPr="002A765D">
        <w:rPr>
          <w:rFonts w:ascii="Palatino Linotype" w:eastAsia="MS Mincho" w:hAnsi="Palatino Linotype" w:cs="Arial"/>
          <w:b/>
          <w:bCs/>
          <w:sz w:val="24"/>
          <w:szCs w:val="24"/>
          <w:lang w:val="es-ES_tradnl" w:eastAsia="es-ES"/>
        </w:rPr>
        <w:t xml:space="preserve"> </w:t>
      </w:r>
      <w:r w:rsidR="00DD3673" w:rsidRPr="002A765D">
        <w:rPr>
          <w:rFonts w:ascii="Palatino Linotype" w:hAnsi="Palatino Linotype" w:cs="Arial"/>
          <w:b/>
          <w:bCs/>
          <w:sz w:val="24"/>
          <w:lang w:eastAsia="es-MX"/>
        </w:rPr>
        <w:t>09783</w:t>
      </w:r>
      <w:r w:rsidR="00987E5C" w:rsidRPr="002A765D">
        <w:rPr>
          <w:rFonts w:ascii="Palatino Linotype" w:hAnsi="Palatino Linotype" w:cs="Arial"/>
          <w:b/>
          <w:bCs/>
          <w:sz w:val="24"/>
          <w:lang w:eastAsia="es-MX"/>
        </w:rPr>
        <w:t>/INFOEM/IP/RR/201</w:t>
      </w:r>
      <w:r w:rsidR="00E467B2" w:rsidRPr="002A765D">
        <w:rPr>
          <w:rFonts w:ascii="Palatino Linotype" w:hAnsi="Palatino Linotype" w:cs="Arial"/>
          <w:b/>
          <w:bCs/>
          <w:sz w:val="24"/>
          <w:lang w:eastAsia="es-MX"/>
        </w:rPr>
        <w:t>9</w:t>
      </w:r>
      <w:r w:rsidR="00DD3673" w:rsidRPr="002A765D">
        <w:rPr>
          <w:rFonts w:ascii="Palatino Linotype" w:hAnsi="Palatino Linotype" w:cs="Arial"/>
          <w:b/>
          <w:bCs/>
          <w:sz w:val="24"/>
          <w:lang w:eastAsia="es-MX"/>
        </w:rPr>
        <w:t>,</w:t>
      </w:r>
      <w:r w:rsidR="00890E73" w:rsidRPr="002A765D">
        <w:rPr>
          <w:rFonts w:ascii="Palatino Linotype" w:hAnsi="Palatino Linotype" w:cs="Arial"/>
          <w:bCs/>
          <w:sz w:val="24"/>
          <w:lang w:eastAsia="es-MX"/>
        </w:rPr>
        <w:t xml:space="preserve"> </w:t>
      </w:r>
      <w:r w:rsidR="00DD3673" w:rsidRPr="002A765D">
        <w:rPr>
          <w:rFonts w:ascii="Palatino Linotype" w:hAnsi="Palatino Linotype" w:cs="Arial"/>
          <w:b/>
          <w:bCs/>
          <w:sz w:val="24"/>
          <w:lang w:eastAsia="es-MX"/>
        </w:rPr>
        <w:t>09784</w:t>
      </w:r>
      <w:r w:rsidR="00890E73" w:rsidRPr="002A765D">
        <w:rPr>
          <w:rFonts w:ascii="Palatino Linotype" w:hAnsi="Palatino Linotype" w:cs="Arial"/>
          <w:b/>
          <w:bCs/>
          <w:sz w:val="24"/>
          <w:lang w:eastAsia="es-MX"/>
        </w:rPr>
        <w:t>/INFOEM/IP/RR/2019</w:t>
      </w:r>
      <w:r w:rsidR="00DD3673" w:rsidRPr="002A765D">
        <w:rPr>
          <w:rFonts w:ascii="Palatino Linotype" w:hAnsi="Palatino Linotype" w:cs="Arial"/>
          <w:b/>
          <w:bCs/>
          <w:sz w:val="24"/>
          <w:lang w:eastAsia="es-MX"/>
        </w:rPr>
        <w:t xml:space="preserve"> y 09785/INFOEM/IP/RR/2019</w:t>
      </w:r>
      <w:r w:rsidR="00890E73" w:rsidRPr="002A765D">
        <w:rPr>
          <w:rFonts w:ascii="Palatino Linotype" w:hAnsi="Palatino Linotype" w:cs="Arial"/>
          <w:b/>
          <w:bCs/>
          <w:sz w:val="24"/>
          <w:lang w:eastAsia="es-MX"/>
        </w:rPr>
        <w:t>,</w:t>
      </w:r>
      <w:r w:rsidR="00890E73" w:rsidRPr="002A765D">
        <w:rPr>
          <w:rFonts w:ascii="Palatino Linotype" w:hAnsi="Palatino Linotype" w:cs="Arial"/>
          <w:bCs/>
          <w:sz w:val="24"/>
          <w:lang w:eastAsia="es-MX"/>
        </w:rPr>
        <w:t xml:space="preserve"> </w:t>
      </w:r>
      <w:r w:rsidR="006E5AFC" w:rsidRPr="002A765D">
        <w:rPr>
          <w:rFonts w:ascii="Palatino Linotype" w:eastAsia="MS Mincho" w:hAnsi="Palatino Linotype" w:cs="Times New Roman"/>
          <w:sz w:val="24"/>
          <w:szCs w:val="24"/>
          <w:lang w:val="es-ES_tradnl" w:eastAsia="es-ES"/>
        </w:rPr>
        <w:t xml:space="preserve">promovidos por un usuario del Sistema de Acceso a la Información Mexiquense </w:t>
      </w:r>
      <w:r w:rsidR="006E5AFC" w:rsidRPr="002A765D">
        <w:rPr>
          <w:rFonts w:ascii="Palatino Linotype" w:eastAsia="MS Mincho" w:hAnsi="Palatino Linotype" w:cs="Times New Roman"/>
          <w:b/>
          <w:sz w:val="24"/>
          <w:szCs w:val="24"/>
          <w:lang w:val="es-ES_tradnl" w:eastAsia="es-ES"/>
        </w:rPr>
        <w:t>(</w:t>
      </w:r>
      <w:r w:rsidR="006E5AFC" w:rsidRPr="002A765D">
        <w:rPr>
          <w:rFonts w:ascii="Palatino Linotype" w:eastAsia="MS Mincho" w:hAnsi="Palatino Linotype" w:cs="Times New Roman"/>
          <w:b/>
          <w:i/>
          <w:sz w:val="24"/>
          <w:szCs w:val="24"/>
          <w:lang w:val="es-ES_tradnl" w:eastAsia="es-ES"/>
        </w:rPr>
        <w:t>SAIMEX</w:t>
      </w:r>
      <w:r w:rsidR="006E5AFC" w:rsidRPr="002A765D">
        <w:rPr>
          <w:rFonts w:ascii="Palatino Linotype" w:eastAsia="MS Mincho" w:hAnsi="Palatino Linotype" w:cs="Times New Roman"/>
          <w:b/>
          <w:sz w:val="24"/>
          <w:szCs w:val="24"/>
          <w:lang w:val="es-ES_tradnl" w:eastAsia="es-ES"/>
        </w:rPr>
        <w:t xml:space="preserve">), </w:t>
      </w:r>
      <w:r w:rsidR="006E5AFC" w:rsidRPr="002A765D">
        <w:rPr>
          <w:rFonts w:ascii="Palatino Linotype" w:eastAsia="MS Mincho" w:hAnsi="Palatino Linotype" w:cs="Times New Roman"/>
          <w:sz w:val="24"/>
          <w:szCs w:val="24"/>
          <w:lang w:val="es-ES_tradnl" w:eastAsia="es-ES"/>
        </w:rPr>
        <w:t xml:space="preserve">quien no proporcionó ningún nombre, seudónimo o carácter para poder ser identificado, por lo que en lo sucesivo será identificado como el </w:t>
      </w:r>
      <w:r w:rsidR="006E5AFC" w:rsidRPr="002A765D">
        <w:rPr>
          <w:rFonts w:ascii="Palatino Linotype" w:eastAsia="MS Mincho" w:hAnsi="Palatino Linotype" w:cs="Times New Roman"/>
          <w:b/>
          <w:sz w:val="24"/>
          <w:szCs w:val="24"/>
          <w:lang w:val="es-ES_tradnl" w:eastAsia="es-ES"/>
        </w:rPr>
        <w:t>RECURRENTE</w:t>
      </w:r>
      <w:r w:rsidRPr="002A765D">
        <w:rPr>
          <w:rFonts w:ascii="Palatino Linotype" w:eastAsia="MS Mincho" w:hAnsi="Palatino Linotype" w:cs="Arial"/>
          <w:sz w:val="24"/>
          <w:szCs w:val="24"/>
          <w:lang w:val="es-ES_tradnl" w:eastAsia="es-ES"/>
        </w:rPr>
        <w:t>, en contra de la</w:t>
      </w:r>
      <w:r w:rsidR="005D422A" w:rsidRPr="002A765D">
        <w:rPr>
          <w:rFonts w:ascii="Palatino Linotype" w:eastAsia="MS Mincho" w:hAnsi="Palatino Linotype" w:cs="Arial"/>
          <w:sz w:val="24"/>
          <w:szCs w:val="24"/>
          <w:lang w:val="es-ES_tradnl" w:eastAsia="es-ES"/>
        </w:rPr>
        <w:t xml:space="preserve"> </w:t>
      </w:r>
      <w:r w:rsidRPr="002A765D">
        <w:rPr>
          <w:rFonts w:ascii="Palatino Linotype" w:eastAsia="MS Mincho" w:hAnsi="Palatino Linotype" w:cs="Arial"/>
          <w:sz w:val="24"/>
          <w:szCs w:val="24"/>
          <w:lang w:val="es-ES_tradnl" w:eastAsia="es-ES"/>
        </w:rPr>
        <w:t xml:space="preserve">respuesta del </w:t>
      </w:r>
      <w:r w:rsidR="006E5AFC" w:rsidRPr="002A765D">
        <w:rPr>
          <w:rFonts w:ascii="Palatino Linotype" w:hAnsi="Palatino Linotype"/>
          <w:b/>
          <w:sz w:val="24"/>
        </w:rPr>
        <w:t>Ayuntamiento de Axapusco</w:t>
      </w:r>
      <w:r w:rsidR="00573BFC" w:rsidRPr="002A765D">
        <w:rPr>
          <w:rFonts w:ascii="Palatino Linotype" w:hAnsi="Palatino Linotype"/>
          <w:b/>
          <w:sz w:val="24"/>
        </w:rPr>
        <w:t>,</w:t>
      </w:r>
      <w:r w:rsidR="0000672C" w:rsidRPr="002A765D">
        <w:rPr>
          <w:rFonts w:ascii="Palatino Linotype" w:hAnsi="Palatino Linotype"/>
          <w:b/>
          <w:sz w:val="24"/>
        </w:rPr>
        <w:t xml:space="preserve"> </w:t>
      </w:r>
      <w:r w:rsidRPr="002A765D">
        <w:rPr>
          <w:rFonts w:ascii="Palatino Linotype" w:eastAsia="MS Mincho" w:hAnsi="Palatino Linotype" w:cs="Times New Roman"/>
          <w:sz w:val="24"/>
          <w:szCs w:val="24"/>
          <w:lang w:val="es-ES_tradnl" w:eastAsia="es-ES"/>
        </w:rPr>
        <w:t>en lo sucesivo el</w:t>
      </w:r>
      <w:r w:rsidRPr="002A765D">
        <w:rPr>
          <w:rFonts w:ascii="Palatino Linotype" w:eastAsia="MS Mincho" w:hAnsi="Palatino Linotype" w:cs="Times New Roman"/>
          <w:b/>
          <w:sz w:val="24"/>
          <w:szCs w:val="24"/>
          <w:lang w:val="es-ES_tradnl" w:eastAsia="es-ES"/>
        </w:rPr>
        <w:t xml:space="preserve"> </w:t>
      </w:r>
      <w:r w:rsidR="005C39F5" w:rsidRPr="002A765D">
        <w:rPr>
          <w:rFonts w:ascii="Palatino Linotype" w:eastAsia="MS Mincho" w:hAnsi="Palatino Linotype" w:cs="Times New Roman"/>
          <w:b/>
          <w:sz w:val="24"/>
          <w:szCs w:val="24"/>
          <w:lang w:val="es-ES_tradnl" w:eastAsia="es-ES"/>
        </w:rPr>
        <w:t>SUJETO OBLIGADO</w:t>
      </w:r>
      <w:r w:rsidRPr="002A765D">
        <w:rPr>
          <w:rFonts w:ascii="Palatino Linotype" w:eastAsia="MS Mincho" w:hAnsi="Palatino Linotype" w:cs="Times New Roman"/>
          <w:b/>
          <w:sz w:val="24"/>
          <w:szCs w:val="24"/>
          <w:lang w:val="es-ES_tradnl" w:eastAsia="es-ES"/>
        </w:rPr>
        <w:t xml:space="preserve">, </w:t>
      </w:r>
      <w:r w:rsidRPr="002A765D">
        <w:rPr>
          <w:rFonts w:ascii="Palatino Linotype" w:eastAsia="MS Mincho" w:hAnsi="Palatino Linotype" w:cs="Times New Roman"/>
          <w:sz w:val="24"/>
          <w:szCs w:val="24"/>
          <w:lang w:val="es-ES_tradnl" w:eastAsia="es-ES"/>
        </w:rPr>
        <w:t>se procede a dictar la presente resolución, con base en los siguientes:</w:t>
      </w:r>
    </w:p>
    <w:p w:rsidR="00166E0D" w:rsidRPr="002A765D" w:rsidRDefault="00166E0D" w:rsidP="00DF32AA">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2A765D"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32"/>
        </w:rPr>
      </w:pPr>
      <w:bookmarkStart w:id="0" w:name="_Toc33730928"/>
      <w:r w:rsidRPr="002A765D">
        <w:rPr>
          <w:rFonts w:ascii="Palatino Linotype" w:eastAsia="MS Gothic" w:hAnsi="Palatino Linotype" w:cs="Times New Roman"/>
          <w:b/>
          <w:sz w:val="24"/>
          <w:szCs w:val="32"/>
        </w:rPr>
        <w:t>A N T E C E D E N T E S</w:t>
      </w:r>
      <w:bookmarkEnd w:id="0"/>
    </w:p>
    <w:p w:rsidR="00792776" w:rsidRPr="002A765D" w:rsidRDefault="00792776" w:rsidP="00DF32AA">
      <w:pPr>
        <w:tabs>
          <w:tab w:val="left" w:pos="0"/>
        </w:tabs>
        <w:spacing w:after="0" w:line="360" w:lineRule="auto"/>
      </w:pPr>
    </w:p>
    <w:p w:rsidR="00792776" w:rsidRPr="002A765D" w:rsidRDefault="00792776" w:rsidP="00EA4561">
      <w:pPr>
        <w:numPr>
          <w:ilvl w:val="0"/>
          <w:numId w:val="1"/>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A765D">
        <w:rPr>
          <w:rFonts w:ascii="Palatino Linotype" w:eastAsia="Calibri" w:hAnsi="Palatino Linotype" w:cs="Arial"/>
          <w:sz w:val="24"/>
          <w:szCs w:val="24"/>
          <w:lang w:val="es-ES" w:eastAsia="es-ES"/>
        </w:rPr>
        <w:t xml:space="preserve">El </w:t>
      </w:r>
      <w:r w:rsidR="006E5AFC" w:rsidRPr="002A765D">
        <w:rPr>
          <w:rFonts w:ascii="Palatino Linotype" w:eastAsia="Calibri" w:hAnsi="Palatino Linotype" w:cs="Arial"/>
          <w:sz w:val="24"/>
          <w:szCs w:val="24"/>
          <w:lang w:val="es-ES" w:eastAsia="es-ES"/>
        </w:rPr>
        <w:t>veintiséis</w:t>
      </w:r>
      <w:r w:rsidR="00D91B82" w:rsidRPr="002A765D">
        <w:rPr>
          <w:rFonts w:ascii="Palatino Linotype" w:eastAsia="Calibri" w:hAnsi="Palatino Linotype" w:cs="Arial"/>
          <w:sz w:val="24"/>
          <w:szCs w:val="24"/>
          <w:lang w:val="es-ES" w:eastAsia="es-ES"/>
        </w:rPr>
        <w:t xml:space="preserve"> </w:t>
      </w:r>
      <w:r w:rsidR="00443399" w:rsidRPr="002A765D">
        <w:rPr>
          <w:rFonts w:ascii="Palatino Linotype" w:eastAsia="Calibri" w:hAnsi="Palatino Linotype" w:cs="Arial"/>
          <w:sz w:val="24"/>
          <w:szCs w:val="24"/>
          <w:lang w:val="es-ES" w:eastAsia="es-ES"/>
        </w:rPr>
        <w:t>(</w:t>
      </w:r>
      <w:r w:rsidR="006E5AFC" w:rsidRPr="002A765D">
        <w:rPr>
          <w:rFonts w:ascii="Palatino Linotype" w:eastAsia="Calibri" w:hAnsi="Palatino Linotype" w:cs="Arial"/>
          <w:sz w:val="24"/>
          <w:szCs w:val="24"/>
          <w:lang w:val="es-ES" w:eastAsia="es-ES"/>
        </w:rPr>
        <w:t>26</w:t>
      </w:r>
      <w:r w:rsidR="00960D99" w:rsidRPr="002A765D">
        <w:rPr>
          <w:rFonts w:ascii="Palatino Linotype" w:eastAsia="Times New Roman" w:hAnsi="Palatino Linotype" w:cs="Arial"/>
          <w:sz w:val="24"/>
          <w:szCs w:val="24"/>
          <w:lang w:val="es-ES" w:eastAsia="es-ES"/>
        </w:rPr>
        <w:t>)</w:t>
      </w:r>
      <w:r w:rsidR="0036784F" w:rsidRPr="002A765D">
        <w:rPr>
          <w:rFonts w:ascii="Palatino Linotype" w:eastAsia="Times New Roman" w:hAnsi="Palatino Linotype" w:cs="Arial"/>
          <w:sz w:val="24"/>
          <w:szCs w:val="24"/>
          <w:lang w:val="es-ES" w:eastAsia="es-ES"/>
        </w:rPr>
        <w:t xml:space="preserve"> </w:t>
      </w:r>
      <w:r w:rsidR="00960D99" w:rsidRPr="002A765D">
        <w:rPr>
          <w:rFonts w:ascii="Palatino Linotype" w:eastAsia="Times New Roman" w:hAnsi="Palatino Linotype" w:cs="Arial"/>
          <w:sz w:val="24"/>
          <w:szCs w:val="24"/>
          <w:lang w:val="es-ES" w:eastAsia="es-ES"/>
        </w:rPr>
        <w:t xml:space="preserve">de </w:t>
      </w:r>
      <w:r w:rsidR="006E5AFC" w:rsidRPr="002A765D">
        <w:rPr>
          <w:rFonts w:ascii="Palatino Linotype" w:eastAsia="Times New Roman" w:hAnsi="Palatino Linotype" w:cs="Arial"/>
          <w:sz w:val="24"/>
          <w:szCs w:val="24"/>
          <w:lang w:val="es-ES" w:eastAsia="es-ES"/>
        </w:rPr>
        <w:t>noviembre</w:t>
      </w:r>
      <w:r w:rsidR="00F14552" w:rsidRPr="002A765D">
        <w:rPr>
          <w:rFonts w:ascii="Palatino Linotype" w:eastAsia="Times New Roman" w:hAnsi="Palatino Linotype" w:cs="Arial"/>
          <w:sz w:val="24"/>
          <w:szCs w:val="24"/>
          <w:lang w:val="es-ES" w:eastAsia="es-ES"/>
        </w:rPr>
        <w:t xml:space="preserve"> de dos mil diecinueve</w:t>
      </w:r>
      <w:r w:rsidRPr="002A765D">
        <w:rPr>
          <w:rFonts w:ascii="Palatino Linotype" w:eastAsia="Calibri" w:hAnsi="Palatino Linotype" w:cs="Arial"/>
          <w:sz w:val="24"/>
          <w:szCs w:val="24"/>
          <w:lang w:val="es-ES" w:eastAsia="es-ES"/>
        </w:rPr>
        <w:t>,</w:t>
      </w:r>
      <w:r w:rsidRPr="002A765D">
        <w:rPr>
          <w:rFonts w:ascii="Palatino Linotype" w:eastAsia="Calibri" w:hAnsi="Palatino Linotype" w:cs="Times New Roman"/>
          <w:sz w:val="24"/>
          <w:szCs w:val="24"/>
          <w:lang w:val="es-ES" w:eastAsia="es-ES"/>
        </w:rPr>
        <w:t xml:space="preserve"> se </w:t>
      </w:r>
      <w:r w:rsidR="00890E73" w:rsidRPr="002A765D">
        <w:rPr>
          <w:rFonts w:ascii="Palatino Linotype" w:eastAsia="Calibri" w:hAnsi="Palatino Linotype" w:cs="Times New Roman"/>
          <w:sz w:val="24"/>
          <w:szCs w:val="24"/>
          <w:lang w:val="es-ES" w:eastAsia="es-ES"/>
        </w:rPr>
        <w:t>presentaron</w:t>
      </w:r>
      <w:r w:rsidRPr="002A765D">
        <w:rPr>
          <w:rFonts w:ascii="Palatino Linotype" w:eastAsia="Calibri" w:hAnsi="Palatino Linotype" w:cs="Times New Roman"/>
          <w:sz w:val="24"/>
          <w:szCs w:val="24"/>
          <w:lang w:val="es-ES" w:eastAsia="es-ES"/>
        </w:rPr>
        <w:t xml:space="preserve"> </w:t>
      </w:r>
      <w:r w:rsidRPr="002A765D">
        <w:rPr>
          <w:rFonts w:ascii="Palatino Linotype" w:eastAsia="Calibri" w:hAnsi="Palatino Linotype" w:cs="Arial"/>
          <w:sz w:val="24"/>
          <w:szCs w:val="24"/>
          <w:lang w:val="es-ES" w:eastAsia="es-ES"/>
        </w:rPr>
        <w:t xml:space="preserve">ante el </w:t>
      </w:r>
      <w:r w:rsidR="005C39F5" w:rsidRPr="002A765D">
        <w:rPr>
          <w:rFonts w:ascii="Palatino Linotype" w:eastAsia="Calibri" w:hAnsi="Palatino Linotype" w:cs="Arial"/>
          <w:b/>
          <w:sz w:val="24"/>
          <w:szCs w:val="24"/>
          <w:lang w:val="es-ES" w:eastAsia="es-ES"/>
        </w:rPr>
        <w:t>SUJETO OBLIGADO</w:t>
      </w:r>
      <w:r w:rsidR="00780790" w:rsidRPr="002A765D">
        <w:rPr>
          <w:rFonts w:ascii="Palatino Linotype" w:eastAsia="Calibri" w:hAnsi="Palatino Linotype" w:cs="Arial"/>
          <w:b/>
          <w:sz w:val="24"/>
          <w:szCs w:val="24"/>
          <w:lang w:val="es-ES" w:eastAsia="es-ES"/>
        </w:rPr>
        <w:t>,</w:t>
      </w:r>
      <w:r w:rsidR="005A608C" w:rsidRPr="002A765D">
        <w:rPr>
          <w:rFonts w:ascii="Palatino Linotype" w:eastAsia="Calibri" w:hAnsi="Palatino Linotype" w:cs="Arial"/>
          <w:sz w:val="24"/>
          <w:szCs w:val="24"/>
          <w:lang w:val="es-ES_tradnl" w:eastAsia="es-ES"/>
        </w:rPr>
        <w:t xml:space="preserve"> </w:t>
      </w:r>
      <w:r w:rsidR="006E5AFC" w:rsidRPr="002A765D">
        <w:rPr>
          <w:rFonts w:ascii="Palatino Linotype" w:eastAsia="Calibri" w:hAnsi="Palatino Linotype" w:cs="Arial"/>
          <w:sz w:val="24"/>
          <w:szCs w:val="24"/>
          <w:lang w:val="es-ES_tradnl" w:eastAsia="es-ES"/>
        </w:rPr>
        <w:t>vía</w:t>
      </w:r>
      <w:r w:rsidRPr="002A765D">
        <w:rPr>
          <w:rFonts w:ascii="Palatino Linotype" w:eastAsia="Calibri" w:hAnsi="Palatino Linotype" w:cs="Arial"/>
          <w:sz w:val="24"/>
          <w:szCs w:val="24"/>
          <w:lang w:val="es-ES_tradnl" w:eastAsia="es-ES"/>
        </w:rPr>
        <w:t xml:space="preserve"> </w:t>
      </w:r>
      <w:r w:rsidRPr="002A765D">
        <w:rPr>
          <w:rFonts w:ascii="Palatino Linotype" w:eastAsia="Calibri" w:hAnsi="Palatino Linotype" w:cs="Arial"/>
          <w:sz w:val="24"/>
          <w:szCs w:val="24"/>
          <w:lang w:val="es-ES" w:eastAsia="es-ES"/>
        </w:rPr>
        <w:t xml:space="preserve">Sistema de Acceso a la Información Mexiquense </w:t>
      </w:r>
      <w:r w:rsidRPr="002A765D">
        <w:rPr>
          <w:rFonts w:ascii="Palatino Linotype" w:eastAsia="Calibri" w:hAnsi="Palatino Linotype" w:cs="Arial"/>
          <w:b/>
          <w:i/>
          <w:sz w:val="24"/>
          <w:szCs w:val="24"/>
          <w:lang w:val="es-ES" w:eastAsia="es-ES"/>
        </w:rPr>
        <w:t>SAIMEX</w:t>
      </w:r>
      <w:r w:rsidRPr="002A765D">
        <w:rPr>
          <w:rFonts w:ascii="Palatino Linotype" w:eastAsia="Calibri" w:hAnsi="Palatino Linotype" w:cs="Arial"/>
          <w:sz w:val="24"/>
          <w:szCs w:val="24"/>
          <w:lang w:val="es-ES" w:eastAsia="es-ES"/>
        </w:rPr>
        <w:t>, la</w:t>
      </w:r>
      <w:r w:rsidR="00890E73" w:rsidRPr="002A765D">
        <w:rPr>
          <w:rFonts w:ascii="Palatino Linotype" w:eastAsia="Calibri" w:hAnsi="Palatino Linotype" w:cs="Arial"/>
          <w:sz w:val="24"/>
          <w:szCs w:val="24"/>
          <w:lang w:val="es-ES" w:eastAsia="es-ES"/>
        </w:rPr>
        <w:t>s</w:t>
      </w:r>
      <w:r w:rsidRPr="002A765D">
        <w:rPr>
          <w:rFonts w:ascii="Palatino Linotype" w:eastAsia="Calibri" w:hAnsi="Palatino Linotype" w:cs="Arial"/>
          <w:sz w:val="24"/>
          <w:szCs w:val="24"/>
          <w:lang w:val="es-ES" w:eastAsia="es-ES"/>
        </w:rPr>
        <w:t xml:space="preserve"> solicitud</w:t>
      </w:r>
      <w:r w:rsidR="00890E73" w:rsidRPr="002A765D">
        <w:rPr>
          <w:rFonts w:ascii="Palatino Linotype" w:eastAsia="Calibri" w:hAnsi="Palatino Linotype" w:cs="Arial"/>
          <w:sz w:val="24"/>
          <w:szCs w:val="24"/>
          <w:lang w:val="es-ES" w:eastAsia="es-ES"/>
        </w:rPr>
        <w:t>es</w:t>
      </w:r>
      <w:r w:rsidRPr="002A765D">
        <w:rPr>
          <w:rFonts w:ascii="Palatino Linotype" w:eastAsia="Calibri" w:hAnsi="Palatino Linotype" w:cs="Arial"/>
          <w:sz w:val="24"/>
          <w:szCs w:val="24"/>
          <w:lang w:val="es-ES" w:eastAsia="es-ES"/>
        </w:rPr>
        <w:t xml:space="preserve"> de información pública registrada</w:t>
      </w:r>
      <w:r w:rsidR="00890E73" w:rsidRPr="002A765D">
        <w:rPr>
          <w:rFonts w:ascii="Palatino Linotype" w:eastAsia="Calibri" w:hAnsi="Palatino Linotype" w:cs="Arial"/>
          <w:sz w:val="24"/>
          <w:szCs w:val="24"/>
          <w:lang w:val="es-ES" w:eastAsia="es-ES"/>
        </w:rPr>
        <w:t>s</w:t>
      </w:r>
      <w:r w:rsidRPr="002A765D">
        <w:rPr>
          <w:rFonts w:ascii="Palatino Linotype" w:eastAsia="Calibri" w:hAnsi="Palatino Linotype" w:cs="Arial"/>
          <w:sz w:val="24"/>
          <w:szCs w:val="24"/>
          <w:lang w:val="es-ES" w:eastAsia="es-ES"/>
        </w:rPr>
        <w:t xml:space="preserve"> con </w:t>
      </w:r>
      <w:r w:rsidR="00890E73" w:rsidRPr="002A765D">
        <w:rPr>
          <w:rFonts w:ascii="Palatino Linotype" w:eastAsia="Calibri" w:hAnsi="Palatino Linotype" w:cs="Arial"/>
          <w:sz w:val="24"/>
          <w:szCs w:val="24"/>
          <w:lang w:val="es-ES" w:eastAsia="es-ES"/>
        </w:rPr>
        <w:t>los</w:t>
      </w:r>
      <w:r w:rsidRPr="002A765D">
        <w:rPr>
          <w:rFonts w:ascii="Palatino Linotype" w:eastAsia="Calibri" w:hAnsi="Palatino Linotype" w:cs="Arial"/>
          <w:sz w:val="24"/>
          <w:szCs w:val="24"/>
          <w:lang w:val="es-ES" w:eastAsia="es-ES"/>
        </w:rPr>
        <w:t xml:space="preserve"> número</w:t>
      </w:r>
      <w:r w:rsidR="00890E73" w:rsidRPr="002A765D">
        <w:rPr>
          <w:rFonts w:ascii="Palatino Linotype" w:eastAsia="Calibri" w:hAnsi="Palatino Linotype" w:cs="Arial"/>
          <w:sz w:val="24"/>
          <w:szCs w:val="24"/>
          <w:lang w:val="es-ES" w:eastAsia="es-ES"/>
        </w:rPr>
        <w:t xml:space="preserve">s </w:t>
      </w:r>
      <w:r w:rsidR="004D773E" w:rsidRPr="002A765D">
        <w:rPr>
          <w:rFonts w:ascii="Palatino Linotype" w:eastAsia="Times New Roman" w:hAnsi="Palatino Linotype" w:cs="Arial"/>
          <w:b/>
          <w:bCs/>
          <w:sz w:val="24"/>
          <w:szCs w:val="24"/>
          <w:lang w:eastAsia="es-ES"/>
        </w:rPr>
        <w:t xml:space="preserve">00499/AXAPUSCO/IP/2019 500/AXAPUSCO/IP/2019 </w:t>
      </w:r>
      <w:r w:rsidR="00890E73" w:rsidRPr="002A765D">
        <w:rPr>
          <w:rFonts w:ascii="Palatino Linotype" w:eastAsia="Times New Roman" w:hAnsi="Palatino Linotype" w:cs="Arial"/>
          <w:bCs/>
          <w:sz w:val="24"/>
          <w:szCs w:val="24"/>
          <w:lang w:eastAsia="es-ES"/>
        </w:rPr>
        <w:t>y</w:t>
      </w:r>
      <w:r w:rsidR="00890E73" w:rsidRPr="002A765D">
        <w:rPr>
          <w:rFonts w:ascii="Palatino Linotype" w:eastAsia="Times New Roman" w:hAnsi="Palatino Linotype" w:cs="Arial"/>
          <w:b/>
          <w:bCs/>
          <w:sz w:val="24"/>
          <w:szCs w:val="24"/>
          <w:lang w:eastAsia="es-ES"/>
        </w:rPr>
        <w:t xml:space="preserve"> </w:t>
      </w:r>
      <w:r w:rsidR="004D773E" w:rsidRPr="002A765D">
        <w:rPr>
          <w:rFonts w:ascii="Palatino Linotype" w:eastAsia="Times New Roman" w:hAnsi="Palatino Linotype" w:cs="Arial"/>
          <w:b/>
          <w:bCs/>
          <w:sz w:val="24"/>
          <w:szCs w:val="24"/>
          <w:lang w:eastAsia="es-ES"/>
        </w:rPr>
        <w:t>501/AXAPUSCO/IP/2019</w:t>
      </w:r>
      <w:r w:rsidR="00890E73" w:rsidRPr="002A765D">
        <w:rPr>
          <w:rFonts w:ascii="Palatino Linotype" w:eastAsia="Calibri" w:hAnsi="Palatino Linotype" w:cs="Arial"/>
          <w:sz w:val="24"/>
          <w:szCs w:val="24"/>
          <w:lang w:val="es-ES" w:eastAsia="es-ES"/>
        </w:rPr>
        <w:t>.</w:t>
      </w:r>
    </w:p>
    <w:p w:rsidR="00890E73" w:rsidRPr="002A765D" w:rsidRDefault="00890E73" w:rsidP="00890E73">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890E73" w:rsidRPr="002A765D" w:rsidRDefault="00890E73" w:rsidP="00EA4561">
      <w:pPr>
        <w:numPr>
          <w:ilvl w:val="0"/>
          <w:numId w:val="1"/>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A765D">
        <w:rPr>
          <w:rFonts w:ascii="Palatino Linotype" w:eastAsia="Calibri" w:hAnsi="Palatino Linotype" w:cs="Arial"/>
          <w:sz w:val="24"/>
          <w:szCs w:val="24"/>
          <w:lang w:val="es-ES" w:eastAsia="es-ES"/>
        </w:rPr>
        <w:t>Solicitudes de información mediante las cuales requirió lo siguiente:</w:t>
      </w:r>
    </w:p>
    <w:p w:rsidR="00D91B82" w:rsidRPr="002A765D" w:rsidRDefault="00D91B82" w:rsidP="00D91B82">
      <w:pPr>
        <w:tabs>
          <w:tab w:val="left" w:pos="0"/>
        </w:tabs>
        <w:spacing w:after="0" w:line="360" w:lineRule="auto"/>
        <w:ind w:right="567"/>
        <w:contextualSpacing/>
        <w:jc w:val="both"/>
        <w:rPr>
          <w:rFonts w:ascii="Palatino Linotype" w:eastAsia="Calibri" w:hAnsi="Palatino Linotype" w:cs="Arial"/>
          <w:sz w:val="24"/>
          <w:szCs w:val="24"/>
          <w:lang w:val="es-ES" w:eastAsia="es-ES"/>
        </w:rPr>
      </w:pPr>
    </w:p>
    <w:p w:rsidR="00264A3C" w:rsidRPr="002A765D" w:rsidRDefault="00890E73" w:rsidP="00890E73">
      <w:pPr>
        <w:tabs>
          <w:tab w:val="left" w:pos="0"/>
        </w:tabs>
        <w:spacing w:after="0" w:line="360" w:lineRule="auto"/>
        <w:ind w:left="567" w:right="567"/>
        <w:contextualSpacing/>
        <w:jc w:val="both"/>
        <w:rPr>
          <w:rFonts w:ascii="Palatino Linotype" w:hAnsi="Palatino Linotype"/>
          <w:color w:val="000000"/>
        </w:rPr>
      </w:pPr>
      <w:r w:rsidRPr="002A765D">
        <w:rPr>
          <w:rFonts w:ascii="Palatino Linotype" w:hAnsi="Palatino Linotype"/>
          <w:b/>
          <w:color w:val="000000"/>
        </w:rPr>
        <w:t xml:space="preserve">Solicitud </w:t>
      </w:r>
      <w:r w:rsidR="004D773E" w:rsidRPr="002A765D">
        <w:rPr>
          <w:rFonts w:ascii="Palatino Linotype" w:hAnsi="Palatino Linotype"/>
          <w:b/>
          <w:color w:val="000000"/>
        </w:rPr>
        <w:t>0499</w:t>
      </w:r>
      <w:r w:rsidRPr="002A765D">
        <w:rPr>
          <w:rFonts w:ascii="Palatino Linotype" w:hAnsi="Palatino Linotype"/>
          <w:b/>
          <w:color w:val="000000"/>
        </w:rPr>
        <w:t>/</w:t>
      </w:r>
      <w:r w:rsidR="004D773E" w:rsidRPr="002A765D">
        <w:rPr>
          <w:rFonts w:ascii="Palatino Linotype" w:hAnsi="Palatino Linotype"/>
          <w:b/>
          <w:color w:val="000000"/>
        </w:rPr>
        <w:t>AXAPUSCO</w:t>
      </w:r>
      <w:r w:rsidRPr="002A765D">
        <w:rPr>
          <w:rFonts w:ascii="Palatino Linotype" w:hAnsi="Palatino Linotype"/>
          <w:b/>
          <w:color w:val="000000"/>
        </w:rPr>
        <w:t>/IP/2019:</w:t>
      </w:r>
    </w:p>
    <w:p w:rsidR="00890E73" w:rsidRPr="002A765D" w:rsidRDefault="00890E73" w:rsidP="00890E73">
      <w:pPr>
        <w:tabs>
          <w:tab w:val="left" w:pos="0"/>
        </w:tabs>
        <w:spacing w:after="0" w:line="360" w:lineRule="auto"/>
        <w:ind w:left="567" w:right="567"/>
        <w:contextualSpacing/>
        <w:jc w:val="both"/>
        <w:rPr>
          <w:rFonts w:ascii="Palatino Linotype" w:hAnsi="Palatino Linotype"/>
          <w:color w:val="000000"/>
        </w:rPr>
      </w:pPr>
      <w:r w:rsidRPr="002A765D">
        <w:rPr>
          <w:rFonts w:ascii="Palatino Linotype" w:hAnsi="Palatino Linotype"/>
          <w:color w:val="000000"/>
        </w:rPr>
        <w:t>“</w:t>
      </w:r>
      <w:r w:rsidR="004D773E" w:rsidRPr="002A765D">
        <w:rPr>
          <w:rFonts w:ascii="Palatino Linotype" w:hAnsi="Palatino Linotype"/>
          <w:i/>
          <w:color w:val="000000"/>
        </w:rPr>
        <w:t>Requiero las licencias de funcionamiento que se emitieron en el mes de agosto de 2019.</w:t>
      </w:r>
      <w:r w:rsidRPr="002A765D">
        <w:rPr>
          <w:rFonts w:ascii="Palatino Linotype" w:hAnsi="Palatino Linotype"/>
          <w:color w:val="000000"/>
        </w:rPr>
        <w:t>” (Sic.)</w:t>
      </w:r>
    </w:p>
    <w:p w:rsidR="00890E73" w:rsidRPr="002A765D" w:rsidRDefault="00890E73" w:rsidP="00890E73">
      <w:pPr>
        <w:tabs>
          <w:tab w:val="left" w:pos="0"/>
        </w:tabs>
        <w:spacing w:after="0" w:line="360" w:lineRule="auto"/>
        <w:ind w:left="567" w:right="567"/>
        <w:contextualSpacing/>
        <w:jc w:val="both"/>
        <w:rPr>
          <w:rFonts w:ascii="Palatino Linotype" w:hAnsi="Palatino Linotype"/>
          <w:color w:val="000000"/>
        </w:rPr>
      </w:pPr>
    </w:p>
    <w:p w:rsidR="00890E73" w:rsidRPr="002A765D" w:rsidRDefault="00890E73" w:rsidP="00890E73">
      <w:pPr>
        <w:tabs>
          <w:tab w:val="left" w:pos="0"/>
        </w:tabs>
        <w:spacing w:after="0" w:line="360" w:lineRule="auto"/>
        <w:ind w:left="567" w:right="567"/>
        <w:contextualSpacing/>
        <w:jc w:val="both"/>
        <w:rPr>
          <w:rFonts w:ascii="Palatino Linotype" w:hAnsi="Palatino Linotype"/>
          <w:color w:val="000000"/>
        </w:rPr>
      </w:pPr>
      <w:r w:rsidRPr="002A765D">
        <w:rPr>
          <w:rFonts w:ascii="Palatino Linotype" w:hAnsi="Palatino Linotype"/>
          <w:b/>
          <w:color w:val="000000"/>
        </w:rPr>
        <w:t xml:space="preserve">Solicitud </w:t>
      </w:r>
      <w:r w:rsidR="004D773E" w:rsidRPr="002A765D">
        <w:rPr>
          <w:rFonts w:ascii="Palatino Linotype" w:hAnsi="Palatino Linotype"/>
          <w:b/>
          <w:bCs/>
          <w:color w:val="000000"/>
        </w:rPr>
        <w:t>00500/AXAPUSCO/IP/2019</w:t>
      </w:r>
      <w:r w:rsidRPr="002A765D">
        <w:rPr>
          <w:rFonts w:ascii="Palatino Linotype" w:hAnsi="Palatino Linotype"/>
          <w:b/>
          <w:color w:val="000000"/>
        </w:rPr>
        <w:t>:</w:t>
      </w:r>
    </w:p>
    <w:p w:rsidR="00890E73" w:rsidRPr="002A765D" w:rsidRDefault="00890E73" w:rsidP="00890E73">
      <w:pPr>
        <w:tabs>
          <w:tab w:val="left" w:pos="0"/>
        </w:tabs>
        <w:spacing w:after="0" w:line="360" w:lineRule="auto"/>
        <w:ind w:left="567" w:right="567"/>
        <w:contextualSpacing/>
        <w:jc w:val="both"/>
        <w:rPr>
          <w:rFonts w:ascii="Palatino Linotype" w:hAnsi="Palatino Linotype"/>
          <w:color w:val="000000"/>
        </w:rPr>
      </w:pPr>
      <w:r w:rsidRPr="002A765D">
        <w:rPr>
          <w:rFonts w:ascii="Palatino Linotype" w:hAnsi="Palatino Linotype"/>
          <w:color w:val="000000"/>
        </w:rPr>
        <w:t>“</w:t>
      </w:r>
      <w:r w:rsidR="004D773E" w:rsidRPr="002A765D">
        <w:rPr>
          <w:rFonts w:ascii="Palatino Linotype" w:hAnsi="Palatino Linotype"/>
          <w:i/>
          <w:color w:val="000000"/>
        </w:rPr>
        <w:t>Requiero las licencias de funcionamiento que se emitieron en el mes de mayo de 2019.</w:t>
      </w:r>
      <w:r w:rsidRPr="002A765D">
        <w:rPr>
          <w:rFonts w:ascii="Palatino Linotype" w:hAnsi="Palatino Linotype"/>
          <w:color w:val="000000"/>
        </w:rPr>
        <w:t>” (Sic.)</w:t>
      </w:r>
    </w:p>
    <w:p w:rsidR="004D773E" w:rsidRPr="002A765D" w:rsidRDefault="004D773E" w:rsidP="00890E73">
      <w:pPr>
        <w:tabs>
          <w:tab w:val="left" w:pos="0"/>
        </w:tabs>
        <w:spacing w:after="0" w:line="360" w:lineRule="auto"/>
        <w:ind w:left="567" w:right="567"/>
        <w:contextualSpacing/>
        <w:jc w:val="both"/>
        <w:rPr>
          <w:rFonts w:ascii="Palatino Linotype" w:hAnsi="Palatino Linotype"/>
          <w:color w:val="000000"/>
        </w:rPr>
      </w:pPr>
    </w:p>
    <w:p w:rsidR="004D773E" w:rsidRPr="002A765D" w:rsidRDefault="004D773E" w:rsidP="004D773E">
      <w:pPr>
        <w:tabs>
          <w:tab w:val="left" w:pos="0"/>
        </w:tabs>
        <w:spacing w:after="0" w:line="360" w:lineRule="auto"/>
        <w:ind w:left="567" w:right="567"/>
        <w:contextualSpacing/>
        <w:jc w:val="both"/>
        <w:rPr>
          <w:rFonts w:ascii="Palatino Linotype" w:hAnsi="Palatino Linotype"/>
          <w:color w:val="000000"/>
        </w:rPr>
      </w:pPr>
      <w:r w:rsidRPr="002A765D">
        <w:rPr>
          <w:rFonts w:ascii="Palatino Linotype" w:hAnsi="Palatino Linotype"/>
          <w:b/>
          <w:color w:val="000000"/>
        </w:rPr>
        <w:t xml:space="preserve">Solicitud </w:t>
      </w:r>
      <w:r w:rsidRPr="002A765D">
        <w:rPr>
          <w:rFonts w:ascii="Palatino Linotype" w:hAnsi="Palatino Linotype"/>
          <w:b/>
          <w:bCs/>
          <w:color w:val="000000"/>
        </w:rPr>
        <w:t>00501/AXAPUSCO/IP/2019</w:t>
      </w:r>
      <w:r w:rsidRPr="002A765D">
        <w:rPr>
          <w:rFonts w:ascii="Palatino Linotype" w:hAnsi="Palatino Linotype"/>
          <w:b/>
          <w:color w:val="000000"/>
        </w:rPr>
        <w:t>:</w:t>
      </w:r>
    </w:p>
    <w:p w:rsidR="004D773E" w:rsidRPr="002A765D" w:rsidRDefault="004D773E" w:rsidP="004D773E">
      <w:pPr>
        <w:tabs>
          <w:tab w:val="left" w:pos="0"/>
        </w:tabs>
        <w:spacing w:after="0" w:line="360" w:lineRule="auto"/>
        <w:ind w:left="567" w:right="567"/>
        <w:contextualSpacing/>
        <w:jc w:val="both"/>
        <w:rPr>
          <w:rFonts w:ascii="Palatino Linotype" w:hAnsi="Palatino Linotype"/>
          <w:color w:val="000000"/>
        </w:rPr>
      </w:pPr>
      <w:r w:rsidRPr="002A765D">
        <w:rPr>
          <w:rFonts w:ascii="Palatino Linotype" w:hAnsi="Palatino Linotype"/>
          <w:color w:val="000000"/>
        </w:rPr>
        <w:t>“</w:t>
      </w:r>
      <w:r w:rsidRPr="002A765D">
        <w:rPr>
          <w:rFonts w:ascii="Palatino Linotype" w:hAnsi="Palatino Linotype"/>
          <w:i/>
          <w:color w:val="000000"/>
        </w:rPr>
        <w:t>Requiero las licencias de funcionamiento que se emitieron en el mes de marzo de 2019.</w:t>
      </w:r>
      <w:r w:rsidRPr="002A765D">
        <w:rPr>
          <w:rFonts w:ascii="Palatino Linotype" w:hAnsi="Palatino Linotype"/>
          <w:color w:val="000000"/>
        </w:rPr>
        <w:t>” (Sic.)</w:t>
      </w:r>
    </w:p>
    <w:p w:rsidR="00890E73" w:rsidRPr="002A765D" w:rsidRDefault="00890E73" w:rsidP="00890E73">
      <w:pPr>
        <w:tabs>
          <w:tab w:val="left" w:pos="0"/>
        </w:tabs>
        <w:spacing w:after="0" w:line="360" w:lineRule="auto"/>
        <w:ind w:right="567"/>
        <w:contextualSpacing/>
        <w:jc w:val="both"/>
        <w:rPr>
          <w:rFonts w:ascii="Palatino Linotype" w:hAnsi="Palatino Linotype"/>
          <w:color w:val="000000"/>
          <w:sz w:val="24"/>
        </w:rPr>
      </w:pPr>
    </w:p>
    <w:p w:rsidR="00780790" w:rsidRPr="002A765D" w:rsidRDefault="006007C4" w:rsidP="00EA4561">
      <w:pPr>
        <w:numPr>
          <w:ilvl w:val="0"/>
          <w:numId w:val="1"/>
        </w:numPr>
        <w:tabs>
          <w:tab w:val="left" w:pos="0"/>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Calibri" w:hAnsi="Palatino Linotype" w:cs="Arial"/>
          <w:sz w:val="24"/>
          <w:szCs w:val="24"/>
          <w:lang w:val="es-ES" w:eastAsia="es-ES"/>
        </w:rPr>
        <w:t>Se señaló como modalidad de entrega de la información</w:t>
      </w:r>
      <w:r w:rsidR="00890E73" w:rsidRPr="002A765D">
        <w:rPr>
          <w:rFonts w:ascii="Palatino Linotype" w:eastAsia="Calibri" w:hAnsi="Palatino Linotype" w:cs="Arial"/>
          <w:sz w:val="24"/>
          <w:szCs w:val="24"/>
          <w:lang w:val="es-ES" w:eastAsia="es-ES"/>
        </w:rPr>
        <w:t xml:space="preserve">, para </w:t>
      </w:r>
      <w:r w:rsidR="00890D48" w:rsidRPr="002A765D">
        <w:rPr>
          <w:rFonts w:ascii="Palatino Linotype" w:eastAsia="Calibri" w:hAnsi="Palatino Linotype" w:cs="Arial"/>
          <w:sz w:val="24"/>
          <w:szCs w:val="24"/>
          <w:lang w:val="es-ES" w:eastAsia="es-ES"/>
        </w:rPr>
        <w:t>todas las</w:t>
      </w:r>
      <w:r w:rsidR="00890E73" w:rsidRPr="002A765D">
        <w:rPr>
          <w:rFonts w:ascii="Palatino Linotype" w:eastAsia="Calibri" w:hAnsi="Palatino Linotype" w:cs="Arial"/>
          <w:sz w:val="24"/>
          <w:szCs w:val="24"/>
          <w:lang w:val="es-ES" w:eastAsia="es-ES"/>
        </w:rPr>
        <w:t xml:space="preserve"> solicitudes</w:t>
      </w:r>
      <w:r w:rsidRPr="002A765D">
        <w:rPr>
          <w:rFonts w:ascii="Palatino Linotype" w:eastAsia="Calibri" w:hAnsi="Palatino Linotype" w:cs="Arial"/>
          <w:sz w:val="24"/>
          <w:szCs w:val="24"/>
          <w:lang w:val="es-ES" w:eastAsia="es-ES"/>
        </w:rPr>
        <w:t xml:space="preserve">: </w:t>
      </w:r>
      <w:r w:rsidRPr="002A765D">
        <w:rPr>
          <w:rFonts w:ascii="Palatino Linotype" w:eastAsia="Calibri" w:hAnsi="Palatino Linotype" w:cs="Arial"/>
          <w:b/>
          <w:i/>
          <w:sz w:val="24"/>
          <w:szCs w:val="24"/>
          <w:lang w:val="es-ES" w:eastAsia="es-ES"/>
        </w:rPr>
        <w:t>A través del SAIMEX</w:t>
      </w:r>
      <w:r w:rsidRPr="002A765D">
        <w:rPr>
          <w:rFonts w:ascii="Palatino Linotype" w:eastAsia="Calibri" w:hAnsi="Palatino Linotype" w:cs="Arial"/>
          <w:sz w:val="24"/>
          <w:szCs w:val="24"/>
          <w:lang w:val="es-ES" w:eastAsia="es-ES"/>
        </w:rPr>
        <w:t>.</w:t>
      </w:r>
    </w:p>
    <w:p w:rsidR="006007C4" w:rsidRPr="002A765D" w:rsidRDefault="006007C4" w:rsidP="006007C4">
      <w:pPr>
        <w:tabs>
          <w:tab w:val="left" w:pos="0"/>
          <w:tab w:val="left" w:pos="426"/>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2A765D" w:rsidRDefault="00780790" w:rsidP="00EA4561">
      <w:pPr>
        <w:numPr>
          <w:ilvl w:val="0"/>
          <w:numId w:val="1"/>
        </w:numPr>
        <w:tabs>
          <w:tab w:val="left" w:pos="0"/>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Calibri" w:hAnsi="Palatino Linotype" w:cs="Arial"/>
          <w:sz w:val="24"/>
          <w:szCs w:val="24"/>
          <w:lang w:val="es-ES" w:eastAsia="es-ES"/>
        </w:rPr>
        <w:t>E</w:t>
      </w:r>
      <w:r w:rsidR="00792776" w:rsidRPr="002A765D">
        <w:rPr>
          <w:rFonts w:ascii="Palatino Linotype" w:eastAsia="Calibri" w:hAnsi="Palatino Linotype" w:cs="Arial"/>
          <w:sz w:val="24"/>
          <w:szCs w:val="24"/>
          <w:lang w:val="es-ES" w:eastAsia="es-ES"/>
        </w:rPr>
        <w:t xml:space="preserve">I </w:t>
      </w:r>
      <w:r w:rsidR="004D773E" w:rsidRPr="002A765D">
        <w:rPr>
          <w:rFonts w:ascii="Palatino Linotype" w:eastAsia="Calibri" w:hAnsi="Palatino Linotype" w:cs="Arial"/>
          <w:sz w:val="24"/>
          <w:szCs w:val="24"/>
          <w:lang w:val="es-ES" w:eastAsia="es-ES"/>
        </w:rPr>
        <w:t>doce</w:t>
      </w:r>
      <w:r w:rsidR="005D422A" w:rsidRPr="002A765D">
        <w:rPr>
          <w:rFonts w:ascii="Palatino Linotype" w:eastAsia="Calibri" w:hAnsi="Palatino Linotype" w:cs="Arial"/>
          <w:sz w:val="24"/>
          <w:szCs w:val="24"/>
          <w:lang w:val="es-ES" w:eastAsia="es-ES"/>
        </w:rPr>
        <w:t xml:space="preserve"> (</w:t>
      </w:r>
      <w:r w:rsidR="004D773E" w:rsidRPr="002A765D">
        <w:rPr>
          <w:rFonts w:ascii="Palatino Linotype" w:eastAsia="Calibri" w:hAnsi="Palatino Linotype" w:cs="Arial"/>
          <w:sz w:val="24"/>
          <w:szCs w:val="24"/>
          <w:lang w:val="es-ES" w:eastAsia="es-ES"/>
        </w:rPr>
        <w:t>12</w:t>
      </w:r>
      <w:r w:rsidR="005D422A" w:rsidRPr="002A765D">
        <w:rPr>
          <w:rFonts w:ascii="Palatino Linotype" w:eastAsia="Calibri" w:hAnsi="Palatino Linotype" w:cs="Arial"/>
          <w:sz w:val="24"/>
          <w:szCs w:val="24"/>
          <w:lang w:val="es-ES" w:eastAsia="es-ES"/>
        </w:rPr>
        <w:t xml:space="preserve">) de </w:t>
      </w:r>
      <w:r w:rsidR="004D773E" w:rsidRPr="002A765D">
        <w:rPr>
          <w:rFonts w:ascii="Palatino Linotype" w:eastAsia="Calibri" w:hAnsi="Palatino Linotype" w:cs="Arial"/>
          <w:sz w:val="24"/>
          <w:szCs w:val="24"/>
          <w:lang w:val="es-ES" w:eastAsia="es-ES"/>
        </w:rPr>
        <w:t>diciembre</w:t>
      </w:r>
      <w:r w:rsidR="00246606" w:rsidRPr="002A765D">
        <w:rPr>
          <w:rFonts w:ascii="Palatino Linotype" w:eastAsia="Calibri" w:hAnsi="Palatino Linotype" w:cs="Arial"/>
          <w:sz w:val="24"/>
          <w:szCs w:val="24"/>
          <w:lang w:val="es-ES" w:eastAsia="es-ES"/>
        </w:rPr>
        <w:t xml:space="preserve"> </w:t>
      </w:r>
      <w:r w:rsidR="005D422A" w:rsidRPr="002A765D">
        <w:rPr>
          <w:rFonts w:ascii="Palatino Linotype" w:eastAsia="Calibri" w:hAnsi="Palatino Linotype" w:cs="Arial"/>
          <w:sz w:val="24"/>
          <w:szCs w:val="24"/>
          <w:lang w:val="es-ES" w:eastAsia="es-ES"/>
        </w:rPr>
        <w:t xml:space="preserve">de dos mil diecinueve, </w:t>
      </w:r>
      <w:r w:rsidR="006007C4" w:rsidRPr="002A765D">
        <w:rPr>
          <w:rFonts w:ascii="Palatino Linotype" w:eastAsia="Calibri" w:hAnsi="Palatino Linotype" w:cs="Arial"/>
          <w:sz w:val="24"/>
          <w:szCs w:val="24"/>
          <w:lang w:val="es-ES" w:eastAsia="es-ES"/>
        </w:rPr>
        <w:t xml:space="preserve">el </w:t>
      </w:r>
      <w:r w:rsidR="005C39F5" w:rsidRPr="002A765D">
        <w:rPr>
          <w:rFonts w:ascii="Palatino Linotype" w:eastAsia="Calibri" w:hAnsi="Palatino Linotype" w:cs="Arial"/>
          <w:b/>
          <w:sz w:val="24"/>
          <w:szCs w:val="24"/>
          <w:lang w:val="es-ES" w:eastAsia="es-ES"/>
        </w:rPr>
        <w:t>SUJETO OBLIGADO</w:t>
      </w:r>
      <w:r w:rsidR="006007C4" w:rsidRPr="002A765D">
        <w:rPr>
          <w:rFonts w:ascii="Palatino Linotype" w:eastAsia="Calibri" w:hAnsi="Palatino Linotype" w:cs="Arial"/>
          <w:sz w:val="24"/>
          <w:szCs w:val="24"/>
          <w:lang w:val="es-ES" w:eastAsia="es-ES"/>
        </w:rPr>
        <w:t xml:space="preserve"> </w:t>
      </w:r>
      <w:r w:rsidR="005D422A" w:rsidRPr="002A765D">
        <w:rPr>
          <w:rFonts w:ascii="Palatino Linotype" w:eastAsia="Calibri" w:hAnsi="Palatino Linotype" w:cs="Arial"/>
          <w:sz w:val="24"/>
          <w:szCs w:val="24"/>
          <w:lang w:val="es-ES" w:eastAsia="es-ES"/>
        </w:rPr>
        <w:t>proporcionó su</w:t>
      </w:r>
      <w:r w:rsidR="004D773E" w:rsidRPr="002A765D">
        <w:rPr>
          <w:rFonts w:ascii="Palatino Linotype" w:eastAsia="Calibri" w:hAnsi="Palatino Linotype" w:cs="Arial"/>
          <w:sz w:val="24"/>
          <w:szCs w:val="24"/>
          <w:lang w:val="es-ES" w:eastAsia="es-ES"/>
        </w:rPr>
        <w:t>s</w:t>
      </w:r>
      <w:r w:rsidR="005D422A" w:rsidRPr="002A765D">
        <w:rPr>
          <w:rFonts w:ascii="Palatino Linotype" w:eastAsia="Calibri" w:hAnsi="Palatino Linotype" w:cs="Arial"/>
          <w:sz w:val="24"/>
          <w:szCs w:val="24"/>
          <w:lang w:val="es-ES" w:eastAsia="es-ES"/>
        </w:rPr>
        <w:t xml:space="preserve"> respuesta</w:t>
      </w:r>
      <w:r w:rsidR="004D773E" w:rsidRPr="002A765D">
        <w:rPr>
          <w:rFonts w:ascii="Palatino Linotype" w:eastAsia="Calibri" w:hAnsi="Palatino Linotype" w:cs="Arial"/>
          <w:sz w:val="24"/>
          <w:szCs w:val="24"/>
          <w:lang w:val="es-ES" w:eastAsia="es-ES"/>
        </w:rPr>
        <w:t>s</w:t>
      </w:r>
      <w:r w:rsidR="005D422A" w:rsidRPr="002A765D">
        <w:rPr>
          <w:rFonts w:ascii="Palatino Linotype" w:eastAsia="Calibri" w:hAnsi="Palatino Linotype" w:cs="Arial"/>
          <w:sz w:val="24"/>
          <w:szCs w:val="24"/>
          <w:lang w:val="es-ES" w:eastAsia="es-ES"/>
        </w:rPr>
        <w:t xml:space="preserve"> en razón de lo siguiente; </w:t>
      </w:r>
    </w:p>
    <w:p w:rsidR="005D422A" w:rsidRPr="002A765D" w:rsidRDefault="005D422A" w:rsidP="005D422A">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8F0749" w:rsidRPr="002A765D" w:rsidRDefault="008F0749" w:rsidP="008F0749">
      <w:pPr>
        <w:tabs>
          <w:tab w:val="left" w:pos="0"/>
        </w:tabs>
        <w:spacing w:after="0" w:line="276" w:lineRule="auto"/>
        <w:ind w:left="567" w:right="567"/>
        <w:contextualSpacing/>
        <w:jc w:val="both"/>
        <w:rPr>
          <w:rFonts w:ascii="Palatino Linotype" w:eastAsia="Times New Roman" w:hAnsi="Palatino Linotype" w:cs="Arial"/>
          <w:b/>
          <w:szCs w:val="24"/>
          <w:lang w:val="es-ES" w:eastAsia="es-ES"/>
        </w:rPr>
      </w:pPr>
      <w:r w:rsidRPr="002A765D">
        <w:rPr>
          <w:rFonts w:ascii="Palatino Linotype" w:eastAsia="Times New Roman" w:hAnsi="Palatino Linotype" w:cs="Arial"/>
          <w:b/>
          <w:szCs w:val="24"/>
          <w:lang w:val="es-ES" w:eastAsia="es-ES"/>
        </w:rPr>
        <w:t xml:space="preserve">Para la solicitud de información </w:t>
      </w:r>
      <w:r w:rsidR="004D773E" w:rsidRPr="002A765D">
        <w:rPr>
          <w:rFonts w:ascii="Palatino Linotype" w:eastAsia="Times New Roman" w:hAnsi="Palatino Linotype" w:cs="Arial"/>
          <w:b/>
          <w:szCs w:val="24"/>
          <w:lang w:val="es-ES" w:eastAsia="es-ES"/>
        </w:rPr>
        <w:t>00499</w:t>
      </w:r>
      <w:r w:rsidRPr="002A765D">
        <w:rPr>
          <w:rFonts w:ascii="Palatino Linotype" w:eastAsia="Times New Roman" w:hAnsi="Palatino Linotype" w:cs="Arial"/>
          <w:b/>
          <w:szCs w:val="24"/>
          <w:lang w:val="es-ES" w:eastAsia="es-ES"/>
        </w:rPr>
        <w:t>/</w:t>
      </w:r>
      <w:r w:rsidR="004D773E" w:rsidRPr="002A765D">
        <w:rPr>
          <w:rFonts w:ascii="Palatino Linotype" w:eastAsia="Times New Roman" w:hAnsi="Palatino Linotype" w:cs="Arial"/>
          <w:b/>
          <w:szCs w:val="24"/>
          <w:lang w:val="es-ES" w:eastAsia="es-ES"/>
        </w:rPr>
        <w:t>AXAPUSCO</w:t>
      </w:r>
      <w:r w:rsidRPr="002A765D">
        <w:rPr>
          <w:rFonts w:ascii="Palatino Linotype" w:eastAsia="Times New Roman" w:hAnsi="Palatino Linotype" w:cs="Arial"/>
          <w:b/>
          <w:szCs w:val="24"/>
          <w:lang w:val="es-ES" w:eastAsia="es-ES"/>
        </w:rPr>
        <w:t>/IP/2019:</w:t>
      </w:r>
    </w:p>
    <w:p w:rsidR="004D773E" w:rsidRPr="002A765D" w:rsidRDefault="008F0749"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w:t>
      </w:r>
      <w:r w:rsidR="004D773E" w:rsidRPr="002A765D">
        <w:rPr>
          <w:rFonts w:ascii="Palatino Linotype" w:eastAsia="Times New Roman" w:hAnsi="Palatino Linotype" w:cs="Arial"/>
          <w:i/>
          <w:szCs w:val="24"/>
          <w:lang w:val="es-ES" w:eastAsia="es-ES"/>
        </w:rPr>
        <w:t>Axapusco, México a 12 de Diciembre de 2019</w:t>
      </w:r>
    </w:p>
    <w:p w:rsidR="004D773E" w:rsidRPr="002A765D" w:rsidRDefault="004D773E"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Nombre del solicitante:</w:t>
      </w:r>
    </w:p>
    <w:p w:rsidR="004D773E" w:rsidRPr="002A765D" w:rsidRDefault="004D773E"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Folio de la solicitud: 00499/AXAPUSCO/IP/2019</w:t>
      </w: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lastRenderedPageBreak/>
        <w:t>En contestación a la solicitud con número de folio 00499/AXAPUSCO/IP/2019, anexo oficio de contestación al oficio AXA/DT/098/2019, en el cual desgloso el número de folios de las Licencias de Funcionamiento, Cédulas de Empadronamiento y Permisos que han sido otorgadas por la Dirección de Comercio y Desarrollo Económico del Municipio de Axapusco en el mes de agosto de 2019, ya que no se puede proporcionar información de los propietarios de las Unidades Económicas por los datos personales que contienen como nombre y domicilio, de acuerdo a lo que marca la Ley de Protección de datos personales en posesión de sujetos obligados del Estado de México y Municipios en sus artículos 1,2,3,15 y 29. Para mayor información o cualquier duda y/o aclaración puede comunicarse a la siguiente dirección de correo: axapusco@itaipem.org.mx, esperando que la información sea de su utilidad. Sin otro particular reciba un cordial saludo</w:t>
      </w: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ATENTAMENTE</w:t>
      </w:r>
    </w:p>
    <w:p w:rsidR="008F0749"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szCs w:val="24"/>
          <w:lang w:val="es-ES" w:eastAsia="es-ES"/>
        </w:rPr>
      </w:pPr>
      <w:r w:rsidRPr="002A765D">
        <w:rPr>
          <w:rFonts w:ascii="Palatino Linotype" w:eastAsia="Times New Roman" w:hAnsi="Palatino Linotype" w:cs="Arial"/>
          <w:i/>
          <w:szCs w:val="24"/>
          <w:lang w:val="es-ES" w:eastAsia="es-ES"/>
        </w:rPr>
        <w:t>Lic. Diana Nallely López García</w:t>
      </w:r>
      <w:r w:rsidR="008F0749" w:rsidRPr="002A765D">
        <w:rPr>
          <w:rFonts w:ascii="Palatino Linotype" w:eastAsia="Times New Roman" w:hAnsi="Palatino Linotype" w:cs="Arial"/>
          <w:i/>
          <w:szCs w:val="24"/>
          <w:lang w:val="es-ES" w:eastAsia="es-ES"/>
        </w:rPr>
        <w:t>”</w:t>
      </w:r>
      <w:r w:rsidR="008F0749" w:rsidRPr="002A765D">
        <w:rPr>
          <w:rFonts w:ascii="Palatino Linotype" w:eastAsia="Times New Roman" w:hAnsi="Palatino Linotype" w:cs="Arial"/>
          <w:szCs w:val="24"/>
          <w:lang w:val="es-ES" w:eastAsia="es-ES"/>
        </w:rPr>
        <w:t xml:space="preserve"> (Sic.)</w:t>
      </w:r>
    </w:p>
    <w:p w:rsidR="008F0749" w:rsidRPr="002A765D" w:rsidRDefault="008F0749" w:rsidP="008F0749">
      <w:pPr>
        <w:tabs>
          <w:tab w:val="left" w:pos="0"/>
        </w:tabs>
        <w:spacing w:after="0" w:line="276" w:lineRule="auto"/>
        <w:ind w:left="567" w:right="567"/>
        <w:contextualSpacing/>
        <w:jc w:val="both"/>
        <w:rPr>
          <w:rFonts w:ascii="Palatino Linotype" w:eastAsia="Times New Roman" w:hAnsi="Palatino Linotype" w:cs="Arial"/>
          <w:szCs w:val="24"/>
          <w:lang w:val="es-ES" w:eastAsia="es-ES"/>
        </w:rPr>
      </w:pPr>
    </w:p>
    <w:p w:rsidR="008F0749" w:rsidRPr="002A765D" w:rsidRDefault="008F0749" w:rsidP="008F0749">
      <w:pPr>
        <w:tabs>
          <w:tab w:val="left" w:pos="0"/>
        </w:tabs>
        <w:spacing w:after="0" w:line="276" w:lineRule="auto"/>
        <w:ind w:left="567" w:right="567"/>
        <w:contextualSpacing/>
        <w:jc w:val="both"/>
        <w:rPr>
          <w:rFonts w:ascii="Palatino Linotype" w:eastAsia="Times New Roman" w:hAnsi="Palatino Linotype" w:cs="Arial"/>
          <w:b/>
          <w:szCs w:val="24"/>
          <w:lang w:val="es-ES" w:eastAsia="es-ES"/>
        </w:rPr>
      </w:pPr>
      <w:r w:rsidRPr="002A765D">
        <w:rPr>
          <w:rFonts w:ascii="Palatino Linotype" w:eastAsia="Times New Roman" w:hAnsi="Palatino Linotype" w:cs="Arial"/>
          <w:b/>
          <w:szCs w:val="24"/>
          <w:lang w:val="es-ES" w:eastAsia="es-ES"/>
        </w:rPr>
        <w:t xml:space="preserve">Para la solicitud de información </w:t>
      </w:r>
      <w:r w:rsidR="004D773E" w:rsidRPr="002A765D">
        <w:rPr>
          <w:rFonts w:ascii="Palatino Linotype" w:eastAsia="Times New Roman" w:hAnsi="Palatino Linotype" w:cs="Arial"/>
          <w:b/>
          <w:szCs w:val="24"/>
          <w:lang w:val="es-ES" w:eastAsia="es-ES"/>
        </w:rPr>
        <w:t>00500</w:t>
      </w:r>
      <w:r w:rsidRPr="002A765D">
        <w:rPr>
          <w:rFonts w:ascii="Palatino Linotype" w:eastAsia="Times New Roman" w:hAnsi="Palatino Linotype" w:cs="Arial"/>
          <w:b/>
          <w:szCs w:val="24"/>
          <w:lang w:val="es-ES" w:eastAsia="es-ES"/>
        </w:rPr>
        <w:t>/</w:t>
      </w:r>
      <w:r w:rsidR="004D773E" w:rsidRPr="002A765D">
        <w:rPr>
          <w:rFonts w:ascii="Palatino Linotype" w:eastAsia="Times New Roman" w:hAnsi="Palatino Linotype" w:cs="Arial"/>
          <w:b/>
          <w:szCs w:val="24"/>
          <w:lang w:val="es-ES" w:eastAsia="es-ES"/>
        </w:rPr>
        <w:t>AXAPUSCO</w:t>
      </w:r>
      <w:r w:rsidRPr="002A765D">
        <w:rPr>
          <w:rFonts w:ascii="Palatino Linotype" w:eastAsia="Times New Roman" w:hAnsi="Palatino Linotype" w:cs="Arial"/>
          <w:b/>
          <w:szCs w:val="24"/>
          <w:lang w:val="es-ES" w:eastAsia="es-ES"/>
        </w:rPr>
        <w:t>/IP/2019:</w:t>
      </w:r>
    </w:p>
    <w:p w:rsidR="004D773E" w:rsidRPr="002A765D" w:rsidRDefault="0048208D"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w:t>
      </w:r>
      <w:r w:rsidR="004D773E" w:rsidRPr="002A765D">
        <w:rPr>
          <w:rFonts w:ascii="Palatino Linotype" w:eastAsia="Times New Roman" w:hAnsi="Palatino Linotype" w:cs="Arial"/>
          <w:i/>
          <w:szCs w:val="24"/>
          <w:lang w:val="es-ES" w:eastAsia="es-ES"/>
        </w:rPr>
        <w:t>Axapusco, México a 12 de Diciembre de 2019</w:t>
      </w:r>
    </w:p>
    <w:p w:rsidR="004D773E" w:rsidRPr="002A765D" w:rsidRDefault="004D773E"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Nombre del solicitante:</w:t>
      </w:r>
    </w:p>
    <w:p w:rsidR="004D773E" w:rsidRPr="002A765D" w:rsidRDefault="004D773E"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Folio de la solicitud: 00500/AXAPUSCO/IP/2019</w:t>
      </w: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En contestación a la solicitud con número de folio 00500/AXAPUSCO/IP/2019, anexo oficio de contestación al oficio AXA/DT/098/2019, en el cual desgloso el número de folios de las Licencias de Funcionamiento, Cédulas de Empadronamiento y Permisos que han sido otorgadas por la Dirección de Comercio y Desarrollo Económico del Municipio de Axapusco en el mes de agosto de 2019, ya que no se puede proporcionar información de los propietarios de las Unidades Económicas por los datos personales que contienen como nombre y domicilio, de acuerdo a lo que marca la Ley de Protección de datos personales en posesión de sujetos obligados del Estado de México y Municipios en sus artículos 1,2,3,15 y 29. Para mayor información o cualquier duda y/o aclaración puede comunicarse a la siguiente dirección de correo: axapusco@itaipem.org.mx, esperando que la información sea de su utilidad. Sin otro particular reciba un cordial saludo</w:t>
      </w: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ATENTAMENTE</w:t>
      </w:r>
    </w:p>
    <w:p w:rsidR="00792776"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szCs w:val="24"/>
          <w:lang w:val="es-ES" w:eastAsia="es-ES"/>
        </w:rPr>
      </w:pPr>
      <w:r w:rsidRPr="002A765D">
        <w:rPr>
          <w:rFonts w:ascii="Palatino Linotype" w:eastAsia="Times New Roman" w:hAnsi="Palatino Linotype" w:cs="Arial"/>
          <w:i/>
          <w:szCs w:val="24"/>
          <w:lang w:val="es-ES" w:eastAsia="es-ES"/>
        </w:rPr>
        <w:t>Lic. Diana Nallely López García</w:t>
      </w:r>
      <w:r w:rsidR="0048208D" w:rsidRPr="002A765D">
        <w:rPr>
          <w:rFonts w:ascii="Palatino Linotype" w:eastAsia="Times New Roman" w:hAnsi="Palatino Linotype" w:cs="Arial"/>
          <w:i/>
          <w:szCs w:val="24"/>
          <w:lang w:val="es-ES" w:eastAsia="es-ES"/>
        </w:rPr>
        <w:t>”</w:t>
      </w:r>
      <w:r w:rsidR="006007C4" w:rsidRPr="002A765D">
        <w:rPr>
          <w:rFonts w:ascii="Palatino Linotype" w:eastAsia="Times New Roman" w:hAnsi="Palatino Linotype" w:cs="Arial"/>
          <w:szCs w:val="24"/>
          <w:lang w:val="es-ES" w:eastAsia="es-ES"/>
        </w:rPr>
        <w:t xml:space="preserve"> (Sic.)</w:t>
      </w:r>
    </w:p>
    <w:p w:rsidR="004D773E" w:rsidRPr="002A765D" w:rsidRDefault="004D773E" w:rsidP="004E0CC6">
      <w:pPr>
        <w:tabs>
          <w:tab w:val="left" w:pos="0"/>
        </w:tabs>
        <w:spacing w:after="0" w:line="276" w:lineRule="auto"/>
        <w:ind w:left="567" w:right="567"/>
        <w:contextualSpacing/>
        <w:jc w:val="both"/>
        <w:rPr>
          <w:rFonts w:ascii="Palatino Linotype" w:eastAsia="Times New Roman" w:hAnsi="Palatino Linotype" w:cs="Arial"/>
          <w:szCs w:val="24"/>
          <w:lang w:val="es-ES" w:eastAsia="es-ES"/>
        </w:rPr>
      </w:pP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b/>
          <w:szCs w:val="24"/>
          <w:lang w:val="es-ES" w:eastAsia="es-ES"/>
        </w:rPr>
      </w:pPr>
      <w:r w:rsidRPr="002A765D">
        <w:rPr>
          <w:rFonts w:ascii="Palatino Linotype" w:eastAsia="Times New Roman" w:hAnsi="Palatino Linotype" w:cs="Arial"/>
          <w:b/>
          <w:szCs w:val="24"/>
          <w:lang w:val="es-ES" w:eastAsia="es-ES"/>
        </w:rPr>
        <w:t>Para la solicitud de información 00501/AXAPUSCO/IP/2019:</w:t>
      </w:r>
    </w:p>
    <w:p w:rsidR="004D773E" w:rsidRPr="002A765D" w:rsidRDefault="004D773E"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“Axapusco, México a 12 de Diciembre de 2019</w:t>
      </w:r>
    </w:p>
    <w:p w:rsidR="004D773E" w:rsidRPr="002A765D" w:rsidRDefault="004D773E"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Nombre del solicitante:</w:t>
      </w:r>
    </w:p>
    <w:p w:rsidR="004D773E" w:rsidRPr="002A765D" w:rsidRDefault="004D773E" w:rsidP="004D773E">
      <w:pPr>
        <w:tabs>
          <w:tab w:val="left" w:pos="0"/>
        </w:tabs>
        <w:spacing w:after="0" w:line="276" w:lineRule="auto"/>
        <w:ind w:left="567" w:right="567"/>
        <w:contextualSpacing/>
        <w:jc w:val="right"/>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Folio de la solicitud: 00501/AXAPUSCO/IP/2019</w:t>
      </w: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De conformidad con los artículos 150, 163 de la Ley de Transparencia y Acceso a la Información Publica del Estado de México y Municipios En contestación a la solicitud con número de folio 00501/AXAPUSCO/IP/2019, anexo contestación, en el cual desgloso el número de folios de las Licencias de Funcionamiento, Cédulas de Empadronamiento y Permisos que han sido otorgadas por la Dirección de Comercio y Desarrollo Económico del Municipio de Axapusco en el mes de marzo de 2019, ya que no se puede proporcionar información de los propietarios de las Unidades Económicas por los datos personales que contienen como nombre y domicilio, de acuerdo a lo que marca la Ley de Protección de datos personales en posesión de sujetos obligados del Estado de México y Municipios en sus artículos 1,2,3,15 y 29. Para mayor información o cualquier duda y/o aclaración puede comunicarse a la siguiente dirección de correo: axapusco@itaipem.org.mx, esperando que la información sea de su utilidad. Sin otro particular reciba un cordial saludo</w:t>
      </w: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i/>
          <w:szCs w:val="24"/>
          <w:lang w:val="es-ES" w:eastAsia="es-ES"/>
        </w:rPr>
      </w:pPr>
      <w:r w:rsidRPr="002A765D">
        <w:rPr>
          <w:rFonts w:ascii="Palatino Linotype" w:eastAsia="Times New Roman" w:hAnsi="Palatino Linotype" w:cs="Arial"/>
          <w:i/>
          <w:szCs w:val="24"/>
          <w:lang w:val="es-ES" w:eastAsia="es-ES"/>
        </w:rPr>
        <w:t>ATENTAMENTE</w:t>
      </w:r>
    </w:p>
    <w:p w:rsidR="004D773E" w:rsidRPr="002A765D" w:rsidRDefault="004D773E" w:rsidP="004D773E">
      <w:pPr>
        <w:tabs>
          <w:tab w:val="left" w:pos="0"/>
        </w:tabs>
        <w:spacing w:after="0" w:line="276" w:lineRule="auto"/>
        <w:ind w:left="567" w:right="567"/>
        <w:contextualSpacing/>
        <w:jc w:val="both"/>
        <w:rPr>
          <w:rFonts w:ascii="Palatino Linotype" w:eastAsia="Times New Roman" w:hAnsi="Palatino Linotype" w:cs="Arial"/>
          <w:szCs w:val="24"/>
          <w:lang w:val="es-ES" w:eastAsia="es-ES"/>
        </w:rPr>
      </w:pPr>
      <w:r w:rsidRPr="002A765D">
        <w:rPr>
          <w:rFonts w:ascii="Palatino Linotype" w:eastAsia="Times New Roman" w:hAnsi="Palatino Linotype" w:cs="Arial"/>
          <w:i/>
          <w:szCs w:val="24"/>
          <w:lang w:val="es-ES" w:eastAsia="es-ES"/>
        </w:rPr>
        <w:t>Lic. Diana Nallely López García”</w:t>
      </w:r>
      <w:r w:rsidRPr="002A765D">
        <w:rPr>
          <w:rFonts w:ascii="Palatino Linotype" w:eastAsia="Times New Roman" w:hAnsi="Palatino Linotype" w:cs="Arial"/>
          <w:szCs w:val="24"/>
          <w:lang w:val="es-ES" w:eastAsia="es-ES"/>
        </w:rPr>
        <w:t xml:space="preserve"> (Sic.)</w:t>
      </w:r>
    </w:p>
    <w:p w:rsidR="005D422A" w:rsidRPr="002A765D" w:rsidRDefault="005D422A" w:rsidP="00DF32AA">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48208D" w:rsidRPr="002A765D" w:rsidRDefault="0048208D" w:rsidP="00EA4561">
      <w:pPr>
        <w:numPr>
          <w:ilvl w:val="0"/>
          <w:numId w:val="1"/>
        </w:numPr>
        <w:tabs>
          <w:tab w:val="left" w:pos="0"/>
          <w:tab w:val="left" w:pos="426"/>
        </w:tabs>
        <w:spacing w:after="0" w:line="360" w:lineRule="auto"/>
        <w:ind w:left="0" w:firstLine="0"/>
        <w:contextualSpacing/>
        <w:jc w:val="both"/>
        <w:rPr>
          <w:rFonts w:ascii="Palatino Linotype" w:eastAsia="MS Mincho" w:hAnsi="Palatino Linotype" w:cs="Arial"/>
          <w:i/>
          <w:lang w:val="es-ES_tradnl" w:eastAsia="es-ES"/>
        </w:rPr>
      </w:pPr>
      <w:r w:rsidRPr="002A765D">
        <w:rPr>
          <w:rFonts w:ascii="Palatino Linotype" w:eastAsia="Times New Roman" w:hAnsi="Palatino Linotype" w:cs="Arial"/>
          <w:sz w:val="24"/>
          <w:szCs w:val="24"/>
          <w:lang w:val="es-ES" w:eastAsia="es-ES"/>
        </w:rPr>
        <w:t xml:space="preserve">Asimismo, el </w:t>
      </w:r>
      <w:r w:rsidR="005C39F5" w:rsidRPr="002A765D">
        <w:rPr>
          <w:rFonts w:ascii="Palatino Linotype" w:eastAsia="Times New Roman" w:hAnsi="Palatino Linotype" w:cs="Arial"/>
          <w:b/>
          <w:lang w:val="es-ES"/>
        </w:rPr>
        <w:t>SUJETO OBLIGADO</w:t>
      </w:r>
      <w:r w:rsidRPr="002A765D">
        <w:rPr>
          <w:rFonts w:ascii="Palatino Linotype" w:eastAsia="Times New Roman" w:hAnsi="Palatino Linotype" w:cs="Arial"/>
          <w:lang w:val="es-ES"/>
        </w:rPr>
        <w:t xml:space="preserve"> adjuntó a su</w:t>
      </w:r>
      <w:r w:rsidR="00984A61" w:rsidRPr="002A765D">
        <w:rPr>
          <w:rFonts w:ascii="Palatino Linotype" w:eastAsia="Times New Roman" w:hAnsi="Palatino Linotype" w:cs="Arial"/>
          <w:lang w:val="es-ES"/>
        </w:rPr>
        <w:t>s</w:t>
      </w:r>
      <w:r w:rsidRPr="002A765D">
        <w:rPr>
          <w:rFonts w:ascii="Palatino Linotype" w:eastAsia="Times New Roman" w:hAnsi="Palatino Linotype" w:cs="Arial"/>
          <w:lang w:val="es-ES"/>
        </w:rPr>
        <w:t xml:space="preserve"> contestaci</w:t>
      </w:r>
      <w:r w:rsidR="00984A61" w:rsidRPr="002A765D">
        <w:rPr>
          <w:rFonts w:ascii="Palatino Linotype" w:eastAsia="Times New Roman" w:hAnsi="Palatino Linotype" w:cs="Arial"/>
          <w:lang w:val="es-ES"/>
        </w:rPr>
        <w:t>ones</w:t>
      </w:r>
      <w:r w:rsidRPr="002A765D">
        <w:rPr>
          <w:rFonts w:ascii="Palatino Linotype" w:eastAsia="Times New Roman" w:hAnsi="Palatino Linotype" w:cs="Arial"/>
          <w:lang w:val="es-ES"/>
        </w:rPr>
        <w:t xml:space="preserve"> l</w:t>
      </w:r>
      <w:r w:rsidR="006007C4" w:rsidRPr="002A765D">
        <w:rPr>
          <w:rFonts w:ascii="Palatino Linotype" w:eastAsia="Times New Roman" w:hAnsi="Palatino Linotype" w:cs="Arial"/>
          <w:lang w:val="es-ES"/>
        </w:rPr>
        <w:t>os</w:t>
      </w:r>
      <w:r w:rsidRPr="002A765D">
        <w:rPr>
          <w:rFonts w:ascii="Palatino Linotype" w:eastAsia="Times New Roman" w:hAnsi="Palatino Linotype" w:cs="Arial"/>
          <w:lang w:val="es-ES"/>
        </w:rPr>
        <w:t xml:space="preserve"> archivo</w:t>
      </w:r>
      <w:r w:rsidR="006007C4" w:rsidRPr="002A765D">
        <w:rPr>
          <w:rFonts w:ascii="Palatino Linotype" w:eastAsia="Times New Roman" w:hAnsi="Palatino Linotype" w:cs="Arial"/>
          <w:lang w:val="es-ES"/>
        </w:rPr>
        <w:t>s</w:t>
      </w:r>
      <w:r w:rsidRPr="002A765D">
        <w:rPr>
          <w:rFonts w:ascii="Palatino Linotype" w:eastAsia="Times New Roman" w:hAnsi="Palatino Linotype" w:cs="Arial"/>
          <w:lang w:val="es-ES"/>
        </w:rPr>
        <w:t xml:space="preserve"> electrónico</w:t>
      </w:r>
      <w:r w:rsidR="006007C4" w:rsidRPr="002A765D">
        <w:rPr>
          <w:rFonts w:ascii="Palatino Linotype" w:eastAsia="Times New Roman" w:hAnsi="Palatino Linotype" w:cs="Arial"/>
          <w:lang w:val="es-ES"/>
        </w:rPr>
        <w:t>s</w:t>
      </w:r>
      <w:r w:rsidRPr="002A765D">
        <w:rPr>
          <w:rFonts w:ascii="Palatino Linotype" w:eastAsia="Times New Roman" w:hAnsi="Palatino Linotype" w:cs="Arial"/>
          <w:lang w:val="es-ES"/>
        </w:rPr>
        <w:t xml:space="preserve"> que se describe</w:t>
      </w:r>
      <w:r w:rsidR="006007C4" w:rsidRPr="002A765D">
        <w:rPr>
          <w:rFonts w:ascii="Palatino Linotype" w:eastAsia="Times New Roman" w:hAnsi="Palatino Linotype" w:cs="Arial"/>
          <w:lang w:val="es-ES"/>
        </w:rPr>
        <w:t>n</w:t>
      </w:r>
      <w:r w:rsidRPr="002A765D">
        <w:rPr>
          <w:rFonts w:ascii="Palatino Linotype" w:eastAsia="Times New Roman" w:hAnsi="Palatino Linotype" w:cs="Arial"/>
          <w:lang w:val="es-ES"/>
        </w:rPr>
        <w:t xml:space="preserve"> a continuación:</w:t>
      </w:r>
    </w:p>
    <w:p w:rsidR="006007C4" w:rsidRPr="002A765D" w:rsidRDefault="006007C4" w:rsidP="006007C4">
      <w:pPr>
        <w:tabs>
          <w:tab w:val="left" w:pos="0"/>
          <w:tab w:val="left" w:pos="426"/>
        </w:tabs>
        <w:spacing w:after="0" w:line="360" w:lineRule="auto"/>
        <w:contextualSpacing/>
        <w:jc w:val="both"/>
        <w:rPr>
          <w:rFonts w:ascii="Palatino Linotype" w:eastAsia="MS Mincho" w:hAnsi="Palatino Linotype" w:cs="Arial"/>
          <w:i/>
          <w:lang w:val="es-ES_tradnl" w:eastAsia="es-ES"/>
        </w:rPr>
      </w:pPr>
    </w:p>
    <w:p w:rsidR="008F0749" w:rsidRPr="002A765D" w:rsidRDefault="008F0749" w:rsidP="008F0749">
      <w:pPr>
        <w:tabs>
          <w:tab w:val="left" w:pos="0"/>
          <w:tab w:val="left" w:pos="426"/>
          <w:tab w:val="left" w:pos="993"/>
        </w:tabs>
        <w:spacing w:after="0" w:line="360" w:lineRule="auto"/>
        <w:ind w:left="567"/>
        <w:contextualSpacing/>
        <w:jc w:val="both"/>
        <w:rPr>
          <w:rFonts w:ascii="Palatino Linotype" w:eastAsia="MS Mincho" w:hAnsi="Palatino Linotype" w:cs="Arial"/>
          <w:b/>
          <w:lang w:val="es-ES_tradnl" w:eastAsia="es-ES"/>
        </w:rPr>
      </w:pPr>
      <w:r w:rsidRPr="002A765D">
        <w:rPr>
          <w:rFonts w:ascii="Palatino Linotype" w:eastAsia="MS Mincho" w:hAnsi="Palatino Linotype" w:cs="Arial"/>
          <w:b/>
          <w:lang w:val="es-ES_tradnl" w:eastAsia="es-ES"/>
        </w:rPr>
        <w:lastRenderedPageBreak/>
        <w:t>Documento</w:t>
      </w:r>
      <w:r w:rsidR="004E0CC6" w:rsidRPr="002A765D">
        <w:rPr>
          <w:rFonts w:ascii="Palatino Linotype" w:eastAsia="MS Mincho" w:hAnsi="Palatino Linotype" w:cs="Arial"/>
          <w:b/>
          <w:lang w:val="es-ES_tradnl" w:eastAsia="es-ES"/>
        </w:rPr>
        <w:t xml:space="preserve"> adjunto</w:t>
      </w:r>
      <w:r w:rsidRPr="002A765D">
        <w:rPr>
          <w:rFonts w:ascii="Palatino Linotype" w:eastAsia="MS Mincho" w:hAnsi="Palatino Linotype" w:cs="Arial"/>
          <w:b/>
          <w:lang w:val="es-ES_tradnl" w:eastAsia="es-ES"/>
        </w:rPr>
        <w:t xml:space="preserve"> a la respuesta de la solicitud de información </w:t>
      </w:r>
      <w:r w:rsidR="004D773E" w:rsidRPr="002A765D">
        <w:rPr>
          <w:rFonts w:ascii="Palatino Linotype" w:eastAsia="MS Mincho" w:hAnsi="Palatino Linotype" w:cs="Arial"/>
          <w:b/>
          <w:lang w:val="es-ES_tradnl" w:eastAsia="es-ES"/>
        </w:rPr>
        <w:t>00499</w:t>
      </w:r>
      <w:r w:rsidRPr="002A765D">
        <w:rPr>
          <w:rFonts w:ascii="Palatino Linotype" w:eastAsia="MS Mincho" w:hAnsi="Palatino Linotype" w:cs="Arial"/>
          <w:b/>
          <w:lang w:val="es-ES_tradnl" w:eastAsia="es-ES"/>
        </w:rPr>
        <w:t>/</w:t>
      </w:r>
      <w:r w:rsidR="004D773E" w:rsidRPr="002A765D">
        <w:rPr>
          <w:rFonts w:ascii="Palatino Linotype" w:eastAsia="MS Mincho" w:hAnsi="Palatino Linotype" w:cs="Arial"/>
          <w:b/>
          <w:lang w:val="es-ES_tradnl" w:eastAsia="es-ES"/>
        </w:rPr>
        <w:t>AXAPUSCO</w:t>
      </w:r>
      <w:r w:rsidRPr="002A765D">
        <w:rPr>
          <w:rFonts w:ascii="Palatino Linotype" w:eastAsia="MS Mincho" w:hAnsi="Palatino Linotype" w:cs="Arial"/>
          <w:b/>
          <w:lang w:val="es-ES_tradnl" w:eastAsia="es-ES"/>
        </w:rPr>
        <w:t>/IP/2019:</w:t>
      </w:r>
    </w:p>
    <w:p w:rsidR="008F0749" w:rsidRPr="002A765D" w:rsidRDefault="008F0749" w:rsidP="00EA4561">
      <w:pPr>
        <w:numPr>
          <w:ilvl w:val="1"/>
          <w:numId w:val="1"/>
        </w:numPr>
        <w:tabs>
          <w:tab w:val="left" w:pos="0"/>
          <w:tab w:val="left" w:pos="426"/>
          <w:tab w:val="left" w:pos="993"/>
        </w:tabs>
        <w:spacing w:after="0" w:line="360" w:lineRule="auto"/>
        <w:ind w:left="567" w:firstLine="0"/>
        <w:contextualSpacing/>
        <w:jc w:val="both"/>
        <w:rPr>
          <w:rFonts w:ascii="Palatino Linotype" w:eastAsia="MS Mincho" w:hAnsi="Palatino Linotype" w:cs="Arial"/>
          <w:i/>
          <w:lang w:val="es-ES_tradnl" w:eastAsia="es-ES"/>
        </w:rPr>
      </w:pPr>
      <w:r w:rsidRPr="002A765D">
        <w:rPr>
          <w:rFonts w:ascii="Palatino Linotype" w:eastAsia="Times New Roman" w:hAnsi="Palatino Linotype" w:cs="Arial"/>
          <w:b/>
          <w:i/>
          <w:lang w:val="es-ES"/>
        </w:rPr>
        <w:t>“</w:t>
      </w:r>
      <w:r w:rsidR="004D773E" w:rsidRPr="002A765D">
        <w:rPr>
          <w:rFonts w:ascii="Palatino Linotype" w:eastAsia="Times New Roman" w:hAnsi="Palatino Linotype" w:cs="Arial"/>
          <w:b/>
          <w:i/>
          <w:lang w:val="es-ES"/>
        </w:rPr>
        <w:t>SOLICITUD 00499.pdf</w:t>
      </w:r>
      <w:r w:rsidRPr="002A765D">
        <w:rPr>
          <w:rFonts w:ascii="Palatino Linotype" w:eastAsia="Times New Roman" w:hAnsi="Palatino Linotype" w:cs="Arial"/>
          <w:b/>
          <w:i/>
          <w:lang w:val="es-ES"/>
        </w:rPr>
        <w:t>”</w:t>
      </w:r>
      <w:r w:rsidRPr="002A765D">
        <w:rPr>
          <w:rFonts w:ascii="Palatino Linotype" w:eastAsia="Times New Roman" w:hAnsi="Palatino Linotype" w:cs="Arial"/>
          <w:lang w:val="es-ES"/>
        </w:rPr>
        <w:t xml:space="preserve">: </w:t>
      </w:r>
      <w:r w:rsidR="004E0CC6" w:rsidRPr="002A765D">
        <w:rPr>
          <w:rFonts w:ascii="Palatino Linotype" w:eastAsia="Times New Roman" w:hAnsi="Palatino Linotype" w:cs="Arial"/>
          <w:lang w:val="es-ES"/>
        </w:rPr>
        <w:t>Documento constante de</w:t>
      </w:r>
      <w:r w:rsidR="004D773E" w:rsidRPr="002A765D">
        <w:rPr>
          <w:rFonts w:ascii="Palatino Linotype" w:eastAsia="Times New Roman" w:hAnsi="Palatino Linotype" w:cs="Arial"/>
          <w:lang w:val="es-ES"/>
        </w:rPr>
        <w:t xml:space="preserve"> una foja que enlista los folios de las licencias de funcionamiento que fueron expedidas </w:t>
      </w:r>
      <w:r w:rsidR="00CE54E2" w:rsidRPr="002A765D">
        <w:rPr>
          <w:rFonts w:ascii="Palatino Linotype" w:eastAsia="Times New Roman" w:hAnsi="Palatino Linotype" w:cs="Arial"/>
          <w:lang w:val="es-ES"/>
        </w:rPr>
        <w:t>durante</w:t>
      </w:r>
      <w:r w:rsidR="004D773E" w:rsidRPr="002A765D">
        <w:rPr>
          <w:rFonts w:ascii="Palatino Linotype" w:eastAsia="Times New Roman" w:hAnsi="Palatino Linotype" w:cs="Arial"/>
          <w:lang w:val="es-ES"/>
        </w:rPr>
        <w:t xml:space="preserve"> el mes de agosto del dos mil diecinueve.</w:t>
      </w:r>
    </w:p>
    <w:p w:rsidR="008F0749" w:rsidRPr="002A765D" w:rsidRDefault="008F0749" w:rsidP="008F0749">
      <w:pPr>
        <w:tabs>
          <w:tab w:val="left" w:pos="0"/>
          <w:tab w:val="left" w:pos="426"/>
          <w:tab w:val="left" w:pos="993"/>
        </w:tabs>
        <w:spacing w:after="0" w:line="360" w:lineRule="auto"/>
        <w:ind w:left="567"/>
        <w:contextualSpacing/>
        <w:jc w:val="both"/>
        <w:rPr>
          <w:rFonts w:ascii="Palatino Linotype" w:eastAsia="MS Mincho" w:hAnsi="Palatino Linotype" w:cs="Arial"/>
          <w:lang w:val="es-ES_tradnl" w:eastAsia="es-ES"/>
        </w:rPr>
      </w:pPr>
    </w:p>
    <w:p w:rsidR="008F0749" w:rsidRPr="002A765D" w:rsidRDefault="008F0749" w:rsidP="008F0749">
      <w:pPr>
        <w:tabs>
          <w:tab w:val="left" w:pos="0"/>
          <w:tab w:val="left" w:pos="426"/>
          <w:tab w:val="left" w:pos="993"/>
        </w:tabs>
        <w:spacing w:after="0" w:line="360" w:lineRule="auto"/>
        <w:ind w:left="567"/>
        <w:contextualSpacing/>
        <w:jc w:val="both"/>
        <w:rPr>
          <w:rFonts w:ascii="Palatino Linotype" w:eastAsia="MS Mincho" w:hAnsi="Palatino Linotype" w:cs="Arial"/>
          <w:b/>
          <w:lang w:val="es-ES_tradnl" w:eastAsia="es-ES"/>
        </w:rPr>
      </w:pPr>
      <w:r w:rsidRPr="002A765D">
        <w:rPr>
          <w:rFonts w:ascii="Palatino Linotype" w:eastAsia="MS Mincho" w:hAnsi="Palatino Linotype" w:cs="Arial"/>
          <w:b/>
          <w:lang w:val="es-ES_tradnl" w:eastAsia="es-ES"/>
        </w:rPr>
        <w:t xml:space="preserve">Documentos adjuntos a la respuesta de la solicitud de información </w:t>
      </w:r>
      <w:r w:rsidR="004D773E" w:rsidRPr="002A765D">
        <w:rPr>
          <w:rFonts w:ascii="Palatino Linotype" w:eastAsia="MS Mincho" w:hAnsi="Palatino Linotype" w:cs="Arial"/>
          <w:b/>
          <w:lang w:val="es-ES_tradnl" w:eastAsia="es-ES"/>
        </w:rPr>
        <w:t>00500</w:t>
      </w:r>
      <w:r w:rsidRPr="002A765D">
        <w:rPr>
          <w:rFonts w:ascii="Palatino Linotype" w:eastAsia="MS Mincho" w:hAnsi="Palatino Linotype" w:cs="Arial"/>
          <w:b/>
          <w:lang w:val="es-ES_tradnl" w:eastAsia="es-ES"/>
        </w:rPr>
        <w:t>/</w:t>
      </w:r>
      <w:r w:rsidR="004D773E" w:rsidRPr="002A765D">
        <w:rPr>
          <w:rFonts w:ascii="Palatino Linotype" w:eastAsia="MS Mincho" w:hAnsi="Palatino Linotype" w:cs="Arial"/>
          <w:b/>
          <w:lang w:val="es-ES_tradnl" w:eastAsia="es-ES"/>
        </w:rPr>
        <w:t>AXAPUSCO</w:t>
      </w:r>
      <w:r w:rsidRPr="002A765D">
        <w:rPr>
          <w:rFonts w:ascii="Palatino Linotype" w:eastAsia="MS Mincho" w:hAnsi="Palatino Linotype" w:cs="Arial"/>
          <w:b/>
          <w:lang w:val="es-ES_tradnl" w:eastAsia="es-ES"/>
        </w:rPr>
        <w:t>/IP/2019:</w:t>
      </w:r>
    </w:p>
    <w:p w:rsidR="0048208D" w:rsidRPr="002A765D" w:rsidRDefault="0048208D" w:rsidP="00EA4561">
      <w:pPr>
        <w:numPr>
          <w:ilvl w:val="0"/>
          <w:numId w:val="4"/>
        </w:numPr>
        <w:tabs>
          <w:tab w:val="left" w:pos="0"/>
          <w:tab w:val="left" w:pos="426"/>
          <w:tab w:val="left" w:pos="993"/>
        </w:tabs>
        <w:spacing w:after="0" w:line="360" w:lineRule="auto"/>
        <w:ind w:left="567" w:firstLine="0"/>
        <w:contextualSpacing/>
        <w:jc w:val="both"/>
        <w:rPr>
          <w:rFonts w:ascii="Palatino Linotype" w:eastAsia="MS Mincho" w:hAnsi="Palatino Linotype" w:cs="Arial"/>
          <w:i/>
          <w:lang w:val="es-ES_tradnl" w:eastAsia="es-ES"/>
        </w:rPr>
      </w:pPr>
      <w:r w:rsidRPr="002A765D">
        <w:rPr>
          <w:rFonts w:ascii="Palatino Linotype" w:eastAsia="Times New Roman" w:hAnsi="Palatino Linotype" w:cs="Arial"/>
          <w:b/>
          <w:i/>
          <w:lang w:val="es-ES"/>
        </w:rPr>
        <w:t>“</w:t>
      </w:r>
      <w:r w:rsidR="004D773E" w:rsidRPr="002A765D">
        <w:rPr>
          <w:rFonts w:ascii="Palatino Linotype" w:eastAsia="Times New Roman" w:hAnsi="Palatino Linotype" w:cs="Arial"/>
          <w:b/>
          <w:i/>
          <w:lang w:val="es-ES"/>
        </w:rPr>
        <w:t>SOLICITUD 00500.pdf</w:t>
      </w:r>
      <w:r w:rsidRPr="002A765D">
        <w:rPr>
          <w:rFonts w:ascii="Palatino Linotype" w:eastAsia="Times New Roman" w:hAnsi="Palatino Linotype" w:cs="Arial"/>
          <w:b/>
          <w:i/>
          <w:lang w:val="es-ES"/>
        </w:rPr>
        <w:t>”</w:t>
      </w:r>
      <w:r w:rsidRPr="002A765D">
        <w:rPr>
          <w:rFonts w:ascii="Palatino Linotype" w:eastAsia="Times New Roman" w:hAnsi="Palatino Linotype" w:cs="Arial"/>
          <w:lang w:val="es-ES"/>
        </w:rPr>
        <w:t xml:space="preserve">: </w:t>
      </w:r>
      <w:r w:rsidR="00F6737C" w:rsidRPr="002A765D">
        <w:rPr>
          <w:rFonts w:ascii="Palatino Linotype" w:eastAsia="Times New Roman" w:hAnsi="Palatino Linotype" w:cs="Arial"/>
          <w:lang w:val="es-ES"/>
        </w:rPr>
        <w:t xml:space="preserve">Documento </w:t>
      </w:r>
      <w:r w:rsidR="004D773E" w:rsidRPr="002A765D">
        <w:rPr>
          <w:rFonts w:ascii="Palatino Linotype" w:eastAsia="Times New Roman" w:hAnsi="Palatino Linotype" w:cs="Arial"/>
          <w:lang w:val="es-ES"/>
        </w:rPr>
        <w:t xml:space="preserve">constante de una foja que enlista los folios de las </w:t>
      </w:r>
      <w:r w:rsidR="00CE54E2" w:rsidRPr="002A765D">
        <w:rPr>
          <w:rFonts w:ascii="Palatino Linotype" w:eastAsia="Times New Roman" w:hAnsi="Palatino Linotype" w:cs="Arial"/>
          <w:lang w:val="es-ES"/>
        </w:rPr>
        <w:t>licencias de funcionamiento que fueron expedidas durante el mes de mayo del dos mil diecinueve.</w:t>
      </w:r>
    </w:p>
    <w:p w:rsidR="004D773E" w:rsidRPr="002A765D" w:rsidRDefault="004D773E" w:rsidP="004D773E">
      <w:pPr>
        <w:tabs>
          <w:tab w:val="left" w:pos="0"/>
          <w:tab w:val="left" w:pos="426"/>
          <w:tab w:val="left" w:pos="993"/>
        </w:tabs>
        <w:spacing w:after="0" w:line="360" w:lineRule="auto"/>
        <w:ind w:left="567"/>
        <w:contextualSpacing/>
        <w:jc w:val="both"/>
        <w:rPr>
          <w:rFonts w:ascii="Palatino Linotype" w:eastAsia="Times New Roman" w:hAnsi="Palatino Linotype" w:cs="Arial"/>
          <w:lang w:val="es-ES"/>
        </w:rPr>
      </w:pPr>
    </w:p>
    <w:p w:rsidR="004D773E" w:rsidRPr="002A765D" w:rsidRDefault="004D773E" w:rsidP="004D773E">
      <w:pPr>
        <w:tabs>
          <w:tab w:val="left" w:pos="0"/>
          <w:tab w:val="left" w:pos="426"/>
          <w:tab w:val="left" w:pos="993"/>
        </w:tabs>
        <w:spacing w:after="0" w:line="360" w:lineRule="auto"/>
        <w:ind w:left="567"/>
        <w:contextualSpacing/>
        <w:jc w:val="both"/>
        <w:rPr>
          <w:rFonts w:ascii="Palatino Linotype" w:eastAsia="MS Mincho" w:hAnsi="Palatino Linotype" w:cs="Arial"/>
          <w:b/>
          <w:lang w:val="es-ES_tradnl" w:eastAsia="es-ES"/>
        </w:rPr>
      </w:pPr>
      <w:r w:rsidRPr="002A765D">
        <w:rPr>
          <w:rFonts w:ascii="Palatino Linotype" w:eastAsia="MS Mincho" w:hAnsi="Palatino Linotype" w:cs="Arial"/>
          <w:b/>
          <w:lang w:val="es-ES_tradnl" w:eastAsia="es-ES"/>
        </w:rPr>
        <w:t>Documento adjunto a la respuesta de la solicitud de información 00501/AXAPUSCO/IP/2019:</w:t>
      </w:r>
    </w:p>
    <w:p w:rsidR="004D773E" w:rsidRPr="002A765D" w:rsidRDefault="004D773E" w:rsidP="00EA4561">
      <w:pPr>
        <w:numPr>
          <w:ilvl w:val="0"/>
          <w:numId w:val="6"/>
        </w:numPr>
        <w:tabs>
          <w:tab w:val="left" w:pos="0"/>
          <w:tab w:val="left" w:pos="426"/>
          <w:tab w:val="left" w:pos="993"/>
        </w:tabs>
        <w:spacing w:after="0" w:line="360" w:lineRule="auto"/>
        <w:ind w:left="567" w:firstLine="0"/>
        <w:contextualSpacing/>
        <w:jc w:val="both"/>
        <w:rPr>
          <w:rFonts w:ascii="Palatino Linotype" w:eastAsia="MS Mincho" w:hAnsi="Palatino Linotype" w:cs="Arial"/>
          <w:i/>
          <w:lang w:val="es-ES_tradnl" w:eastAsia="es-ES"/>
        </w:rPr>
      </w:pPr>
      <w:r w:rsidRPr="002A765D">
        <w:rPr>
          <w:rFonts w:ascii="Palatino Linotype" w:eastAsia="Times New Roman" w:hAnsi="Palatino Linotype" w:cs="Arial"/>
          <w:b/>
          <w:i/>
          <w:lang w:val="es-ES"/>
        </w:rPr>
        <w:t>“SOLICITUD 00501.pdf”</w:t>
      </w:r>
      <w:r w:rsidRPr="002A765D">
        <w:rPr>
          <w:rFonts w:ascii="Palatino Linotype" w:eastAsia="Times New Roman" w:hAnsi="Palatino Linotype" w:cs="Arial"/>
          <w:lang w:val="es-ES"/>
        </w:rPr>
        <w:t xml:space="preserve">: </w:t>
      </w:r>
      <w:r w:rsidR="00CE54E2" w:rsidRPr="002A765D">
        <w:rPr>
          <w:rFonts w:ascii="Palatino Linotype" w:eastAsia="Times New Roman" w:hAnsi="Palatino Linotype" w:cs="Arial"/>
          <w:lang w:val="es-ES"/>
        </w:rPr>
        <w:t>Documento constante de una foja que enlista los folios de las licencias de funcionamiento que fueron expedidas durante el mes de marzo del dos mil diecinueve.</w:t>
      </w:r>
    </w:p>
    <w:p w:rsidR="004D773E" w:rsidRPr="002A765D" w:rsidRDefault="004D773E" w:rsidP="004D773E">
      <w:pPr>
        <w:tabs>
          <w:tab w:val="left" w:pos="0"/>
          <w:tab w:val="left" w:pos="426"/>
          <w:tab w:val="left" w:pos="993"/>
        </w:tabs>
        <w:spacing w:after="0" w:line="360" w:lineRule="auto"/>
        <w:ind w:left="567"/>
        <w:contextualSpacing/>
        <w:jc w:val="both"/>
        <w:rPr>
          <w:rFonts w:ascii="Palatino Linotype" w:eastAsia="MS Mincho" w:hAnsi="Palatino Linotype" w:cs="Arial"/>
          <w:i/>
          <w:lang w:val="es-ES_tradnl" w:eastAsia="es-ES"/>
        </w:rPr>
      </w:pPr>
    </w:p>
    <w:p w:rsidR="0048208D" w:rsidRPr="002A765D" w:rsidRDefault="0048208D" w:rsidP="0048208D">
      <w:pPr>
        <w:tabs>
          <w:tab w:val="left" w:pos="0"/>
          <w:tab w:val="left" w:pos="426"/>
        </w:tabs>
        <w:spacing w:after="0" w:line="360" w:lineRule="auto"/>
        <w:contextualSpacing/>
        <w:jc w:val="both"/>
        <w:rPr>
          <w:rFonts w:ascii="Palatino Linotype" w:eastAsia="MS Mincho" w:hAnsi="Palatino Linotype" w:cs="Arial"/>
          <w:i/>
          <w:lang w:val="es-ES_tradnl" w:eastAsia="es-ES"/>
        </w:rPr>
      </w:pPr>
    </w:p>
    <w:p w:rsidR="00075791" w:rsidRPr="002A765D" w:rsidRDefault="00933F09" w:rsidP="00EA4561">
      <w:pPr>
        <w:numPr>
          <w:ilvl w:val="0"/>
          <w:numId w:val="1"/>
        </w:numPr>
        <w:tabs>
          <w:tab w:val="left" w:pos="0"/>
          <w:tab w:val="left" w:pos="426"/>
        </w:tabs>
        <w:spacing w:after="0" w:line="360" w:lineRule="auto"/>
        <w:ind w:left="0" w:firstLine="0"/>
        <w:contextualSpacing/>
        <w:jc w:val="both"/>
        <w:rPr>
          <w:rFonts w:ascii="Palatino Linotype" w:eastAsia="MS Mincho" w:hAnsi="Palatino Linotype" w:cs="Arial"/>
          <w:i/>
          <w:lang w:val="es-ES_tradnl" w:eastAsia="es-ES"/>
        </w:rPr>
      </w:pPr>
      <w:r w:rsidRPr="002A765D">
        <w:rPr>
          <w:rFonts w:ascii="Palatino Linotype" w:eastAsia="Times New Roman" w:hAnsi="Palatino Linotype" w:cs="Arial"/>
          <w:sz w:val="24"/>
          <w:szCs w:val="24"/>
          <w:lang w:val="es-ES" w:eastAsia="es-ES"/>
        </w:rPr>
        <w:t>El</w:t>
      </w:r>
      <w:r w:rsidR="00D91B82" w:rsidRPr="002A765D">
        <w:rPr>
          <w:rFonts w:ascii="Palatino Linotype" w:eastAsia="Times New Roman" w:hAnsi="Palatino Linotype" w:cs="Arial"/>
          <w:sz w:val="24"/>
          <w:szCs w:val="24"/>
          <w:lang w:val="es-ES" w:eastAsia="es-ES"/>
        </w:rPr>
        <w:t xml:space="preserve"> </w:t>
      </w:r>
      <w:r w:rsidR="00CE54E2" w:rsidRPr="002A765D">
        <w:rPr>
          <w:rFonts w:ascii="Palatino Linotype" w:eastAsia="Times New Roman" w:hAnsi="Palatino Linotype" w:cs="Arial"/>
          <w:sz w:val="24"/>
          <w:szCs w:val="24"/>
          <w:lang w:val="es-ES" w:eastAsia="es-ES"/>
        </w:rPr>
        <w:t>trece</w:t>
      </w:r>
      <w:r w:rsidR="007700CF" w:rsidRPr="002A765D">
        <w:rPr>
          <w:rFonts w:ascii="Palatino Linotype" w:eastAsia="Times New Roman" w:hAnsi="Palatino Linotype" w:cs="Arial"/>
          <w:sz w:val="24"/>
          <w:szCs w:val="24"/>
          <w:lang w:val="es-ES" w:eastAsia="es-ES"/>
        </w:rPr>
        <w:t xml:space="preserve"> </w:t>
      </w:r>
      <w:r w:rsidR="00166E0D" w:rsidRPr="002A765D">
        <w:rPr>
          <w:rFonts w:ascii="Palatino Linotype" w:eastAsia="Times New Roman" w:hAnsi="Palatino Linotype" w:cs="Arial"/>
          <w:sz w:val="24"/>
          <w:szCs w:val="24"/>
          <w:lang w:val="es-ES" w:eastAsia="es-ES"/>
        </w:rPr>
        <w:t>(</w:t>
      </w:r>
      <w:r w:rsidR="007700CF" w:rsidRPr="002A765D">
        <w:rPr>
          <w:rFonts w:ascii="Palatino Linotype" w:eastAsia="Times New Roman" w:hAnsi="Palatino Linotype" w:cs="Arial"/>
          <w:sz w:val="24"/>
          <w:szCs w:val="24"/>
          <w:lang w:val="es-ES" w:eastAsia="es-ES"/>
        </w:rPr>
        <w:t>1</w:t>
      </w:r>
      <w:r w:rsidR="00CE54E2" w:rsidRPr="002A765D">
        <w:rPr>
          <w:rFonts w:ascii="Palatino Linotype" w:eastAsia="Times New Roman" w:hAnsi="Palatino Linotype" w:cs="Arial"/>
          <w:sz w:val="24"/>
          <w:szCs w:val="24"/>
          <w:lang w:val="es-ES" w:eastAsia="es-ES"/>
        </w:rPr>
        <w:t>3</w:t>
      </w:r>
      <w:r w:rsidR="00960D99" w:rsidRPr="002A765D">
        <w:rPr>
          <w:rFonts w:ascii="Palatino Linotype" w:eastAsia="Times New Roman" w:hAnsi="Palatino Linotype" w:cs="Arial"/>
          <w:sz w:val="24"/>
          <w:szCs w:val="24"/>
          <w:lang w:val="es-ES" w:eastAsia="es-ES"/>
        </w:rPr>
        <w:t xml:space="preserve">) de </w:t>
      </w:r>
      <w:r w:rsidR="00CE54E2" w:rsidRPr="002A765D">
        <w:rPr>
          <w:rFonts w:ascii="Palatino Linotype" w:eastAsia="Times New Roman" w:hAnsi="Palatino Linotype" w:cs="Arial"/>
          <w:sz w:val="24"/>
          <w:szCs w:val="24"/>
          <w:lang w:val="es-ES" w:eastAsia="es-ES"/>
        </w:rPr>
        <w:t>diciembre</w:t>
      </w:r>
      <w:r w:rsidR="00443399" w:rsidRPr="002A765D">
        <w:rPr>
          <w:rFonts w:ascii="Palatino Linotype" w:eastAsia="Times New Roman" w:hAnsi="Palatino Linotype" w:cs="Arial"/>
          <w:sz w:val="24"/>
          <w:szCs w:val="24"/>
          <w:lang w:val="es-ES" w:eastAsia="es-ES"/>
        </w:rPr>
        <w:t xml:space="preserve"> </w:t>
      </w:r>
      <w:r w:rsidR="00F14552" w:rsidRPr="002A765D">
        <w:rPr>
          <w:rFonts w:ascii="Palatino Linotype" w:eastAsia="Times New Roman" w:hAnsi="Palatino Linotype" w:cs="Arial"/>
          <w:sz w:val="24"/>
          <w:szCs w:val="24"/>
          <w:lang w:val="es-ES" w:eastAsia="es-ES"/>
        </w:rPr>
        <w:t>de dos mil diecinueve</w:t>
      </w:r>
      <w:r w:rsidR="00792776" w:rsidRPr="002A765D">
        <w:rPr>
          <w:rFonts w:ascii="Palatino Linotype" w:eastAsia="Times New Roman" w:hAnsi="Palatino Linotype" w:cs="Arial"/>
          <w:sz w:val="24"/>
          <w:szCs w:val="24"/>
          <w:lang w:val="es-ES" w:eastAsia="es-ES"/>
        </w:rPr>
        <w:t xml:space="preserve">, </w:t>
      </w:r>
      <w:r w:rsidR="005D422A" w:rsidRPr="002A765D">
        <w:rPr>
          <w:rFonts w:ascii="Palatino Linotype" w:eastAsia="Times New Roman" w:hAnsi="Palatino Linotype" w:cs="Arial"/>
          <w:sz w:val="24"/>
          <w:szCs w:val="24"/>
          <w:lang w:val="es-ES" w:eastAsia="es-ES"/>
        </w:rPr>
        <w:t>el particular</w:t>
      </w:r>
      <w:r w:rsidR="00792776" w:rsidRPr="002A765D">
        <w:rPr>
          <w:rFonts w:ascii="Palatino Linotype" w:eastAsia="Times New Roman" w:hAnsi="Palatino Linotype" w:cs="Arial"/>
          <w:sz w:val="24"/>
          <w:szCs w:val="24"/>
          <w:lang w:val="es-ES" w:eastAsia="es-ES"/>
        </w:rPr>
        <w:t xml:space="preserve"> interpus</w:t>
      </w:r>
      <w:r w:rsidR="00D91B82" w:rsidRPr="002A765D">
        <w:rPr>
          <w:rFonts w:ascii="Palatino Linotype" w:eastAsia="Times New Roman" w:hAnsi="Palatino Linotype" w:cs="Arial"/>
          <w:sz w:val="24"/>
          <w:szCs w:val="24"/>
          <w:lang w:val="es-ES" w:eastAsia="es-ES"/>
        </w:rPr>
        <w:t>o</w:t>
      </w:r>
      <w:r w:rsidR="00792776" w:rsidRPr="002A765D">
        <w:rPr>
          <w:rFonts w:ascii="Palatino Linotype" w:eastAsia="Times New Roman" w:hAnsi="Palatino Linotype" w:cs="Arial"/>
          <w:sz w:val="24"/>
          <w:szCs w:val="24"/>
          <w:lang w:val="es-ES" w:eastAsia="es-ES"/>
        </w:rPr>
        <w:t xml:space="preserve"> </w:t>
      </w:r>
      <w:r w:rsidR="00D91B82" w:rsidRPr="002A765D">
        <w:rPr>
          <w:rFonts w:ascii="Palatino Linotype" w:eastAsia="Times New Roman" w:hAnsi="Palatino Linotype" w:cs="Arial"/>
          <w:sz w:val="24"/>
          <w:szCs w:val="24"/>
          <w:lang w:val="es-ES" w:eastAsia="es-ES"/>
        </w:rPr>
        <w:t>l</w:t>
      </w:r>
      <w:r w:rsidR="00A7764C" w:rsidRPr="002A765D">
        <w:rPr>
          <w:rFonts w:ascii="Palatino Linotype" w:eastAsia="Times New Roman" w:hAnsi="Palatino Linotype" w:cs="Arial"/>
          <w:sz w:val="24"/>
          <w:szCs w:val="24"/>
          <w:lang w:val="es-ES" w:eastAsia="es-ES"/>
        </w:rPr>
        <w:t>os</w:t>
      </w:r>
      <w:r w:rsidR="00792776" w:rsidRPr="002A765D">
        <w:rPr>
          <w:rFonts w:ascii="Palatino Linotype" w:eastAsia="Times New Roman" w:hAnsi="Palatino Linotype" w:cs="Arial"/>
          <w:sz w:val="24"/>
          <w:szCs w:val="24"/>
          <w:lang w:val="es-ES" w:eastAsia="es-ES"/>
        </w:rPr>
        <w:t xml:space="preserve"> recurso</w:t>
      </w:r>
      <w:r w:rsidR="00A7764C" w:rsidRPr="002A765D">
        <w:rPr>
          <w:rFonts w:ascii="Palatino Linotype" w:eastAsia="Times New Roman" w:hAnsi="Palatino Linotype" w:cs="Arial"/>
          <w:sz w:val="24"/>
          <w:szCs w:val="24"/>
          <w:lang w:val="es-ES" w:eastAsia="es-ES"/>
        </w:rPr>
        <w:t>s</w:t>
      </w:r>
      <w:r w:rsidR="00792776" w:rsidRPr="002A765D">
        <w:rPr>
          <w:rFonts w:ascii="Palatino Linotype" w:eastAsia="Times New Roman" w:hAnsi="Palatino Linotype" w:cs="Arial"/>
          <w:sz w:val="24"/>
          <w:szCs w:val="24"/>
          <w:lang w:val="es-ES" w:eastAsia="es-ES"/>
        </w:rPr>
        <w:t xml:space="preserve"> de revisión</w:t>
      </w:r>
      <w:r w:rsidR="00A7764C" w:rsidRPr="002A765D">
        <w:rPr>
          <w:rFonts w:ascii="Palatino Linotype" w:eastAsia="Times New Roman" w:hAnsi="Palatino Linotype" w:cs="Arial"/>
          <w:sz w:val="24"/>
          <w:szCs w:val="24"/>
          <w:lang w:val="es-ES" w:eastAsia="es-ES"/>
        </w:rPr>
        <w:t xml:space="preserve"> </w:t>
      </w:r>
      <w:r w:rsidR="00CE54E2" w:rsidRPr="002A765D">
        <w:rPr>
          <w:rFonts w:ascii="Palatino Linotype" w:eastAsia="Times New Roman" w:hAnsi="Palatino Linotype" w:cs="Arial"/>
          <w:b/>
          <w:sz w:val="24"/>
          <w:szCs w:val="24"/>
          <w:lang w:val="es-ES" w:eastAsia="es-ES"/>
        </w:rPr>
        <w:t>09783</w:t>
      </w:r>
      <w:r w:rsidR="00A7764C" w:rsidRPr="002A765D">
        <w:rPr>
          <w:rFonts w:ascii="Palatino Linotype" w:eastAsia="Times New Roman" w:hAnsi="Palatino Linotype" w:cs="Arial"/>
          <w:b/>
          <w:sz w:val="24"/>
          <w:szCs w:val="24"/>
          <w:lang w:val="es-ES" w:eastAsia="es-ES"/>
        </w:rPr>
        <w:t>/INFOEM/IP/RR/2019</w:t>
      </w:r>
      <w:r w:rsidR="00CE54E2" w:rsidRPr="002A765D">
        <w:rPr>
          <w:rFonts w:ascii="Palatino Linotype" w:eastAsia="Times New Roman" w:hAnsi="Palatino Linotype" w:cs="Arial"/>
          <w:b/>
          <w:sz w:val="24"/>
          <w:szCs w:val="24"/>
          <w:lang w:val="es-ES" w:eastAsia="es-ES"/>
        </w:rPr>
        <w:t>, 09784/INFOEM/IP/RR/2019</w:t>
      </w:r>
      <w:r w:rsidR="00A7764C" w:rsidRPr="002A765D">
        <w:rPr>
          <w:rFonts w:ascii="Palatino Linotype" w:eastAsia="Times New Roman" w:hAnsi="Palatino Linotype" w:cs="Arial"/>
          <w:sz w:val="24"/>
          <w:szCs w:val="24"/>
          <w:lang w:val="es-ES" w:eastAsia="es-ES"/>
        </w:rPr>
        <w:t xml:space="preserve"> y </w:t>
      </w:r>
      <w:r w:rsidR="00CE54E2" w:rsidRPr="002A765D">
        <w:rPr>
          <w:rFonts w:ascii="Palatino Linotype" w:eastAsia="Times New Roman" w:hAnsi="Palatino Linotype" w:cs="Arial"/>
          <w:b/>
          <w:sz w:val="24"/>
          <w:szCs w:val="24"/>
          <w:lang w:val="es-ES" w:eastAsia="es-ES"/>
        </w:rPr>
        <w:t>09785</w:t>
      </w:r>
      <w:r w:rsidR="00A7764C" w:rsidRPr="002A765D">
        <w:rPr>
          <w:rFonts w:ascii="Palatino Linotype" w:eastAsia="Times New Roman" w:hAnsi="Palatino Linotype" w:cs="Arial"/>
          <w:b/>
          <w:sz w:val="24"/>
          <w:szCs w:val="24"/>
          <w:lang w:val="es-ES" w:eastAsia="es-ES"/>
        </w:rPr>
        <w:t>/INFOEM/IP/RR/2019</w:t>
      </w:r>
      <w:r w:rsidR="00792776" w:rsidRPr="002A765D">
        <w:rPr>
          <w:rFonts w:ascii="Palatino Linotype" w:eastAsia="Times New Roman" w:hAnsi="Palatino Linotype" w:cs="Arial"/>
          <w:sz w:val="24"/>
          <w:szCs w:val="24"/>
          <w:lang w:val="es-ES" w:eastAsia="es-ES"/>
        </w:rPr>
        <w:t>, en contra de</w:t>
      </w:r>
      <w:r w:rsidR="005D422A" w:rsidRPr="002A765D">
        <w:rPr>
          <w:rFonts w:ascii="Palatino Linotype" w:eastAsia="Times New Roman" w:hAnsi="Palatino Linotype" w:cs="Arial"/>
          <w:sz w:val="24"/>
          <w:szCs w:val="24"/>
          <w:lang w:val="es-ES" w:eastAsia="es-ES"/>
        </w:rPr>
        <w:t xml:space="preserve"> la</w:t>
      </w:r>
      <w:r w:rsidR="00A7764C" w:rsidRPr="002A765D">
        <w:rPr>
          <w:rFonts w:ascii="Palatino Linotype" w:eastAsia="Times New Roman" w:hAnsi="Palatino Linotype" w:cs="Arial"/>
          <w:sz w:val="24"/>
          <w:szCs w:val="24"/>
          <w:lang w:val="es-ES" w:eastAsia="es-ES"/>
        </w:rPr>
        <w:t>s</w:t>
      </w:r>
      <w:r w:rsidR="00792776" w:rsidRPr="002A765D">
        <w:rPr>
          <w:rFonts w:ascii="Palatino Linotype" w:eastAsia="Times New Roman" w:hAnsi="Palatino Linotype" w:cs="Arial"/>
          <w:sz w:val="24"/>
          <w:szCs w:val="24"/>
          <w:lang w:val="es-ES" w:eastAsia="es-ES"/>
        </w:rPr>
        <w:t xml:space="preserve"> respuesta</w:t>
      </w:r>
      <w:r w:rsidR="00A7764C" w:rsidRPr="002A765D">
        <w:rPr>
          <w:rFonts w:ascii="Palatino Linotype" w:eastAsia="Times New Roman" w:hAnsi="Palatino Linotype" w:cs="Arial"/>
          <w:sz w:val="24"/>
          <w:szCs w:val="24"/>
          <w:lang w:val="es-ES" w:eastAsia="es-ES"/>
        </w:rPr>
        <w:t>s</w:t>
      </w:r>
      <w:r w:rsidR="005D422A" w:rsidRPr="002A765D">
        <w:rPr>
          <w:rFonts w:ascii="Palatino Linotype" w:eastAsia="Times New Roman" w:hAnsi="Palatino Linotype" w:cs="Arial"/>
          <w:sz w:val="24"/>
          <w:szCs w:val="24"/>
          <w:lang w:val="es-ES" w:eastAsia="es-ES"/>
        </w:rPr>
        <w:t xml:space="preserve"> del </w:t>
      </w:r>
      <w:r w:rsidR="005C39F5" w:rsidRPr="002A765D">
        <w:rPr>
          <w:rFonts w:ascii="Palatino Linotype" w:eastAsia="Times New Roman" w:hAnsi="Palatino Linotype" w:cs="Arial"/>
          <w:b/>
          <w:bCs/>
          <w:sz w:val="24"/>
          <w:szCs w:val="24"/>
          <w:lang w:val="es-ES" w:eastAsia="es-ES"/>
        </w:rPr>
        <w:t>SUJETO OBLIGADO</w:t>
      </w:r>
      <w:r w:rsidR="00792776" w:rsidRPr="002A765D">
        <w:rPr>
          <w:rFonts w:ascii="Palatino Linotype" w:eastAsia="Times New Roman" w:hAnsi="Palatino Linotype" w:cs="Arial"/>
          <w:sz w:val="24"/>
          <w:szCs w:val="24"/>
          <w:lang w:val="es-ES" w:eastAsia="es-ES"/>
        </w:rPr>
        <w:t xml:space="preserve">, </w:t>
      </w:r>
      <w:r w:rsidR="00A7764C" w:rsidRPr="002A765D">
        <w:rPr>
          <w:rFonts w:ascii="Palatino Linotype" w:eastAsia="Times New Roman" w:hAnsi="Palatino Linotype" w:cs="Arial"/>
          <w:sz w:val="24"/>
          <w:szCs w:val="24"/>
          <w:lang w:val="es-ES" w:eastAsia="es-ES"/>
        </w:rPr>
        <w:t>mediante los que señaló</w:t>
      </w:r>
      <w:r w:rsidR="00792776" w:rsidRPr="002A765D">
        <w:rPr>
          <w:rFonts w:ascii="Palatino Linotype" w:eastAsia="Times New Roman" w:hAnsi="Palatino Linotype" w:cs="Arial"/>
          <w:sz w:val="24"/>
          <w:szCs w:val="24"/>
          <w:lang w:val="es-ES" w:eastAsia="es-ES"/>
        </w:rPr>
        <w:t xml:space="preserve"> lo siguiente:</w:t>
      </w:r>
    </w:p>
    <w:p w:rsidR="00D91B82" w:rsidRPr="002A765D"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A7764C" w:rsidRPr="002A765D" w:rsidRDefault="00A7764C" w:rsidP="00A7764C">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lang w:val="es-ES_tradnl" w:eastAsia="es-ES"/>
        </w:rPr>
      </w:pPr>
      <w:r w:rsidRPr="002A765D">
        <w:rPr>
          <w:rFonts w:ascii="Palatino Linotype" w:eastAsia="MS Mincho" w:hAnsi="Palatino Linotype" w:cs="Times New Roman"/>
          <w:b/>
          <w:sz w:val="24"/>
          <w:lang w:val="es-ES_tradnl" w:eastAsia="es-ES"/>
        </w:rPr>
        <w:t xml:space="preserve">Recurso de revisión </w:t>
      </w:r>
      <w:r w:rsidR="00CE54E2" w:rsidRPr="002A765D">
        <w:rPr>
          <w:rFonts w:ascii="Palatino Linotype" w:eastAsia="MS Mincho" w:hAnsi="Palatino Linotype" w:cs="Times New Roman"/>
          <w:b/>
          <w:sz w:val="24"/>
          <w:lang w:val="es-ES_tradnl" w:eastAsia="es-ES"/>
        </w:rPr>
        <w:t>09783</w:t>
      </w:r>
      <w:r w:rsidRPr="002A765D">
        <w:rPr>
          <w:rFonts w:ascii="Palatino Linotype" w:eastAsia="MS Mincho" w:hAnsi="Palatino Linotype" w:cs="Times New Roman"/>
          <w:b/>
          <w:sz w:val="24"/>
          <w:lang w:val="es-ES_tradnl" w:eastAsia="es-ES"/>
        </w:rPr>
        <w:t>/INFOEM/IP/RR/2019:</w:t>
      </w:r>
    </w:p>
    <w:p w:rsidR="00792776" w:rsidRPr="002A765D" w:rsidRDefault="00792776" w:rsidP="00EA4561">
      <w:pPr>
        <w:numPr>
          <w:ilvl w:val="0"/>
          <w:numId w:val="2"/>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lang w:val="es-ES_tradnl" w:eastAsia="es-ES"/>
        </w:rPr>
      </w:pPr>
      <w:r w:rsidRPr="002A765D">
        <w:rPr>
          <w:rFonts w:ascii="Palatino Linotype" w:eastAsia="MS Gothic" w:hAnsi="Palatino Linotype" w:cs="Times New Roman"/>
          <w:b/>
          <w:sz w:val="24"/>
          <w:szCs w:val="26"/>
          <w:lang w:val="es-ES"/>
        </w:rPr>
        <w:t>Acto impugnado</w:t>
      </w:r>
      <w:r w:rsidRPr="002A765D">
        <w:rPr>
          <w:rFonts w:ascii="Palatino Linotype" w:eastAsia="MS Mincho" w:hAnsi="Palatino Linotype" w:cs="Times New Roman"/>
          <w:lang w:val="es-ES_tradnl" w:eastAsia="es-ES"/>
        </w:rPr>
        <w:t xml:space="preserve">: </w:t>
      </w:r>
      <w:r w:rsidRPr="002A765D">
        <w:rPr>
          <w:rFonts w:ascii="Palatino Linotype" w:eastAsia="MS Mincho" w:hAnsi="Palatino Linotype" w:cs="Times New Roman"/>
          <w:i/>
          <w:lang w:val="es-ES_tradnl" w:eastAsia="es-ES"/>
        </w:rPr>
        <w:t>“</w:t>
      </w:r>
      <w:r w:rsidR="00CE54E2" w:rsidRPr="002A765D">
        <w:rPr>
          <w:rFonts w:ascii="Palatino Linotype" w:eastAsia="MS Mincho" w:hAnsi="Palatino Linotype" w:cs="Times New Roman"/>
          <w:i/>
          <w:lang w:eastAsia="es-ES"/>
        </w:rPr>
        <w:t>La informacion esta incompleta porque solo me mencionan los folios de las licencias, pero no las adjuntan en versión publica.</w:t>
      </w:r>
      <w:r w:rsidRPr="002A765D">
        <w:rPr>
          <w:rFonts w:ascii="Palatino Linotype" w:eastAsia="MS Mincho" w:hAnsi="Palatino Linotype" w:cs="Times New Roman"/>
          <w:i/>
          <w:lang w:val="es-ES_tradnl" w:eastAsia="es-ES"/>
        </w:rPr>
        <w:t>”</w:t>
      </w:r>
      <w:r w:rsidR="004653A7" w:rsidRPr="002A765D">
        <w:rPr>
          <w:rFonts w:ascii="Palatino Linotype" w:eastAsia="MS Mincho" w:hAnsi="Palatino Linotype" w:cs="Times New Roman"/>
          <w:i/>
          <w:lang w:val="es-ES_tradnl" w:eastAsia="es-ES"/>
        </w:rPr>
        <w:t xml:space="preserve">. </w:t>
      </w:r>
      <w:r w:rsidRPr="002A765D">
        <w:rPr>
          <w:rFonts w:ascii="Palatino Linotype" w:eastAsia="MS Mincho" w:hAnsi="Palatino Linotype" w:cs="Times New Roman"/>
          <w:lang w:val="es-ES_tradnl" w:eastAsia="es-ES"/>
        </w:rPr>
        <w:t>(Sic</w:t>
      </w:r>
      <w:r w:rsidR="00933F09" w:rsidRPr="002A765D">
        <w:rPr>
          <w:rFonts w:ascii="Palatino Linotype" w:eastAsia="MS Mincho" w:hAnsi="Palatino Linotype" w:cs="Times New Roman"/>
          <w:lang w:val="es-ES_tradnl" w:eastAsia="es-ES"/>
        </w:rPr>
        <w:t>.</w:t>
      </w:r>
      <w:r w:rsidRPr="002A765D">
        <w:rPr>
          <w:rFonts w:ascii="Palatino Linotype" w:eastAsia="MS Mincho" w:hAnsi="Palatino Linotype" w:cs="Times New Roman"/>
          <w:lang w:val="es-ES_tradnl" w:eastAsia="es-ES"/>
        </w:rPr>
        <w:t>)</w:t>
      </w:r>
    </w:p>
    <w:p w:rsidR="00A612C0" w:rsidRPr="002A765D" w:rsidRDefault="00A612C0" w:rsidP="00F97DAC">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A7764C" w:rsidRPr="002A765D" w:rsidRDefault="00792776" w:rsidP="00EA4561">
      <w:pPr>
        <w:numPr>
          <w:ilvl w:val="0"/>
          <w:numId w:val="2"/>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i/>
          <w:lang w:val="es-ES_tradnl" w:eastAsia="es-ES"/>
        </w:rPr>
      </w:pPr>
      <w:r w:rsidRPr="002A765D">
        <w:rPr>
          <w:rFonts w:ascii="Palatino Linotype" w:eastAsia="MS Gothic" w:hAnsi="Palatino Linotype" w:cs="Times New Roman"/>
          <w:b/>
          <w:sz w:val="24"/>
          <w:szCs w:val="26"/>
          <w:lang w:val="es-ES"/>
        </w:rPr>
        <w:t>Razones o Motivos de inconformidad</w:t>
      </w:r>
      <w:r w:rsidRPr="002A765D">
        <w:rPr>
          <w:rFonts w:ascii="Palatino Linotype" w:eastAsia="MS Mincho" w:hAnsi="Palatino Linotype" w:cs="Times New Roman"/>
          <w:lang w:val="es-ES_tradnl" w:eastAsia="es-ES"/>
        </w:rPr>
        <w:t xml:space="preserve">: </w:t>
      </w:r>
      <w:r w:rsidRPr="002A765D">
        <w:rPr>
          <w:rFonts w:ascii="Palatino Linotype" w:eastAsia="MS Mincho" w:hAnsi="Palatino Linotype" w:cs="Times New Roman"/>
          <w:i/>
          <w:lang w:val="es-ES_tradnl" w:eastAsia="es-ES"/>
        </w:rPr>
        <w:t>“</w:t>
      </w:r>
      <w:r w:rsidR="00CE54E2" w:rsidRPr="002A765D">
        <w:rPr>
          <w:rFonts w:ascii="Palatino Linotype" w:eastAsia="MS Mincho" w:hAnsi="Palatino Linotype" w:cs="Times New Roman"/>
          <w:i/>
          <w:lang w:eastAsia="es-ES"/>
        </w:rPr>
        <w:t>No me entregan las licencia que solicite.</w:t>
      </w:r>
      <w:r w:rsidR="00D90B7D" w:rsidRPr="002A765D">
        <w:rPr>
          <w:rFonts w:ascii="Palatino Linotype" w:eastAsia="MS Mincho" w:hAnsi="Palatino Linotype" w:cs="Times New Roman"/>
          <w:i/>
          <w:lang w:val="es-ES_tradnl" w:eastAsia="es-ES"/>
        </w:rPr>
        <w:t xml:space="preserve">”. </w:t>
      </w:r>
      <w:r w:rsidRPr="002A765D">
        <w:rPr>
          <w:rFonts w:ascii="Palatino Linotype" w:eastAsia="MS Mincho" w:hAnsi="Palatino Linotype" w:cs="Times New Roman"/>
          <w:lang w:val="es-ES_tradnl" w:eastAsia="es-ES"/>
        </w:rPr>
        <w:t>(Sic</w:t>
      </w:r>
      <w:r w:rsidR="00933F09" w:rsidRPr="002A765D">
        <w:rPr>
          <w:rFonts w:ascii="Palatino Linotype" w:eastAsia="MS Mincho" w:hAnsi="Palatino Linotype" w:cs="Times New Roman"/>
          <w:lang w:val="es-ES_tradnl" w:eastAsia="es-ES"/>
        </w:rPr>
        <w:t>.</w:t>
      </w:r>
      <w:r w:rsidRPr="002A765D">
        <w:rPr>
          <w:rFonts w:ascii="Palatino Linotype" w:eastAsia="MS Mincho" w:hAnsi="Palatino Linotype" w:cs="Times New Roman"/>
          <w:lang w:val="es-ES_tradnl" w:eastAsia="es-ES"/>
        </w:rPr>
        <w:t>)</w:t>
      </w:r>
    </w:p>
    <w:p w:rsidR="00075791" w:rsidRPr="002A765D" w:rsidRDefault="00075791" w:rsidP="00A7764C">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A7764C" w:rsidRPr="002A765D" w:rsidRDefault="00A7764C" w:rsidP="00A7764C">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lang w:val="es-ES_tradnl" w:eastAsia="es-ES"/>
        </w:rPr>
      </w:pPr>
      <w:r w:rsidRPr="002A765D">
        <w:rPr>
          <w:rFonts w:ascii="Palatino Linotype" w:eastAsia="MS Mincho" w:hAnsi="Palatino Linotype" w:cs="Times New Roman"/>
          <w:b/>
          <w:sz w:val="24"/>
          <w:lang w:val="es-ES_tradnl" w:eastAsia="es-ES"/>
        </w:rPr>
        <w:t xml:space="preserve">Recurso de revisión </w:t>
      </w:r>
      <w:r w:rsidR="00CE54E2" w:rsidRPr="002A765D">
        <w:rPr>
          <w:rFonts w:ascii="Palatino Linotype" w:eastAsia="MS Mincho" w:hAnsi="Palatino Linotype" w:cs="Times New Roman"/>
          <w:b/>
          <w:sz w:val="24"/>
          <w:lang w:val="es-ES_tradnl" w:eastAsia="es-ES"/>
        </w:rPr>
        <w:t>09784</w:t>
      </w:r>
      <w:r w:rsidRPr="002A765D">
        <w:rPr>
          <w:rFonts w:ascii="Palatino Linotype" w:eastAsia="MS Mincho" w:hAnsi="Palatino Linotype" w:cs="Times New Roman"/>
          <w:b/>
          <w:sz w:val="24"/>
          <w:lang w:val="es-ES_tradnl" w:eastAsia="es-ES"/>
        </w:rPr>
        <w:t>/INFOEM/IP/RR/2019:</w:t>
      </w:r>
    </w:p>
    <w:p w:rsidR="00A7764C" w:rsidRPr="002A765D" w:rsidRDefault="00A7764C" w:rsidP="00EA4561">
      <w:pPr>
        <w:numPr>
          <w:ilvl w:val="0"/>
          <w:numId w:val="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lang w:val="es-ES_tradnl" w:eastAsia="es-ES"/>
        </w:rPr>
      </w:pPr>
      <w:r w:rsidRPr="002A765D">
        <w:rPr>
          <w:rFonts w:ascii="Palatino Linotype" w:eastAsia="MS Gothic" w:hAnsi="Palatino Linotype" w:cs="Times New Roman"/>
          <w:b/>
          <w:sz w:val="24"/>
          <w:szCs w:val="26"/>
          <w:lang w:val="es-ES"/>
        </w:rPr>
        <w:t>Acto impugnado</w:t>
      </w:r>
      <w:r w:rsidRPr="002A765D">
        <w:rPr>
          <w:rFonts w:ascii="Palatino Linotype" w:eastAsia="MS Mincho" w:hAnsi="Palatino Linotype" w:cs="Times New Roman"/>
          <w:lang w:val="es-ES_tradnl" w:eastAsia="es-ES"/>
        </w:rPr>
        <w:t xml:space="preserve">: </w:t>
      </w:r>
      <w:r w:rsidRPr="002A765D">
        <w:rPr>
          <w:rFonts w:ascii="Palatino Linotype" w:eastAsia="MS Mincho" w:hAnsi="Palatino Linotype" w:cs="Times New Roman"/>
          <w:i/>
          <w:lang w:val="es-ES_tradnl" w:eastAsia="es-ES"/>
        </w:rPr>
        <w:t>“</w:t>
      </w:r>
      <w:r w:rsidR="00CE54E2" w:rsidRPr="002A765D">
        <w:rPr>
          <w:rFonts w:ascii="Palatino Linotype" w:eastAsia="MS Mincho" w:hAnsi="Palatino Linotype" w:cs="Times New Roman"/>
          <w:i/>
          <w:lang w:eastAsia="es-ES"/>
        </w:rPr>
        <w:t>Solo me entregan los folios de las licencias y no las adjuntan en versión publica.</w:t>
      </w:r>
      <w:r w:rsidRPr="002A765D">
        <w:rPr>
          <w:rFonts w:ascii="Palatino Linotype" w:eastAsia="MS Mincho" w:hAnsi="Palatino Linotype" w:cs="Times New Roman"/>
          <w:i/>
          <w:lang w:val="es-ES_tradnl" w:eastAsia="es-ES"/>
        </w:rPr>
        <w:t xml:space="preserve">”. </w:t>
      </w:r>
      <w:r w:rsidRPr="002A765D">
        <w:rPr>
          <w:rFonts w:ascii="Palatino Linotype" w:eastAsia="MS Mincho" w:hAnsi="Palatino Linotype" w:cs="Times New Roman"/>
          <w:lang w:val="es-ES_tradnl" w:eastAsia="es-ES"/>
        </w:rPr>
        <w:t>(Sic.)</w:t>
      </w:r>
    </w:p>
    <w:p w:rsidR="00A7764C" w:rsidRPr="002A765D" w:rsidRDefault="00A7764C" w:rsidP="00A7764C">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A7764C" w:rsidRPr="002A765D" w:rsidRDefault="00A7764C" w:rsidP="00EA4561">
      <w:pPr>
        <w:numPr>
          <w:ilvl w:val="0"/>
          <w:numId w:val="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lang w:val="es-ES_tradnl" w:eastAsia="es-ES"/>
        </w:rPr>
      </w:pPr>
      <w:r w:rsidRPr="002A765D">
        <w:rPr>
          <w:rFonts w:ascii="Palatino Linotype" w:eastAsia="MS Gothic" w:hAnsi="Palatino Linotype" w:cs="Times New Roman"/>
          <w:b/>
          <w:sz w:val="24"/>
          <w:szCs w:val="26"/>
          <w:lang w:val="es-ES"/>
        </w:rPr>
        <w:t>Razones o Motivos de inconformidad</w:t>
      </w:r>
      <w:r w:rsidRPr="002A765D">
        <w:rPr>
          <w:rFonts w:ascii="Palatino Linotype" w:eastAsia="MS Mincho" w:hAnsi="Palatino Linotype" w:cs="Times New Roman"/>
          <w:lang w:val="es-ES_tradnl" w:eastAsia="es-ES"/>
        </w:rPr>
        <w:t xml:space="preserve">: </w:t>
      </w:r>
      <w:r w:rsidRPr="002A765D">
        <w:rPr>
          <w:rFonts w:ascii="Palatino Linotype" w:eastAsia="MS Mincho" w:hAnsi="Palatino Linotype" w:cs="Times New Roman"/>
          <w:i/>
          <w:lang w:val="es-ES_tradnl" w:eastAsia="es-ES"/>
        </w:rPr>
        <w:t>“</w:t>
      </w:r>
      <w:r w:rsidR="00CE54E2" w:rsidRPr="002A765D">
        <w:rPr>
          <w:rFonts w:ascii="Palatino Linotype" w:eastAsia="MS Mincho" w:hAnsi="Palatino Linotype" w:cs="Times New Roman"/>
          <w:i/>
          <w:lang w:eastAsia="es-ES"/>
        </w:rPr>
        <w:t>NO ME ENTREGAN LAS LICENCIAS QUE PEDI EN MI SOLICITUD.</w:t>
      </w:r>
      <w:r w:rsidRPr="002A765D">
        <w:rPr>
          <w:rFonts w:ascii="Palatino Linotype" w:eastAsia="MS Mincho" w:hAnsi="Palatino Linotype" w:cs="Times New Roman"/>
          <w:i/>
          <w:lang w:val="es-ES_tradnl" w:eastAsia="es-ES"/>
        </w:rPr>
        <w:t xml:space="preserve">”. </w:t>
      </w:r>
      <w:r w:rsidRPr="002A765D">
        <w:rPr>
          <w:rFonts w:ascii="Palatino Linotype" w:eastAsia="MS Mincho" w:hAnsi="Palatino Linotype" w:cs="Times New Roman"/>
          <w:lang w:val="es-ES_tradnl" w:eastAsia="es-ES"/>
        </w:rPr>
        <w:t>(Sic.)</w:t>
      </w:r>
    </w:p>
    <w:p w:rsidR="00CE54E2" w:rsidRPr="002A765D" w:rsidRDefault="00CE54E2" w:rsidP="00CE54E2">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CE54E2" w:rsidRPr="002A765D" w:rsidRDefault="00CE54E2" w:rsidP="00CE54E2">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lang w:val="es-ES_tradnl" w:eastAsia="es-ES"/>
        </w:rPr>
      </w:pPr>
      <w:r w:rsidRPr="002A765D">
        <w:rPr>
          <w:rFonts w:ascii="Palatino Linotype" w:eastAsia="MS Mincho" w:hAnsi="Palatino Linotype" w:cs="Times New Roman"/>
          <w:b/>
          <w:sz w:val="24"/>
          <w:lang w:val="es-ES_tradnl" w:eastAsia="es-ES"/>
        </w:rPr>
        <w:t>Recurso de revisión 09785/INFOEM/IP/RR/2019:</w:t>
      </w:r>
    </w:p>
    <w:p w:rsidR="00CE54E2" w:rsidRPr="002A765D" w:rsidRDefault="00CE54E2" w:rsidP="00EA4561">
      <w:pPr>
        <w:numPr>
          <w:ilvl w:val="0"/>
          <w:numId w:val="7"/>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lang w:val="es-ES_tradnl" w:eastAsia="es-ES"/>
        </w:rPr>
      </w:pPr>
      <w:r w:rsidRPr="002A765D">
        <w:rPr>
          <w:rFonts w:ascii="Palatino Linotype" w:eastAsia="MS Gothic" w:hAnsi="Palatino Linotype" w:cs="Times New Roman"/>
          <w:b/>
          <w:sz w:val="24"/>
          <w:szCs w:val="26"/>
          <w:lang w:val="es-ES"/>
        </w:rPr>
        <w:t>Acto impugnado</w:t>
      </w:r>
      <w:r w:rsidRPr="002A765D">
        <w:rPr>
          <w:rFonts w:ascii="Palatino Linotype" w:eastAsia="MS Mincho" w:hAnsi="Palatino Linotype" w:cs="Times New Roman"/>
          <w:lang w:val="es-ES_tradnl" w:eastAsia="es-ES"/>
        </w:rPr>
        <w:t xml:space="preserve">: </w:t>
      </w:r>
      <w:r w:rsidRPr="002A765D">
        <w:rPr>
          <w:rFonts w:ascii="Palatino Linotype" w:eastAsia="MS Mincho" w:hAnsi="Palatino Linotype" w:cs="Times New Roman"/>
          <w:i/>
          <w:lang w:val="es-ES_tradnl" w:eastAsia="es-ES"/>
        </w:rPr>
        <w:t>“</w:t>
      </w:r>
      <w:r w:rsidRPr="002A765D">
        <w:rPr>
          <w:rFonts w:ascii="Palatino Linotype" w:eastAsia="MS Mincho" w:hAnsi="Palatino Linotype" w:cs="Times New Roman"/>
          <w:i/>
          <w:lang w:eastAsia="es-ES"/>
        </w:rPr>
        <w:t>EN LA RESPUESTA SOLO0 ME DICEN LOS FOLIOS DE LAS LICENCIAS</w:t>
      </w:r>
      <w:r w:rsidRPr="002A765D">
        <w:rPr>
          <w:rFonts w:ascii="Palatino Linotype" w:eastAsia="MS Mincho" w:hAnsi="Palatino Linotype" w:cs="Times New Roman"/>
          <w:i/>
          <w:lang w:val="es-ES_tradnl" w:eastAsia="es-ES"/>
        </w:rPr>
        <w:t xml:space="preserve">”. </w:t>
      </w:r>
      <w:r w:rsidRPr="002A765D">
        <w:rPr>
          <w:rFonts w:ascii="Palatino Linotype" w:eastAsia="MS Mincho" w:hAnsi="Palatino Linotype" w:cs="Times New Roman"/>
          <w:lang w:val="es-ES_tradnl" w:eastAsia="es-ES"/>
        </w:rPr>
        <w:t>(Sic.)</w:t>
      </w:r>
    </w:p>
    <w:p w:rsidR="00CE54E2" w:rsidRPr="002A765D" w:rsidRDefault="00CE54E2" w:rsidP="00CE54E2">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CE54E2" w:rsidRPr="002A765D" w:rsidRDefault="00CE54E2" w:rsidP="00EA4561">
      <w:pPr>
        <w:numPr>
          <w:ilvl w:val="0"/>
          <w:numId w:val="7"/>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lang w:val="es-ES_tradnl" w:eastAsia="es-ES"/>
        </w:rPr>
      </w:pPr>
      <w:r w:rsidRPr="002A765D">
        <w:rPr>
          <w:rFonts w:ascii="Palatino Linotype" w:eastAsia="MS Gothic" w:hAnsi="Palatino Linotype" w:cs="Times New Roman"/>
          <w:b/>
          <w:sz w:val="24"/>
          <w:szCs w:val="26"/>
          <w:lang w:val="es-ES"/>
        </w:rPr>
        <w:t>Razones o Motivos de inconformidad</w:t>
      </w:r>
      <w:r w:rsidRPr="002A765D">
        <w:rPr>
          <w:rFonts w:ascii="Palatino Linotype" w:eastAsia="MS Mincho" w:hAnsi="Palatino Linotype" w:cs="Times New Roman"/>
          <w:lang w:val="es-ES_tradnl" w:eastAsia="es-ES"/>
        </w:rPr>
        <w:t xml:space="preserve">: </w:t>
      </w:r>
      <w:r w:rsidRPr="002A765D">
        <w:rPr>
          <w:rFonts w:ascii="Palatino Linotype" w:eastAsia="MS Mincho" w:hAnsi="Palatino Linotype" w:cs="Times New Roman"/>
          <w:i/>
          <w:lang w:val="es-ES_tradnl" w:eastAsia="es-ES"/>
        </w:rPr>
        <w:t>“</w:t>
      </w:r>
      <w:r w:rsidRPr="002A765D">
        <w:rPr>
          <w:rFonts w:ascii="Palatino Linotype" w:eastAsia="MS Mincho" w:hAnsi="Palatino Linotype" w:cs="Times New Roman"/>
          <w:i/>
          <w:lang w:eastAsia="es-ES"/>
        </w:rPr>
        <w:t>EN SU RESPUESTA NO ADJUNTAN LAS LICENCIAS EN VERSION PUBLICA.</w:t>
      </w:r>
      <w:r w:rsidRPr="002A765D">
        <w:rPr>
          <w:rFonts w:ascii="Palatino Linotype" w:eastAsia="MS Mincho" w:hAnsi="Palatino Linotype" w:cs="Times New Roman"/>
          <w:i/>
          <w:lang w:val="es-ES_tradnl" w:eastAsia="es-ES"/>
        </w:rPr>
        <w:t xml:space="preserve">”. </w:t>
      </w:r>
      <w:r w:rsidRPr="002A765D">
        <w:rPr>
          <w:rFonts w:ascii="Palatino Linotype" w:eastAsia="MS Mincho" w:hAnsi="Palatino Linotype" w:cs="Times New Roman"/>
          <w:lang w:val="es-ES_tradnl" w:eastAsia="es-ES"/>
        </w:rPr>
        <w:t>(Sic.)</w:t>
      </w:r>
    </w:p>
    <w:p w:rsidR="00CE54E2" w:rsidRPr="002A765D" w:rsidRDefault="00CE54E2" w:rsidP="00CE54E2">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792776" w:rsidRPr="002A765D" w:rsidRDefault="00A7764C" w:rsidP="00EA4561">
      <w:pPr>
        <w:numPr>
          <w:ilvl w:val="0"/>
          <w:numId w:val="1"/>
        </w:numPr>
        <w:tabs>
          <w:tab w:val="left" w:pos="0"/>
          <w:tab w:val="left" w:pos="426"/>
        </w:tabs>
        <w:spacing w:after="0" w:line="360" w:lineRule="auto"/>
        <w:ind w:left="0" w:firstLine="0"/>
        <w:contextualSpacing/>
        <w:jc w:val="both"/>
        <w:rPr>
          <w:rFonts w:ascii="Palatino Linotype" w:eastAsia="Times New Roman" w:hAnsi="Palatino Linotype" w:cs="Arial"/>
          <w:lang w:val="es-ES_tradnl" w:eastAsia="es-ES"/>
        </w:rPr>
      </w:pPr>
      <w:r w:rsidRPr="002A765D">
        <w:rPr>
          <w:rFonts w:ascii="Palatino Linotype" w:eastAsia="Times New Roman" w:hAnsi="Palatino Linotype" w:cs="Arial"/>
          <w:sz w:val="24"/>
          <w:szCs w:val="24"/>
          <w:lang w:val="es-ES" w:eastAsia="es-ES"/>
        </w:rPr>
        <w:lastRenderedPageBreak/>
        <w:t xml:space="preserve">Asimismo, </w:t>
      </w:r>
      <w:r w:rsidRPr="002A765D">
        <w:rPr>
          <w:rFonts w:ascii="Palatino Linotype" w:eastAsia="Times New Roman" w:hAnsi="Palatino Linotype" w:cs="Arial"/>
          <w:bCs/>
          <w:sz w:val="24"/>
          <w:szCs w:val="24"/>
          <w:lang w:val="es-ES_tradnl" w:eastAsia="es-ES"/>
        </w:rPr>
        <w:t xml:space="preserve">con fundamento en lo dispuesto por el </w:t>
      </w:r>
      <w:r w:rsidRPr="002A765D">
        <w:rPr>
          <w:rFonts w:ascii="Palatino Linotype" w:eastAsia="Times New Roman" w:hAnsi="Palatino Linotype" w:cs="Arial"/>
          <w:sz w:val="24"/>
          <w:szCs w:val="24"/>
          <w:lang w:val="es-ES_tradnl" w:eastAsia="es-ES"/>
        </w:rPr>
        <w:t xml:space="preserve">artículo 185 fracción I de la </w:t>
      </w:r>
      <w:r w:rsidRPr="002A765D">
        <w:rPr>
          <w:rFonts w:ascii="Palatino Linotype" w:eastAsia="Times New Roman" w:hAnsi="Palatino Linotype" w:cs="Arial"/>
          <w:b/>
          <w:sz w:val="24"/>
          <w:szCs w:val="24"/>
          <w:lang w:val="es-ES_tradnl" w:eastAsia="es-ES"/>
        </w:rPr>
        <w:t>Ley de Transparencia y Acceso a la Información Pública del Estado de México y Municipios,</w:t>
      </w:r>
      <w:r w:rsidRPr="002A765D">
        <w:rPr>
          <w:rFonts w:ascii="Palatino Linotype" w:eastAsia="Times New Roman" w:hAnsi="Palatino Linotype" w:cs="Arial"/>
          <w:sz w:val="24"/>
          <w:szCs w:val="24"/>
          <w:lang w:val="es-ES_tradnl" w:eastAsia="es-ES"/>
        </w:rPr>
        <w:t xml:space="preserve"> el recurso de revisión con número </w:t>
      </w:r>
      <w:r w:rsidR="00786A9E" w:rsidRPr="002A765D">
        <w:rPr>
          <w:rFonts w:ascii="Palatino Linotype" w:eastAsia="Times New Roman" w:hAnsi="Palatino Linotype" w:cs="Arial"/>
          <w:b/>
          <w:sz w:val="24"/>
          <w:szCs w:val="24"/>
          <w:lang w:val="es-ES_tradnl" w:eastAsia="es-ES"/>
        </w:rPr>
        <w:t>09783</w:t>
      </w:r>
      <w:r w:rsidRPr="002A765D">
        <w:rPr>
          <w:rFonts w:ascii="Palatino Linotype" w:eastAsia="Times New Roman" w:hAnsi="Palatino Linotype" w:cs="Arial"/>
          <w:b/>
          <w:sz w:val="24"/>
          <w:szCs w:val="24"/>
          <w:lang w:val="es-ES_tradnl" w:eastAsia="es-ES"/>
        </w:rPr>
        <w:t xml:space="preserve">/INFOEM/IP/RR/2019, </w:t>
      </w:r>
      <w:r w:rsidRPr="002A765D">
        <w:rPr>
          <w:rFonts w:ascii="Palatino Linotype" w:eastAsia="Times New Roman" w:hAnsi="Palatino Linotype" w:cs="Arial"/>
          <w:sz w:val="24"/>
          <w:szCs w:val="24"/>
          <w:lang w:val="es-ES_tradnl" w:eastAsia="es-ES"/>
        </w:rPr>
        <w:t>fue turnado</w:t>
      </w:r>
      <w:r w:rsidRPr="002A765D">
        <w:rPr>
          <w:rFonts w:ascii="Palatino Linotype" w:eastAsia="Times New Roman" w:hAnsi="Palatino Linotype" w:cs="Arial"/>
          <w:b/>
          <w:sz w:val="24"/>
          <w:szCs w:val="24"/>
          <w:lang w:val="es-ES_tradnl" w:eastAsia="es-ES"/>
        </w:rPr>
        <w:t xml:space="preserve"> </w:t>
      </w:r>
      <w:r w:rsidRPr="002A765D">
        <w:rPr>
          <w:rFonts w:ascii="Palatino Linotype" w:eastAsia="Times New Roman" w:hAnsi="Palatino Linotype" w:cs="Arial"/>
          <w:sz w:val="24"/>
          <w:szCs w:val="24"/>
          <w:lang w:val="es-ES_tradnl" w:eastAsia="es-ES"/>
        </w:rPr>
        <w:t xml:space="preserve">al </w:t>
      </w:r>
      <w:r w:rsidRPr="002A765D">
        <w:rPr>
          <w:rFonts w:ascii="Palatino Linotype" w:eastAsia="Times New Roman" w:hAnsi="Palatino Linotype" w:cs="Arial"/>
          <w:b/>
          <w:sz w:val="24"/>
          <w:szCs w:val="24"/>
          <w:lang w:val="es-ES_tradnl" w:eastAsia="es-ES"/>
        </w:rPr>
        <w:t xml:space="preserve">Comisionado José Guadalupe Luna Hernández </w:t>
      </w:r>
      <w:r w:rsidRPr="002A765D">
        <w:rPr>
          <w:rFonts w:ascii="Palatino Linotype" w:eastAsia="Times New Roman" w:hAnsi="Palatino Linotype" w:cs="Arial"/>
          <w:sz w:val="24"/>
          <w:szCs w:val="24"/>
          <w:lang w:val="es-ES_tradnl" w:eastAsia="es-ES"/>
        </w:rPr>
        <w:t>con el objeto de su análisis, posteriormente el Pleno de este Órgano Autónomo, en la</w:t>
      </w:r>
      <w:r w:rsidRPr="002A765D">
        <w:rPr>
          <w:rFonts w:ascii="Palatino Linotype" w:eastAsia="Times New Roman" w:hAnsi="Palatino Linotype" w:cs="Arial"/>
          <w:b/>
          <w:sz w:val="24"/>
          <w:szCs w:val="24"/>
          <w:lang w:val="es-ES_tradnl" w:eastAsia="es-ES"/>
        </w:rPr>
        <w:t xml:space="preserve"> </w:t>
      </w:r>
      <w:r w:rsidR="00786A9E" w:rsidRPr="002A765D">
        <w:rPr>
          <w:rFonts w:ascii="Palatino Linotype" w:eastAsia="Times New Roman" w:hAnsi="Palatino Linotype" w:cs="Arial"/>
          <w:b/>
          <w:sz w:val="24"/>
          <w:szCs w:val="24"/>
          <w:lang w:val="es-ES_tradnl" w:eastAsia="es-ES"/>
        </w:rPr>
        <w:t>Primera</w:t>
      </w:r>
      <w:r w:rsidRPr="002A765D">
        <w:rPr>
          <w:rFonts w:ascii="Palatino Linotype" w:eastAsia="Times New Roman" w:hAnsi="Palatino Linotype" w:cs="Arial"/>
          <w:b/>
          <w:sz w:val="24"/>
          <w:szCs w:val="24"/>
          <w:lang w:val="es-ES_tradnl" w:eastAsia="es-ES"/>
        </w:rPr>
        <w:t xml:space="preserve"> Sesión Ordinaria, </w:t>
      </w:r>
      <w:r w:rsidRPr="002A765D">
        <w:rPr>
          <w:rFonts w:ascii="Palatino Linotype" w:eastAsia="Times New Roman" w:hAnsi="Palatino Linotype" w:cs="Arial"/>
          <w:sz w:val="24"/>
          <w:szCs w:val="24"/>
          <w:lang w:val="es-ES_tradnl" w:eastAsia="es-ES"/>
        </w:rPr>
        <w:t xml:space="preserve">celebrada el </w:t>
      </w:r>
      <w:r w:rsidR="00786A9E" w:rsidRPr="002A765D">
        <w:rPr>
          <w:rFonts w:ascii="Palatino Linotype" w:eastAsia="Times New Roman" w:hAnsi="Palatino Linotype" w:cs="Arial"/>
          <w:sz w:val="24"/>
          <w:szCs w:val="24"/>
          <w:lang w:val="es-ES_tradnl" w:eastAsia="es-ES"/>
        </w:rPr>
        <w:t>quince</w:t>
      </w:r>
      <w:r w:rsidRPr="002A765D">
        <w:rPr>
          <w:rFonts w:ascii="Palatino Linotype" w:eastAsia="Times New Roman" w:hAnsi="Palatino Linotype" w:cs="Arial"/>
          <w:b/>
          <w:sz w:val="24"/>
          <w:szCs w:val="24"/>
          <w:lang w:val="es-ES_tradnl" w:eastAsia="es-ES"/>
        </w:rPr>
        <w:t xml:space="preserve"> </w:t>
      </w:r>
      <w:r w:rsidRPr="002A765D">
        <w:rPr>
          <w:rFonts w:ascii="Palatino Linotype" w:eastAsia="Times New Roman" w:hAnsi="Palatino Linotype" w:cs="Arial"/>
          <w:sz w:val="24"/>
          <w:szCs w:val="24"/>
          <w:lang w:val="es-ES_tradnl" w:eastAsia="es-ES"/>
        </w:rPr>
        <w:t>(</w:t>
      </w:r>
      <w:r w:rsidR="00786A9E" w:rsidRPr="002A765D">
        <w:rPr>
          <w:rFonts w:ascii="Palatino Linotype" w:eastAsia="Times New Roman" w:hAnsi="Palatino Linotype" w:cs="Arial"/>
          <w:sz w:val="24"/>
          <w:szCs w:val="24"/>
          <w:lang w:val="es-ES_tradnl" w:eastAsia="es-ES"/>
        </w:rPr>
        <w:t>15</w:t>
      </w:r>
      <w:r w:rsidRPr="002A765D">
        <w:rPr>
          <w:rFonts w:ascii="Palatino Linotype" w:eastAsia="Times New Roman" w:hAnsi="Palatino Linotype" w:cs="Arial"/>
          <w:sz w:val="24"/>
          <w:szCs w:val="24"/>
          <w:lang w:val="es-ES_tradnl" w:eastAsia="es-ES"/>
        </w:rPr>
        <w:t xml:space="preserve">) de </w:t>
      </w:r>
      <w:r w:rsidR="00786A9E" w:rsidRPr="002A765D">
        <w:rPr>
          <w:rFonts w:ascii="Palatino Linotype" w:eastAsia="Times New Roman" w:hAnsi="Palatino Linotype" w:cs="Arial"/>
          <w:sz w:val="24"/>
          <w:szCs w:val="24"/>
          <w:lang w:val="es-ES_tradnl" w:eastAsia="es-ES"/>
        </w:rPr>
        <w:t>enero</w:t>
      </w:r>
      <w:r w:rsidRPr="002A765D">
        <w:rPr>
          <w:rFonts w:ascii="Palatino Linotype" w:eastAsia="Times New Roman" w:hAnsi="Palatino Linotype" w:cs="Arial"/>
          <w:sz w:val="24"/>
          <w:szCs w:val="24"/>
          <w:lang w:val="es-ES_tradnl" w:eastAsia="es-ES"/>
        </w:rPr>
        <w:t xml:space="preserve"> de</w:t>
      </w:r>
      <w:r w:rsidRPr="002A765D">
        <w:rPr>
          <w:rFonts w:ascii="Palatino Linotype" w:eastAsia="Times New Roman" w:hAnsi="Palatino Linotype" w:cs="Arial"/>
          <w:b/>
          <w:sz w:val="24"/>
          <w:szCs w:val="24"/>
          <w:lang w:val="es-ES_tradnl" w:eastAsia="es-ES"/>
        </w:rPr>
        <w:t xml:space="preserve"> </w:t>
      </w:r>
      <w:r w:rsidRPr="002A765D">
        <w:rPr>
          <w:rFonts w:ascii="Palatino Linotype" w:eastAsia="Times New Roman" w:hAnsi="Palatino Linotype" w:cs="Arial"/>
          <w:sz w:val="24"/>
          <w:szCs w:val="24"/>
          <w:lang w:val="es-ES_tradnl" w:eastAsia="es-ES"/>
        </w:rPr>
        <w:t>dos mil dieci</w:t>
      </w:r>
      <w:r w:rsidR="00786A9E" w:rsidRPr="002A765D">
        <w:rPr>
          <w:rFonts w:ascii="Palatino Linotype" w:eastAsia="Times New Roman" w:hAnsi="Palatino Linotype" w:cs="Arial"/>
          <w:sz w:val="24"/>
          <w:szCs w:val="24"/>
          <w:lang w:val="es-ES_tradnl" w:eastAsia="es-ES"/>
        </w:rPr>
        <w:t>nueve, ordenó la acumulación de los</w:t>
      </w:r>
      <w:r w:rsidRPr="002A765D">
        <w:rPr>
          <w:rFonts w:ascii="Palatino Linotype" w:eastAsia="Times New Roman" w:hAnsi="Palatino Linotype" w:cs="Arial"/>
          <w:sz w:val="24"/>
          <w:szCs w:val="24"/>
          <w:lang w:val="es-ES_tradnl" w:eastAsia="es-ES"/>
        </w:rPr>
        <w:t xml:space="preserve"> recurso</w:t>
      </w:r>
      <w:r w:rsidR="00786A9E" w:rsidRPr="002A765D">
        <w:rPr>
          <w:rFonts w:ascii="Palatino Linotype" w:eastAsia="Times New Roman" w:hAnsi="Palatino Linotype" w:cs="Arial"/>
          <w:sz w:val="24"/>
          <w:szCs w:val="24"/>
          <w:lang w:val="es-ES_tradnl" w:eastAsia="es-ES"/>
        </w:rPr>
        <w:t>s</w:t>
      </w:r>
      <w:r w:rsidRPr="002A765D">
        <w:rPr>
          <w:rFonts w:ascii="Palatino Linotype" w:eastAsia="Times New Roman" w:hAnsi="Palatino Linotype" w:cs="Arial"/>
          <w:sz w:val="24"/>
          <w:szCs w:val="24"/>
          <w:lang w:val="es-ES_tradnl" w:eastAsia="es-ES"/>
        </w:rPr>
        <w:t xml:space="preserve"> de revisión </w:t>
      </w:r>
      <w:r w:rsidR="00786A9E" w:rsidRPr="002A765D">
        <w:rPr>
          <w:rFonts w:ascii="Palatino Linotype" w:eastAsia="Times New Roman" w:hAnsi="Palatino Linotype" w:cs="Arial"/>
          <w:b/>
          <w:bCs/>
          <w:sz w:val="24"/>
          <w:szCs w:val="24"/>
          <w:lang w:val="es-ES_tradnl" w:eastAsia="es-ES"/>
        </w:rPr>
        <w:t>09784</w:t>
      </w:r>
      <w:r w:rsidRPr="002A765D">
        <w:rPr>
          <w:rFonts w:ascii="Palatino Linotype" w:eastAsia="Times New Roman" w:hAnsi="Palatino Linotype" w:cs="Arial"/>
          <w:b/>
          <w:bCs/>
          <w:sz w:val="24"/>
          <w:szCs w:val="24"/>
          <w:lang w:val="es-ES_tradnl" w:eastAsia="es-ES"/>
        </w:rPr>
        <w:t xml:space="preserve">/INFOEM/IP/RR/2019, </w:t>
      </w:r>
      <w:r w:rsidRPr="002A765D">
        <w:rPr>
          <w:rFonts w:ascii="Palatino Linotype" w:eastAsia="Times New Roman" w:hAnsi="Palatino Linotype" w:cs="Arial"/>
          <w:bCs/>
          <w:sz w:val="24"/>
          <w:szCs w:val="24"/>
          <w:lang w:val="es-ES_tradnl" w:eastAsia="es-ES"/>
        </w:rPr>
        <w:t xml:space="preserve">originalmente turnado al </w:t>
      </w:r>
      <w:r w:rsidRPr="002A765D">
        <w:rPr>
          <w:rFonts w:ascii="Palatino Linotype" w:eastAsia="Times New Roman" w:hAnsi="Palatino Linotype" w:cs="Arial"/>
          <w:b/>
          <w:bCs/>
          <w:sz w:val="24"/>
          <w:szCs w:val="24"/>
          <w:lang w:val="es-ES_tradnl" w:eastAsia="es-ES"/>
        </w:rPr>
        <w:t>Comisionado</w:t>
      </w:r>
      <w:r w:rsidRPr="002A765D">
        <w:rPr>
          <w:rFonts w:ascii="Palatino Linotype" w:eastAsia="Times New Roman" w:hAnsi="Palatino Linotype" w:cs="Arial"/>
          <w:bCs/>
          <w:sz w:val="24"/>
          <w:szCs w:val="24"/>
          <w:lang w:val="es-ES_tradnl" w:eastAsia="es-ES"/>
        </w:rPr>
        <w:t xml:space="preserve"> </w:t>
      </w:r>
      <w:r w:rsidR="00786A9E" w:rsidRPr="002A765D">
        <w:rPr>
          <w:rFonts w:ascii="Palatino Linotype" w:eastAsia="Times New Roman" w:hAnsi="Palatino Linotype" w:cs="Arial"/>
          <w:b/>
          <w:bCs/>
          <w:sz w:val="24"/>
          <w:szCs w:val="24"/>
          <w:lang w:val="es-ES_tradnl" w:eastAsia="es-ES"/>
        </w:rPr>
        <w:t>Javier Martínez Cruz</w:t>
      </w:r>
      <w:r w:rsidR="00786A9E" w:rsidRPr="002A765D">
        <w:rPr>
          <w:rFonts w:ascii="Palatino Linotype" w:eastAsia="Times New Roman" w:hAnsi="Palatino Linotype" w:cs="Arial"/>
          <w:bCs/>
          <w:sz w:val="24"/>
          <w:szCs w:val="24"/>
          <w:lang w:val="es-ES_tradnl" w:eastAsia="es-ES"/>
        </w:rPr>
        <w:t xml:space="preserve"> y </w:t>
      </w:r>
      <w:r w:rsidR="00786A9E" w:rsidRPr="002A765D">
        <w:rPr>
          <w:rFonts w:ascii="Palatino Linotype" w:eastAsia="Times New Roman" w:hAnsi="Palatino Linotype" w:cs="Arial"/>
          <w:b/>
          <w:bCs/>
          <w:sz w:val="24"/>
          <w:szCs w:val="24"/>
          <w:lang w:val="es-ES_tradnl" w:eastAsia="es-ES"/>
        </w:rPr>
        <w:t>09785/INFOEM/IP/RR/2019</w:t>
      </w:r>
      <w:r w:rsidR="00786A9E" w:rsidRPr="002A765D">
        <w:rPr>
          <w:rFonts w:ascii="Palatino Linotype" w:eastAsia="Times New Roman" w:hAnsi="Palatino Linotype" w:cs="Arial"/>
          <w:bCs/>
          <w:sz w:val="24"/>
          <w:szCs w:val="24"/>
          <w:lang w:val="es-ES_tradnl" w:eastAsia="es-ES"/>
        </w:rPr>
        <w:t xml:space="preserve">, originalmente turnado a la </w:t>
      </w:r>
      <w:r w:rsidR="00786A9E" w:rsidRPr="002A765D">
        <w:rPr>
          <w:rFonts w:ascii="Palatino Linotype" w:eastAsia="Times New Roman" w:hAnsi="Palatino Linotype" w:cs="Arial"/>
          <w:b/>
          <w:bCs/>
          <w:sz w:val="24"/>
          <w:szCs w:val="24"/>
          <w:lang w:val="es-ES_tradnl" w:eastAsia="es-ES"/>
        </w:rPr>
        <w:t>Comisionada Zulema Martínez Sánchez</w:t>
      </w:r>
      <w:r w:rsidRPr="002A765D">
        <w:rPr>
          <w:rFonts w:ascii="Palatino Linotype" w:eastAsia="Times New Roman" w:hAnsi="Palatino Linotype" w:cs="Arial"/>
          <w:b/>
          <w:sz w:val="24"/>
          <w:szCs w:val="24"/>
          <w:lang w:val="es-ES_tradnl" w:eastAsia="es-ES"/>
        </w:rPr>
        <w:t xml:space="preserve">; </w:t>
      </w:r>
      <w:r w:rsidRPr="002A765D">
        <w:rPr>
          <w:rFonts w:ascii="Palatino Linotype" w:eastAsia="Times New Roman" w:hAnsi="Palatino Linotype" w:cs="Arial"/>
          <w:sz w:val="24"/>
          <w:szCs w:val="24"/>
          <w:lang w:val="es-ES_tradnl" w:eastAsia="es-ES"/>
        </w:rPr>
        <w:t xml:space="preserve">a efecto de que esta Ponencia formulara y presentara el proyecto de resolución correspondiente, de conformidad con el numeral ONCE incisos b) y c) de los </w:t>
      </w:r>
      <w:r w:rsidRPr="002A765D">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2A765D">
        <w:rPr>
          <w:rFonts w:ascii="Palatino Linotype" w:eastAsia="Times New Roman" w:hAnsi="Palatino Linotype" w:cs="Arial"/>
          <w:i/>
          <w:sz w:val="24"/>
          <w:szCs w:val="24"/>
          <w:vertAlign w:val="superscript"/>
          <w:lang w:val="es-ES_tradnl" w:eastAsia="es-ES"/>
        </w:rPr>
        <w:footnoteReference w:id="1"/>
      </w:r>
      <w:r w:rsidRPr="002A765D">
        <w:rPr>
          <w:rFonts w:ascii="Palatino Linotype" w:eastAsia="Times New Roman" w:hAnsi="Palatino Linotype" w:cs="Arial"/>
          <w:sz w:val="24"/>
          <w:szCs w:val="24"/>
          <w:lang w:val="es-ES_tradnl" w:eastAsia="es-ES"/>
        </w:rPr>
        <w:t>, que señala:</w:t>
      </w:r>
    </w:p>
    <w:p w:rsidR="007C28F5" w:rsidRPr="002A765D" w:rsidRDefault="007C28F5" w:rsidP="00F97DAC">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rsidR="00A7764C" w:rsidRPr="002A765D" w:rsidRDefault="00A7764C" w:rsidP="00A7764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A765D">
        <w:rPr>
          <w:rFonts w:ascii="Palatino Linotype" w:eastAsia="Times New Roman" w:hAnsi="Palatino Linotype" w:cs="Arial"/>
          <w:b/>
          <w:i/>
        </w:rPr>
        <w:t>ONCE.</w:t>
      </w:r>
      <w:r w:rsidRPr="002A765D">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A7764C" w:rsidRPr="002A765D" w:rsidRDefault="00A7764C" w:rsidP="00A7764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A765D">
        <w:rPr>
          <w:rFonts w:ascii="Palatino Linotype" w:eastAsia="Times New Roman" w:hAnsi="Palatino Linotype" w:cs="Arial"/>
          <w:i/>
        </w:rPr>
        <w:t>…</w:t>
      </w:r>
    </w:p>
    <w:p w:rsidR="00A7764C" w:rsidRPr="002A765D" w:rsidRDefault="00A7764C" w:rsidP="00A7764C">
      <w:pPr>
        <w:spacing w:before="240" w:after="240" w:line="360" w:lineRule="auto"/>
        <w:ind w:left="567" w:right="567"/>
        <w:jc w:val="both"/>
        <w:rPr>
          <w:rFonts w:ascii="Palatino Linotype" w:eastAsia="Times New Roman" w:hAnsi="Palatino Linotype" w:cs="Times New Roman"/>
          <w:i/>
          <w:color w:val="000000"/>
        </w:rPr>
      </w:pPr>
      <w:r w:rsidRPr="002A765D">
        <w:rPr>
          <w:rFonts w:ascii="Palatino Linotype" w:eastAsia="Times New Roman" w:hAnsi="Palatino Linotype" w:cs="Times New Roman"/>
          <w:i/>
          <w:color w:val="000000"/>
        </w:rPr>
        <w:t>b) Las partes o los actos impugnados sean iguales</w:t>
      </w:r>
    </w:p>
    <w:p w:rsidR="00A7764C" w:rsidRPr="002A765D" w:rsidRDefault="00A7764C" w:rsidP="00A7764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A765D">
        <w:rPr>
          <w:rFonts w:ascii="Palatino Linotype" w:eastAsia="Times New Roman" w:hAnsi="Palatino Linotype" w:cs="Arial"/>
          <w:i/>
        </w:rPr>
        <w:lastRenderedPageBreak/>
        <w:t>c) Cuando se trate del mismo solicitante, el mismo SUJETO OBLIGADO, aunque se trate de solicitudes diversas;</w:t>
      </w:r>
    </w:p>
    <w:p w:rsidR="00A7764C" w:rsidRPr="002A765D" w:rsidRDefault="00A7764C" w:rsidP="00A7764C">
      <w:pPr>
        <w:autoSpaceDE w:val="0"/>
        <w:autoSpaceDN w:val="0"/>
        <w:adjustRightInd w:val="0"/>
        <w:spacing w:before="240" w:after="240" w:line="360" w:lineRule="auto"/>
        <w:ind w:left="567" w:right="567"/>
        <w:contextualSpacing/>
        <w:jc w:val="both"/>
        <w:rPr>
          <w:rFonts w:ascii="Palatino Linotype" w:eastAsia="Times New Roman" w:hAnsi="Palatino Linotype" w:cs="Arial"/>
          <w:sz w:val="24"/>
          <w:lang w:val="es-ES_tradnl" w:eastAsia="es-ES"/>
        </w:rPr>
      </w:pPr>
      <w:r w:rsidRPr="002A765D">
        <w:rPr>
          <w:rFonts w:ascii="Palatino Linotype" w:eastAsia="Times New Roman" w:hAnsi="Palatino Linotype" w:cs="Arial"/>
          <w:i/>
        </w:rPr>
        <w:t>(…)</w:t>
      </w:r>
    </w:p>
    <w:p w:rsidR="00A7764C" w:rsidRPr="002A765D" w:rsidRDefault="00A7764C" w:rsidP="00F97DAC">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rsidR="00A7764C" w:rsidRPr="002A765D" w:rsidRDefault="00792776" w:rsidP="00EA4561">
      <w:pPr>
        <w:numPr>
          <w:ilvl w:val="0"/>
          <w:numId w:val="1"/>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A765D">
        <w:rPr>
          <w:rFonts w:ascii="Palatino Linotype" w:eastAsia="Calibri" w:hAnsi="Palatino Linotype" w:cs="Arial"/>
          <w:sz w:val="24"/>
          <w:szCs w:val="24"/>
          <w:lang w:val="es-ES" w:eastAsia="es-ES"/>
        </w:rPr>
        <w:t>E</w:t>
      </w:r>
      <w:r w:rsidR="00A7764C" w:rsidRPr="002A765D">
        <w:rPr>
          <w:rFonts w:ascii="Palatino Linotype" w:eastAsia="Calibri" w:hAnsi="Palatino Linotype" w:cs="Arial"/>
          <w:sz w:val="24"/>
          <w:szCs w:val="24"/>
          <w:lang w:val="es-ES" w:eastAsia="es-ES"/>
        </w:rPr>
        <w:t xml:space="preserve">n </w:t>
      </w:r>
      <w:r w:rsidR="00A7764C" w:rsidRPr="002A765D">
        <w:rPr>
          <w:rFonts w:ascii="Palatino Linotype" w:eastAsia="Calibri" w:hAnsi="Palatino Linotype" w:cs="Arial"/>
          <w:sz w:val="24"/>
          <w:szCs w:val="24"/>
          <w:lang w:val="es-ES_tradnl" w:eastAsia="es-ES"/>
        </w:rPr>
        <w:t>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7764C" w:rsidRPr="002A765D" w:rsidRDefault="00A7764C" w:rsidP="00A7764C">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A7764C" w:rsidRPr="002A765D" w:rsidRDefault="00A7764C" w:rsidP="00A82CB6">
      <w:pPr>
        <w:spacing w:before="240" w:after="240" w:line="360" w:lineRule="auto"/>
        <w:ind w:left="567" w:right="616"/>
        <w:contextualSpacing/>
        <w:jc w:val="center"/>
        <w:rPr>
          <w:rFonts w:ascii="Palatino Linotype" w:hAnsi="Palatino Linotype"/>
          <w:b/>
          <w:i/>
        </w:rPr>
      </w:pPr>
      <w:r w:rsidRPr="002A765D">
        <w:rPr>
          <w:rFonts w:ascii="Palatino Linotype" w:hAnsi="Palatino Linotype"/>
          <w:b/>
          <w:i/>
        </w:rPr>
        <w:t>Código de Procedimientos Administrativos del Estado de México.</w:t>
      </w:r>
    </w:p>
    <w:p w:rsidR="00A7764C" w:rsidRPr="002A765D" w:rsidRDefault="00A7764C" w:rsidP="00A82CB6">
      <w:pPr>
        <w:spacing w:before="240" w:after="240" w:line="360" w:lineRule="auto"/>
        <w:ind w:left="567" w:right="616"/>
        <w:contextualSpacing/>
        <w:jc w:val="center"/>
        <w:rPr>
          <w:rFonts w:ascii="Palatino Linotype" w:hAnsi="Palatino Linotype"/>
          <w:b/>
          <w:i/>
        </w:rPr>
      </w:pPr>
    </w:p>
    <w:p w:rsidR="00A7764C" w:rsidRPr="002A765D" w:rsidRDefault="00A7764C" w:rsidP="00A82CB6">
      <w:pPr>
        <w:spacing w:before="240" w:after="240" w:line="360" w:lineRule="auto"/>
        <w:ind w:left="567" w:right="616"/>
        <w:contextualSpacing/>
        <w:jc w:val="both"/>
        <w:rPr>
          <w:rFonts w:ascii="Palatino Linotype" w:hAnsi="Palatino Linotype"/>
          <w:i/>
        </w:rPr>
      </w:pPr>
      <w:r w:rsidRPr="002A765D">
        <w:rPr>
          <w:rFonts w:ascii="Palatino Linotype" w:hAnsi="Palatino Linotype"/>
          <w:b/>
          <w:i/>
        </w:rPr>
        <w:t>“Artículo 18.-</w:t>
      </w:r>
      <w:r w:rsidRPr="002A765D">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7764C" w:rsidRPr="002A765D" w:rsidRDefault="00A7764C" w:rsidP="00A82CB6">
      <w:pPr>
        <w:spacing w:before="240" w:after="240" w:line="360" w:lineRule="auto"/>
        <w:ind w:left="567" w:right="616"/>
        <w:contextualSpacing/>
        <w:jc w:val="both"/>
        <w:rPr>
          <w:rFonts w:ascii="Palatino Linotype" w:hAnsi="Palatino Linotype"/>
          <w:i/>
        </w:rPr>
      </w:pPr>
    </w:p>
    <w:p w:rsidR="00A7764C" w:rsidRPr="002A765D" w:rsidRDefault="00A7764C" w:rsidP="00A82CB6">
      <w:pPr>
        <w:spacing w:before="240" w:after="240" w:line="360" w:lineRule="auto"/>
        <w:ind w:left="567" w:right="616"/>
        <w:contextualSpacing/>
        <w:jc w:val="center"/>
        <w:rPr>
          <w:rFonts w:ascii="Palatino Linotype" w:hAnsi="Palatino Linotype"/>
          <w:b/>
          <w:i/>
        </w:rPr>
      </w:pPr>
      <w:r w:rsidRPr="002A765D">
        <w:rPr>
          <w:rFonts w:ascii="Palatino Linotype" w:hAnsi="Palatino Linotype"/>
          <w:b/>
          <w:i/>
        </w:rPr>
        <w:t>Ley de Transparencia y Acceso a la Información Pública del Estado de México y Municipios</w:t>
      </w:r>
    </w:p>
    <w:p w:rsidR="00A7764C" w:rsidRPr="002A765D" w:rsidRDefault="00A7764C" w:rsidP="00A82CB6">
      <w:pPr>
        <w:spacing w:before="240" w:after="240" w:line="360" w:lineRule="auto"/>
        <w:ind w:left="567" w:right="616"/>
        <w:contextualSpacing/>
        <w:jc w:val="center"/>
        <w:rPr>
          <w:rFonts w:ascii="Palatino Linotype" w:hAnsi="Palatino Linotype"/>
          <w:b/>
          <w:i/>
        </w:rPr>
      </w:pPr>
    </w:p>
    <w:p w:rsidR="00A7764C" w:rsidRPr="002A765D" w:rsidRDefault="00A7764C" w:rsidP="00A82CB6">
      <w:pPr>
        <w:tabs>
          <w:tab w:val="left" w:pos="0"/>
          <w:tab w:val="left" w:pos="426"/>
        </w:tabs>
        <w:spacing w:after="0" w:line="360" w:lineRule="auto"/>
        <w:ind w:left="567" w:right="616"/>
        <w:contextualSpacing/>
        <w:jc w:val="both"/>
        <w:rPr>
          <w:rFonts w:ascii="Palatino Linotype" w:eastAsia="Calibri" w:hAnsi="Palatino Linotype" w:cs="Arial"/>
          <w:sz w:val="24"/>
          <w:szCs w:val="24"/>
          <w:lang w:val="es-ES" w:eastAsia="es-ES"/>
        </w:rPr>
      </w:pPr>
      <w:r w:rsidRPr="002A765D">
        <w:rPr>
          <w:rFonts w:ascii="Palatino Linotype" w:hAnsi="Palatino Linotype"/>
          <w:b/>
          <w:i/>
        </w:rPr>
        <w:t>“Artículo 195.</w:t>
      </w:r>
      <w:r w:rsidRPr="002A765D">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A7764C" w:rsidRPr="002A765D" w:rsidRDefault="00A7764C" w:rsidP="00A7764C">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A612C0" w:rsidRPr="002A765D" w:rsidRDefault="00A82CB6" w:rsidP="00EA4561">
      <w:pPr>
        <w:numPr>
          <w:ilvl w:val="0"/>
          <w:numId w:val="1"/>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A765D">
        <w:rPr>
          <w:rFonts w:ascii="Palatino Linotype" w:eastAsia="Calibri" w:hAnsi="Palatino Linotype" w:cs="Arial"/>
          <w:sz w:val="24"/>
          <w:szCs w:val="24"/>
          <w:lang w:val="es-ES" w:eastAsia="es-ES"/>
        </w:rPr>
        <w:t>Los</w:t>
      </w:r>
      <w:r w:rsidR="00792776" w:rsidRPr="002A765D">
        <w:rPr>
          <w:rFonts w:ascii="Palatino Linotype" w:eastAsia="Calibri" w:hAnsi="Palatino Linotype" w:cs="Arial"/>
          <w:sz w:val="24"/>
          <w:szCs w:val="24"/>
          <w:lang w:val="es-ES" w:eastAsia="es-ES"/>
        </w:rPr>
        <w:t xml:space="preserve"> Comisionado</w:t>
      </w:r>
      <w:r w:rsidRPr="002A765D">
        <w:rPr>
          <w:rFonts w:ascii="Palatino Linotype" w:eastAsia="Calibri" w:hAnsi="Palatino Linotype" w:cs="Arial"/>
          <w:sz w:val="24"/>
          <w:szCs w:val="24"/>
          <w:lang w:val="es-ES" w:eastAsia="es-ES"/>
        </w:rPr>
        <w:t>s</w:t>
      </w:r>
      <w:r w:rsidR="00792776" w:rsidRPr="002A765D">
        <w:rPr>
          <w:rFonts w:ascii="Palatino Linotype" w:eastAsia="Calibri" w:hAnsi="Palatino Linotype" w:cs="Arial"/>
          <w:sz w:val="24"/>
          <w:szCs w:val="24"/>
          <w:lang w:val="es-ES" w:eastAsia="es-ES"/>
        </w:rPr>
        <w:t xml:space="preserve"> Ponente</w:t>
      </w:r>
      <w:r w:rsidRPr="002A765D">
        <w:rPr>
          <w:rFonts w:ascii="Palatino Linotype" w:eastAsia="Calibri" w:hAnsi="Palatino Linotype" w:cs="Arial"/>
          <w:sz w:val="24"/>
          <w:szCs w:val="24"/>
          <w:lang w:val="es-ES" w:eastAsia="es-ES"/>
        </w:rPr>
        <w:t>s</w:t>
      </w:r>
      <w:r w:rsidR="00933F09" w:rsidRPr="002A765D">
        <w:rPr>
          <w:rFonts w:ascii="Palatino Linotype" w:eastAsia="Calibri" w:hAnsi="Palatino Linotype" w:cs="Arial"/>
          <w:sz w:val="24"/>
          <w:szCs w:val="24"/>
          <w:lang w:val="es-ES" w:eastAsia="es-ES"/>
        </w:rPr>
        <w:t>,</w:t>
      </w:r>
      <w:r w:rsidR="00792776" w:rsidRPr="002A765D">
        <w:rPr>
          <w:rFonts w:ascii="Palatino Linotype" w:eastAsia="Calibri" w:hAnsi="Palatino Linotype" w:cs="Arial"/>
          <w:sz w:val="24"/>
          <w:szCs w:val="24"/>
          <w:lang w:val="es-ES" w:eastAsia="es-ES"/>
        </w:rPr>
        <w:t xml:space="preserve"> con fundamento en lo dispuesto por el artículo 185 fracción II de la ley de la materia, a través de</w:t>
      </w:r>
      <w:r w:rsidRPr="002A765D">
        <w:rPr>
          <w:rFonts w:ascii="Palatino Linotype" w:eastAsia="Calibri" w:hAnsi="Palatino Linotype" w:cs="Arial"/>
          <w:sz w:val="24"/>
          <w:szCs w:val="24"/>
          <w:lang w:val="es-ES" w:eastAsia="es-ES"/>
        </w:rPr>
        <w:t xml:space="preserve"> </w:t>
      </w:r>
      <w:r w:rsidR="007C28F5" w:rsidRPr="002A765D">
        <w:rPr>
          <w:rFonts w:ascii="Palatino Linotype" w:eastAsia="Calibri" w:hAnsi="Palatino Linotype" w:cs="Arial"/>
          <w:sz w:val="24"/>
          <w:szCs w:val="24"/>
          <w:lang w:val="es-ES" w:eastAsia="es-ES"/>
        </w:rPr>
        <w:t>l</w:t>
      </w:r>
      <w:r w:rsidRPr="002A765D">
        <w:rPr>
          <w:rFonts w:ascii="Palatino Linotype" w:eastAsia="Calibri" w:hAnsi="Palatino Linotype" w:cs="Arial"/>
          <w:sz w:val="24"/>
          <w:szCs w:val="24"/>
          <w:lang w:val="es-ES" w:eastAsia="es-ES"/>
        </w:rPr>
        <w:t>os</w:t>
      </w:r>
      <w:r w:rsidR="007C28F5" w:rsidRPr="002A765D">
        <w:rPr>
          <w:rFonts w:ascii="Palatino Linotype" w:eastAsia="Calibri" w:hAnsi="Palatino Linotype" w:cs="Arial"/>
          <w:sz w:val="24"/>
          <w:szCs w:val="24"/>
          <w:lang w:val="es-ES" w:eastAsia="es-ES"/>
        </w:rPr>
        <w:t xml:space="preserve"> </w:t>
      </w:r>
      <w:r w:rsidR="00704FC1" w:rsidRPr="002A765D">
        <w:rPr>
          <w:rFonts w:ascii="Palatino Linotype" w:eastAsia="Calibri" w:hAnsi="Palatino Linotype" w:cs="Arial"/>
          <w:sz w:val="24"/>
          <w:szCs w:val="24"/>
          <w:lang w:val="es-ES" w:eastAsia="es-ES"/>
        </w:rPr>
        <w:t>acuerdo</w:t>
      </w:r>
      <w:r w:rsidRPr="002A765D">
        <w:rPr>
          <w:rFonts w:ascii="Palatino Linotype" w:eastAsia="Calibri" w:hAnsi="Palatino Linotype" w:cs="Arial"/>
          <w:sz w:val="24"/>
          <w:szCs w:val="24"/>
          <w:lang w:val="es-ES" w:eastAsia="es-ES"/>
        </w:rPr>
        <w:t>s</w:t>
      </w:r>
      <w:r w:rsidR="00704FC1" w:rsidRPr="002A765D">
        <w:rPr>
          <w:rFonts w:ascii="Palatino Linotype" w:eastAsia="Calibri" w:hAnsi="Palatino Linotype" w:cs="Arial"/>
          <w:sz w:val="24"/>
          <w:szCs w:val="24"/>
          <w:lang w:val="es-ES" w:eastAsia="es-ES"/>
        </w:rPr>
        <w:t xml:space="preserve"> de admisión de </w:t>
      </w:r>
      <w:r w:rsidR="00786A9E" w:rsidRPr="002A765D">
        <w:rPr>
          <w:rFonts w:ascii="Palatino Linotype" w:eastAsia="Calibri" w:hAnsi="Palatino Linotype" w:cs="Arial"/>
          <w:sz w:val="24"/>
          <w:szCs w:val="24"/>
          <w:lang w:val="es-ES" w:eastAsia="es-ES"/>
        </w:rPr>
        <w:t>diecinueve</w:t>
      </w:r>
      <w:r w:rsidR="00ED7535" w:rsidRPr="002A765D">
        <w:rPr>
          <w:rFonts w:ascii="Palatino Linotype" w:eastAsia="Calibri" w:hAnsi="Palatino Linotype" w:cs="Arial"/>
          <w:sz w:val="24"/>
          <w:szCs w:val="24"/>
          <w:lang w:val="es-ES" w:eastAsia="es-ES"/>
        </w:rPr>
        <w:t xml:space="preserve"> (</w:t>
      </w:r>
      <w:r w:rsidR="00786A9E" w:rsidRPr="002A765D">
        <w:rPr>
          <w:rFonts w:ascii="Palatino Linotype" w:eastAsia="Calibri" w:hAnsi="Palatino Linotype" w:cs="Arial"/>
          <w:sz w:val="24"/>
          <w:szCs w:val="24"/>
          <w:lang w:val="es-ES" w:eastAsia="es-ES"/>
        </w:rPr>
        <w:t>19</w:t>
      </w:r>
      <w:r w:rsidR="00ED7535" w:rsidRPr="002A765D">
        <w:rPr>
          <w:rFonts w:ascii="Palatino Linotype" w:eastAsia="Calibri" w:hAnsi="Palatino Linotype" w:cs="Arial"/>
          <w:sz w:val="24"/>
          <w:szCs w:val="24"/>
          <w:lang w:val="es-ES" w:eastAsia="es-ES"/>
        </w:rPr>
        <w:t xml:space="preserve">) </w:t>
      </w:r>
      <w:r w:rsidR="003E0C4D" w:rsidRPr="002A765D">
        <w:rPr>
          <w:rFonts w:ascii="Palatino Linotype" w:eastAsia="Calibri" w:hAnsi="Palatino Linotype" w:cs="Arial"/>
          <w:sz w:val="24"/>
          <w:szCs w:val="24"/>
          <w:lang w:val="es-ES" w:eastAsia="es-ES"/>
        </w:rPr>
        <w:t xml:space="preserve">de </w:t>
      </w:r>
      <w:r w:rsidR="00786A9E" w:rsidRPr="002A765D">
        <w:rPr>
          <w:rFonts w:ascii="Palatino Linotype" w:eastAsia="Calibri" w:hAnsi="Palatino Linotype" w:cs="Arial"/>
          <w:sz w:val="24"/>
          <w:szCs w:val="24"/>
          <w:lang w:val="es-ES" w:eastAsia="es-ES"/>
        </w:rPr>
        <w:t>diciembre</w:t>
      </w:r>
      <w:r w:rsidR="007C28F5" w:rsidRPr="002A765D">
        <w:rPr>
          <w:rFonts w:ascii="Palatino Linotype" w:eastAsia="Calibri" w:hAnsi="Palatino Linotype" w:cs="Arial"/>
          <w:sz w:val="24"/>
          <w:szCs w:val="24"/>
          <w:lang w:val="es-ES" w:eastAsia="es-ES"/>
        </w:rPr>
        <w:t xml:space="preserve"> </w:t>
      </w:r>
      <w:r w:rsidR="00A93DF7" w:rsidRPr="002A765D">
        <w:rPr>
          <w:rFonts w:ascii="Palatino Linotype" w:eastAsia="Calibri" w:hAnsi="Palatino Linotype" w:cs="Arial"/>
          <w:sz w:val="24"/>
          <w:szCs w:val="24"/>
          <w:lang w:val="es-ES" w:eastAsia="es-ES"/>
        </w:rPr>
        <w:t>de dos mil diecinueve,</w:t>
      </w:r>
      <w:r w:rsidR="00792776" w:rsidRPr="002A765D">
        <w:rPr>
          <w:rFonts w:ascii="Palatino Linotype" w:eastAsia="Calibri" w:hAnsi="Palatino Linotype" w:cs="Arial"/>
          <w:sz w:val="24"/>
          <w:szCs w:val="24"/>
          <w:lang w:val="es-ES" w:eastAsia="es-ES"/>
        </w:rPr>
        <w:t xml:space="preserve"> </w:t>
      </w:r>
      <w:r w:rsidRPr="002A765D">
        <w:rPr>
          <w:rFonts w:ascii="Palatino Linotype" w:eastAsia="Calibri" w:hAnsi="Palatino Linotype" w:cs="Arial"/>
          <w:sz w:val="24"/>
          <w:szCs w:val="24"/>
          <w:lang w:val="es-ES" w:eastAsia="es-ES"/>
        </w:rPr>
        <w:t>pusieron</w:t>
      </w:r>
      <w:r w:rsidR="00792776" w:rsidRPr="002A765D">
        <w:rPr>
          <w:rFonts w:ascii="Palatino Linotype" w:eastAsia="Calibri" w:hAnsi="Palatino Linotype" w:cs="Arial"/>
          <w:sz w:val="24"/>
          <w:szCs w:val="24"/>
          <w:lang w:val="es-ES" w:eastAsia="es-ES"/>
        </w:rPr>
        <w:t xml:space="preserve"> a disposición de las partes </w:t>
      </w:r>
      <w:r w:rsidRPr="002A765D">
        <w:rPr>
          <w:rFonts w:ascii="Palatino Linotype" w:eastAsia="Calibri" w:hAnsi="Palatino Linotype" w:cs="Arial"/>
          <w:sz w:val="24"/>
          <w:szCs w:val="24"/>
          <w:lang w:val="es-ES" w:eastAsia="es-ES"/>
        </w:rPr>
        <w:t>los</w:t>
      </w:r>
      <w:r w:rsidR="00792776" w:rsidRPr="002A765D">
        <w:rPr>
          <w:rFonts w:ascii="Palatino Linotype" w:eastAsia="Calibri" w:hAnsi="Palatino Linotype" w:cs="Arial"/>
          <w:sz w:val="24"/>
          <w:szCs w:val="24"/>
          <w:lang w:val="es-ES" w:eastAsia="es-ES"/>
        </w:rPr>
        <w:t xml:space="preserve"> expediente</w:t>
      </w:r>
      <w:r w:rsidRPr="002A765D">
        <w:rPr>
          <w:rFonts w:ascii="Palatino Linotype" w:eastAsia="Calibri" w:hAnsi="Palatino Linotype" w:cs="Arial"/>
          <w:sz w:val="24"/>
          <w:szCs w:val="24"/>
          <w:lang w:val="es-ES" w:eastAsia="es-ES"/>
        </w:rPr>
        <w:t>s</w:t>
      </w:r>
      <w:r w:rsidR="00792776" w:rsidRPr="002A765D">
        <w:rPr>
          <w:rFonts w:ascii="Palatino Linotype" w:eastAsia="Calibri" w:hAnsi="Palatino Linotype" w:cs="Arial"/>
          <w:sz w:val="24"/>
          <w:szCs w:val="24"/>
          <w:lang w:val="es-ES" w:eastAsia="es-ES"/>
        </w:rPr>
        <w:t xml:space="preserve"> electrónico</w:t>
      </w:r>
      <w:r w:rsidRPr="002A765D">
        <w:rPr>
          <w:rFonts w:ascii="Palatino Linotype" w:eastAsia="Calibri" w:hAnsi="Palatino Linotype" w:cs="Arial"/>
          <w:sz w:val="24"/>
          <w:szCs w:val="24"/>
          <w:lang w:val="es-ES" w:eastAsia="es-ES"/>
        </w:rPr>
        <w:t>s</w:t>
      </w:r>
      <w:r w:rsidR="00792776" w:rsidRPr="002A765D">
        <w:rPr>
          <w:rFonts w:ascii="Palatino Linotype" w:eastAsia="Calibri" w:hAnsi="Palatino Linotype" w:cs="Arial"/>
          <w:sz w:val="24"/>
          <w:szCs w:val="24"/>
          <w:lang w:val="es-ES" w:eastAsia="es-ES"/>
        </w:rPr>
        <w:t xml:space="preserve"> </w:t>
      </w:r>
      <w:r w:rsidR="00792776" w:rsidRPr="002A765D">
        <w:rPr>
          <w:rFonts w:ascii="Palatino Linotype" w:eastAsia="Calibri" w:hAnsi="Palatino Linotype" w:cs="Arial"/>
          <w:sz w:val="24"/>
          <w:szCs w:val="24"/>
          <w:lang w:val="es-ES_tradnl" w:eastAsia="es-ES"/>
        </w:rPr>
        <w:t xml:space="preserve">vía </w:t>
      </w:r>
      <w:r w:rsidR="00792776" w:rsidRPr="002A765D">
        <w:rPr>
          <w:rFonts w:ascii="Palatino Linotype" w:eastAsia="Calibri" w:hAnsi="Palatino Linotype" w:cs="Arial"/>
          <w:sz w:val="24"/>
          <w:szCs w:val="24"/>
          <w:lang w:val="es-ES" w:eastAsia="es-ES"/>
        </w:rPr>
        <w:t xml:space="preserve">Sistema de Acceso a la Información Mexiquense </w:t>
      </w:r>
      <w:r w:rsidR="00792776" w:rsidRPr="002A765D">
        <w:rPr>
          <w:rFonts w:ascii="Palatino Linotype" w:eastAsia="Calibri" w:hAnsi="Palatino Linotype" w:cs="Arial"/>
          <w:b/>
          <w:sz w:val="24"/>
          <w:szCs w:val="24"/>
          <w:lang w:val="es-ES" w:eastAsia="es-ES"/>
        </w:rPr>
        <w:t>(</w:t>
      </w:r>
      <w:r w:rsidR="00792776" w:rsidRPr="002A765D">
        <w:rPr>
          <w:rFonts w:ascii="Palatino Linotype" w:eastAsia="Calibri" w:hAnsi="Palatino Linotype" w:cs="Arial"/>
          <w:b/>
          <w:i/>
          <w:sz w:val="24"/>
          <w:szCs w:val="24"/>
          <w:lang w:val="es-ES" w:eastAsia="es-ES"/>
        </w:rPr>
        <w:t>SAIMEX</w:t>
      </w:r>
      <w:r w:rsidR="00792776" w:rsidRPr="002A765D">
        <w:rPr>
          <w:rFonts w:ascii="Palatino Linotype" w:eastAsia="Calibri" w:hAnsi="Palatino Linotype" w:cs="Arial"/>
          <w:b/>
          <w:sz w:val="24"/>
          <w:szCs w:val="24"/>
          <w:lang w:val="es-ES" w:eastAsia="es-ES"/>
        </w:rPr>
        <w:t xml:space="preserve">) </w:t>
      </w:r>
      <w:r w:rsidR="00792776" w:rsidRPr="002A765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w:t>
      </w:r>
      <w:r w:rsidRPr="002A765D">
        <w:rPr>
          <w:rFonts w:ascii="Palatino Linotype" w:eastAsia="Calibri" w:hAnsi="Palatino Linotype" w:cs="Arial"/>
          <w:sz w:val="24"/>
          <w:szCs w:val="24"/>
          <w:lang w:val="es-ES" w:eastAsia="es-ES"/>
        </w:rPr>
        <w:t xml:space="preserve"> </w:t>
      </w:r>
      <w:r w:rsidR="00792776" w:rsidRPr="002A765D">
        <w:rPr>
          <w:rFonts w:ascii="Palatino Linotype" w:eastAsia="Calibri" w:hAnsi="Palatino Linotype" w:cs="Arial"/>
          <w:sz w:val="24"/>
          <w:szCs w:val="24"/>
          <w:lang w:val="es-ES" w:eastAsia="es-ES"/>
        </w:rPr>
        <w:t>l</w:t>
      </w:r>
      <w:r w:rsidRPr="002A765D">
        <w:rPr>
          <w:rFonts w:ascii="Palatino Linotype" w:eastAsia="Calibri" w:hAnsi="Palatino Linotype" w:cs="Arial"/>
          <w:sz w:val="24"/>
          <w:szCs w:val="24"/>
          <w:lang w:val="es-ES" w:eastAsia="es-ES"/>
        </w:rPr>
        <w:t>os</w:t>
      </w:r>
      <w:r w:rsidR="00792776" w:rsidRPr="002A765D">
        <w:rPr>
          <w:rFonts w:ascii="Palatino Linotype" w:eastAsia="Calibri" w:hAnsi="Palatino Linotype" w:cs="Arial"/>
          <w:sz w:val="24"/>
          <w:szCs w:val="24"/>
          <w:lang w:val="es-ES" w:eastAsia="es-ES"/>
        </w:rPr>
        <w:t xml:space="preserve"> caso</w:t>
      </w:r>
      <w:r w:rsidRPr="002A765D">
        <w:rPr>
          <w:rFonts w:ascii="Palatino Linotype" w:eastAsia="Calibri" w:hAnsi="Palatino Linotype" w:cs="Arial"/>
          <w:sz w:val="24"/>
          <w:szCs w:val="24"/>
          <w:lang w:val="es-ES" w:eastAsia="es-ES"/>
        </w:rPr>
        <w:t>s</w:t>
      </w:r>
      <w:r w:rsidR="00792776" w:rsidRPr="002A765D">
        <w:rPr>
          <w:rFonts w:ascii="Palatino Linotype" w:eastAsia="Calibri" w:hAnsi="Palatino Linotype" w:cs="Arial"/>
          <w:sz w:val="24"/>
          <w:szCs w:val="24"/>
          <w:lang w:val="es-ES" w:eastAsia="es-ES"/>
        </w:rPr>
        <w:t xml:space="preserve"> concreto</w:t>
      </w:r>
      <w:r w:rsidRPr="002A765D">
        <w:rPr>
          <w:rFonts w:ascii="Palatino Linotype" w:eastAsia="Calibri" w:hAnsi="Palatino Linotype" w:cs="Arial"/>
          <w:sz w:val="24"/>
          <w:szCs w:val="24"/>
          <w:lang w:val="es-ES" w:eastAsia="es-ES"/>
        </w:rPr>
        <w:t>s</w:t>
      </w:r>
      <w:r w:rsidR="00A56228" w:rsidRPr="002A765D">
        <w:rPr>
          <w:rFonts w:ascii="Palatino Linotype" w:eastAsia="Calibri" w:hAnsi="Palatino Linotype" w:cs="Arial"/>
          <w:sz w:val="24"/>
          <w:szCs w:val="24"/>
          <w:lang w:val="es-ES" w:eastAsia="es-ES"/>
        </w:rPr>
        <w:t xml:space="preserve">, de esta forma para que el </w:t>
      </w:r>
      <w:r w:rsidR="005C39F5" w:rsidRPr="002A765D">
        <w:rPr>
          <w:rFonts w:ascii="Palatino Linotype" w:eastAsia="Calibri" w:hAnsi="Palatino Linotype" w:cs="Arial"/>
          <w:b/>
          <w:sz w:val="24"/>
          <w:szCs w:val="24"/>
          <w:lang w:val="es-ES" w:eastAsia="es-ES"/>
        </w:rPr>
        <w:t>SUJETO OBLIGADO</w:t>
      </w:r>
      <w:r w:rsidR="002967A7" w:rsidRPr="002A765D">
        <w:rPr>
          <w:rFonts w:ascii="Palatino Linotype" w:eastAsia="Calibri" w:hAnsi="Palatino Linotype" w:cs="Arial"/>
          <w:sz w:val="24"/>
          <w:szCs w:val="24"/>
          <w:lang w:val="es-ES" w:eastAsia="es-ES"/>
        </w:rPr>
        <w:t xml:space="preserve"> </w:t>
      </w:r>
      <w:r w:rsidR="009C789B" w:rsidRPr="002A765D">
        <w:rPr>
          <w:rFonts w:ascii="Palatino Linotype" w:eastAsia="Calibri" w:hAnsi="Palatino Linotype" w:cs="Arial"/>
          <w:sz w:val="24"/>
          <w:szCs w:val="24"/>
          <w:lang w:val="es-ES" w:eastAsia="es-ES"/>
        </w:rPr>
        <w:t>presentara</w:t>
      </w:r>
      <w:r w:rsidR="00A56228" w:rsidRPr="002A765D">
        <w:rPr>
          <w:rFonts w:ascii="Palatino Linotype" w:eastAsia="Calibri" w:hAnsi="Palatino Linotype" w:cs="Arial"/>
          <w:sz w:val="24"/>
          <w:szCs w:val="24"/>
          <w:lang w:val="es-ES" w:eastAsia="es-ES"/>
        </w:rPr>
        <w:t xml:space="preserve"> </w:t>
      </w:r>
      <w:r w:rsidRPr="002A765D">
        <w:rPr>
          <w:rFonts w:ascii="Palatino Linotype" w:eastAsia="Calibri" w:hAnsi="Palatino Linotype" w:cs="Arial"/>
          <w:sz w:val="24"/>
          <w:szCs w:val="24"/>
          <w:lang w:val="es-ES" w:eastAsia="es-ES"/>
        </w:rPr>
        <w:t>los</w:t>
      </w:r>
      <w:r w:rsidR="00A56228" w:rsidRPr="002A765D">
        <w:rPr>
          <w:rFonts w:ascii="Palatino Linotype" w:eastAsia="Calibri" w:hAnsi="Palatino Linotype" w:cs="Arial"/>
          <w:sz w:val="24"/>
          <w:szCs w:val="24"/>
          <w:lang w:val="es-ES" w:eastAsia="es-ES"/>
        </w:rPr>
        <w:t xml:space="preserve"> </w:t>
      </w:r>
      <w:r w:rsidR="00244765" w:rsidRPr="002A765D">
        <w:rPr>
          <w:rFonts w:ascii="Palatino Linotype" w:eastAsia="Calibri" w:hAnsi="Palatino Linotype" w:cs="Arial"/>
          <w:sz w:val="24"/>
          <w:szCs w:val="24"/>
          <w:lang w:val="es-ES" w:eastAsia="es-ES"/>
        </w:rPr>
        <w:t>Informe</w:t>
      </w:r>
      <w:r w:rsidRPr="002A765D">
        <w:rPr>
          <w:rFonts w:ascii="Palatino Linotype" w:eastAsia="Calibri" w:hAnsi="Palatino Linotype" w:cs="Arial"/>
          <w:sz w:val="24"/>
          <w:szCs w:val="24"/>
          <w:lang w:val="es-ES" w:eastAsia="es-ES"/>
        </w:rPr>
        <w:t>s</w:t>
      </w:r>
      <w:r w:rsidR="00244765" w:rsidRPr="002A765D">
        <w:rPr>
          <w:rFonts w:ascii="Palatino Linotype" w:eastAsia="Calibri" w:hAnsi="Palatino Linotype" w:cs="Arial"/>
          <w:sz w:val="24"/>
          <w:szCs w:val="24"/>
          <w:lang w:val="es-ES" w:eastAsia="es-ES"/>
        </w:rPr>
        <w:t xml:space="preserve"> Justificado</w:t>
      </w:r>
      <w:r w:rsidRPr="002A765D">
        <w:rPr>
          <w:rFonts w:ascii="Palatino Linotype" w:eastAsia="Calibri" w:hAnsi="Palatino Linotype" w:cs="Arial"/>
          <w:sz w:val="24"/>
          <w:szCs w:val="24"/>
          <w:lang w:val="es-ES" w:eastAsia="es-ES"/>
        </w:rPr>
        <w:t>s</w:t>
      </w:r>
      <w:r w:rsidR="00244765" w:rsidRPr="002A765D">
        <w:rPr>
          <w:rFonts w:ascii="Palatino Linotype" w:eastAsia="Calibri" w:hAnsi="Palatino Linotype" w:cs="Arial"/>
          <w:sz w:val="24"/>
          <w:szCs w:val="24"/>
          <w:lang w:val="es-ES" w:eastAsia="es-ES"/>
        </w:rPr>
        <w:t xml:space="preserve"> procedente</w:t>
      </w:r>
      <w:r w:rsidRPr="002A765D">
        <w:rPr>
          <w:rFonts w:ascii="Palatino Linotype" w:eastAsia="Calibri" w:hAnsi="Palatino Linotype" w:cs="Arial"/>
          <w:sz w:val="24"/>
          <w:szCs w:val="24"/>
          <w:lang w:val="es-ES" w:eastAsia="es-ES"/>
        </w:rPr>
        <w:t>s</w:t>
      </w:r>
      <w:r w:rsidR="00244765" w:rsidRPr="002A765D">
        <w:rPr>
          <w:rFonts w:ascii="Palatino Linotype" w:eastAsia="Calibri" w:hAnsi="Palatino Linotype" w:cs="Arial"/>
          <w:sz w:val="24"/>
          <w:szCs w:val="24"/>
          <w:lang w:val="es-ES" w:eastAsia="es-ES"/>
        </w:rPr>
        <w:t xml:space="preserve">. </w:t>
      </w:r>
    </w:p>
    <w:p w:rsidR="00244765" w:rsidRPr="002A765D" w:rsidRDefault="00244765" w:rsidP="00DF32AA">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2A765D" w:rsidRDefault="002967A7" w:rsidP="00EA4561">
      <w:pPr>
        <w:pStyle w:val="Prrafodelista"/>
        <w:numPr>
          <w:ilvl w:val="0"/>
          <w:numId w:val="1"/>
        </w:numPr>
        <w:tabs>
          <w:tab w:val="left" w:pos="0"/>
          <w:tab w:val="left" w:pos="426"/>
        </w:tabs>
        <w:spacing w:after="0" w:line="360" w:lineRule="auto"/>
        <w:ind w:left="0" w:firstLine="0"/>
        <w:jc w:val="both"/>
        <w:rPr>
          <w:rFonts w:ascii="Palatino Linotype" w:hAnsi="Palatino Linotype"/>
          <w:sz w:val="24"/>
          <w:szCs w:val="24"/>
        </w:rPr>
      </w:pPr>
      <w:r w:rsidRPr="002A765D">
        <w:rPr>
          <w:rFonts w:ascii="Palatino Linotype" w:hAnsi="Palatino Linotype"/>
          <w:sz w:val="24"/>
          <w:szCs w:val="24"/>
        </w:rPr>
        <w:t xml:space="preserve">De las constancias que obran en </w:t>
      </w:r>
      <w:r w:rsidR="00A82CB6" w:rsidRPr="002A765D">
        <w:rPr>
          <w:rFonts w:ascii="Palatino Linotype" w:hAnsi="Palatino Linotype"/>
          <w:sz w:val="24"/>
          <w:szCs w:val="24"/>
        </w:rPr>
        <w:t>los</w:t>
      </w:r>
      <w:r w:rsidRPr="002A765D">
        <w:rPr>
          <w:rFonts w:ascii="Palatino Linotype" w:hAnsi="Palatino Linotype"/>
          <w:sz w:val="24"/>
          <w:szCs w:val="24"/>
        </w:rPr>
        <w:t xml:space="preserve"> expediente</w:t>
      </w:r>
      <w:r w:rsidR="00A82CB6" w:rsidRPr="002A765D">
        <w:rPr>
          <w:rFonts w:ascii="Palatino Linotype" w:hAnsi="Palatino Linotype"/>
          <w:sz w:val="24"/>
          <w:szCs w:val="24"/>
        </w:rPr>
        <w:t>s</w:t>
      </w:r>
      <w:r w:rsidRPr="002A765D">
        <w:rPr>
          <w:rFonts w:ascii="Palatino Linotype" w:hAnsi="Palatino Linotype"/>
          <w:sz w:val="24"/>
          <w:szCs w:val="24"/>
        </w:rPr>
        <w:t xml:space="preserve"> electrónico</w:t>
      </w:r>
      <w:r w:rsidR="00A82CB6" w:rsidRPr="002A765D">
        <w:rPr>
          <w:rFonts w:ascii="Palatino Linotype" w:hAnsi="Palatino Linotype"/>
          <w:sz w:val="24"/>
          <w:szCs w:val="24"/>
        </w:rPr>
        <w:t>s</w:t>
      </w:r>
      <w:r w:rsidRPr="002A765D">
        <w:rPr>
          <w:rFonts w:ascii="Palatino Linotype" w:hAnsi="Palatino Linotype"/>
          <w:sz w:val="24"/>
          <w:szCs w:val="24"/>
        </w:rPr>
        <w:t xml:space="preserve"> del </w:t>
      </w:r>
      <w:r w:rsidRPr="002A765D">
        <w:rPr>
          <w:rFonts w:ascii="Palatino Linotype" w:hAnsi="Palatino Linotype"/>
          <w:b/>
          <w:i/>
          <w:sz w:val="24"/>
          <w:szCs w:val="24"/>
        </w:rPr>
        <w:t>SAIMEX</w:t>
      </w:r>
      <w:r w:rsidRPr="002A765D">
        <w:rPr>
          <w:rFonts w:ascii="Palatino Linotype" w:hAnsi="Palatino Linotype"/>
          <w:sz w:val="24"/>
          <w:szCs w:val="24"/>
        </w:rPr>
        <w:t xml:space="preserve">, se aprecia que ni el </w:t>
      </w:r>
      <w:r w:rsidR="005C39F5" w:rsidRPr="002A765D">
        <w:rPr>
          <w:rFonts w:ascii="Palatino Linotype" w:hAnsi="Palatino Linotype"/>
          <w:b/>
          <w:sz w:val="24"/>
          <w:szCs w:val="24"/>
        </w:rPr>
        <w:t>SUJETO OBLIGADO</w:t>
      </w:r>
      <w:r w:rsidRPr="002A765D">
        <w:rPr>
          <w:rFonts w:ascii="Palatino Linotype" w:hAnsi="Palatino Linotype"/>
          <w:sz w:val="24"/>
          <w:szCs w:val="24"/>
        </w:rPr>
        <w:t xml:space="preserve"> ni el </w:t>
      </w:r>
      <w:r w:rsidRPr="002A765D">
        <w:rPr>
          <w:rFonts w:ascii="Palatino Linotype" w:hAnsi="Palatino Linotype"/>
          <w:b/>
          <w:sz w:val="24"/>
          <w:szCs w:val="24"/>
        </w:rPr>
        <w:t>RECURRENTE</w:t>
      </w:r>
      <w:r w:rsidRPr="002A765D">
        <w:rPr>
          <w:rFonts w:ascii="Palatino Linotype" w:hAnsi="Palatino Linotype"/>
          <w:sz w:val="24"/>
          <w:szCs w:val="24"/>
        </w:rPr>
        <w:t xml:space="preserve"> ejercieron su derecho de expresar alegatos o manifestar </w:t>
      </w:r>
      <w:r w:rsidR="00DD644C" w:rsidRPr="002A765D">
        <w:rPr>
          <w:rFonts w:ascii="Palatino Linotype" w:hAnsi="Palatino Linotype"/>
          <w:sz w:val="24"/>
          <w:szCs w:val="24"/>
        </w:rPr>
        <w:t>pronunciamiento alguno, como se puede apreciar de la</w:t>
      </w:r>
      <w:r w:rsidR="00ED7535" w:rsidRPr="002A765D">
        <w:rPr>
          <w:rFonts w:ascii="Palatino Linotype" w:hAnsi="Palatino Linotype"/>
          <w:sz w:val="24"/>
          <w:szCs w:val="24"/>
        </w:rPr>
        <w:t>s</w:t>
      </w:r>
      <w:r w:rsidR="00DD644C" w:rsidRPr="002A765D">
        <w:rPr>
          <w:rFonts w:ascii="Palatino Linotype" w:hAnsi="Palatino Linotype"/>
          <w:sz w:val="24"/>
          <w:szCs w:val="24"/>
        </w:rPr>
        <w:t xml:space="preserve"> siguiente</w:t>
      </w:r>
      <w:r w:rsidR="00ED7535" w:rsidRPr="002A765D">
        <w:rPr>
          <w:rFonts w:ascii="Palatino Linotype" w:hAnsi="Palatino Linotype"/>
          <w:sz w:val="24"/>
          <w:szCs w:val="24"/>
        </w:rPr>
        <w:t>s</w:t>
      </w:r>
      <w:r w:rsidR="00DD644C" w:rsidRPr="002A765D">
        <w:rPr>
          <w:rFonts w:ascii="Palatino Linotype" w:hAnsi="Palatino Linotype"/>
          <w:sz w:val="24"/>
          <w:szCs w:val="24"/>
        </w:rPr>
        <w:t xml:space="preserve"> im</w:t>
      </w:r>
      <w:r w:rsidR="00ED7535" w:rsidRPr="002A765D">
        <w:rPr>
          <w:rFonts w:ascii="Palatino Linotype" w:hAnsi="Palatino Linotype"/>
          <w:sz w:val="24"/>
          <w:szCs w:val="24"/>
        </w:rPr>
        <w:t>á</w:t>
      </w:r>
      <w:r w:rsidR="00DD644C" w:rsidRPr="002A765D">
        <w:rPr>
          <w:rFonts w:ascii="Palatino Linotype" w:hAnsi="Palatino Linotype"/>
          <w:sz w:val="24"/>
          <w:szCs w:val="24"/>
        </w:rPr>
        <w:t>gen</w:t>
      </w:r>
      <w:r w:rsidR="00ED7535" w:rsidRPr="002A765D">
        <w:rPr>
          <w:rFonts w:ascii="Palatino Linotype" w:hAnsi="Palatino Linotype"/>
          <w:sz w:val="24"/>
          <w:szCs w:val="24"/>
        </w:rPr>
        <w:t>es</w:t>
      </w:r>
      <w:r w:rsidR="00DD644C" w:rsidRPr="002A765D">
        <w:rPr>
          <w:rFonts w:ascii="Palatino Linotype" w:hAnsi="Palatino Linotype"/>
          <w:sz w:val="24"/>
          <w:szCs w:val="24"/>
        </w:rPr>
        <w:t>:</w:t>
      </w:r>
    </w:p>
    <w:p w:rsidR="002967A7" w:rsidRPr="002A765D" w:rsidRDefault="002967A7" w:rsidP="00DD644C">
      <w:pPr>
        <w:tabs>
          <w:tab w:val="left" w:pos="0"/>
        </w:tabs>
        <w:spacing w:after="0" w:line="360" w:lineRule="auto"/>
        <w:rPr>
          <w:rFonts w:ascii="Palatino Linotype" w:hAnsi="Palatino Linotype"/>
          <w:sz w:val="24"/>
          <w:szCs w:val="24"/>
        </w:rPr>
      </w:pPr>
    </w:p>
    <w:p w:rsidR="00A82CB6" w:rsidRPr="002A765D" w:rsidRDefault="00786A9E" w:rsidP="00A82CB6">
      <w:pPr>
        <w:tabs>
          <w:tab w:val="left" w:pos="0"/>
        </w:tabs>
        <w:spacing w:after="0" w:line="360" w:lineRule="auto"/>
        <w:jc w:val="center"/>
        <w:rPr>
          <w:rFonts w:ascii="Palatino Linotype" w:hAnsi="Palatino Linotype"/>
          <w:sz w:val="24"/>
          <w:szCs w:val="24"/>
        </w:rPr>
      </w:pPr>
      <w:r w:rsidRPr="002A765D">
        <w:rPr>
          <w:rFonts w:ascii="Palatino Linotype" w:hAnsi="Palatino Linotype"/>
          <w:noProof/>
          <w:sz w:val="24"/>
          <w:szCs w:val="24"/>
          <w:lang w:eastAsia="es-MX"/>
        </w:rPr>
        <w:lastRenderedPageBreak/>
        <w:drawing>
          <wp:inline distT="0" distB="0" distL="0" distR="0">
            <wp:extent cx="4820285" cy="1121187"/>
            <wp:effectExtent l="57150" t="57150" r="113665" b="1174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2271" cy="114723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86A9E" w:rsidRPr="002A765D" w:rsidRDefault="00786A9E" w:rsidP="00A82CB6">
      <w:pPr>
        <w:tabs>
          <w:tab w:val="left" w:pos="0"/>
        </w:tabs>
        <w:spacing w:after="0" w:line="360" w:lineRule="auto"/>
        <w:jc w:val="center"/>
        <w:rPr>
          <w:rFonts w:ascii="Palatino Linotype" w:hAnsi="Palatino Linotype"/>
          <w:sz w:val="24"/>
          <w:szCs w:val="24"/>
        </w:rPr>
      </w:pPr>
      <w:r w:rsidRPr="002A765D">
        <w:rPr>
          <w:rFonts w:ascii="Palatino Linotype" w:hAnsi="Palatino Linotype"/>
          <w:noProof/>
          <w:sz w:val="24"/>
          <w:szCs w:val="24"/>
          <w:lang w:eastAsia="es-MX"/>
        </w:rPr>
        <w:drawing>
          <wp:inline distT="0" distB="0" distL="0" distR="0">
            <wp:extent cx="4867695" cy="1123950"/>
            <wp:effectExtent l="57150" t="57150" r="123825" b="1143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7306" cy="11261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86A9E" w:rsidRPr="002A765D" w:rsidRDefault="00786A9E" w:rsidP="00A82CB6">
      <w:pPr>
        <w:tabs>
          <w:tab w:val="left" w:pos="0"/>
        </w:tabs>
        <w:spacing w:after="0" w:line="360" w:lineRule="auto"/>
        <w:jc w:val="center"/>
        <w:rPr>
          <w:rFonts w:ascii="Palatino Linotype" w:hAnsi="Palatino Linotype"/>
          <w:sz w:val="24"/>
          <w:szCs w:val="24"/>
        </w:rPr>
      </w:pPr>
      <w:r w:rsidRPr="002A765D">
        <w:rPr>
          <w:rFonts w:ascii="Palatino Linotype" w:hAnsi="Palatino Linotype"/>
          <w:noProof/>
          <w:sz w:val="24"/>
          <w:szCs w:val="24"/>
          <w:lang w:eastAsia="es-MX"/>
        </w:rPr>
        <w:drawing>
          <wp:inline distT="0" distB="0" distL="0" distR="0">
            <wp:extent cx="4862195" cy="1114425"/>
            <wp:effectExtent l="57150" t="57150" r="109855" b="1238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4735" cy="111729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967A7" w:rsidRPr="002A765D" w:rsidRDefault="002967A7" w:rsidP="00DD644C">
      <w:pPr>
        <w:tabs>
          <w:tab w:val="left" w:pos="0"/>
        </w:tabs>
        <w:spacing w:after="0" w:line="360" w:lineRule="auto"/>
        <w:rPr>
          <w:rFonts w:ascii="Palatino Linotype" w:hAnsi="Palatino Linotype"/>
          <w:sz w:val="24"/>
          <w:szCs w:val="24"/>
        </w:rPr>
      </w:pPr>
    </w:p>
    <w:p w:rsidR="00A93DF7" w:rsidRPr="002A765D" w:rsidRDefault="00354999" w:rsidP="00EA4561">
      <w:pPr>
        <w:pStyle w:val="Prrafodelista"/>
        <w:numPr>
          <w:ilvl w:val="0"/>
          <w:numId w:val="1"/>
        </w:numPr>
        <w:tabs>
          <w:tab w:val="left" w:pos="0"/>
          <w:tab w:val="left" w:pos="426"/>
        </w:tabs>
        <w:spacing w:after="0" w:line="360" w:lineRule="auto"/>
        <w:ind w:left="0" w:firstLine="0"/>
        <w:jc w:val="both"/>
        <w:rPr>
          <w:rFonts w:ascii="Palatino Linotype" w:hAnsi="Palatino Linotype"/>
          <w:sz w:val="24"/>
          <w:szCs w:val="24"/>
        </w:rPr>
      </w:pPr>
      <w:r w:rsidRPr="002A765D">
        <w:rPr>
          <w:rFonts w:ascii="Palatino Linotype" w:hAnsi="Palatino Linotype"/>
          <w:sz w:val="24"/>
          <w:szCs w:val="24"/>
        </w:rPr>
        <w:t xml:space="preserve">El Comisionado Ponente decretó </w:t>
      </w:r>
      <w:r w:rsidR="007C28F5" w:rsidRPr="002A765D">
        <w:rPr>
          <w:rFonts w:ascii="Palatino Linotype" w:hAnsi="Palatino Linotype"/>
          <w:sz w:val="24"/>
          <w:szCs w:val="24"/>
        </w:rPr>
        <w:t>el cierre</w:t>
      </w:r>
      <w:r w:rsidRPr="002A765D">
        <w:rPr>
          <w:rFonts w:ascii="Palatino Linotype" w:hAnsi="Palatino Linotype"/>
          <w:sz w:val="24"/>
          <w:szCs w:val="24"/>
        </w:rPr>
        <w:t xml:space="preserve"> de instrucción</w:t>
      </w:r>
      <w:r w:rsidRPr="002A765D">
        <w:rPr>
          <w:rFonts w:ascii="Palatino Linotype" w:hAnsi="Palatino Linotype" w:cs="Arial"/>
          <w:sz w:val="24"/>
          <w:szCs w:val="24"/>
        </w:rPr>
        <w:t xml:space="preserve"> </w:t>
      </w:r>
      <w:r w:rsidRPr="002A765D">
        <w:rPr>
          <w:rFonts w:ascii="Palatino Linotype" w:hAnsi="Palatino Linotype"/>
          <w:sz w:val="24"/>
          <w:szCs w:val="24"/>
        </w:rPr>
        <w:t>mediante acuerdo</w:t>
      </w:r>
      <w:r w:rsidR="00ED7535" w:rsidRPr="002A765D">
        <w:rPr>
          <w:rFonts w:ascii="Palatino Linotype" w:hAnsi="Palatino Linotype"/>
          <w:sz w:val="24"/>
          <w:szCs w:val="24"/>
        </w:rPr>
        <w:t>s</w:t>
      </w:r>
      <w:r w:rsidRPr="002A765D">
        <w:rPr>
          <w:rFonts w:ascii="Palatino Linotype" w:hAnsi="Palatino Linotype"/>
          <w:sz w:val="24"/>
          <w:szCs w:val="24"/>
        </w:rPr>
        <w:t xml:space="preserve"> de </w:t>
      </w:r>
      <w:r w:rsidR="00786A9E" w:rsidRPr="002A765D">
        <w:rPr>
          <w:rFonts w:ascii="Palatino Linotype" w:hAnsi="Palatino Linotype"/>
          <w:sz w:val="24"/>
          <w:szCs w:val="24"/>
        </w:rPr>
        <w:t>veintiocho</w:t>
      </w:r>
      <w:r w:rsidR="00ED7535" w:rsidRPr="002A765D">
        <w:rPr>
          <w:rFonts w:ascii="Palatino Linotype" w:hAnsi="Palatino Linotype"/>
          <w:sz w:val="24"/>
          <w:szCs w:val="24"/>
        </w:rPr>
        <w:t xml:space="preserve"> (</w:t>
      </w:r>
      <w:r w:rsidR="00786A9E" w:rsidRPr="002A765D">
        <w:rPr>
          <w:rFonts w:ascii="Palatino Linotype" w:hAnsi="Palatino Linotype"/>
          <w:sz w:val="24"/>
          <w:szCs w:val="24"/>
        </w:rPr>
        <w:t>28</w:t>
      </w:r>
      <w:r w:rsidR="00ED7535" w:rsidRPr="002A765D">
        <w:rPr>
          <w:rFonts w:ascii="Palatino Linotype" w:hAnsi="Palatino Linotype"/>
          <w:sz w:val="24"/>
          <w:szCs w:val="24"/>
        </w:rPr>
        <w:t xml:space="preserve">) de </w:t>
      </w:r>
      <w:r w:rsidR="00786A9E" w:rsidRPr="002A765D">
        <w:rPr>
          <w:rFonts w:ascii="Palatino Linotype" w:hAnsi="Palatino Linotype"/>
          <w:sz w:val="24"/>
          <w:szCs w:val="24"/>
        </w:rPr>
        <w:t>febrero</w:t>
      </w:r>
      <w:r w:rsidR="00ED7535" w:rsidRPr="002A765D">
        <w:rPr>
          <w:rFonts w:ascii="Palatino Linotype" w:hAnsi="Palatino Linotype"/>
          <w:sz w:val="24"/>
          <w:szCs w:val="24"/>
        </w:rPr>
        <w:t xml:space="preserve"> </w:t>
      </w:r>
      <w:r w:rsidRPr="002A765D">
        <w:rPr>
          <w:rFonts w:ascii="Palatino Linotype" w:hAnsi="Palatino Linotype"/>
          <w:sz w:val="24"/>
          <w:szCs w:val="24"/>
        </w:rPr>
        <w:t xml:space="preserve">de </w:t>
      </w:r>
      <w:r w:rsidR="00323813" w:rsidRPr="002A765D">
        <w:rPr>
          <w:rFonts w:ascii="Palatino Linotype" w:hAnsi="Palatino Linotype"/>
          <w:sz w:val="24"/>
          <w:szCs w:val="24"/>
        </w:rPr>
        <w:t xml:space="preserve">dos mil </w:t>
      </w:r>
      <w:r w:rsidR="00ED7535" w:rsidRPr="002A765D">
        <w:rPr>
          <w:rFonts w:ascii="Palatino Linotype" w:hAnsi="Palatino Linotype"/>
          <w:sz w:val="24"/>
          <w:szCs w:val="24"/>
        </w:rPr>
        <w:t>veinte; y, en misma fecha,</w:t>
      </w:r>
      <w:r w:rsidRPr="002A765D">
        <w:rPr>
          <w:rFonts w:ascii="Palatino Linotype" w:hAnsi="Palatino Linotype" w:cs="Arial"/>
          <w:sz w:val="24"/>
          <w:szCs w:val="24"/>
        </w:rPr>
        <w:t xml:space="preserve"> </w:t>
      </w:r>
      <w:r w:rsidR="00FA1147" w:rsidRPr="002A765D">
        <w:rPr>
          <w:rFonts w:ascii="Palatino Linotype" w:hAnsi="Palatino Linotype" w:cs="Arial"/>
          <w:sz w:val="24"/>
          <w:szCs w:val="24"/>
          <w:lang w:val="es-ES"/>
        </w:rPr>
        <w:t xml:space="preserve">con fundamento en el artículo 181 tercer párrafo de la </w:t>
      </w:r>
      <w:r w:rsidR="00FA1147" w:rsidRPr="002A765D">
        <w:rPr>
          <w:rFonts w:ascii="Palatino Linotype" w:hAnsi="Palatino Linotype" w:cs="Arial"/>
          <w:b/>
          <w:bCs/>
          <w:sz w:val="24"/>
          <w:szCs w:val="24"/>
          <w:lang w:val="es-ES"/>
        </w:rPr>
        <w:t>Ley de Transparencia y Acceso a la Información Pública del</w:t>
      </w:r>
      <w:r w:rsidR="00323813" w:rsidRPr="002A765D">
        <w:rPr>
          <w:rFonts w:ascii="Palatino Linotype" w:hAnsi="Palatino Linotype" w:cs="Arial"/>
          <w:b/>
          <w:bCs/>
          <w:sz w:val="24"/>
          <w:szCs w:val="24"/>
          <w:lang w:val="es-ES"/>
        </w:rPr>
        <w:t xml:space="preserve"> Estado de México y Municipios,</w:t>
      </w:r>
      <w:r w:rsidR="00323813" w:rsidRPr="002A765D">
        <w:rPr>
          <w:rFonts w:ascii="Palatino Linotype" w:hAnsi="Palatino Linotype" w:cs="Arial"/>
          <w:bCs/>
          <w:sz w:val="24"/>
          <w:szCs w:val="24"/>
          <w:lang w:val="es-ES"/>
        </w:rPr>
        <w:t xml:space="preserve"> </w:t>
      </w:r>
      <w:r w:rsidR="00FA1147" w:rsidRPr="002A765D">
        <w:rPr>
          <w:rFonts w:ascii="Palatino Linotype" w:hAnsi="Palatino Linotype" w:cs="Arial"/>
          <w:sz w:val="24"/>
          <w:szCs w:val="24"/>
          <w:lang w:val="es-ES"/>
        </w:rPr>
        <w:t xml:space="preserve">se notificó que el plazo de treinta (30) días para resolver </w:t>
      </w:r>
      <w:r w:rsidR="00A82CB6" w:rsidRPr="002A765D">
        <w:rPr>
          <w:rFonts w:ascii="Palatino Linotype" w:hAnsi="Palatino Linotype" w:cs="Arial"/>
          <w:sz w:val="24"/>
          <w:szCs w:val="24"/>
          <w:lang w:val="es-ES"/>
        </w:rPr>
        <w:t>los</w:t>
      </w:r>
      <w:r w:rsidR="00FA1147" w:rsidRPr="002A765D">
        <w:rPr>
          <w:rFonts w:ascii="Palatino Linotype" w:hAnsi="Palatino Linotype" w:cs="Arial"/>
          <w:sz w:val="24"/>
          <w:szCs w:val="24"/>
          <w:lang w:val="es-ES"/>
        </w:rPr>
        <w:t xml:space="preserve"> recurso</w:t>
      </w:r>
      <w:r w:rsidR="00A82CB6" w:rsidRPr="002A765D">
        <w:rPr>
          <w:rFonts w:ascii="Palatino Linotype" w:hAnsi="Palatino Linotype" w:cs="Arial"/>
          <w:sz w:val="24"/>
          <w:szCs w:val="24"/>
          <w:lang w:val="es-ES"/>
        </w:rPr>
        <w:t>s</w:t>
      </w:r>
      <w:r w:rsidR="00FA1147" w:rsidRPr="002A765D">
        <w:rPr>
          <w:rFonts w:ascii="Palatino Linotype" w:hAnsi="Palatino Linotype" w:cs="Arial"/>
          <w:sz w:val="24"/>
          <w:szCs w:val="24"/>
          <w:lang w:val="es-ES"/>
        </w:rPr>
        <w:t xml:space="preserve"> de revisión, sería ampliado por un periodo de quince (15) días hábiles adicionales</w:t>
      </w:r>
      <w:r w:rsidR="00FA1147" w:rsidRPr="002A765D">
        <w:rPr>
          <w:rFonts w:ascii="Palatino Linotype" w:hAnsi="Palatino Linotype" w:cs="Arial"/>
          <w:sz w:val="24"/>
          <w:szCs w:val="24"/>
          <w:lang w:val="es-ES_tradnl"/>
        </w:rPr>
        <w:t>, misma que ahora se pronuncia, y --</w:t>
      </w:r>
      <w:r w:rsidR="00ED7535" w:rsidRPr="002A765D">
        <w:rPr>
          <w:rFonts w:ascii="Palatino Linotype" w:hAnsi="Palatino Linotype" w:cs="Arial"/>
          <w:sz w:val="24"/>
          <w:szCs w:val="24"/>
          <w:lang w:val="es-ES_tradnl"/>
        </w:rPr>
        <w:t>-------------------------</w:t>
      </w:r>
    </w:p>
    <w:p w:rsidR="00075791" w:rsidRPr="002A765D" w:rsidRDefault="00075791" w:rsidP="00075791">
      <w:pPr>
        <w:pStyle w:val="Prrafodelista"/>
        <w:tabs>
          <w:tab w:val="left" w:pos="0"/>
        </w:tabs>
        <w:spacing w:after="0" w:line="360" w:lineRule="auto"/>
        <w:ind w:left="0"/>
        <w:jc w:val="both"/>
        <w:rPr>
          <w:rFonts w:ascii="Palatino Linotype" w:hAnsi="Palatino Linotype"/>
          <w:sz w:val="24"/>
          <w:szCs w:val="24"/>
        </w:rPr>
      </w:pPr>
    </w:p>
    <w:p w:rsidR="00792776" w:rsidRPr="002A765D"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3730929"/>
      <w:r w:rsidRPr="002A765D">
        <w:rPr>
          <w:rFonts w:ascii="Palatino Linotype" w:eastAsia="MS Gothic" w:hAnsi="Palatino Linotype" w:cs="Times New Roman"/>
          <w:b/>
          <w:sz w:val="24"/>
          <w:szCs w:val="24"/>
        </w:rPr>
        <w:lastRenderedPageBreak/>
        <w:t>CONSIDERANDO</w:t>
      </w:r>
      <w:bookmarkEnd w:id="1"/>
    </w:p>
    <w:p w:rsidR="00C07697" w:rsidRPr="002A765D" w:rsidRDefault="00C07697" w:rsidP="00323813">
      <w:pPr>
        <w:rPr>
          <w:rFonts w:ascii="Palatino Linotype" w:eastAsia="MS Gothic" w:hAnsi="Palatino Linotype" w:cs="Times New Roman"/>
          <w:b/>
          <w:sz w:val="24"/>
          <w:szCs w:val="24"/>
        </w:rPr>
      </w:pPr>
    </w:p>
    <w:p w:rsidR="00792776" w:rsidRPr="002A765D" w:rsidRDefault="00792776" w:rsidP="00323813">
      <w:pPr>
        <w:keepNext/>
        <w:keepLines/>
        <w:tabs>
          <w:tab w:val="left" w:pos="0"/>
        </w:tabs>
        <w:spacing w:after="0" w:line="360" w:lineRule="auto"/>
        <w:outlineLvl w:val="0"/>
      </w:pPr>
      <w:bookmarkStart w:id="2" w:name="_Toc33730930"/>
      <w:r w:rsidRPr="002A765D">
        <w:rPr>
          <w:rFonts w:ascii="Palatino Linotype" w:eastAsia="MS Mincho" w:hAnsi="Palatino Linotype" w:cstheme="majorBidi"/>
          <w:b/>
          <w:sz w:val="24"/>
          <w:szCs w:val="24"/>
          <w:lang w:val="es-ES_tradnl" w:eastAsia="es-ES"/>
        </w:rPr>
        <w:t>PRIMERO</w:t>
      </w:r>
      <w:r w:rsidRPr="002A765D">
        <w:rPr>
          <w:rFonts w:ascii="Palatino Linotype" w:eastAsia="MS Gothic" w:hAnsi="Palatino Linotype" w:cs="Times New Roman"/>
          <w:b/>
          <w:sz w:val="24"/>
          <w:szCs w:val="26"/>
        </w:rPr>
        <w:t>. De la competencia.</w:t>
      </w:r>
      <w:bookmarkEnd w:id="2"/>
    </w:p>
    <w:p w:rsidR="00323813" w:rsidRPr="002A765D" w:rsidRDefault="00323813" w:rsidP="00323813">
      <w:pPr>
        <w:tabs>
          <w:tab w:val="left" w:pos="0"/>
          <w:tab w:val="left" w:pos="426"/>
        </w:tabs>
        <w:spacing w:after="0" w:line="360" w:lineRule="auto"/>
        <w:contextualSpacing/>
        <w:jc w:val="both"/>
        <w:rPr>
          <w:rFonts w:ascii="Palatino Linotype" w:eastAsia="MS Mincho" w:hAnsi="Palatino Linotype" w:cs="Times New Roman"/>
          <w:sz w:val="24"/>
          <w:szCs w:val="24"/>
          <w:lang w:val="es-ES_tradnl" w:eastAsia="es-ES"/>
        </w:rPr>
      </w:pPr>
    </w:p>
    <w:p w:rsidR="00792776" w:rsidRPr="002A765D" w:rsidRDefault="00323813" w:rsidP="00EA4561">
      <w:pPr>
        <w:numPr>
          <w:ilvl w:val="0"/>
          <w:numId w:val="1"/>
        </w:numPr>
        <w:tabs>
          <w:tab w:val="left" w:pos="0"/>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Calibri" w:hAnsi="Palatino Linotype" w:cs="Times New Roman"/>
          <w:sz w:val="24"/>
          <w:szCs w:val="24"/>
          <w:lang w:val="es-ES" w:eastAsia="es-ES"/>
        </w:rPr>
        <w:t>E</w:t>
      </w:r>
      <w:r w:rsidR="00792776" w:rsidRPr="002A765D">
        <w:rPr>
          <w:rFonts w:ascii="Palatino Linotype" w:eastAsia="Calibri" w:hAnsi="Palatino Linotype" w:cs="Times New Roman"/>
          <w:sz w:val="24"/>
          <w:szCs w:val="24"/>
          <w:lang w:val="es-ES" w:eastAsia="es-ES"/>
        </w:rPr>
        <w:t xml:space="preserve">ste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2A765D">
        <w:rPr>
          <w:rFonts w:ascii="Palatino Linotype" w:eastAsia="Calibri" w:hAnsi="Palatino Linotype" w:cs="Times New Roman"/>
          <w:b/>
          <w:sz w:val="24"/>
          <w:szCs w:val="24"/>
          <w:lang w:val="es-ES" w:eastAsia="es-ES"/>
        </w:rPr>
        <w:t>Constitución Política de los Estados Unidos Mexicanos</w:t>
      </w:r>
      <w:r w:rsidR="00792776" w:rsidRPr="002A765D">
        <w:rPr>
          <w:rFonts w:ascii="Palatino Linotype" w:eastAsia="Calibri" w:hAnsi="Palatino Linotype" w:cs="Times New Roman"/>
          <w:sz w:val="24"/>
          <w:szCs w:val="24"/>
          <w:lang w:val="es-ES" w:eastAsia="es-ES"/>
        </w:rPr>
        <w:t xml:space="preserve">; </w:t>
      </w:r>
      <w:r w:rsidR="00713F09" w:rsidRPr="002A765D">
        <w:rPr>
          <w:rFonts w:ascii="Palatino Linotype" w:hAnsi="Palatino Linotype" w:cs="Arial"/>
          <w:bCs/>
          <w:color w:val="222222"/>
          <w:sz w:val="24"/>
          <w:szCs w:val="24"/>
          <w:shd w:val="clear" w:color="auto" w:fill="FFFFFF"/>
          <w:lang w:val="es-ES"/>
        </w:rPr>
        <w:t xml:space="preserve">5, párrafos </w:t>
      </w:r>
      <w:r w:rsidR="00792776" w:rsidRPr="002A765D">
        <w:rPr>
          <w:rFonts w:ascii="Palatino Linotype" w:hAnsi="Palatino Linotype" w:cs="Arial"/>
          <w:bCs/>
          <w:color w:val="222222"/>
          <w:sz w:val="24"/>
          <w:szCs w:val="24"/>
          <w:lang w:val="es-ES"/>
        </w:rPr>
        <w:t>vigésimo</w:t>
      </w:r>
      <w:r w:rsidR="007C28F5" w:rsidRPr="002A765D">
        <w:rPr>
          <w:rFonts w:ascii="Palatino Linotype" w:hAnsi="Palatino Linotype" w:cs="Arial"/>
          <w:bCs/>
          <w:color w:val="222222"/>
          <w:sz w:val="24"/>
          <w:szCs w:val="24"/>
          <w:lang w:val="es-ES"/>
        </w:rPr>
        <w:t xml:space="preserve"> segundo</w:t>
      </w:r>
      <w:r w:rsidR="00792776" w:rsidRPr="002A765D">
        <w:rPr>
          <w:rFonts w:ascii="Palatino Linotype" w:hAnsi="Palatino Linotype" w:cs="Arial"/>
          <w:bCs/>
          <w:color w:val="222222"/>
          <w:sz w:val="24"/>
          <w:szCs w:val="24"/>
          <w:lang w:val="es-ES"/>
        </w:rPr>
        <w:t xml:space="preserve">, vigésimo </w:t>
      </w:r>
      <w:r w:rsidR="007C28F5" w:rsidRPr="002A765D">
        <w:rPr>
          <w:rFonts w:ascii="Palatino Linotype" w:hAnsi="Palatino Linotype" w:cs="Arial"/>
          <w:bCs/>
          <w:color w:val="222222"/>
          <w:sz w:val="24"/>
          <w:szCs w:val="24"/>
          <w:lang w:val="es-ES"/>
        </w:rPr>
        <w:t>tercero</w:t>
      </w:r>
      <w:r w:rsidR="00792776" w:rsidRPr="002A765D">
        <w:rPr>
          <w:rFonts w:ascii="Palatino Linotype" w:hAnsi="Palatino Linotype" w:cs="Arial"/>
          <w:bCs/>
          <w:color w:val="222222"/>
          <w:sz w:val="24"/>
          <w:szCs w:val="24"/>
          <w:lang w:val="es-ES"/>
        </w:rPr>
        <w:t xml:space="preserve"> y vigésimo </w:t>
      </w:r>
      <w:r w:rsidR="007C28F5" w:rsidRPr="002A765D">
        <w:rPr>
          <w:rFonts w:ascii="Palatino Linotype" w:hAnsi="Palatino Linotype" w:cs="Arial"/>
          <w:bCs/>
          <w:color w:val="222222"/>
          <w:sz w:val="24"/>
          <w:szCs w:val="24"/>
          <w:lang w:val="es-ES"/>
        </w:rPr>
        <w:t>cuarto</w:t>
      </w:r>
      <w:r w:rsidR="00713F09" w:rsidRPr="002A765D">
        <w:rPr>
          <w:rFonts w:ascii="Palatino Linotype" w:hAnsi="Palatino Linotype" w:cs="Arial"/>
          <w:bCs/>
          <w:color w:val="222222"/>
          <w:sz w:val="24"/>
          <w:szCs w:val="24"/>
          <w:shd w:val="clear" w:color="auto" w:fill="FFFFFF"/>
          <w:lang w:val="es-ES"/>
        </w:rPr>
        <w:t xml:space="preserve">, fracciones IV y V, </w:t>
      </w:r>
      <w:r w:rsidR="00792776" w:rsidRPr="002A765D">
        <w:rPr>
          <w:rFonts w:ascii="Palatino Linotype" w:eastAsia="Calibri" w:hAnsi="Palatino Linotype" w:cs="Times New Roman"/>
          <w:sz w:val="24"/>
          <w:szCs w:val="24"/>
          <w:lang w:val="es-ES" w:eastAsia="es-ES"/>
        </w:rPr>
        <w:t xml:space="preserve">de la </w:t>
      </w:r>
      <w:r w:rsidR="00792776" w:rsidRPr="002A765D">
        <w:rPr>
          <w:rFonts w:ascii="Palatino Linotype" w:eastAsia="Calibri" w:hAnsi="Palatino Linotype" w:cs="Times New Roman"/>
          <w:b/>
          <w:sz w:val="24"/>
          <w:szCs w:val="24"/>
          <w:lang w:val="es-ES" w:eastAsia="es-ES"/>
        </w:rPr>
        <w:t>Constitución Política del Estado Libre y Soberano de México</w:t>
      </w:r>
      <w:r w:rsidR="00792776" w:rsidRPr="002A765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2A765D">
        <w:rPr>
          <w:rFonts w:ascii="Palatino Linotype" w:eastAsia="Calibri" w:hAnsi="Palatino Linotype" w:cs="Arial"/>
          <w:sz w:val="24"/>
          <w:szCs w:val="24"/>
          <w:lang w:val="es-ES" w:eastAsia="es-ES"/>
        </w:rPr>
        <w:t xml:space="preserve">de la </w:t>
      </w:r>
      <w:r w:rsidR="00792776" w:rsidRPr="002A765D">
        <w:rPr>
          <w:rFonts w:ascii="Palatino Linotype" w:eastAsia="Calibri" w:hAnsi="Palatino Linotype" w:cs="Arial"/>
          <w:b/>
          <w:sz w:val="24"/>
          <w:szCs w:val="24"/>
          <w:lang w:val="es-ES" w:eastAsia="es-ES"/>
        </w:rPr>
        <w:t>Ley de Transparencia y Acceso a la Información Pública del Estado de México y Municipios</w:t>
      </w:r>
      <w:r w:rsidR="00792776" w:rsidRPr="002A765D">
        <w:rPr>
          <w:rFonts w:ascii="Palatino Linotype" w:eastAsia="Calibri" w:hAnsi="Palatino Linotype" w:cs="Arial"/>
          <w:sz w:val="24"/>
          <w:szCs w:val="24"/>
          <w:lang w:val="es-ES" w:eastAsia="es-ES"/>
        </w:rPr>
        <w:t xml:space="preserve">; </w:t>
      </w:r>
      <w:r w:rsidR="00792776" w:rsidRPr="002A765D">
        <w:rPr>
          <w:rFonts w:ascii="Palatino Linotype" w:eastAsia="Calibri" w:hAnsi="Palatino Linotype" w:cs="Arial"/>
          <w:b/>
          <w:sz w:val="24"/>
          <w:szCs w:val="24"/>
          <w:lang w:val="es-ES" w:eastAsia="es-ES"/>
        </w:rPr>
        <w:t>7, 9</w:t>
      </w:r>
      <w:r w:rsidR="005C39F5" w:rsidRPr="002A765D">
        <w:rPr>
          <w:rFonts w:ascii="Palatino Linotype" w:eastAsia="Calibri" w:hAnsi="Palatino Linotype" w:cs="Arial"/>
          <w:b/>
          <w:sz w:val="24"/>
          <w:szCs w:val="24"/>
          <w:lang w:val="es-ES" w:eastAsia="es-ES"/>
        </w:rPr>
        <w:t>,</w:t>
      </w:r>
      <w:r w:rsidR="00792776" w:rsidRPr="002A765D">
        <w:rPr>
          <w:rFonts w:ascii="Palatino Linotype" w:eastAsia="Calibri" w:hAnsi="Palatino Linotype" w:cs="Arial"/>
          <w:b/>
          <w:sz w:val="24"/>
          <w:szCs w:val="24"/>
          <w:lang w:val="es-ES" w:eastAsia="es-ES"/>
        </w:rPr>
        <w:t xml:space="preserve"> fracciones I y XXIV, y 11</w:t>
      </w:r>
      <w:r w:rsidR="00792776" w:rsidRPr="002A765D">
        <w:rPr>
          <w:rFonts w:ascii="Palatino Linotype" w:eastAsia="Calibri" w:hAnsi="Palatino Linotype" w:cs="Arial"/>
          <w:sz w:val="24"/>
          <w:szCs w:val="24"/>
          <w:lang w:val="es-ES" w:eastAsia="es-ES"/>
        </w:rPr>
        <w:t xml:space="preserve"> del </w:t>
      </w:r>
      <w:r w:rsidR="00792776" w:rsidRPr="002A765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2A765D">
        <w:rPr>
          <w:rFonts w:ascii="Palatino Linotype" w:eastAsia="MS Mincho" w:hAnsi="Palatino Linotype" w:cs="Times New Roman"/>
          <w:sz w:val="24"/>
          <w:szCs w:val="24"/>
          <w:lang w:val="es-ES_tradnl" w:eastAsia="es-ES"/>
        </w:rPr>
        <w:t>.</w:t>
      </w:r>
    </w:p>
    <w:p w:rsidR="00883657" w:rsidRPr="002A765D"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2A765D" w:rsidRDefault="00792776" w:rsidP="00DF32AA">
      <w:pPr>
        <w:keepNext/>
        <w:keepLines/>
        <w:tabs>
          <w:tab w:val="left" w:pos="0"/>
        </w:tabs>
        <w:spacing w:after="0" w:line="360" w:lineRule="auto"/>
        <w:outlineLvl w:val="0"/>
        <w:rPr>
          <w:rFonts w:ascii="Palatino Linotype" w:eastAsia="MS Gothic" w:hAnsi="Palatino Linotype" w:cs="Times New Roman"/>
          <w:b/>
          <w:sz w:val="24"/>
          <w:szCs w:val="26"/>
        </w:rPr>
      </w:pPr>
      <w:bookmarkStart w:id="3" w:name="_Toc33730931"/>
      <w:r w:rsidRPr="002A765D">
        <w:rPr>
          <w:rFonts w:ascii="Palatino Linotype" w:eastAsia="MS Mincho" w:hAnsi="Palatino Linotype" w:cstheme="majorBidi"/>
          <w:b/>
          <w:sz w:val="24"/>
          <w:szCs w:val="24"/>
          <w:lang w:val="es-ES_tradnl" w:eastAsia="es-ES"/>
        </w:rPr>
        <w:t>SEGUNDO</w:t>
      </w:r>
      <w:r w:rsidRPr="002A765D">
        <w:rPr>
          <w:rFonts w:ascii="Palatino Linotype" w:eastAsia="MS Gothic" w:hAnsi="Palatino Linotype" w:cs="Times New Roman"/>
          <w:b/>
          <w:sz w:val="24"/>
          <w:szCs w:val="26"/>
        </w:rPr>
        <w:t>.</w:t>
      </w:r>
      <w:r w:rsidR="0004167E" w:rsidRPr="002A765D">
        <w:rPr>
          <w:rFonts w:ascii="Palatino Linotype" w:eastAsia="MS Gothic" w:hAnsi="Palatino Linotype" w:cs="Times New Roman"/>
          <w:b/>
          <w:sz w:val="24"/>
          <w:szCs w:val="26"/>
        </w:rPr>
        <w:t xml:space="preserve"> De la oportunidad y procedibilidad del recurso de revisión</w:t>
      </w:r>
      <w:r w:rsidRPr="002A765D">
        <w:rPr>
          <w:rFonts w:ascii="Palatino Linotype" w:eastAsia="MS Gothic" w:hAnsi="Palatino Linotype" w:cs="Times New Roman"/>
          <w:b/>
          <w:sz w:val="24"/>
          <w:szCs w:val="26"/>
        </w:rPr>
        <w:t>.</w:t>
      </w:r>
      <w:bookmarkEnd w:id="3"/>
    </w:p>
    <w:p w:rsidR="00792776" w:rsidRPr="002A765D"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5D422A" w:rsidRPr="002A765D" w:rsidRDefault="00445640" w:rsidP="00EA4561">
      <w:pPr>
        <w:numPr>
          <w:ilvl w:val="0"/>
          <w:numId w:val="1"/>
        </w:numPr>
        <w:tabs>
          <w:tab w:val="left" w:pos="284"/>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val="es-ES_tradnl" w:eastAsia="es-ES"/>
        </w:rPr>
        <w:t>Los</w:t>
      </w:r>
      <w:r w:rsidR="005D422A" w:rsidRPr="002A765D">
        <w:rPr>
          <w:rFonts w:ascii="Palatino Linotype" w:eastAsia="Calibri" w:hAnsi="Palatino Linotype" w:cs="Arial"/>
          <w:sz w:val="24"/>
          <w:szCs w:val="24"/>
          <w:lang w:val="es-ES_tradnl" w:eastAsia="es-ES"/>
        </w:rPr>
        <w:t xml:space="preserve"> </w:t>
      </w:r>
      <w:r w:rsidR="00713F09" w:rsidRPr="002A765D">
        <w:rPr>
          <w:rFonts w:ascii="Palatino Linotype" w:eastAsia="Calibri" w:hAnsi="Palatino Linotype" w:cs="Arial"/>
          <w:sz w:val="24"/>
          <w:szCs w:val="24"/>
          <w:lang w:val="es-ES_tradnl" w:eastAsia="es-ES"/>
        </w:rPr>
        <w:t>medio</w:t>
      </w:r>
      <w:r w:rsidRPr="002A765D">
        <w:rPr>
          <w:rFonts w:ascii="Palatino Linotype" w:eastAsia="Calibri" w:hAnsi="Palatino Linotype" w:cs="Arial"/>
          <w:sz w:val="24"/>
          <w:szCs w:val="24"/>
          <w:lang w:val="es-ES_tradnl" w:eastAsia="es-ES"/>
        </w:rPr>
        <w:t>s</w:t>
      </w:r>
      <w:r w:rsidR="00713F09" w:rsidRPr="002A765D">
        <w:rPr>
          <w:rFonts w:ascii="Palatino Linotype" w:eastAsia="Calibri" w:hAnsi="Palatino Linotype" w:cs="Arial"/>
          <w:sz w:val="24"/>
          <w:szCs w:val="24"/>
          <w:lang w:val="es-ES_tradnl" w:eastAsia="es-ES"/>
        </w:rPr>
        <w:t xml:space="preserve"> de impugnación fue</w:t>
      </w:r>
      <w:r w:rsidRPr="002A765D">
        <w:rPr>
          <w:rFonts w:ascii="Palatino Linotype" w:eastAsia="Calibri" w:hAnsi="Palatino Linotype" w:cs="Arial"/>
          <w:sz w:val="24"/>
          <w:szCs w:val="24"/>
          <w:lang w:val="es-ES_tradnl" w:eastAsia="es-ES"/>
        </w:rPr>
        <w:t>ron</w:t>
      </w:r>
      <w:r w:rsidR="00713F09" w:rsidRPr="002A765D">
        <w:rPr>
          <w:rFonts w:ascii="Palatino Linotype" w:eastAsia="Calibri" w:hAnsi="Palatino Linotype" w:cs="Arial"/>
          <w:sz w:val="24"/>
          <w:szCs w:val="24"/>
          <w:lang w:val="es-ES_tradnl" w:eastAsia="es-ES"/>
        </w:rPr>
        <w:t xml:space="preserve"> presentado</w:t>
      </w:r>
      <w:r w:rsidR="00ED7535" w:rsidRPr="002A765D">
        <w:rPr>
          <w:rFonts w:ascii="Palatino Linotype" w:eastAsia="Calibri" w:hAnsi="Palatino Linotype" w:cs="Arial"/>
          <w:sz w:val="24"/>
          <w:szCs w:val="24"/>
          <w:lang w:val="es-ES_tradnl" w:eastAsia="es-ES"/>
        </w:rPr>
        <w:t>s</w:t>
      </w:r>
      <w:r w:rsidR="00713F09" w:rsidRPr="002A765D">
        <w:rPr>
          <w:rFonts w:ascii="Palatino Linotype" w:eastAsia="Calibri" w:hAnsi="Palatino Linotype" w:cs="Arial"/>
          <w:sz w:val="24"/>
          <w:szCs w:val="24"/>
          <w:lang w:val="es-ES_tradnl" w:eastAsia="es-ES"/>
        </w:rPr>
        <w:t xml:space="preserve"> a través del </w:t>
      </w:r>
      <w:r w:rsidR="00713F09" w:rsidRPr="002A765D">
        <w:rPr>
          <w:rFonts w:ascii="Palatino Linotype" w:eastAsia="Calibri" w:hAnsi="Palatino Linotype" w:cs="Arial"/>
          <w:b/>
          <w:i/>
          <w:sz w:val="24"/>
          <w:szCs w:val="24"/>
          <w:lang w:val="es-ES_tradnl" w:eastAsia="es-ES"/>
        </w:rPr>
        <w:t>SAIMEX</w:t>
      </w:r>
      <w:r w:rsidR="00713F09" w:rsidRPr="002A765D">
        <w:rPr>
          <w:rFonts w:ascii="Palatino Linotype" w:eastAsia="Calibri" w:hAnsi="Palatino Linotype" w:cs="Arial"/>
          <w:b/>
          <w:sz w:val="24"/>
          <w:szCs w:val="24"/>
          <w:lang w:val="es-ES_tradnl" w:eastAsia="es-ES"/>
        </w:rPr>
        <w:t>,</w:t>
      </w:r>
      <w:r w:rsidR="00713F09" w:rsidRPr="002A765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005C39F5" w:rsidRPr="002A765D">
        <w:rPr>
          <w:rFonts w:ascii="Palatino Linotype" w:eastAsia="Calibri" w:hAnsi="Palatino Linotype" w:cs="Arial"/>
          <w:b/>
          <w:sz w:val="24"/>
          <w:szCs w:val="24"/>
          <w:lang w:val="es-ES_tradnl" w:eastAsia="es-ES"/>
        </w:rPr>
        <w:t>SUJETO OBLIGADO</w:t>
      </w:r>
      <w:r w:rsidRPr="002A765D">
        <w:rPr>
          <w:rFonts w:ascii="Palatino Linotype" w:eastAsia="Calibri" w:hAnsi="Palatino Linotype" w:cs="Arial"/>
          <w:b/>
          <w:sz w:val="24"/>
          <w:szCs w:val="24"/>
          <w:lang w:val="es-ES_tradnl" w:eastAsia="es-ES"/>
        </w:rPr>
        <w:t>,</w:t>
      </w:r>
      <w:r w:rsidRPr="002A765D">
        <w:rPr>
          <w:rFonts w:ascii="Palatino Linotype" w:eastAsia="Calibri" w:hAnsi="Palatino Linotype" w:cs="Arial"/>
          <w:sz w:val="24"/>
          <w:szCs w:val="24"/>
          <w:lang w:val="es-ES_tradnl" w:eastAsia="es-ES"/>
        </w:rPr>
        <w:t xml:space="preserve"> </w:t>
      </w:r>
      <w:r w:rsidR="004D4B07" w:rsidRPr="002A765D">
        <w:rPr>
          <w:rFonts w:ascii="Palatino Linotype" w:eastAsia="Calibri" w:hAnsi="Palatino Linotype" w:cs="Arial"/>
          <w:sz w:val="24"/>
          <w:szCs w:val="24"/>
          <w:lang w:val="es-ES_tradnl" w:eastAsia="es-ES"/>
        </w:rPr>
        <w:t>para</w:t>
      </w:r>
      <w:r w:rsidR="00786A9E" w:rsidRPr="002A765D">
        <w:rPr>
          <w:rFonts w:ascii="Palatino Linotype" w:eastAsia="Calibri" w:hAnsi="Palatino Linotype" w:cs="Arial"/>
          <w:sz w:val="24"/>
          <w:szCs w:val="24"/>
          <w:lang w:val="es-ES_tradnl" w:eastAsia="es-ES"/>
        </w:rPr>
        <w:t xml:space="preserve"> las tres </w:t>
      </w:r>
      <w:r w:rsidR="00786A9E" w:rsidRPr="002A765D">
        <w:rPr>
          <w:rFonts w:ascii="Palatino Linotype" w:eastAsia="Calibri" w:hAnsi="Palatino Linotype" w:cs="Arial"/>
          <w:sz w:val="24"/>
          <w:szCs w:val="24"/>
          <w:lang w:val="es-ES_tradnl" w:eastAsia="es-ES"/>
        </w:rPr>
        <w:lastRenderedPageBreak/>
        <w:t>solicitudes de acceso a la información</w:t>
      </w:r>
      <w:r w:rsidRPr="002A765D">
        <w:rPr>
          <w:rFonts w:ascii="Palatino Linotype" w:eastAsia="Calibri" w:hAnsi="Palatino Linotype" w:cs="Arial"/>
          <w:sz w:val="24"/>
          <w:szCs w:val="24"/>
          <w:lang w:val="es-ES_tradnl" w:eastAsia="es-ES"/>
        </w:rPr>
        <w:t>,</w:t>
      </w:r>
      <w:r w:rsidR="00713F09" w:rsidRPr="002A765D">
        <w:rPr>
          <w:rFonts w:ascii="Palatino Linotype" w:eastAsia="Calibri" w:hAnsi="Palatino Linotype" w:cs="Arial"/>
          <w:sz w:val="24"/>
          <w:szCs w:val="24"/>
          <w:lang w:val="es-ES_tradnl" w:eastAsia="es-ES"/>
        </w:rPr>
        <w:t xml:space="preserve"> entregó respuesta el </w:t>
      </w:r>
      <w:r w:rsidR="00786A9E" w:rsidRPr="002A765D">
        <w:rPr>
          <w:rFonts w:ascii="Palatino Linotype" w:eastAsia="Calibri" w:hAnsi="Palatino Linotype" w:cs="Arial"/>
          <w:sz w:val="24"/>
          <w:szCs w:val="24"/>
          <w:lang w:val="es-ES_tradnl" w:eastAsia="es-ES"/>
        </w:rPr>
        <w:t>doce (12)</w:t>
      </w:r>
      <w:r w:rsidR="00713F09" w:rsidRPr="002A765D">
        <w:rPr>
          <w:rFonts w:ascii="Palatino Linotype" w:eastAsia="Calibri" w:hAnsi="Palatino Linotype" w:cs="Arial"/>
          <w:sz w:val="24"/>
          <w:szCs w:val="24"/>
          <w:lang w:val="es-ES_tradnl" w:eastAsia="es-ES"/>
        </w:rPr>
        <w:t xml:space="preserve"> de </w:t>
      </w:r>
      <w:r w:rsidR="00786A9E" w:rsidRPr="002A765D">
        <w:rPr>
          <w:rFonts w:ascii="Palatino Linotype" w:eastAsia="Calibri" w:hAnsi="Palatino Linotype" w:cs="Arial"/>
          <w:sz w:val="24"/>
          <w:szCs w:val="24"/>
          <w:lang w:val="es-ES_tradnl" w:eastAsia="es-ES"/>
        </w:rPr>
        <w:t>diciembre</w:t>
      </w:r>
      <w:r w:rsidR="00713F09" w:rsidRPr="002A765D">
        <w:rPr>
          <w:rFonts w:ascii="Palatino Linotype" w:eastAsia="Calibri" w:hAnsi="Palatino Linotype" w:cs="Arial"/>
          <w:sz w:val="24"/>
          <w:szCs w:val="24"/>
          <w:lang w:val="es-ES_tradnl" w:eastAsia="es-ES"/>
        </w:rPr>
        <w:t xml:space="preserve"> de dos mil </w:t>
      </w:r>
      <w:r w:rsidR="00713F09" w:rsidRPr="002A765D">
        <w:rPr>
          <w:rFonts w:ascii="Palatino Linotype" w:eastAsia="Calibri" w:hAnsi="Palatino Linotype" w:cs="Arial"/>
          <w:sz w:val="24"/>
          <w:szCs w:val="24"/>
          <w:lang w:val="es-ES" w:eastAsia="es-ES"/>
        </w:rPr>
        <w:t>diecinueve</w:t>
      </w:r>
      <w:r w:rsidR="00713F09" w:rsidRPr="002A765D">
        <w:rPr>
          <w:rFonts w:ascii="Palatino Linotype" w:eastAsia="Calibri" w:hAnsi="Palatino Linotype" w:cs="Arial"/>
          <w:sz w:val="24"/>
          <w:szCs w:val="24"/>
          <w:lang w:val="es-ES_tradnl" w:eastAsia="es-ES"/>
        </w:rPr>
        <w:t xml:space="preserve">, de tal forma que el plazo para interponer </w:t>
      </w:r>
      <w:r w:rsidR="004D4B07" w:rsidRPr="002A765D">
        <w:rPr>
          <w:rFonts w:ascii="Palatino Linotype" w:eastAsia="Calibri" w:hAnsi="Palatino Linotype" w:cs="Arial"/>
          <w:sz w:val="24"/>
          <w:szCs w:val="24"/>
          <w:lang w:val="es-ES_tradnl" w:eastAsia="es-ES"/>
        </w:rPr>
        <w:t>el</w:t>
      </w:r>
      <w:r w:rsidR="00713F09" w:rsidRPr="002A765D">
        <w:rPr>
          <w:rFonts w:ascii="Palatino Linotype" w:eastAsia="Calibri" w:hAnsi="Palatino Linotype" w:cs="Arial"/>
          <w:sz w:val="24"/>
          <w:szCs w:val="24"/>
          <w:lang w:val="es-ES_tradnl" w:eastAsia="es-ES"/>
        </w:rPr>
        <w:t xml:space="preserve"> recurso de revisión transcurrió del </w:t>
      </w:r>
      <w:r w:rsidR="00786A9E" w:rsidRPr="002A765D">
        <w:rPr>
          <w:rFonts w:ascii="Palatino Linotype" w:eastAsia="Calibri" w:hAnsi="Palatino Linotype" w:cs="Arial"/>
          <w:sz w:val="24"/>
          <w:szCs w:val="24"/>
          <w:lang w:val="es-ES_tradnl" w:eastAsia="es-ES"/>
        </w:rPr>
        <w:t>trece</w:t>
      </w:r>
      <w:r w:rsidR="00713F09" w:rsidRPr="002A765D">
        <w:rPr>
          <w:rFonts w:ascii="Palatino Linotype" w:eastAsia="Calibri" w:hAnsi="Palatino Linotype" w:cs="Arial"/>
          <w:sz w:val="24"/>
          <w:szCs w:val="24"/>
          <w:lang w:val="es-ES_tradnl" w:eastAsia="es-ES"/>
        </w:rPr>
        <w:t xml:space="preserve"> (</w:t>
      </w:r>
      <w:r w:rsidR="00786A9E" w:rsidRPr="002A765D">
        <w:rPr>
          <w:rFonts w:ascii="Palatino Linotype" w:eastAsia="Calibri" w:hAnsi="Palatino Linotype" w:cs="Arial"/>
          <w:sz w:val="24"/>
          <w:szCs w:val="24"/>
          <w:lang w:val="es-ES_tradnl" w:eastAsia="es-ES"/>
        </w:rPr>
        <w:t>13</w:t>
      </w:r>
      <w:r w:rsidR="00713F09" w:rsidRPr="002A765D">
        <w:rPr>
          <w:rFonts w:ascii="Palatino Linotype" w:eastAsia="Calibri" w:hAnsi="Palatino Linotype" w:cs="Arial"/>
          <w:sz w:val="24"/>
          <w:szCs w:val="24"/>
          <w:lang w:val="es-ES_tradnl" w:eastAsia="es-ES"/>
        </w:rPr>
        <w:t xml:space="preserve">) de </w:t>
      </w:r>
      <w:r w:rsidR="00786A9E" w:rsidRPr="002A765D">
        <w:rPr>
          <w:rFonts w:ascii="Palatino Linotype" w:eastAsia="Calibri" w:hAnsi="Palatino Linotype" w:cs="Arial"/>
          <w:sz w:val="24"/>
          <w:szCs w:val="24"/>
          <w:lang w:val="es-ES_tradnl" w:eastAsia="es-ES"/>
        </w:rPr>
        <w:t>diciembre</w:t>
      </w:r>
      <w:r w:rsidR="00713F09" w:rsidRPr="002A765D">
        <w:rPr>
          <w:rFonts w:ascii="Palatino Linotype" w:eastAsia="Calibri" w:hAnsi="Palatino Linotype" w:cs="Arial"/>
          <w:sz w:val="24"/>
          <w:szCs w:val="24"/>
          <w:lang w:val="es-ES_tradnl" w:eastAsia="es-ES"/>
        </w:rPr>
        <w:t xml:space="preserve"> </w:t>
      </w:r>
      <w:r w:rsidR="00431301" w:rsidRPr="002A765D">
        <w:rPr>
          <w:rFonts w:ascii="Palatino Linotype" w:eastAsia="Calibri" w:hAnsi="Palatino Linotype" w:cs="Arial"/>
          <w:sz w:val="24"/>
          <w:szCs w:val="24"/>
          <w:lang w:val="es-ES_tradnl" w:eastAsia="es-ES"/>
        </w:rPr>
        <w:t xml:space="preserve">de dos mil diecinueve </w:t>
      </w:r>
      <w:r w:rsidR="00713F09" w:rsidRPr="002A765D">
        <w:rPr>
          <w:rFonts w:ascii="Palatino Linotype" w:eastAsia="Calibri" w:hAnsi="Palatino Linotype" w:cs="Arial"/>
          <w:sz w:val="24"/>
          <w:szCs w:val="24"/>
          <w:lang w:val="es-ES_tradnl" w:eastAsia="es-ES"/>
        </w:rPr>
        <w:t xml:space="preserve">al </w:t>
      </w:r>
      <w:r w:rsidR="00431301" w:rsidRPr="002A765D">
        <w:rPr>
          <w:rFonts w:ascii="Palatino Linotype" w:eastAsia="Calibri" w:hAnsi="Palatino Linotype" w:cs="Arial"/>
          <w:sz w:val="24"/>
          <w:szCs w:val="24"/>
          <w:lang w:val="es-ES_tradnl" w:eastAsia="es-ES"/>
        </w:rPr>
        <w:t>veinte</w:t>
      </w:r>
      <w:r w:rsidR="00713F09" w:rsidRPr="002A765D">
        <w:rPr>
          <w:rFonts w:ascii="Palatino Linotype" w:eastAsia="Calibri" w:hAnsi="Palatino Linotype" w:cs="Arial"/>
          <w:sz w:val="24"/>
          <w:szCs w:val="24"/>
          <w:lang w:val="es-ES_tradnl" w:eastAsia="es-ES"/>
        </w:rPr>
        <w:t xml:space="preserve"> (</w:t>
      </w:r>
      <w:r w:rsidR="00431301" w:rsidRPr="002A765D">
        <w:rPr>
          <w:rFonts w:ascii="Palatino Linotype" w:eastAsia="Calibri" w:hAnsi="Palatino Linotype" w:cs="Arial"/>
          <w:sz w:val="24"/>
          <w:szCs w:val="24"/>
          <w:lang w:val="es-ES_tradnl" w:eastAsia="es-ES"/>
        </w:rPr>
        <w:t>20</w:t>
      </w:r>
      <w:r w:rsidR="00713F09" w:rsidRPr="002A765D">
        <w:rPr>
          <w:rFonts w:ascii="Palatino Linotype" w:eastAsia="Calibri" w:hAnsi="Palatino Linotype" w:cs="Arial"/>
          <w:sz w:val="24"/>
          <w:szCs w:val="24"/>
          <w:lang w:val="es-ES_tradnl" w:eastAsia="es-ES"/>
        </w:rPr>
        <w:t xml:space="preserve">) de </w:t>
      </w:r>
      <w:r w:rsidR="00431301" w:rsidRPr="002A765D">
        <w:rPr>
          <w:rFonts w:ascii="Palatino Linotype" w:eastAsia="Calibri" w:hAnsi="Palatino Linotype" w:cs="Arial"/>
          <w:sz w:val="24"/>
          <w:szCs w:val="24"/>
          <w:lang w:val="es-ES_tradnl" w:eastAsia="es-ES"/>
        </w:rPr>
        <w:t>enero</w:t>
      </w:r>
      <w:r w:rsidR="00713F09" w:rsidRPr="002A765D">
        <w:rPr>
          <w:rFonts w:ascii="Palatino Linotype" w:eastAsia="Calibri" w:hAnsi="Palatino Linotype" w:cs="Arial"/>
          <w:sz w:val="24"/>
          <w:szCs w:val="24"/>
          <w:lang w:val="es-ES_tradnl" w:eastAsia="es-ES"/>
        </w:rPr>
        <w:t xml:space="preserve"> de dos mil </w:t>
      </w:r>
      <w:r w:rsidR="00431301" w:rsidRPr="002A765D">
        <w:rPr>
          <w:rFonts w:ascii="Palatino Linotype" w:eastAsia="Calibri" w:hAnsi="Palatino Linotype" w:cs="Arial"/>
          <w:sz w:val="24"/>
          <w:szCs w:val="24"/>
          <w:lang w:val="es-ES_tradnl" w:eastAsia="es-ES"/>
        </w:rPr>
        <w:t>veinte</w:t>
      </w:r>
      <w:r w:rsidR="004D4B07" w:rsidRPr="002A765D">
        <w:rPr>
          <w:rFonts w:ascii="Palatino Linotype" w:eastAsia="Calibri" w:hAnsi="Palatino Linotype" w:cs="Arial"/>
          <w:sz w:val="24"/>
          <w:szCs w:val="24"/>
          <w:lang w:val="es-ES_tradnl" w:eastAsia="es-ES"/>
        </w:rPr>
        <w:t xml:space="preserve">; </w:t>
      </w:r>
      <w:r w:rsidR="00713F09" w:rsidRPr="002A765D">
        <w:rPr>
          <w:rFonts w:ascii="Palatino Linotype" w:eastAsia="Calibri" w:hAnsi="Palatino Linotype" w:cs="Arial"/>
          <w:sz w:val="24"/>
          <w:szCs w:val="24"/>
          <w:lang w:val="es-ES_tradnl" w:eastAsia="es-ES"/>
        </w:rPr>
        <w:t xml:space="preserve">sin contemplar en </w:t>
      </w:r>
      <w:r w:rsidR="004D4B07" w:rsidRPr="002A765D">
        <w:rPr>
          <w:rFonts w:ascii="Palatino Linotype" w:eastAsia="Calibri" w:hAnsi="Palatino Linotype" w:cs="Arial"/>
          <w:sz w:val="24"/>
          <w:szCs w:val="24"/>
          <w:lang w:val="es-ES_tradnl" w:eastAsia="es-ES"/>
        </w:rPr>
        <w:t>los</w:t>
      </w:r>
      <w:r w:rsidR="00713F09" w:rsidRPr="002A765D">
        <w:rPr>
          <w:rFonts w:ascii="Palatino Linotype" w:eastAsia="Calibri" w:hAnsi="Palatino Linotype" w:cs="Arial"/>
          <w:sz w:val="24"/>
          <w:szCs w:val="24"/>
          <w:lang w:val="es-ES_tradnl" w:eastAsia="es-ES"/>
        </w:rPr>
        <w:t xml:space="preserve"> cómputo</w:t>
      </w:r>
      <w:r w:rsidR="004D4B07" w:rsidRPr="002A765D">
        <w:rPr>
          <w:rFonts w:ascii="Palatino Linotype" w:eastAsia="Calibri" w:hAnsi="Palatino Linotype" w:cs="Arial"/>
          <w:sz w:val="24"/>
          <w:szCs w:val="24"/>
          <w:lang w:val="es-ES_tradnl" w:eastAsia="es-ES"/>
        </w:rPr>
        <w:t>s</w:t>
      </w:r>
      <w:r w:rsidR="00713F09" w:rsidRPr="002A765D">
        <w:rPr>
          <w:rFonts w:ascii="Palatino Linotype" w:eastAsia="Calibri" w:hAnsi="Palatino Linotype" w:cs="Arial"/>
          <w:sz w:val="24"/>
          <w:szCs w:val="24"/>
          <w:lang w:val="es-ES_tradnl" w:eastAsia="es-ES"/>
        </w:rPr>
        <w:t xml:space="preserve"> </w:t>
      </w:r>
      <w:r w:rsidR="004D4B07" w:rsidRPr="002A765D">
        <w:rPr>
          <w:rFonts w:ascii="Palatino Linotype" w:eastAsia="Calibri" w:hAnsi="Palatino Linotype" w:cs="Arial"/>
          <w:sz w:val="24"/>
          <w:szCs w:val="24"/>
          <w:lang w:val="es-ES_tradnl" w:eastAsia="es-ES"/>
        </w:rPr>
        <w:t>los</w:t>
      </w:r>
      <w:r w:rsidR="00713F09" w:rsidRPr="002A765D">
        <w:rPr>
          <w:rFonts w:ascii="Palatino Linotype" w:eastAsia="Calibri" w:hAnsi="Palatino Linotype" w:cs="Arial"/>
          <w:sz w:val="24"/>
          <w:szCs w:val="24"/>
          <w:lang w:val="es-ES_tradnl" w:eastAsia="es-ES"/>
        </w:rPr>
        <w:t xml:space="preserve"> sábados, domingos e inhábiles, en términos del artículo 3 fracción X de la Ley de Transparencia y Acceso a la Información Pública del Estado de México y Municipios.</w:t>
      </w:r>
    </w:p>
    <w:p w:rsidR="00445640" w:rsidRPr="002A765D" w:rsidRDefault="00445640" w:rsidP="00445640">
      <w:pPr>
        <w:tabs>
          <w:tab w:val="left" w:pos="284"/>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713F09" w:rsidRPr="002A765D" w:rsidRDefault="00713F09"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Theme="minorEastAsia" w:hAnsi="Palatino Linotype"/>
          <w:sz w:val="24"/>
          <w:szCs w:val="24"/>
          <w:lang w:val="es-ES_tradnl" w:eastAsia="es-ES"/>
        </w:rPr>
        <w:t xml:space="preserve">Luego </w:t>
      </w:r>
      <w:r w:rsidRPr="002A765D">
        <w:rPr>
          <w:rFonts w:ascii="Palatino Linotype" w:eastAsiaTheme="minorEastAsia" w:hAnsi="Palatino Linotype"/>
          <w:sz w:val="24"/>
          <w:szCs w:val="24"/>
          <w:lang w:eastAsia="es-ES"/>
        </w:rPr>
        <w:t xml:space="preserve">entonces, si </w:t>
      </w:r>
      <w:r w:rsidR="00431301" w:rsidRPr="002A765D">
        <w:rPr>
          <w:rFonts w:ascii="Palatino Linotype" w:eastAsiaTheme="minorEastAsia" w:hAnsi="Palatino Linotype"/>
          <w:sz w:val="24"/>
          <w:szCs w:val="24"/>
          <w:lang w:eastAsia="es-ES"/>
        </w:rPr>
        <w:t xml:space="preserve">los </w:t>
      </w:r>
      <w:r w:rsidRPr="002A765D">
        <w:rPr>
          <w:rFonts w:ascii="Palatino Linotype" w:eastAsiaTheme="minorEastAsia" w:hAnsi="Palatino Linotype"/>
          <w:sz w:val="24"/>
          <w:szCs w:val="24"/>
          <w:lang w:eastAsia="es-ES"/>
        </w:rPr>
        <w:t>recurso</w:t>
      </w:r>
      <w:r w:rsidR="00445640" w:rsidRPr="002A765D">
        <w:rPr>
          <w:rFonts w:ascii="Palatino Linotype" w:eastAsiaTheme="minorEastAsia" w:hAnsi="Palatino Linotype"/>
          <w:sz w:val="24"/>
          <w:szCs w:val="24"/>
          <w:lang w:eastAsia="es-ES"/>
        </w:rPr>
        <w:t>s</w:t>
      </w:r>
      <w:r w:rsidRPr="002A765D">
        <w:rPr>
          <w:rFonts w:ascii="Palatino Linotype" w:eastAsiaTheme="minorEastAsia" w:hAnsi="Palatino Linotype"/>
          <w:sz w:val="24"/>
          <w:szCs w:val="24"/>
          <w:lang w:eastAsia="es-ES"/>
        </w:rPr>
        <w:t xml:space="preserve"> de revisión fue</w:t>
      </w:r>
      <w:r w:rsidR="00445640" w:rsidRPr="002A765D">
        <w:rPr>
          <w:rFonts w:ascii="Palatino Linotype" w:eastAsiaTheme="minorEastAsia" w:hAnsi="Palatino Linotype"/>
          <w:sz w:val="24"/>
          <w:szCs w:val="24"/>
          <w:lang w:eastAsia="es-ES"/>
        </w:rPr>
        <w:t>ron</w:t>
      </w:r>
      <w:r w:rsidRPr="002A765D">
        <w:rPr>
          <w:rFonts w:ascii="Palatino Linotype" w:eastAsiaTheme="minorEastAsia" w:hAnsi="Palatino Linotype"/>
          <w:sz w:val="24"/>
          <w:szCs w:val="24"/>
          <w:lang w:eastAsia="es-ES"/>
        </w:rPr>
        <w:t xml:space="preserve"> interpuesto</w:t>
      </w:r>
      <w:r w:rsidR="00445640" w:rsidRPr="002A765D">
        <w:rPr>
          <w:rFonts w:ascii="Palatino Linotype" w:eastAsiaTheme="minorEastAsia" w:hAnsi="Palatino Linotype"/>
          <w:sz w:val="24"/>
          <w:szCs w:val="24"/>
          <w:lang w:eastAsia="es-ES"/>
        </w:rPr>
        <w:t>s</w:t>
      </w:r>
      <w:r w:rsidRPr="002A765D">
        <w:rPr>
          <w:rFonts w:ascii="Palatino Linotype" w:eastAsiaTheme="minorEastAsia" w:hAnsi="Palatino Linotype"/>
          <w:sz w:val="24"/>
          <w:szCs w:val="24"/>
          <w:lang w:eastAsia="es-ES"/>
        </w:rPr>
        <w:t xml:space="preserve"> el </w:t>
      </w:r>
      <w:r w:rsidR="00431301" w:rsidRPr="002A765D">
        <w:rPr>
          <w:rFonts w:ascii="Palatino Linotype" w:eastAsiaTheme="minorEastAsia" w:hAnsi="Palatino Linotype"/>
          <w:sz w:val="24"/>
          <w:szCs w:val="24"/>
          <w:lang w:eastAsia="es-ES"/>
        </w:rPr>
        <w:t>trece</w:t>
      </w:r>
      <w:r w:rsidRPr="002A765D">
        <w:rPr>
          <w:rFonts w:ascii="Palatino Linotype" w:eastAsiaTheme="minorEastAsia" w:hAnsi="Palatino Linotype"/>
          <w:sz w:val="24"/>
          <w:szCs w:val="24"/>
          <w:lang w:eastAsia="es-ES"/>
        </w:rPr>
        <w:t xml:space="preserve"> (</w:t>
      </w:r>
      <w:r w:rsidR="004D4B07" w:rsidRPr="002A765D">
        <w:rPr>
          <w:rFonts w:ascii="Palatino Linotype" w:eastAsiaTheme="minorEastAsia" w:hAnsi="Palatino Linotype"/>
          <w:sz w:val="24"/>
          <w:szCs w:val="24"/>
          <w:lang w:eastAsia="es-ES"/>
        </w:rPr>
        <w:t>1</w:t>
      </w:r>
      <w:r w:rsidR="00431301" w:rsidRPr="002A765D">
        <w:rPr>
          <w:rFonts w:ascii="Palatino Linotype" w:eastAsiaTheme="minorEastAsia" w:hAnsi="Palatino Linotype"/>
          <w:sz w:val="24"/>
          <w:szCs w:val="24"/>
          <w:lang w:eastAsia="es-ES"/>
        </w:rPr>
        <w:t>3</w:t>
      </w:r>
      <w:r w:rsidRPr="002A765D">
        <w:rPr>
          <w:rFonts w:ascii="Palatino Linotype" w:eastAsiaTheme="minorEastAsia" w:hAnsi="Palatino Linotype"/>
          <w:sz w:val="24"/>
          <w:szCs w:val="24"/>
          <w:lang w:eastAsia="es-ES"/>
        </w:rPr>
        <w:t xml:space="preserve">) de </w:t>
      </w:r>
      <w:r w:rsidR="00431301" w:rsidRPr="002A765D">
        <w:rPr>
          <w:rFonts w:ascii="Palatino Linotype" w:eastAsiaTheme="minorEastAsia" w:hAnsi="Palatino Linotype"/>
          <w:sz w:val="24"/>
          <w:szCs w:val="24"/>
          <w:lang w:eastAsia="es-ES"/>
        </w:rPr>
        <w:t>diciembre</w:t>
      </w:r>
      <w:r w:rsidR="00445640" w:rsidRPr="002A765D">
        <w:rPr>
          <w:rFonts w:ascii="Palatino Linotype" w:eastAsiaTheme="minorEastAsia" w:hAnsi="Palatino Linotype"/>
          <w:sz w:val="24"/>
          <w:szCs w:val="24"/>
          <w:lang w:eastAsia="es-ES"/>
        </w:rPr>
        <w:t xml:space="preserve"> de dos mil diecinueve, éstos</w:t>
      </w:r>
      <w:r w:rsidRPr="002A765D">
        <w:rPr>
          <w:rFonts w:ascii="Palatino Linotype" w:eastAsiaTheme="minorEastAsia" w:hAnsi="Palatino Linotype"/>
          <w:sz w:val="24"/>
          <w:szCs w:val="24"/>
          <w:lang w:eastAsia="es-ES"/>
        </w:rPr>
        <w:t xml:space="preserve"> se encuentra</w:t>
      </w:r>
      <w:r w:rsidR="00445640" w:rsidRPr="002A765D">
        <w:rPr>
          <w:rFonts w:ascii="Palatino Linotype" w:eastAsiaTheme="minorEastAsia" w:hAnsi="Palatino Linotype"/>
          <w:sz w:val="24"/>
          <w:szCs w:val="24"/>
          <w:lang w:eastAsia="es-ES"/>
        </w:rPr>
        <w:t>n</w:t>
      </w:r>
      <w:r w:rsidRPr="002A765D">
        <w:rPr>
          <w:rFonts w:ascii="Palatino Linotype" w:eastAsiaTheme="minorEastAsia" w:hAnsi="Palatino Linotype"/>
          <w:sz w:val="24"/>
          <w:szCs w:val="24"/>
          <w:lang w:eastAsia="es-ES"/>
        </w:rPr>
        <w:t xml:space="preserve"> dentro de los márgenes temporales previstos en el artículo 178 de la Ley de Transparencia y Acceso a la Información Pública del Estado de México y Municipios</w:t>
      </w:r>
      <w:r w:rsidRPr="002A765D">
        <w:rPr>
          <w:rFonts w:ascii="Palatino Linotype" w:eastAsiaTheme="minorEastAsia" w:hAnsi="Palatino Linotype"/>
          <w:b/>
          <w:sz w:val="24"/>
          <w:szCs w:val="24"/>
          <w:lang w:eastAsia="es-ES"/>
        </w:rPr>
        <w:t xml:space="preserve"> </w:t>
      </w:r>
      <w:r w:rsidRPr="002A765D">
        <w:rPr>
          <w:rFonts w:ascii="Palatino Linotype" w:eastAsiaTheme="minorEastAsia" w:hAnsi="Palatino Linotype"/>
          <w:sz w:val="24"/>
          <w:szCs w:val="24"/>
          <w:lang w:eastAsia="es-ES"/>
        </w:rPr>
        <w:t>vigente.</w:t>
      </w:r>
    </w:p>
    <w:p w:rsidR="005D422A" w:rsidRPr="002A765D" w:rsidRDefault="005D422A" w:rsidP="005D422A">
      <w:pPr>
        <w:spacing w:after="0" w:line="360" w:lineRule="auto"/>
        <w:ind w:right="49"/>
        <w:contextualSpacing/>
        <w:jc w:val="both"/>
        <w:rPr>
          <w:rFonts w:ascii="Palatino Linotype" w:eastAsiaTheme="minorEastAsia" w:hAnsi="Palatino Linotype"/>
          <w:sz w:val="24"/>
          <w:szCs w:val="24"/>
          <w:lang w:val="es-ES_tradnl" w:eastAsia="es-ES"/>
        </w:rPr>
      </w:pPr>
    </w:p>
    <w:p w:rsidR="005D422A" w:rsidRPr="002A765D" w:rsidRDefault="005D422A"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val="es-ES_tradnl" w:eastAsia="es-ES"/>
        </w:rPr>
        <w:t xml:space="preserve">Por otro lado, </w:t>
      </w:r>
      <w:r w:rsidR="00E22BC7" w:rsidRPr="002A765D">
        <w:rPr>
          <w:rFonts w:ascii="Palatino Linotype" w:eastAsia="Calibri" w:hAnsi="Palatino Linotype" w:cs="Arial"/>
          <w:sz w:val="24"/>
          <w:szCs w:val="24"/>
          <w:lang w:eastAsia="es-ES"/>
        </w:rPr>
        <w:t xml:space="preserve">de la </w:t>
      </w:r>
      <w:r w:rsidR="00E22BC7" w:rsidRPr="002A765D">
        <w:rPr>
          <w:rFonts w:ascii="Palatino Linotype" w:eastAsia="Calibri" w:hAnsi="Palatino Linotype" w:cs="Arial"/>
          <w:sz w:val="24"/>
          <w:szCs w:val="24"/>
          <w:lang w:val="es-ES" w:eastAsia="es-ES"/>
        </w:rPr>
        <w:t xml:space="preserve">revisión al expediente electrónico del </w:t>
      </w:r>
      <w:r w:rsidR="00E22BC7" w:rsidRPr="002A765D">
        <w:rPr>
          <w:rFonts w:ascii="Palatino Linotype" w:eastAsia="Calibri" w:hAnsi="Palatino Linotype" w:cs="Arial"/>
          <w:i/>
          <w:sz w:val="24"/>
          <w:szCs w:val="24"/>
          <w:lang w:val="es-ES" w:eastAsia="es-ES"/>
        </w:rPr>
        <w:t>SAIMEX,</w:t>
      </w:r>
      <w:r w:rsidR="00E22BC7" w:rsidRPr="002A765D">
        <w:rPr>
          <w:rFonts w:ascii="Palatino Linotype" w:eastAsia="Calibri" w:hAnsi="Palatino Linotype" w:cs="Arial"/>
          <w:sz w:val="24"/>
          <w:szCs w:val="24"/>
          <w:lang w:val="es-ES" w:eastAsia="es-ES"/>
        </w:rPr>
        <w:t xml:space="preserve"> se desprende que la parte </w:t>
      </w:r>
      <w:r w:rsidR="00E22BC7" w:rsidRPr="002A765D">
        <w:rPr>
          <w:rFonts w:ascii="Palatino Linotype" w:eastAsia="Calibri" w:hAnsi="Palatino Linotype" w:cs="Arial"/>
          <w:b/>
          <w:sz w:val="24"/>
          <w:szCs w:val="24"/>
          <w:lang w:val="es-ES" w:eastAsia="es-ES"/>
        </w:rPr>
        <w:t>SOLICITANTE</w:t>
      </w:r>
      <w:r w:rsidR="00E22BC7" w:rsidRPr="002A765D">
        <w:rPr>
          <w:rFonts w:ascii="Palatino Linotype" w:eastAsia="Calibri" w:hAnsi="Palatino Linotype" w:cs="Arial"/>
          <w:sz w:val="24"/>
          <w:szCs w:val="24"/>
          <w:lang w:val="es-ES" w:eastAsia="es-ES"/>
        </w:rPr>
        <w:t xml:space="preserve">, en ejercicio de su derecho de acceso a la información pública en el expediente que se revisa, tanto en la solicitud de información como en el recurso de revisión </w:t>
      </w:r>
      <w:r w:rsidR="00E22BC7" w:rsidRPr="002A765D">
        <w:rPr>
          <w:rFonts w:ascii="Palatino Linotype" w:eastAsia="Calibri" w:hAnsi="Palatino Linotype" w:cs="Arial"/>
          <w:b/>
          <w:sz w:val="24"/>
          <w:szCs w:val="24"/>
          <w:lang w:val="es-ES" w:eastAsia="es-ES"/>
        </w:rPr>
        <w:t xml:space="preserve">no proporcionó su nombre para que sea </w:t>
      </w:r>
      <w:r w:rsidR="00E22BC7" w:rsidRPr="002A765D">
        <w:rPr>
          <w:rFonts w:ascii="Palatino Linotype" w:eastAsia="Calibri" w:hAnsi="Palatino Linotype" w:cs="Arial"/>
          <w:b/>
          <w:sz w:val="24"/>
          <w:szCs w:val="24"/>
          <w:u w:val="single"/>
          <w:lang w:val="es-ES" w:eastAsia="es-ES"/>
        </w:rPr>
        <w:t>identificado</w:t>
      </w:r>
      <w:r w:rsidR="00E22BC7" w:rsidRPr="002A765D">
        <w:rPr>
          <w:rFonts w:ascii="Palatino Linotype" w:eastAsia="Calibri" w:hAnsi="Palatino Linotype" w:cs="Arial"/>
          <w:b/>
          <w:sz w:val="24"/>
          <w:szCs w:val="24"/>
          <w:lang w:val="es-ES" w:eastAsia="es-ES"/>
        </w:rPr>
        <w:t>,</w:t>
      </w:r>
      <w:r w:rsidR="00E22BC7" w:rsidRPr="002A765D">
        <w:rPr>
          <w:rFonts w:ascii="Palatino Linotype" w:eastAsia="Calibri" w:hAnsi="Palatino Linotype" w:cs="Arial"/>
          <w:sz w:val="24"/>
          <w:szCs w:val="24"/>
          <w:lang w:val="es-ES" w:eastAsia="es-ES"/>
        </w:rPr>
        <w:t xml:space="preserve"> ni se tiene la certeza sobre su identidad; sin embargo, es importante señalar también que </w:t>
      </w:r>
      <w:r w:rsidR="00E22BC7" w:rsidRPr="002A765D">
        <w:rPr>
          <w:rFonts w:ascii="Palatino Linotype" w:eastAsia="Calibri" w:hAnsi="Palatino Linotype" w:cs="Arial"/>
          <w:sz w:val="24"/>
          <w:szCs w:val="24"/>
          <w:lang w:eastAsia="es-ES"/>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E22BC7" w:rsidRPr="002A765D" w:rsidRDefault="00E22BC7" w:rsidP="00E22BC7">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2A765D" w:rsidRDefault="00E22BC7"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eastAsia="es-ES"/>
        </w:rPr>
        <w:t xml:space="preserve">Esto </w:t>
      </w:r>
      <w:r w:rsidRPr="002A765D">
        <w:rPr>
          <w:rFonts w:ascii="Palatino Linotype" w:eastAsia="Calibri" w:hAnsi="Palatino Linotype" w:cs="Times New Roman"/>
          <w:sz w:val="24"/>
          <w:szCs w:val="24"/>
          <w:lang w:val="es-ES"/>
        </w:rPr>
        <w:t xml:space="preserve">es así, ya que de conformidad con los artículos 6, apartado A, fracciones III y IV de la </w:t>
      </w:r>
      <w:r w:rsidRPr="002A765D">
        <w:rPr>
          <w:rFonts w:ascii="Palatino Linotype" w:eastAsia="Calibri" w:hAnsi="Palatino Linotype" w:cs="Times New Roman"/>
          <w:b/>
          <w:sz w:val="24"/>
          <w:szCs w:val="24"/>
          <w:lang w:val="es-ES"/>
        </w:rPr>
        <w:t>Constitución Política de los Estados Unidos Mexicanos</w:t>
      </w:r>
      <w:r w:rsidRPr="002A765D">
        <w:rPr>
          <w:rFonts w:ascii="Palatino Linotype" w:eastAsia="Calibri" w:hAnsi="Palatino Linotype" w:cs="Times New Roman"/>
          <w:sz w:val="24"/>
          <w:szCs w:val="24"/>
          <w:lang w:val="es-ES"/>
        </w:rPr>
        <w:t xml:space="preserve">; 5, párrafos vigésimo segundo, vigésimo tercero y vigésimo cuarto fracciones III, IV y V de la </w:t>
      </w:r>
      <w:r w:rsidRPr="002A765D">
        <w:rPr>
          <w:rFonts w:ascii="Palatino Linotype" w:eastAsia="Calibri" w:hAnsi="Palatino Linotype" w:cs="Times New Roman"/>
          <w:b/>
          <w:sz w:val="24"/>
          <w:szCs w:val="24"/>
          <w:lang w:val="es-ES"/>
        </w:rPr>
        <w:t>Constitución Política del Estado Libre y Soberano de México</w:t>
      </w:r>
      <w:r w:rsidRPr="002A765D">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22BC7" w:rsidRPr="002A765D" w:rsidRDefault="00E22BC7" w:rsidP="00E22BC7">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2A765D" w:rsidRDefault="00E22BC7"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eastAsia="es-ES"/>
        </w:rPr>
        <w:t xml:space="preserve">Por </w:t>
      </w:r>
      <w:r w:rsidRPr="002A765D">
        <w:rPr>
          <w:rFonts w:ascii="Palatino Linotype" w:eastAsia="Calibri" w:hAnsi="Palatino Linotype" w:cs="Arial"/>
          <w:sz w:val="24"/>
          <w:szCs w:val="24"/>
        </w:rPr>
        <w:t xml:space="preserve">lo cual, </w:t>
      </w:r>
      <w:r w:rsidRPr="002A765D">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2A765D">
        <w:rPr>
          <w:rFonts w:ascii="Palatino Linotype" w:eastAsia="Calibri" w:hAnsi="Palatino Linotype" w:cs="Arial"/>
          <w:sz w:val="24"/>
          <w:szCs w:val="24"/>
        </w:rPr>
        <w:t>.</w:t>
      </w:r>
    </w:p>
    <w:p w:rsidR="00E22BC7" w:rsidRPr="002A765D" w:rsidRDefault="00E22BC7" w:rsidP="00E22BC7">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2A765D" w:rsidRDefault="00E22BC7"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eastAsia="es-ES"/>
        </w:rPr>
        <w:lastRenderedPageBreak/>
        <w:t xml:space="preserve">Asimismo, </w:t>
      </w:r>
      <w:r w:rsidRPr="002A765D">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E22BC7" w:rsidRPr="002A765D" w:rsidRDefault="00E22BC7" w:rsidP="00E22BC7">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2A765D" w:rsidRDefault="00E22BC7"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eastAsia="es-ES"/>
        </w:rPr>
        <w:t xml:space="preserve">De </w:t>
      </w:r>
      <w:r w:rsidRPr="002A765D">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E22BC7" w:rsidRPr="002A765D" w:rsidRDefault="00E22BC7" w:rsidP="00E22BC7">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2A765D" w:rsidRDefault="00E22BC7"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eastAsia="es-ES"/>
        </w:rPr>
        <w:t xml:space="preserve">En </w:t>
      </w:r>
      <w:r w:rsidRPr="002A765D">
        <w:rPr>
          <w:rFonts w:ascii="Palatino Linotype" w:hAnsi="Palatino Linotype" w:cs="Arial"/>
          <w:sz w:val="24"/>
          <w:szCs w:val="24"/>
        </w:rPr>
        <w:t xml:space="preserve">ese </w:t>
      </w:r>
      <w:r w:rsidRPr="002A765D">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E22BC7" w:rsidRPr="002A765D" w:rsidRDefault="00E22BC7" w:rsidP="00E22BC7">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2A765D" w:rsidRDefault="00E22BC7"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eastAsia="es-ES"/>
        </w:rPr>
        <w:t xml:space="preserve">Ergo, </w:t>
      </w:r>
      <w:r w:rsidRPr="002A765D">
        <w:rPr>
          <w:rFonts w:ascii="Palatino Linotype" w:eastAsia="Times New Roman" w:hAnsi="Palatino Linotype" w:cs="Arial"/>
          <w:sz w:val="24"/>
          <w:szCs w:val="24"/>
          <w:lang w:val="es-ES"/>
        </w:rPr>
        <w:t xml:space="preserve">el nombre del </w:t>
      </w:r>
      <w:r w:rsidRPr="002A765D">
        <w:rPr>
          <w:rFonts w:ascii="Palatino Linotype" w:eastAsia="Times New Roman" w:hAnsi="Palatino Linotype" w:cs="Arial"/>
          <w:b/>
          <w:sz w:val="24"/>
          <w:szCs w:val="24"/>
          <w:lang w:val="es-ES"/>
        </w:rPr>
        <w:t>SOLICITANTE</w:t>
      </w:r>
      <w:r w:rsidRPr="002A765D">
        <w:rPr>
          <w:rFonts w:ascii="Palatino Linotype" w:eastAsia="Times New Roman" w:hAnsi="Palatino Linotype" w:cs="Arial"/>
          <w:sz w:val="24"/>
          <w:szCs w:val="24"/>
          <w:lang w:val="es-ES"/>
        </w:rPr>
        <w:t xml:space="preserve"> y subsecuente </w:t>
      </w:r>
      <w:r w:rsidRPr="002A765D">
        <w:rPr>
          <w:rFonts w:ascii="Palatino Linotype" w:eastAsia="Times New Roman" w:hAnsi="Palatino Linotype" w:cs="Arial"/>
          <w:b/>
          <w:sz w:val="24"/>
          <w:szCs w:val="24"/>
          <w:lang w:val="es-ES"/>
        </w:rPr>
        <w:t>RECURRENTE</w:t>
      </w:r>
      <w:r w:rsidRPr="002A765D">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E22BC7" w:rsidRPr="002A765D" w:rsidRDefault="00E22BC7" w:rsidP="00E22BC7">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2A765D" w:rsidRDefault="00E22BC7" w:rsidP="00EA4561">
      <w:pPr>
        <w:numPr>
          <w:ilvl w:val="0"/>
          <w:numId w:val="1"/>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2A765D">
        <w:rPr>
          <w:rFonts w:ascii="Palatino Linotype" w:eastAsia="Calibri" w:hAnsi="Palatino Linotype" w:cs="Arial"/>
          <w:sz w:val="24"/>
          <w:szCs w:val="24"/>
          <w:lang w:eastAsia="es-ES"/>
        </w:rPr>
        <w:t xml:space="preserve">En consecuencia, </w:t>
      </w:r>
      <w:r w:rsidRPr="002A765D">
        <w:rPr>
          <w:rFonts w:ascii="Palatino Linotype" w:eastAsia="Calibri" w:hAnsi="Palatino Linotype" w:cs="Arial"/>
          <w:sz w:val="24"/>
          <w:szCs w:val="24"/>
          <w:lang w:val="es-ES_tradnl" w:eastAsia="es-ES"/>
        </w:rPr>
        <w:t xml:space="preserve">el escrito contiene las formalidades previstas por el artículo 180 último párrafo de la Ley de la materia actual, por lo que es procedente que este </w:t>
      </w:r>
      <w:r w:rsidRPr="002A765D">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rsidR="005D422A" w:rsidRPr="002A765D" w:rsidRDefault="005D422A" w:rsidP="00DF32AA">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2A765D" w:rsidRDefault="00B54F03" w:rsidP="00DF32AA">
      <w:pPr>
        <w:keepNext/>
        <w:keepLines/>
        <w:tabs>
          <w:tab w:val="left" w:pos="0"/>
        </w:tabs>
        <w:spacing w:after="0" w:line="360" w:lineRule="auto"/>
        <w:outlineLvl w:val="0"/>
        <w:rPr>
          <w:rFonts w:ascii="Palatino Linotype" w:eastAsia="MS Gothic" w:hAnsi="Palatino Linotype" w:cs="Times New Roman"/>
          <w:b/>
          <w:sz w:val="24"/>
          <w:szCs w:val="26"/>
        </w:rPr>
      </w:pPr>
      <w:bookmarkStart w:id="4" w:name="_Toc33730932"/>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2A765D">
        <w:rPr>
          <w:rFonts w:ascii="Palatino Linotype" w:eastAsia="MS Mincho" w:hAnsi="Palatino Linotype" w:cstheme="majorBidi"/>
          <w:b/>
          <w:sz w:val="24"/>
          <w:szCs w:val="24"/>
          <w:lang w:val="es-ES_tradnl" w:eastAsia="es-ES"/>
        </w:rPr>
        <w:t>TERCERO</w:t>
      </w:r>
      <w:r w:rsidRPr="002A765D">
        <w:rPr>
          <w:rFonts w:ascii="Palatino Linotype" w:eastAsia="MS Gothic" w:hAnsi="Palatino Linotype" w:cs="Times New Roman"/>
          <w:b/>
          <w:sz w:val="24"/>
          <w:szCs w:val="26"/>
        </w:rPr>
        <w:t>. Del Planteamiento de la Litis.</w:t>
      </w:r>
      <w:bookmarkEnd w:id="4"/>
      <w:r w:rsidRPr="002A765D">
        <w:rPr>
          <w:rFonts w:ascii="Palatino Linotype" w:eastAsia="MS Gothic" w:hAnsi="Palatino Linotype" w:cs="Times New Roman"/>
          <w:b/>
          <w:sz w:val="24"/>
          <w:szCs w:val="26"/>
        </w:rPr>
        <w:t xml:space="preserve"> </w:t>
      </w:r>
    </w:p>
    <w:p w:rsidR="00EB3DB0" w:rsidRPr="002A765D" w:rsidRDefault="00EB3DB0" w:rsidP="00DF32AA">
      <w:pPr>
        <w:tabs>
          <w:tab w:val="left" w:pos="0"/>
          <w:tab w:val="left" w:pos="142"/>
        </w:tabs>
        <w:spacing w:after="0" w:line="360" w:lineRule="auto"/>
        <w:ind w:right="49"/>
        <w:jc w:val="both"/>
        <w:rPr>
          <w:rFonts w:ascii="Palatino Linotype" w:eastAsia="MS Mincho" w:hAnsi="Palatino Linotype" w:cs="Times New Roman"/>
          <w:b/>
          <w:sz w:val="24"/>
        </w:rPr>
      </w:pPr>
    </w:p>
    <w:p w:rsidR="00713F09" w:rsidRPr="002A765D" w:rsidRDefault="00431301" w:rsidP="00EA4561">
      <w:pPr>
        <w:pStyle w:val="Prrafodelista"/>
        <w:numPr>
          <w:ilvl w:val="0"/>
          <w:numId w:val="1"/>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rPr>
      </w:pPr>
      <w:r w:rsidRPr="002A765D">
        <w:rPr>
          <w:rFonts w:ascii="Palatino Linotype" w:eastAsia="MS Mincho" w:hAnsi="Palatino Linotype" w:cs="Times New Roman"/>
          <w:sz w:val="24"/>
        </w:rPr>
        <w:t xml:space="preserve">Se solicitó al </w:t>
      </w:r>
      <w:r w:rsidRPr="002A765D">
        <w:rPr>
          <w:rFonts w:ascii="Palatino Linotype" w:eastAsia="MS Mincho" w:hAnsi="Palatino Linotype" w:cs="Times New Roman"/>
          <w:b/>
          <w:sz w:val="24"/>
        </w:rPr>
        <w:t>SUJETO OBLIGADO</w:t>
      </w:r>
      <w:r w:rsidRPr="002A765D">
        <w:rPr>
          <w:rFonts w:ascii="Palatino Linotype" w:eastAsia="MS Mincho" w:hAnsi="Palatino Linotype" w:cs="Times New Roman"/>
          <w:sz w:val="24"/>
        </w:rPr>
        <w:t xml:space="preserve"> las licencias de funcionamiento que se emitieron durante los meses de marzo, mayo y agosto del dos mil diecinueve.</w:t>
      </w:r>
    </w:p>
    <w:p w:rsidR="00431301" w:rsidRPr="002A765D" w:rsidRDefault="00431301" w:rsidP="00431301">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rPr>
      </w:pPr>
    </w:p>
    <w:p w:rsidR="00431301" w:rsidRPr="002A765D" w:rsidRDefault="00431301" w:rsidP="00EA4561">
      <w:pPr>
        <w:pStyle w:val="Prrafodelista"/>
        <w:numPr>
          <w:ilvl w:val="0"/>
          <w:numId w:val="1"/>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rPr>
      </w:pPr>
      <w:r w:rsidRPr="002A765D">
        <w:rPr>
          <w:rFonts w:ascii="Palatino Linotype" w:eastAsia="MS Mincho" w:hAnsi="Palatino Linotype" w:cs="Times New Roman"/>
          <w:sz w:val="24"/>
        </w:rPr>
        <w:t xml:space="preserve">El </w:t>
      </w:r>
      <w:r w:rsidRPr="002A765D">
        <w:rPr>
          <w:rFonts w:ascii="Palatino Linotype" w:eastAsia="MS Mincho" w:hAnsi="Palatino Linotype" w:cs="Times New Roman"/>
          <w:b/>
          <w:sz w:val="24"/>
        </w:rPr>
        <w:t>SUJETO OBLIGADO</w:t>
      </w:r>
      <w:r w:rsidRPr="002A765D">
        <w:rPr>
          <w:rFonts w:ascii="Palatino Linotype" w:eastAsia="MS Mincho" w:hAnsi="Palatino Linotype" w:cs="Times New Roman"/>
          <w:sz w:val="24"/>
        </w:rPr>
        <w:t xml:space="preserve"> remitió tres documentos (uno por cada solicitud), en los que se enlistan los folios de las licencias de funcionamiento que fueron emitidas en marzo, mayo y agosto del dos mil diecinueve.</w:t>
      </w:r>
    </w:p>
    <w:p w:rsidR="00431301" w:rsidRPr="002A765D" w:rsidRDefault="00431301" w:rsidP="00431301">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rPr>
      </w:pPr>
    </w:p>
    <w:p w:rsidR="00D21E92" w:rsidRPr="002A765D" w:rsidRDefault="00E22BC7" w:rsidP="00EA4561">
      <w:pPr>
        <w:pStyle w:val="Prrafodelista"/>
        <w:numPr>
          <w:ilvl w:val="0"/>
          <w:numId w:val="1"/>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rPr>
      </w:pPr>
      <w:r w:rsidRPr="002A765D">
        <w:rPr>
          <w:rFonts w:ascii="Palatino Linotype" w:hAnsi="Palatino Linotype" w:cs="Arial"/>
          <w:sz w:val="24"/>
          <w:szCs w:val="24"/>
          <w:lang w:val="es-ES_tradnl"/>
        </w:rPr>
        <w:t xml:space="preserve">En consecuencia, la </w:t>
      </w:r>
      <w:r w:rsidRPr="002A765D">
        <w:rPr>
          <w:rFonts w:ascii="Palatino Linotype" w:hAnsi="Palatino Linotype" w:cs="Arial"/>
          <w:i/>
          <w:sz w:val="24"/>
          <w:szCs w:val="24"/>
          <w:lang w:val="es-ES_tradnl"/>
        </w:rPr>
        <w:t>Litis</w:t>
      </w:r>
      <w:r w:rsidRPr="002A765D">
        <w:rPr>
          <w:rFonts w:ascii="Palatino Linotype" w:hAnsi="Palatino Linotype" w:cs="Arial"/>
          <w:sz w:val="24"/>
          <w:szCs w:val="24"/>
          <w:lang w:val="es-ES_tradnl"/>
        </w:rPr>
        <w:t xml:space="preserve"> del presente asunto, corresponde en verificar si con la información remitida en las respuestas por parte del </w:t>
      </w:r>
      <w:r w:rsidRPr="002A765D">
        <w:rPr>
          <w:rFonts w:ascii="Palatino Linotype" w:hAnsi="Palatino Linotype" w:cs="Arial"/>
          <w:b/>
          <w:sz w:val="24"/>
          <w:szCs w:val="24"/>
          <w:lang w:val="es-ES_tradnl"/>
        </w:rPr>
        <w:t>SUJETO OBLIGADO</w:t>
      </w:r>
      <w:r w:rsidRPr="002A765D">
        <w:rPr>
          <w:rFonts w:ascii="Palatino Linotype" w:hAnsi="Palatino Linotype" w:cs="Arial"/>
          <w:sz w:val="24"/>
          <w:szCs w:val="24"/>
          <w:lang w:val="es-ES_tradnl"/>
        </w:rPr>
        <w:t xml:space="preserve"> resultan suficiente para dar cumplimiento al derecho de acceso a la información pública del particular, de no ser el caso ordenar la reparación de la afectación</w:t>
      </w:r>
      <w:r w:rsidR="005C39F5" w:rsidRPr="002A765D">
        <w:rPr>
          <w:rFonts w:ascii="Palatino Linotype" w:eastAsia="MS Mincho" w:hAnsi="Palatino Linotype" w:cs="Times New Roman"/>
          <w:sz w:val="24"/>
        </w:rPr>
        <w:t>.</w:t>
      </w:r>
    </w:p>
    <w:p w:rsidR="00D21E92" w:rsidRPr="002A765D" w:rsidRDefault="00D21E92" w:rsidP="00713F09">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rPr>
      </w:pPr>
    </w:p>
    <w:p w:rsidR="00B82DBE" w:rsidRPr="002A765D" w:rsidRDefault="00E22BC7" w:rsidP="00EA4561">
      <w:pPr>
        <w:pStyle w:val="Prrafodelista"/>
        <w:numPr>
          <w:ilvl w:val="0"/>
          <w:numId w:val="1"/>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lang w:val="es-ES_tradnl"/>
        </w:rPr>
      </w:pPr>
      <w:r w:rsidRPr="002A765D">
        <w:rPr>
          <w:rFonts w:ascii="Palatino Linotype" w:eastAsia="MS Mincho" w:hAnsi="Palatino Linotype" w:cs="Times New Roman"/>
          <w:sz w:val="24"/>
        </w:rPr>
        <w:t xml:space="preserve">En </w:t>
      </w:r>
      <w:r w:rsidRPr="002A765D">
        <w:rPr>
          <w:rFonts w:ascii="Palatino Linotype" w:hAnsi="Palatino Linotype"/>
          <w:sz w:val="24"/>
          <w:szCs w:val="24"/>
        </w:rPr>
        <w:t xml:space="preserve">dichas condiciones los recursos de revisión se circunscribe en determinar si el </w:t>
      </w:r>
      <w:r w:rsidRPr="002A765D">
        <w:rPr>
          <w:rFonts w:ascii="Palatino Linotype" w:hAnsi="Palatino Linotype"/>
          <w:b/>
          <w:sz w:val="24"/>
          <w:szCs w:val="24"/>
        </w:rPr>
        <w:t>SUJETO OBLIGADO</w:t>
      </w:r>
      <w:r w:rsidRPr="002A765D">
        <w:rPr>
          <w:rFonts w:ascii="Palatino Linotype" w:hAnsi="Palatino Linotype"/>
          <w:sz w:val="24"/>
          <w:szCs w:val="24"/>
        </w:rPr>
        <w:t xml:space="preserve"> con sus respuestas a las solicitudes satisface el derecho de acceso a la información o por el contrario actualiza las causales de procedencia </w:t>
      </w:r>
      <w:r w:rsidRPr="002A765D">
        <w:rPr>
          <w:rFonts w:ascii="Palatino Linotype" w:hAnsi="Palatino Linotype"/>
          <w:sz w:val="24"/>
          <w:szCs w:val="24"/>
        </w:rPr>
        <w:lastRenderedPageBreak/>
        <w:t>previstas en el artículo 179 fracciones V de la Ley de Transparencia y Acceso a la Información del Estado de México y Municipios, los cuales señalan lo siguiente:</w:t>
      </w:r>
    </w:p>
    <w:p w:rsidR="00E22BC7" w:rsidRPr="002A765D" w:rsidRDefault="00E22BC7" w:rsidP="00E22BC7">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lang w:val="es-ES_tradnl"/>
        </w:rPr>
      </w:pPr>
    </w:p>
    <w:p w:rsidR="00B82DBE" w:rsidRPr="002A765D" w:rsidRDefault="00B82DBE" w:rsidP="00B82DBE">
      <w:pPr>
        <w:pStyle w:val="Sinespaciado"/>
        <w:tabs>
          <w:tab w:val="left" w:pos="426"/>
        </w:tabs>
        <w:ind w:left="851" w:right="567"/>
        <w:jc w:val="both"/>
        <w:rPr>
          <w:rFonts w:ascii="Palatino Linotype" w:hAnsi="Palatino Linotype"/>
          <w:i/>
        </w:rPr>
      </w:pPr>
      <w:r w:rsidRPr="002A765D">
        <w:rPr>
          <w:rFonts w:ascii="Palatino Linotype" w:hAnsi="Palatino Linotype"/>
          <w:i/>
        </w:rPr>
        <w:t>“</w:t>
      </w:r>
      <w:r w:rsidRPr="002A765D">
        <w:rPr>
          <w:rFonts w:ascii="Palatino Linotype" w:hAnsi="Palatino Linotype"/>
          <w:b/>
          <w:i/>
        </w:rPr>
        <w:t>Artículo 179.</w:t>
      </w:r>
      <w:r w:rsidRPr="002A765D">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B82DBE" w:rsidRPr="002A765D" w:rsidRDefault="00B82DBE" w:rsidP="00B82DBE">
      <w:pPr>
        <w:pStyle w:val="Sinespaciado"/>
        <w:tabs>
          <w:tab w:val="left" w:pos="426"/>
        </w:tabs>
        <w:ind w:left="851" w:right="567"/>
        <w:jc w:val="both"/>
        <w:rPr>
          <w:rFonts w:ascii="Palatino Linotype" w:hAnsi="Palatino Linotype"/>
          <w:i/>
        </w:rPr>
      </w:pPr>
      <w:r w:rsidRPr="002A765D">
        <w:rPr>
          <w:rFonts w:ascii="Palatino Linotype" w:hAnsi="Palatino Linotype"/>
          <w:i/>
        </w:rPr>
        <w:t>(…)</w:t>
      </w:r>
    </w:p>
    <w:p w:rsidR="00A16B18" w:rsidRPr="002A765D" w:rsidRDefault="00A16B18" w:rsidP="00B82DBE">
      <w:pPr>
        <w:pStyle w:val="Sinespaciado"/>
        <w:tabs>
          <w:tab w:val="left" w:pos="426"/>
        </w:tabs>
        <w:ind w:left="851" w:right="567"/>
        <w:jc w:val="both"/>
        <w:rPr>
          <w:rFonts w:ascii="Palatino Linotype" w:hAnsi="Palatino Linotype"/>
          <w:i/>
        </w:rPr>
      </w:pPr>
      <w:r w:rsidRPr="002A765D">
        <w:rPr>
          <w:rFonts w:ascii="Palatino Linotype" w:hAnsi="Palatino Linotype"/>
          <w:b/>
          <w:i/>
        </w:rPr>
        <w:t>V.</w:t>
      </w:r>
      <w:r w:rsidRPr="002A765D">
        <w:rPr>
          <w:rFonts w:ascii="Palatino Linotype" w:hAnsi="Palatino Linotype"/>
          <w:i/>
        </w:rPr>
        <w:t xml:space="preserve"> La entrega de información incompleta;</w:t>
      </w:r>
    </w:p>
    <w:p w:rsidR="00B82DBE" w:rsidRPr="002A765D" w:rsidRDefault="00B82DBE" w:rsidP="00B82DBE">
      <w:pPr>
        <w:pStyle w:val="Sinespaciado"/>
        <w:tabs>
          <w:tab w:val="left" w:pos="426"/>
        </w:tabs>
        <w:ind w:left="851" w:right="567"/>
        <w:jc w:val="both"/>
        <w:rPr>
          <w:rFonts w:ascii="Palatino Linotype" w:eastAsia="MS Mincho" w:hAnsi="Palatino Linotype" w:cs="Times New Roman"/>
          <w:sz w:val="24"/>
        </w:rPr>
      </w:pPr>
      <w:r w:rsidRPr="002A765D">
        <w:rPr>
          <w:rFonts w:ascii="Palatino Linotype" w:hAnsi="Palatino Linotype"/>
          <w:i/>
        </w:rPr>
        <w:t>(…)”</w:t>
      </w:r>
    </w:p>
    <w:p w:rsidR="00B82DBE" w:rsidRPr="002A765D" w:rsidRDefault="00B82DBE" w:rsidP="00B82DBE">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rPr>
      </w:pPr>
    </w:p>
    <w:p w:rsidR="00792776" w:rsidRPr="002A765D" w:rsidRDefault="00A16B18" w:rsidP="00DF32A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3373093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2A765D">
        <w:rPr>
          <w:rFonts w:ascii="Palatino Linotype" w:eastAsia="MS Gothic" w:hAnsi="Palatino Linotype" w:cstheme="majorBidi"/>
          <w:b/>
          <w:sz w:val="24"/>
          <w:szCs w:val="24"/>
          <w:lang w:val="es-ES_tradnl" w:eastAsia="es-ES"/>
        </w:rPr>
        <w:t>CUARTO</w:t>
      </w:r>
      <w:r w:rsidR="00792776" w:rsidRPr="002A765D">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2A765D">
        <w:rPr>
          <w:rFonts w:ascii="Palatino Linotype" w:eastAsia="MS Gothic" w:hAnsi="Palatino Linotype" w:cstheme="majorBidi"/>
          <w:b/>
          <w:sz w:val="24"/>
          <w:szCs w:val="24"/>
          <w:lang w:val="es-ES_tradnl" w:eastAsia="es-ES"/>
        </w:rPr>
        <w:t>revisión.</w:t>
      </w:r>
      <w:bookmarkEnd w:id="26"/>
    </w:p>
    <w:p w:rsidR="00C51C7C" w:rsidRPr="002A765D" w:rsidRDefault="00C51C7C" w:rsidP="00A16B18">
      <w:pPr>
        <w:rPr>
          <w:rFonts w:ascii="Palatino Linotype" w:eastAsia="MS Gothic" w:hAnsi="Palatino Linotype" w:cstheme="majorBidi"/>
          <w:b/>
          <w:sz w:val="4"/>
          <w:szCs w:val="24"/>
          <w:lang w:val="es-ES_tradnl" w:eastAsia="es-ES"/>
        </w:rPr>
      </w:pPr>
    </w:p>
    <w:p w:rsidR="00565A3D" w:rsidRPr="002A765D" w:rsidRDefault="00565A3D" w:rsidP="00A16B18">
      <w:pPr>
        <w:rPr>
          <w:rFonts w:ascii="Palatino Linotype" w:eastAsia="MS Mincho" w:hAnsi="Palatino Linotype" w:cs="Times New Roman"/>
          <w:b/>
          <w:sz w:val="24"/>
          <w:szCs w:val="24"/>
          <w:lang w:val="es-ES_tradnl" w:eastAsia="es-ES"/>
        </w:rPr>
      </w:pPr>
    </w:p>
    <w:p w:rsidR="00C85BFA" w:rsidRPr="002A765D" w:rsidRDefault="00C85BFA" w:rsidP="00C85BFA">
      <w:pPr>
        <w:pStyle w:val="Ttulo2"/>
        <w:rPr>
          <w:rFonts w:ascii="Palatino Linotype" w:eastAsia="MS Mincho" w:hAnsi="Palatino Linotype" w:cs="Times New Roman"/>
          <w:b/>
          <w:color w:val="auto"/>
          <w:sz w:val="24"/>
          <w:szCs w:val="24"/>
          <w:lang w:val="es-ES_tradnl" w:eastAsia="es-ES"/>
        </w:rPr>
      </w:pPr>
      <w:bookmarkStart w:id="27" w:name="_Toc33730934"/>
      <w:r w:rsidRPr="002A765D">
        <w:rPr>
          <w:rFonts w:ascii="Palatino Linotype" w:eastAsia="MS Mincho" w:hAnsi="Palatino Linotype" w:cs="Times New Roman"/>
          <w:b/>
          <w:color w:val="auto"/>
          <w:sz w:val="24"/>
          <w:szCs w:val="24"/>
          <w:lang w:val="es-ES_tradnl" w:eastAsia="es-ES"/>
        </w:rPr>
        <w:t>I. De la fuente obligacional.</w:t>
      </w:r>
      <w:bookmarkEnd w:id="27"/>
    </w:p>
    <w:p w:rsidR="00C85BFA" w:rsidRPr="002A765D" w:rsidRDefault="00C85BFA" w:rsidP="00A16B18">
      <w:pPr>
        <w:rPr>
          <w:rFonts w:ascii="Palatino Linotype" w:eastAsia="MS Mincho" w:hAnsi="Palatino Linotype" w:cs="Times New Roman"/>
          <w:b/>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Para determinar la fuente obligacional del </w:t>
      </w:r>
      <w:r w:rsidRPr="002A765D">
        <w:rPr>
          <w:rFonts w:ascii="Palatino Linotype" w:eastAsia="MS Mincho" w:hAnsi="Palatino Linotype" w:cs="Times New Roman"/>
          <w:b/>
          <w:sz w:val="24"/>
          <w:szCs w:val="24"/>
          <w:lang w:val="es-ES_tradnl" w:eastAsia="es-ES"/>
        </w:rPr>
        <w:t>SUJETO OBLIGADO</w:t>
      </w:r>
      <w:r w:rsidRPr="002A765D">
        <w:rPr>
          <w:rFonts w:ascii="Palatino Linotype" w:eastAsia="MS Mincho" w:hAnsi="Palatino Linotype" w:cs="Times New Roman"/>
          <w:sz w:val="24"/>
          <w:szCs w:val="24"/>
          <w:lang w:val="es-ES_tradnl" w:eastAsia="es-ES"/>
        </w:rPr>
        <w:t xml:space="preserve"> de generar, poseer y/o administrar la información, es necesario analizar el requerimiento planteado en la solicitud de acceso a la información, siendo que requirió información relativa a las licencias de funcionamiento que se emitieron durante los meses de marzo, mayo y agosto del dos mil diecinueve.</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Una vez mencionado lo anterior, cabe señalar que el estudio y análisis de la fuente obligacional se realiza para determinar si el </w:t>
      </w:r>
      <w:r w:rsidRPr="002A765D">
        <w:rPr>
          <w:rFonts w:ascii="Palatino Linotype" w:eastAsia="MS Mincho" w:hAnsi="Palatino Linotype" w:cs="Times New Roman"/>
          <w:b/>
          <w:sz w:val="24"/>
          <w:szCs w:val="24"/>
          <w:lang w:val="es-ES_tradnl" w:eastAsia="es-ES"/>
        </w:rPr>
        <w:t>SUJETO OBLIGADO</w:t>
      </w:r>
      <w:r w:rsidRPr="002A765D">
        <w:rPr>
          <w:rFonts w:ascii="Palatino Linotype" w:eastAsia="MS Mincho" w:hAnsi="Palatino Linotype" w:cs="Times New Roman"/>
          <w:sz w:val="24"/>
          <w:szCs w:val="24"/>
          <w:lang w:val="es-ES_tradnl" w:eastAsia="es-ES"/>
        </w:rPr>
        <w:t xml:space="preserve"> genera, administra o posee la información que fue requerida; sin embargo, en los casos en que éste la asume a nada practico nos conduciría entrar al estudio de la fuente </w:t>
      </w:r>
      <w:r w:rsidRPr="002A765D">
        <w:rPr>
          <w:rFonts w:ascii="Palatino Linotype" w:eastAsia="MS Mincho" w:hAnsi="Palatino Linotype" w:cs="Times New Roman"/>
          <w:sz w:val="24"/>
          <w:szCs w:val="24"/>
          <w:lang w:val="es-ES_tradnl" w:eastAsia="es-ES"/>
        </w:rPr>
        <w:lastRenderedPageBreak/>
        <w:t xml:space="preserve">obligacional, toda vez que, se insiste, la misma fue asumida por el propio Ayuntamiento de Axapusco, toda vez que entregó tres documentos con los números de folio de las licencias de funcionamiento que se emitieron durante los meses señalados por el entonces </w:t>
      </w:r>
      <w:r w:rsidRPr="002A765D">
        <w:rPr>
          <w:rFonts w:ascii="Palatino Linotype" w:eastAsia="MS Mincho" w:hAnsi="Palatino Linotype" w:cs="Times New Roman"/>
          <w:b/>
          <w:sz w:val="24"/>
          <w:szCs w:val="24"/>
          <w:lang w:val="es-ES_tradnl" w:eastAsia="es-ES"/>
        </w:rPr>
        <w:t>SOLICITANTE</w:t>
      </w:r>
      <w:r w:rsidRPr="002A765D">
        <w:rPr>
          <w:rFonts w:ascii="Palatino Linotype" w:eastAsia="MS Mincho" w:hAnsi="Palatino Linotype" w:cs="Times New Roman"/>
          <w:sz w:val="24"/>
          <w:szCs w:val="24"/>
          <w:lang w:val="es-ES_tradnl" w:eastAsia="es-ES"/>
        </w:rPr>
        <w:t>.</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C85BFA">
      <w:pPr>
        <w:pStyle w:val="Prrafodelista"/>
        <w:keepNext/>
        <w:keepLines/>
        <w:tabs>
          <w:tab w:val="left" w:pos="426"/>
        </w:tabs>
        <w:spacing w:after="0" w:line="360" w:lineRule="auto"/>
        <w:ind w:left="0"/>
        <w:outlineLvl w:val="1"/>
        <w:rPr>
          <w:rFonts w:ascii="Palatino Linotype" w:eastAsia="MS Gothic" w:hAnsi="Palatino Linotype" w:cstheme="majorBidi"/>
          <w:b/>
          <w:sz w:val="24"/>
          <w:szCs w:val="24"/>
          <w:lang w:val="es-ES_tradnl" w:eastAsia="es-ES"/>
        </w:rPr>
      </w:pPr>
      <w:bookmarkStart w:id="28" w:name="_Toc33730935"/>
      <w:r w:rsidRPr="002A765D">
        <w:rPr>
          <w:rFonts w:ascii="Palatino Linotype" w:eastAsia="MS Gothic" w:hAnsi="Palatino Linotype" w:cstheme="majorBidi"/>
          <w:b/>
          <w:sz w:val="24"/>
          <w:szCs w:val="24"/>
          <w:lang w:val="es-ES_tradnl" w:eastAsia="es-ES"/>
        </w:rPr>
        <w:t>II. Del derecho de acceso a la información pública.</w:t>
      </w:r>
      <w:bookmarkEnd w:id="28"/>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ind w:right="49"/>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El Derecho que tutela este Órgano Garante es la  </w:t>
      </w:r>
      <w:r w:rsidRPr="002A765D">
        <w:rPr>
          <w:rFonts w:ascii="Palatino Linotype" w:eastAsia="MS Mincho" w:hAnsi="Palatino Linotype" w:cs="Times New Roman"/>
          <w:i/>
          <w:sz w:val="24"/>
          <w:szCs w:val="24"/>
          <w:lang w:val="es-ES_tradnl" w:eastAsia="es-ES"/>
        </w:rPr>
        <w:t>igualdad de oportunidades para recibir, buscar e impartir información</w:t>
      </w:r>
      <w:r w:rsidRPr="002A765D">
        <w:rPr>
          <w:rFonts w:ascii="Palatino Linotype" w:eastAsia="MS Mincho" w:hAnsi="Palatino Linotype" w:cs="Times New Roman"/>
          <w:i/>
          <w:sz w:val="24"/>
          <w:szCs w:val="24"/>
          <w:vertAlign w:val="superscript"/>
          <w:lang w:val="es-ES_tradnl" w:eastAsia="es-ES"/>
        </w:rPr>
        <w:footnoteReference w:id="2"/>
      </w:r>
      <w:r w:rsidRPr="002A765D">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A765D">
        <w:rPr>
          <w:rFonts w:ascii="Palatino Linotype" w:eastAsia="MS Mincho" w:hAnsi="Palatino Linotype" w:cs="Times New Roman"/>
          <w:sz w:val="24"/>
          <w:szCs w:val="24"/>
          <w:vertAlign w:val="superscript"/>
          <w:lang w:val="es-ES_tradnl" w:eastAsia="es-ES"/>
        </w:rPr>
        <w:footnoteReference w:id="3"/>
      </w:r>
      <w:r w:rsidRPr="002A765D">
        <w:rPr>
          <w:rFonts w:ascii="Palatino Linotype" w:eastAsia="MS Mincho" w:hAnsi="Palatino Linotype" w:cs="Times New Roman"/>
          <w:i/>
          <w:sz w:val="24"/>
          <w:szCs w:val="24"/>
          <w:lang w:val="es-ES_tradnl" w:eastAsia="es-ES"/>
        </w:rPr>
        <w:t xml:space="preserve"> </w:t>
      </w:r>
      <w:r w:rsidRPr="002A765D">
        <w:rPr>
          <w:rFonts w:ascii="Palatino Linotype" w:eastAsia="MS Mincho" w:hAnsi="Palatino Linotype" w:cs="Times New Roman"/>
          <w:sz w:val="24"/>
          <w:szCs w:val="24"/>
          <w:lang w:val="es-ES_tradnl" w:eastAsia="es-ES"/>
        </w:rPr>
        <w:t xml:space="preserve">que se constituye como una herramienta fundamental para </w:t>
      </w:r>
      <w:r w:rsidRPr="002A765D">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2A765D">
        <w:rPr>
          <w:rFonts w:ascii="Palatino Linotype" w:eastAsia="MS Mincho" w:hAnsi="Palatino Linotype" w:cs="Times New Roman"/>
          <w:i/>
          <w:sz w:val="24"/>
          <w:szCs w:val="24"/>
          <w:vertAlign w:val="superscript"/>
          <w:lang w:val="es-ES_tradnl" w:eastAsia="es-ES"/>
        </w:rPr>
        <w:footnoteReference w:id="4"/>
      </w:r>
      <w:r w:rsidRPr="002A765D">
        <w:rPr>
          <w:rFonts w:ascii="Palatino Linotype" w:eastAsia="MS Mincho" w:hAnsi="Palatino Linotype" w:cs="Times New Roman"/>
          <w:sz w:val="24"/>
          <w:szCs w:val="24"/>
          <w:lang w:val="es-ES_tradnl" w:eastAsia="es-ES"/>
        </w:rPr>
        <w:t>fomentando</w:t>
      </w:r>
      <w:r w:rsidRPr="002A765D">
        <w:rPr>
          <w:rFonts w:ascii="Palatino Linotype" w:eastAsia="MS Mincho" w:hAnsi="Palatino Linotype" w:cs="Times New Roman"/>
          <w:i/>
          <w:sz w:val="24"/>
          <w:szCs w:val="24"/>
          <w:lang w:val="es-ES_tradnl" w:eastAsia="es-ES"/>
        </w:rPr>
        <w:t xml:space="preserve"> la transparencia de las actividades estatales y</w:t>
      </w:r>
      <w:r w:rsidRPr="002A765D">
        <w:rPr>
          <w:rFonts w:ascii="Palatino Linotype" w:eastAsia="MS Mincho" w:hAnsi="Palatino Linotype" w:cs="Times New Roman"/>
          <w:sz w:val="24"/>
          <w:szCs w:val="24"/>
          <w:lang w:val="es-ES_tradnl" w:eastAsia="es-ES"/>
        </w:rPr>
        <w:t xml:space="preserve"> promoviendo</w:t>
      </w:r>
      <w:r w:rsidRPr="002A765D">
        <w:rPr>
          <w:rFonts w:ascii="Palatino Linotype" w:eastAsia="MS Mincho" w:hAnsi="Palatino Linotype" w:cs="Times New Roman"/>
          <w:i/>
          <w:sz w:val="24"/>
          <w:szCs w:val="24"/>
          <w:lang w:val="es-ES_tradnl" w:eastAsia="es-ES"/>
        </w:rPr>
        <w:t xml:space="preserve"> la responsabilidad de los funcionarios sobre su gestión pública</w:t>
      </w:r>
      <w:r w:rsidRPr="002A765D">
        <w:rPr>
          <w:rFonts w:ascii="Palatino Linotype" w:eastAsia="MS Mincho" w:hAnsi="Palatino Linotype" w:cs="Times New Roman"/>
          <w:i/>
          <w:sz w:val="24"/>
          <w:szCs w:val="24"/>
          <w:vertAlign w:val="superscript"/>
          <w:lang w:val="es-ES_tradnl" w:eastAsia="es-ES"/>
        </w:rPr>
        <w:footnoteReference w:id="5"/>
      </w:r>
      <w:r w:rsidRPr="002A765D">
        <w:rPr>
          <w:rFonts w:ascii="Palatino Linotype" w:eastAsia="MS Mincho" w:hAnsi="Palatino Linotype" w:cs="Times New Roman"/>
          <w:i/>
          <w:sz w:val="24"/>
          <w:szCs w:val="24"/>
          <w:lang w:val="es-ES_tradnl" w:eastAsia="es-ES"/>
        </w:rPr>
        <w:t xml:space="preserve"> </w:t>
      </w:r>
      <w:r w:rsidRPr="002A765D">
        <w:rPr>
          <w:rFonts w:ascii="Palatino Linotype" w:eastAsia="MS Mincho" w:hAnsi="Palatino Linotype" w:cs="Times New Roman"/>
          <w:sz w:val="24"/>
          <w:szCs w:val="24"/>
          <w:lang w:val="es-ES_tradnl" w:eastAsia="es-ES"/>
        </w:rPr>
        <w:t>que permite</w:t>
      </w:r>
      <w:r w:rsidRPr="002A765D">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2A765D">
        <w:rPr>
          <w:rFonts w:ascii="Palatino Linotype" w:eastAsia="MS Mincho" w:hAnsi="Palatino Linotype" w:cs="Times New Roman"/>
          <w:i/>
          <w:sz w:val="24"/>
          <w:szCs w:val="24"/>
          <w:vertAlign w:val="superscript"/>
          <w:lang w:val="es-ES_tradnl" w:eastAsia="es-ES"/>
        </w:rPr>
        <w:footnoteReference w:id="6"/>
      </w:r>
      <w:r w:rsidRPr="002A765D">
        <w:rPr>
          <w:rFonts w:ascii="Palatino Linotype" w:eastAsia="MS Mincho" w:hAnsi="Palatino Linotype" w:cs="Times New Roman"/>
          <w:sz w:val="24"/>
          <w:szCs w:val="24"/>
          <w:lang w:val="es-ES_tradnl" w:eastAsia="es-ES"/>
        </w:rPr>
        <w:t xml:space="preserve"> ” </w:t>
      </w: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2A765D">
        <w:rPr>
          <w:rFonts w:ascii="Palatino Linotype" w:eastAsia="MS Mincho" w:hAnsi="Palatino Linotype" w:cs="Times New Roman"/>
          <w:sz w:val="24"/>
          <w:szCs w:val="24"/>
          <w:lang w:val="es-ES_tradnl" w:eastAsia="es-ES"/>
        </w:rPr>
        <w:lastRenderedPageBreak/>
        <w:t xml:space="preserve">Ahora bien para entender los alcances de la información pública se considera importante citar el criterio </w:t>
      </w:r>
      <w:r w:rsidRPr="002A765D">
        <w:rPr>
          <w:rFonts w:ascii="Palatino Linotype" w:eastAsia="MS Mincho" w:hAnsi="Palatino Linotype" w:cs="Times New Roman"/>
          <w:bCs/>
          <w:sz w:val="24"/>
          <w:szCs w:val="24"/>
          <w:lang w:eastAsia="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A765D">
        <w:rPr>
          <w:rFonts w:ascii="Palatino Linotype" w:eastAsia="MS Mincho" w:hAnsi="Palatino Linotype" w:cs="Times New Roman"/>
          <w:sz w:val="24"/>
          <w:szCs w:val="24"/>
          <w:lang w:val="es-ES_tradnl" w:eastAsia="es-ES"/>
        </w:rPr>
        <w:t>cuyo rubro y texto dispone:</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Arial"/>
          <w:b/>
          <w:i/>
          <w:lang w:eastAsia="es-MX"/>
        </w:rPr>
      </w:pPr>
      <w:r w:rsidRPr="002A765D">
        <w:rPr>
          <w:rFonts w:ascii="Palatino Linotype" w:hAnsi="Palatino Linotype" w:cs="Arial"/>
          <w:b/>
          <w:i/>
          <w:lang w:eastAsia="es-MX"/>
        </w:rPr>
        <w:t>“CRITERIO 0002-11</w:t>
      </w: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Arial"/>
          <w:i/>
          <w:lang w:eastAsia="es-MX"/>
        </w:rPr>
      </w:pPr>
      <w:r w:rsidRPr="002A765D">
        <w:rPr>
          <w:rFonts w:ascii="Palatino Linotype" w:hAnsi="Palatino Linotype" w:cs="Arial"/>
          <w:b/>
          <w:i/>
          <w:lang w:eastAsia="es-MX"/>
        </w:rPr>
        <w:t xml:space="preserve">INFORMACIÓN PÚBLICA, CONCEPTO DE, EN MATERIA DE TRANSPARENCIA. INTERPRETACIÓN TEMÁTICA DE LOS ARTÍCULOS 2, FRACCIÓN </w:t>
      </w:r>
      <w:r w:rsidRPr="002A765D">
        <w:rPr>
          <w:rFonts w:ascii="Palatino Linotype" w:hAnsi="Palatino Linotype" w:cs="Arial"/>
          <w:b/>
          <w:bCs/>
          <w:i/>
          <w:lang w:eastAsia="es-MX"/>
        </w:rPr>
        <w:t xml:space="preserve">V, XV, Y XVI, </w:t>
      </w:r>
      <w:r w:rsidRPr="002A765D">
        <w:rPr>
          <w:rFonts w:ascii="Palatino Linotype" w:hAnsi="Palatino Linotype" w:cs="Arial"/>
          <w:b/>
          <w:i/>
          <w:lang w:eastAsia="es-MX"/>
        </w:rPr>
        <w:t>3, 4,11 Y 41.</w:t>
      </w:r>
      <w:r w:rsidRPr="002A765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Arial"/>
          <w:i/>
          <w:lang w:eastAsia="es-MX"/>
        </w:rPr>
      </w:pPr>
      <w:r w:rsidRPr="002A765D">
        <w:rPr>
          <w:rFonts w:ascii="Palatino Linotype" w:hAnsi="Palatino Linotype" w:cs="Arial"/>
          <w:i/>
          <w:lang w:eastAsia="es-MX"/>
        </w:rPr>
        <w:t>En consecuencia el acceso a la información se refiere a que se cumplan cualquiera de los siguientes tres supuestos:</w:t>
      </w: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Arial"/>
          <w:i/>
          <w:lang w:eastAsia="es-MX"/>
        </w:rPr>
      </w:pPr>
      <w:r w:rsidRPr="002A765D">
        <w:rPr>
          <w:rFonts w:ascii="Palatino Linotype" w:hAnsi="Palatino Linotype" w:cs="Arial"/>
          <w:i/>
          <w:lang w:eastAsia="es-MX"/>
        </w:rPr>
        <w:t>Que se trate de información registrada en cualquier soporte documental, que en ejercicio de las atribuciones conferidas, sea generada por los Sujetos Obligados;</w:t>
      </w: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Arial"/>
          <w:i/>
          <w:lang w:eastAsia="es-MX"/>
        </w:rPr>
      </w:pPr>
      <w:r w:rsidRPr="002A765D">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C85BFA" w:rsidRPr="002A765D" w:rsidRDefault="00C85BFA" w:rsidP="00C85BFA">
      <w:pPr>
        <w:spacing w:after="0" w:line="276" w:lineRule="auto"/>
        <w:ind w:left="567" w:right="567"/>
        <w:jc w:val="both"/>
        <w:rPr>
          <w:rFonts w:ascii="Palatino Linotype" w:hAnsi="Palatino Linotype" w:cs="Arial"/>
          <w:i/>
          <w:color w:val="000000" w:themeColor="text1"/>
        </w:rPr>
      </w:pPr>
      <w:r w:rsidRPr="002A765D">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lastRenderedPageBreak/>
        <w:t xml:space="preserve">El </w:t>
      </w:r>
      <w:r w:rsidRPr="002A765D">
        <w:rPr>
          <w:rFonts w:ascii="Palatino Linotype" w:eastAsia="MS Mincho" w:hAnsi="Palatino Linotype" w:cs="Times New Roman"/>
          <w:sz w:val="24"/>
          <w:szCs w:val="24"/>
          <w:lang w:val="es-ES" w:eastAsia="es-ES"/>
        </w:rPr>
        <w:t>derecho de acceso a la información encuentra su materia elemental en los documentos, y la Ley de Transparencia local  nos brinda el siguiente concepto, para darnos un mejor panorama:</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C85BFA">
      <w:pPr>
        <w:autoSpaceDE w:val="0"/>
        <w:autoSpaceDN w:val="0"/>
        <w:adjustRightInd w:val="0"/>
        <w:spacing w:line="276" w:lineRule="auto"/>
        <w:ind w:left="567" w:right="567"/>
        <w:jc w:val="both"/>
        <w:rPr>
          <w:rFonts w:ascii="Palatino Linotype" w:hAnsi="Palatino Linotype"/>
          <w:i/>
          <w:sz w:val="28"/>
          <w:lang w:val="es-ES"/>
        </w:rPr>
      </w:pPr>
      <w:r w:rsidRPr="002A765D">
        <w:rPr>
          <w:rFonts w:ascii="Palatino Linotype" w:hAnsi="Palatino Linotype" w:cs="Bookman Old Style,Bold"/>
          <w:b/>
          <w:bCs/>
          <w:i/>
          <w:szCs w:val="20"/>
        </w:rPr>
        <w:t xml:space="preserve">XI. Documento: </w:t>
      </w:r>
      <w:r w:rsidRPr="002A765D">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2A765D">
        <w:rPr>
          <w:rFonts w:ascii="Palatino Linotype" w:hAnsi="Palatino Linotype" w:cs="Bookman Old Style"/>
          <w:b/>
          <w:i/>
          <w:szCs w:val="20"/>
        </w:rPr>
        <w:t>cualquier otro registro</w:t>
      </w:r>
      <w:r w:rsidRPr="002A765D">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Es </w:t>
      </w:r>
      <w:r w:rsidRPr="002A765D">
        <w:rPr>
          <w:rFonts w:ascii="Palatino Linotype" w:eastAsia="MS Mincho" w:hAnsi="Palatino Linotype" w:cs="Times New Roman"/>
          <w:sz w:val="24"/>
          <w:szCs w:val="24"/>
          <w:lang w:val="es-ES" w:eastAsia="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El acceso a la información es un derecho humano constitucional y convencionalmente reconocido y para tal efecto </w:t>
      </w:r>
      <w:r w:rsidRPr="002A765D">
        <w:rPr>
          <w:rFonts w:ascii="Palatino Linotype" w:eastAsia="MS Mincho" w:hAnsi="Palatino Linotype" w:cs="Times New Roman"/>
          <w:sz w:val="24"/>
          <w:szCs w:val="24"/>
          <w:lang w:val="es-ES" w:eastAsia="es-ES"/>
        </w:rPr>
        <w:t xml:space="preserve">el párrafo tercero del artículo primero de la Constitución Política de los Estados Unidos Mexicanos establece el deber de todas las autoridades, </w:t>
      </w:r>
      <w:r w:rsidRPr="002A765D">
        <w:rPr>
          <w:rFonts w:ascii="Palatino Linotype" w:eastAsia="MS Mincho" w:hAnsi="Palatino Linotype" w:cs="Times New Roman"/>
          <w:i/>
          <w:sz w:val="24"/>
          <w:szCs w:val="24"/>
          <w:lang w:val="es-ES" w:eastAsia="es-ES"/>
        </w:rPr>
        <w:t xml:space="preserve">en el ámbito de sus atribuciones, de promover, respetar, proteger y </w:t>
      </w:r>
      <w:r w:rsidRPr="002A765D">
        <w:rPr>
          <w:rFonts w:ascii="Palatino Linotype" w:eastAsia="MS Mincho" w:hAnsi="Palatino Linotype" w:cs="Times New Roman"/>
          <w:b/>
          <w:i/>
          <w:sz w:val="24"/>
          <w:szCs w:val="24"/>
          <w:lang w:val="es-ES" w:eastAsia="es-ES"/>
        </w:rPr>
        <w:t>garantizar</w:t>
      </w:r>
      <w:r w:rsidRPr="002A765D">
        <w:rPr>
          <w:rFonts w:ascii="Palatino Linotype" w:eastAsia="MS Mincho" w:hAnsi="Palatino Linotype" w:cs="Times New Roman"/>
          <w:i/>
          <w:sz w:val="24"/>
          <w:szCs w:val="24"/>
          <w:lang w:val="es-ES" w:eastAsia="es-ES"/>
        </w:rPr>
        <w:t xml:space="preserve"> los derechos humanos. </w:t>
      </w:r>
      <w:r w:rsidRPr="002A765D">
        <w:rPr>
          <w:rFonts w:ascii="Palatino Linotype" w:eastAsia="MS Mincho" w:hAnsi="Palatino Linotype" w:cs="Times New Roman"/>
          <w:sz w:val="24"/>
          <w:szCs w:val="24"/>
          <w:lang w:val="es-ES" w:eastAsia="es-ES"/>
        </w:rPr>
        <w:t xml:space="preserve">En cuanto al derecho de acceso a la información, la Ley de Transparencia y Acceso a la Información Pública del Estado </w:t>
      </w:r>
      <w:r w:rsidRPr="002A765D">
        <w:rPr>
          <w:rFonts w:ascii="Palatino Linotype" w:eastAsia="MS Mincho" w:hAnsi="Palatino Linotype" w:cs="Times New Roman"/>
          <w:sz w:val="24"/>
          <w:szCs w:val="24"/>
          <w:lang w:val="es-ES" w:eastAsia="es-ES"/>
        </w:rPr>
        <w:lastRenderedPageBreak/>
        <w:t>de México y Municipios prevé establece que</w:t>
      </w:r>
      <w:r w:rsidRPr="002A765D">
        <w:rPr>
          <w:rFonts w:ascii="Palatino Linotype" w:eastAsia="MS Mincho" w:hAnsi="Palatino Linotype" w:cs="Times New Roman"/>
          <w:b/>
          <w:i/>
          <w:sz w:val="24"/>
          <w:szCs w:val="24"/>
          <w:lang w:val="es-ES" w:eastAsia="es-ES"/>
        </w:rPr>
        <w:t xml:space="preserve"> e</w:t>
      </w:r>
      <w:r w:rsidRPr="002A765D">
        <w:rPr>
          <w:rFonts w:ascii="Palatino Linotype" w:eastAsia="MS Mincho" w:hAnsi="Palatino Linotype" w:cs="Times New Roman"/>
          <w:i/>
          <w:sz w:val="24"/>
          <w:szCs w:val="24"/>
          <w:lang w:val="es-ES_tradnl" w:eastAsia="es-ES"/>
        </w:rPr>
        <w:t>l procedimiento de acceso a la información es la garantía primaria del derecho en cuestión y se rige por los principios de simplicidad, rapidez y gratuidad del procedimiento, auxilio y orientación a los particulares</w:t>
      </w:r>
      <w:r w:rsidRPr="002A765D">
        <w:rPr>
          <w:rFonts w:ascii="Palatino Linotype" w:eastAsia="MS Mincho" w:hAnsi="Palatino Linotype" w:cs="Times New Roman"/>
          <w:i/>
          <w:sz w:val="24"/>
          <w:szCs w:val="24"/>
          <w:vertAlign w:val="superscript"/>
          <w:lang w:val="es-ES_tradnl" w:eastAsia="es-ES"/>
        </w:rPr>
        <w:footnoteReference w:id="7"/>
      </w:r>
      <w:r w:rsidRPr="002A765D">
        <w:rPr>
          <w:rFonts w:ascii="Palatino Linotype" w:eastAsia="MS Mincho" w:hAnsi="Palatino Linotype" w:cs="Times New Roman"/>
          <w:i/>
          <w:sz w:val="24"/>
          <w:szCs w:val="24"/>
          <w:lang w:val="es-ES_tradnl" w:eastAsia="es-ES"/>
        </w:rPr>
        <w:t xml:space="preserve">, </w:t>
      </w:r>
      <w:r w:rsidRPr="002A765D">
        <w:rPr>
          <w:rFonts w:ascii="Palatino Linotype" w:eastAsia="MS Mincho" w:hAnsi="Palatino Linotype" w:cs="Times New Roman"/>
          <w:sz w:val="24"/>
          <w:szCs w:val="24"/>
          <w:lang w:val="es-ES_tradnl" w:eastAsia="es-ES"/>
        </w:rPr>
        <w:t>asimismo establece</w:t>
      </w:r>
      <w:r w:rsidRPr="002A765D">
        <w:rPr>
          <w:rFonts w:ascii="Palatino Linotype" w:eastAsia="MS Mincho" w:hAnsi="Palatino Linotype" w:cs="Times New Roman"/>
          <w:i/>
          <w:sz w:val="24"/>
          <w:szCs w:val="24"/>
          <w:lang w:val="es-ES_tradnl" w:eastAsia="es-ES"/>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Al respecto,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A765D">
        <w:rPr>
          <w:rFonts w:ascii="Palatino Linotype" w:eastAsia="MS Mincho" w:hAnsi="Palatino Linotype" w:cs="Times New Roman"/>
          <w:b/>
          <w:sz w:val="24"/>
          <w:szCs w:val="24"/>
          <w:lang w:val="es-ES_tradnl" w:eastAsia="es-ES"/>
        </w:rPr>
        <w:t>los Sujetos Obligados deberán documentar todo acto que se derive del ejercicio de sus facultades, competencias o funciones,</w:t>
      </w:r>
      <w:r w:rsidRPr="002A765D">
        <w:rPr>
          <w:rFonts w:ascii="Palatino Linotype" w:eastAsia="MS Mincho" w:hAnsi="Palatino Linotype" w:cs="Times New Roman"/>
          <w:sz w:val="24"/>
          <w:szCs w:val="24"/>
          <w:lang w:val="es-ES_tradnl" w:eastAsia="es-ES"/>
        </w:rPr>
        <w:t xml:space="preserve"> considerando desde su origen la eventual publicidad y reutilización de la información que generen, posean o administren.</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lastRenderedPageBreak/>
        <w:t>Además, debemos tomar en cuenta los artículos 4 y 12, de la Ley de Transparencia y Acceso a la Información Pública del Estado de México y Municipios, los cuales establecen lo siguiente:</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Bookman Old Style"/>
          <w:i/>
          <w:szCs w:val="20"/>
        </w:rPr>
      </w:pPr>
      <w:r w:rsidRPr="002A765D">
        <w:rPr>
          <w:rFonts w:ascii="Palatino Linotype" w:hAnsi="Palatino Linotype" w:cs="Bookman Old Style,Bold"/>
          <w:b/>
          <w:bCs/>
          <w:i/>
          <w:szCs w:val="20"/>
        </w:rPr>
        <w:t xml:space="preserve">Artículo 4. </w:t>
      </w:r>
      <w:r w:rsidRPr="002A765D">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Bookman Old Style"/>
          <w:i/>
          <w:szCs w:val="20"/>
        </w:rPr>
      </w:pP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Bookman Old Style"/>
          <w:i/>
          <w:szCs w:val="20"/>
        </w:rPr>
      </w:pPr>
      <w:r w:rsidRPr="002A765D">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Bookman Old Style"/>
          <w:i/>
          <w:szCs w:val="20"/>
        </w:rPr>
      </w:pP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Bookman Old Style"/>
          <w:i/>
          <w:szCs w:val="20"/>
        </w:rPr>
      </w:pPr>
      <w:r w:rsidRPr="002A765D">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C85BFA" w:rsidRPr="002A765D" w:rsidRDefault="00C85BFA" w:rsidP="00C85BFA">
      <w:pPr>
        <w:autoSpaceDE w:val="0"/>
        <w:autoSpaceDN w:val="0"/>
        <w:adjustRightInd w:val="0"/>
        <w:spacing w:after="0" w:line="276" w:lineRule="auto"/>
        <w:ind w:left="567" w:right="567"/>
        <w:jc w:val="both"/>
        <w:rPr>
          <w:rFonts w:ascii="Palatino Linotype" w:eastAsia="Times New Roman" w:hAnsi="Palatino Linotype" w:cs="Arial"/>
          <w:i/>
          <w:color w:val="000000"/>
          <w:sz w:val="28"/>
        </w:rPr>
      </w:pP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Bookman Old Style"/>
          <w:i/>
          <w:szCs w:val="20"/>
        </w:rPr>
      </w:pPr>
      <w:r w:rsidRPr="002A765D">
        <w:rPr>
          <w:rFonts w:ascii="Palatino Linotype" w:hAnsi="Palatino Linotype" w:cs="Bookman Old Style,Bold"/>
          <w:b/>
          <w:bCs/>
          <w:i/>
          <w:szCs w:val="20"/>
        </w:rPr>
        <w:t xml:space="preserve">Artículo 12. </w:t>
      </w:r>
      <w:r w:rsidRPr="002A765D">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Bookman Old Style"/>
          <w:i/>
          <w:szCs w:val="20"/>
        </w:rPr>
      </w:pPr>
    </w:p>
    <w:p w:rsidR="00C85BFA" w:rsidRPr="002A765D" w:rsidRDefault="00C85BFA" w:rsidP="00C85BFA">
      <w:pPr>
        <w:autoSpaceDE w:val="0"/>
        <w:autoSpaceDN w:val="0"/>
        <w:adjustRightInd w:val="0"/>
        <w:spacing w:after="0" w:line="276" w:lineRule="auto"/>
        <w:ind w:left="567" w:right="567"/>
        <w:jc w:val="both"/>
        <w:rPr>
          <w:rFonts w:ascii="Palatino Linotype" w:hAnsi="Palatino Linotype" w:cs="Bookman Old Style"/>
          <w:i/>
          <w:szCs w:val="20"/>
        </w:rPr>
      </w:pPr>
      <w:r w:rsidRPr="002A765D">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2A765D">
        <w:rPr>
          <w:rFonts w:ascii="Palatino Linotype" w:hAnsi="Palatino Linotype" w:cs="Bookman Old Style"/>
          <w:b/>
          <w:i/>
          <w:szCs w:val="20"/>
        </w:rPr>
        <w:t xml:space="preserve">La obligación de proporcionar información no comprende el procesamiento de la misma, ni el </w:t>
      </w:r>
      <w:r w:rsidRPr="002A765D">
        <w:rPr>
          <w:rFonts w:ascii="Palatino Linotype" w:hAnsi="Palatino Linotype" w:cs="Bookman Old Style"/>
          <w:b/>
          <w:i/>
          <w:szCs w:val="20"/>
        </w:rPr>
        <w:lastRenderedPageBreak/>
        <w:t>presentarla conforme al interés del solicitante; no estarán obligados a generarla, resumirla, efectuar cálculos o practicar investigaciones.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Es </w:t>
      </w:r>
      <w:r w:rsidRPr="002A765D">
        <w:rPr>
          <w:rFonts w:ascii="Palatino Linotype" w:eastAsia="MS Mincho" w:hAnsi="Palatino Linotype" w:cs="Times New Roman"/>
          <w:sz w:val="24"/>
          <w:szCs w:val="24"/>
          <w:lang w:val="es-ES" w:eastAsia="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A765D">
        <w:rPr>
          <w:rFonts w:ascii="Palatino Linotype" w:eastAsia="MS Mincho" w:hAnsi="Palatino Linotype" w:cs="Times New Roman"/>
          <w:sz w:val="24"/>
          <w:szCs w:val="24"/>
          <w:vertAlign w:val="superscript"/>
          <w:lang w:val="es-ES" w:eastAsia="es-ES"/>
        </w:rPr>
        <w:footnoteReference w:id="8"/>
      </w:r>
      <w:r w:rsidRPr="002A765D">
        <w:rPr>
          <w:rFonts w:ascii="Palatino Linotype" w:eastAsia="MS Mincho" w:hAnsi="Palatino Linotype" w:cs="Times New Roman"/>
          <w:sz w:val="24"/>
          <w:szCs w:val="24"/>
          <w:lang w:val="es-ES" w:eastAsia="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Robustece </w:t>
      </w:r>
      <w:r w:rsidRPr="002A765D">
        <w:rPr>
          <w:rFonts w:ascii="Palatino Linotype" w:eastAsia="MS Mincho" w:hAnsi="Palatino Linotype" w:cs="Times New Roman"/>
          <w:sz w:val="24"/>
          <w:szCs w:val="24"/>
          <w:lang w:val="es-ES" w:eastAsia="es-ES"/>
        </w:rPr>
        <w:t>lo anterior la Tesis aislada identificada con la clave I.4º.A.40 A del Cuarto Tribunal colegiado en Materia Administrativa del Primer Circuito, publicada en el Seminario Judicial de la Federación y su Gaceta en el libro XVIII, Marzo 2013, Página 1899.</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C85BFA">
      <w:pPr>
        <w:pStyle w:val="Prrafodelista"/>
        <w:tabs>
          <w:tab w:val="left" w:pos="851"/>
        </w:tabs>
        <w:spacing w:line="276" w:lineRule="auto"/>
        <w:ind w:left="567" w:right="567"/>
        <w:jc w:val="both"/>
        <w:rPr>
          <w:rFonts w:ascii="Palatino Linotype" w:hAnsi="Palatino Linotype"/>
          <w:i/>
        </w:rPr>
      </w:pPr>
      <w:r w:rsidRPr="002A765D">
        <w:rPr>
          <w:rFonts w:ascii="Palatino Linotype" w:hAnsi="Palatino Linotype"/>
          <w:b/>
          <w:i/>
        </w:rPr>
        <w:t>ACCESO A LA INFORMACIÓN. IMPLICACIÓN DEL PRINCIPIO DE MÁXIMA PUBLICIDAD EN EL DERECHO FUNDAMENTAL RELATIVO.</w:t>
      </w:r>
      <w:r w:rsidRPr="002A765D">
        <w:rPr>
          <w:rFonts w:ascii="Palatino Linotype" w:hAnsi="Palatino Linotype"/>
          <w:i/>
        </w:rPr>
        <w:t xml:space="preserve"> Del artículo 6o. de la Constitución Política de los Estados Unidos Mexicanos se advierte que el Estado Mexicano está constreñido a publicitar sus actos, pues se reconoce el derecho </w:t>
      </w:r>
      <w:r w:rsidRPr="002A765D">
        <w:rPr>
          <w:rFonts w:ascii="Palatino Linotype" w:hAnsi="Palatino Linotype"/>
          <w:i/>
        </w:rPr>
        <w:lastRenderedPageBreak/>
        <w:t xml:space="preserve">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85BF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Como </w:t>
      </w:r>
      <w:r w:rsidR="00CD3B4D" w:rsidRPr="002A765D">
        <w:rPr>
          <w:rFonts w:ascii="Palatino Linotype" w:eastAsia="MS Mincho" w:hAnsi="Palatino Linotype" w:cs="Times New Roman"/>
          <w:sz w:val="24"/>
          <w:szCs w:val="24"/>
          <w:lang w:val="es-ES" w:eastAsia="es-ES"/>
        </w:rPr>
        <w:t>se ha señalado, los Sujetos Obligados deberán proporcionar toda la información que se encuentre en su posesión, aún y cuando los particulares no señalen un documento en específico al que deseen tener acceso.</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CD3B4D"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Ahora bien, de las constancias que obran en el expediente digital del </w:t>
      </w:r>
      <w:r w:rsidRPr="002A765D">
        <w:rPr>
          <w:rFonts w:ascii="Palatino Linotype" w:eastAsia="MS Mincho" w:hAnsi="Palatino Linotype" w:cs="Times New Roman"/>
          <w:b/>
          <w:i/>
          <w:sz w:val="24"/>
          <w:szCs w:val="24"/>
          <w:lang w:val="es-ES_tradnl" w:eastAsia="es-ES"/>
        </w:rPr>
        <w:t>SAIMEX</w:t>
      </w:r>
      <w:r w:rsidRPr="002A765D">
        <w:rPr>
          <w:rFonts w:ascii="Palatino Linotype" w:eastAsia="MS Mincho" w:hAnsi="Palatino Linotype" w:cs="Times New Roman"/>
          <w:sz w:val="24"/>
          <w:szCs w:val="24"/>
          <w:lang w:val="es-ES_tradnl" w:eastAsia="es-ES"/>
        </w:rPr>
        <w:t>, se desprende que el</w:t>
      </w:r>
      <w:r w:rsidRPr="002A765D">
        <w:rPr>
          <w:rFonts w:ascii="Palatino Linotype" w:eastAsia="MS Mincho" w:hAnsi="Palatino Linotype" w:cs="Times New Roman"/>
          <w:sz w:val="24"/>
          <w:szCs w:val="24"/>
          <w:lang w:val="es-ES" w:eastAsia="es-ES"/>
        </w:rPr>
        <w:t xml:space="preserve"> </w:t>
      </w:r>
      <w:r w:rsidRPr="002A765D">
        <w:rPr>
          <w:rFonts w:ascii="Palatino Linotype" w:eastAsia="MS Mincho" w:hAnsi="Palatino Linotype" w:cs="Times New Roman"/>
          <w:b/>
          <w:sz w:val="24"/>
          <w:szCs w:val="24"/>
          <w:lang w:val="es-ES" w:eastAsia="es-ES"/>
        </w:rPr>
        <w:t xml:space="preserve">SUJETO OBLIGADO </w:t>
      </w:r>
      <w:r w:rsidRPr="002A765D">
        <w:rPr>
          <w:rFonts w:ascii="Palatino Linotype" w:eastAsia="MS Mincho" w:hAnsi="Palatino Linotype" w:cs="Times New Roman"/>
          <w:sz w:val="24"/>
          <w:szCs w:val="24"/>
          <w:lang w:val="es-ES" w:eastAsia="es-ES"/>
        </w:rPr>
        <w:t xml:space="preserve">entregó tres documentos, los cuales, únicamente muestran tres tablas individuales con los números de folio de las </w:t>
      </w:r>
      <w:r w:rsidRPr="002A765D">
        <w:rPr>
          <w:rFonts w:ascii="Palatino Linotype" w:eastAsia="MS Mincho" w:hAnsi="Palatino Linotype" w:cs="Times New Roman"/>
          <w:sz w:val="24"/>
          <w:szCs w:val="24"/>
          <w:lang w:val="es-ES" w:eastAsia="es-ES"/>
        </w:rPr>
        <w:lastRenderedPageBreak/>
        <w:t>licencias de funcionamiento expedidas durante los meses de marzo, mayo y agosto del dos mil diecinueve. Se anexan las capturas de pantalla de los documentos en cuestión como referencia:</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C6F9F" w:rsidRPr="002A765D" w:rsidRDefault="009C6F9F" w:rsidP="00CD3B4D">
      <w:pPr>
        <w:tabs>
          <w:tab w:val="left" w:pos="0"/>
          <w:tab w:val="left" w:pos="426"/>
        </w:tabs>
        <w:spacing w:after="0" w:line="360" w:lineRule="auto"/>
        <w:ind w:right="49"/>
        <w:contextualSpacing/>
        <w:jc w:val="center"/>
        <w:rPr>
          <w:rFonts w:ascii="Palatino Linotype" w:eastAsia="MS Mincho" w:hAnsi="Palatino Linotype" w:cs="Times New Roman"/>
          <w:sz w:val="24"/>
          <w:szCs w:val="24"/>
          <w:lang w:val="es-ES_tradnl" w:eastAsia="es-ES"/>
        </w:rPr>
      </w:pPr>
      <w:r w:rsidRPr="002A765D">
        <w:rPr>
          <w:noProof/>
          <w:lang w:eastAsia="es-MX"/>
        </w:rPr>
        <w:drawing>
          <wp:inline distT="0" distB="0" distL="0" distR="0" wp14:anchorId="121E0047" wp14:editId="23FD5F96">
            <wp:extent cx="4068566" cy="4114800"/>
            <wp:effectExtent l="57150" t="57150" r="122555" b="1143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1" t="25649" r="46368" b="20639"/>
                    <a:stretch/>
                  </pic:blipFill>
                  <pic:spPr bwMode="auto">
                    <a:xfrm>
                      <a:off x="0" y="0"/>
                      <a:ext cx="4079392" cy="412574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CD3B4D" w:rsidRPr="002A765D" w:rsidRDefault="00CD3B4D" w:rsidP="00CD3B4D">
      <w:pPr>
        <w:tabs>
          <w:tab w:val="left" w:pos="0"/>
          <w:tab w:val="left" w:pos="426"/>
        </w:tabs>
        <w:spacing w:after="0" w:line="360" w:lineRule="auto"/>
        <w:ind w:right="49"/>
        <w:contextualSpacing/>
        <w:jc w:val="center"/>
        <w:rPr>
          <w:rFonts w:ascii="Palatino Linotype" w:eastAsia="MS Mincho" w:hAnsi="Palatino Linotype" w:cs="Times New Roman"/>
          <w:sz w:val="24"/>
          <w:szCs w:val="24"/>
          <w:lang w:val="es-ES_tradnl" w:eastAsia="es-ES"/>
        </w:rPr>
      </w:pPr>
      <w:r w:rsidRPr="002A765D">
        <w:rPr>
          <w:noProof/>
          <w:lang w:eastAsia="es-MX"/>
        </w:rPr>
        <w:lastRenderedPageBreak/>
        <w:drawing>
          <wp:inline distT="0" distB="0" distL="0" distR="0" wp14:anchorId="24BEA0EF" wp14:editId="018E8DDD">
            <wp:extent cx="4175244" cy="2524125"/>
            <wp:effectExtent l="57150" t="57150" r="11112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701" t="35304" r="32960" b="24562"/>
                    <a:stretch/>
                  </pic:blipFill>
                  <pic:spPr bwMode="auto">
                    <a:xfrm>
                      <a:off x="0" y="0"/>
                      <a:ext cx="4184201" cy="25295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CD3B4D" w:rsidRPr="002A765D" w:rsidRDefault="009C6F9F" w:rsidP="00CD3B4D">
      <w:pPr>
        <w:tabs>
          <w:tab w:val="left" w:pos="0"/>
          <w:tab w:val="left" w:pos="426"/>
        </w:tabs>
        <w:spacing w:after="0" w:line="360" w:lineRule="auto"/>
        <w:ind w:right="49"/>
        <w:contextualSpacing/>
        <w:jc w:val="center"/>
        <w:rPr>
          <w:rFonts w:ascii="Palatino Linotype" w:eastAsia="MS Mincho" w:hAnsi="Palatino Linotype" w:cs="Times New Roman"/>
          <w:sz w:val="24"/>
          <w:szCs w:val="24"/>
          <w:lang w:val="es-ES_tradnl" w:eastAsia="es-ES"/>
        </w:rPr>
      </w:pPr>
      <w:r w:rsidRPr="002A765D">
        <w:rPr>
          <w:noProof/>
          <w:lang w:eastAsia="es-MX"/>
        </w:rPr>
        <w:drawing>
          <wp:inline distT="0" distB="0" distL="0" distR="0" wp14:anchorId="0E439E75" wp14:editId="5322B2FD">
            <wp:extent cx="4048071" cy="1952625"/>
            <wp:effectExtent l="57150" t="57150" r="105410"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436" t="38258" r="31433" b="28183"/>
                    <a:stretch/>
                  </pic:blipFill>
                  <pic:spPr bwMode="auto">
                    <a:xfrm>
                      <a:off x="0" y="0"/>
                      <a:ext cx="4058118" cy="1957471"/>
                    </a:xfrm>
                    <a:prstGeom prst="rect">
                      <a:avLst/>
                    </a:prstGeom>
                    <a:ln w="952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CD3B4D" w:rsidRPr="002A765D" w:rsidRDefault="00CD3B4D"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De las imágenes </w:t>
      </w:r>
      <w:r w:rsidRPr="002A765D">
        <w:rPr>
          <w:rFonts w:ascii="Palatino Linotype" w:eastAsia="MS Mincho" w:hAnsi="Palatino Linotype" w:cs="Times New Roman"/>
          <w:i/>
          <w:sz w:val="24"/>
          <w:szCs w:val="24"/>
          <w:lang w:val="es-ES_tradnl" w:eastAsia="es-ES"/>
        </w:rPr>
        <w:t>supra</w:t>
      </w:r>
      <w:r w:rsidRPr="002A765D">
        <w:rPr>
          <w:rFonts w:ascii="Palatino Linotype" w:eastAsia="MS Mincho" w:hAnsi="Palatino Linotype" w:cs="Times New Roman"/>
          <w:sz w:val="24"/>
          <w:szCs w:val="24"/>
          <w:lang w:val="es-ES_tradnl" w:eastAsia="es-ES"/>
        </w:rPr>
        <w:t xml:space="preserve"> indicadas, se advierte que el Ayuntamiento de Axapusco emitió 15 licencias de funcionamiento durante el mes de marzo; 7 en mayo y 4 en agosto.</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lastRenderedPageBreak/>
        <w:t xml:space="preserve">Así las cosas, </w:t>
      </w:r>
      <w:r w:rsidRPr="002A765D">
        <w:rPr>
          <w:rFonts w:ascii="Palatino Linotype" w:eastAsia="MS Mincho" w:hAnsi="Palatino Linotype" w:cs="Times New Roman"/>
          <w:sz w:val="24"/>
          <w:szCs w:val="24"/>
          <w:lang w:val="es-ES" w:eastAsia="es-ES"/>
        </w:rPr>
        <w:t>debemos</w:t>
      </w:r>
      <w:r w:rsidRPr="002A765D">
        <w:rPr>
          <w:rFonts w:ascii="Palatino Linotype" w:eastAsia="MS Mincho" w:hAnsi="Palatino Linotype" w:cs="Times New Roman"/>
          <w:i/>
          <w:sz w:val="24"/>
          <w:szCs w:val="24"/>
          <w:lang w:val="es-ES" w:eastAsia="es-ES"/>
        </w:rPr>
        <w:t xml:space="preserve"> </w:t>
      </w:r>
      <w:r w:rsidRPr="002A765D">
        <w:rPr>
          <w:rFonts w:ascii="Palatino Linotype" w:eastAsia="MS Mincho" w:hAnsi="Palatino Linotype" w:cs="Times New Roman"/>
          <w:sz w:val="24"/>
          <w:szCs w:val="24"/>
          <w:lang w:val="es-ES_tradnl" w:eastAsia="es-ES"/>
        </w:rPr>
        <w:t>hacer referencia a la presunción de veracidad</w:t>
      </w:r>
      <w:r w:rsidRPr="002A765D">
        <w:rPr>
          <w:rFonts w:ascii="Palatino Linotype" w:eastAsia="MS Mincho" w:hAnsi="Palatino Linotype" w:cs="Times New Roman"/>
          <w:sz w:val="24"/>
          <w:szCs w:val="24"/>
          <w:vertAlign w:val="superscript"/>
          <w:lang w:val="es-ES_tradnl" w:eastAsia="es-ES"/>
        </w:rPr>
        <w:footnoteReference w:id="9"/>
      </w:r>
      <w:r w:rsidRPr="002A765D">
        <w:rPr>
          <w:rFonts w:ascii="Palatino Linotype" w:eastAsia="MS Mincho" w:hAnsi="Palatino Linotype" w:cs="Times New Roman"/>
          <w:sz w:val="24"/>
          <w:szCs w:val="24"/>
          <w:lang w:val="es-ES_tradnl" w:eastAsia="es-ES"/>
        </w:rPr>
        <w:t xml:space="preserve">, la cual supone una declaración </w:t>
      </w:r>
      <w:r w:rsidRPr="002A765D">
        <w:rPr>
          <w:rFonts w:ascii="Palatino Linotype" w:eastAsia="MS Mincho" w:hAnsi="Palatino Linotype" w:cs="Times New Roman"/>
          <w:i/>
          <w:sz w:val="24"/>
          <w:szCs w:val="24"/>
          <w:lang w:val="es-ES_tradnl" w:eastAsia="es-ES"/>
        </w:rPr>
        <w:t>iurus tantum</w:t>
      </w:r>
      <w:r w:rsidRPr="002A765D">
        <w:rPr>
          <w:rFonts w:ascii="Palatino Linotype" w:eastAsia="MS Mincho" w:hAnsi="Palatino Linotype" w:cs="Times New Roman"/>
          <w:sz w:val="24"/>
          <w:szCs w:val="24"/>
          <w:lang w:val="es-ES_tradnl" w:eastAsia="es-ES"/>
        </w:rPr>
        <w:t xml:space="preserve"> ya que admite prueba en contra, por lo que este Órgano Garante no está facultado para pronunciarse sobre la veracidad de la información entregada.</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Sirve de apoyo a lo anterior por analogía el criterio 31-10 emitido por el entonces Instituto Federal de Acceso a la Información y Protección de Datos, que a la letra dice:</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C6F9F" w:rsidRPr="002A765D" w:rsidRDefault="009C6F9F" w:rsidP="009C6F9F">
      <w:pPr>
        <w:autoSpaceDE w:val="0"/>
        <w:autoSpaceDN w:val="0"/>
        <w:adjustRightInd w:val="0"/>
        <w:spacing w:line="360" w:lineRule="auto"/>
        <w:ind w:left="567" w:right="567"/>
        <w:jc w:val="both"/>
        <w:rPr>
          <w:rFonts w:ascii="Palatino Linotype" w:hAnsi="Palatino Linotype"/>
          <w:i/>
          <w:iCs/>
        </w:rPr>
      </w:pPr>
      <w:r w:rsidRPr="002A765D">
        <w:rPr>
          <w:rFonts w:ascii="Palatino Linotype" w:hAnsi="Palatino Linotype"/>
          <w:b/>
          <w:i/>
          <w:iCs/>
        </w:rPr>
        <w:t>El Instituto Federal de Acceso a la Información y Protección de Datos </w:t>
      </w:r>
      <w:r w:rsidRPr="002A765D">
        <w:rPr>
          <w:rFonts w:ascii="Palatino Linotype" w:hAnsi="Palatino Linotype"/>
          <w:b/>
          <w:bCs/>
          <w:i/>
          <w:iCs/>
        </w:rPr>
        <w:t>no cuenta con facultades para pronunciarse respecto de la veracidad de los documentos proporcionados por los sujetos obligados.</w:t>
      </w:r>
      <w:r w:rsidRPr="002A765D">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2A765D">
        <w:rPr>
          <w:rFonts w:ascii="Palatino Linotype" w:hAnsi="Palatino Linotype"/>
          <w:i/>
          <w:iCs/>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C6F9F" w:rsidRPr="002A765D" w:rsidRDefault="009C6F9F"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C6F9F" w:rsidRPr="002A765D" w:rsidRDefault="009C6F9F" w:rsidP="009C6F9F">
      <w:pPr>
        <w:pStyle w:val="Ttulo2"/>
        <w:rPr>
          <w:rFonts w:ascii="Palatino Linotype" w:eastAsia="MS Mincho" w:hAnsi="Palatino Linotype" w:cs="Times New Roman"/>
          <w:b/>
          <w:color w:val="auto"/>
          <w:sz w:val="24"/>
          <w:szCs w:val="24"/>
          <w:lang w:val="es-ES_tradnl" w:eastAsia="es-ES"/>
        </w:rPr>
      </w:pPr>
      <w:bookmarkStart w:id="29" w:name="_Toc33730936"/>
      <w:r w:rsidRPr="002A765D">
        <w:rPr>
          <w:rFonts w:ascii="Palatino Linotype" w:eastAsia="MS Mincho" w:hAnsi="Palatino Linotype" w:cs="Times New Roman"/>
          <w:b/>
          <w:color w:val="auto"/>
          <w:sz w:val="24"/>
          <w:szCs w:val="24"/>
          <w:lang w:val="es-ES_tradnl" w:eastAsia="es-ES"/>
        </w:rPr>
        <w:t>III. De las licencias de funcionamiento.</w:t>
      </w:r>
      <w:bookmarkEnd w:id="29"/>
    </w:p>
    <w:p w:rsidR="009C6F9F" w:rsidRPr="002A765D" w:rsidRDefault="009C6F9F"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La licencia de funcionamiento es un documento expedido por las autoridades municipales a las personas físicas y/o jurídico-colectivas que cumplan con los requisitos y formalidades previamente establecidas para instaurar una unidad económica dentro del ámbito territorial de cada Municipio.</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Estas licencias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Asimismo, es necesario señalar que contienen diversos datos que deben ser analizados, de la siguiente manera:</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C6F9F" w:rsidRPr="002A765D" w:rsidRDefault="009A2527" w:rsidP="009C6F9F">
      <w:pPr>
        <w:pStyle w:val="Ttulo3"/>
        <w:rPr>
          <w:rFonts w:ascii="Palatino Linotype" w:eastAsia="MS Mincho" w:hAnsi="Palatino Linotype" w:cs="Times New Roman"/>
          <w:b/>
          <w:color w:val="auto"/>
          <w:lang w:val="es-ES_tradnl" w:eastAsia="es-ES"/>
        </w:rPr>
      </w:pPr>
      <w:bookmarkStart w:id="30" w:name="_Toc33730937"/>
      <w:r w:rsidRPr="002A765D">
        <w:rPr>
          <w:rFonts w:ascii="Palatino Linotype" w:eastAsia="MS Mincho" w:hAnsi="Palatino Linotype" w:cs="Times New Roman"/>
          <w:b/>
          <w:color w:val="auto"/>
          <w:lang w:val="es-ES_tradnl" w:eastAsia="es-ES"/>
        </w:rPr>
        <w:t>a)</w:t>
      </w:r>
      <w:r w:rsidR="009C6F9F" w:rsidRPr="002A765D">
        <w:rPr>
          <w:rFonts w:ascii="Palatino Linotype" w:eastAsia="MS Mincho" w:hAnsi="Palatino Linotype" w:cs="Times New Roman"/>
          <w:b/>
          <w:color w:val="auto"/>
          <w:lang w:val="es-ES_tradnl" w:eastAsia="es-ES"/>
        </w:rPr>
        <w:t xml:space="preserve"> Nombre del titular de la licencia de funcionamiento.</w:t>
      </w:r>
      <w:bookmarkEnd w:id="30"/>
    </w:p>
    <w:p w:rsidR="009C6F9F" w:rsidRPr="002A765D" w:rsidRDefault="009C6F9F"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lastRenderedPageBreak/>
        <w:t xml:space="preserve">El </w:t>
      </w:r>
      <w:r w:rsidRPr="002A765D">
        <w:rPr>
          <w:rFonts w:ascii="Palatino Linotype" w:eastAsia="MS Mincho" w:hAnsi="Palatino Linotype" w:cs="Times New Roman"/>
          <w:bCs/>
          <w:sz w:val="24"/>
          <w:szCs w:val="24"/>
          <w:lang w:val="es-ES_tradnl" w:eastAsia="es-ES"/>
        </w:rPr>
        <w:t xml:space="preserve">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2A765D">
        <w:rPr>
          <w:rFonts w:ascii="Palatino Linotype" w:eastAsia="MS Mincho" w:hAnsi="Palatino Linotype" w:cs="Times New Roman"/>
          <w:bCs/>
          <w:i/>
          <w:sz w:val="24"/>
          <w:szCs w:val="24"/>
          <w:lang w:val="es-ES_tradnl" w:eastAsia="es-ES"/>
        </w:rPr>
        <w:t>per se</w:t>
      </w:r>
      <w:r w:rsidRPr="002A765D">
        <w:rPr>
          <w:rFonts w:ascii="Palatino Linotype" w:eastAsia="MS Mincho" w:hAnsi="Palatino Linotype" w:cs="Times New Roman"/>
          <w:bCs/>
          <w:sz w:val="24"/>
          <w:szCs w:val="24"/>
          <w:lang w:val="es-ES_tradnl" w:eastAsia="es-ES"/>
        </w:rPr>
        <w:t xml:space="preserve"> es un elemento que hace a una persona física identificada o identificable, por lo que, tiene la naturaleza de </w:t>
      </w:r>
      <w:r w:rsidRPr="002A765D">
        <w:rPr>
          <w:rFonts w:ascii="Palatino Linotype" w:eastAsia="MS Mincho" w:hAnsi="Palatino Linotype" w:cs="Times New Roman"/>
          <w:b/>
          <w:bCs/>
          <w:sz w:val="24"/>
          <w:szCs w:val="24"/>
          <w:lang w:val="es-ES_tradnl" w:eastAsia="es-ES"/>
        </w:rPr>
        <w:t>dato personal.</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Sobre </w:t>
      </w:r>
      <w:r w:rsidRPr="002A765D">
        <w:rPr>
          <w:rFonts w:ascii="Palatino Linotype" w:eastAsia="MS Mincho" w:hAnsi="Palatino Linotype" w:cs="Times New Roman"/>
          <w:bCs/>
          <w:sz w:val="24"/>
          <w:szCs w:val="24"/>
          <w:lang w:val="es-ES_tradnl" w:eastAsia="es-ES"/>
        </w:rPr>
        <w:t>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C6F9F" w:rsidRPr="002A765D" w:rsidRDefault="009C6F9F" w:rsidP="009C6F9F">
      <w:pPr>
        <w:spacing w:line="276" w:lineRule="auto"/>
        <w:ind w:left="567" w:right="567"/>
        <w:jc w:val="both"/>
        <w:rPr>
          <w:rFonts w:ascii="Palatino Linotype" w:hAnsi="Palatino Linotype" w:cs="Tahoma"/>
          <w:bCs/>
          <w:i/>
          <w:lang w:eastAsia="es-MX"/>
        </w:rPr>
      </w:pPr>
      <w:r w:rsidRPr="002A765D">
        <w:rPr>
          <w:rFonts w:ascii="Palatino Linotype" w:hAnsi="Palatino Linotype" w:cs="Tahoma"/>
          <w:b/>
          <w:bCs/>
          <w:i/>
          <w:lang w:eastAsia="es-MX"/>
        </w:rPr>
        <w:t>“Nombre del titular de una licencia que no involucre el aprovechamiento de bienes, servicios y/o recursos públicos, constituye un dato personal susceptible de clasificar como confidencial.</w:t>
      </w:r>
      <w:r w:rsidRPr="002A765D">
        <w:rPr>
          <w:rFonts w:ascii="Palatino Linotype" w:hAnsi="Palatino Linotype" w:cs="Tahoma"/>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w:t>
      </w:r>
      <w:r w:rsidRPr="002A765D">
        <w:rPr>
          <w:rFonts w:ascii="Palatino Linotype" w:hAnsi="Palatino Linotype" w:cs="Tahoma"/>
          <w:bCs/>
          <w:i/>
          <w:lang w:eastAsia="es-MX"/>
        </w:rPr>
        <w:lastRenderedPageBreak/>
        <w:t>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9C6F9F" w:rsidRPr="002A765D" w:rsidRDefault="009C6F9F"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Dentro del Criterio anterior, se </w:t>
      </w:r>
      <w:r w:rsidRPr="002A765D">
        <w:rPr>
          <w:rFonts w:ascii="Palatino Linotype" w:eastAsia="MS Mincho" w:hAnsi="Palatino Linotype" w:cs="Times New Roman"/>
          <w:bCs/>
          <w:sz w:val="24"/>
          <w:szCs w:val="24"/>
          <w:lang w:val="es-ES_tradnl" w:eastAsia="es-ES"/>
        </w:rPr>
        <w:t>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No </w:t>
      </w:r>
      <w:r w:rsidRPr="002A765D">
        <w:rPr>
          <w:rFonts w:ascii="Palatino Linotype" w:eastAsia="MS Mincho" w:hAnsi="Palatino Linotype" w:cs="Times New Roman"/>
          <w:bCs/>
          <w:sz w:val="24"/>
          <w:szCs w:val="24"/>
          <w:lang w:val="es-ES_tradnl" w:eastAsia="es-ES"/>
        </w:rPr>
        <w:t xml:space="preserve">obstante, se considera que el nombre localizado en una licencia de funcionamiento, guarda cierto </w:t>
      </w:r>
      <w:r w:rsidRPr="002A765D">
        <w:rPr>
          <w:rFonts w:ascii="Palatino Linotype" w:eastAsia="MS Mincho" w:hAnsi="Palatino Linotype" w:cs="Times New Roman"/>
          <w:b/>
          <w:bCs/>
          <w:sz w:val="24"/>
          <w:szCs w:val="24"/>
          <w:lang w:val="es-ES_tradnl" w:eastAsia="es-ES"/>
        </w:rPr>
        <w:t>interés público</w:t>
      </w:r>
      <w:r w:rsidRPr="002A765D">
        <w:rPr>
          <w:rFonts w:ascii="Palatino Linotype" w:eastAsia="MS Mincho" w:hAnsi="Palatino Linotype" w:cs="Times New Roman"/>
          <w:bCs/>
          <w:sz w:val="24"/>
          <w:szCs w:val="24"/>
          <w:lang w:val="es-ES_tradnl" w:eastAsia="es-ES"/>
        </w:rPr>
        <w:t xml:space="preserve">, dado que cualquier actividad </w:t>
      </w:r>
      <w:r w:rsidRPr="002A765D">
        <w:rPr>
          <w:rFonts w:ascii="Palatino Linotype" w:eastAsia="MS Mincho" w:hAnsi="Palatino Linotype" w:cs="Times New Roman"/>
          <w:bCs/>
          <w:sz w:val="24"/>
          <w:szCs w:val="24"/>
          <w:lang w:val="es-ES_tradnl" w:eastAsia="es-ES"/>
        </w:rPr>
        <w:lastRenderedPageBreak/>
        <w:t>comercial, industrial o económica, es regulada los Ayuntamientos dentro de su circunscripción territorial, pues ayuda a transparentar la gestión pública.</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w:t>
      </w:r>
      <w:r w:rsidRPr="002A765D">
        <w:rPr>
          <w:rFonts w:ascii="Palatino Linotype" w:eastAsia="MS Mincho" w:hAnsi="Palatino Linotype" w:cs="Times New Roman"/>
          <w:bCs/>
          <w:sz w:val="24"/>
          <w:szCs w:val="24"/>
          <w:lang w:val="es-ES_tradnl" w:eastAsia="es-ES"/>
        </w:rPr>
        <w:t xml:space="preserve">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2A765D">
        <w:rPr>
          <w:rFonts w:ascii="Palatino Linotype" w:eastAsia="MS Mincho" w:hAnsi="Palatino Linotype" w:cs="Times New Roman"/>
          <w:b/>
          <w:bCs/>
          <w:sz w:val="24"/>
          <w:szCs w:val="24"/>
          <w:lang w:val="es-ES_tradnl" w:eastAsia="es-ES"/>
        </w:rPr>
        <w:t xml:space="preserve">nombre </w:t>
      </w:r>
      <w:r w:rsidRPr="002A765D">
        <w:rPr>
          <w:rFonts w:ascii="Palatino Linotype" w:eastAsia="MS Mincho" w:hAnsi="Palatino Linotype" w:cs="Times New Roman"/>
          <w:bCs/>
          <w:sz w:val="24"/>
          <w:szCs w:val="24"/>
          <w:lang w:val="es-ES_tradnl" w:eastAsia="es-ES"/>
        </w:rPr>
        <w:t>o razón social, vigencia, tipo, términos, condiciones, monto o modificación.</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Cabe </w:t>
      </w:r>
      <w:r w:rsidRPr="002A765D">
        <w:rPr>
          <w:rFonts w:ascii="Palatino Linotype" w:eastAsia="MS Mincho" w:hAnsi="Palatino Linotype" w:cs="Times New Roman"/>
          <w:bCs/>
          <w:sz w:val="24"/>
          <w:szCs w:val="24"/>
          <w:lang w:val="es-ES_tradnl" w:eastAsia="es-ES"/>
        </w:rPr>
        <w:t>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Así las cosas, </w:t>
      </w:r>
      <w:r w:rsidRPr="002A765D">
        <w:rPr>
          <w:rFonts w:ascii="Palatino Linotype" w:eastAsia="MS Mincho" w:hAnsi="Palatino Linotype" w:cs="Times New Roman"/>
          <w:bCs/>
          <w:sz w:val="24"/>
          <w:szCs w:val="24"/>
          <w:lang w:val="es-ES_tradnl" w:eastAsia="es-ES"/>
        </w:rPr>
        <w:t>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Bajo </w:t>
      </w:r>
      <w:r w:rsidRPr="002A765D">
        <w:rPr>
          <w:rFonts w:ascii="Palatino Linotype" w:eastAsia="MS Mincho" w:hAnsi="Palatino Linotype" w:cs="Times New Roman"/>
          <w:bCs/>
          <w:sz w:val="24"/>
          <w:szCs w:val="24"/>
          <w:lang w:val="es-ES_tradnl" w:eastAsia="es-ES"/>
        </w:rPr>
        <w:t>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aún y cuando el mismo no involucre aprovechamiento de bienes o recursos públicos.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C6F9F"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A </w:t>
      </w:r>
      <w:r w:rsidRPr="002A765D">
        <w:rPr>
          <w:rFonts w:ascii="Palatino Linotype" w:eastAsia="MS Mincho" w:hAnsi="Palatino Linotype" w:cs="Times New Roman"/>
          <w:bCs/>
          <w:sz w:val="24"/>
          <w:szCs w:val="24"/>
          <w:lang w:val="es-ES_tradnl" w:eastAsia="es-ES"/>
        </w:rPr>
        <w:t>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0F3AFC"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Ante </w:t>
      </w:r>
      <w:r w:rsidRPr="002A765D">
        <w:rPr>
          <w:rFonts w:ascii="Palatino Linotype" w:eastAsia="MS Mincho" w:hAnsi="Palatino Linotype" w:cs="Times New Roman"/>
          <w:bCs/>
          <w:sz w:val="24"/>
          <w:szCs w:val="24"/>
          <w:lang w:val="es-ES_tradnl" w:eastAsia="es-ES"/>
        </w:rPr>
        <w:t xml:space="preserve">tales circunstancias, se desprende que, en el caso concreto, sobreviene una </w:t>
      </w:r>
      <w:r w:rsidRPr="002A765D">
        <w:rPr>
          <w:rFonts w:ascii="Palatino Linotype" w:eastAsia="MS Mincho" w:hAnsi="Palatino Linotype" w:cs="Times New Roman"/>
          <w:b/>
          <w:bCs/>
          <w:sz w:val="24"/>
          <w:szCs w:val="24"/>
          <w:lang w:val="es-ES_tradnl" w:eastAsia="es-ES"/>
        </w:rPr>
        <w:t>colisión de derechos fundamentales,</w:t>
      </w:r>
      <w:r w:rsidRPr="002A765D">
        <w:rPr>
          <w:rFonts w:ascii="Palatino Linotype" w:eastAsia="MS Mincho" w:hAnsi="Palatino Linotype" w:cs="Times New Roman"/>
          <w:bCs/>
          <w:sz w:val="24"/>
          <w:szCs w:val="24"/>
          <w:lang w:val="es-ES_tradnl" w:eastAsia="es-ES"/>
        </w:rPr>
        <w:t xml:space="preserve"> esto es, por una parte, se tiene el derecho de acceso a la información, para conocer el nombre de la persona a la cual se le otorgó una licencia para desarrollar determinada actividad, y por la otra, el derecho a la protección de los nombres de aquellas a quienes obtuvieron una autorización </w:t>
      </w:r>
      <w:r w:rsidRPr="002A765D">
        <w:rPr>
          <w:rFonts w:ascii="Palatino Linotype" w:eastAsia="MS Mincho" w:hAnsi="Palatino Linotype" w:cs="Times New Roman"/>
          <w:bCs/>
          <w:sz w:val="24"/>
          <w:szCs w:val="24"/>
          <w:lang w:val="es-ES_tradnl" w:eastAsia="es-ES"/>
        </w:rPr>
        <w:lastRenderedPageBreak/>
        <w:t>específica, lo cual implica dar a conocer datos personales confidenciales consistentes, en el nombre de personas físicas y este vincularlo en la actividad que desarrollan y el lugar en el que se ubica su establecimiento.</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0F3AFC"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Sobre </w:t>
      </w:r>
      <w:r w:rsidRPr="002A765D">
        <w:rPr>
          <w:rFonts w:ascii="Palatino Linotype" w:eastAsia="MS Mincho" w:hAnsi="Palatino Linotype" w:cs="Times New Roman"/>
          <w:bCs/>
          <w:sz w:val="24"/>
          <w:szCs w:val="24"/>
          <w:lang w:val="es-ES_tradnl" w:eastAsia="es-ES"/>
        </w:rPr>
        <w:t>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0F3AFC"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Por </w:t>
      </w:r>
      <w:r w:rsidRPr="002A765D">
        <w:rPr>
          <w:rFonts w:ascii="Palatino Linotype" w:eastAsia="MS Mincho" w:hAnsi="Palatino Linotype" w:cs="Times New Roman"/>
          <w:bCs/>
          <w:sz w:val="24"/>
          <w:szCs w:val="24"/>
          <w:lang w:val="es-ES_tradnl" w:eastAsia="es-ES"/>
        </w:rPr>
        <w:t xml:space="preserve">cuanto hace a la colisión entre el derecho a la información y el derecho a la intimidad o a la vida privada, el Poder Judicial de la Federación ha sostenido la </w:t>
      </w:r>
      <w:r w:rsidRPr="002A765D">
        <w:rPr>
          <w:rFonts w:ascii="Palatino Linotype" w:eastAsia="MS Mincho" w:hAnsi="Palatino Linotype" w:cs="Times New Roman"/>
          <w:b/>
          <w:bCs/>
          <w:sz w:val="24"/>
          <w:szCs w:val="24"/>
          <w:lang w:val="es-ES_tradnl" w:eastAsia="es-E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A765D">
        <w:rPr>
          <w:rFonts w:ascii="Palatino Linotype" w:eastAsia="MS Mincho" w:hAnsi="Palatino Linotype" w:cs="Times New Roman"/>
          <w:bCs/>
          <w:sz w:val="24"/>
          <w:szCs w:val="24"/>
          <w:lang w:val="es-ES_tradnl" w:eastAsia="es-E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0F3AFC"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w:t>
      </w:r>
      <w:r w:rsidRPr="002A765D">
        <w:rPr>
          <w:rFonts w:ascii="Palatino Linotype" w:eastAsia="MS Mincho" w:hAnsi="Palatino Linotype" w:cs="Times New Roman"/>
          <w:bCs/>
          <w:sz w:val="24"/>
          <w:szCs w:val="24"/>
          <w:lang w:val="es-ES_tradnl" w:eastAsia="es-ES"/>
        </w:rPr>
        <w:t xml:space="preserve">ese mismo sentido y atendiendo a la naturaleza del derecho a la protección de datos personales, por analogía, este debe ceder cuando exista un interés público </w:t>
      </w:r>
      <w:r w:rsidRPr="002A765D">
        <w:rPr>
          <w:rFonts w:ascii="Palatino Linotype" w:eastAsia="MS Mincho" w:hAnsi="Palatino Linotype" w:cs="Times New Roman"/>
          <w:bCs/>
          <w:sz w:val="24"/>
          <w:szCs w:val="24"/>
          <w:lang w:val="es-ES_tradnl" w:eastAsia="es-ES"/>
        </w:rPr>
        <w:lastRenderedPageBreak/>
        <w:t>mayor de acuerdo a las circunstancias del caso.</w:t>
      </w:r>
      <w:r w:rsidRPr="002A765D">
        <w:rPr>
          <w:rFonts w:ascii="Palatino Linotype" w:eastAsia="MS Mincho" w:hAnsi="Palatino Linotype" w:cs="Times New Roman"/>
          <w:bCs/>
          <w:iCs/>
          <w:sz w:val="24"/>
          <w:szCs w:val="24"/>
          <w:lang w:val="es-ES_tradnl" w:eastAsia="es-ES"/>
        </w:rPr>
        <w:t xml:space="preserve"> Señalado lo anterior, resulta necesario realizar una ponderación de los dos intereses jurídicos tutelados que convergen en la controversia que se dirime; para lo cual, el artículo </w:t>
      </w:r>
      <w:r w:rsidRPr="002A765D">
        <w:rPr>
          <w:rFonts w:ascii="Palatino Linotype" w:eastAsia="MS Mincho" w:hAnsi="Palatino Linotype" w:cs="Times New Roman"/>
          <w:bCs/>
          <w:sz w:val="24"/>
          <w:szCs w:val="24"/>
          <w:lang w:val="es-ES_tradnl" w:eastAsia="es-ES"/>
        </w:rPr>
        <w:t>184 de la Ley de Transparencia y Acceso a la Información Pública del Estado de México y Municipios</w:t>
      </w:r>
      <w:r w:rsidRPr="002A765D">
        <w:rPr>
          <w:rFonts w:ascii="Palatino Linotype" w:eastAsia="MS Mincho" w:hAnsi="Palatino Linotype" w:cs="Times New Roman"/>
          <w:bCs/>
          <w:iCs/>
          <w:sz w:val="24"/>
          <w:szCs w:val="24"/>
          <w:lang w:val="es-ES_tradnl" w:eastAsia="es-ES"/>
        </w:rPr>
        <w:t xml:space="preserve"> prevé que cuando exista una colisión de derechos, este Instituto, al resolver el recurso de revisión, debe aplicar una prueba de interés público con base en elementos de idoneidad, necesidad y proporcionalidad. Para estos efectos, se entenderá por:</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0F3AFC" w:rsidP="00EA4561">
      <w:pPr>
        <w:numPr>
          <w:ilvl w:val="0"/>
          <w:numId w:val="8"/>
        </w:numPr>
        <w:spacing w:after="0" w:line="360" w:lineRule="auto"/>
        <w:ind w:left="567" w:right="567"/>
        <w:contextualSpacing/>
        <w:jc w:val="both"/>
        <w:rPr>
          <w:rFonts w:ascii="Palatino Linotype" w:hAnsi="Palatino Linotype" w:cs="Tahoma"/>
          <w:bCs/>
          <w:iCs/>
          <w:sz w:val="24"/>
        </w:rPr>
      </w:pPr>
      <w:r w:rsidRPr="002A765D">
        <w:rPr>
          <w:rFonts w:ascii="Palatino Linotype" w:hAnsi="Palatino Linotype" w:cs="Tahoma"/>
          <w:b/>
          <w:bCs/>
          <w:iCs/>
          <w:sz w:val="24"/>
        </w:rPr>
        <w:t>Idoneidad:</w:t>
      </w:r>
      <w:r w:rsidRPr="002A765D">
        <w:rPr>
          <w:rFonts w:ascii="Palatino Linotype" w:hAnsi="Palatino Linotype" w:cs="Tahoma"/>
          <w:bCs/>
          <w:iCs/>
          <w:sz w:val="24"/>
        </w:rPr>
        <w:t xml:space="preserve"> La legitimidad del derecho adoptado como preferente, que sea el adecuado para el logro de un fin constitucionalmente válido o apto para conseguir el fin pretendido;</w:t>
      </w:r>
    </w:p>
    <w:p w:rsidR="000F3AFC" w:rsidRPr="002A765D" w:rsidRDefault="000F3AFC" w:rsidP="000F3AFC">
      <w:pPr>
        <w:spacing w:line="360" w:lineRule="auto"/>
        <w:ind w:left="567" w:right="567"/>
        <w:contextualSpacing/>
        <w:jc w:val="both"/>
        <w:rPr>
          <w:rFonts w:ascii="Palatino Linotype" w:hAnsi="Palatino Linotype" w:cs="Tahoma"/>
          <w:bCs/>
          <w:iCs/>
          <w:sz w:val="24"/>
        </w:rPr>
      </w:pPr>
    </w:p>
    <w:p w:rsidR="000F3AFC" w:rsidRPr="002A765D" w:rsidRDefault="000F3AFC" w:rsidP="00EA4561">
      <w:pPr>
        <w:numPr>
          <w:ilvl w:val="0"/>
          <w:numId w:val="8"/>
        </w:numPr>
        <w:spacing w:after="0" w:line="360" w:lineRule="auto"/>
        <w:ind w:left="567" w:right="567"/>
        <w:contextualSpacing/>
        <w:jc w:val="both"/>
        <w:rPr>
          <w:rFonts w:ascii="Palatino Linotype" w:hAnsi="Palatino Linotype" w:cs="Tahoma"/>
          <w:bCs/>
          <w:iCs/>
          <w:sz w:val="24"/>
        </w:rPr>
      </w:pPr>
      <w:r w:rsidRPr="002A765D">
        <w:rPr>
          <w:rFonts w:ascii="Palatino Linotype" w:hAnsi="Palatino Linotype" w:cs="Tahoma"/>
          <w:b/>
          <w:bCs/>
          <w:iCs/>
          <w:sz w:val="24"/>
        </w:rPr>
        <w:t>Necesidad:</w:t>
      </w:r>
      <w:r w:rsidRPr="002A765D">
        <w:rPr>
          <w:rFonts w:ascii="Palatino Linotype" w:hAnsi="Palatino Linotype" w:cs="Tahoma"/>
          <w:bCs/>
          <w:iCs/>
          <w:sz w:val="24"/>
        </w:rPr>
        <w:t xml:space="preserve"> La falta de un medio alternativo menos lesivo a la apertura de la información, para satisfacer el interés público, y</w:t>
      </w:r>
    </w:p>
    <w:p w:rsidR="000F3AFC" w:rsidRPr="002A765D" w:rsidRDefault="000F3AFC" w:rsidP="000F3AFC">
      <w:pPr>
        <w:spacing w:line="360" w:lineRule="auto"/>
        <w:ind w:left="567" w:right="567"/>
        <w:contextualSpacing/>
        <w:jc w:val="both"/>
        <w:rPr>
          <w:rFonts w:ascii="Palatino Linotype" w:hAnsi="Palatino Linotype" w:cs="Tahoma"/>
          <w:bCs/>
          <w:iCs/>
          <w:sz w:val="24"/>
        </w:rPr>
      </w:pPr>
    </w:p>
    <w:p w:rsidR="000F3AFC" w:rsidRPr="002A765D" w:rsidRDefault="000F3AFC" w:rsidP="00EA4561">
      <w:pPr>
        <w:numPr>
          <w:ilvl w:val="0"/>
          <w:numId w:val="8"/>
        </w:numPr>
        <w:spacing w:after="0" w:line="360" w:lineRule="auto"/>
        <w:ind w:left="567" w:right="567"/>
        <w:contextualSpacing/>
        <w:jc w:val="both"/>
        <w:rPr>
          <w:rFonts w:ascii="Palatino Linotype" w:hAnsi="Palatino Linotype" w:cs="Tahoma"/>
          <w:bCs/>
          <w:iCs/>
          <w:sz w:val="24"/>
        </w:rPr>
      </w:pPr>
      <w:r w:rsidRPr="002A765D">
        <w:rPr>
          <w:rFonts w:ascii="Palatino Linotype" w:hAnsi="Palatino Linotype" w:cs="Tahoma"/>
          <w:b/>
          <w:bCs/>
          <w:iCs/>
          <w:sz w:val="24"/>
        </w:rPr>
        <w:t>Proporcionalidad:</w:t>
      </w:r>
      <w:r w:rsidRPr="002A765D">
        <w:rPr>
          <w:rFonts w:ascii="Palatino Linotype" w:hAnsi="Palatino Linotype" w:cs="Tahoma"/>
          <w:bCs/>
          <w:iCs/>
          <w:sz w:val="24"/>
        </w:rPr>
        <w:t xml:space="preserve"> El equilibrio entre perjuicio y beneficio a favor del interés público, a fin de que la decisión tomada represente un beneficio mayor al perjuicio que podría causar a la población.</w:t>
      </w:r>
    </w:p>
    <w:p w:rsidR="000F3AFC" w:rsidRPr="002A765D" w:rsidRDefault="000F3AFC"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0F3AFC"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ese orden de ideas, resulta procedente analizar cada uno de los elementos referidos, partiendo de que, en el caso concreto, se estima como preferente el </w:t>
      </w:r>
      <w:r w:rsidRPr="002A765D">
        <w:rPr>
          <w:rFonts w:ascii="Palatino Linotype" w:eastAsia="MS Mincho" w:hAnsi="Palatino Linotype" w:cs="Times New Roman"/>
          <w:sz w:val="24"/>
          <w:szCs w:val="24"/>
          <w:lang w:val="es-ES_tradnl" w:eastAsia="es-ES"/>
        </w:rPr>
        <w:lastRenderedPageBreak/>
        <w:t>derecho de acceso a la información, bajo las consideraciones que se verterán a continuación.</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A2527" w:rsidRPr="002A765D" w:rsidRDefault="009A2527" w:rsidP="00711BE1">
      <w:pPr>
        <w:pStyle w:val="Ttulo3"/>
        <w:jc w:val="right"/>
        <w:rPr>
          <w:rFonts w:ascii="Palatino Linotype" w:eastAsia="MS Mincho" w:hAnsi="Palatino Linotype" w:cs="Times New Roman"/>
          <w:b/>
          <w:color w:val="auto"/>
          <w:lang w:val="es-ES_tradnl" w:eastAsia="es-ES"/>
        </w:rPr>
      </w:pPr>
      <w:bookmarkStart w:id="31" w:name="_Toc33730938"/>
      <w:r w:rsidRPr="002A765D">
        <w:rPr>
          <w:rFonts w:ascii="Palatino Linotype" w:eastAsia="MS Mincho" w:hAnsi="Palatino Linotype" w:cs="Times New Roman"/>
          <w:b/>
          <w:color w:val="auto"/>
          <w:lang w:val="es-ES_tradnl" w:eastAsia="es-ES"/>
        </w:rPr>
        <w:t>Idoneidad.</w:t>
      </w:r>
      <w:bookmarkEnd w:id="31"/>
    </w:p>
    <w:p w:rsidR="009A2527" w:rsidRPr="002A765D" w:rsidRDefault="009A2527"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Existe </w:t>
      </w:r>
      <w:r w:rsidRPr="002A765D">
        <w:rPr>
          <w:rFonts w:ascii="Palatino Linotype" w:eastAsia="MS Mincho" w:hAnsi="Palatino Linotype" w:cs="Times New Roman"/>
          <w:bCs/>
          <w:sz w:val="24"/>
          <w:szCs w:val="24"/>
          <w:lang w:val="es-ES_tradnl" w:eastAsia="es-ES"/>
        </w:rPr>
        <w:t xml:space="preserve">un fin constitucionalmente válido para dar a conocer el nombre de aquellas personas físicas a quienes les fue otorgada una licencia para realizar una actividad económica, comercial o industrial en el Municipio de Axapusco;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w:t>
      </w:r>
      <w:r w:rsidRPr="002A765D">
        <w:rPr>
          <w:rFonts w:ascii="Palatino Linotype" w:eastAsia="MS Mincho" w:hAnsi="Palatino Linotype" w:cs="Times New Roman"/>
          <w:b/>
          <w:bCs/>
          <w:sz w:val="24"/>
          <w:szCs w:val="24"/>
          <w:lang w:val="es-ES_tradnl" w:eastAsia="es-ES"/>
        </w:rPr>
        <w:t>SUJETO OBLIGADO</w:t>
      </w:r>
      <w:r w:rsidRPr="002A765D">
        <w:rPr>
          <w:rFonts w:ascii="Palatino Linotype" w:eastAsia="MS Mincho" w:hAnsi="Palatino Linotype" w:cs="Times New Roman"/>
          <w:bCs/>
          <w:sz w:val="24"/>
          <w:szCs w:val="24"/>
          <w:lang w:val="es-ES_tradnl" w:eastAsia="es-ES"/>
        </w:rPr>
        <w:t>.</w:t>
      </w:r>
    </w:p>
    <w:p w:rsidR="00C85BFA" w:rsidRPr="002A765D" w:rsidRDefault="00C85BFA" w:rsidP="00C85BFA">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85BFA"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Al </w:t>
      </w:r>
      <w:r w:rsidRPr="002A765D">
        <w:rPr>
          <w:rFonts w:ascii="Palatino Linotype" w:eastAsia="MS Mincho" w:hAnsi="Palatino Linotype" w:cs="Times New Roman"/>
          <w:bCs/>
          <w:sz w:val="24"/>
          <w:szCs w:val="24"/>
          <w:lang w:val="es-ES_tradnl" w:eastAsia="es-ES"/>
        </w:rPr>
        <w:t xml:space="preserve">respecto, es de señalar que la </w:t>
      </w:r>
      <w:r w:rsidRPr="002A765D">
        <w:rPr>
          <w:rFonts w:ascii="Palatino Linotype" w:eastAsia="MS Mincho" w:hAnsi="Palatino Linotype" w:cs="Times New Roman"/>
          <w:b/>
          <w:bCs/>
          <w:sz w:val="24"/>
          <w:szCs w:val="24"/>
          <w:lang w:val="es-ES_tradnl" w:eastAsia="es-ES"/>
        </w:rPr>
        <w:t xml:space="preserve">transparencia </w:t>
      </w:r>
      <w:r w:rsidRPr="002A765D">
        <w:rPr>
          <w:rFonts w:ascii="Palatino Linotype" w:eastAsia="MS Mincho" w:hAnsi="Palatino Linotype" w:cs="Times New Roman"/>
          <w:bCs/>
          <w:sz w:val="24"/>
          <w:szCs w:val="24"/>
          <w:lang w:val="es-ES_tradnl" w:eastAsia="es-ES"/>
        </w:rPr>
        <w:t xml:space="preserve">está orientada a maximizar el uso social de la información de los organismos gubernamentales, misma que sirve para exigir cuentas a las autoridades; mientras que la </w:t>
      </w:r>
      <w:r w:rsidRPr="002A765D">
        <w:rPr>
          <w:rFonts w:ascii="Palatino Linotype" w:eastAsia="MS Mincho" w:hAnsi="Palatino Linotype" w:cs="Times New Roman"/>
          <w:b/>
          <w:bCs/>
          <w:sz w:val="24"/>
          <w:szCs w:val="24"/>
          <w:lang w:val="es-ES_tradnl" w:eastAsia="es-ES"/>
        </w:rPr>
        <w:t>rendición de cuentas</w:t>
      </w:r>
      <w:r w:rsidRPr="002A765D">
        <w:rPr>
          <w:rFonts w:ascii="Palatino Linotype" w:eastAsia="MS Mincho" w:hAnsi="Palatino Linotype" w:cs="Times New Roman"/>
          <w:bCs/>
          <w:sz w:val="24"/>
          <w:szCs w:val="24"/>
          <w:lang w:val="es-ES_tradnl" w:eastAsia="es-E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w:t>
      </w:r>
      <w:r w:rsidRPr="002A765D">
        <w:rPr>
          <w:rFonts w:ascii="Palatino Linotype" w:eastAsia="MS Mincho" w:hAnsi="Palatino Linotype" w:cs="Times New Roman"/>
          <w:bCs/>
          <w:sz w:val="24"/>
          <w:szCs w:val="24"/>
          <w:lang w:val="es-ES_tradnl" w:eastAsia="es-ES"/>
        </w:rPr>
        <w:lastRenderedPageBreak/>
        <w:t>gobernados requieren información para evaluar críticamente a sus gobernantes y exigirles cuentas.</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w:t>
      </w:r>
      <w:r w:rsidRPr="002A765D">
        <w:rPr>
          <w:rFonts w:ascii="Palatino Linotype" w:eastAsia="MS Mincho" w:hAnsi="Palatino Linotype" w:cs="Times New Roman"/>
          <w:bCs/>
          <w:sz w:val="24"/>
          <w:szCs w:val="24"/>
          <w:lang w:val="es-ES_tradnl" w:eastAsia="es-ES"/>
        </w:rPr>
        <w:t xml:space="preserve">ese orden de ideas, la transparencia, al permitir y ayudar a la rendición de cuentas, funciona de doble manera, </w:t>
      </w:r>
      <w:r w:rsidRPr="002A765D">
        <w:rPr>
          <w:rFonts w:ascii="Palatino Linotype" w:eastAsia="MS Mincho" w:hAnsi="Palatino Linotype" w:cs="Times New Roman"/>
          <w:bCs/>
          <w:sz w:val="24"/>
          <w:szCs w:val="24"/>
          <w:u w:val="single"/>
          <w:lang w:val="es-ES_tradnl" w:eastAsia="es-ES"/>
        </w:rPr>
        <w:t>capacitadora</w:t>
      </w:r>
      <w:r w:rsidRPr="002A765D">
        <w:rPr>
          <w:rFonts w:ascii="Palatino Linotype" w:eastAsia="MS Mincho" w:hAnsi="Palatino Linotype" w:cs="Times New Roman"/>
          <w:bCs/>
          <w:sz w:val="24"/>
          <w:szCs w:val="24"/>
          <w:lang w:val="es-ES_tradnl" w:eastAsia="es-ES"/>
        </w:rPr>
        <w:t xml:space="preserve">, al permitir a la sociedad calificar el quehacer gubernamental, y cómo </w:t>
      </w:r>
      <w:r w:rsidRPr="002A765D">
        <w:rPr>
          <w:rFonts w:ascii="Palatino Linotype" w:eastAsia="MS Mincho" w:hAnsi="Palatino Linotype" w:cs="Times New Roman"/>
          <w:bCs/>
          <w:sz w:val="24"/>
          <w:szCs w:val="24"/>
          <w:u w:val="single"/>
          <w:lang w:val="es-ES_tradnl" w:eastAsia="es-ES"/>
        </w:rPr>
        <w:t>inhibidora</w:t>
      </w:r>
      <w:r w:rsidRPr="002A765D">
        <w:rPr>
          <w:rFonts w:ascii="Palatino Linotype" w:eastAsia="MS Mincho" w:hAnsi="Palatino Linotype" w:cs="Times New Roman"/>
          <w:bCs/>
          <w:sz w:val="24"/>
          <w:szCs w:val="24"/>
          <w:lang w:val="es-ES_tradnl" w:eastAsia="es-ES"/>
        </w:rPr>
        <w:t xml:space="preserve"> de conductas y acciones que atenten contra </w:t>
      </w:r>
      <w:r w:rsidRPr="002A765D">
        <w:rPr>
          <w:rFonts w:ascii="Palatino Linotype" w:eastAsia="MS Mincho" w:hAnsi="Palatino Linotype" w:cs="Times New Roman"/>
          <w:b/>
          <w:bCs/>
          <w:sz w:val="24"/>
          <w:szCs w:val="24"/>
          <w:lang w:val="es-ES_tradnl" w:eastAsia="es-ES"/>
        </w:rPr>
        <w:t>el interés público.</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Ahora </w:t>
      </w:r>
      <w:r w:rsidRPr="002A765D">
        <w:rPr>
          <w:rFonts w:ascii="Palatino Linotype" w:eastAsia="MS Mincho" w:hAnsi="Palatino Linotype" w:cs="Times New Roman"/>
          <w:bCs/>
          <w:sz w:val="24"/>
          <w:szCs w:val="24"/>
          <w:lang w:val="es-ES_tradnl" w:eastAsia="es-ES"/>
        </w:rPr>
        <w:t>bien, tal como se estableció en párrafos anteriores, cualquier actividad comercial, industrial o económica, únicamente podrá ser llevada a cabo, bajo el amparo de una licencia de funcionamiento expedida, en el presente caso, por el Ayuntamiento Axapusco, siempre y cuando cumplan con los requisitos establecidos en la Ley de Competitividad y Ordenamiento Comercial del Estado de México, y normatividad relativa.</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w:t>
      </w:r>
      <w:r w:rsidRPr="002A765D">
        <w:rPr>
          <w:rFonts w:ascii="Palatino Linotype" w:eastAsia="MS Mincho" w:hAnsi="Palatino Linotype" w:cs="Times New Roman"/>
          <w:bCs/>
          <w:sz w:val="24"/>
          <w:szCs w:val="24"/>
          <w:lang w:val="es-ES_tradnl" w:eastAsia="es-ES"/>
        </w:rPr>
        <w:t>ese orden de ideas, la Suprema Corte de Justicia de la Nación, ha definido el acceso a la información como un derecho en sí mismo y como un medio o instrumento para el ejercicio de otros derechos,</w:t>
      </w:r>
      <w:r w:rsidRPr="002A765D">
        <w:rPr>
          <w:rFonts w:ascii="Palatino Linotype" w:eastAsia="MS Mincho" w:hAnsi="Palatino Linotype" w:cs="Times New Roman"/>
          <w:b/>
          <w:bCs/>
          <w:sz w:val="24"/>
          <w:szCs w:val="24"/>
          <w:lang w:val="es-ES_tradnl" w:eastAsia="es-ES"/>
        </w:rPr>
        <w:t xml:space="preserve"> para que los gobernados ejerzan un control respecto del funcionamiento institucional de los poderes públicos, por lo que se constituye como una exigencia social de todo Estado de Derecho, y como un derecho colectivo o garantía social</w:t>
      </w:r>
      <w:r w:rsidRPr="002A765D">
        <w:rPr>
          <w:rFonts w:ascii="Palatino Linotype" w:eastAsia="MS Mincho" w:hAnsi="Palatino Linotype" w:cs="Times New Roman"/>
          <w:bCs/>
          <w:sz w:val="24"/>
          <w:szCs w:val="24"/>
          <w:lang w:val="es-ES_tradnl" w:eastAsia="es-ES"/>
        </w:rPr>
        <w:t xml:space="preserve">, a fin de lograr la publicidad de los actos de gobierno y la transparencia de la administración pública. Lo anterior, a través de la </w:t>
      </w:r>
      <w:r w:rsidRPr="002A765D">
        <w:rPr>
          <w:rFonts w:ascii="Palatino Linotype" w:eastAsia="MS Mincho" w:hAnsi="Palatino Linotype" w:cs="Times New Roman"/>
          <w:bCs/>
          <w:sz w:val="24"/>
          <w:szCs w:val="24"/>
          <w:lang w:val="es-ES_tradnl" w:eastAsia="es-ES"/>
        </w:rPr>
        <w:lastRenderedPageBreak/>
        <w:t>jurisprudencia número P./J. 54/2008, publicada en el Semanario Judicial de la Federación y su Gaceta, Tomo XXVII, página 743, Novena Época, en junio de dos mil ocho.</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A2527" w:rsidRPr="002A765D" w:rsidRDefault="009A2527" w:rsidP="00EA4561">
      <w:pPr>
        <w:numPr>
          <w:ilvl w:val="0"/>
          <w:numId w:val="1"/>
        </w:numPr>
        <w:tabs>
          <w:tab w:val="left" w:pos="0"/>
          <w:tab w:val="left" w:pos="426"/>
        </w:tabs>
        <w:ind w:left="0" w:right="49" w:firstLine="0"/>
        <w:jc w:val="both"/>
        <w:rPr>
          <w:rFonts w:ascii="Palatino Linotype" w:eastAsia="MS Mincho" w:hAnsi="Palatino Linotype" w:cs="Times New Roman"/>
          <w:bCs/>
          <w:sz w:val="24"/>
          <w:szCs w:val="24"/>
          <w:lang w:val="es-ES_tradnl" w:eastAsia="es-ES"/>
        </w:rPr>
      </w:pPr>
      <w:r w:rsidRPr="002A765D">
        <w:rPr>
          <w:rFonts w:ascii="Palatino Linotype" w:eastAsia="MS Mincho" w:hAnsi="Palatino Linotype" w:cs="Times New Roman"/>
          <w:bCs/>
          <w:sz w:val="24"/>
          <w:szCs w:val="24"/>
          <w:lang w:val="es-ES_tradnl" w:eastAsia="es-E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Cs/>
          <w:sz w:val="24"/>
          <w:szCs w:val="24"/>
          <w:lang w:val="es-ES_tradnl" w:eastAsia="es-ES"/>
        </w:rPr>
      </w:pPr>
    </w:p>
    <w:p w:rsidR="009A2527"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bCs/>
          <w:sz w:val="24"/>
          <w:szCs w:val="24"/>
          <w:lang w:val="es-ES_tradnl" w:eastAsia="es-ES"/>
        </w:rPr>
      </w:pPr>
      <w:r w:rsidRPr="002A765D">
        <w:rPr>
          <w:rFonts w:ascii="Palatino Linotype" w:eastAsia="MS Mincho" w:hAnsi="Palatino Linotype" w:cs="Times New Roman"/>
          <w:bCs/>
          <w:sz w:val="24"/>
          <w:szCs w:val="24"/>
          <w:lang w:val="es-ES_tradnl" w:eastAsia="es-ES"/>
        </w:rPr>
        <w:t xml:space="preserve">Por ende, otorgar el nombre de la persona autorizada, a través de una licencia de funcionamiento, </w:t>
      </w:r>
      <w:r w:rsidRPr="002A765D">
        <w:rPr>
          <w:rFonts w:ascii="Palatino Linotype" w:eastAsia="MS Mincho" w:hAnsi="Palatino Linotype" w:cs="Times New Roman"/>
          <w:b/>
          <w:bCs/>
          <w:sz w:val="24"/>
          <w:szCs w:val="24"/>
          <w:lang w:val="es-ES_tradnl" w:eastAsia="es-ES"/>
        </w:rPr>
        <w:t>permite corroborar que la exhibida en el establecimiento comercial, fue emitida efectivamente por la autoridad competente, en el presente caso, por el Ayuntamiento de Axapusco.</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Cs/>
          <w:sz w:val="24"/>
          <w:szCs w:val="24"/>
          <w:lang w:val="es-ES_tradnl" w:eastAsia="es-ES"/>
        </w:rPr>
      </w:pPr>
    </w:p>
    <w:p w:rsidR="009A2527"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bCs/>
          <w:sz w:val="24"/>
          <w:szCs w:val="24"/>
          <w:lang w:val="es-ES_tradnl" w:eastAsia="es-ES"/>
        </w:rPr>
      </w:pPr>
      <w:r w:rsidRPr="002A765D">
        <w:rPr>
          <w:rFonts w:ascii="Palatino Linotype" w:eastAsia="MS Mincho" w:hAnsi="Palatino Linotype" w:cs="Times New Roman"/>
          <w:bCs/>
          <w:sz w:val="24"/>
          <w:szCs w:val="24"/>
          <w:lang w:val="es-ES_tradnl" w:eastAsia="es-E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Cs/>
          <w:sz w:val="24"/>
          <w:szCs w:val="24"/>
          <w:lang w:val="es-ES_tradnl" w:eastAsia="es-ES"/>
        </w:rPr>
      </w:pPr>
    </w:p>
    <w:p w:rsidR="009A2527"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bCs/>
          <w:sz w:val="24"/>
          <w:szCs w:val="24"/>
          <w:lang w:val="es-ES_tradnl" w:eastAsia="es-ES"/>
        </w:rPr>
      </w:pPr>
      <w:r w:rsidRPr="002A765D">
        <w:rPr>
          <w:rFonts w:ascii="Palatino Linotype" w:eastAsia="MS Mincho" w:hAnsi="Palatino Linotype" w:cs="Times New Roman"/>
          <w:bCs/>
          <w:sz w:val="24"/>
          <w:szCs w:val="24"/>
          <w:lang w:val="es-ES_tradnl" w:eastAsia="es-ES"/>
        </w:rPr>
        <w:t xml:space="preserve">Así, mediante la difusión de los nombres de aquellas personas que cuentan con la licencia de funcionamiento, permitiría una debida rendición de cuentas, pues es indispensable que se conozcan aquellos que están autorizados por parte de los </w:t>
      </w:r>
      <w:r w:rsidRPr="002A765D">
        <w:rPr>
          <w:rFonts w:ascii="Palatino Linotype" w:eastAsia="MS Mincho" w:hAnsi="Palatino Linotype" w:cs="Times New Roman"/>
          <w:bCs/>
          <w:sz w:val="24"/>
          <w:szCs w:val="24"/>
          <w:lang w:val="es-ES_tradnl" w:eastAsia="es-ES"/>
        </w:rPr>
        <w:lastRenderedPageBreak/>
        <w:t xml:space="preserve">Ayuntamientos para realizar actividades económicas, mismas que se encuentran reguladas, por lo que, con ello se garantizaría que la sociedad tenga certeza de que </w:t>
      </w:r>
      <w:r w:rsidRPr="002A765D">
        <w:rPr>
          <w:rFonts w:ascii="Palatino Linotype" w:eastAsia="MS Mincho" w:hAnsi="Palatino Linotype" w:cs="Times New Roman"/>
          <w:b/>
          <w:bCs/>
          <w:sz w:val="24"/>
          <w:szCs w:val="24"/>
          <w:lang w:val="es-ES_tradnl" w:eastAsia="es-ES"/>
        </w:rPr>
        <w:t>las autorizaciones colocadas en los establecimientos, fueron efectivamente emitidas por el SUJETO OBLIGADO, y no funcionan fuera del marco de la normatividad aplicable.</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Cs/>
          <w:sz w:val="24"/>
          <w:szCs w:val="24"/>
          <w:lang w:val="es-ES_tradnl" w:eastAsia="es-ES"/>
        </w:rPr>
      </w:pPr>
    </w:p>
    <w:p w:rsidR="009A2527"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bCs/>
          <w:sz w:val="24"/>
          <w:szCs w:val="24"/>
          <w:lang w:val="es-ES_tradnl" w:eastAsia="es-ES"/>
        </w:rPr>
      </w:pPr>
      <w:r w:rsidRPr="002A765D">
        <w:rPr>
          <w:rFonts w:ascii="Palatino Linotype" w:eastAsia="MS Mincho" w:hAnsi="Palatino Linotype" w:cs="Times New Roman"/>
          <w:bCs/>
          <w:sz w:val="24"/>
          <w:szCs w:val="24"/>
          <w:lang w:val="es-ES_tradnl" w:eastAsia="es-ES"/>
        </w:rPr>
        <w:t xml:space="preserve">Es bajo ese contexto, que se considera que el derecho de acceso a la información debe prevalecer frente a la protección del nombre de los titules de licencias de funcionamiento, </w:t>
      </w:r>
      <w:r w:rsidRPr="002A765D">
        <w:rPr>
          <w:rFonts w:ascii="Palatino Linotype" w:eastAsia="MS Mincho" w:hAnsi="Palatino Linotype" w:cs="Times New Roman"/>
          <w:b/>
          <w:bCs/>
          <w:sz w:val="24"/>
          <w:szCs w:val="24"/>
          <w:lang w:val="es-ES_tradnl" w:eastAsia="es-ES"/>
        </w:rPr>
        <w:t>pues resulta de interés público</w:t>
      </w:r>
      <w:r w:rsidRPr="002A765D">
        <w:rPr>
          <w:rFonts w:ascii="Palatino Linotype" w:eastAsia="MS Mincho" w:hAnsi="Palatino Linotype" w:cs="Times New Roman"/>
          <w:bCs/>
          <w:sz w:val="24"/>
          <w:szCs w:val="24"/>
          <w:lang w:val="es-ES_tradnl" w:eastAsia="es-ES"/>
        </w:rPr>
        <w:t xml:space="preserve">, el que la sociedad pueda identificar a quiénes están autorizados para ejercer la actividad comercial; lo cual permite corroborar que la localizada en el establecimiento fue efectivamente emitida por el </w:t>
      </w:r>
      <w:r w:rsidRPr="002A765D">
        <w:rPr>
          <w:rFonts w:ascii="Palatino Linotype" w:eastAsia="MS Mincho" w:hAnsi="Palatino Linotype" w:cs="Times New Roman"/>
          <w:b/>
          <w:bCs/>
          <w:sz w:val="24"/>
          <w:szCs w:val="24"/>
          <w:lang w:val="es-ES_tradnl" w:eastAsia="es-ES"/>
        </w:rPr>
        <w:t>SUJETO OBLIGADO</w:t>
      </w:r>
      <w:r w:rsidRPr="002A765D">
        <w:rPr>
          <w:rFonts w:ascii="Palatino Linotype" w:eastAsia="MS Mincho" w:hAnsi="Palatino Linotype" w:cs="Times New Roman"/>
          <w:bCs/>
          <w:sz w:val="24"/>
          <w:szCs w:val="24"/>
          <w:lang w:val="es-ES_tradnl" w:eastAsia="es-ES"/>
        </w:rPr>
        <w:t>.</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Cs/>
          <w:sz w:val="24"/>
          <w:szCs w:val="24"/>
          <w:lang w:val="es-ES_tradnl" w:eastAsia="es-ES"/>
        </w:rPr>
      </w:pPr>
    </w:p>
    <w:p w:rsidR="009A2527"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bCs/>
          <w:sz w:val="24"/>
          <w:szCs w:val="24"/>
          <w:lang w:val="es-ES_tradnl" w:eastAsia="es-ES"/>
        </w:rPr>
      </w:pPr>
      <w:r w:rsidRPr="002A765D">
        <w:rPr>
          <w:rFonts w:ascii="Palatino Linotype" w:eastAsia="MS Mincho" w:hAnsi="Palatino Linotype" w:cs="Times New Roman"/>
          <w:bCs/>
          <w:sz w:val="24"/>
          <w:szCs w:val="24"/>
          <w:lang w:val="es-ES_tradnl" w:eastAsia="es-ES"/>
        </w:rPr>
        <w:t>Igualmente, permitiría el escrutinio de la actividad de la autoridad encargada de emitir dichas licencias, en tanto que la sociedad podría conocer si se autorizaron a quienes cumplen con los requisitos establecidos en la normatividad aplicable e incluso si dicha licencia se encuentra vigente.</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Cs/>
          <w:sz w:val="24"/>
          <w:szCs w:val="24"/>
          <w:lang w:val="es-ES_tradnl" w:eastAsia="es-ES"/>
        </w:rPr>
      </w:pPr>
    </w:p>
    <w:p w:rsidR="009A2527" w:rsidRPr="002A765D" w:rsidRDefault="009A2527" w:rsidP="00711BE1">
      <w:pPr>
        <w:pStyle w:val="Ttulo3"/>
        <w:jc w:val="right"/>
        <w:rPr>
          <w:rFonts w:ascii="Palatino Linotype" w:eastAsia="MS Mincho" w:hAnsi="Palatino Linotype" w:cs="Times New Roman"/>
          <w:b/>
          <w:bCs/>
          <w:color w:val="auto"/>
          <w:lang w:val="es-ES_tradnl" w:eastAsia="es-ES"/>
        </w:rPr>
      </w:pPr>
      <w:bookmarkStart w:id="32" w:name="_Toc33730939"/>
      <w:r w:rsidRPr="002A765D">
        <w:rPr>
          <w:rFonts w:ascii="Palatino Linotype" w:eastAsia="MS Mincho" w:hAnsi="Palatino Linotype" w:cs="Times New Roman"/>
          <w:b/>
          <w:bCs/>
          <w:color w:val="auto"/>
          <w:lang w:val="es-ES_tradnl" w:eastAsia="es-ES"/>
        </w:rPr>
        <w:t>Necesidad.</w:t>
      </w:r>
      <w:bookmarkEnd w:id="32"/>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Cs/>
          <w:sz w:val="24"/>
          <w:szCs w:val="24"/>
          <w:lang w:val="es-ES_tradnl" w:eastAsia="es-ES"/>
        </w:rPr>
      </w:pPr>
    </w:p>
    <w:p w:rsidR="009A2527"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bCs/>
          <w:sz w:val="24"/>
          <w:szCs w:val="24"/>
          <w:lang w:val="es-ES_tradnl" w:eastAsia="es-ES"/>
        </w:rPr>
      </w:pPr>
      <w:r w:rsidRPr="002A765D">
        <w:rPr>
          <w:rFonts w:ascii="Palatino Linotype" w:eastAsia="MS Mincho" w:hAnsi="Palatino Linotype" w:cs="Times New Roman"/>
          <w:bCs/>
          <w:sz w:val="24"/>
          <w:szCs w:val="24"/>
          <w:lang w:val="es-ES_tradnl" w:eastAsia="es-ES"/>
        </w:rPr>
        <w:t xml:space="preserve">El sacrificio de la protección del nombre de aquellas personas a quienes se les otorgó una licencia de funcionamiento, como medio para lograr el fin </w:t>
      </w:r>
      <w:r w:rsidRPr="002A765D">
        <w:rPr>
          <w:rFonts w:ascii="Palatino Linotype" w:eastAsia="MS Mincho" w:hAnsi="Palatino Linotype" w:cs="Times New Roman"/>
          <w:bCs/>
          <w:sz w:val="24"/>
          <w:szCs w:val="24"/>
          <w:lang w:val="es-ES_tradnl" w:eastAsia="es-ES"/>
        </w:rPr>
        <w:lastRenderedPageBreak/>
        <w:t xml:space="preserve">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w:t>
      </w:r>
      <w:r w:rsidRPr="002A765D">
        <w:rPr>
          <w:rFonts w:ascii="Palatino Linotype" w:eastAsia="MS Mincho" w:hAnsi="Palatino Linotype" w:cs="Times New Roman"/>
          <w:b/>
          <w:bCs/>
          <w:sz w:val="24"/>
          <w:szCs w:val="24"/>
          <w:lang w:val="es-ES_tradnl" w:eastAsia="es-ES"/>
        </w:rPr>
        <w:t>SUJETO OBLIGADO</w:t>
      </w:r>
      <w:r w:rsidRPr="002A765D">
        <w:rPr>
          <w:rFonts w:ascii="Palatino Linotype" w:eastAsia="MS Mincho" w:hAnsi="Palatino Linotype" w:cs="Times New Roman"/>
          <w:bCs/>
          <w:sz w:val="24"/>
          <w:szCs w:val="24"/>
          <w:lang w:val="es-ES_tradnl" w:eastAsia="es-ES"/>
        </w:rPr>
        <w:t>, como regulador de las actividades económicas del Municipio, además de que permite identificar a las personas que acceden al servicio quién es el responsable del local.</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
          <w:bCs/>
          <w:sz w:val="24"/>
          <w:szCs w:val="24"/>
          <w:lang w:val="es-ES_tradnl" w:eastAsia="es-ES"/>
        </w:rPr>
      </w:pPr>
    </w:p>
    <w:p w:rsidR="009A2527" w:rsidRPr="002A765D" w:rsidRDefault="009A2527"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b/>
          <w:bCs/>
          <w:sz w:val="24"/>
          <w:szCs w:val="24"/>
          <w:lang w:val="es-ES_tradnl" w:eastAsia="es-ES"/>
        </w:rPr>
      </w:pPr>
      <w:r w:rsidRPr="002A765D">
        <w:rPr>
          <w:rFonts w:ascii="Palatino Linotype" w:eastAsia="MS Mincho" w:hAnsi="Palatino Linotype" w:cs="Times New Roman"/>
          <w:bCs/>
          <w:sz w:val="24"/>
          <w:szCs w:val="24"/>
          <w:lang w:val="es-ES_tradnl" w:eastAsia="es-ES"/>
        </w:rPr>
        <w:t xml:space="preserve">Sobre el particular, el artículo 2° de la Ley de Transparencia y Acceso a la Información Pública del Estado de México y Municipios, dispone que entre los objetivos de la misma, se encuentran: </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Cs/>
          <w:sz w:val="24"/>
          <w:szCs w:val="24"/>
          <w:lang w:val="es-ES_tradnl" w:eastAsia="es-ES"/>
        </w:rPr>
      </w:pPr>
    </w:p>
    <w:p w:rsidR="009A2527" w:rsidRPr="002A765D" w:rsidRDefault="009A2527" w:rsidP="00EA4561">
      <w:pPr>
        <w:pStyle w:val="Prrafodelista"/>
        <w:numPr>
          <w:ilvl w:val="0"/>
          <w:numId w:val="9"/>
        </w:numPr>
        <w:tabs>
          <w:tab w:val="left" w:pos="851"/>
        </w:tabs>
        <w:spacing w:after="0" w:line="360" w:lineRule="auto"/>
        <w:ind w:left="567" w:right="616" w:firstLine="0"/>
        <w:jc w:val="both"/>
        <w:rPr>
          <w:rFonts w:ascii="Palatino Linotype" w:eastAsia="Calibri" w:hAnsi="Palatino Linotype" w:cs="Tahoma"/>
          <w:bCs/>
        </w:rPr>
      </w:pPr>
      <w:r w:rsidRPr="002A765D">
        <w:rPr>
          <w:rFonts w:ascii="Palatino Linotype" w:eastAsia="Calibri" w:hAnsi="Palatino Linotype" w:cs="Tahoma"/>
          <w:bCs/>
        </w:rPr>
        <w:t xml:space="preserve">Transparentar la gestión pública mediante la difusión de la información generada por los Sujetos Obligados; </w:t>
      </w:r>
    </w:p>
    <w:p w:rsidR="009A2527" w:rsidRPr="002A765D" w:rsidRDefault="009A2527" w:rsidP="00EA4561">
      <w:pPr>
        <w:pStyle w:val="Prrafodelista"/>
        <w:numPr>
          <w:ilvl w:val="0"/>
          <w:numId w:val="9"/>
        </w:numPr>
        <w:tabs>
          <w:tab w:val="left" w:pos="851"/>
        </w:tabs>
        <w:spacing w:after="0" w:line="360" w:lineRule="auto"/>
        <w:ind w:left="567" w:right="616" w:firstLine="0"/>
        <w:jc w:val="both"/>
        <w:rPr>
          <w:rFonts w:ascii="Palatino Linotype" w:eastAsia="Calibri" w:hAnsi="Palatino Linotype" w:cs="Tahoma"/>
          <w:bCs/>
        </w:rPr>
      </w:pPr>
      <w:r w:rsidRPr="002A765D">
        <w:rPr>
          <w:rFonts w:ascii="Palatino Linotype" w:eastAsia="Calibri" w:hAnsi="Palatino Linotype" w:cs="Tahoma"/>
          <w:bCs/>
        </w:rPr>
        <w:t xml:space="preserve">Promover, fomentar y la cultura de la transparencia, el acceso a la información y a la rendición de cuentas; y, </w:t>
      </w:r>
    </w:p>
    <w:p w:rsidR="009A2527" w:rsidRPr="002A765D" w:rsidRDefault="009A2527" w:rsidP="00EA4561">
      <w:pPr>
        <w:pStyle w:val="Prrafodelista"/>
        <w:numPr>
          <w:ilvl w:val="0"/>
          <w:numId w:val="9"/>
        </w:numPr>
        <w:tabs>
          <w:tab w:val="left" w:pos="851"/>
        </w:tabs>
        <w:spacing w:after="0" w:line="360" w:lineRule="auto"/>
        <w:ind w:left="567" w:right="616" w:firstLine="0"/>
        <w:jc w:val="both"/>
        <w:rPr>
          <w:rFonts w:ascii="Palatino Linotype" w:eastAsia="Calibri" w:hAnsi="Palatino Linotype" w:cs="Tahoma"/>
          <w:bCs/>
        </w:rPr>
      </w:pPr>
      <w:r w:rsidRPr="002A765D">
        <w:rPr>
          <w:rFonts w:ascii="Palatino Linotype" w:eastAsia="Calibri" w:hAnsi="Palatino Linotype" w:cs="Tahoma"/>
          <w:bCs/>
        </w:rPr>
        <w:t>Propiciar la participación ciudadana en la toma de las decisiones públicas, a fin de contribuir a la consolidación de la democracia.</w:t>
      </w:r>
    </w:p>
    <w:p w:rsidR="009A2527" w:rsidRPr="002A765D" w:rsidRDefault="009A2527" w:rsidP="009A2527">
      <w:pPr>
        <w:tabs>
          <w:tab w:val="left" w:pos="0"/>
          <w:tab w:val="left" w:pos="426"/>
        </w:tabs>
        <w:spacing w:after="0" w:line="360" w:lineRule="auto"/>
        <w:ind w:right="49"/>
        <w:contextualSpacing/>
        <w:jc w:val="both"/>
        <w:rPr>
          <w:rFonts w:ascii="Palatino Linotype" w:eastAsia="MS Mincho" w:hAnsi="Palatino Linotype" w:cs="Times New Roman"/>
          <w:b/>
          <w:bCs/>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w:t>
      </w:r>
      <w:r w:rsidRPr="002A765D">
        <w:rPr>
          <w:rFonts w:ascii="Palatino Linotype" w:eastAsia="MS Mincho" w:hAnsi="Palatino Linotype" w:cs="Times New Roman"/>
          <w:bCs/>
          <w:sz w:val="24"/>
          <w:szCs w:val="24"/>
          <w:lang w:val="es-ES_tradnl" w:eastAsia="es-ES"/>
        </w:rPr>
        <w:t xml:space="preserve">el caso concreto, se considera que no existe un medio menos oneroso que el ejercicio del derecho de acceso a la información para lograr el fin constitucionalmente válido, que es transparentar y rendir cuentas a la sociedad </w:t>
      </w:r>
      <w:r w:rsidRPr="002A765D">
        <w:rPr>
          <w:rFonts w:ascii="Palatino Linotype" w:eastAsia="MS Mincho" w:hAnsi="Palatino Linotype" w:cs="Times New Roman"/>
          <w:bCs/>
          <w:sz w:val="24"/>
          <w:szCs w:val="24"/>
          <w:lang w:val="es-ES_tradnl" w:eastAsia="es-ES"/>
        </w:rPr>
        <w:lastRenderedPageBreak/>
        <w:t>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w:t>
      </w:r>
      <w:r w:rsidRPr="002A765D">
        <w:rPr>
          <w:rFonts w:ascii="Palatino Linotype" w:eastAsia="MS Mincho" w:hAnsi="Palatino Linotype" w:cs="Times New Roman"/>
          <w:bCs/>
          <w:sz w:val="24"/>
          <w:szCs w:val="24"/>
          <w:lang w:val="es-ES_tradnl" w:eastAsia="es-ES"/>
        </w:rPr>
        <w:t>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Las </w:t>
      </w:r>
      <w:r w:rsidRPr="002A765D">
        <w:rPr>
          <w:rFonts w:ascii="Palatino Linotype" w:eastAsia="MS Mincho" w:hAnsi="Palatino Linotype" w:cs="Times New Roman"/>
          <w:bCs/>
          <w:sz w:val="24"/>
          <w:szCs w:val="24"/>
          <w:lang w:val="es-ES_tradnl" w:eastAsia="es-ES"/>
        </w:rPr>
        <w:t xml:space="preserve">Licencias de funcionamiento deben encontrarse en un lugar visible dentro del establecimiento comercial y, si se negara el derecho de acceso a la información al nombre localizado en dicho documento, se impediría que los ciudadanos pudieran corroborar que la licencia de funcionamiento efectivamente fue emitida por el Sujeto Obligado a nombre de la persona responsable, pues al proteger dicho dato no se tendría certeza de que el titular corresponde con el emitido por el Municipio en comento, pues debe tener presente que la licencia de funcionamiento se entrega para brindar servicios a terceros, de ahí que se advierta un tema de interés público y que resulte imperativo la difusión de la información, advirtiéndose una </w:t>
      </w:r>
      <w:r w:rsidRPr="002A765D">
        <w:rPr>
          <w:rFonts w:ascii="Palatino Linotype" w:eastAsia="MS Mincho" w:hAnsi="Palatino Linotype" w:cs="Times New Roman"/>
          <w:bCs/>
          <w:sz w:val="24"/>
          <w:szCs w:val="24"/>
          <w:lang w:val="es-ES_tradnl" w:eastAsia="es-ES"/>
        </w:rPr>
        <w:lastRenderedPageBreak/>
        <w:t>desventaja de menor proporción en cuanto a la afectación de la protección de los datos personales.</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711BE1" w:rsidRPr="002A765D" w:rsidRDefault="00711BE1" w:rsidP="00711BE1">
      <w:pPr>
        <w:pStyle w:val="Ttulo3"/>
        <w:jc w:val="right"/>
        <w:rPr>
          <w:rFonts w:ascii="Palatino Linotype" w:eastAsia="MS Mincho" w:hAnsi="Palatino Linotype" w:cs="Times New Roman"/>
          <w:b/>
          <w:color w:val="auto"/>
          <w:lang w:val="es-ES_tradnl" w:eastAsia="es-ES"/>
        </w:rPr>
      </w:pPr>
      <w:bookmarkStart w:id="33" w:name="_Toc33730940"/>
      <w:r w:rsidRPr="002A765D">
        <w:rPr>
          <w:rFonts w:ascii="Palatino Linotype" w:eastAsia="MS Mincho" w:hAnsi="Palatino Linotype" w:cs="Times New Roman"/>
          <w:b/>
          <w:color w:val="auto"/>
          <w:lang w:val="es-ES_tradnl" w:eastAsia="es-ES"/>
        </w:rPr>
        <w:t>Proporcionalidad en sentido estricto.</w:t>
      </w:r>
      <w:bookmarkEnd w:id="33"/>
    </w:p>
    <w:p w:rsidR="00711BE1" w:rsidRPr="002A765D" w:rsidRDefault="00711BE1"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El </w:t>
      </w:r>
      <w:r w:rsidRPr="002A765D">
        <w:rPr>
          <w:rFonts w:ascii="Palatino Linotype" w:eastAsia="MS Mincho" w:hAnsi="Palatino Linotype" w:cs="Times New Roman"/>
          <w:bCs/>
          <w:sz w:val="24"/>
          <w:szCs w:val="24"/>
          <w:lang w:val="es-ES_tradnl" w:eastAsia="es-ES"/>
        </w:rPr>
        <w:t>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Aunado </w:t>
      </w:r>
      <w:r w:rsidRPr="002A765D">
        <w:rPr>
          <w:rFonts w:ascii="Palatino Linotype" w:eastAsia="MS Mincho" w:hAnsi="Palatino Linotype" w:cs="Times New Roman"/>
          <w:bCs/>
          <w:sz w:val="24"/>
          <w:szCs w:val="24"/>
          <w:lang w:val="es-ES_tradnl" w:eastAsia="es-ES"/>
        </w:rPr>
        <w:t>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Conforme </w:t>
      </w:r>
      <w:r w:rsidRPr="002A765D">
        <w:rPr>
          <w:rFonts w:ascii="Palatino Linotype" w:eastAsia="MS Mincho" w:hAnsi="Palatino Linotype" w:cs="Times New Roman"/>
          <w:bCs/>
          <w:sz w:val="24"/>
          <w:szCs w:val="24"/>
          <w:lang w:val="es-ES_tradnl" w:eastAsia="es-ES"/>
        </w:rPr>
        <w:t xml:space="preserve">a lo anterior, el </w:t>
      </w:r>
      <w:r w:rsidRPr="002A765D">
        <w:rPr>
          <w:rFonts w:ascii="Palatino Linotype" w:eastAsia="MS Mincho" w:hAnsi="Palatino Linotype" w:cs="Times New Roman"/>
          <w:sz w:val="24"/>
          <w:szCs w:val="24"/>
          <w:lang w:val="es-ES_tradnl" w:eastAsia="es-ES"/>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w:t>
      </w:r>
      <w:r w:rsidRPr="002A765D">
        <w:rPr>
          <w:rFonts w:ascii="Palatino Linotype" w:eastAsia="MS Mincho" w:hAnsi="Palatino Linotype" w:cs="Times New Roman"/>
          <w:b/>
          <w:sz w:val="24"/>
          <w:szCs w:val="24"/>
          <w:lang w:val="es-ES_tradnl" w:eastAsia="es-ES"/>
        </w:rPr>
        <w:t>SUJETO OBLIGADO</w:t>
      </w:r>
      <w:r w:rsidRPr="002A765D">
        <w:rPr>
          <w:rFonts w:ascii="Palatino Linotype" w:eastAsia="MS Mincho" w:hAnsi="Palatino Linotype" w:cs="Times New Roman"/>
          <w:sz w:val="24"/>
          <w:szCs w:val="24"/>
          <w:lang w:val="es-ES_tradnl" w:eastAsia="es-ES"/>
        </w:rPr>
        <w:t xml:space="preserve"> como regulador de las actividades comerciales en </w:t>
      </w:r>
      <w:r w:rsidRPr="002A765D">
        <w:rPr>
          <w:rFonts w:ascii="Palatino Linotype" w:eastAsia="MS Mincho" w:hAnsi="Palatino Linotype" w:cs="Times New Roman"/>
          <w:sz w:val="24"/>
          <w:szCs w:val="24"/>
          <w:lang w:val="es-ES_tradnl" w:eastAsia="es-ES"/>
        </w:rPr>
        <w:lastRenderedPageBreak/>
        <w:t>la extensión territorial del Municipio y permite a los usuarios del local comercial identificar al responsable del mismo.</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w:t>
      </w:r>
      <w:r w:rsidRPr="002A765D">
        <w:rPr>
          <w:rFonts w:ascii="Palatino Linotype" w:eastAsia="MS Mincho" w:hAnsi="Palatino Linotype" w:cs="Times New Roman"/>
          <w:bCs/>
          <w:sz w:val="24"/>
          <w:szCs w:val="24"/>
          <w:lang w:val="es-ES_tradnl" w:eastAsia="es-ES"/>
        </w:rPr>
        <w:t>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el Estado de México, la Ley de Competitividad y Ordenamiento Comercial del Estado de México y demás normatividad aplicable.</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En </w:t>
      </w:r>
      <w:r w:rsidRPr="002A765D">
        <w:rPr>
          <w:rFonts w:ascii="Palatino Linotype" w:eastAsia="MS Mincho" w:hAnsi="Palatino Linotype" w:cs="Times New Roman"/>
          <w:sz w:val="24"/>
          <w:szCs w:val="24"/>
          <w:lang w:val="es-ES" w:eastAsia="es-ES"/>
        </w:rPr>
        <w:t>conclusión, las licencias de funcionamiento son entregadas a aquéllas personas físicas o jurídico colectivas que cumplen con los requisitos y formalidades exigidas por un determinado Ayuntamiento</w:t>
      </w:r>
      <w:r w:rsidRPr="002A765D">
        <w:rPr>
          <w:rFonts w:ascii="Palatino Linotype" w:eastAsia="MS Mincho" w:hAnsi="Palatino Linotype" w:cs="Times New Roman"/>
          <w:b/>
          <w:sz w:val="24"/>
          <w:szCs w:val="24"/>
          <w:lang w:val="es-ES" w:eastAsia="es-ES"/>
        </w:rPr>
        <w:t xml:space="preserve">, </w:t>
      </w:r>
      <w:r w:rsidRPr="002A765D">
        <w:rPr>
          <w:rFonts w:ascii="Palatino Linotype" w:eastAsia="MS Mincho" w:hAnsi="Palatino Linotype" w:cs="Times New Roman"/>
          <w:sz w:val="24"/>
          <w:szCs w:val="24"/>
          <w:lang w:val="es-ES" w:eastAsia="es-ES"/>
        </w:rPr>
        <w:t xml:space="preserve">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w:t>
      </w:r>
      <w:r w:rsidRPr="002A765D">
        <w:rPr>
          <w:rFonts w:ascii="Palatino Linotype" w:eastAsia="MS Mincho" w:hAnsi="Palatino Linotype" w:cs="Times New Roman"/>
          <w:b/>
          <w:sz w:val="24"/>
          <w:szCs w:val="24"/>
          <w:lang w:val="es-ES" w:eastAsia="es-ES"/>
        </w:rPr>
        <w:t>SUJETO OBLIGADO</w:t>
      </w:r>
      <w:r w:rsidRPr="002A765D">
        <w:rPr>
          <w:rFonts w:ascii="Palatino Linotype" w:eastAsia="MS Mincho" w:hAnsi="Palatino Linotype" w:cs="Times New Roman"/>
          <w:sz w:val="24"/>
          <w:szCs w:val="24"/>
          <w:lang w:val="es-ES" w:eastAsia="es-ES"/>
        </w:rPr>
        <w:t>.</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lastRenderedPageBreak/>
        <w:t xml:space="preserve">En conclusión, </w:t>
      </w:r>
      <w:r w:rsidRPr="002A765D">
        <w:rPr>
          <w:rFonts w:ascii="Palatino Linotype" w:eastAsia="MS Mincho" w:hAnsi="Palatino Linotype" w:cs="Times New Roman"/>
          <w:b/>
          <w:sz w:val="24"/>
          <w:szCs w:val="24"/>
          <w:lang w:val="es-ES_tradnl" w:eastAsia="es-ES"/>
        </w:rPr>
        <w:t xml:space="preserve">el dar </w:t>
      </w:r>
      <w:r w:rsidRPr="002A765D">
        <w:rPr>
          <w:rFonts w:ascii="Palatino Linotype" w:eastAsia="MS Mincho" w:hAnsi="Palatino Linotype" w:cs="Times New Roman"/>
          <w:b/>
          <w:bCs/>
          <w:sz w:val="24"/>
          <w:szCs w:val="24"/>
          <w:lang w:val="es-ES_tradnl" w:eastAsia="es-ES"/>
        </w:rPr>
        <w:t>a conocer el nombre de los titulares de licencias, prevalece sobre la protección de los datos personales confidenciales de dichas personas, en razón del interés público que reviste;</w:t>
      </w:r>
      <w:r w:rsidRPr="002A765D">
        <w:rPr>
          <w:rFonts w:ascii="Palatino Linotype" w:eastAsia="MS Mincho" w:hAnsi="Palatino Linotype" w:cs="Times New Roman"/>
          <w:bCs/>
          <w:sz w:val="24"/>
          <w:szCs w:val="24"/>
          <w:lang w:val="es-ES_tradnl" w:eastAsia="es-ES"/>
        </w:rPr>
        <w:t xml:space="preserve"> por lo que, no resulta aplicable, en el presente caso, el artículo 143 de la Ley de Transparencia y Acceso a la Información Pública del Estado de México y Municipios.</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711BE1" w:rsidRPr="002A765D" w:rsidRDefault="00711BE1" w:rsidP="00711BE1">
      <w:pPr>
        <w:pStyle w:val="Ttulo3"/>
        <w:rPr>
          <w:rFonts w:ascii="Palatino Linotype" w:eastAsia="MS Mincho" w:hAnsi="Palatino Linotype" w:cs="Times New Roman"/>
          <w:b/>
          <w:color w:val="auto"/>
          <w:lang w:val="es-ES_tradnl" w:eastAsia="es-ES"/>
        </w:rPr>
      </w:pPr>
      <w:bookmarkStart w:id="34" w:name="_Toc33730941"/>
      <w:r w:rsidRPr="002A765D">
        <w:rPr>
          <w:rFonts w:ascii="Palatino Linotype" w:eastAsia="MS Mincho" w:hAnsi="Palatino Linotype" w:cs="Times New Roman"/>
          <w:b/>
          <w:color w:val="auto"/>
          <w:lang w:val="es-ES_tradnl" w:eastAsia="es-ES"/>
        </w:rPr>
        <w:t>b) Registro Federal de Contribuyentes.</w:t>
      </w:r>
      <w:bookmarkEnd w:id="34"/>
    </w:p>
    <w:p w:rsidR="00711BE1" w:rsidRPr="002A765D" w:rsidRDefault="00711BE1"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En el entendido de que quien solicitó las licencias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Lo </w:t>
      </w:r>
      <w:r w:rsidRPr="002A765D">
        <w:rPr>
          <w:rFonts w:ascii="Palatino Linotype" w:eastAsia="MS Mincho" w:hAnsi="Palatino Linotype" w:cs="Times New Roman"/>
          <w:bCs/>
          <w:sz w:val="24"/>
          <w:szCs w:val="24"/>
          <w:lang w:val="es-ES_tradnl" w:eastAsia="es-ES"/>
        </w:rPr>
        <w:t>anterior, resulta congruente con el Criterio 19/17 emitido por el Instituto Nacional de Transparencia, Acceso a la Información y Protección de Datos Personales, en el cual se señala lo siguiente:</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711BE1" w:rsidRPr="002A765D" w:rsidRDefault="00711BE1" w:rsidP="00711BE1">
      <w:pPr>
        <w:spacing w:line="276" w:lineRule="auto"/>
        <w:ind w:left="567"/>
        <w:jc w:val="both"/>
        <w:rPr>
          <w:rFonts w:ascii="Palatino Linotype" w:hAnsi="Palatino Linotype" w:cs="Tahoma"/>
          <w:i/>
        </w:rPr>
      </w:pPr>
      <w:r w:rsidRPr="002A765D">
        <w:rPr>
          <w:rFonts w:ascii="Palatino Linotype" w:hAnsi="Palatino Linotype"/>
          <w:b/>
          <w:i/>
        </w:rPr>
        <w:t>Registro Federal de Contribuyentes (RFC) de personas físicas. “</w:t>
      </w:r>
      <w:r w:rsidRPr="002A765D">
        <w:rPr>
          <w:rFonts w:ascii="Palatino Linotype" w:hAnsi="Palatino Linotype" w:cs="Tahoma"/>
          <w:i/>
        </w:rPr>
        <w:t>El RFC es una clave de carácter fiscal, única e irrepetible, que permite identificar al titular, su edad y fecha de nacimiento, por lo que es un dato personal de carácter confidencial.”</w:t>
      </w:r>
    </w:p>
    <w:p w:rsidR="00711BE1" w:rsidRPr="002A765D" w:rsidRDefault="00711BE1"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lastRenderedPageBreak/>
        <w:t>De tal suerte que, el Registro Federal de Contribuyentes de las personas físicas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y se aprueba  su eliminación de las versiones públicas.</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711BE1" w:rsidRPr="002A765D" w:rsidRDefault="00711BE1" w:rsidP="00711BE1">
      <w:pPr>
        <w:pStyle w:val="Ttulo3"/>
        <w:rPr>
          <w:rFonts w:ascii="Palatino Linotype" w:eastAsia="MS Mincho" w:hAnsi="Palatino Linotype" w:cs="Times New Roman"/>
          <w:b/>
          <w:color w:val="auto"/>
          <w:lang w:val="es-ES_tradnl" w:eastAsia="es-ES"/>
        </w:rPr>
      </w:pPr>
      <w:bookmarkStart w:id="35" w:name="_Toc33730942"/>
      <w:r w:rsidRPr="002A765D">
        <w:rPr>
          <w:rFonts w:ascii="Palatino Linotype" w:eastAsia="MS Mincho" w:hAnsi="Palatino Linotype" w:cs="Times New Roman"/>
          <w:b/>
          <w:color w:val="auto"/>
          <w:lang w:val="es-ES_tradnl" w:eastAsia="es-ES"/>
        </w:rPr>
        <w:t>c) Teléfono y correo electrónico.</w:t>
      </w:r>
      <w:bookmarkEnd w:id="35"/>
    </w:p>
    <w:p w:rsidR="00711BE1" w:rsidRPr="002A765D" w:rsidRDefault="00711BE1"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Por </w:t>
      </w:r>
      <w:r w:rsidRPr="002A765D">
        <w:rPr>
          <w:rFonts w:ascii="Palatino Linotype" w:eastAsia="MS Mincho" w:hAnsi="Palatino Linotype" w:cs="Times New Roman"/>
          <w:sz w:val="24"/>
          <w:szCs w:val="24"/>
          <w:lang w:eastAsia="es-ES"/>
        </w:rPr>
        <w:t>lo que se refiere a estos datos personales, este Órgano Garante determina que deben ser clasificados como confidenciales, toda vez que sirven como medios de comunicación, propiamente del titular de la licencia de funcionamiento.</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El </w:t>
      </w:r>
      <w:r w:rsidRPr="002A765D">
        <w:rPr>
          <w:rFonts w:ascii="Palatino Linotype" w:eastAsia="MS Mincho" w:hAnsi="Palatino Linotype" w:cs="Times New Roman"/>
          <w:sz w:val="24"/>
          <w:szCs w:val="24"/>
          <w:lang w:eastAsia="es-ES"/>
        </w:rPr>
        <w:t>teléfono y correo electrónico no guardan relación con el servicio o giro del establecimiento, por lo que, sobre estos datos personales prevalece su protección ante el acceso público. Fortalece lo anterior, que dichos datos personales no abonan en absoluto a la transparencia y rendición de cuentas, puesto que su divulgación pudiera conllevar a un mal manejo de ellos afectando directamente a la privacidad del titular.</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F3AFC" w:rsidRPr="002A765D" w:rsidRDefault="00711BE1"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A765D">
        <w:rPr>
          <w:rFonts w:ascii="Palatino Linotype" w:eastAsia="MS Mincho" w:hAnsi="Palatino Linotype" w:cs="Times New Roman"/>
          <w:sz w:val="24"/>
          <w:szCs w:val="24"/>
          <w:lang w:val="es-ES_tradnl" w:eastAsia="es-ES"/>
        </w:rPr>
        <w:t xml:space="preserve">Con </w:t>
      </w:r>
      <w:r w:rsidRPr="002A765D">
        <w:rPr>
          <w:rFonts w:ascii="Palatino Linotype" w:eastAsia="MS Mincho" w:hAnsi="Palatino Linotype" w:cs="Times New Roman"/>
          <w:bCs/>
          <w:sz w:val="24"/>
          <w:szCs w:val="24"/>
          <w:lang w:val="es-ES_tradnl" w:eastAsia="es-ES"/>
        </w:rPr>
        <w:t xml:space="preserve">base en lo anterior, es que las licencias de funcionamiento señaladas en las respuestas a las solicitudes de información </w:t>
      </w:r>
      <w:r w:rsidRPr="002A765D">
        <w:rPr>
          <w:rFonts w:ascii="Palatino Linotype" w:eastAsia="MS Mincho" w:hAnsi="Palatino Linotype" w:cs="Times New Roman"/>
          <w:b/>
          <w:bCs/>
          <w:sz w:val="24"/>
          <w:szCs w:val="24"/>
          <w:lang w:val="es-ES_tradnl" w:eastAsia="es-ES"/>
        </w:rPr>
        <w:t xml:space="preserve">00499/AXAPUSCO/IP/2019, </w:t>
      </w:r>
      <w:r w:rsidRPr="002A765D">
        <w:rPr>
          <w:rFonts w:ascii="Palatino Linotype" w:eastAsia="MS Mincho" w:hAnsi="Palatino Linotype" w:cs="Times New Roman"/>
          <w:b/>
          <w:bCs/>
          <w:sz w:val="24"/>
          <w:szCs w:val="24"/>
          <w:lang w:val="es-ES_tradnl" w:eastAsia="es-ES"/>
        </w:rPr>
        <w:lastRenderedPageBreak/>
        <w:t xml:space="preserve">00500/AXAPUSCO/IP/2019 </w:t>
      </w:r>
      <w:r w:rsidRPr="002A765D">
        <w:rPr>
          <w:rFonts w:ascii="Palatino Linotype" w:eastAsia="MS Mincho" w:hAnsi="Palatino Linotype" w:cs="Times New Roman"/>
          <w:bCs/>
          <w:sz w:val="24"/>
          <w:szCs w:val="24"/>
          <w:lang w:val="es-ES_tradnl" w:eastAsia="es-ES"/>
        </w:rPr>
        <w:t xml:space="preserve">y </w:t>
      </w:r>
      <w:r w:rsidRPr="002A765D">
        <w:rPr>
          <w:rFonts w:ascii="Palatino Linotype" w:eastAsia="MS Mincho" w:hAnsi="Palatino Linotype" w:cs="Times New Roman"/>
          <w:b/>
          <w:bCs/>
          <w:sz w:val="24"/>
          <w:szCs w:val="24"/>
          <w:lang w:val="es-ES_tradnl" w:eastAsia="es-ES"/>
        </w:rPr>
        <w:t>00501/AXAPUSCO/IP/2019</w:t>
      </w:r>
      <w:r w:rsidRPr="002A765D">
        <w:rPr>
          <w:rFonts w:ascii="Palatino Linotype" w:eastAsia="MS Mincho" w:hAnsi="Palatino Linotype" w:cs="Times New Roman"/>
          <w:bCs/>
          <w:sz w:val="24"/>
          <w:szCs w:val="24"/>
          <w:lang w:val="es-ES_tradnl" w:eastAsia="es-ES"/>
        </w:rPr>
        <w:t xml:space="preserve"> deberán proporcionarse, de ser procedente en versión pública, para tal efecto, el </w:t>
      </w:r>
      <w:r w:rsidRPr="002A765D">
        <w:rPr>
          <w:rFonts w:ascii="Palatino Linotype" w:eastAsia="MS Mincho" w:hAnsi="Palatino Linotype" w:cs="Times New Roman"/>
          <w:b/>
          <w:bCs/>
          <w:sz w:val="24"/>
          <w:szCs w:val="24"/>
          <w:lang w:val="es-ES_tradnl" w:eastAsia="es-ES"/>
        </w:rPr>
        <w:t>SUJETO OBLIGADO</w:t>
      </w:r>
      <w:r w:rsidRPr="002A765D">
        <w:rPr>
          <w:rFonts w:ascii="Palatino Linotype" w:eastAsia="MS Mincho" w:hAnsi="Palatino Linotype" w:cs="Times New Roman"/>
          <w:bCs/>
          <w:sz w:val="24"/>
          <w:szCs w:val="24"/>
          <w:lang w:val="es-ES_tradnl" w:eastAsia="es-ES"/>
        </w:rPr>
        <w:t xml:space="preserve"> deberá estar a lo dispuesto en el considerando que a continuación se enuncia.</w:t>
      </w:r>
    </w:p>
    <w:p w:rsidR="000F3AFC" w:rsidRPr="002A765D" w:rsidRDefault="000F3AFC" w:rsidP="000F3AFC">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5D046D" w:rsidRPr="002A765D" w:rsidRDefault="003D0EE4" w:rsidP="00DF32AA">
      <w:pPr>
        <w:keepNext/>
        <w:keepLines/>
        <w:tabs>
          <w:tab w:val="left" w:pos="0"/>
        </w:tabs>
        <w:spacing w:after="0" w:line="360" w:lineRule="auto"/>
        <w:outlineLvl w:val="0"/>
        <w:rPr>
          <w:rFonts w:ascii="Palatino Linotype" w:eastAsia="MS Gothic" w:hAnsi="Palatino Linotype" w:cs="Times New Roman"/>
          <w:b/>
          <w:sz w:val="24"/>
          <w:szCs w:val="26"/>
        </w:rPr>
      </w:pPr>
      <w:bookmarkStart w:id="36" w:name="_Toc33730943"/>
      <w:r w:rsidRPr="002A765D">
        <w:rPr>
          <w:rFonts w:ascii="Palatino Linotype" w:eastAsia="MS Gothic" w:hAnsi="Palatino Linotype" w:cs="Times New Roman"/>
          <w:b/>
          <w:sz w:val="24"/>
          <w:szCs w:val="26"/>
        </w:rPr>
        <w:t>QUINTO</w:t>
      </w:r>
      <w:r w:rsidR="00BF6C4C" w:rsidRPr="002A765D">
        <w:rPr>
          <w:rFonts w:ascii="Palatino Linotype" w:eastAsia="MS Gothic" w:hAnsi="Palatino Linotype" w:cs="Times New Roman"/>
          <w:b/>
          <w:sz w:val="24"/>
          <w:szCs w:val="26"/>
        </w:rPr>
        <w:t xml:space="preserve">. </w:t>
      </w:r>
      <w:r w:rsidR="005D046D" w:rsidRPr="002A765D">
        <w:rPr>
          <w:rFonts w:ascii="Palatino Linotype" w:eastAsia="MS Gothic" w:hAnsi="Palatino Linotype" w:cs="Times New Roman"/>
          <w:b/>
          <w:sz w:val="24"/>
          <w:szCs w:val="26"/>
        </w:rPr>
        <w:t>De la Versión Pública.</w:t>
      </w:r>
      <w:bookmarkEnd w:id="36"/>
      <w:r w:rsidR="005D046D" w:rsidRPr="002A765D">
        <w:rPr>
          <w:rFonts w:ascii="Palatino Linotype" w:eastAsia="MS Gothic" w:hAnsi="Palatino Linotype" w:cs="Times New Roman"/>
          <w:b/>
          <w:sz w:val="24"/>
          <w:szCs w:val="26"/>
        </w:rPr>
        <w:t xml:space="preserve"> </w:t>
      </w:r>
    </w:p>
    <w:p w:rsidR="00402F5D" w:rsidRPr="002A765D" w:rsidRDefault="00402F5D" w:rsidP="00DF32AA">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2A765D" w:rsidRDefault="00C95C97" w:rsidP="00EA4561">
      <w:pPr>
        <w:pStyle w:val="Prrafodelista"/>
        <w:numPr>
          <w:ilvl w:val="0"/>
          <w:numId w:val="1"/>
        </w:numPr>
        <w:tabs>
          <w:tab w:val="left" w:pos="426"/>
        </w:tabs>
        <w:spacing w:after="0" w:line="360" w:lineRule="auto"/>
        <w:ind w:left="0" w:right="49" w:firstLine="0"/>
        <w:jc w:val="both"/>
        <w:rPr>
          <w:rFonts w:ascii="Palatino Linotype" w:eastAsia="Times New Roman" w:hAnsi="Palatino Linotype" w:cs="Arial"/>
          <w:color w:val="000000"/>
          <w:sz w:val="24"/>
        </w:rPr>
      </w:pPr>
      <w:r w:rsidRPr="002A765D">
        <w:rPr>
          <w:rFonts w:ascii="Palatino Linotype" w:eastAsia="Times New Roman" w:hAnsi="Palatino Linotype" w:cs="Arial"/>
          <w:color w:val="000000"/>
          <w:sz w:val="24"/>
        </w:rPr>
        <w:t xml:space="preserve">Debe </w:t>
      </w:r>
      <w:r w:rsidR="00402F5D" w:rsidRPr="002A765D">
        <w:rPr>
          <w:rFonts w:ascii="Palatino Linotype" w:eastAsia="Times New Roman" w:hAnsi="Palatino Linotype" w:cs="Arial"/>
          <w:color w:val="000000"/>
          <w:sz w:val="24"/>
        </w:rPr>
        <w:t xml:space="preserve">destacarse </w:t>
      </w:r>
      <w:r w:rsidR="00360728" w:rsidRPr="002A765D">
        <w:rPr>
          <w:rFonts w:ascii="Palatino Linotype" w:eastAsia="Times New Roman" w:hAnsi="Palatino Linotype" w:cs="Arial"/>
          <w:color w:val="000000"/>
          <w:sz w:val="24"/>
        </w:rPr>
        <w:t>que,</w:t>
      </w:r>
      <w:r w:rsidR="00402F5D" w:rsidRPr="002A765D">
        <w:rPr>
          <w:rFonts w:ascii="Palatino Linotype" w:eastAsia="Times New Roman" w:hAnsi="Palatino Linotype" w:cs="Arial"/>
          <w:color w:val="000000"/>
          <w:sz w:val="24"/>
        </w:rPr>
        <w:t xml:space="preserve"> debido a la naturaleza de la información solicitada</w:t>
      </w:r>
      <w:r w:rsidR="00402F5D" w:rsidRPr="002A765D">
        <w:rPr>
          <w:rFonts w:ascii="Palatino Linotype" w:eastAsia="Times New Roman" w:hAnsi="Palatino Linotype" w:cs="Arial"/>
          <w:b/>
          <w:color w:val="000000"/>
          <w:sz w:val="24"/>
        </w:rPr>
        <w:t xml:space="preserve">, </w:t>
      </w:r>
      <w:r w:rsidR="00402F5D" w:rsidRPr="002A765D">
        <w:rPr>
          <w:rFonts w:ascii="Palatino Linotype" w:eastAsia="Times New Roman" w:hAnsi="Palatino Linotype" w:cs="Arial"/>
          <w:color w:val="000000"/>
          <w:sz w:val="24"/>
        </w:rPr>
        <w:t>eventualmente pudiera</w:t>
      </w:r>
      <w:r w:rsidR="00B76D23" w:rsidRPr="002A765D">
        <w:rPr>
          <w:rFonts w:ascii="Palatino Linotype" w:eastAsia="Times New Roman" w:hAnsi="Palatino Linotype" w:cs="Arial"/>
          <w:color w:val="000000"/>
          <w:sz w:val="24"/>
        </w:rPr>
        <w:t>n</w:t>
      </w:r>
      <w:r w:rsidR="00402F5D" w:rsidRPr="002A765D">
        <w:rPr>
          <w:rFonts w:ascii="Palatino Linotype" w:eastAsia="Times New Roman" w:hAnsi="Palatino Linotype" w:cs="Arial"/>
          <w:color w:val="000000"/>
          <w:sz w:val="24"/>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402F5D" w:rsidRPr="002A765D">
        <w:rPr>
          <w:rFonts w:ascii="Palatino Linotype" w:eastAsia="Times New Roman" w:hAnsi="Palatino Linotype" w:cs="Arial"/>
          <w:b/>
          <w:color w:val="000000"/>
          <w:sz w:val="24"/>
          <w:u w:val="single"/>
        </w:rPr>
        <w:t>versión pública</w:t>
      </w:r>
      <w:r w:rsidR="00402F5D" w:rsidRPr="002A765D">
        <w:rPr>
          <w:rFonts w:ascii="Palatino Linotype" w:eastAsia="Times New Roman" w:hAnsi="Palatino Linotype" w:cs="Arial"/>
          <w:color w:val="000000"/>
          <w:sz w:val="24"/>
        </w:rPr>
        <w:t xml:space="preserve"> de</w:t>
      </w:r>
      <w:r w:rsidR="00965E22" w:rsidRPr="002A765D">
        <w:rPr>
          <w:rFonts w:ascii="Palatino Linotype" w:eastAsia="Times New Roman" w:hAnsi="Palatino Linotype" w:cs="Arial"/>
          <w:color w:val="000000"/>
          <w:sz w:val="24"/>
        </w:rPr>
        <w:t xml:space="preserve"> </w:t>
      </w:r>
      <w:r w:rsidR="00402F5D" w:rsidRPr="002A765D">
        <w:rPr>
          <w:rFonts w:ascii="Palatino Linotype" w:eastAsia="Times New Roman" w:hAnsi="Palatino Linotype" w:cs="Arial"/>
          <w:color w:val="000000"/>
          <w:sz w:val="24"/>
        </w:rPr>
        <w:t>l</w:t>
      </w:r>
      <w:r w:rsidR="00965E22" w:rsidRPr="002A765D">
        <w:rPr>
          <w:rFonts w:ascii="Palatino Linotype" w:eastAsia="Times New Roman" w:hAnsi="Palatino Linotype" w:cs="Arial"/>
          <w:color w:val="000000"/>
          <w:sz w:val="24"/>
        </w:rPr>
        <w:t>os</w:t>
      </w:r>
      <w:r w:rsidR="00402F5D" w:rsidRPr="002A765D">
        <w:rPr>
          <w:rFonts w:ascii="Palatino Linotype" w:eastAsia="Times New Roman" w:hAnsi="Palatino Linotype" w:cs="Arial"/>
          <w:color w:val="000000"/>
          <w:sz w:val="24"/>
        </w:rPr>
        <w:t xml:space="preserve"> documento</w:t>
      </w:r>
      <w:r w:rsidR="00965E22" w:rsidRPr="002A765D">
        <w:rPr>
          <w:rFonts w:ascii="Palatino Linotype" w:eastAsia="Times New Roman" w:hAnsi="Palatino Linotype" w:cs="Arial"/>
          <w:color w:val="000000"/>
          <w:sz w:val="24"/>
        </w:rPr>
        <w:t>s</w:t>
      </w:r>
      <w:r w:rsidR="00402F5D" w:rsidRPr="002A765D">
        <w:rPr>
          <w:rFonts w:ascii="Palatino Linotype" w:eastAsia="Times New Roman" w:hAnsi="Palatino Linotype" w:cs="Arial"/>
          <w:color w:val="000000"/>
          <w:sz w:val="24"/>
        </w:rPr>
        <w:t xml:space="preserve"> por las consideraciones que se estimen pertinentes.</w:t>
      </w:r>
    </w:p>
    <w:p w:rsidR="000307B3" w:rsidRPr="002A765D" w:rsidRDefault="000307B3" w:rsidP="00DF32AA">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97AEB" w:rsidRPr="002A765D" w:rsidRDefault="00402F5D" w:rsidP="00EA4561">
      <w:pPr>
        <w:numPr>
          <w:ilvl w:val="0"/>
          <w:numId w:val="1"/>
        </w:numPr>
        <w:tabs>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Times New Roman" w:hAnsi="Palatino Linotype" w:cs="Arial"/>
          <w:color w:val="000000"/>
          <w:sz w:val="24"/>
        </w:rPr>
        <w:t xml:space="preserve">La </w:t>
      </w:r>
      <w:r w:rsidR="00367D8A" w:rsidRPr="002A765D">
        <w:rPr>
          <w:rFonts w:ascii="Palatino Linotype" w:eastAsia="Times New Roman" w:hAnsi="Palatino Linotype" w:cs="Arial"/>
          <w:color w:val="000000"/>
          <w:sz w:val="24"/>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367D8A" w:rsidRPr="002A765D">
        <w:rPr>
          <w:rFonts w:ascii="Palatino Linotype" w:eastAsia="Times New Roman" w:hAnsi="Palatino Linotype" w:cs="Arial"/>
          <w:color w:val="000000"/>
          <w:sz w:val="24"/>
          <w:vertAlign w:val="superscript"/>
          <w:lang w:val="es-ES_tradnl"/>
        </w:rPr>
        <w:footnoteReference w:id="10"/>
      </w:r>
      <w:r w:rsidR="00367D8A" w:rsidRPr="002A765D">
        <w:rPr>
          <w:rFonts w:ascii="Palatino Linotype" w:eastAsia="Times New Roman" w:hAnsi="Palatino Linotype" w:cs="Arial"/>
          <w:color w:val="000000"/>
          <w:sz w:val="24"/>
          <w:lang w:val="es-ES_tradnl"/>
        </w:rPr>
        <w:t xml:space="preserve"> aunque cualquier límite o restricción, </w:t>
      </w:r>
      <w:r w:rsidR="00367D8A" w:rsidRPr="002A765D">
        <w:rPr>
          <w:rFonts w:ascii="Palatino Linotype" w:eastAsia="Times New Roman" w:hAnsi="Palatino Linotype" w:cs="Arial"/>
          <w:color w:val="000000"/>
          <w:sz w:val="24"/>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00367D8A" w:rsidRPr="002A765D">
        <w:rPr>
          <w:rFonts w:ascii="Palatino Linotype" w:eastAsia="Times New Roman" w:hAnsi="Palatino Linotype" w:cs="Arial"/>
          <w:color w:val="000000"/>
          <w:sz w:val="24"/>
          <w:vertAlign w:val="superscript"/>
          <w:lang w:val="es-ES_tradnl"/>
        </w:rPr>
        <w:footnoteReference w:id="11"/>
      </w:r>
      <w:r w:rsidR="00367D8A" w:rsidRPr="002A765D">
        <w:rPr>
          <w:rFonts w:ascii="Palatino Linotype" w:eastAsia="Times New Roman" w:hAnsi="Palatino Linotype" w:cs="Arial"/>
          <w:color w:val="000000"/>
          <w:sz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97AEB" w:rsidRPr="002A765D" w:rsidRDefault="00897AEB" w:rsidP="00897AEB">
      <w:pPr>
        <w:tabs>
          <w:tab w:val="left" w:pos="426"/>
        </w:tabs>
        <w:spacing w:after="0" w:line="360" w:lineRule="auto"/>
        <w:ind w:right="49"/>
        <w:contextualSpacing/>
        <w:jc w:val="both"/>
        <w:rPr>
          <w:rFonts w:ascii="Palatino Linotype" w:eastAsia="MS Mincho" w:hAnsi="Palatino Linotype" w:cs="Arial"/>
          <w:sz w:val="24"/>
          <w:szCs w:val="24"/>
        </w:rPr>
      </w:pPr>
    </w:p>
    <w:p w:rsidR="00E26CA6"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El </w:t>
      </w:r>
      <w:r w:rsidRPr="002A765D">
        <w:rPr>
          <w:rFonts w:ascii="Palatino Linotype" w:eastAsia="MS Mincho" w:hAnsi="Palatino Linotype" w:cs="Arial"/>
          <w:sz w:val="24"/>
          <w:szCs w:val="24"/>
          <w:lang w:val="es-ES_tradn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367D8A">
      <w:pPr>
        <w:pStyle w:val="Ttulo2"/>
        <w:rPr>
          <w:rFonts w:ascii="Palatino Linotype" w:eastAsia="MS Mincho" w:hAnsi="Palatino Linotype" w:cs="Arial"/>
          <w:b/>
          <w:color w:val="auto"/>
          <w:sz w:val="24"/>
          <w:szCs w:val="24"/>
        </w:rPr>
      </w:pPr>
      <w:bookmarkStart w:id="37" w:name="_Toc33730944"/>
      <w:r w:rsidRPr="002A765D">
        <w:rPr>
          <w:rFonts w:ascii="Palatino Linotype" w:eastAsia="MS Mincho" w:hAnsi="Palatino Linotype" w:cs="Arial"/>
          <w:b/>
          <w:color w:val="auto"/>
          <w:sz w:val="24"/>
          <w:szCs w:val="24"/>
        </w:rPr>
        <w:t>I. Requisitos previos.</w:t>
      </w:r>
      <w:bookmarkEnd w:id="37"/>
    </w:p>
    <w:p w:rsidR="00367D8A" w:rsidRPr="002A765D" w:rsidRDefault="00367D8A"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Los </w:t>
      </w:r>
      <w:r w:rsidRPr="002A765D">
        <w:rPr>
          <w:rFonts w:ascii="Palatino Linotype" w:eastAsia="MS Mincho" w:hAnsi="Palatino Linotype" w:cs="Arial"/>
          <w:sz w:val="24"/>
          <w:szCs w:val="24"/>
          <w:lang w:val="es-ES_tradn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w:t>
      </w:r>
      <w:r w:rsidRPr="002A765D">
        <w:rPr>
          <w:rFonts w:ascii="Palatino Linotype" w:eastAsia="MS Mincho" w:hAnsi="Palatino Linotype" w:cs="Arial"/>
          <w:b/>
          <w:sz w:val="24"/>
          <w:szCs w:val="24"/>
          <w:lang w:val="es-ES_tradnl"/>
        </w:rPr>
        <w:t>nombre</w:t>
      </w:r>
      <w:r w:rsidRPr="002A765D">
        <w:rPr>
          <w:rFonts w:ascii="Palatino Linotype" w:eastAsia="MS Mincho" w:hAnsi="Palatino Linotype" w:cs="Arial"/>
          <w:sz w:val="24"/>
          <w:szCs w:val="24"/>
          <w:lang w:val="es-ES_tradnl"/>
        </w:rPr>
        <w:t>, registro federal de contribuyentes, edad, fotografía, entre otros) que forme parte de algún documento o el documento que se pretende reservar (contrato, licencia, póliza, entre otros), señalando el supuesto de clasificación (confidencialidad o reserva).</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Además, </w:t>
      </w:r>
      <w:r w:rsidRPr="002A765D">
        <w:rPr>
          <w:rFonts w:ascii="Palatino Linotype" w:eastAsia="MS Mincho" w:hAnsi="Palatino Linotype" w:cs="Arial"/>
          <w:sz w:val="24"/>
          <w:szCs w:val="24"/>
          <w:lang w:val="es-ES_tradn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El </w:t>
      </w:r>
      <w:r w:rsidRPr="002A765D">
        <w:rPr>
          <w:rFonts w:ascii="Palatino Linotype" w:eastAsia="MS Mincho" w:hAnsi="Palatino Linotype" w:cs="Arial"/>
          <w:sz w:val="24"/>
          <w:szCs w:val="24"/>
          <w:lang w:val="es-ES_tradnl"/>
        </w:rPr>
        <w:t xml:space="preserve">último de estos requisitos previos consiste en que no se pueden emitir acuerdos de carácter general ni particular, según lo disponen los artículos 134 y 108 </w:t>
      </w:r>
      <w:r w:rsidRPr="002A765D">
        <w:rPr>
          <w:rFonts w:ascii="Palatino Linotype" w:eastAsia="MS Mincho" w:hAnsi="Palatino Linotype" w:cs="Arial"/>
          <w:sz w:val="24"/>
          <w:szCs w:val="24"/>
          <w:lang w:val="es-ES_tradnl"/>
        </w:rPr>
        <w:lastRenderedPageBreak/>
        <w:t xml:space="preserve">de la Ley Estatal y de la Ley General, respectivamente, esto es, </w:t>
      </w:r>
      <w:r w:rsidRPr="002A765D">
        <w:rPr>
          <w:rFonts w:ascii="Palatino Linotype" w:eastAsia="MS Mincho" w:hAnsi="Palatino Linotype" w:cs="Arial"/>
          <w:b/>
          <w:sz w:val="24"/>
          <w:szCs w:val="24"/>
          <w:u w:val="single"/>
          <w:lang w:val="es-ES_tradnl"/>
        </w:rPr>
        <w:t xml:space="preserve">no se puede hacer un acuerdo para clasificar de manera general todos los documentos de un expediente o área,  </w:t>
      </w:r>
      <w:r w:rsidRPr="002A765D">
        <w:rPr>
          <w:rFonts w:ascii="Palatino Linotype" w:eastAsia="MS Mincho" w:hAnsi="Palatino Linotype" w:cs="Arial"/>
          <w:sz w:val="24"/>
          <w:szCs w:val="24"/>
          <w:lang w:val="es-ES_tradnl"/>
        </w:rPr>
        <w:t>sin individualizar su análisis y tampoco se puede hacer un acuerdo por cada dato que se vaya a clasificar dentro de un documento con diez datos, por ejemplo, susceptibles de ser clasificados.</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367D8A">
      <w:pPr>
        <w:pStyle w:val="Ttulo2"/>
        <w:rPr>
          <w:rFonts w:ascii="Palatino Linotype" w:eastAsia="MS Mincho" w:hAnsi="Palatino Linotype" w:cs="Arial"/>
          <w:b/>
          <w:color w:val="auto"/>
          <w:sz w:val="24"/>
          <w:szCs w:val="24"/>
        </w:rPr>
      </w:pPr>
      <w:bookmarkStart w:id="38" w:name="_Toc33730945"/>
      <w:r w:rsidRPr="002A765D">
        <w:rPr>
          <w:rFonts w:ascii="Palatino Linotype" w:eastAsia="MS Mincho" w:hAnsi="Palatino Linotype" w:cs="Arial"/>
          <w:b/>
          <w:color w:val="auto"/>
          <w:sz w:val="24"/>
          <w:szCs w:val="24"/>
        </w:rPr>
        <w:t>II. Supuestos de clasificación.</w:t>
      </w:r>
      <w:bookmarkEnd w:id="38"/>
    </w:p>
    <w:p w:rsidR="00367D8A" w:rsidRPr="002A765D" w:rsidRDefault="00367D8A"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Las </w:t>
      </w:r>
      <w:r w:rsidRPr="002A765D">
        <w:rPr>
          <w:rFonts w:ascii="Palatino Linotype" w:eastAsia="MS Mincho" w:hAnsi="Palatino Linotype" w:cs="Arial"/>
          <w:sz w:val="24"/>
          <w:szCs w:val="24"/>
          <w:lang w:val="es-ES_tradnl"/>
        </w:rPr>
        <w:t>disposiciones constitucionales y legales en la materia establecen los dos supuestos generales para clasificar la información: por reserva y por confidencialidad.</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Los </w:t>
      </w:r>
      <w:r w:rsidRPr="002A765D">
        <w:rPr>
          <w:rFonts w:ascii="Palatino Linotype" w:eastAsia="MS Mincho" w:hAnsi="Palatino Linotype" w:cs="Arial"/>
          <w:sz w:val="24"/>
          <w:szCs w:val="24"/>
          <w:lang w:val="es-ES_tradnl"/>
        </w:rPr>
        <w:t>artículos 143 y 116 de la Ley Estatal y de la Ley General, respectivamente, señalan los supuestos para que la información pueda ser clasificada como confidencial:</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367D8A">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2A765D">
        <w:rPr>
          <w:rFonts w:ascii="Palatino Linotype" w:hAnsi="Palatino Linotype" w:cs="Bookman Old Style"/>
          <w:bCs/>
          <w:i/>
          <w:color w:val="000000"/>
        </w:rPr>
        <w:t xml:space="preserve">“I. </w:t>
      </w:r>
      <w:r w:rsidRPr="002A765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67D8A" w:rsidRPr="002A765D" w:rsidRDefault="00367D8A" w:rsidP="00367D8A">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2A765D">
        <w:rPr>
          <w:rFonts w:ascii="Palatino Linotype" w:hAnsi="Palatino Linotype" w:cs="Bookman Old Style"/>
          <w:bCs/>
          <w:i/>
          <w:color w:val="000000"/>
        </w:rPr>
        <w:t xml:space="preserve">II. </w:t>
      </w:r>
      <w:r w:rsidRPr="002A765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67D8A" w:rsidRPr="002A765D" w:rsidRDefault="00367D8A" w:rsidP="00367D8A">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2A765D">
        <w:rPr>
          <w:rFonts w:ascii="Palatino Linotype" w:hAnsi="Palatino Linotype" w:cs="Bookman Old Style"/>
          <w:bCs/>
          <w:i/>
          <w:color w:val="000000"/>
        </w:rPr>
        <w:t xml:space="preserve">III. </w:t>
      </w:r>
      <w:r w:rsidRPr="002A765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67D8A" w:rsidRPr="002A765D" w:rsidRDefault="00367D8A" w:rsidP="00367D8A">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2A765D">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rsidR="00367D8A" w:rsidRPr="002A765D" w:rsidRDefault="00367D8A" w:rsidP="00367D8A">
      <w:pPr>
        <w:widowControl w:val="0"/>
        <w:tabs>
          <w:tab w:val="left" w:pos="8222"/>
        </w:tabs>
        <w:autoSpaceDE w:val="0"/>
        <w:autoSpaceDN w:val="0"/>
        <w:adjustRightInd w:val="0"/>
        <w:spacing w:after="240" w:line="276" w:lineRule="auto"/>
        <w:ind w:left="567" w:right="567"/>
        <w:jc w:val="both"/>
        <w:rPr>
          <w:rFonts w:ascii="Palatino Linotype" w:hAnsi="Palatino Linotype"/>
          <w:color w:val="000000" w:themeColor="text1"/>
        </w:rPr>
      </w:pPr>
      <w:r w:rsidRPr="002A765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67D8A" w:rsidRPr="002A765D" w:rsidRDefault="00367D8A"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Mientras </w:t>
      </w:r>
      <w:r w:rsidRPr="002A765D">
        <w:rPr>
          <w:rFonts w:ascii="Palatino Linotype" w:eastAsia="MS Mincho" w:hAnsi="Palatino Linotype" w:cs="Arial"/>
          <w:sz w:val="24"/>
          <w:szCs w:val="24"/>
          <w:lang w:val="es-ES_tradn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Como </w:t>
      </w:r>
      <w:r w:rsidRPr="002A765D">
        <w:rPr>
          <w:rFonts w:ascii="Palatino Linotype" w:eastAsia="MS Mincho" w:hAnsi="Palatino Linotype" w:cs="Arial"/>
          <w:sz w:val="24"/>
          <w:szCs w:val="24"/>
          <w:lang w:val="es-ES_tradnl"/>
        </w:rPr>
        <w:t xml:space="preserve">consecuencia de lo anterior, el </w:t>
      </w:r>
      <w:r w:rsidRPr="002A765D">
        <w:rPr>
          <w:rFonts w:ascii="Palatino Linotype" w:eastAsia="MS Mincho" w:hAnsi="Palatino Linotype" w:cs="Arial"/>
          <w:b/>
          <w:sz w:val="24"/>
          <w:szCs w:val="24"/>
          <w:lang w:val="es-ES_tradnl"/>
        </w:rPr>
        <w:t>SUJETO OBLIGADO</w:t>
      </w:r>
      <w:r w:rsidRPr="002A765D">
        <w:rPr>
          <w:rFonts w:ascii="Palatino Linotype" w:eastAsia="MS Mincho" w:hAnsi="Palatino Linotype" w:cs="Arial"/>
          <w:sz w:val="24"/>
          <w:szCs w:val="24"/>
          <w:lang w:val="es-ES_tradnl"/>
        </w:rPr>
        <w:t xml:space="preserve"> debe identificar claramente el tipo de información y hacer un juicio de subsunción o encaje</w:t>
      </w:r>
      <w:r w:rsidRPr="002A765D">
        <w:rPr>
          <w:rFonts w:ascii="Palatino Linotype" w:eastAsia="MS Mincho" w:hAnsi="Palatino Linotype" w:cs="Arial"/>
          <w:sz w:val="24"/>
          <w:szCs w:val="24"/>
          <w:vertAlign w:val="superscript"/>
          <w:lang w:val="es-ES_tradnl"/>
        </w:rPr>
        <w:footnoteReference w:id="12"/>
      </w:r>
      <w:r w:rsidRPr="002A765D">
        <w:rPr>
          <w:rFonts w:ascii="Palatino Linotype" w:eastAsia="MS Mincho" w:hAnsi="Palatino Linotype" w:cs="Arial"/>
          <w:sz w:val="24"/>
          <w:szCs w:val="24"/>
          <w:lang w:val="es-ES_tradnl"/>
        </w:rPr>
        <w:t xml:space="preserve"> para </w:t>
      </w:r>
      <w:r w:rsidRPr="002A765D">
        <w:rPr>
          <w:rFonts w:ascii="Palatino Linotype" w:eastAsia="MS Mincho" w:hAnsi="Palatino Linotype" w:cs="Arial"/>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Una </w:t>
      </w:r>
      <w:r w:rsidRPr="002A765D">
        <w:rPr>
          <w:rFonts w:ascii="Palatino Linotype" w:eastAsia="MS Mincho" w:hAnsi="Palatino Linotype" w:cs="Arial"/>
          <w:sz w:val="24"/>
          <w:szCs w:val="24"/>
          <w:lang w:val="es-ES_tradnl"/>
        </w:rPr>
        <w:t>vez hecho lo anterior, se remite la información al Titular de la Unidad de Transparencia, con el acuerdo de clasificación correspondiente, para que sea sometido al conocimiento del Comité de Transparencia.</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367D8A">
      <w:pPr>
        <w:pStyle w:val="Ttulo2"/>
        <w:rPr>
          <w:rFonts w:ascii="Palatino Linotype" w:eastAsia="MS Mincho" w:hAnsi="Palatino Linotype" w:cs="Arial"/>
          <w:b/>
          <w:color w:val="auto"/>
          <w:sz w:val="24"/>
          <w:szCs w:val="24"/>
        </w:rPr>
      </w:pPr>
      <w:bookmarkStart w:id="39" w:name="_Toc33730946"/>
      <w:r w:rsidRPr="002A765D">
        <w:rPr>
          <w:rFonts w:ascii="Palatino Linotype" w:eastAsia="MS Mincho" w:hAnsi="Palatino Linotype" w:cs="Arial"/>
          <w:b/>
          <w:color w:val="auto"/>
          <w:sz w:val="24"/>
          <w:szCs w:val="24"/>
        </w:rPr>
        <w:t>III. La intervención del Comité de Transparencia.</w:t>
      </w:r>
      <w:bookmarkEnd w:id="39"/>
    </w:p>
    <w:p w:rsidR="00367D8A" w:rsidRPr="002A765D" w:rsidRDefault="00367D8A"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367D8A">
      <w:pPr>
        <w:pStyle w:val="Ttulo3"/>
        <w:rPr>
          <w:rFonts w:ascii="Palatino Linotype" w:eastAsia="MS Mincho" w:hAnsi="Palatino Linotype" w:cs="Arial"/>
          <w:b/>
          <w:color w:val="auto"/>
        </w:rPr>
      </w:pPr>
      <w:bookmarkStart w:id="40" w:name="_Toc33730947"/>
      <w:r w:rsidRPr="002A765D">
        <w:rPr>
          <w:rFonts w:ascii="Palatino Linotype" w:eastAsia="MS Mincho" w:hAnsi="Palatino Linotype" w:cs="Arial"/>
          <w:b/>
          <w:color w:val="auto"/>
        </w:rPr>
        <w:t>a) Formalidades para emitir el Acuerdo de Clasificación.</w:t>
      </w:r>
      <w:bookmarkEnd w:id="40"/>
    </w:p>
    <w:p w:rsidR="00367D8A" w:rsidRPr="002A765D" w:rsidRDefault="00367D8A"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El </w:t>
      </w:r>
      <w:r w:rsidRPr="002A765D">
        <w:rPr>
          <w:rFonts w:ascii="Palatino Linotype" w:eastAsia="MS Mincho" w:hAnsi="Palatino Linotype" w:cs="Arial"/>
          <w:sz w:val="24"/>
          <w:szCs w:val="24"/>
          <w:lang w:val="es-ES_tradn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A765D">
        <w:rPr>
          <w:rFonts w:ascii="Palatino Linotype" w:eastAsia="MS Mincho" w:hAnsi="Palatino Linotype" w:cs="Arial"/>
          <w:b/>
          <w:sz w:val="24"/>
          <w:szCs w:val="24"/>
          <w:u w:val="single"/>
          <w:lang w:val="es-ES_tradnl"/>
        </w:rPr>
        <w:t>confirmar, modificar o revocar</w:t>
      </w:r>
      <w:r w:rsidRPr="002A765D">
        <w:rPr>
          <w:rFonts w:ascii="Palatino Linotype" w:eastAsia="MS Mincho" w:hAnsi="Palatino Linotype" w:cs="Arial"/>
          <w:sz w:val="24"/>
          <w:szCs w:val="24"/>
          <w:lang w:val="es-ES_tradnl"/>
        </w:rPr>
        <w:t xml:space="preserve"> la clasificación de la información que ha hecho el titular del área que administra la información. Por lo tanto, el Comité </w:t>
      </w:r>
      <w:r w:rsidRPr="002A765D">
        <w:rPr>
          <w:rFonts w:ascii="Palatino Linotype" w:eastAsia="MS Mincho" w:hAnsi="Palatino Linotype" w:cs="Arial"/>
          <w:b/>
          <w:sz w:val="24"/>
          <w:szCs w:val="24"/>
          <w:u w:val="single"/>
          <w:lang w:val="es-ES_tradnl"/>
        </w:rPr>
        <w:t>no aprueba</w:t>
      </w:r>
      <w:r w:rsidRPr="002A765D">
        <w:rPr>
          <w:rFonts w:ascii="Palatino Linotype" w:eastAsia="MS Mincho" w:hAnsi="Palatino Linotype" w:cs="Arial"/>
          <w:sz w:val="24"/>
          <w:szCs w:val="24"/>
          <w:lang w:val="es-ES_tradnl"/>
        </w:rPr>
        <w:t xml:space="preserve"> la </w:t>
      </w:r>
      <w:r w:rsidRPr="002A765D">
        <w:rPr>
          <w:rFonts w:ascii="Palatino Linotype" w:eastAsia="MS Mincho" w:hAnsi="Palatino Linotype" w:cs="Arial"/>
          <w:sz w:val="24"/>
          <w:szCs w:val="24"/>
          <w:lang w:val="es-ES_tradnl"/>
        </w:rPr>
        <w:lastRenderedPageBreak/>
        <w:t>clasificación, sino que revisa lo que ha hecho el titular del área y confirma, modifica o revoca la decisión a través de un acuerdo.</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Evidentemente, </w:t>
      </w:r>
      <w:r w:rsidRPr="002A765D">
        <w:rPr>
          <w:rFonts w:ascii="Palatino Linotype" w:eastAsia="MS Mincho" w:hAnsi="Palatino Linotype" w:cs="Arial"/>
          <w:sz w:val="24"/>
          <w:szCs w:val="24"/>
          <w:lang w:val="es-ES_tradnl"/>
        </w:rPr>
        <w:t xml:space="preserve">esta decisión implica una restricción a un derecho humano, por lo tanto, puede generar un agravio al particular y, en consecuencia, es necesario que </w:t>
      </w:r>
      <w:r w:rsidRPr="002A765D">
        <w:rPr>
          <w:rFonts w:ascii="Palatino Linotype" w:eastAsia="MS Mincho" w:hAnsi="Palatino Linotype" w:cs="Arial"/>
          <w:b/>
          <w:sz w:val="24"/>
          <w:szCs w:val="24"/>
          <w:u w:val="single"/>
          <w:lang w:val="es-ES_tradnl"/>
        </w:rPr>
        <w:t>el acto reúna con los requisitos elementales</w:t>
      </w:r>
      <w:r w:rsidRPr="002A765D">
        <w:rPr>
          <w:rFonts w:ascii="Palatino Linotype" w:eastAsia="MS Mincho" w:hAnsi="Palatino Linotype" w:cs="Arial"/>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La </w:t>
      </w:r>
      <w:r w:rsidRPr="002A765D">
        <w:rPr>
          <w:rFonts w:ascii="Palatino Linotype" w:eastAsia="MS Mincho" w:hAnsi="Palatino Linotype" w:cs="Arial"/>
          <w:sz w:val="24"/>
          <w:szCs w:val="24"/>
          <w:lang w:val="es-ES_tradnl"/>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2A765D">
        <w:rPr>
          <w:rFonts w:ascii="Palatino Linotype" w:eastAsia="MS Mincho" w:hAnsi="Palatino Linotype" w:cs="Arial"/>
          <w:sz w:val="24"/>
          <w:szCs w:val="24"/>
          <w:lang w:val="es-ES_tradnl"/>
        </w:rPr>
        <w:lastRenderedPageBreak/>
        <w:t>por los titulares de áreas y que son sujetas a control, en primera instancia, por el Comité de Transparencia.</w:t>
      </w:r>
    </w:p>
    <w:p w:rsidR="00897AEB" w:rsidRPr="002A765D" w:rsidRDefault="00897AEB"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367D8A">
      <w:pPr>
        <w:pStyle w:val="Ttulo3"/>
        <w:rPr>
          <w:rFonts w:ascii="Palatino Linotype" w:eastAsia="MS Mincho" w:hAnsi="Palatino Linotype" w:cs="Arial"/>
          <w:b/>
          <w:color w:val="auto"/>
        </w:rPr>
      </w:pPr>
      <w:bookmarkStart w:id="41" w:name="_Toc33730948"/>
      <w:r w:rsidRPr="002A765D">
        <w:rPr>
          <w:rFonts w:ascii="Palatino Linotype" w:eastAsia="MS Mincho" w:hAnsi="Palatino Linotype" w:cs="Arial"/>
          <w:b/>
          <w:color w:val="auto"/>
        </w:rPr>
        <w:t>b) Requisitos de fondo del Acuerdo de Clasificación.</w:t>
      </w:r>
      <w:bookmarkEnd w:id="41"/>
    </w:p>
    <w:p w:rsidR="00367D8A" w:rsidRPr="002A765D" w:rsidRDefault="00367D8A" w:rsidP="00897AEB">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Como </w:t>
      </w:r>
      <w:r w:rsidRPr="002A765D">
        <w:rPr>
          <w:rFonts w:ascii="Palatino Linotype" w:eastAsia="MS Mincho" w:hAnsi="Palatino Linotype" w:cs="Arial"/>
          <w:sz w:val="24"/>
          <w:szCs w:val="24"/>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De </w:t>
      </w:r>
      <w:r w:rsidRPr="002A765D">
        <w:rPr>
          <w:rFonts w:ascii="Palatino Linotype" w:eastAsia="MS Mincho" w:hAnsi="Palatino Linotype" w:cs="Arial"/>
          <w:sz w:val="24"/>
          <w:szCs w:val="24"/>
          <w:lang w:val="es-ES_tradn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lastRenderedPageBreak/>
        <w:t xml:space="preserve">Han </w:t>
      </w:r>
      <w:r w:rsidRPr="002A765D">
        <w:rPr>
          <w:rFonts w:ascii="Palatino Linotype" w:eastAsia="MS Mincho" w:hAnsi="Palatino Linotype" w:cs="Arial"/>
          <w:sz w:val="24"/>
          <w:szCs w:val="24"/>
          <w:lang w:val="es-ES_tradnl"/>
        </w:rPr>
        <w:t>sido vastos los estudios doctrinarios relativos a estos derechos fundamentales y al principio de legalidad en ellos contenidos; como ejemplo, el procesalista José Ovalle Fabela, en su obra “Garantías Constitucionales del Proceso”, refiere que “...</w:t>
      </w:r>
      <w:r w:rsidRPr="002A765D">
        <w:rPr>
          <w:rFonts w:ascii="Palatino Linotype" w:eastAsia="MS Mincho" w:hAnsi="Palatino Linotype" w:cs="Arial"/>
          <w:i/>
          <w:sz w:val="24"/>
          <w:szCs w:val="24"/>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A765D">
        <w:rPr>
          <w:rFonts w:ascii="Palatino Linotype" w:eastAsia="MS Mincho" w:hAnsi="Palatino Linotype" w:cs="Arial"/>
          <w:sz w:val="24"/>
          <w:szCs w:val="24"/>
          <w:lang w:val="es-ES_tradnl"/>
        </w:rPr>
        <w:t>....”</w:t>
      </w:r>
      <w:r w:rsidRPr="002A765D">
        <w:rPr>
          <w:rFonts w:ascii="Palatino Linotype" w:eastAsia="MS Mincho" w:hAnsi="Palatino Linotype" w:cs="Arial"/>
          <w:sz w:val="24"/>
          <w:szCs w:val="24"/>
          <w:vertAlign w:val="superscript"/>
          <w:lang w:val="es-ES_tradnl"/>
        </w:rPr>
        <w:footnoteReference w:id="13"/>
      </w:r>
      <w:r w:rsidRPr="002A765D">
        <w:rPr>
          <w:rFonts w:ascii="Palatino Linotype" w:eastAsia="MS Mincho" w:hAnsi="Palatino Linotype" w:cs="Arial"/>
          <w:sz w:val="24"/>
          <w:szCs w:val="24"/>
          <w:lang w:val="es-ES_tradnl"/>
        </w:rPr>
        <w:t>.</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Por </w:t>
      </w:r>
      <w:r w:rsidRPr="002A765D">
        <w:rPr>
          <w:rFonts w:ascii="Palatino Linotype" w:eastAsia="MS Mincho" w:hAnsi="Palatino Linotype" w:cs="Arial"/>
          <w:sz w:val="24"/>
          <w:szCs w:val="24"/>
          <w:lang w:val="es-ES_tradnl"/>
        </w:rPr>
        <w:t>su parte, el intérprete judicial del país ha establecido una jurisprudencia respecto a qué debe entenderse por fundamentación y motivación, en los siguientes términos:</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367D8A">
      <w:pPr>
        <w:spacing w:line="276" w:lineRule="auto"/>
        <w:ind w:left="851" w:right="618"/>
        <w:contextualSpacing/>
        <w:jc w:val="both"/>
        <w:rPr>
          <w:rFonts w:ascii="Palatino Linotype" w:hAnsi="Palatino Linotype" w:cs="Arial"/>
          <w:i/>
          <w:color w:val="000000"/>
        </w:rPr>
      </w:pPr>
      <w:r w:rsidRPr="002A765D">
        <w:rPr>
          <w:rFonts w:ascii="Palatino Linotype" w:hAnsi="Palatino Linotype" w:cs="Arial"/>
          <w:b/>
          <w:i/>
          <w:color w:val="000000"/>
        </w:rPr>
        <w:t>FUNDAMENTACIÓN Y MOTIVACIÓN.</w:t>
      </w:r>
      <w:r w:rsidRPr="002A765D">
        <w:rPr>
          <w:rFonts w:ascii="Palatino Linotype" w:hAnsi="Palatino Linotype" w:cs="Arial"/>
          <w:i/>
          <w:color w:val="000000"/>
        </w:rPr>
        <w:t xml:space="preserve"> “La </w:t>
      </w:r>
      <w:r w:rsidRPr="002A765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A765D">
        <w:rPr>
          <w:rFonts w:ascii="Palatino Linotype" w:hAnsi="Palatino Linotype" w:cs="Arial"/>
          <w:i/>
          <w:color w:val="000000"/>
        </w:rPr>
        <w:t>.”</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Así, </w:t>
      </w:r>
      <w:r w:rsidRPr="002A765D">
        <w:rPr>
          <w:rFonts w:ascii="Palatino Linotype" w:eastAsia="MS Mincho" w:hAnsi="Palatino Linotype" w:cs="Arial"/>
          <w:sz w:val="24"/>
          <w:szCs w:val="24"/>
          <w:lang w:val="es-ES_tradnl"/>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En </w:t>
      </w:r>
      <w:r w:rsidRPr="002A765D">
        <w:rPr>
          <w:rFonts w:ascii="Palatino Linotype" w:eastAsia="MS Mincho" w:hAnsi="Palatino Linotype" w:cs="Arial"/>
          <w:sz w:val="24"/>
          <w:szCs w:val="24"/>
          <w:lang w:val="es-ES_tradnl"/>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En </w:t>
      </w:r>
      <w:r w:rsidRPr="002A765D">
        <w:rPr>
          <w:rFonts w:ascii="Palatino Linotype" w:eastAsia="MS Mincho" w:hAnsi="Palatino Linotype" w:cs="Arial"/>
          <w:sz w:val="24"/>
          <w:szCs w:val="24"/>
          <w:lang w:val="es-ES_tradnl"/>
        </w:rPr>
        <w:t>ese mismo sentido, el numeral trigésimo tercero fracción V de los Lineamientos Generales, precisa que para motivar la clasificación se deben acreditar las circunstancias de tiempo, modo y lugar.</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Ahora </w:t>
      </w:r>
      <w:r w:rsidRPr="002A765D">
        <w:rPr>
          <w:rFonts w:ascii="Palatino Linotype" w:eastAsia="MS Mincho" w:hAnsi="Palatino Linotype" w:cs="Arial"/>
          <w:sz w:val="24"/>
          <w:szCs w:val="24"/>
          <w:lang w:val="es-ES_tradnl"/>
        </w:rPr>
        <w:t xml:space="preserve">bien, </w:t>
      </w:r>
      <w:r w:rsidRPr="002A765D">
        <w:rPr>
          <w:rFonts w:ascii="Palatino Linotype" w:eastAsia="MS Mincho" w:hAnsi="Palatino Linotype" w:cs="Arial"/>
          <w:b/>
          <w:sz w:val="24"/>
          <w:szCs w:val="24"/>
          <w:u w:val="single"/>
          <w:lang w:val="es-ES_tradnl"/>
        </w:rPr>
        <w:t>para cada caso además de fundar y motivar</w:t>
      </w:r>
      <w:r w:rsidRPr="002A765D">
        <w:rPr>
          <w:rFonts w:ascii="Palatino Linotype" w:eastAsia="MS Mincho" w:hAnsi="Palatino Linotype" w:cs="Arial"/>
          <w:sz w:val="24"/>
          <w:szCs w:val="24"/>
          <w:lang w:val="es-ES_tradnl"/>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2A765D">
        <w:rPr>
          <w:rFonts w:ascii="Palatino Linotype" w:eastAsia="MS Mincho" w:hAnsi="Palatino Linotype" w:cs="Arial"/>
          <w:sz w:val="24"/>
          <w:szCs w:val="24"/>
          <w:lang w:val="es-ES_tradnl"/>
        </w:rPr>
        <w:lastRenderedPageBreak/>
        <w:t>no así todos los datos contenidos en dicho documento que son datos personales</w:t>
      </w:r>
      <w:r w:rsidRPr="002A765D">
        <w:rPr>
          <w:rFonts w:ascii="Palatino Linotype" w:eastAsia="MS Mincho" w:hAnsi="Palatino Linotype" w:cs="Arial"/>
          <w:sz w:val="24"/>
          <w:szCs w:val="24"/>
          <w:vertAlign w:val="superscript"/>
          <w:lang w:val="es-ES_tradnl"/>
        </w:rPr>
        <w:footnoteReference w:id="14"/>
      </w:r>
      <w:r w:rsidRPr="002A765D">
        <w:rPr>
          <w:rFonts w:ascii="Palatino Linotype" w:eastAsia="MS Mincho" w:hAnsi="Palatino Linotype" w:cs="Arial"/>
          <w:sz w:val="24"/>
          <w:szCs w:val="24"/>
          <w:lang w:val="es-ES_tradnl"/>
        </w:rPr>
        <w:t xml:space="preserve"> del servidor público que no tienen ninguna injerencia en el tema de la transparencia y la rendición de cuentas, por ejemplo, </w:t>
      </w:r>
      <w:r w:rsidRPr="002A765D">
        <w:rPr>
          <w:rFonts w:ascii="Palatino Linotype" w:eastAsia="MS Mincho" w:hAnsi="Palatino Linotype" w:cs="Arial"/>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Otro </w:t>
      </w:r>
      <w:r w:rsidRPr="002A765D">
        <w:rPr>
          <w:rFonts w:ascii="Palatino Linotype" w:eastAsia="MS Mincho" w:hAnsi="Palatino Linotype" w:cs="Arial"/>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67D8A" w:rsidRPr="002A765D" w:rsidRDefault="00367D8A" w:rsidP="00367D8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2A765D" w:rsidRDefault="00367D8A"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lang w:val="es-ES"/>
        </w:rPr>
        <w:t xml:space="preserve">De </w:t>
      </w:r>
      <w:r w:rsidRPr="002A765D">
        <w:rPr>
          <w:rFonts w:ascii="Palatino Linotype" w:eastAsia="MS Mincho" w:hAnsi="Palatino Linotype" w:cs="Arial"/>
          <w:sz w:val="24"/>
          <w:szCs w:val="24"/>
          <w:lang w:val="es-ES_tradnl"/>
        </w:rPr>
        <w:t xml:space="preserve">las </w:t>
      </w:r>
      <w:r w:rsidRPr="002A765D">
        <w:rPr>
          <w:rFonts w:ascii="Palatino Linotype" w:eastAsia="MS Mincho" w:hAnsi="Palatino Linotype" w:cs="Arial"/>
          <w:sz w:val="24"/>
          <w:szCs w:val="24"/>
          <w:lang w:val="es-ES"/>
        </w:rPr>
        <w:t>consideraciones señaladas, los Sujetos Obligados deberán de elaborar las</w:t>
      </w:r>
      <w:r w:rsidRPr="002A765D">
        <w:rPr>
          <w:rFonts w:ascii="Palatino Linotype" w:eastAsia="MS Mincho" w:hAnsi="Palatino Linotype" w:cs="Arial"/>
          <w:sz w:val="24"/>
          <w:szCs w:val="24"/>
          <w:lang w:val="es-ES_tradn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w:t>
      </w:r>
      <w:r w:rsidRPr="002A765D">
        <w:rPr>
          <w:rFonts w:ascii="Palatino Linotype" w:eastAsia="MS Mincho" w:hAnsi="Palatino Linotype" w:cs="Arial"/>
          <w:sz w:val="24"/>
          <w:szCs w:val="24"/>
          <w:lang w:val="es-ES_tradnl"/>
        </w:rPr>
        <w:lastRenderedPageBreak/>
        <w:t>de Transparencia, el que deberá adjuntarse a la respuesta, de lo contrario se consideran documentos alterados o de clasificación fraudulenta.</w:t>
      </w:r>
    </w:p>
    <w:p w:rsidR="00E26CA6" w:rsidRPr="002A765D" w:rsidRDefault="00E26CA6" w:rsidP="00E26CA6">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E26CA6" w:rsidRPr="002A765D" w:rsidRDefault="003D0EE4" w:rsidP="00EA456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2A765D">
        <w:rPr>
          <w:rFonts w:ascii="Palatino Linotype" w:eastAsia="MS Mincho" w:hAnsi="Palatino Linotype" w:cs="Arial"/>
          <w:sz w:val="24"/>
          <w:szCs w:val="24"/>
        </w:rPr>
        <w:t xml:space="preserve">Por </w:t>
      </w:r>
      <w:r w:rsidRPr="002A765D">
        <w:rPr>
          <w:rFonts w:ascii="Palatino Linotype" w:eastAsia="MS Mincho" w:hAnsi="Palatino Linotype" w:cs="Arial"/>
          <w:sz w:val="24"/>
          <w:szCs w:val="24"/>
          <w:lang w:val="es-ES"/>
        </w:rPr>
        <w:t xml:space="preserve">lo anteriormente expuesto, resultan fundadas las razones o motivos de </w:t>
      </w:r>
      <w:r w:rsidRPr="002A765D">
        <w:rPr>
          <w:rFonts w:ascii="Palatino Linotype" w:eastAsia="MS Mincho" w:hAnsi="Palatino Linotype" w:cs="Arial"/>
          <w:sz w:val="24"/>
          <w:szCs w:val="24"/>
          <w:lang w:val="es-ES_tradnl"/>
        </w:rPr>
        <w:t xml:space="preserve">inconformidad hechos valer por el </w:t>
      </w:r>
      <w:r w:rsidRPr="002A765D">
        <w:rPr>
          <w:rFonts w:ascii="Palatino Linotype" w:eastAsia="MS Mincho" w:hAnsi="Palatino Linotype" w:cs="Arial"/>
          <w:b/>
          <w:sz w:val="24"/>
          <w:szCs w:val="24"/>
          <w:lang w:val="es-ES_tradnl"/>
        </w:rPr>
        <w:t>RECURRENTE</w:t>
      </w:r>
      <w:r w:rsidRPr="002A765D">
        <w:rPr>
          <w:rFonts w:ascii="Palatino Linotype" w:eastAsia="MS Mincho" w:hAnsi="Palatino Linotype" w:cs="Arial"/>
          <w:sz w:val="24"/>
          <w:szCs w:val="24"/>
          <w:lang w:val="es-ES_tradnl"/>
        </w:rPr>
        <w:t>, toda vez que se actualiza la hipótesis de procedencia</w:t>
      </w:r>
      <w:r w:rsidRPr="002A765D">
        <w:rPr>
          <w:rFonts w:ascii="Palatino Linotype" w:eastAsia="MS Mincho" w:hAnsi="Palatino Linotype" w:cs="Arial"/>
          <w:b/>
          <w:sz w:val="24"/>
          <w:szCs w:val="24"/>
          <w:lang w:val="es-ES_tradnl"/>
        </w:rPr>
        <w:t xml:space="preserve"> </w:t>
      </w:r>
      <w:r w:rsidRPr="002A765D">
        <w:rPr>
          <w:rFonts w:ascii="Palatino Linotype" w:eastAsia="MS Mincho" w:hAnsi="Palatino Linotype" w:cs="Arial"/>
          <w:sz w:val="24"/>
          <w:szCs w:val="24"/>
          <w:lang w:val="es-ES_tradnl"/>
        </w:rPr>
        <w:t xml:space="preserve">contenida en </w:t>
      </w:r>
      <w:r w:rsidRPr="002A765D">
        <w:rPr>
          <w:rFonts w:ascii="Palatino Linotype" w:eastAsia="MS Mincho" w:hAnsi="Palatino Linotype" w:cs="Arial"/>
          <w:sz w:val="24"/>
          <w:szCs w:val="24"/>
          <w:lang w:val="es-ES"/>
        </w:rPr>
        <w:t xml:space="preserve">el artículo 179, </w:t>
      </w:r>
      <w:r w:rsidR="00367D8A" w:rsidRPr="002A765D">
        <w:rPr>
          <w:rFonts w:ascii="Palatino Linotype" w:eastAsia="MS Mincho" w:hAnsi="Palatino Linotype" w:cs="Arial"/>
          <w:sz w:val="24"/>
          <w:szCs w:val="24"/>
          <w:lang w:val="es-ES"/>
        </w:rPr>
        <w:t>fracci</w:t>
      </w:r>
      <w:r w:rsidR="001618CF" w:rsidRPr="002A765D">
        <w:rPr>
          <w:rFonts w:ascii="Palatino Linotype" w:eastAsia="MS Mincho" w:hAnsi="Palatino Linotype" w:cs="Arial"/>
          <w:sz w:val="24"/>
          <w:szCs w:val="24"/>
          <w:lang w:val="es-ES"/>
        </w:rPr>
        <w:t>ón</w:t>
      </w:r>
      <w:r w:rsidR="00367D8A" w:rsidRPr="002A765D">
        <w:rPr>
          <w:rFonts w:ascii="Palatino Linotype" w:eastAsia="MS Mincho" w:hAnsi="Palatino Linotype" w:cs="Arial"/>
          <w:sz w:val="24"/>
          <w:szCs w:val="24"/>
          <w:lang w:val="es-ES"/>
        </w:rPr>
        <w:t xml:space="preserve"> V</w:t>
      </w:r>
      <w:r w:rsidRPr="002A765D">
        <w:rPr>
          <w:rFonts w:ascii="Palatino Linotype" w:eastAsia="MS Mincho" w:hAnsi="Palatino Linotype" w:cs="Arial"/>
          <w:sz w:val="24"/>
          <w:szCs w:val="24"/>
          <w:lang w:val="es-ES"/>
        </w:rPr>
        <w:t xml:space="preserve"> de la </w:t>
      </w:r>
      <w:r w:rsidRPr="002A765D">
        <w:rPr>
          <w:rFonts w:ascii="Palatino Linotype" w:eastAsia="MS Mincho" w:hAnsi="Palatino Linotype" w:cs="Arial"/>
          <w:b/>
          <w:sz w:val="24"/>
          <w:szCs w:val="24"/>
          <w:lang w:val="es-ES"/>
        </w:rPr>
        <w:t>Ley de Transparencia y Acceso a la Información Pública del Estado de México y Municipios</w:t>
      </w:r>
      <w:r w:rsidRPr="002A765D">
        <w:rPr>
          <w:rFonts w:ascii="Palatino Linotype" w:eastAsia="MS Mincho" w:hAnsi="Palatino Linotype" w:cs="Arial"/>
          <w:sz w:val="24"/>
          <w:szCs w:val="24"/>
          <w:lang w:val="es-ES"/>
        </w:rPr>
        <w:t>.</w:t>
      </w:r>
    </w:p>
    <w:p w:rsidR="00E26CA6" w:rsidRPr="002A765D" w:rsidRDefault="00E26CA6" w:rsidP="00E26CA6">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C1CE7" w:rsidRPr="002A765D" w:rsidRDefault="001836FE" w:rsidP="00EA4561">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24"/>
        </w:rPr>
      </w:pPr>
      <w:r w:rsidRPr="002A765D">
        <w:rPr>
          <w:rFonts w:ascii="Palatino Linotype" w:hAnsi="Palatino Linotype" w:cs="Arial"/>
          <w:color w:val="000000" w:themeColor="text1"/>
          <w:sz w:val="24"/>
        </w:rPr>
        <w:t>Por lo anteriormente expuesto y fundado, y con fundamento e</w:t>
      </w:r>
      <w:r w:rsidR="006F2EC5" w:rsidRPr="002A765D">
        <w:rPr>
          <w:rFonts w:ascii="Palatino Linotype" w:hAnsi="Palatino Linotype" w:cs="Arial"/>
          <w:color w:val="000000" w:themeColor="text1"/>
          <w:sz w:val="24"/>
        </w:rPr>
        <w:t xml:space="preserve">ste </w:t>
      </w:r>
      <w:r w:rsidR="006F2EC5" w:rsidRPr="002A765D">
        <w:rPr>
          <w:rFonts w:ascii="Palatino Linotype" w:hAnsi="Palatino Linotype" w:cs="Arial"/>
          <w:b/>
          <w:color w:val="000000" w:themeColor="text1"/>
          <w:sz w:val="24"/>
        </w:rPr>
        <w:t>ÓRGANO GARANTE</w:t>
      </w:r>
      <w:r w:rsidR="006F2EC5" w:rsidRPr="002A765D">
        <w:rPr>
          <w:rFonts w:ascii="Palatino Linotype" w:hAnsi="Palatino Linotype" w:cs="Arial"/>
          <w:color w:val="000000" w:themeColor="text1"/>
          <w:sz w:val="24"/>
        </w:rPr>
        <w:t xml:space="preserve"> emite los siguientes</w:t>
      </w:r>
      <w:r w:rsidR="00415E79" w:rsidRPr="002A765D">
        <w:rPr>
          <w:rFonts w:ascii="Palatino Linotype" w:hAnsi="Palatino Linotype" w:cs="Arial"/>
          <w:color w:val="000000" w:themeColor="text1"/>
          <w:sz w:val="24"/>
        </w:rPr>
        <w:t>:</w:t>
      </w:r>
    </w:p>
    <w:p w:rsidR="001618CF" w:rsidRPr="002A765D" w:rsidRDefault="001618CF">
      <w:pPr>
        <w:rPr>
          <w:rFonts w:ascii="Palatino Linotype" w:hAnsi="Palatino Linotype" w:cs="Arial"/>
          <w:color w:val="000000" w:themeColor="text1"/>
          <w:sz w:val="24"/>
        </w:rPr>
      </w:pPr>
      <w:r w:rsidRPr="002A765D">
        <w:rPr>
          <w:rFonts w:ascii="Palatino Linotype" w:hAnsi="Palatino Linotype" w:cs="Arial"/>
          <w:color w:val="000000" w:themeColor="text1"/>
          <w:sz w:val="24"/>
        </w:rPr>
        <w:br w:type="page"/>
      </w:r>
    </w:p>
    <w:p w:rsidR="00DF768C" w:rsidRPr="002A765D" w:rsidRDefault="00DF768C" w:rsidP="0008663D">
      <w:pPr>
        <w:pStyle w:val="Ttulo1"/>
        <w:jc w:val="center"/>
        <w:rPr>
          <w:rFonts w:eastAsia="Times New Roman"/>
          <w:b/>
          <w:szCs w:val="24"/>
          <w:lang w:val="es-ES_tradnl" w:eastAsia="es-ES"/>
        </w:rPr>
      </w:pPr>
      <w:bookmarkStart w:id="42" w:name="_Toc33730949"/>
      <w:r w:rsidRPr="002A765D">
        <w:rPr>
          <w:rFonts w:eastAsia="Times New Roman"/>
          <w:b/>
          <w:szCs w:val="24"/>
          <w:lang w:val="es-ES_tradnl" w:eastAsia="es-ES"/>
        </w:rPr>
        <w:lastRenderedPageBreak/>
        <w:t>R E S O L U T I V O S</w:t>
      </w:r>
      <w:bookmarkEnd w:id="42"/>
    </w:p>
    <w:p w:rsidR="00DF768C" w:rsidRPr="002A765D" w:rsidRDefault="00DF768C" w:rsidP="00DF32AA">
      <w:pPr>
        <w:tabs>
          <w:tab w:val="left" w:pos="0"/>
        </w:tabs>
        <w:spacing w:after="0" w:line="360" w:lineRule="auto"/>
        <w:jc w:val="center"/>
        <w:rPr>
          <w:sz w:val="24"/>
          <w:szCs w:val="24"/>
          <w:lang w:val="es-ES_tradnl" w:eastAsia="es-ES"/>
        </w:rPr>
      </w:pPr>
    </w:p>
    <w:p w:rsidR="005B0F92" w:rsidRPr="002A765D" w:rsidRDefault="005B0F92" w:rsidP="005B0F92">
      <w:pPr>
        <w:spacing w:after="0" w:line="360" w:lineRule="auto"/>
        <w:jc w:val="both"/>
        <w:rPr>
          <w:rFonts w:ascii="Palatino Linotype" w:eastAsia="Times New Roman" w:hAnsi="Palatino Linotype" w:cs="Times New Roman"/>
          <w:sz w:val="24"/>
          <w:szCs w:val="24"/>
          <w:lang w:val="es-ES_tradnl" w:eastAsia="es-ES"/>
        </w:rPr>
      </w:pPr>
      <w:r w:rsidRPr="002A765D">
        <w:rPr>
          <w:rFonts w:ascii="Palatino Linotype" w:eastAsia="Times New Roman" w:hAnsi="Palatino Linotype" w:cs="Arial"/>
          <w:b/>
          <w:sz w:val="24"/>
          <w:szCs w:val="24"/>
          <w:lang w:val="es-ES_tradnl" w:eastAsia="es-ES"/>
        </w:rPr>
        <w:t xml:space="preserve">PRIMERO. </w:t>
      </w:r>
      <w:r w:rsidRPr="002A765D">
        <w:rPr>
          <w:rFonts w:ascii="Palatino Linotype" w:eastAsia="Times New Roman" w:hAnsi="Palatino Linotype" w:cs="Arial"/>
          <w:sz w:val="24"/>
          <w:szCs w:val="24"/>
          <w:lang w:val="es-ES_tradnl" w:eastAsia="es-ES"/>
        </w:rPr>
        <w:t>Resultan fundadas las</w:t>
      </w:r>
      <w:r w:rsidRPr="002A765D">
        <w:rPr>
          <w:rFonts w:ascii="Palatino Linotype" w:eastAsia="Times New Roman" w:hAnsi="Palatino Linotype" w:cs="Arial"/>
          <w:b/>
          <w:sz w:val="24"/>
          <w:szCs w:val="24"/>
          <w:lang w:val="es-ES_tradnl" w:eastAsia="es-ES"/>
        </w:rPr>
        <w:t xml:space="preserve"> </w:t>
      </w:r>
      <w:r w:rsidRPr="002A765D">
        <w:rPr>
          <w:rFonts w:ascii="Palatino Linotype" w:eastAsia="Times New Roman" w:hAnsi="Palatino Linotype" w:cs="Arial"/>
          <w:sz w:val="24"/>
          <w:szCs w:val="24"/>
          <w:lang w:val="es-ES" w:eastAsia="es-ES"/>
        </w:rPr>
        <w:t xml:space="preserve">razones o motivos de inconformidad hechos valer </w:t>
      </w:r>
      <w:r w:rsidRPr="002A765D">
        <w:rPr>
          <w:rFonts w:ascii="Palatino Linotype" w:eastAsia="Calibri" w:hAnsi="Palatino Linotype" w:cs="Arial"/>
          <w:sz w:val="24"/>
          <w:szCs w:val="24"/>
          <w:lang w:val="es-ES" w:eastAsia="es-ES"/>
        </w:rPr>
        <w:t>en l</w:t>
      </w:r>
      <w:r w:rsidR="00D266AE" w:rsidRPr="002A765D">
        <w:rPr>
          <w:rFonts w:ascii="Palatino Linotype" w:eastAsia="Calibri" w:hAnsi="Palatino Linotype" w:cs="Arial"/>
          <w:sz w:val="24"/>
          <w:szCs w:val="24"/>
          <w:lang w:val="es-ES" w:eastAsia="es-ES"/>
        </w:rPr>
        <w:t>os</w:t>
      </w:r>
      <w:r w:rsidRPr="002A765D">
        <w:rPr>
          <w:rFonts w:ascii="Palatino Linotype" w:eastAsia="Calibri" w:hAnsi="Palatino Linotype" w:cs="Arial"/>
          <w:sz w:val="24"/>
          <w:szCs w:val="24"/>
          <w:lang w:val="es-ES" w:eastAsia="es-ES"/>
        </w:rPr>
        <w:t xml:space="preserve"> recurso</w:t>
      </w:r>
      <w:r w:rsidR="00074980" w:rsidRPr="002A765D">
        <w:rPr>
          <w:rFonts w:ascii="Palatino Linotype" w:eastAsia="Calibri" w:hAnsi="Palatino Linotype" w:cs="Arial"/>
          <w:sz w:val="24"/>
          <w:szCs w:val="24"/>
          <w:lang w:val="es-ES" w:eastAsia="es-ES"/>
        </w:rPr>
        <w:t>s</w:t>
      </w:r>
      <w:r w:rsidRPr="002A765D">
        <w:rPr>
          <w:rFonts w:ascii="Palatino Linotype" w:eastAsia="Calibri" w:hAnsi="Palatino Linotype" w:cs="Arial"/>
          <w:sz w:val="24"/>
          <w:szCs w:val="24"/>
          <w:lang w:val="es-ES" w:eastAsia="es-ES"/>
        </w:rPr>
        <w:t xml:space="preserve"> de revisión </w:t>
      </w:r>
      <w:r w:rsidR="001618CF" w:rsidRPr="002A765D">
        <w:rPr>
          <w:rFonts w:ascii="Palatino Linotype" w:eastAsia="Times New Roman" w:hAnsi="Palatino Linotype" w:cs="Times New Roman"/>
          <w:b/>
          <w:sz w:val="24"/>
          <w:szCs w:val="24"/>
          <w:lang w:val="es-ES_tradnl" w:eastAsia="es-ES"/>
        </w:rPr>
        <w:t>09783</w:t>
      </w:r>
      <w:r w:rsidRPr="002A765D">
        <w:rPr>
          <w:rFonts w:ascii="Palatino Linotype" w:eastAsia="Times New Roman" w:hAnsi="Palatino Linotype" w:cs="Times New Roman"/>
          <w:b/>
          <w:sz w:val="24"/>
          <w:szCs w:val="24"/>
          <w:lang w:val="es-ES_tradnl" w:eastAsia="es-ES"/>
        </w:rPr>
        <w:t>/INFOEM/IP/RR/2019</w:t>
      </w:r>
      <w:r w:rsidR="001618CF" w:rsidRPr="002A765D">
        <w:rPr>
          <w:rFonts w:ascii="Palatino Linotype" w:eastAsia="Times New Roman" w:hAnsi="Palatino Linotype" w:cs="Times New Roman"/>
          <w:b/>
          <w:sz w:val="24"/>
          <w:szCs w:val="24"/>
          <w:lang w:val="es-ES_tradnl" w:eastAsia="es-ES"/>
        </w:rPr>
        <w:t>, 09784/INFOEM/IP/RR/2019</w:t>
      </w:r>
      <w:r w:rsidRPr="002A765D">
        <w:rPr>
          <w:rFonts w:ascii="Palatino Linotype" w:eastAsia="Times New Roman" w:hAnsi="Palatino Linotype" w:cs="Times New Roman"/>
          <w:b/>
          <w:szCs w:val="24"/>
          <w:lang w:val="es-ES_tradnl" w:eastAsia="es-ES"/>
        </w:rPr>
        <w:t xml:space="preserve"> </w:t>
      </w:r>
      <w:r w:rsidR="00D266AE" w:rsidRPr="002A765D">
        <w:rPr>
          <w:rFonts w:ascii="Palatino Linotype" w:eastAsia="Times New Roman" w:hAnsi="Palatino Linotype" w:cs="Times New Roman"/>
          <w:sz w:val="24"/>
          <w:szCs w:val="24"/>
          <w:lang w:val="es-ES_tradnl" w:eastAsia="es-ES"/>
        </w:rPr>
        <w:t>y</w:t>
      </w:r>
      <w:r w:rsidR="00D266AE" w:rsidRPr="002A765D">
        <w:rPr>
          <w:rFonts w:ascii="Palatino Linotype" w:eastAsia="Times New Roman" w:hAnsi="Palatino Linotype" w:cs="Times New Roman"/>
          <w:b/>
          <w:sz w:val="24"/>
          <w:szCs w:val="24"/>
          <w:lang w:val="es-ES_tradnl" w:eastAsia="es-ES"/>
        </w:rPr>
        <w:t xml:space="preserve"> </w:t>
      </w:r>
      <w:r w:rsidR="001618CF" w:rsidRPr="002A765D">
        <w:rPr>
          <w:rFonts w:ascii="Palatino Linotype" w:eastAsia="Times New Roman" w:hAnsi="Palatino Linotype" w:cs="Times New Roman"/>
          <w:b/>
          <w:sz w:val="24"/>
          <w:szCs w:val="24"/>
          <w:lang w:val="es-ES_tradnl" w:eastAsia="es-ES"/>
        </w:rPr>
        <w:t>09785</w:t>
      </w:r>
      <w:r w:rsidR="00D266AE" w:rsidRPr="002A765D">
        <w:rPr>
          <w:rFonts w:ascii="Palatino Linotype" w:eastAsia="Times New Roman" w:hAnsi="Palatino Linotype" w:cs="Times New Roman"/>
          <w:b/>
          <w:sz w:val="24"/>
          <w:szCs w:val="24"/>
          <w:lang w:val="es-ES_tradnl" w:eastAsia="es-ES"/>
        </w:rPr>
        <w:t xml:space="preserve">/INFOEM/IP/RR/2019 </w:t>
      </w:r>
      <w:r w:rsidRPr="002A765D">
        <w:rPr>
          <w:rFonts w:ascii="Palatino Linotype" w:eastAsia="Times New Roman" w:hAnsi="Palatino Linotype" w:cs="Times New Roman"/>
          <w:sz w:val="24"/>
          <w:szCs w:val="24"/>
          <w:lang w:val="es-ES_tradnl" w:eastAsia="es-ES"/>
        </w:rPr>
        <w:t xml:space="preserve">en términos de los </w:t>
      </w:r>
      <w:r w:rsidRPr="002A765D">
        <w:rPr>
          <w:rFonts w:ascii="Palatino Linotype" w:eastAsia="Times New Roman" w:hAnsi="Palatino Linotype" w:cs="Times New Roman"/>
          <w:b/>
          <w:bCs/>
          <w:sz w:val="24"/>
          <w:szCs w:val="24"/>
          <w:lang w:val="es-ES_tradnl" w:eastAsia="es-ES"/>
        </w:rPr>
        <w:t>Considerandos</w:t>
      </w:r>
      <w:r w:rsidRPr="002A765D">
        <w:rPr>
          <w:rFonts w:ascii="Palatino Linotype" w:eastAsia="Times New Roman" w:hAnsi="Palatino Linotype" w:cs="Times New Roman"/>
          <w:sz w:val="24"/>
          <w:szCs w:val="24"/>
          <w:lang w:val="es-ES_tradnl" w:eastAsia="es-ES"/>
        </w:rPr>
        <w:t xml:space="preserve"> </w:t>
      </w:r>
      <w:r w:rsidR="003D0EE4" w:rsidRPr="002A765D">
        <w:rPr>
          <w:rFonts w:ascii="Palatino Linotype" w:eastAsia="Times New Roman" w:hAnsi="Palatino Linotype" w:cs="Times New Roman"/>
          <w:b/>
          <w:sz w:val="24"/>
          <w:szCs w:val="24"/>
          <w:lang w:val="es-ES_tradnl" w:eastAsia="es-ES"/>
        </w:rPr>
        <w:t>CUARTO y QUINTO</w:t>
      </w:r>
      <w:r w:rsidRPr="002A765D">
        <w:rPr>
          <w:rFonts w:ascii="Palatino Linotype" w:eastAsia="Times New Roman" w:hAnsi="Palatino Linotype" w:cs="Times New Roman"/>
          <w:b/>
          <w:sz w:val="24"/>
          <w:szCs w:val="24"/>
          <w:lang w:val="es-ES_tradnl" w:eastAsia="es-ES"/>
        </w:rPr>
        <w:t xml:space="preserve"> </w:t>
      </w:r>
      <w:r w:rsidRPr="002A765D">
        <w:rPr>
          <w:rFonts w:ascii="Palatino Linotype" w:eastAsia="Times New Roman" w:hAnsi="Palatino Linotype" w:cs="Times New Roman"/>
          <w:sz w:val="24"/>
          <w:szCs w:val="24"/>
          <w:lang w:val="es-ES_tradnl" w:eastAsia="es-ES"/>
        </w:rPr>
        <w:t xml:space="preserve">de la presente resolución. </w:t>
      </w:r>
    </w:p>
    <w:p w:rsidR="005B0F92" w:rsidRPr="002A765D" w:rsidRDefault="005B0F92" w:rsidP="005B0F92">
      <w:pPr>
        <w:spacing w:after="0" w:line="360" w:lineRule="auto"/>
        <w:jc w:val="both"/>
        <w:rPr>
          <w:rFonts w:ascii="Palatino Linotype" w:eastAsia="Times New Roman" w:hAnsi="Palatino Linotype" w:cs="Times New Roman"/>
          <w:sz w:val="24"/>
          <w:szCs w:val="24"/>
          <w:lang w:val="es-ES_tradnl" w:eastAsia="es-ES"/>
        </w:rPr>
      </w:pPr>
    </w:p>
    <w:p w:rsidR="005B0F92" w:rsidRPr="002A765D" w:rsidRDefault="005B0F92" w:rsidP="005B0F92">
      <w:pPr>
        <w:spacing w:after="0" w:line="360" w:lineRule="auto"/>
        <w:contextualSpacing/>
        <w:jc w:val="both"/>
        <w:rPr>
          <w:rFonts w:ascii="Palatino Linotype" w:eastAsia="Times New Roman" w:hAnsi="Palatino Linotype" w:cs="Arial"/>
          <w:color w:val="000000"/>
          <w:sz w:val="24"/>
          <w:szCs w:val="24"/>
          <w:lang w:val="es-ES_tradnl" w:eastAsia="es-ES"/>
        </w:rPr>
      </w:pPr>
      <w:r w:rsidRPr="002A765D">
        <w:rPr>
          <w:rFonts w:ascii="Palatino Linotype" w:eastAsia="Calibri" w:hAnsi="Palatino Linotype" w:cs="Arial"/>
          <w:b/>
          <w:bCs/>
          <w:sz w:val="24"/>
          <w:szCs w:val="24"/>
          <w:lang w:val="es-ES" w:eastAsia="es-ES"/>
        </w:rPr>
        <w:t xml:space="preserve">SEGUNDO. </w:t>
      </w:r>
      <w:r w:rsidRPr="002A765D">
        <w:rPr>
          <w:rFonts w:ascii="Palatino Linotype" w:eastAsia="Calibri" w:hAnsi="Palatino Linotype" w:cs="Arial"/>
          <w:sz w:val="24"/>
          <w:szCs w:val="24"/>
          <w:lang w:val="es-ES" w:eastAsia="es-ES"/>
        </w:rPr>
        <w:t xml:space="preserve">Se </w:t>
      </w:r>
      <w:r w:rsidR="00367D8A" w:rsidRPr="002A765D">
        <w:rPr>
          <w:rFonts w:ascii="Palatino Linotype" w:eastAsia="Calibri" w:hAnsi="Palatino Linotype" w:cs="Arial"/>
          <w:b/>
          <w:sz w:val="24"/>
          <w:szCs w:val="24"/>
          <w:lang w:val="es-ES" w:eastAsia="es-ES"/>
        </w:rPr>
        <w:t>MODIFICAN</w:t>
      </w:r>
      <w:r w:rsidRPr="002A765D">
        <w:rPr>
          <w:rFonts w:ascii="Palatino Linotype" w:eastAsia="Calibri" w:hAnsi="Palatino Linotype" w:cs="Arial"/>
          <w:sz w:val="24"/>
          <w:szCs w:val="24"/>
          <w:lang w:val="es-ES" w:eastAsia="es-ES"/>
        </w:rPr>
        <w:t xml:space="preserve"> la</w:t>
      </w:r>
      <w:r w:rsidR="00D266AE" w:rsidRPr="002A765D">
        <w:rPr>
          <w:rFonts w:ascii="Palatino Linotype" w:eastAsia="Calibri" w:hAnsi="Palatino Linotype" w:cs="Arial"/>
          <w:sz w:val="24"/>
          <w:szCs w:val="24"/>
          <w:lang w:val="es-ES" w:eastAsia="es-ES"/>
        </w:rPr>
        <w:t>s</w:t>
      </w:r>
      <w:r w:rsidRPr="002A765D">
        <w:rPr>
          <w:rFonts w:ascii="Palatino Linotype" w:eastAsia="Calibri" w:hAnsi="Palatino Linotype" w:cs="Arial"/>
          <w:sz w:val="24"/>
          <w:szCs w:val="24"/>
          <w:lang w:val="es-ES" w:eastAsia="es-ES"/>
        </w:rPr>
        <w:t xml:space="preserve"> respuesta</w:t>
      </w:r>
      <w:r w:rsidR="00D266AE" w:rsidRPr="002A765D">
        <w:rPr>
          <w:rFonts w:ascii="Palatino Linotype" w:eastAsia="Calibri" w:hAnsi="Palatino Linotype" w:cs="Arial"/>
          <w:sz w:val="24"/>
          <w:szCs w:val="24"/>
          <w:lang w:val="es-ES" w:eastAsia="es-ES"/>
        </w:rPr>
        <w:t>s</w:t>
      </w:r>
      <w:r w:rsidR="00111F05" w:rsidRPr="002A765D">
        <w:rPr>
          <w:rFonts w:ascii="Palatino Linotype" w:eastAsia="Calibri" w:hAnsi="Palatino Linotype" w:cs="Arial"/>
          <w:sz w:val="24"/>
          <w:szCs w:val="24"/>
          <w:lang w:val="es-ES" w:eastAsia="es-ES"/>
        </w:rPr>
        <w:t xml:space="preserve"> emitidas por el</w:t>
      </w:r>
      <w:r w:rsidRPr="002A765D">
        <w:rPr>
          <w:rFonts w:ascii="Palatino Linotype" w:eastAsia="Calibri" w:hAnsi="Palatino Linotype" w:cs="Arial"/>
          <w:sz w:val="24"/>
          <w:szCs w:val="24"/>
          <w:lang w:val="es-ES" w:eastAsia="es-ES"/>
        </w:rPr>
        <w:t xml:space="preserve"> </w:t>
      </w:r>
      <w:r w:rsidR="006E5AFC" w:rsidRPr="002A765D">
        <w:rPr>
          <w:rFonts w:ascii="Palatino Linotype" w:eastAsia="Calibri" w:hAnsi="Palatino Linotype" w:cs="Arial"/>
          <w:b/>
          <w:sz w:val="24"/>
          <w:szCs w:val="24"/>
          <w:lang w:eastAsia="es-ES"/>
        </w:rPr>
        <w:t>Ayuntamiento de Axapusco</w:t>
      </w:r>
      <w:r w:rsidRPr="002A765D">
        <w:rPr>
          <w:rFonts w:ascii="Palatino Linotype" w:eastAsia="Calibri" w:hAnsi="Palatino Linotype" w:cs="Arial"/>
          <w:b/>
          <w:sz w:val="24"/>
          <w:szCs w:val="24"/>
          <w:lang w:eastAsia="es-ES"/>
        </w:rPr>
        <w:t xml:space="preserve"> </w:t>
      </w:r>
      <w:r w:rsidRPr="002A765D">
        <w:rPr>
          <w:rFonts w:ascii="Palatino Linotype" w:eastAsia="Calibri" w:hAnsi="Palatino Linotype" w:cs="Arial"/>
          <w:sz w:val="24"/>
          <w:szCs w:val="24"/>
          <w:lang w:eastAsia="es-ES"/>
        </w:rPr>
        <w:t xml:space="preserve">y se </w:t>
      </w:r>
      <w:r w:rsidRPr="002A765D">
        <w:rPr>
          <w:rFonts w:ascii="Palatino Linotype" w:eastAsia="Calibri" w:hAnsi="Palatino Linotype" w:cs="Arial"/>
          <w:b/>
          <w:sz w:val="24"/>
          <w:szCs w:val="24"/>
          <w:lang w:eastAsia="es-ES"/>
        </w:rPr>
        <w:t>ORDENA</w:t>
      </w:r>
      <w:r w:rsidRPr="002A765D">
        <w:rPr>
          <w:rFonts w:ascii="Palatino Linotype" w:eastAsia="Calibri" w:hAnsi="Palatino Linotype" w:cs="Arial"/>
          <w:b/>
          <w:sz w:val="24"/>
          <w:szCs w:val="24"/>
          <w:lang w:val="es-ES" w:eastAsia="es-ES"/>
        </w:rPr>
        <w:t xml:space="preserve"> </w:t>
      </w:r>
      <w:r w:rsidRPr="002A765D">
        <w:rPr>
          <w:rFonts w:ascii="Palatino Linotype" w:eastAsia="Calibri" w:hAnsi="Palatino Linotype" w:cs="Arial"/>
          <w:sz w:val="24"/>
          <w:szCs w:val="24"/>
          <w:lang w:val="es-ES" w:eastAsia="es-ES"/>
        </w:rPr>
        <w:t xml:space="preserve">entregar </w:t>
      </w:r>
      <w:r w:rsidRPr="002A765D">
        <w:rPr>
          <w:rFonts w:ascii="Palatino Linotype" w:eastAsia="Calibri" w:hAnsi="Palatino Linotype" w:cs="Arial"/>
          <w:bCs/>
          <w:sz w:val="24"/>
          <w:szCs w:val="24"/>
          <w:lang w:val="es-ES" w:eastAsia="es-ES"/>
        </w:rPr>
        <w:t>vía</w:t>
      </w:r>
      <w:bookmarkStart w:id="43" w:name="_Toc460947013"/>
      <w:r w:rsidRPr="002A765D">
        <w:rPr>
          <w:rFonts w:ascii="Palatino Linotype" w:eastAsia="Calibri" w:hAnsi="Palatino Linotype" w:cs="Arial"/>
          <w:bCs/>
          <w:sz w:val="24"/>
          <w:szCs w:val="24"/>
          <w:lang w:val="es-ES" w:eastAsia="es-ES"/>
        </w:rPr>
        <w:t xml:space="preserve"> Sistema de Acceso a la Información Mexiquense (</w:t>
      </w:r>
      <w:r w:rsidRPr="002A765D">
        <w:rPr>
          <w:rFonts w:ascii="Palatino Linotype" w:eastAsia="Calibri" w:hAnsi="Palatino Linotype" w:cs="Arial"/>
          <w:bCs/>
          <w:i/>
          <w:sz w:val="24"/>
          <w:szCs w:val="24"/>
          <w:lang w:val="es-ES" w:eastAsia="es-ES"/>
        </w:rPr>
        <w:t>SAIMEX</w:t>
      </w:r>
      <w:r w:rsidRPr="002A765D">
        <w:rPr>
          <w:rFonts w:ascii="Palatino Linotype" w:eastAsia="Calibri" w:hAnsi="Palatino Linotype" w:cs="Arial"/>
          <w:bCs/>
          <w:sz w:val="24"/>
          <w:szCs w:val="24"/>
          <w:lang w:val="es-ES" w:eastAsia="es-ES"/>
        </w:rPr>
        <w:t>)</w:t>
      </w:r>
      <w:r w:rsidR="001618CF" w:rsidRPr="002A765D">
        <w:rPr>
          <w:rFonts w:ascii="Palatino Linotype" w:eastAsia="Calibri" w:hAnsi="Palatino Linotype" w:cs="Arial"/>
          <w:bCs/>
          <w:sz w:val="24"/>
          <w:szCs w:val="24"/>
          <w:lang w:val="es-ES" w:eastAsia="es-ES"/>
        </w:rPr>
        <w:t>,</w:t>
      </w:r>
      <w:r w:rsidR="00246606" w:rsidRPr="002A765D">
        <w:rPr>
          <w:rFonts w:ascii="Palatino Linotype" w:eastAsia="Calibri" w:hAnsi="Palatino Linotype" w:cs="Arial"/>
          <w:bCs/>
          <w:sz w:val="24"/>
          <w:szCs w:val="24"/>
          <w:lang w:val="es-ES" w:eastAsia="es-ES"/>
        </w:rPr>
        <w:t xml:space="preserve"> </w:t>
      </w:r>
      <w:r w:rsidR="00850676" w:rsidRPr="002A765D">
        <w:rPr>
          <w:rFonts w:ascii="Palatino Linotype" w:eastAsia="Calibri" w:hAnsi="Palatino Linotype" w:cs="Arial"/>
          <w:bCs/>
          <w:sz w:val="24"/>
          <w:szCs w:val="24"/>
          <w:lang w:val="es-ES" w:eastAsia="es-ES"/>
        </w:rPr>
        <w:t xml:space="preserve">de ser procedente </w:t>
      </w:r>
      <w:r w:rsidRPr="002A765D">
        <w:rPr>
          <w:rFonts w:ascii="Palatino Linotype" w:eastAsia="Times New Roman" w:hAnsi="Palatino Linotype" w:cs="Arial"/>
          <w:color w:val="000000"/>
          <w:sz w:val="24"/>
          <w:szCs w:val="24"/>
          <w:lang w:val="es-ES_tradnl" w:eastAsia="es-ES"/>
        </w:rPr>
        <w:t>en versión pública</w:t>
      </w:r>
      <w:r w:rsidR="00B76D23" w:rsidRPr="002A765D">
        <w:rPr>
          <w:rFonts w:ascii="Palatino Linotype" w:eastAsia="Times New Roman" w:hAnsi="Palatino Linotype" w:cs="Arial"/>
          <w:color w:val="000000"/>
          <w:sz w:val="24"/>
          <w:szCs w:val="24"/>
          <w:lang w:val="es-ES_tradnl" w:eastAsia="es-ES"/>
        </w:rPr>
        <w:t>,</w:t>
      </w:r>
      <w:r w:rsidR="00B76D23" w:rsidRPr="002A765D">
        <w:rPr>
          <w:rFonts w:ascii="Palatino Linotype" w:eastAsia="Times New Roman" w:hAnsi="Palatino Linotype" w:cs="Arial"/>
          <w:b/>
          <w:color w:val="000000"/>
          <w:sz w:val="24"/>
          <w:szCs w:val="24"/>
          <w:lang w:val="es-ES_tradnl" w:eastAsia="es-ES"/>
        </w:rPr>
        <w:t xml:space="preserve"> </w:t>
      </w:r>
      <w:r w:rsidRPr="002A765D">
        <w:rPr>
          <w:rFonts w:ascii="Palatino Linotype" w:eastAsia="Times New Roman" w:hAnsi="Palatino Linotype" w:cs="Arial"/>
          <w:color w:val="000000"/>
          <w:sz w:val="24"/>
          <w:szCs w:val="24"/>
          <w:lang w:val="es-ES_tradnl" w:eastAsia="es-ES"/>
        </w:rPr>
        <w:t>la siguiente información:</w:t>
      </w:r>
    </w:p>
    <w:p w:rsidR="008731CD" w:rsidRPr="002A765D" w:rsidRDefault="008731CD" w:rsidP="005B0F92">
      <w:pPr>
        <w:spacing w:after="0" w:line="360" w:lineRule="auto"/>
        <w:contextualSpacing/>
        <w:jc w:val="both"/>
        <w:rPr>
          <w:rFonts w:ascii="Palatino Linotype" w:eastAsia="Times New Roman" w:hAnsi="Palatino Linotype" w:cs="Arial"/>
          <w:color w:val="000000"/>
          <w:sz w:val="24"/>
          <w:szCs w:val="24"/>
          <w:lang w:val="es-ES_tradnl" w:eastAsia="es-ES"/>
        </w:rPr>
      </w:pPr>
    </w:p>
    <w:p w:rsidR="00F16055" w:rsidRPr="002A765D" w:rsidRDefault="001618CF" w:rsidP="00EA4561">
      <w:pPr>
        <w:pStyle w:val="Prrafodelista"/>
        <w:numPr>
          <w:ilvl w:val="0"/>
          <w:numId w:val="5"/>
        </w:numPr>
        <w:tabs>
          <w:tab w:val="left" w:pos="851"/>
        </w:tabs>
        <w:ind w:left="709" w:right="616" w:hanging="283"/>
        <w:jc w:val="both"/>
        <w:rPr>
          <w:rFonts w:ascii="Palatino Linotype" w:eastAsia="Calibri" w:hAnsi="Palatino Linotype" w:cs="Arial"/>
          <w:sz w:val="24"/>
          <w:szCs w:val="24"/>
        </w:rPr>
      </w:pPr>
      <w:r w:rsidRPr="002A765D">
        <w:rPr>
          <w:rFonts w:ascii="Palatino Linotype" w:eastAsia="MS Gothic" w:hAnsi="Palatino Linotype" w:cs="Times New Roman"/>
          <w:b/>
          <w:sz w:val="24"/>
          <w:szCs w:val="26"/>
        </w:rPr>
        <w:t>Licencias de funcionamiento emitidas durante los meses de marzo, mayo y agosto del dos mil diecinueve.</w:t>
      </w:r>
    </w:p>
    <w:p w:rsidR="001618CF" w:rsidRPr="002A765D" w:rsidRDefault="001618CF" w:rsidP="001618CF">
      <w:pPr>
        <w:pStyle w:val="Prrafodelista"/>
        <w:tabs>
          <w:tab w:val="left" w:pos="851"/>
        </w:tabs>
        <w:ind w:left="567" w:right="616"/>
        <w:jc w:val="both"/>
        <w:rPr>
          <w:rFonts w:ascii="Palatino Linotype" w:eastAsia="Calibri" w:hAnsi="Palatino Linotype" w:cs="Arial"/>
          <w:sz w:val="24"/>
          <w:szCs w:val="24"/>
        </w:rPr>
      </w:pPr>
    </w:p>
    <w:p w:rsidR="005B0F92" w:rsidRPr="002A765D" w:rsidRDefault="005B0F92" w:rsidP="008731CD">
      <w:pPr>
        <w:spacing w:after="0" w:line="360" w:lineRule="auto"/>
        <w:jc w:val="both"/>
        <w:rPr>
          <w:rFonts w:ascii="Palatino Linotype" w:hAnsi="Palatino Linotype"/>
          <w:b/>
          <w:sz w:val="24"/>
          <w:szCs w:val="24"/>
        </w:rPr>
      </w:pPr>
      <w:r w:rsidRPr="002A765D">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850676" w:rsidRPr="002A765D">
        <w:rPr>
          <w:rFonts w:ascii="Palatino Linotype" w:eastAsia="Calibri" w:hAnsi="Palatino Linotype" w:cs="Arial"/>
          <w:sz w:val="24"/>
          <w:szCs w:val="24"/>
        </w:rPr>
        <w:t>siones públicas que se for</w:t>
      </w:r>
      <w:r w:rsidR="005F11F7" w:rsidRPr="002A765D">
        <w:rPr>
          <w:rFonts w:ascii="Palatino Linotype" w:eastAsia="Calibri" w:hAnsi="Palatino Linotype" w:cs="Arial"/>
          <w:sz w:val="24"/>
          <w:szCs w:val="24"/>
        </w:rPr>
        <w:t>mulen y se pongan a disposición del RECURRENTE.</w:t>
      </w:r>
    </w:p>
    <w:p w:rsidR="005B0F92" w:rsidRPr="002A765D"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r w:rsidRPr="002A765D">
        <w:rPr>
          <w:rFonts w:ascii="Palatino Linotype" w:eastAsia="MS Mincho" w:hAnsi="Palatino Linotype" w:cs="Times New Roman"/>
          <w:b/>
          <w:color w:val="000000"/>
          <w:sz w:val="24"/>
          <w:szCs w:val="24"/>
          <w:lang w:val="es-ES_tradnl" w:eastAsia="es-ES"/>
        </w:rPr>
        <w:lastRenderedPageBreak/>
        <w:t>TERCERO.</w:t>
      </w:r>
      <w:r w:rsidRPr="002A765D">
        <w:rPr>
          <w:rFonts w:ascii="Palatino Linotype" w:eastAsia="MS Mincho" w:hAnsi="Palatino Linotype" w:cs="Times New Roman"/>
          <w:color w:val="000000"/>
          <w:sz w:val="24"/>
          <w:szCs w:val="24"/>
          <w:lang w:val="es-ES_tradnl" w:eastAsia="es-ES"/>
        </w:rPr>
        <w:t xml:space="preserve"> Notifíquese al Titular de la Unidad de Transparencia del</w:t>
      </w:r>
      <w:r w:rsidRPr="002A765D">
        <w:rPr>
          <w:rFonts w:ascii="Palatino Linotype" w:eastAsia="MS Mincho" w:hAnsi="Palatino Linotype" w:cs="Times New Roman"/>
          <w:b/>
          <w:color w:val="000000"/>
          <w:sz w:val="24"/>
          <w:szCs w:val="24"/>
          <w:lang w:val="es-ES_tradnl" w:eastAsia="es-ES"/>
        </w:rPr>
        <w:t xml:space="preserve"> </w:t>
      </w:r>
      <w:r w:rsidRPr="002A765D">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B0F92" w:rsidRPr="002A765D"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p>
    <w:p w:rsidR="005B0F92" w:rsidRPr="002A765D" w:rsidRDefault="005B0F92" w:rsidP="005B0F92">
      <w:pPr>
        <w:spacing w:after="0" w:line="360" w:lineRule="auto"/>
        <w:jc w:val="both"/>
        <w:rPr>
          <w:rFonts w:ascii="Palatino Linotype" w:hAnsi="Palatino Linotype"/>
          <w:b/>
        </w:rPr>
      </w:pPr>
      <w:r w:rsidRPr="002A765D">
        <w:rPr>
          <w:rFonts w:ascii="Palatino Linotype" w:eastAsia="MS Mincho" w:hAnsi="Palatino Linotype" w:cs="Times New Roman"/>
          <w:b/>
          <w:color w:val="000000"/>
          <w:sz w:val="24"/>
          <w:szCs w:val="24"/>
          <w:lang w:val="es-ES_tradnl" w:eastAsia="es-ES"/>
        </w:rPr>
        <w:t xml:space="preserve">CUARTO. </w:t>
      </w:r>
      <w:r w:rsidRPr="002A765D">
        <w:rPr>
          <w:rFonts w:ascii="Palatino Linotype" w:eastAsia="MS Mincho" w:hAnsi="Palatino Linotype" w:cs="Times New Roman"/>
          <w:color w:val="000000"/>
          <w:sz w:val="24"/>
          <w:szCs w:val="24"/>
          <w:lang w:val="es-ES_tradnl" w:eastAsia="es-ES"/>
        </w:rPr>
        <w:t>Notifíquese a</w:t>
      </w:r>
      <w:r w:rsidR="001618CF" w:rsidRPr="002A765D">
        <w:rPr>
          <w:rFonts w:ascii="Palatino Linotype" w:eastAsia="MS Mincho" w:hAnsi="Palatino Linotype" w:cs="Times New Roman"/>
          <w:color w:val="000000"/>
          <w:sz w:val="24"/>
          <w:szCs w:val="24"/>
          <w:lang w:val="es-ES_tradnl" w:eastAsia="es-ES"/>
        </w:rPr>
        <w:t>l</w:t>
      </w:r>
      <w:r w:rsidRPr="002A765D">
        <w:rPr>
          <w:rFonts w:ascii="Palatino Linotype" w:eastAsia="MS Mincho" w:hAnsi="Palatino Linotype" w:cs="Times New Roman"/>
          <w:b/>
          <w:color w:val="000000"/>
          <w:sz w:val="24"/>
          <w:szCs w:val="24"/>
          <w:lang w:val="es-ES_tradnl" w:eastAsia="es-ES"/>
        </w:rPr>
        <w:t xml:space="preserve"> </w:t>
      </w:r>
      <w:r w:rsidR="001618CF" w:rsidRPr="002A765D">
        <w:rPr>
          <w:rFonts w:ascii="Palatino Linotype" w:hAnsi="Palatino Linotype"/>
          <w:b/>
          <w:sz w:val="24"/>
          <w:szCs w:val="24"/>
        </w:rPr>
        <w:t>RECURRENTE</w:t>
      </w:r>
      <w:r w:rsidR="00B76D23" w:rsidRPr="002A765D">
        <w:rPr>
          <w:rFonts w:ascii="Palatino Linotype" w:eastAsia="MS Mincho" w:hAnsi="Palatino Linotype" w:cs="Times New Roman"/>
          <w:color w:val="000000"/>
          <w:sz w:val="24"/>
          <w:szCs w:val="24"/>
          <w:lang w:val="es-ES_tradnl" w:eastAsia="es-ES"/>
        </w:rPr>
        <w:t xml:space="preserve"> </w:t>
      </w:r>
      <w:r w:rsidRPr="002A765D">
        <w:rPr>
          <w:rFonts w:ascii="Palatino Linotype" w:eastAsia="MS Mincho" w:hAnsi="Palatino Linotype" w:cs="Times New Roman"/>
          <w:color w:val="000000"/>
          <w:sz w:val="24"/>
          <w:szCs w:val="24"/>
          <w:lang w:val="es-ES_tradnl" w:eastAsia="es-ES"/>
        </w:rPr>
        <w:t>la presente resolución.</w:t>
      </w:r>
    </w:p>
    <w:p w:rsidR="005B0F92" w:rsidRPr="002A765D"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p>
    <w:p w:rsidR="005B0F92" w:rsidRPr="002A765D"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r w:rsidRPr="002A765D">
        <w:rPr>
          <w:rFonts w:ascii="Palatino Linotype" w:eastAsia="MS Mincho" w:hAnsi="Palatino Linotype" w:cs="Times New Roman"/>
          <w:b/>
          <w:sz w:val="24"/>
          <w:szCs w:val="24"/>
          <w:lang w:val="es-ES_tradnl" w:eastAsia="es-ES"/>
        </w:rPr>
        <w:t>QUINTO</w:t>
      </w:r>
      <w:r w:rsidRPr="002A765D">
        <w:rPr>
          <w:rFonts w:ascii="Palatino Linotype" w:eastAsia="MS Mincho" w:hAnsi="Palatino Linotype" w:cs="Times New Roman"/>
          <w:b/>
          <w:color w:val="000000"/>
          <w:sz w:val="24"/>
          <w:szCs w:val="24"/>
          <w:lang w:val="es-ES_tradnl" w:eastAsia="es-ES"/>
        </w:rPr>
        <w:t xml:space="preserve">. </w:t>
      </w:r>
      <w:r w:rsidRPr="002A765D">
        <w:rPr>
          <w:rFonts w:ascii="Palatino Linotype" w:eastAsia="MS Mincho" w:hAnsi="Palatino Linotype" w:cs="Times New Roman"/>
          <w:color w:val="000000"/>
          <w:sz w:val="24"/>
          <w:szCs w:val="24"/>
          <w:lang w:val="es-ES_tradnl" w:eastAsia="es-ES"/>
        </w:rPr>
        <w:t>Se hace del conocimiento de</w:t>
      </w:r>
      <w:r w:rsidR="001618CF" w:rsidRPr="002A765D">
        <w:rPr>
          <w:rFonts w:ascii="Palatino Linotype" w:eastAsia="MS Mincho" w:hAnsi="Palatino Linotype" w:cs="Times New Roman"/>
          <w:color w:val="000000"/>
          <w:sz w:val="24"/>
          <w:szCs w:val="24"/>
          <w:lang w:val="es-ES_tradnl" w:eastAsia="es-ES"/>
        </w:rPr>
        <w:t>l</w:t>
      </w:r>
      <w:r w:rsidRPr="002A765D">
        <w:rPr>
          <w:rFonts w:ascii="Palatino Linotype" w:eastAsia="MS Mincho" w:hAnsi="Palatino Linotype" w:cs="Times New Roman"/>
          <w:color w:val="000000"/>
          <w:sz w:val="24"/>
          <w:szCs w:val="24"/>
          <w:lang w:val="es-ES_tradnl" w:eastAsia="es-ES"/>
        </w:rPr>
        <w:t xml:space="preserve"> </w:t>
      </w:r>
      <w:r w:rsidR="001618CF" w:rsidRPr="002A765D">
        <w:rPr>
          <w:rFonts w:ascii="Palatino Linotype" w:hAnsi="Palatino Linotype"/>
          <w:b/>
          <w:sz w:val="24"/>
          <w:szCs w:val="24"/>
        </w:rPr>
        <w:t>RECURRENTE</w:t>
      </w:r>
      <w:r w:rsidR="00074980" w:rsidRPr="002A765D">
        <w:rPr>
          <w:rFonts w:ascii="Palatino Linotype" w:eastAsia="MS Mincho" w:hAnsi="Palatino Linotype" w:cs="Times New Roman"/>
          <w:color w:val="000000"/>
          <w:sz w:val="24"/>
          <w:szCs w:val="24"/>
          <w:lang w:val="es-ES_tradnl" w:eastAsia="es-ES"/>
        </w:rPr>
        <w:t xml:space="preserve"> </w:t>
      </w:r>
      <w:r w:rsidRPr="002A765D">
        <w:rPr>
          <w:rFonts w:ascii="Palatino Linotype" w:eastAsia="MS Mincho" w:hAnsi="Palatino Linotype" w:cs="Times New Roman"/>
          <w:color w:val="000000"/>
          <w:sz w:val="24"/>
          <w:szCs w:val="24"/>
          <w:lang w:val="es-ES_tradnl" w:eastAsia="es-ES"/>
        </w:rPr>
        <w:t>que</w:t>
      </w:r>
      <w:r w:rsidR="001618CF" w:rsidRPr="002A765D">
        <w:rPr>
          <w:rFonts w:ascii="Palatino Linotype" w:eastAsia="MS Mincho" w:hAnsi="Palatino Linotype" w:cs="Times New Roman"/>
          <w:color w:val="000000"/>
          <w:sz w:val="24"/>
          <w:szCs w:val="24"/>
          <w:lang w:val="es-ES_tradnl" w:eastAsia="es-ES"/>
        </w:rPr>
        <w:t>,</w:t>
      </w:r>
      <w:r w:rsidRPr="002A765D">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3"/>
    </w:p>
    <w:p w:rsidR="00F16055" w:rsidRDefault="00F16055" w:rsidP="005B0F92">
      <w:pPr>
        <w:spacing w:after="0" w:line="360" w:lineRule="auto"/>
        <w:jc w:val="both"/>
        <w:rPr>
          <w:rFonts w:ascii="Palatino Linotype" w:eastAsia="MS Mincho" w:hAnsi="Palatino Linotype" w:cs="Times New Roman"/>
          <w:color w:val="000000"/>
          <w:sz w:val="24"/>
          <w:szCs w:val="24"/>
          <w:lang w:val="es-ES_tradnl" w:eastAsia="es-ES"/>
        </w:rPr>
      </w:pPr>
    </w:p>
    <w:p w:rsidR="002A765D" w:rsidRPr="000574CD" w:rsidRDefault="002A765D" w:rsidP="002A765D">
      <w:pPr>
        <w:pStyle w:val="Prrafodelista"/>
        <w:spacing w:line="360" w:lineRule="auto"/>
        <w:ind w:left="0"/>
        <w:jc w:val="both"/>
        <w:rPr>
          <w:rFonts w:ascii="Palatino Linotype" w:hAnsi="Palatino Linotype" w:cs="Arial"/>
          <w:color w:val="000000" w:themeColor="text1"/>
        </w:rPr>
      </w:pPr>
      <w:r w:rsidRPr="000574CD">
        <w:rPr>
          <w:rFonts w:ascii="Palatino Linotype" w:hAnsi="Palatino Linotype"/>
          <w:color w:val="000000" w:themeColor="text1"/>
        </w:rPr>
        <w:t>ASÍ LO RESUELVE, POR</w:t>
      </w:r>
      <w:r w:rsidRPr="000574CD">
        <w:t xml:space="preserve"> </w:t>
      </w:r>
      <w:r w:rsidRPr="000574CD">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0574CD">
        <w:t xml:space="preserve"> </w:t>
      </w:r>
      <w:r w:rsidRPr="000574CD">
        <w:rPr>
          <w:rFonts w:ascii="Palatino Linotype" w:hAnsi="Palatino Linotype"/>
          <w:color w:val="000000" w:themeColor="text1"/>
        </w:rPr>
        <w:t xml:space="preserve">EN LA OCTAVA SESIÓN </w:t>
      </w:r>
      <w:r w:rsidRPr="000574CD">
        <w:rPr>
          <w:rFonts w:ascii="Palatino Linotype" w:hAnsi="Palatino Linotype"/>
          <w:color w:val="000000" w:themeColor="text1"/>
        </w:rPr>
        <w:lastRenderedPageBreak/>
        <w:t>ORDINARIA CELEBRADA EL  CINCO  (05) DE MARZO  DE DOS MIL VEINTE, ANTE EL SECRETARIO TÉCNICO DEL PLENO ALEXIS TAPIA RAMÍREZ.</w:t>
      </w:r>
      <w:r w:rsidRPr="000574CD">
        <w:rPr>
          <w:rFonts w:ascii="Palatino Linotype" w:hAnsi="Palatino Linotype" w:cs="Arial"/>
          <w:color w:val="000000" w:themeColor="text1"/>
        </w:rPr>
        <w:t xml:space="preserve"> </w:t>
      </w:r>
    </w:p>
    <w:p w:rsidR="002A765D" w:rsidRPr="007B021C" w:rsidRDefault="002A765D" w:rsidP="002A765D">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2A765D" w:rsidRPr="008741D8" w:rsidTr="00FB1665">
        <w:trPr>
          <w:trHeight w:val="1807"/>
        </w:trPr>
        <w:tc>
          <w:tcPr>
            <w:tcW w:w="9073" w:type="dxa"/>
            <w:gridSpan w:val="2"/>
            <w:vAlign w:val="center"/>
          </w:tcPr>
          <w:p w:rsidR="002A765D" w:rsidRPr="000574CD" w:rsidRDefault="002A765D" w:rsidP="00FB1665">
            <w:pPr>
              <w:jc w:val="center"/>
              <w:rPr>
                <w:rFonts w:ascii="Palatino Linotype" w:eastAsia="MS Mincho" w:hAnsi="Palatino Linotype" w:cs="Times New Roman"/>
              </w:rPr>
            </w:pPr>
            <w:r>
              <w:rPr>
                <w:rFonts w:ascii="Palatino Linotype" w:eastAsia="MS Mincho" w:hAnsi="Palatino Linotype" w:cs="Times New Roman"/>
              </w:rPr>
              <w:tab/>
            </w:r>
          </w:p>
          <w:p w:rsidR="002A765D" w:rsidRDefault="002A765D" w:rsidP="00FB1665">
            <w:pPr>
              <w:jc w:val="center"/>
              <w:rPr>
                <w:rFonts w:ascii="Palatino Linotype" w:hAnsi="Palatino Linotype" w:cs="Times New Roman"/>
              </w:rPr>
            </w:pPr>
          </w:p>
          <w:p w:rsidR="002A765D" w:rsidRPr="008741D8" w:rsidRDefault="002A765D"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2A765D" w:rsidRPr="008741D8" w:rsidRDefault="002A765D"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2A765D" w:rsidRPr="008741D8" w:rsidRDefault="002A765D"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2A765D" w:rsidRPr="008741D8" w:rsidTr="00FB1665">
        <w:trPr>
          <w:trHeight w:val="2156"/>
        </w:trPr>
        <w:tc>
          <w:tcPr>
            <w:tcW w:w="4253" w:type="dxa"/>
            <w:vAlign w:val="center"/>
          </w:tcPr>
          <w:p w:rsidR="002A765D" w:rsidRDefault="002A765D" w:rsidP="00FB1665">
            <w:pPr>
              <w:jc w:val="center"/>
              <w:rPr>
                <w:rFonts w:ascii="Palatino Linotype" w:hAnsi="Palatino Linotype" w:cs="Times New Roman"/>
                <w:b/>
                <w:color w:val="000000" w:themeColor="text1"/>
              </w:rPr>
            </w:pPr>
          </w:p>
          <w:p w:rsidR="002A765D" w:rsidRDefault="002A765D" w:rsidP="00FB1665">
            <w:pPr>
              <w:rPr>
                <w:rFonts w:ascii="Palatino Linotype" w:hAnsi="Palatino Linotype" w:cs="Times New Roman"/>
                <w:b/>
                <w:color w:val="000000" w:themeColor="text1"/>
              </w:rPr>
            </w:pPr>
          </w:p>
          <w:p w:rsidR="002A765D" w:rsidRDefault="002A765D" w:rsidP="00FB1665">
            <w:pPr>
              <w:jc w:val="center"/>
              <w:rPr>
                <w:rFonts w:ascii="Palatino Linotype" w:hAnsi="Palatino Linotype" w:cs="Times New Roman"/>
                <w:b/>
                <w:color w:val="000000" w:themeColor="text1"/>
              </w:rPr>
            </w:pPr>
          </w:p>
          <w:p w:rsidR="002A765D" w:rsidRPr="008741D8" w:rsidRDefault="002A765D"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2A765D" w:rsidRPr="008741D8" w:rsidRDefault="002A765D"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2A765D" w:rsidRPr="008741D8" w:rsidRDefault="002A765D"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2A765D" w:rsidRDefault="002A765D" w:rsidP="00FB1665">
            <w:pPr>
              <w:jc w:val="center"/>
              <w:rPr>
                <w:rFonts w:ascii="Palatino Linotype" w:hAnsi="Palatino Linotype" w:cs="Times New Roman"/>
                <w:b/>
                <w:color w:val="000000" w:themeColor="text1"/>
              </w:rPr>
            </w:pPr>
          </w:p>
          <w:p w:rsidR="002A765D" w:rsidRDefault="002A765D" w:rsidP="00FB1665">
            <w:pPr>
              <w:jc w:val="center"/>
              <w:rPr>
                <w:rFonts w:ascii="Palatino Linotype" w:hAnsi="Palatino Linotype" w:cs="Times New Roman"/>
                <w:b/>
                <w:color w:val="000000" w:themeColor="text1"/>
              </w:rPr>
            </w:pPr>
          </w:p>
          <w:p w:rsidR="002A765D" w:rsidRDefault="002A765D" w:rsidP="00FB1665">
            <w:pPr>
              <w:jc w:val="center"/>
              <w:rPr>
                <w:rFonts w:ascii="Palatino Linotype" w:hAnsi="Palatino Linotype" w:cs="Times New Roman"/>
                <w:b/>
                <w:color w:val="000000" w:themeColor="text1"/>
              </w:rPr>
            </w:pPr>
          </w:p>
          <w:p w:rsidR="002A765D" w:rsidRPr="008741D8" w:rsidRDefault="002A765D"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2A765D" w:rsidRPr="008741D8" w:rsidRDefault="002A765D"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2A765D" w:rsidRPr="008741D8" w:rsidRDefault="002A765D"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2A765D" w:rsidRPr="008741D8" w:rsidTr="00FB1665">
        <w:trPr>
          <w:trHeight w:val="2244"/>
        </w:trPr>
        <w:tc>
          <w:tcPr>
            <w:tcW w:w="4253" w:type="dxa"/>
            <w:vAlign w:val="center"/>
          </w:tcPr>
          <w:p w:rsidR="002A765D" w:rsidRDefault="002A765D" w:rsidP="00FB1665">
            <w:pPr>
              <w:jc w:val="center"/>
              <w:rPr>
                <w:rFonts w:ascii="Palatino Linotype" w:hAnsi="Palatino Linotype" w:cs="Times New Roman"/>
                <w:b/>
                <w:color w:val="000000" w:themeColor="text1"/>
              </w:rPr>
            </w:pPr>
          </w:p>
          <w:p w:rsidR="002A765D" w:rsidRDefault="002A765D" w:rsidP="00FB1665">
            <w:pPr>
              <w:jc w:val="center"/>
              <w:rPr>
                <w:rFonts w:ascii="Palatino Linotype" w:hAnsi="Palatino Linotype" w:cs="Times New Roman"/>
                <w:b/>
                <w:color w:val="000000" w:themeColor="text1"/>
              </w:rPr>
            </w:pPr>
          </w:p>
          <w:p w:rsidR="002A765D" w:rsidRDefault="002A765D" w:rsidP="00FB1665">
            <w:pPr>
              <w:jc w:val="center"/>
              <w:rPr>
                <w:rFonts w:ascii="Palatino Linotype" w:hAnsi="Palatino Linotype" w:cs="Times New Roman"/>
                <w:b/>
                <w:color w:val="000000" w:themeColor="text1"/>
              </w:rPr>
            </w:pPr>
          </w:p>
          <w:p w:rsidR="002A765D" w:rsidRPr="008741D8" w:rsidRDefault="002A765D"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2A765D" w:rsidRPr="008741D8" w:rsidRDefault="002A765D"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2A765D" w:rsidRPr="008741D8" w:rsidRDefault="002A765D"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2A765D" w:rsidRDefault="002A765D" w:rsidP="00FB1665">
            <w:pPr>
              <w:jc w:val="center"/>
              <w:rPr>
                <w:rFonts w:ascii="Palatino Linotype" w:hAnsi="Palatino Linotype"/>
                <w:b/>
                <w:color w:val="000000" w:themeColor="text1"/>
              </w:rPr>
            </w:pPr>
          </w:p>
          <w:p w:rsidR="002A765D" w:rsidRDefault="002A765D" w:rsidP="00FB1665">
            <w:pPr>
              <w:jc w:val="center"/>
              <w:rPr>
                <w:rFonts w:ascii="Palatino Linotype" w:hAnsi="Palatino Linotype"/>
                <w:b/>
                <w:color w:val="000000" w:themeColor="text1"/>
              </w:rPr>
            </w:pPr>
          </w:p>
          <w:p w:rsidR="002A765D" w:rsidRDefault="002A765D" w:rsidP="00FB1665">
            <w:pPr>
              <w:jc w:val="center"/>
              <w:rPr>
                <w:rFonts w:ascii="Palatino Linotype" w:hAnsi="Palatino Linotype"/>
                <w:b/>
                <w:color w:val="000000" w:themeColor="text1"/>
              </w:rPr>
            </w:pPr>
          </w:p>
          <w:p w:rsidR="002A765D" w:rsidRPr="008741D8" w:rsidRDefault="002A765D"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2A765D" w:rsidRPr="008741D8" w:rsidRDefault="002A765D"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2A765D" w:rsidRPr="008741D8" w:rsidRDefault="002A765D"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2A765D" w:rsidRPr="008741D8" w:rsidTr="00FB1665">
        <w:trPr>
          <w:trHeight w:val="1953"/>
        </w:trPr>
        <w:tc>
          <w:tcPr>
            <w:tcW w:w="9073" w:type="dxa"/>
            <w:gridSpan w:val="2"/>
            <w:vAlign w:val="center"/>
          </w:tcPr>
          <w:p w:rsidR="002A765D" w:rsidRDefault="002A765D" w:rsidP="00FB1665">
            <w:pPr>
              <w:pStyle w:val="Prrafodelista"/>
              <w:ind w:left="0"/>
              <w:jc w:val="both"/>
              <w:rPr>
                <w:rFonts w:ascii="Palatino Linotype" w:hAnsi="Palatino Linotype"/>
                <w:color w:val="000000" w:themeColor="text1"/>
              </w:rPr>
            </w:pPr>
          </w:p>
          <w:p w:rsidR="002A765D" w:rsidRDefault="002A765D" w:rsidP="00FB1665">
            <w:pPr>
              <w:pStyle w:val="Prrafodelista"/>
              <w:ind w:left="0"/>
              <w:jc w:val="both"/>
              <w:rPr>
                <w:rFonts w:ascii="Palatino Linotype" w:hAnsi="Palatino Linotype"/>
                <w:color w:val="000000" w:themeColor="text1"/>
              </w:rPr>
            </w:pPr>
          </w:p>
          <w:p w:rsidR="002A765D" w:rsidRPr="008741D8" w:rsidRDefault="002A765D" w:rsidP="00FB1665">
            <w:pPr>
              <w:pStyle w:val="Prrafodelista"/>
              <w:ind w:left="0"/>
              <w:jc w:val="both"/>
              <w:rPr>
                <w:rFonts w:ascii="Palatino Linotype" w:hAnsi="Palatino Linotype"/>
                <w:color w:val="000000" w:themeColor="text1"/>
              </w:rPr>
            </w:pPr>
          </w:p>
          <w:p w:rsidR="002A765D" w:rsidRPr="008741D8" w:rsidRDefault="002A765D"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2A765D" w:rsidRPr="008741D8" w:rsidRDefault="002A765D"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2A765D" w:rsidRDefault="002A765D"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rsidR="002A765D" w:rsidRPr="007B021C" w:rsidRDefault="002A765D" w:rsidP="00FB1665">
            <w:pPr>
              <w:jc w:val="center"/>
              <w:rPr>
                <w:rFonts w:ascii="Palatino Linotype" w:hAnsi="Palatino Linotype" w:cs="Times New Roman"/>
                <w:color w:val="000000" w:themeColor="text1"/>
              </w:rPr>
            </w:pPr>
          </w:p>
        </w:tc>
      </w:tr>
    </w:tbl>
    <w:p w:rsidR="002A765D" w:rsidRPr="002A765D" w:rsidRDefault="002A765D" w:rsidP="002A765D">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09783</w:t>
      </w:r>
      <w:r w:rsidRPr="007B021C">
        <w:rPr>
          <w:rFonts w:ascii="Palatino Linotype" w:hAnsi="Palatino Linotype"/>
        </w:rPr>
        <w:t>/INFOEM/IP/RR</w:t>
      </w:r>
      <w:r>
        <w:rPr>
          <w:rFonts w:ascii="Palatino Linotype" w:hAnsi="Palatino Linotype"/>
        </w:rPr>
        <w:t xml:space="preserve">/2019 y acumulados. </w:t>
      </w:r>
      <w:bookmarkStart w:id="44" w:name="_GoBack"/>
      <w:bookmarkEnd w:id="44"/>
    </w:p>
    <w:sectPr w:rsidR="002A765D" w:rsidRPr="002A765D" w:rsidSect="00166E0D">
      <w:headerReference w:type="default" r:id="rId14"/>
      <w:footerReference w:type="default" r:id="rId15"/>
      <w:headerReference w:type="first" r:id="rId16"/>
      <w:footerReference w:type="first" r:id="rId17"/>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B6C" w:rsidRDefault="008F7B6C" w:rsidP="00792776">
      <w:pPr>
        <w:spacing w:after="0" w:line="240" w:lineRule="auto"/>
      </w:pPr>
      <w:r>
        <w:separator/>
      </w:r>
    </w:p>
  </w:endnote>
  <w:endnote w:type="continuationSeparator" w:id="0">
    <w:p w:rsidR="008F7B6C" w:rsidRDefault="008F7B6C"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90D48" w:rsidRPr="00883450" w:rsidRDefault="00890D4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A765D">
              <w:rPr>
                <w:rFonts w:ascii="Palatino Linotype" w:hAnsi="Palatino Linotype"/>
                <w:b/>
                <w:bCs/>
                <w:noProof/>
                <w:szCs w:val="20"/>
              </w:rPr>
              <w:t>56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A765D">
              <w:rPr>
                <w:rFonts w:ascii="Palatino Linotype" w:hAnsi="Palatino Linotype"/>
                <w:b/>
                <w:bCs/>
                <w:noProof/>
                <w:szCs w:val="20"/>
              </w:rPr>
              <w:t>61</w:t>
            </w:r>
            <w:r w:rsidRPr="00883450">
              <w:rPr>
                <w:rFonts w:ascii="Palatino Linotype" w:hAnsi="Palatino Linotype"/>
                <w:b/>
                <w:bCs/>
                <w:szCs w:val="20"/>
              </w:rPr>
              <w:fldChar w:fldCharType="end"/>
            </w:r>
          </w:p>
        </w:sdtContent>
      </w:sdt>
    </w:sdtContent>
  </w:sdt>
  <w:p w:rsidR="00890D48" w:rsidRDefault="00890D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48" w:rsidRPr="00883450" w:rsidRDefault="00890D4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A765D" w:rsidRPr="002A765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A765D" w:rsidRPr="002A765D">
      <w:rPr>
        <w:rFonts w:ascii="Palatino Linotype" w:hAnsi="Palatino Linotype"/>
        <w:noProof/>
        <w:lang w:val="es-ES"/>
      </w:rPr>
      <w:t>61</w:t>
    </w:r>
    <w:r w:rsidRPr="00883450">
      <w:rPr>
        <w:rFonts w:ascii="Palatino Linotype" w:hAnsi="Palatino Linotype"/>
      </w:rPr>
      <w:fldChar w:fldCharType="end"/>
    </w:r>
  </w:p>
  <w:p w:rsidR="00890D48" w:rsidRPr="00883450" w:rsidRDefault="00890D4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B6C" w:rsidRDefault="008F7B6C" w:rsidP="00792776">
      <w:pPr>
        <w:spacing w:after="0" w:line="240" w:lineRule="auto"/>
      </w:pPr>
      <w:r>
        <w:separator/>
      </w:r>
    </w:p>
  </w:footnote>
  <w:footnote w:type="continuationSeparator" w:id="0">
    <w:p w:rsidR="008F7B6C" w:rsidRDefault="008F7B6C" w:rsidP="00792776">
      <w:pPr>
        <w:spacing w:after="0" w:line="240" w:lineRule="auto"/>
      </w:pPr>
      <w:r>
        <w:continuationSeparator/>
      </w:r>
    </w:p>
  </w:footnote>
  <w:footnote w:id="1">
    <w:p w:rsidR="00890D48" w:rsidRPr="00F75272" w:rsidRDefault="00890D48" w:rsidP="00A7764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890D48" w:rsidRDefault="00890D48" w:rsidP="00C85BFA">
      <w:pPr>
        <w:pStyle w:val="Textonotapie"/>
      </w:pPr>
      <w:r>
        <w:rPr>
          <w:rStyle w:val="Refdenotaalpie"/>
        </w:rPr>
        <w:footnoteRef/>
      </w:r>
      <w:r>
        <w:t xml:space="preserve"> Convención Americana sobre Derechos Humanos. Artículo 13.</w:t>
      </w:r>
    </w:p>
  </w:footnote>
  <w:footnote w:id="3">
    <w:p w:rsidR="00890D48" w:rsidRDefault="00890D48" w:rsidP="00C85BFA">
      <w:pPr>
        <w:pStyle w:val="Textonotapie"/>
      </w:pPr>
      <w:r>
        <w:rPr>
          <w:rStyle w:val="Refdenotaalpie"/>
        </w:rPr>
        <w:footnoteRef/>
      </w:r>
      <w:r>
        <w:t xml:space="preserve"> Constitución Política de los Estados Unidos Mexicanos. Artículo sexto, sección A, Fracción I.</w:t>
      </w:r>
    </w:p>
  </w:footnote>
  <w:footnote w:id="4">
    <w:p w:rsidR="00890D48" w:rsidRDefault="00890D48" w:rsidP="00C85BF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890D48" w:rsidRDefault="00890D48" w:rsidP="00C85BFA">
      <w:pPr>
        <w:pStyle w:val="Textonotapie"/>
      </w:pPr>
      <w:r>
        <w:rPr>
          <w:rStyle w:val="Refdenotaalpie"/>
        </w:rPr>
        <w:footnoteRef/>
      </w:r>
      <w:r>
        <w:t xml:space="preserve"> Ibídem. Párr. 87.</w:t>
      </w:r>
    </w:p>
  </w:footnote>
  <w:footnote w:id="6">
    <w:p w:rsidR="00890D48" w:rsidRDefault="00890D48" w:rsidP="00C85BFA">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890D48" w:rsidRDefault="00890D48" w:rsidP="00C85BFA">
      <w:pPr>
        <w:pStyle w:val="Textonotapie"/>
      </w:pPr>
      <w:r>
        <w:rPr>
          <w:rStyle w:val="Refdenotaalpie"/>
        </w:rPr>
        <w:footnoteRef/>
      </w:r>
      <w:r>
        <w:t xml:space="preserve"> Artículo 150. Ley de Transparencia y Acceso a la Información Pública del Estado de México y Municipios.</w:t>
      </w:r>
    </w:p>
    <w:p w:rsidR="00890D48" w:rsidRDefault="00890D48" w:rsidP="00C85BFA">
      <w:pPr>
        <w:pStyle w:val="Textonotapie"/>
      </w:pPr>
      <w:r>
        <w:t>Artículo 151. Ibídem.</w:t>
      </w:r>
    </w:p>
  </w:footnote>
  <w:footnote w:id="8">
    <w:p w:rsidR="00890D48" w:rsidRDefault="00890D48" w:rsidP="00C85BFA">
      <w:pPr>
        <w:pStyle w:val="Textonotapie"/>
      </w:pPr>
      <w:r>
        <w:rPr>
          <w:rStyle w:val="Refdenotaalpie"/>
        </w:rPr>
        <w:footnoteRef/>
      </w:r>
      <w:r>
        <w:t xml:space="preserve"> Ley de Transparencia y Acceso a la Información Pública del Estado de México y Municipios. Artículo 9. …</w:t>
      </w:r>
    </w:p>
    <w:p w:rsidR="00890D48" w:rsidRDefault="00890D48" w:rsidP="00C85BFA">
      <w:pPr>
        <w:pStyle w:val="Textonotapie"/>
      </w:pPr>
      <w:r>
        <w:t>II. Eficacia: Obligación del Instituto para tutelar, de manera efectiva, el derecho de acceso a la información;</w:t>
      </w:r>
    </w:p>
    <w:p w:rsidR="00890D48" w:rsidRDefault="00890D48" w:rsidP="00C85BFA">
      <w:pPr>
        <w:pStyle w:val="Textonotapie"/>
      </w:pPr>
      <w:r>
        <w:t xml:space="preserve">… </w:t>
      </w:r>
    </w:p>
  </w:footnote>
  <w:footnote w:id="9">
    <w:p w:rsidR="00890D48" w:rsidRPr="00952F10" w:rsidRDefault="00890D48" w:rsidP="009C6F9F">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890D48" w:rsidRDefault="00890D48" w:rsidP="009C6F9F">
      <w:pPr>
        <w:pStyle w:val="Textonotapie"/>
      </w:pPr>
    </w:p>
  </w:footnote>
  <w:footnote w:id="10">
    <w:p w:rsidR="00890D48" w:rsidRPr="00034B44" w:rsidRDefault="00890D48" w:rsidP="00367D8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90D48" w:rsidRPr="00034B44" w:rsidRDefault="00890D48" w:rsidP="00367D8A">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11">
    <w:p w:rsidR="00890D48" w:rsidRPr="00034B44" w:rsidRDefault="00890D48" w:rsidP="00367D8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2">
    <w:p w:rsidR="00890D48" w:rsidRPr="00034B44" w:rsidRDefault="00890D48" w:rsidP="00367D8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90D48" w:rsidRPr="00034B44" w:rsidRDefault="00890D48" w:rsidP="00367D8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90D48" w:rsidRPr="00034B44" w:rsidRDefault="00890D48" w:rsidP="00367D8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rsidR="00890D48" w:rsidRPr="00034B44" w:rsidRDefault="00890D48" w:rsidP="00367D8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4">
    <w:p w:rsidR="00890D48" w:rsidRPr="00034B44" w:rsidRDefault="00890D48" w:rsidP="00367D8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90D48" w:rsidRPr="00034B44" w:rsidRDefault="00890D48" w:rsidP="00367D8A">
      <w:pPr>
        <w:pStyle w:val="Textonotapie"/>
        <w:jc w:val="both"/>
        <w:rPr>
          <w:rFonts w:ascii="Palatino Linotype" w:hAnsi="Palatino Linotype"/>
          <w:sz w:val="18"/>
        </w:rPr>
      </w:pPr>
      <w:r w:rsidRPr="00034B44">
        <w:rPr>
          <w:rFonts w:ascii="Palatino Linotype" w:hAnsi="Palatino Linotype"/>
          <w:sz w:val="18"/>
        </w:rPr>
        <w:t xml:space="preserve"> (…)</w:t>
      </w:r>
    </w:p>
    <w:p w:rsidR="00890D48" w:rsidRPr="00034B44" w:rsidRDefault="00890D48" w:rsidP="00367D8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48" w:rsidRDefault="00890D48">
    <w:pPr>
      <w:pStyle w:val="Encabezado"/>
    </w:pPr>
  </w:p>
  <w:p w:rsidR="00890D48" w:rsidRDefault="00890D48"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0D48" w:rsidRPr="00EF13C1" w:rsidTr="00415E79">
      <w:trPr>
        <w:trHeight w:val="138"/>
        <w:jc w:val="right"/>
      </w:trPr>
      <w:tc>
        <w:tcPr>
          <w:tcW w:w="2552" w:type="dxa"/>
          <w:vAlign w:val="center"/>
        </w:tcPr>
        <w:p w:rsidR="00890D48" w:rsidRPr="00EF13C1" w:rsidRDefault="00890D48"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90D48" w:rsidRPr="00EF13C1" w:rsidRDefault="00890D48"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09783/INFOEM/IP/RR/2019 y acumulados </w:t>
          </w:r>
        </w:p>
      </w:tc>
    </w:tr>
    <w:tr w:rsidR="00890D48" w:rsidRPr="00EF13C1" w:rsidTr="00415E79">
      <w:trPr>
        <w:trHeight w:val="321"/>
        <w:jc w:val="right"/>
      </w:trPr>
      <w:tc>
        <w:tcPr>
          <w:tcW w:w="2552" w:type="dxa"/>
          <w:vAlign w:val="center"/>
        </w:tcPr>
        <w:p w:rsidR="00890D48" w:rsidRPr="00EF13C1" w:rsidRDefault="00890D48" w:rsidP="00780790">
          <w:pPr>
            <w:rPr>
              <w:rFonts w:ascii="Palatino Linotype" w:hAnsi="Palatino Linotype"/>
              <w:b/>
              <w:sz w:val="22"/>
              <w:szCs w:val="22"/>
            </w:rPr>
          </w:pPr>
          <w:r w:rsidRPr="005C39F5">
            <w:rPr>
              <w:rFonts w:ascii="Palatino Linotype" w:hAnsi="Palatino Linotype"/>
              <w:b/>
              <w:sz w:val="22"/>
              <w:szCs w:val="22"/>
            </w:rPr>
            <w:t>SUJETO OBLIGADO</w:t>
          </w:r>
          <w:r w:rsidRPr="00EF13C1">
            <w:rPr>
              <w:rFonts w:ascii="Palatino Linotype" w:hAnsi="Palatino Linotype"/>
              <w:b/>
              <w:sz w:val="22"/>
              <w:szCs w:val="22"/>
            </w:rPr>
            <w:t>:</w:t>
          </w:r>
        </w:p>
      </w:tc>
      <w:tc>
        <w:tcPr>
          <w:tcW w:w="3826" w:type="dxa"/>
          <w:vAlign w:val="center"/>
        </w:tcPr>
        <w:p w:rsidR="00890D48" w:rsidRPr="00780790" w:rsidRDefault="00890D48" w:rsidP="00DD3673">
          <w:pPr>
            <w:pStyle w:val="Encabezado"/>
            <w:ind w:right="33"/>
            <w:jc w:val="right"/>
            <w:rPr>
              <w:rFonts w:ascii="Palatino Linotype" w:hAnsi="Palatino Linotype"/>
              <w:b/>
              <w:sz w:val="22"/>
            </w:rPr>
          </w:pPr>
          <w:r w:rsidRPr="00780790">
            <w:rPr>
              <w:rFonts w:ascii="Palatino Linotype" w:hAnsi="Palatino Linotype"/>
              <w:b/>
              <w:sz w:val="22"/>
            </w:rPr>
            <w:t xml:space="preserve">Ayuntamiento de </w:t>
          </w:r>
          <w:r>
            <w:rPr>
              <w:rFonts w:ascii="Palatino Linotype" w:hAnsi="Palatino Linotype"/>
              <w:b/>
              <w:sz w:val="22"/>
            </w:rPr>
            <w:t>Axapusco</w:t>
          </w:r>
        </w:p>
      </w:tc>
    </w:tr>
    <w:tr w:rsidR="00890D48" w:rsidRPr="00EF13C1" w:rsidTr="00415E79">
      <w:trPr>
        <w:trHeight w:val="321"/>
        <w:jc w:val="right"/>
      </w:trPr>
      <w:tc>
        <w:tcPr>
          <w:tcW w:w="2552" w:type="dxa"/>
          <w:vAlign w:val="center"/>
        </w:tcPr>
        <w:p w:rsidR="00890D48" w:rsidRPr="00EF13C1" w:rsidRDefault="00890D48"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90D48" w:rsidRPr="00EF13C1" w:rsidRDefault="00890D48"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0D48" w:rsidRDefault="00890D48"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48" w:rsidRDefault="00890D48"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890D48" w:rsidRPr="00182113" w:rsidTr="00415E79">
      <w:trPr>
        <w:trHeight w:val="145"/>
      </w:trPr>
      <w:tc>
        <w:tcPr>
          <w:tcW w:w="2498" w:type="dxa"/>
          <w:vAlign w:val="center"/>
        </w:tcPr>
        <w:p w:rsidR="00890D48" w:rsidRPr="00166E0D" w:rsidRDefault="00890D48"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890D48" w:rsidRPr="00166E0D" w:rsidRDefault="00890D48" w:rsidP="00573BFC">
          <w:pPr>
            <w:pStyle w:val="Encabezado"/>
            <w:ind w:left="103" w:hanging="283"/>
            <w:jc w:val="right"/>
            <w:rPr>
              <w:rFonts w:ascii="Palatino Linotype" w:hAnsi="Palatino Linotype"/>
              <w:b/>
              <w:sz w:val="22"/>
            </w:rPr>
          </w:pPr>
          <w:r>
            <w:rPr>
              <w:rFonts w:ascii="Palatino Linotype" w:hAnsi="Palatino Linotype" w:cs="Arial"/>
              <w:b/>
              <w:bCs/>
              <w:sz w:val="22"/>
              <w:lang w:eastAsia="es-MX"/>
            </w:rPr>
            <w:t>09783/INFOEM/IP/RR/2019 y acumulados</w:t>
          </w:r>
        </w:p>
      </w:tc>
    </w:tr>
    <w:tr w:rsidR="00890D48" w:rsidRPr="00182113" w:rsidTr="00415E79">
      <w:trPr>
        <w:trHeight w:val="239"/>
      </w:trPr>
      <w:tc>
        <w:tcPr>
          <w:tcW w:w="2498" w:type="dxa"/>
          <w:vAlign w:val="center"/>
        </w:tcPr>
        <w:p w:rsidR="00890D48" w:rsidRPr="00166E0D" w:rsidRDefault="00890D48"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890D48" w:rsidRPr="00166E0D" w:rsidRDefault="00890D48" w:rsidP="0036784F">
          <w:pPr>
            <w:pStyle w:val="Encabezado"/>
            <w:jc w:val="right"/>
            <w:rPr>
              <w:rFonts w:ascii="Palatino Linotype" w:hAnsi="Palatino Linotype"/>
              <w:b/>
              <w:sz w:val="22"/>
            </w:rPr>
          </w:pPr>
          <w:r>
            <w:rPr>
              <w:rFonts w:ascii="Palatino Linotype" w:hAnsi="Palatino Linotype"/>
              <w:b/>
              <w:sz w:val="22"/>
            </w:rPr>
            <w:t>RECURRENTE</w:t>
          </w:r>
        </w:p>
      </w:tc>
    </w:tr>
    <w:tr w:rsidR="00890D48" w:rsidRPr="00182113" w:rsidTr="00415E79">
      <w:trPr>
        <w:trHeight w:val="245"/>
      </w:trPr>
      <w:tc>
        <w:tcPr>
          <w:tcW w:w="2498" w:type="dxa"/>
          <w:vAlign w:val="center"/>
        </w:tcPr>
        <w:p w:rsidR="00890D48" w:rsidRPr="00166E0D" w:rsidRDefault="00890D48" w:rsidP="009A4582">
          <w:pPr>
            <w:rPr>
              <w:rFonts w:ascii="Palatino Linotype" w:hAnsi="Palatino Linotype"/>
              <w:b/>
              <w:sz w:val="22"/>
            </w:rPr>
          </w:pPr>
          <w:r w:rsidRPr="005C39F5">
            <w:rPr>
              <w:rFonts w:ascii="Palatino Linotype" w:hAnsi="Palatino Linotype"/>
              <w:b/>
              <w:sz w:val="22"/>
            </w:rPr>
            <w:t>SUJETO OBLIGADO</w:t>
          </w:r>
          <w:r w:rsidRPr="00166E0D">
            <w:rPr>
              <w:rFonts w:ascii="Palatino Linotype" w:hAnsi="Palatino Linotype"/>
              <w:b/>
              <w:sz w:val="22"/>
            </w:rPr>
            <w:t>:</w:t>
          </w:r>
        </w:p>
      </w:tc>
      <w:tc>
        <w:tcPr>
          <w:tcW w:w="3685" w:type="dxa"/>
          <w:vAlign w:val="center"/>
        </w:tcPr>
        <w:p w:rsidR="00890D48" w:rsidRPr="00780790" w:rsidRDefault="00890D48" w:rsidP="00DD3673">
          <w:pPr>
            <w:pStyle w:val="Encabezado"/>
            <w:jc w:val="right"/>
            <w:rPr>
              <w:rFonts w:ascii="Palatino Linotype" w:hAnsi="Palatino Linotype"/>
              <w:b/>
              <w:sz w:val="22"/>
            </w:rPr>
          </w:pPr>
          <w:r w:rsidRPr="00780790">
            <w:rPr>
              <w:rFonts w:ascii="Palatino Linotype" w:hAnsi="Palatino Linotype"/>
              <w:b/>
              <w:sz w:val="22"/>
            </w:rPr>
            <w:t xml:space="preserve">Ayuntamiento de </w:t>
          </w:r>
          <w:r>
            <w:rPr>
              <w:rFonts w:ascii="Palatino Linotype" w:hAnsi="Palatino Linotype"/>
              <w:b/>
              <w:sz w:val="22"/>
            </w:rPr>
            <w:t>Axapusco</w:t>
          </w:r>
        </w:p>
      </w:tc>
    </w:tr>
    <w:tr w:rsidR="00890D48" w:rsidRPr="00182113" w:rsidTr="00415E79">
      <w:trPr>
        <w:trHeight w:val="70"/>
      </w:trPr>
      <w:tc>
        <w:tcPr>
          <w:tcW w:w="2498" w:type="dxa"/>
          <w:vAlign w:val="center"/>
        </w:tcPr>
        <w:p w:rsidR="00890D48" w:rsidRPr="00166E0D" w:rsidRDefault="00890D48"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890D48" w:rsidRPr="00166E0D" w:rsidRDefault="00890D48" w:rsidP="0036784F">
          <w:pPr>
            <w:pStyle w:val="Encabezado"/>
            <w:tabs>
              <w:tab w:val="left" w:pos="3010"/>
            </w:tabs>
            <w:jc w:val="right"/>
            <w:rPr>
              <w:rFonts w:ascii="Palatino Linotype" w:hAnsi="Palatino Linotype"/>
              <w:b/>
              <w:sz w:val="22"/>
            </w:rPr>
          </w:pPr>
          <w:r w:rsidRPr="00166E0D">
            <w:rPr>
              <w:rFonts w:ascii="Palatino Linotype" w:hAnsi="Palatino Linotype"/>
              <w:b/>
              <w:sz w:val="22"/>
            </w:rPr>
            <w:t>José Guadalupe Luna Hernández</w:t>
          </w:r>
        </w:p>
      </w:tc>
    </w:tr>
  </w:tbl>
  <w:p w:rsidR="00890D48" w:rsidRDefault="00890D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47E5"/>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F856966"/>
    <w:multiLevelType w:val="hybridMultilevel"/>
    <w:tmpl w:val="6FE88CAA"/>
    <w:lvl w:ilvl="0" w:tplc="C7664D72">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F665DC"/>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4317490"/>
    <w:multiLevelType w:val="hybridMultilevel"/>
    <w:tmpl w:val="ED7C6CF6"/>
    <w:lvl w:ilvl="0" w:tplc="50A2BCFA">
      <w:start w:val="1"/>
      <w:numFmt w:val="decimal"/>
      <w:lvlText w:val="%1."/>
      <w:lvlJc w:val="left"/>
      <w:pPr>
        <w:ind w:left="36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C850741"/>
    <w:multiLevelType w:val="hybridMultilevel"/>
    <w:tmpl w:val="C04CBA2A"/>
    <w:lvl w:ilvl="0" w:tplc="080A0013">
      <w:start w:val="1"/>
      <w:numFmt w:val="upperRoman"/>
      <w:lvlText w:val="%1."/>
      <w:lvlJc w:val="right"/>
      <w:pPr>
        <w:ind w:left="1287" w:hanging="360"/>
      </w:pPr>
      <w:rPr>
        <w:rFonts w:hint="default"/>
        <w:b/>
        <w:strike w:val="0"/>
      </w:r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72765D84"/>
    <w:multiLevelType w:val="hybridMultilevel"/>
    <w:tmpl w:val="D05CDE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6AC7700"/>
    <w:multiLevelType w:val="hybridMultilevel"/>
    <w:tmpl w:val="2708DC22"/>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abstractNumId w:val="3"/>
  </w:num>
  <w:num w:numId="2">
    <w:abstractNumId w:val="5"/>
  </w:num>
  <w:num w:numId="3">
    <w:abstractNumId w:val="2"/>
  </w:num>
  <w:num w:numId="4">
    <w:abstractNumId w:val="7"/>
  </w:num>
  <w:num w:numId="5">
    <w:abstractNumId w:val="6"/>
  </w:num>
  <w:num w:numId="6">
    <w:abstractNumId w:val="8"/>
  </w:num>
  <w:num w:numId="7">
    <w:abstractNumId w:val="0"/>
  </w:num>
  <w:num w:numId="8">
    <w:abstractNumId w:val="4"/>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7C23"/>
    <w:rsid w:val="000201D1"/>
    <w:rsid w:val="00025D76"/>
    <w:rsid w:val="00025D7F"/>
    <w:rsid w:val="00026678"/>
    <w:rsid w:val="000307B3"/>
    <w:rsid w:val="000355CF"/>
    <w:rsid w:val="0004167E"/>
    <w:rsid w:val="0004441E"/>
    <w:rsid w:val="00053253"/>
    <w:rsid w:val="00060857"/>
    <w:rsid w:val="000620D2"/>
    <w:rsid w:val="000705FD"/>
    <w:rsid w:val="0007062A"/>
    <w:rsid w:val="00071828"/>
    <w:rsid w:val="00072EFA"/>
    <w:rsid w:val="00074980"/>
    <w:rsid w:val="00075791"/>
    <w:rsid w:val="00076B7A"/>
    <w:rsid w:val="00077233"/>
    <w:rsid w:val="00077C61"/>
    <w:rsid w:val="00082E2B"/>
    <w:rsid w:val="00084ADE"/>
    <w:rsid w:val="0008663D"/>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D735B"/>
    <w:rsid w:val="000D73B1"/>
    <w:rsid w:val="000E1D58"/>
    <w:rsid w:val="000E2CF7"/>
    <w:rsid w:val="000E4A12"/>
    <w:rsid w:val="000F1CC9"/>
    <w:rsid w:val="000F27F4"/>
    <w:rsid w:val="000F3365"/>
    <w:rsid w:val="000F3AFC"/>
    <w:rsid w:val="000F6A31"/>
    <w:rsid w:val="00100DEF"/>
    <w:rsid w:val="00101818"/>
    <w:rsid w:val="00103646"/>
    <w:rsid w:val="0010434F"/>
    <w:rsid w:val="00104BC4"/>
    <w:rsid w:val="0010541C"/>
    <w:rsid w:val="00105674"/>
    <w:rsid w:val="00106806"/>
    <w:rsid w:val="00107A21"/>
    <w:rsid w:val="00110A90"/>
    <w:rsid w:val="00111F05"/>
    <w:rsid w:val="00114D5F"/>
    <w:rsid w:val="0011657A"/>
    <w:rsid w:val="00124119"/>
    <w:rsid w:val="00126CF4"/>
    <w:rsid w:val="00130460"/>
    <w:rsid w:val="001364F4"/>
    <w:rsid w:val="00140674"/>
    <w:rsid w:val="00141004"/>
    <w:rsid w:val="00141BDA"/>
    <w:rsid w:val="00145E3E"/>
    <w:rsid w:val="00147141"/>
    <w:rsid w:val="00150F26"/>
    <w:rsid w:val="00152A54"/>
    <w:rsid w:val="00153924"/>
    <w:rsid w:val="0015495C"/>
    <w:rsid w:val="0015730F"/>
    <w:rsid w:val="00157739"/>
    <w:rsid w:val="001618CF"/>
    <w:rsid w:val="0016207E"/>
    <w:rsid w:val="00164C01"/>
    <w:rsid w:val="001655F5"/>
    <w:rsid w:val="00165F58"/>
    <w:rsid w:val="00166E0D"/>
    <w:rsid w:val="0017140F"/>
    <w:rsid w:val="00181E44"/>
    <w:rsid w:val="001836FE"/>
    <w:rsid w:val="00183776"/>
    <w:rsid w:val="00187F97"/>
    <w:rsid w:val="00190B36"/>
    <w:rsid w:val="00195FD9"/>
    <w:rsid w:val="00196B6A"/>
    <w:rsid w:val="0019761F"/>
    <w:rsid w:val="001A0491"/>
    <w:rsid w:val="001A22AB"/>
    <w:rsid w:val="001A6780"/>
    <w:rsid w:val="001B12E8"/>
    <w:rsid w:val="001B1C05"/>
    <w:rsid w:val="001B28F9"/>
    <w:rsid w:val="001B625E"/>
    <w:rsid w:val="001C1815"/>
    <w:rsid w:val="001C1CE7"/>
    <w:rsid w:val="001C263E"/>
    <w:rsid w:val="001C487F"/>
    <w:rsid w:val="001D3E51"/>
    <w:rsid w:val="001D4161"/>
    <w:rsid w:val="001D7588"/>
    <w:rsid w:val="001E0EA9"/>
    <w:rsid w:val="001E57B6"/>
    <w:rsid w:val="001F2D8A"/>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367F7"/>
    <w:rsid w:val="00240774"/>
    <w:rsid w:val="00240C60"/>
    <w:rsid w:val="0024202C"/>
    <w:rsid w:val="00244765"/>
    <w:rsid w:val="00245F86"/>
    <w:rsid w:val="00246606"/>
    <w:rsid w:val="002545B6"/>
    <w:rsid w:val="002640DE"/>
    <w:rsid w:val="00264412"/>
    <w:rsid w:val="0026441B"/>
    <w:rsid w:val="00264A3C"/>
    <w:rsid w:val="002658DF"/>
    <w:rsid w:val="002704F5"/>
    <w:rsid w:val="00273142"/>
    <w:rsid w:val="002738F1"/>
    <w:rsid w:val="00275FB3"/>
    <w:rsid w:val="0028221E"/>
    <w:rsid w:val="0028350B"/>
    <w:rsid w:val="002921DD"/>
    <w:rsid w:val="002967A7"/>
    <w:rsid w:val="002A16FE"/>
    <w:rsid w:val="002A362C"/>
    <w:rsid w:val="002A38B7"/>
    <w:rsid w:val="002A3C89"/>
    <w:rsid w:val="002A5978"/>
    <w:rsid w:val="002A765D"/>
    <w:rsid w:val="002B0577"/>
    <w:rsid w:val="002B2FCA"/>
    <w:rsid w:val="002B31D4"/>
    <w:rsid w:val="002B32FC"/>
    <w:rsid w:val="002B64FF"/>
    <w:rsid w:val="002B6FAB"/>
    <w:rsid w:val="002B7F54"/>
    <w:rsid w:val="002C1F9B"/>
    <w:rsid w:val="002C6556"/>
    <w:rsid w:val="002C7C92"/>
    <w:rsid w:val="002D16F1"/>
    <w:rsid w:val="002D1886"/>
    <w:rsid w:val="002E7903"/>
    <w:rsid w:val="002F3433"/>
    <w:rsid w:val="002F3BFA"/>
    <w:rsid w:val="002F3CE5"/>
    <w:rsid w:val="002F699A"/>
    <w:rsid w:val="003003FF"/>
    <w:rsid w:val="00303A99"/>
    <w:rsid w:val="003044DA"/>
    <w:rsid w:val="00314F26"/>
    <w:rsid w:val="003152D6"/>
    <w:rsid w:val="00315470"/>
    <w:rsid w:val="00315476"/>
    <w:rsid w:val="00315BF5"/>
    <w:rsid w:val="00320865"/>
    <w:rsid w:val="00320E23"/>
    <w:rsid w:val="003219F1"/>
    <w:rsid w:val="0032356A"/>
    <w:rsid w:val="00323813"/>
    <w:rsid w:val="00323F76"/>
    <w:rsid w:val="00324E4C"/>
    <w:rsid w:val="0032530A"/>
    <w:rsid w:val="00327FBB"/>
    <w:rsid w:val="00336C1B"/>
    <w:rsid w:val="0034611F"/>
    <w:rsid w:val="00354158"/>
    <w:rsid w:val="00354999"/>
    <w:rsid w:val="003563D2"/>
    <w:rsid w:val="00360728"/>
    <w:rsid w:val="0036227D"/>
    <w:rsid w:val="00362EC7"/>
    <w:rsid w:val="0036358C"/>
    <w:rsid w:val="00364A38"/>
    <w:rsid w:val="00366B82"/>
    <w:rsid w:val="0036784F"/>
    <w:rsid w:val="00367BAD"/>
    <w:rsid w:val="00367D8A"/>
    <w:rsid w:val="0037277E"/>
    <w:rsid w:val="0037329B"/>
    <w:rsid w:val="00374179"/>
    <w:rsid w:val="00382BC1"/>
    <w:rsid w:val="00382DEE"/>
    <w:rsid w:val="003851A9"/>
    <w:rsid w:val="00387F22"/>
    <w:rsid w:val="003916A6"/>
    <w:rsid w:val="00392C44"/>
    <w:rsid w:val="003A1B9D"/>
    <w:rsid w:val="003A2000"/>
    <w:rsid w:val="003A4C5A"/>
    <w:rsid w:val="003A629F"/>
    <w:rsid w:val="003A6726"/>
    <w:rsid w:val="003A6D6B"/>
    <w:rsid w:val="003B4437"/>
    <w:rsid w:val="003B5F5E"/>
    <w:rsid w:val="003B66F9"/>
    <w:rsid w:val="003B69DE"/>
    <w:rsid w:val="003C76C7"/>
    <w:rsid w:val="003D0EE4"/>
    <w:rsid w:val="003D1931"/>
    <w:rsid w:val="003D4338"/>
    <w:rsid w:val="003D63CC"/>
    <w:rsid w:val="003D795D"/>
    <w:rsid w:val="003E0C4D"/>
    <w:rsid w:val="003E116F"/>
    <w:rsid w:val="003E34A4"/>
    <w:rsid w:val="003E56E9"/>
    <w:rsid w:val="003E585E"/>
    <w:rsid w:val="003E6B82"/>
    <w:rsid w:val="003F2187"/>
    <w:rsid w:val="003F4348"/>
    <w:rsid w:val="003F57ED"/>
    <w:rsid w:val="00402F5D"/>
    <w:rsid w:val="004068F4"/>
    <w:rsid w:val="00407F79"/>
    <w:rsid w:val="0041451D"/>
    <w:rsid w:val="00415E79"/>
    <w:rsid w:val="00416E17"/>
    <w:rsid w:val="0042167E"/>
    <w:rsid w:val="00425FB7"/>
    <w:rsid w:val="00426803"/>
    <w:rsid w:val="00431301"/>
    <w:rsid w:val="004372FF"/>
    <w:rsid w:val="0044063A"/>
    <w:rsid w:val="00443399"/>
    <w:rsid w:val="004447C0"/>
    <w:rsid w:val="00444D23"/>
    <w:rsid w:val="00445640"/>
    <w:rsid w:val="00446E2A"/>
    <w:rsid w:val="00447973"/>
    <w:rsid w:val="004624D1"/>
    <w:rsid w:val="004653A7"/>
    <w:rsid w:val="00474E0F"/>
    <w:rsid w:val="00475273"/>
    <w:rsid w:val="0048094E"/>
    <w:rsid w:val="0048107A"/>
    <w:rsid w:val="00481D88"/>
    <w:rsid w:val="00481F90"/>
    <w:rsid w:val="0048208D"/>
    <w:rsid w:val="004830B9"/>
    <w:rsid w:val="004835DC"/>
    <w:rsid w:val="00485E23"/>
    <w:rsid w:val="00490A2D"/>
    <w:rsid w:val="0049372F"/>
    <w:rsid w:val="00493730"/>
    <w:rsid w:val="00494649"/>
    <w:rsid w:val="00495E49"/>
    <w:rsid w:val="004A04FC"/>
    <w:rsid w:val="004A56E3"/>
    <w:rsid w:val="004A70B0"/>
    <w:rsid w:val="004B0B15"/>
    <w:rsid w:val="004C60BF"/>
    <w:rsid w:val="004D3665"/>
    <w:rsid w:val="004D4B07"/>
    <w:rsid w:val="004D4D48"/>
    <w:rsid w:val="004D546E"/>
    <w:rsid w:val="004D773E"/>
    <w:rsid w:val="004D7D6D"/>
    <w:rsid w:val="004E0CC6"/>
    <w:rsid w:val="004E1F8E"/>
    <w:rsid w:val="004E591E"/>
    <w:rsid w:val="004F0F5A"/>
    <w:rsid w:val="004F4C05"/>
    <w:rsid w:val="004F5429"/>
    <w:rsid w:val="00500259"/>
    <w:rsid w:val="0050327B"/>
    <w:rsid w:val="00510198"/>
    <w:rsid w:val="0051337C"/>
    <w:rsid w:val="0051357E"/>
    <w:rsid w:val="00517157"/>
    <w:rsid w:val="005209C2"/>
    <w:rsid w:val="00523819"/>
    <w:rsid w:val="005239A7"/>
    <w:rsid w:val="00525360"/>
    <w:rsid w:val="00534CBE"/>
    <w:rsid w:val="00535299"/>
    <w:rsid w:val="00544BAE"/>
    <w:rsid w:val="00551C5D"/>
    <w:rsid w:val="00554F80"/>
    <w:rsid w:val="00561385"/>
    <w:rsid w:val="00565A3D"/>
    <w:rsid w:val="005666CD"/>
    <w:rsid w:val="005702BE"/>
    <w:rsid w:val="005706DC"/>
    <w:rsid w:val="00570A3F"/>
    <w:rsid w:val="00573BFC"/>
    <w:rsid w:val="005779EC"/>
    <w:rsid w:val="005802D6"/>
    <w:rsid w:val="00581B3D"/>
    <w:rsid w:val="00582905"/>
    <w:rsid w:val="005830D0"/>
    <w:rsid w:val="00583A1D"/>
    <w:rsid w:val="00586A12"/>
    <w:rsid w:val="0059199C"/>
    <w:rsid w:val="0059372E"/>
    <w:rsid w:val="005969D9"/>
    <w:rsid w:val="005A2141"/>
    <w:rsid w:val="005A2187"/>
    <w:rsid w:val="005A2B5F"/>
    <w:rsid w:val="005A608C"/>
    <w:rsid w:val="005A6596"/>
    <w:rsid w:val="005B0F92"/>
    <w:rsid w:val="005B31A8"/>
    <w:rsid w:val="005C0957"/>
    <w:rsid w:val="005C2D31"/>
    <w:rsid w:val="005C39F5"/>
    <w:rsid w:val="005C4663"/>
    <w:rsid w:val="005C5286"/>
    <w:rsid w:val="005D046D"/>
    <w:rsid w:val="005D3C6B"/>
    <w:rsid w:val="005D422A"/>
    <w:rsid w:val="005E148A"/>
    <w:rsid w:val="005E355A"/>
    <w:rsid w:val="005E406F"/>
    <w:rsid w:val="005E6787"/>
    <w:rsid w:val="005E72BD"/>
    <w:rsid w:val="005F0748"/>
    <w:rsid w:val="005F11F7"/>
    <w:rsid w:val="005F3A27"/>
    <w:rsid w:val="00600629"/>
    <w:rsid w:val="006007C4"/>
    <w:rsid w:val="0060556B"/>
    <w:rsid w:val="00605673"/>
    <w:rsid w:val="00606BC0"/>
    <w:rsid w:val="0061037B"/>
    <w:rsid w:val="00612344"/>
    <w:rsid w:val="006158AA"/>
    <w:rsid w:val="00616052"/>
    <w:rsid w:val="0062071B"/>
    <w:rsid w:val="00621E2F"/>
    <w:rsid w:val="00622F86"/>
    <w:rsid w:val="006307B0"/>
    <w:rsid w:val="00630814"/>
    <w:rsid w:val="00632BCB"/>
    <w:rsid w:val="00634D90"/>
    <w:rsid w:val="00640956"/>
    <w:rsid w:val="00643C7B"/>
    <w:rsid w:val="006448B0"/>
    <w:rsid w:val="00654752"/>
    <w:rsid w:val="00656473"/>
    <w:rsid w:val="00660330"/>
    <w:rsid w:val="00661A81"/>
    <w:rsid w:val="00663FF0"/>
    <w:rsid w:val="00664912"/>
    <w:rsid w:val="00664B64"/>
    <w:rsid w:val="00667B1E"/>
    <w:rsid w:val="00670550"/>
    <w:rsid w:val="00671532"/>
    <w:rsid w:val="00672EA1"/>
    <w:rsid w:val="006750F2"/>
    <w:rsid w:val="0068301C"/>
    <w:rsid w:val="00684C83"/>
    <w:rsid w:val="00694CC8"/>
    <w:rsid w:val="00695596"/>
    <w:rsid w:val="006967C1"/>
    <w:rsid w:val="00696E5D"/>
    <w:rsid w:val="006A1DD3"/>
    <w:rsid w:val="006A3274"/>
    <w:rsid w:val="006A6CEB"/>
    <w:rsid w:val="006B04AA"/>
    <w:rsid w:val="006B2346"/>
    <w:rsid w:val="006B56C3"/>
    <w:rsid w:val="006C4663"/>
    <w:rsid w:val="006D3C82"/>
    <w:rsid w:val="006D7F52"/>
    <w:rsid w:val="006E21AE"/>
    <w:rsid w:val="006E22B5"/>
    <w:rsid w:val="006E5AFC"/>
    <w:rsid w:val="006E77A3"/>
    <w:rsid w:val="006F025F"/>
    <w:rsid w:val="006F1E97"/>
    <w:rsid w:val="006F20B5"/>
    <w:rsid w:val="006F2EC5"/>
    <w:rsid w:val="007028A5"/>
    <w:rsid w:val="00704A38"/>
    <w:rsid w:val="00704FC1"/>
    <w:rsid w:val="00705962"/>
    <w:rsid w:val="00706731"/>
    <w:rsid w:val="0070716A"/>
    <w:rsid w:val="00711BE1"/>
    <w:rsid w:val="00713F09"/>
    <w:rsid w:val="00714C71"/>
    <w:rsid w:val="007156DD"/>
    <w:rsid w:val="00720B31"/>
    <w:rsid w:val="007230A3"/>
    <w:rsid w:val="00723A8D"/>
    <w:rsid w:val="00723CD2"/>
    <w:rsid w:val="00731ED1"/>
    <w:rsid w:val="007324C1"/>
    <w:rsid w:val="00732D0D"/>
    <w:rsid w:val="00735D06"/>
    <w:rsid w:val="007374BF"/>
    <w:rsid w:val="00742576"/>
    <w:rsid w:val="00742BE5"/>
    <w:rsid w:val="007466C9"/>
    <w:rsid w:val="00746B47"/>
    <w:rsid w:val="007516BA"/>
    <w:rsid w:val="00754D45"/>
    <w:rsid w:val="00755A90"/>
    <w:rsid w:val="00756441"/>
    <w:rsid w:val="00760726"/>
    <w:rsid w:val="007623BE"/>
    <w:rsid w:val="00767A0A"/>
    <w:rsid w:val="007700CF"/>
    <w:rsid w:val="00770566"/>
    <w:rsid w:val="007737F5"/>
    <w:rsid w:val="00774451"/>
    <w:rsid w:val="00774798"/>
    <w:rsid w:val="00780790"/>
    <w:rsid w:val="007823EF"/>
    <w:rsid w:val="0078284B"/>
    <w:rsid w:val="00783D75"/>
    <w:rsid w:val="007841CA"/>
    <w:rsid w:val="00786A9E"/>
    <w:rsid w:val="00792776"/>
    <w:rsid w:val="00793656"/>
    <w:rsid w:val="00797AAB"/>
    <w:rsid w:val="007B222D"/>
    <w:rsid w:val="007B5650"/>
    <w:rsid w:val="007B5FFC"/>
    <w:rsid w:val="007C28F5"/>
    <w:rsid w:val="007D3AB1"/>
    <w:rsid w:val="007D5D25"/>
    <w:rsid w:val="007E0279"/>
    <w:rsid w:val="007E0A04"/>
    <w:rsid w:val="007E362F"/>
    <w:rsid w:val="007E4E22"/>
    <w:rsid w:val="007F0AC5"/>
    <w:rsid w:val="007F387A"/>
    <w:rsid w:val="007F70A4"/>
    <w:rsid w:val="0080664B"/>
    <w:rsid w:val="008138CE"/>
    <w:rsid w:val="008161A8"/>
    <w:rsid w:val="0081700E"/>
    <w:rsid w:val="00820149"/>
    <w:rsid w:val="0082286C"/>
    <w:rsid w:val="0082320A"/>
    <w:rsid w:val="008238CB"/>
    <w:rsid w:val="00833E7D"/>
    <w:rsid w:val="008346C9"/>
    <w:rsid w:val="008361DC"/>
    <w:rsid w:val="0084407B"/>
    <w:rsid w:val="00844812"/>
    <w:rsid w:val="00845705"/>
    <w:rsid w:val="00845D19"/>
    <w:rsid w:val="00847FFC"/>
    <w:rsid w:val="00850676"/>
    <w:rsid w:val="00852EC1"/>
    <w:rsid w:val="008573B3"/>
    <w:rsid w:val="0086565D"/>
    <w:rsid w:val="00870BA2"/>
    <w:rsid w:val="00873107"/>
    <w:rsid w:val="008731CD"/>
    <w:rsid w:val="00875B03"/>
    <w:rsid w:val="0087682B"/>
    <w:rsid w:val="00883657"/>
    <w:rsid w:val="00883B38"/>
    <w:rsid w:val="00885248"/>
    <w:rsid w:val="008870CA"/>
    <w:rsid w:val="00887109"/>
    <w:rsid w:val="00887614"/>
    <w:rsid w:val="00890D48"/>
    <w:rsid w:val="00890E73"/>
    <w:rsid w:val="00892202"/>
    <w:rsid w:val="00897AEB"/>
    <w:rsid w:val="008A297F"/>
    <w:rsid w:val="008A6E64"/>
    <w:rsid w:val="008B089E"/>
    <w:rsid w:val="008B3290"/>
    <w:rsid w:val="008B7033"/>
    <w:rsid w:val="008C0DC0"/>
    <w:rsid w:val="008C1879"/>
    <w:rsid w:val="008C18E6"/>
    <w:rsid w:val="008C2739"/>
    <w:rsid w:val="008C4B33"/>
    <w:rsid w:val="008D45C3"/>
    <w:rsid w:val="008E05D2"/>
    <w:rsid w:val="008E3BAC"/>
    <w:rsid w:val="008E49E0"/>
    <w:rsid w:val="008E5B7D"/>
    <w:rsid w:val="008F0749"/>
    <w:rsid w:val="008F0EEC"/>
    <w:rsid w:val="008F520D"/>
    <w:rsid w:val="008F546D"/>
    <w:rsid w:val="008F7B6C"/>
    <w:rsid w:val="0090534F"/>
    <w:rsid w:val="0090539F"/>
    <w:rsid w:val="0091296A"/>
    <w:rsid w:val="00912A19"/>
    <w:rsid w:val="00913F26"/>
    <w:rsid w:val="00920371"/>
    <w:rsid w:val="00920473"/>
    <w:rsid w:val="00921E87"/>
    <w:rsid w:val="00924969"/>
    <w:rsid w:val="00925065"/>
    <w:rsid w:val="00933F09"/>
    <w:rsid w:val="0094139E"/>
    <w:rsid w:val="0094270D"/>
    <w:rsid w:val="00943A89"/>
    <w:rsid w:val="00943B3E"/>
    <w:rsid w:val="009479E7"/>
    <w:rsid w:val="00950227"/>
    <w:rsid w:val="00954538"/>
    <w:rsid w:val="00954F89"/>
    <w:rsid w:val="00960D99"/>
    <w:rsid w:val="009639D4"/>
    <w:rsid w:val="00965E22"/>
    <w:rsid w:val="00966090"/>
    <w:rsid w:val="009664BA"/>
    <w:rsid w:val="00966F60"/>
    <w:rsid w:val="0097156B"/>
    <w:rsid w:val="00971AFE"/>
    <w:rsid w:val="00975E85"/>
    <w:rsid w:val="00984A61"/>
    <w:rsid w:val="00985574"/>
    <w:rsid w:val="00985662"/>
    <w:rsid w:val="00987E5C"/>
    <w:rsid w:val="009910A2"/>
    <w:rsid w:val="00991C4B"/>
    <w:rsid w:val="009938D8"/>
    <w:rsid w:val="0099464D"/>
    <w:rsid w:val="00994BB5"/>
    <w:rsid w:val="00994D80"/>
    <w:rsid w:val="009A2527"/>
    <w:rsid w:val="009A4582"/>
    <w:rsid w:val="009B7F08"/>
    <w:rsid w:val="009C01C4"/>
    <w:rsid w:val="009C1242"/>
    <w:rsid w:val="009C6F9F"/>
    <w:rsid w:val="009C789B"/>
    <w:rsid w:val="009D1AFF"/>
    <w:rsid w:val="009D31A7"/>
    <w:rsid w:val="009D3550"/>
    <w:rsid w:val="009D4641"/>
    <w:rsid w:val="009D5DC2"/>
    <w:rsid w:val="009D69F1"/>
    <w:rsid w:val="009D6E07"/>
    <w:rsid w:val="009E113B"/>
    <w:rsid w:val="009E689B"/>
    <w:rsid w:val="009E6F3D"/>
    <w:rsid w:val="009F4560"/>
    <w:rsid w:val="00A06AAF"/>
    <w:rsid w:val="00A073E0"/>
    <w:rsid w:val="00A16B18"/>
    <w:rsid w:val="00A30AA8"/>
    <w:rsid w:val="00A311F0"/>
    <w:rsid w:val="00A4044E"/>
    <w:rsid w:val="00A456C6"/>
    <w:rsid w:val="00A474D9"/>
    <w:rsid w:val="00A52203"/>
    <w:rsid w:val="00A56228"/>
    <w:rsid w:val="00A57711"/>
    <w:rsid w:val="00A6029A"/>
    <w:rsid w:val="00A612C0"/>
    <w:rsid w:val="00A62DAF"/>
    <w:rsid w:val="00A632D3"/>
    <w:rsid w:val="00A65EE1"/>
    <w:rsid w:val="00A7764C"/>
    <w:rsid w:val="00A81EC8"/>
    <w:rsid w:val="00A82CB6"/>
    <w:rsid w:val="00A84FCD"/>
    <w:rsid w:val="00A86F8F"/>
    <w:rsid w:val="00A93B4B"/>
    <w:rsid w:val="00A93DF7"/>
    <w:rsid w:val="00A9407F"/>
    <w:rsid w:val="00A957B5"/>
    <w:rsid w:val="00A95951"/>
    <w:rsid w:val="00A95C22"/>
    <w:rsid w:val="00AA0394"/>
    <w:rsid w:val="00AA1FA6"/>
    <w:rsid w:val="00AB417C"/>
    <w:rsid w:val="00AB4EDD"/>
    <w:rsid w:val="00AB6261"/>
    <w:rsid w:val="00AC210B"/>
    <w:rsid w:val="00AC48DC"/>
    <w:rsid w:val="00AC6E32"/>
    <w:rsid w:val="00AD19AF"/>
    <w:rsid w:val="00AD2DA6"/>
    <w:rsid w:val="00AE7F06"/>
    <w:rsid w:val="00AF0B5C"/>
    <w:rsid w:val="00AF2E2E"/>
    <w:rsid w:val="00AF43F2"/>
    <w:rsid w:val="00AF5353"/>
    <w:rsid w:val="00B05B38"/>
    <w:rsid w:val="00B069CD"/>
    <w:rsid w:val="00B07266"/>
    <w:rsid w:val="00B07AE6"/>
    <w:rsid w:val="00B11BF8"/>
    <w:rsid w:val="00B11F43"/>
    <w:rsid w:val="00B128D8"/>
    <w:rsid w:val="00B14E32"/>
    <w:rsid w:val="00B1607D"/>
    <w:rsid w:val="00B17F1D"/>
    <w:rsid w:val="00B2146F"/>
    <w:rsid w:val="00B232A8"/>
    <w:rsid w:val="00B256FD"/>
    <w:rsid w:val="00B304AE"/>
    <w:rsid w:val="00B310C4"/>
    <w:rsid w:val="00B325F1"/>
    <w:rsid w:val="00B4363A"/>
    <w:rsid w:val="00B43D3A"/>
    <w:rsid w:val="00B44F73"/>
    <w:rsid w:val="00B54680"/>
    <w:rsid w:val="00B54F03"/>
    <w:rsid w:val="00B62D34"/>
    <w:rsid w:val="00B743DD"/>
    <w:rsid w:val="00B74768"/>
    <w:rsid w:val="00B75BDC"/>
    <w:rsid w:val="00B76D23"/>
    <w:rsid w:val="00B7792E"/>
    <w:rsid w:val="00B82DB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1FFA"/>
    <w:rsid w:val="00BC2536"/>
    <w:rsid w:val="00BC629F"/>
    <w:rsid w:val="00BC76FD"/>
    <w:rsid w:val="00BD6780"/>
    <w:rsid w:val="00BE2F95"/>
    <w:rsid w:val="00BE69E6"/>
    <w:rsid w:val="00BE7DAF"/>
    <w:rsid w:val="00BF6C4C"/>
    <w:rsid w:val="00C05583"/>
    <w:rsid w:val="00C0713F"/>
    <w:rsid w:val="00C07697"/>
    <w:rsid w:val="00C13B8D"/>
    <w:rsid w:val="00C16223"/>
    <w:rsid w:val="00C1764A"/>
    <w:rsid w:val="00C220FF"/>
    <w:rsid w:val="00C226A0"/>
    <w:rsid w:val="00C26A49"/>
    <w:rsid w:val="00C31D07"/>
    <w:rsid w:val="00C439DE"/>
    <w:rsid w:val="00C45589"/>
    <w:rsid w:val="00C51C7C"/>
    <w:rsid w:val="00C51FAC"/>
    <w:rsid w:val="00C54B3F"/>
    <w:rsid w:val="00C57277"/>
    <w:rsid w:val="00C579F6"/>
    <w:rsid w:val="00C60804"/>
    <w:rsid w:val="00C62521"/>
    <w:rsid w:val="00C64933"/>
    <w:rsid w:val="00C64E0E"/>
    <w:rsid w:val="00C64EC5"/>
    <w:rsid w:val="00C7171B"/>
    <w:rsid w:val="00C71AF7"/>
    <w:rsid w:val="00C71D8F"/>
    <w:rsid w:val="00C72E01"/>
    <w:rsid w:val="00C74ADA"/>
    <w:rsid w:val="00C762CC"/>
    <w:rsid w:val="00C7709D"/>
    <w:rsid w:val="00C77E52"/>
    <w:rsid w:val="00C81685"/>
    <w:rsid w:val="00C85BFA"/>
    <w:rsid w:val="00C861DA"/>
    <w:rsid w:val="00C874D5"/>
    <w:rsid w:val="00C902EB"/>
    <w:rsid w:val="00C95C97"/>
    <w:rsid w:val="00CA0EE7"/>
    <w:rsid w:val="00CA10C1"/>
    <w:rsid w:val="00CA2D96"/>
    <w:rsid w:val="00CA3C25"/>
    <w:rsid w:val="00CA4E53"/>
    <w:rsid w:val="00CA55D0"/>
    <w:rsid w:val="00CB16AF"/>
    <w:rsid w:val="00CB3DC3"/>
    <w:rsid w:val="00CB4A21"/>
    <w:rsid w:val="00CC404F"/>
    <w:rsid w:val="00CC4D44"/>
    <w:rsid w:val="00CC57BD"/>
    <w:rsid w:val="00CC5C30"/>
    <w:rsid w:val="00CC798E"/>
    <w:rsid w:val="00CD0C62"/>
    <w:rsid w:val="00CD303A"/>
    <w:rsid w:val="00CD3B4D"/>
    <w:rsid w:val="00CD4716"/>
    <w:rsid w:val="00CD522A"/>
    <w:rsid w:val="00CD5496"/>
    <w:rsid w:val="00CD6711"/>
    <w:rsid w:val="00CE22DA"/>
    <w:rsid w:val="00CE31C3"/>
    <w:rsid w:val="00CE4F6D"/>
    <w:rsid w:val="00CE54E2"/>
    <w:rsid w:val="00D01849"/>
    <w:rsid w:val="00D04EF6"/>
    <w:rsid w:val="00D140CA"/>
    <w:rsid w:val="00D175DF"/>
    <w:rsid w:val="00D176CE"/>
    <w:rsid w:val="00D21E92"/>
    <w:rsid w:val="00D266AE"/>
    <w:rsid w:val="00D317A8"/>
    <w:rsid w:val="00D34FE4"/>
    <w:rsid w:val="00D402B7"/>
    <w:rsid w:val="00D42A15"/>
    <w:rsid w:val="00D4698E"/>
    <w:rsid w:val="00D51D9A"/>
    <w:rsid w:val="00D54A5D"/>
    <w:rsid w:val="00D56654"/>
    <w:rsid w:val="00D60F78"/>
    <w:rsid w:val="00D6187C"/>
    <w:rsid w:val="00D654B6"/>
    <w:rsid w:val="00D71586"/>
    <w:rsid w:val="00D77300"/>
    <w:rsid w:val="00D80A25"/>
    <w:rsid w:val="00D813AF"/>
    <w:rsid w:val="00D909F6"/>
    <w:rsid w:val="00D90B7D"/>
    <w:rsid w:val="00D91B82"/>
    <w:rsid w:val="00D93482"/>
    <w:rsid w:val="00D93E9F"/>
    <w:rsid w:val="00D942F6"/>
    <w:rsid w:val="00D96DE0"/>
    <w:rsid w:val="00DA4985"/>
    <w:rsid w:val="00DA7079"/>
    <w:rsid w:val="00DB4BE4"/>
    <w:rsid w:val="00DC0CF8"/>
    <w:rsid w:val="00DC5E0D"/>
    <w:rsid w:val="00DD03AE"/>
    <w:rsid w:val="00DD0573"/>
    <w:rsid w:val="00DD28B7"/>
    <w:rsid w:val="00DD2E9B"/>
    <w:rsid w:val="00DD3673"/>
    <w:rsid w:val="00DD4F0B"/>
    <w:rsid w:val="00DD5AEC"/>
    <w:rsid w:val="00DD644C"/>
    <w:rsid w:val="00DE6AF4"/>
    <w:rsid w:val="00DF0B5F"/>
    <w:rsid w:val="00DF2EFB"/>
    <w:rsid w:val="00DF3188"/>
    <w:rsid w:val="00DF32AA"/>
    <w:rsid w:val="00DF3FBF"/>
    <w:rsid w:val="00DF5C80"/>
    <w:rsid w:val="00DF621D"/>
    <w:rsid w:val="00DF768C"/>
    <w:rsid w:val="00E03D43"/>
    <w:rsid w:val="00E05C8A"/>
    <w:rsid w:val="00E07ABA"/>
    <w:rsid w:val="00E10778"/>
    <w:rsid w:val="00E16128"/>
    <w:rsid w:val="00E204F9"/>
    <w:rsid w:val="00E21F8D"/>
    <w:rsid w:val="00E22BC7"/>
    <w:rsid w:val="00E26CA6"/>
    <w:rsid w:val="00E300EC"/>
    <w:rsid w:val="00E30C23"/>
    <w:rsid w:val="00E31ACB"/>
    <w:rsid w:val="00E32413"/>
    <w:rsid w:val="00E335FB"/>
    <w:rsid w:val="00E36A14"/>
    <w:rsid w:val="00E4452E"/>
    <w:rsid w:val="00E4470A"/>
    <w:rsid w:val="00E467B2"/>
    <w:rsid w:val="00E51824"/>
    <w:rsid w:val="00E531F1"/>
    <w:rsid w:val="00E54450"/>
    <w:rsid w:val="00E56826"/>
    <w:rsid w:val="00E66EC1"/>
    <w:rsid w:val="00E7008E"/>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561"/>
    <w:rsid w:val="00EA49F5"/>
    <w:rsid w:val="00EB0758"/>
    <w:rsid w:val="00EB0838"/>
    <w:rsid w:val="00EB0BEF"/>
    <w:rsid w:val="00EB20F4"/>
    <w:rsid w:val="00EB251D"/>
    <w:rsid w:val="00EB33AA"/>
    <w:rsid w:val="00EB3DB0"/>
    <w:rsid w:val="00EB4B45"/>
    <w:rsid w:val="00EC0ACB"/>
    <w:rsid w:val="00ED1828"/>
    <w:rsid w:val="00ED7535"/>
    <w:rsid w:val="00EE339C"/>
    <w:rsid w:val="00EE643B"/>
    <w:rsid w:val="00EF0355"/>
    <w:rsid w:val="00F00B45"/>
    <w:rsid w:val="00F013D8"/>
    <w:rsid w:val="00F02924"/>
    <w:rsid w:val="00F0526B"/>
    <w:rsid w:val="00F059B5"/>
    <w:rsid w:val="00F11B2C"/>
    <w:rsid w:val="00F11FAB"/>
    <w:rsid w:val="00F14552"/>
    <w:rsid w:val="00F16055"/>
    <w:rsid w:val="00F22085"/>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5714"/>
    <w:rsid w:val="00F66031"/>
    <w:rsid w:val="00F67150"/>
    <w:rsid w:val="00F6737C"/>
    <w:rsid w:val="00F73B52"/>
    <w:rsid w:val="00F801A8"/>
    <w:rsid w:val="00F81482"/>
    <w:rsid w:val="00F81709"/>
    <w:rsid w:val="00F81740"/>
    <w:rsid w:val="00F838F2"/>
    <w:rsid w:val="00F86624"/>
    <w:rsid w:val="00F9093B"/>
    <w:rsid w:val="00F9134D"/>
    <w:rsid w:val="00F97DAC"/>
    <w:rsid w:val="00FA1147"/>
    <w:rsid w:val="00FA2D1D"/>
    <w:rsid w:val="00FB051A"/>
    <w:rsid w:val="00FB3974"/>
    <w:rsid w:val="00FB3DED"/>
    <w:rsid w:val="00FB5BB0"/>
    <w:rsid w:val="00FC0A55"/>
    <w:rsid w:val="00FC1621"/>
    <w:rsid w:val="00FC1A91"/>
    <w:rsid w:val="00FC2E96"/>
    <w:rsid w:val="00FD1A4D"/>
    <w:rsid w:val="00FE7731"/>
    <w:rsid w:val="00FF1B56"/>
    <w:rsid w:val="00FF1D02"/>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6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111F05"/>
    <w:pPr>
      <w:tabs>
        <w:tab w:val="left" w:pos="440"/>
        <w:tab w:val="right" w:leader="dot" w:pos="8828"/>
      </w:tabs>
      <w:spacing w:after="100"/>
      <w:ind w:left="426"/>
      <w:jc w:val="both"/>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semiHidden/>
    <w:rsid w:val="00965E22"/>
    <w:rPr>
      <w:rFonts w:asciiTheme="majorHAnsi" w:eastAsiaTheme="majorEastAsia" w:hAnsiTheme="majorHAnsi" w:cstheme="majorBidi"/>
      <w:color w:val="1F4D78" w:themeColor="accent1" w:themeShade="7F"/>
      <w:sz w:val="24"/>
      <w:szCs w:val="24"/>
    </w:rPr>
  </w:style>
  <w:style w:type="table" w:customStyle="1" w:styleId="Tablaconcuadrcula1">
    <w:name w:val="Tabla con cuadrícula1"/>
    <w:basedOn w:val="Tablanormal"/>
    <w:next w:val="Tablaconcuadrcula"/>
    <w:uiPriority w:val="59"/>
    <w:rsid w:val="00F1605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985574"/>
    <w:pPr>
      <w:spacing w:after="100"/>
      <w:ind w:left="440"/>
    </w:pPr>
  </w:style>
  <w:style w:type="paragraph" w:customStyle="1" w:styleId="Textonotapie1">
    <w:name w:val="Texto nota pie1"/>
    <w:basedOn w:val="Normal"/>
    <w:next w:val="Textonotapie"/>
    <w:rsid w:val="00E22BC7"/>
    <w:pPr>
      <w:spacing w:after="0" w:line="240" w:lineRule="auto"/>
    </w:pPr>
    <w:rPr>
      <w:rFonts w:ascii="Calibri" w:eastAsia="Cambria" w:hAnsi="Calibri" w:cs="Times New Roman"/>
      <w:sz w:val="20"/>
      <w:szCs w:val="20"/>
    </w:rPr>
  </w:style>
  <w:style w:type="table" w:styleId="Tabladecuadrcula5oscura-nfasis6">
    <w:name w:val="Grid Table 5 Dark Accent 6"/>
    <w:basedOn w:val="Tablanormal"/>
    <w:uiPriority w:val="50"/>
    <w:rsid w:val="00F00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7939">
      <w:bodyDiv w:val="1"/>
      <w:marLeft w:val="0"/>
      <w:marRight w:val="0"/>
      <w:marTop w:val="0"/>
      <w:marBottom w:val="0"/>
      <w:divBdr>
        <w:top w:val="none" w:sz="0" w:space="0" w:color="auto"/>
        <w:left w:val="none" w:sz="0" w:space="0" w:color="auto"/>
        <w:bottom w:val="none" w:sz="0" w:space="0" w:color="auto"/>
        <w:right w:val="none" w:sz="0" w:space="0" w:color="auto"/>
      </w:divBdr>
    </w:div>
    <w:div w:id="132984787">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1556354">
      <w:bodyDiv w:val="1"/>
      <w:marLeft w:val="0"/>
      <w:marRight w:val="0"/>
      <w:marTop w:val="0"/>
      <w:marBottom w:val="0"/>
      <w:divBdr>
        <w:top w:val="none" w:sz="0" w:space="0" w:color="auto"/>
        <w:left w:val="none" w:sz="0" w:space="0" w:color="auto"/>
        <w:bottom w:val="none" w:sz="0" w:space="0" w:color="auto"/>
        <w:right w:val="none" w:sz="0" w:space="0" w:color="auto"/>
      </w:divBdr>
    </w:div>
    <w:div w:id="292450141">
      <w:bodyDiv w:val="1"/>
      <w:marLeft w:val="0"/>
      <w:marRight w:val="0"/>
      <w:marTop w:val="0"/>
      <w:marBottom w:val="0"/>
      <w:divBdr>
        <w:top w:val="none" w:sz="0" w:space="0" w:color="auto"/>
        <w:left w:val="none" w:sz="0" w:space="0" w:color="auto"/>
        <w:bottom w:val="none" w:sz="0" w:space="0" w:color="auto"/>
        <w:right w:val="none" w:sz="0" w:space="0" w:color="auto"/>
      </w:divBdr>
    </w:div>
    <w:div w:id="492910283">
      <w:bodyDiv w:val="1"/>
      <w:marLeft w:val="0"/>
      <w:marRight w:val="0"/>
      <w:marTop w:val="0"/>
      <w:marBottom w:val="0"/>
      <w:divBdr>
        <w:top w:val="none" w:sz="0" w:space="0" w:color="auto"/>
        <w:left w:val="none" w:sz="0" w:space="0" w:color="auto"/>
        <w:bottom w:val="none" w:sz="0" w:space="0" w:color="auto"/>
        <w:right w:val="none" w:sz="0" w:space="0" w:color="auto"/>
      </w:divBdr>
    </w:div>
    <w:div w:id="546989406">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767653776">
      <w:bodyDiv w:val="1"/>
      <w:marLeft w:val="0"/>
      <w:marRight w:val="0"/>
      <w:marTop w:val="0"/>
      <w:marBottom w:val="0"/>
      <w:divBdr>
        <w:top w:val="none" w:sz="0" w:space="0" w:color="auto"/>
        <w:left w:val="none" w:sz="0" w:space="0" w:color="auto"/>
        <w:bottom w:val="none" w:sz="0" w:space="0" w:color="auto"/>
        <w:right w:val="none" w:sz="0" w:space="0" w:color="auto"/>
      </w:divBdr>
    </w:div>
    <w:div w:id="105527478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99271035">
      <w:bodyDiv w:val="1"/>
      <w:marLeft w:val="0"/>
      <w:marRight w:val="0"/>
      <w:marTop w:val="0"/>
      <w:marBottom w:val="0"/>
      <w:divBdr>
        <w:top w:val="none" w:sz="0" w:space="0" w:color="auto"/>
        <w:left w:val="none" w:sz="0" w:space="0" w:color="auto"/>
        <w:bottom w:val="none" w:sz="0" w:space="0" w:color="auto"/>
        <w:right w:val="none" w:sz="0" w:space="0" w:color="auto"/>
      </w:divBdr>
    </w:div>
    <w:div w:id="1331057323">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362896963">
      <w:bodyDiv w:val="1"/>
      <w:marLeft w:val="0"/>
      <w:marRight w:val="0"/>
      <w:marTop w:val="0"/>
      <w:marBottom w:val="0"/>
      <w:divBdr>
        <w:top w:val="none" w:sz="0" w:space="0" w:color="auto"/>
        <w:left w:val="none" w:sz="0" w:space="0" w:color="auto"/>
        <w:bottom w:val="none" w:sz="0" w:space="0" w:color="auto"/>
        <w:right w:val="none" w:sz="0" w:space="0" w:color="auto"/>
      </w:divBdr>
    </w:div>
    <w:div w:id="1450664565">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5776491">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667439154">
      <w:bodyDiv w:val="1"/>
      <w:marLeft w:val="0"/>
      <w:marRight w:val="0"/>
      <w:marTop w:val="0"/>
      <w:marBottom w:val="0"/>
      <w:divBdr>
        <w:top w:val="none" w:sz="0" w:space="0" w:color="auto"/>
        <w:left w:val="none" w:sz="0" w:space="0" w:color="auto"/>
        <w:bottom w:val="none" w:sz="0" w:space="0" w:color="auto"/>
        <w:right w:val="none" w:sz="0" w:space="0" w:color="auto"/>
      </w:divBdr>
    </w:div>
    <w:div w:id="1715152041">
      <w:bodyDiv w:val="1"/>
      <w:marLeft w:val="0"/>
      <w:marRight w:val="0"/>
      <w:marTop w:val="0"/>
      <w:marBottom w:val="0"/>
      <w:divBdr>
        <w:top w:val="none" w:sz="0" w:space="0" w:color="auto"/>
        <w:left w:val="none" w:sz="0" w:space="0" w:color="auto"/>
        <w:bottom w:val="none" w:sz="0" w:space="0" w:color="auto"/>
        <w:right w:val="none" w:sz="0" w:space="0" w:color="auto"/>
      </w:divBdr>
    </w:div>
    <w:div w:id="1747607880">
      <w:bodyDiv w:val="1"/>
      <w:marLeft w:val="0"/>
      <w:marRight w:val="0"/>
      <w:marTop w:val="0"/>
      <w:marBottom w:val="0"/>
      <w:divBdr>
        <w:top w:val="none" w:sz="0" w:space="0" w:color="auto"/>
        <w:left w:val="none" w:sz="0" w:space="0" w:color="auto"/>
        <w:bottom w:val="none" w:sz="0" w:space="0" w:color="auto"/>
        <w:right w:val="none" w:sz="0" w:space="0" w:color="auto"/>
      </w:divBdr>
    </w:div>
    <w:div w:id="1930961297">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D0C9-E388-4656-9217-FF985C7D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11875</Words>
  <Characters>65316</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2020-03-09T23:26:00Z</cp:lastPrinted>
  <dcterms:created xsi:type="dcterms:W3CDTF">2020-02-28T04:36:00Z</dcterms:created>
  <dcterms:modified xsi:type="dcterms:W3CDTF">2020-03-09T23:26:00Z</dcterms:modified>
</cp:coreProperties>
</file>