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9D6AF" w14:textId="60FA5788"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93EFC">
        <w:rPr>
          <w:rFonts w:ascii="Palatino Linotype" w:hAnsi="Palatino Linotype"/>
          <w:sz w:val="24"/>
          <w:szCs w:val="24"/>
          <w:lang w:eastAsia="es-MX"/>
        </w:rPr>
        <w:t>diecinueve de marzo</w:t>
      </w:r>
      <w:r w:rsidR="008B5D83">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14:paraId="67EDC0ED" w14:textId="77777777" w:rsidR="001D0F61" w:rsidRDefault="001D0F61" w:rsidP="0014447C">
      <w:pPr>
        <w:pStyle w:val="Sinespaciado"/>
        <w:spacing w:line="360" w:lineRule="auto"/>
        <w:jc w:val="both"/>
        <w:rPr>
          <w:rFonts w:ascii="Palatino Linotype" w:hAnsi="Palatino Linotype"/>
          <w:b/>
          <w:sz w:val="24"/>
          <w:szCs w:val="24"/>
        </w:rPr>
      </w:pPr>
    </w:p>
    <w:p w14:paraId="270F3DA2" w14:textId="023F89E4"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93EFC" w:rsidRPr="00A93EFC">
        <w:rPr>
          <w:rFonts w:ascii="Palatino Linotype" w:hAnsi="Palatino Linotype"/>
          <w:b/>
          <w:bCs/>
          <w:sz w:val="24"/>
          <w:szCs w:val="24"/>
          <w:lang w:eastAsia="es-MX"/>
        </w:rPr>
        <w:t>13075/INFOEM/IP/RR/2019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60700">
        <w:rPr>
          <w:rFonts w:ascii="Palatino Linotype" w:hAnsi="Palatino Linotype" w:cs="Arial"/>
          <w:b/>
          <w:sz w:val="24"/>
          <w:szCs w:val="24"/>
        </w:rPr>
        <w:t>XXXXXXXXXXXXXXXXXXXXXXX</w:t>
      </w:r>
      <w:r w:rsidR="00A93EFC">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A93EFC" w:rsidRPr="00A93EFC">
        <w:rPr>
          <w:rFonts w:ascii="Palatino Linotype" w:hAnsi="Palatino Linotype"/>
          <w:b/>
          <w:sz w:val="24"/>
          <w:szCs w:val="24"/>
        </w:rPr>
        <w:t>Ayuntamiento de San Simón de Guerrero</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14:paraId="0EBC3B28" w14:textId="77777777" w:rsidR="00A94B95" w:rsidRDefault="00A94B95" w:rsidP="00525BC2">
      <w:pPr>
        <w:spacing w:after="120" w:line="256" w:lineRule="auto"/>
        <w:ind w:right="72"/>
        <w:jc w:val="both"/>
        <w:rPr>
          <w:rFonts w:ascii="Palatino Linotype" w:hAnsi="Palatino Linotype"/>
          <w:b/>
          <w:sz w:val="28"/>
          <w:szCs w:val="28"/>
        </w:rPr>
      </w:pPr>
    </w:p>
    <w:p w14:paraId="6636360F"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14:paraId="48C4D70F" w14:textId="77777777" w:rsidR="00DD5971" w:rsidRDefault="00DD5971" w:rsidP="0014447C">
      <w:pPr>
        <w:pStyle w:val="Sinespaciado"/>
        <w:spacing w:line="360" w:lineRule="auto"/>
        <w:jc w:val="both"/>
        <w:rPr>
          <w:rFonts w:ascii="Palatino Linotype" w:hAnsi="Palatino Linotype"/>
          <w:b/>
          <w:sz w:val="24"/>
          <w:szCs w:val="24"/>
        </w:rPr>
      </w:pPr>
    </w:p>
    <w:p w14:paraId="427B2CB8"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0A6F799F" w14:textId="388D8851"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93EFC">
        <w:rPr>
          <w:rFonts w:ascii="Palatino Linotype" w:hAnsi="Palatino Linotype"/>
          <w:sz w:val="24"/>
          <w:szCs w:val="24"/>
        </w:rPr>
        <w:t>veintiséis</w:t>
      </w:r>
      <w:r w:rsidR="003938B0">
        <w:rPr>
          <w:rFonts w:ascii="Palatino Linotype" w:hAnsi="Palatino Linotype"/>
          <w:sz w:val="24"/>
          <w:szCs w:val="24"/>
        </w:rPr>
        <w:t xml:space="preserve"> de </w:t>
      </w:r>
      <w:r w:rsidR="00E3420A">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w:t>
      </w:r>
      <w:r w:rsidR="00A93EFC" w:rsidRPr="00A93EFC">
        <w:rPr>
          <w:rFonts w:ascii="Palatino Linotype" w:hAnsi="Palatino Linotype"/>
          <w:b/>
          <w:sz w:val="24"/>
          <w:szCs w:val="24"/>
        </w:rPr>
        <w:t>00466/SIMOGUER/IP/2019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71997604" w14:textId="77777777" w:rsidR="00C35F18" w:rsidRPr="00455633" w:rsidRDefault="00C35F18" w:rsidP="0014447C">
      <w:pPr>
        <w:pStyle w:val="Sinespaciado"/>
        <w:spacing w:line="360" w:lineRule="auto"/>
        <w:jc w:val="both"/>
        <w:rPr>
          <w:rFonts w:ascii="Palatino Linotype" w:hAnsi="Palatino Linotype"/>
          <w:sz w:val="24"/>
          <w:szCs w:val="24"/>
        </w:rPr>
      </w:pPr>
    </w:p>
    <w:p w14:paraId="27516C91" w14:textId="183B28E5" w:rsidR="00542DC1" w:rsidRPr="00E3420A" w:rsidRDefault="007E2E80" w:rsidP="00542DC1">
      <w:pPr>
        <w:pStyle w:val="Sinespaciado"/>
        <w:ind w:left="567" w:right="567"/>
        <w:jc w:val="both"/>
        <w:rPr>
          <w:rFonts w:ascii="Palatino Linotype" w:hAnsi="Palatino Linotype"/>
          <w:i/>
        </w:rPr>
      </w:pPr>
      <w:r w:rsidRPr="00E3420A">
        <w:rPr>
          <w:rFonts w:ascii="Palatino Linotype" w:hAnsi="Palatino Linotype"/>
          <w:i/>
        </w:rPr>
        <w:t>“</w:t>
      </w:r>
      <w:r w:rsidR="00A93EFC" w:rsidRPr="00A93EFC">
        <w:rPr>
          <w:rFonts w:ascii="Palatino Linotype" w:hAnsi="Palatino Linotype"/>
          <w:i/>
        </w:rPr>
        <w:t>Solicito el padrón catastral que tienen a su cargo el municipio.</w:t>
      </w:r>
      <w:r w:rsidRPr="00E3420A">
        <w:rPr>
          <w:rFonts w:ascii="Palatino Linotype" w:hAnsi="Palatino Linotype"/>
          <w:i/>
        </w:rPr>
        <w:t>” [Sic]</w:t>
      </w:r>
    </w:p>
    <w:p w14:paraId="79BECCEA" w14:textId="77777777" w:rsidR="00E3420A"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p>
    <w:p w14:paraId="27C82FD6" w14:textId="77777777" w:rsidR="007E2E80" w:rsidRPr="00C35F18" w:rsidRDefault="00E3420A" w:rsidP="00E3420A">
      <w:pPr>
        <w:pStyle w:val="Sinespaciado"/>
        <w:spacing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Especificando como m</w:t>
      </w:r>
      <w:r w:rsidR="007E2E80" w:rsidRPr="00C35F18">
        <w:rPr>
          <w:rFonts w:ascii="Palatino Linotype" w:eastAsia="Times New Roman" w:hAnsi="Palatino Linotype" w:cs="Times New Roman"/>
          <w:sz w:val="24"/>
          <w:szCs w:val="24"/>
          <w:lang w:val="es-ES_tradnl" w:eastAsia="es-ES"/>
        </w:rPr>
        <w:t xml:space="preserve">odalidad de entrega: </w:t>
      </w:r>
      <w:r>
        <w:rPr>
          <w:rFonts w:ascii="Palatino Linotype" w:eastAsia="Times New Roman" w:hAnsi="Palatino Linotype" w:cs="Times New Roman"/>
          <w:sz w:val="24"/>
          <w:szCs w:val="24"/>
          <w:lang w:val="es-ES_tradnl" w:eastAsia="es-ES"/>
        </w:rPr>
        <w:t>“</w:t>
      </w:r>
      <w:r w:rsidR="007E2E80" w:rsidRPr="008C0E72">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b/>
          <w:sz w:val="24"/>
          <w:szCs w:val="24"/>
          <w:lang w:val="es-ES_tradnl" w:eastAsia="es-ES"/>
        </w:rPr>
        <w:t>”</w:t>
      </w:r>
      <w:r w:rsidR="002F1B8A">
        <w:rPr>
          <w:rFonts w:ascii="Palatino Linotype" w:eastAsia="Times New Roman" w:hAnsi="Palatino Linotype" w:cs="Times New Roman"/>
          <w:b/>
          <w:sz w:val="24"/>
          <w:szCs w:val="24"/>
          <w:lang w:val="es-ES_tradnl" w:eastAsia="es-ES"/>
        </w:rPr>
        <w:t>.</w:t>
      </w:r>
    </w:p>
    <w:p w14:paraId="45DFDDEA" w14:textId="77777777" w:rsidR="00516BA8" w:rsidRDefault="00516BA8" w:rsidP="00E3420A">
      <w:pPr>
        <w:pStyle w:val="Sinespaciado"/>
        <w:spacing w:line="360" w:lineRule="auto"/>
        <w:jc w:val="both"/>
        <w:rPr>
          <w:rFonts w:ascii="Palatino Linotype" w:eastAsia="Times New Roman" w:hAnsi="Palatino Linotype" w:cs="Times New Roman"/>
          <w:sz w:val="24"/>
          <w:szCs w:val="24"/>
          <w:lang w:val="es-ES_tradnl" w:eastAsia="es-ES"/>
        </w:rPr>
      </w:pPr>
    </w:p>
    <w:p w14:paraId="0462448B" w14:textId="77777777" w:rsidR="00A93EFC" w:rsidRDefault="00A93EFC" w:rsidP="004737E6">
      <w:pPr>
        <w:pStyle w:val="Sinespaciado"/>
        <w:spacing w:line="360" w:lineRule="auto"/>
        <w:jc w:val="both"/>
        <w:rPr>
          <w:rFonts w:ascii="Palatino Linotype" w:hAnsi="Palatino Linotype"/>
          <w:b/>
          <w:sz w:val="26"/>
          <w:szCs w:val="26"/>
        </w:rPr>
      </w:pPr>
    </w:p>
    <w:p w14:paraId="38512430" w14:textId="309CA492"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14:paraId="543A3BA2" w14:textId="77777777" w:rsidR="003837E3" w:rsidRPr="008A5D92" w:rsidRDefault="003837E3" w:rsidP="003837E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en fecha </w:t>
      </w:r>
      <w:r>
        <w:rPr>
          <w:rFonts w:ascii="Palatino Linotype" w:hAnsi="Palatino Linotype" w:cs="Arial"/>
          <w:sz w:val="24"/>
          <w:szCs w:val="24"/>
        </w:rPr>
        <w:t>diecisiete de diciembre</w:t>
      </w:r>
      <w:r w:rsidRPr="008A5D92">
        <w:rPr>
          <w:rFonts w:ascii="Palatino Linotype" w:hAnsi="Palatino Linotype" w:cs="Arial"/>
          <w:sz w:val="24"/>
          <w:szCs w:val="24"/>
        </w:rPr>
        <w:t xml:space="preserve"> de dos mil diecinueve,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emitió la respuesta en los siguientes términos:</w:t>
      </w:r>
    </w:p>
    <w:p w14:paraId="590E98AE" w14:textId="77777777" w:rsidR="003837E3" w:rsidRPr="008A5D92" w:rsidRDefault="003837E3" w:rsidP="003837E3">
      <w:pPr>
        <w:spacing w:after="0" w:line="360" w:lineRule="auto"/>
        <w:jc w:val="both"/>
        <w:rPr>
          <w:rFonts w:ascii="Palatino Linotype" w:hAnsi="Palatino Linotype" w:cs="Arial"/>
          <w:sz w:val="10"/>
          <w:szCs w:val="24"/>
        </w:rPr>
      </w:pPr>
    </w:p>
    <w:p w14:paraId="0415788B" w14:textId="77777777" w:rsidR="00403214" w:rsidRPr="00403214" w:rsidRDefault="003837E3" w:rsidP="00403214">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403214" w:rsidRPr="00403214">
        <w:rPr>
          <w:rFonts w:ascii="Palatino Linotype" w:eastAsia="Times New Roman" w:hAnsi="Palatino Linotype" w:cs="Times New Roman"/>
          <w:i/>
          <w:lang w:eastAsia="es-MX"/>
        </w:rPr>
        <w:t>Folio de la solicitud: 00466/SIMOGUER/IP/2019</w:t>
      </w:r>
    </w:p>
    <w:p w14:paraId="7FC07ED0" w14:textId="77777777" w:rsidR="00403214" w:rsidRDefault="00403214" w:rsidP="00403214">
      <w:pPr>
        <w:spacing w:after="0" w:line="240" w:lineRule="auto"/>
        <w:ind w:left="851" w:right="850"/>
        <w:jc w:val="both"/>
        <w:rPr>
          <w:rFonts w:ascii="Palatino Linotype" w:eastAsia="Times New Roman" w:hAnsi="Palatino Linotype" w:cs="Times New Roman"/>
          <w:i/>
          <w:lang w:eastAsia="es-MX"/>
        </w:rPr>
      </w:pPr>
    </w:p>
    <w:p w14:paraId="46BE10E9" w14:textId="302E6AB5" w:rsidR="00403214" w:rsidRPr="00403214" w:rsidRDefault="00403214" w:rsidP="00403214">
      <w:pPr>
        <w:spacing w:after="0" w:line="240" w:lineRule="auto"/>
        <w:ind w:left="851" w:right="850"/>
        <w:jc w:val="both"/>
        <w:rPr>
          <w:rFonts w:ascii="Palatino Linotype" w:eastAsia="Times New Roman" w:hAnsi="Palatino Linotype" w:cs="Times New Roman"/>
          <w:i/>
          <w:lang w:eastAsia="es-MX"/>
        </w:rPr>
      </w:pPr>
      <w:proofErr w:type="spellStart"/>
      <w:r w:rsidRPr="00403214">
        <w:rPr>
          <w:rFonts w:ascii="Palatino Linotype" w:eastAsia="Times New Roman" w:hAnsi="Palatino Linotype" w:cs="Times New Roman"/>
          <w:i/>
          <w:lang w:eastAsia="es-MX"/>
        </w:rPr>
        <w:t>envio</w:t>
      </w:r>
      <w:proofErr w:type="spellEnd"/>
      <w:r w:rsidRPr="00403214">
        <w:rPr>
          <w:rFonts w:ascii="Palatino Linotype" w:eastAsia="Times New Roman" w:hAnsi="Palatino Linotype" w:cs="Times New Roman"/>
          <w:i/>
          <w:lang w:eastAsia="es-MX"/>
        </w:rPr>
        <w:t xml:space="preserve"> respuesta</w:t>
      </w:r>
    </w:p>
    <w:p w14:paraId="73709897" w14:textId="77777777" w:rsidR="00403214" w:rsidRDefault="00403214" w:rsidP="00403214">
      <w:pPr>
        <w:spacing w:after="0" w:line="240" w:lineRule="auto"/>
        <w:ind w:left="851" w:right="850"/>
        <w:jc w:val="both"/>
        <w:rPr>
          <w:rFonts w:ascii="Palatino Linotype" w:eastAsia="Times New Roman" w:hAnsi="Palatino Linotype" w:cs="Times New Roman"/>
          <w:i/>
          <w:lang w:eastAsia="es-MX"/>
        </w:rPr>
      </w:pPr>
    </w:p>
    <w:p w14:paraId="049B9F21" w14:textId="16CDE255" w:rsidR="00403214" w:rsidRPr="00403214" w:rsidRDefault="00403214" w:rsidP="00403214">
      <w:pPr>
        <w:spacing w:after="0" w:line="240" w:lineRule="auto"/>
        <w:ind w:left="851" w:right="850"/>
        <w:jc w:val="both"/>
        <w:rPr>
          <w:rFonts w:ascii="Palatino Linotype" w:eastAsia="Times New Roman" w:hAnsi="Palatino Linotype" w:cs="Times New Roman"/>
          <w:i/>
          <w:lang w:eastAsia="es-MX"/>
        </w:rPr>
      </w:pPr>
      <w:r w:rsidRPr="00403214">
        <w:rPr>
          <w:rFonts w:ascii="Palatino Linotype" w:eastAsia="Times New Roman" w:hAnsi="Palatino Linotype" w:cs="Times New Roman"/>
          <w:i/>
          <w:lang w:eastAsia="es-MX"/>
        </w:rPr>
        <w:t>ATENTAMENTE</w:t>
      </w:r>
    </w:p>
    <w:p w14:paraId="17ADF311" w14:textId="6134585A" w:rsidR="003837E3" w:rsidRPr="008A5D92" w:rsidRDefault="00403214" w:rsidP="00403214">
      <w:pPr>
        <w:spacing w:after="0" w:line="240" w:lineRule="auto"/>
        <w:ind w:left="851" w:right="850"/>
        <w:jc w:val="both"/>
        <w:rPr>
          <w:rFonts w:ascii="Palatino Linotype" w:eastAsia="Times New Roman" w:hAnsi="Palatino Linotype" w:cs="Times New Roman"/>
          <w:i/>
          <w:lang w:eastAsia="es-MX"/>
        </w:rPr>
      </w:pPr>
      <w:r w:rsidRPr="00403214">
        <w:rPr>
          <w:rFonts w:ascii="Palatino Linotype" w:eastAsia="Times New Roman" w:hAnsi="Palatino Linotype" w:cs="Times New Roman"/>
          <w:i/>
          <w:lang w:eastAsia="es-MX"/>
        </w:rPr>
        <w:t>LIC. FABIANA CASIANO VARELA</w:t>
      </w:r>
      <w:r w:rsidR="003837E3" w:rsidRPr="008A5D92">
        <w:rPr>
          <w:rFonts w:ascii="Palatino Linotype" w:eastAsia="Times New Roman" w:hAnsi="Palatino Linotype" w:cs="Times New Roman"/>
          <w:i/>
          <w:lang w:eastAsia="es-MX"/>
        </w:rPr>
        <w:t>” (Sic).</w:t>
      </w:r>
    </w:p>
    <w:p w14:paraId="0752A4B4" w14:textId="77777777" w:rsidR="003837E3" w:rsidRPr="00E41DE5" w:rsidRDefault="003837E3" w:rsidP="003837E3">
      <w:pPr>
        <w:spacing w:line="360" w:lineRule="auto"/>
        <w:jc w:val="both"/>
        <w:rPr>
          <w:rFonts w:ascii="Palatino Linotype" w:hAnsi="Palatino Linotype" w:cs="Arial"/>
        </w:rPr>
      </w:pPr>
    </w:p>
    <w:p w14:paraId="30241D3E" w14:textId="06F4245A" w:rsidR="00403214" w:rsidRPr="00403214" w:rsidRDefault="00403214" w:rsidP="00403214">
      <w:pPr>
        <w:spacing w:after="0" w:line="360" w:lineRule="auto"/>
        <w:jc w:val="both"/>
        <w:rPr>
          <w:rFonts w:ascii="Palatino Linotype" w:eastAsia="Calibri" w:hAnsi="Palatino Linotype" w:cs="Arial"/>
          <w:sz w:val="24"/>
          <w:szCs w:val="24"/>
        </w:rPr>
      </w:pPr>
      <w:r w:rsidRPr="00403214">
        <w:rPr>
          <w:rFonts w:ascii="Palatino Linotype" w:eastAsia="Calibri" w:hAnsi="Palatino Linotype" w:cs="Arial"/>
          <w:sz w:val="24"/>
          <w:szCs w:val="24"/>
        </w:rPr>
        <w:t xml:space="preserve">Se hace constar que el </w:t>
      </w:r>
      <w:r w:rsidRPr="00403214">
        <w:rPr>
          <w:rFonts w:ascii="Palatino Linotype" w:eastAsia="Calibri" w:hAnsi="Palatino Linotype" w:cs="Arial"/>
          <w:b/>
          <w:sz w:val="24"/>
          <w:szCs w:val="24"/>
        </w:rPr>
        <w:t>sujeto obligado</w:t>
      </w:r>
      <w:r w:rsidRPr="00403214">
        <w:rPr>
          <w:rFonts w:ascii="Palatino Linotype" w:eastAsia="Calibri" w:hAnsi="Palatino Linotype" w:cs="Arial"/>
          <w:sz w:val="24"/>
          <w:szCs w:val="24"/>
        </w:rPr>
        <w:t xml:space="preserve"> adjunto a su respuesta el archivo electrónico denominado “</w:t>
      </w:r>
      <w:r w:rsidRPr="00403214">
        <w:rPr>
          <w:rFonts w:ascii="Palatino Linotype" w:eastAsia="Calibri" w:hAnsi="Palatino Linotype" w:cs="Arial"/>
          <w:b/>
          <w:bCs/>
          <w:sz w:val="24"/>
          <w:szCs w:val="24"/>
        </w:rPr>
        <w:t>00466.PDF</w:t>
      </w:r>
      <w:r w:rsidRPr="00403214">
        <w:rPr>
          <w:rFonts w:ascii="Palatino Linotype" w:eastAsia="Calibri" w:hAnsi="Palatino Linotype" w:cs="Arial"/>
          <w:sz w:val="24"/>
          <w:szCs w:val="24"/>
        </w:rPr>
        <w:t>”, del que se omite su inserción en este apartado al ser del conocimiento de las partes, máxime que será objeto de estudio en párrafos posteriores.</w:t>
      </w:r>
    </w:p>
    <w:p w14:paraId="359552CC" w14:textId="77777777" w:rsidR="00403214" w:rsidRDefault="00403214" w:rsidP="0014447C">
      <w:pPr>
        <w:pStyle w:val="Sinespaciado"/>
        <w:spacing w:line="360" w:lineRule="auto"/>
        <w:jc w:val="both"/>
        <w:rPr>
          <w:rFonts w:ascii="Palatino Linotype" w:hAnsi="Palatino Linotype"/>
          <w:b/>
          <w:sz w:val="26"/>
          <w:szCs w:val="26"/>
        </w:rPr>
      </w:pPr>
    </w:p>
    <w:p w14:paraId="023B51AD" w14:textId="6588363B"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14:paraId="38B90EAC" w14:textId="681BA717"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03214">
        <w:rPr>
          <w:rFonts w:ascii="Palatino Linotype" w:hAnsi="Palatino Linotype"/>
          <w:b/>
          <w:sz w:val="24"/>
          <w:szCs w:val="24"/>
        </w:rPr>
        <w:t>veinte</w:t>
      </w:r>
      <w:r w:rsidR="00FC4F62">
        <w:rPr>
          <w:rFonts w:ascii="Palatino Linotype" w:hAnsi="Palatino Linotype"/>
          <w:b/>
          <w:sz w:val="24"/>
          <w:szCs w:val="24"/>
        </w:rPr>
        <w:t xml:space="preserve"> de diciembre </w:t>
      </w:r>
      <w:r w:rsidR="0065519D" w:rsidRPr="001F4BD9">
        <w:rPr>
          <w:rFonts w:ascii="Palatino Linotype" w:hAnsi="Palatino Linotype"/>
          <w:b/>
          <w:sz w:val="24"/>
          <w:szCs w:val="24"/>
        </w:rPr>
        <w:t>de dos mil diecinueve</w:t>
      </w:r>
      <w:r w:rsidRPr="00D04234">
        <w:rPr>
          <w:rFonts w:ascii="Palatino Linotype" w:hAnsi="Palatino Linotype"/>
          <w:sz w:val="24"/>
          <w:szCs w:val="24"/>
        </w:rPr>
        <w:t xml:space="preserve">, en el sistema electrónico con el expediente número </w:t>
      </w:r>
      <w:r w:rsidR="00403214" w:rsidRPr="00403214">
        <w:rPr>
          <w:rFonts w:ascii="Palatino Linotype" w:hAnsi="Palatino Linotype"/>
          <w:b/>
          <w:bCs/>
          <w:sz w:val="24"/>
          <w:szCs w:val="24"/>
          <w:lang w:eastAsia="es-MX"/>
        </w:rPr>
        <w:t>13075/INFOEM/IP/RR/2019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14:paraId="2E74B880" w14:textId="77777777" w:rsidR="001F4BD9" w:rsidRDefault="001F4BD9" w:rsidP="00227096">
      <w:pPr>
        <w:pStyle w:val="Sinespaciado"/>
        <w:spacing w:line="360" w:lineRule="auto"/>
        <w:jc w:val="both"/>
        <w:rPr>
          <w:rFonts w:ascii="Palatino Linotype" w:hAnsi="Palatino Linotype"/>
          <w:sz w:val="24"/>
          <w:szCs w:val="24"/>
        </w:rPr>
      </w:pPr>
    </w:p>
    <w:p w14:paraId="4ED6D313" w14:textId="77777777"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14:paraId="226C722C" w14:textId="50DB0CCE" w:rsidR="001F4BD9" w:rsidRPr="000A798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lastRenderedPageBreak/>
        <w:t>“</w:t>
      </w:r>
      <w:r w:rsidR="00403214" w:rsidRPr="00403214">
        <w:rPr>
          <w:rFonts w:ascii="Palatino Linotype" w:hAnsi="Palatino Linotype"/>
          <w:i/>
          <w:sz w:val="24"/>
          <w:szCs w:val="24"/>
        </w:rPr>
        <w:t>No me entregan la información que solicite, quiero el padrón catastral, no me digan que es confidencial porque el comisionado parra dice que no es un dato personal y yo comparto su criterio</w:t>
      </w:r>
      <w:r w:rsidRPr="000A7989">
        <w:rPr>
          <w:rFonts w:ascii="Palatino Linotype" w:hAnsi="Palatino Linotype"/>
          <w:i/>
          <w:sz w:val="24"/>
          <w:szCs w:val="24"/>
        </w:rPr>
        <w:t xml:space="preserve">” </w:t>
      </w:r>
      <w:r w:rsidR="000B377B">
        <w:rPr>
          <w:rFonts w:ascii="Palatino Linotype" w:hAnsi="Palatino Linotype"/>
          <w:i/>
          <w:sz w:val="24"/>
          <w:szCs w:val="24"/>
        </w:rPr>
        <w:t>(sic)</w:t>
      </w:r>
    </w:p>
    <w:p w14:paraId="3564B589" w14:textId="77777777" w:rsidR="00FB767E" w:rsidRDefault="00FB767E" w:rsidP="00227096">
      <w:pPr>
        <w:pStyle w:val="Sinespaciado"/>
        <w:spacing w:line="360" w:lineRule="auto"/>
        <w:jc w:val="both"/>
        <w:rPr>
          <w:rFonts w:ascii="Palatino Linotype" w:hAnsi="Palatino Linotype"/>
          <w:sz w:val="24"/>
          <w:szCs w:val="24"/>
        </w:rPr>
      </w:pPr>
    </w:p>
    <w:p w14:paraId="73952168" w14:textId="77777777"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14:paraId="3B2F8E6A" w14:textId="77777777" w:rsidR="002402B8" w:rsidRDefault="002402B8" w:rsidP="00227096">
      <w:pPr>
        <w:pStyle w:val="Sinespaciado"/>
        <w:spacing w:line="360" w:lineRule="auto"/>
        <w:jc w:val="both"/>
        <w:rPr>
          <w:rFonts w:ascii="Palatino Linotype" w:hAnsi="Palatino Linotype" w:cs="Arial"/>
          <w:sz w:val="24"/>
          <w:szCs w:val="24"/>
        </w:rPr>
      </w:pPr>
    </w:p>
    <w:p w14:paraId="2A774742" w14:textId="6F2EEA37" w:rsidR="007E2E80" w:rsidRPr="001F4BD9" w:rsidRDefault="00227096" w:rsidP="000B377B">
      <w:pPr>
        <w:pStyle w:val="Sinespaciado"/>
        <w:spacing w:line="360" w:lineRule="auto"/>
        <w:ind w:left="993" w:right="850"/>
        <w:jc w:val="both"/>
        <w:rPr>
          <w:rFonts w:ascii="Palatino Linotype" w:hAnsi="Palatino Linotype"/>
          <w:i/>
          <w:sz w:val="24"/>
          <w:szCs w:val="24"/>
        </w:rPr>
      </w:pPr>
      <w:r w:rsidRPr="001F4BD9">
        <w:rPr>
          <w:rFonts w:ascii="Palatino Linotype" w:hAnsi="Palatino Linotype"/>
          <w:i/>
          <w:sz w:val="24"/>
          <w:szCs w:val="24"/>
        </w:rPr>
        <w:t>“</w:t>
      </w:r>
      <w:r w:rsidR="00403214" w:rsidRPr="00403214">
        <w:rPr>
          <w:rFonts w:ascii="Palatino Linotype" w:hAnsi="Palatino Linotype"/>
          <w:i/>
          <w:sz w:val="24"/>
          <w:szCs w:val="24"/>
        </w:rPr>
        <w:t>El municipio me limita mi derecho de acceso a la información pública.</w:t>
      </w:r>
      <w:r w:rsidRPr="001F4BD9">
        <w:rPr>
          <w:rFonts w:ascii="Palatino Linotype" w:hAnsi="Palatino Linotype"/>
          <w:i/>
          <w:sz w:val="24"/>
          <w:szCs w:val="24"/>
        </w:rPr>
        <w:t>”</w:t>
      </w:r>
      <w:r w:rsidR="00403214">
        <w:rPr>
          <w:rFonts w:ascii="Palatino Linotype" w:hAnsi="Palatino Linotype"/>
          <w:i/>
          <w:sz w:val="24"/>
          <w:szCs w:val="24"/>
        </w:rPr>
        <w:t xml:space="preserve"> </w:t>
      </w:r>
      <w:r w:rsidR="000B377B">
        <w:rPr>
          <w:rFonts w:ascii="Palatino Linotype" w:hAnsi="Palatino Linotype"/>
          <w:i/>
          <w:sz w:val="24"/>
          <w:szCs w:val="24"/>
        </w:rPr>
        <w:t>(sic)</w:t>
      </w:r>
    </w:p>
    <w:p w14:paraId="3CF58525" w14:textId="77777777" w:rsidR="002F47D7" w:rsidRPr="002F47D7" w:rsidRDefault="002F47D7" w:rsidP="002F47D7">
      <w:pPr>
        <w:pStyle w:val="Sinespaciado"/>
        <w:spacing w:line="360" w:lineRule="auto"/>
        <w:jc w:val="both"/>
        <w:rPr>
          <w:rFonts w:ascii="Palatino Linotype" w:hAnsi="Palatino Linotype"/>
          <w:sz w:val="24"/>
          <w:szCs w:val="24"/>
        </w:rPr>
      </w:pPr>
    </w:p>
    <w:p w14:paraId="3201B1F0" w14:textId="77777777"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14:paraId="06140155" w14:textId="5978B485"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403214">
        <w:rPr>
          <w:rFonts w:ascii="Palatino Linotype" w:hAnsi="Palatino Linotype"/>
          <w:b/>
          <w:sz w:val="24"/>
          <w:szCs w:val="24"/>
        </w:rPr>
        <w:t>trece de enero de dos mil veinte</w:t>
      </w:r>
      <w:r w:rsidRPr="002F47D7">
        <w:rPr>
          <w:rFonts w:ascii="Palatino Linotype" w:hAnsi="Palatino Linotype"/>
          <w:sz w:val="24"/>
          <w:szCs w:val="24"/>
        </w:rPr>
        <w:t>, determinándose en él, un plazo de siete días para que las partes manifestaran lo que a su derecho corresponda en términos del numeral ya citado.</w:t>
      </w:r>
    </w:p>
    <w:p w14:paraId="4883D5BF" w14:textId="77777777" w:rsidR="002402B8" w:rsidRPr="002F47D7" w:rsidRDefault="002402B8" w:rsidP="0014447C">
      <w:pPr>
        <w:pStyle w:val="Sinespaciado"/>
        <w:spacing w:line="360" w:lineRule="auto"/>
        <w:jc w:val="both"/>
        <w:rPr>
          <w:rFonts w:ascii="Palatino Linotype" w:hAnsi="Palatino Linotype"/>
          <w:b/>
          <w:sz w:val="24"/>
          <w:szCs w:val="24"/>
        </w:rPr>
      </w:pPr>
    </w:p>
    <w:p w14:paraId="04ABDF40" w14:textId="77777777"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14:paraId="50A04C14" w14:textId="77777777" w:rsidR="00943711" w:rsidRPr="00136A4D" w:rsidRDefault="002402B8" w:rsidP="0014447C">
      <w:pPr>
        <w:pStyle w:val="Sinespaciado"/>
        <w:spacing w:line="360" w:lineRule="auto"/>
        <w:jc w:val="both"/>
        <w:rPr>
          <w:rFonts w:ascii="Palatino Linotype" w:hAnsi="Palatino Linotype"/>
          <w:sz w:val="24"/>
          <w:szCs w:val="24"/>
        </w:rPr>
      </w:pPr>
      <w:r w:rsidRPr="00D23F59">
        <w:rPr>
          <w:rFonts w:ascii="Palatino Linotype" w:hAnsi="Palatino Linotype" w:cs="Arial"/>
          <w:sz w:val="24"/>
          <w:szCs w:val="24"/>
        </w:rPr>
        <w:t xml:space="preserve">Así, una vez transcurrido el término legal referido se destaca que el Sujeto Obligado </w:t>
      </w:r>
      <w:r>
        <w:rPr>
          <w:rFonts w:ascii="Palatino Linotype" w:hAnsi="Palatino Linotype" w:cs="Arial"/>
          <w:sz w:val="24"/>
          <w:szCs w:val="24"/>
        </w:rPr>
        <w:t>no ofreció prueba ni manifestó lo que a su derecho conviniera, también se hizo constar que el Recurrente no emitió manifestaciones, ni ofreció pruebas de su parte.</w:t>
      </w:r>
    </w:p>
    <w:p w14:paraId="7F5CE948" w14:textId="77777777" w:rsidR="00403214" w:rsidRDefault="00403214" w:rsidP="0014447C">
      <w:pPr>
        <w:pStyle w:val="Sinespaciado"/>
        <w:spacing w:line="360" w:lineRule="auto"/>
        <w:jc w:val="both"/>
        <w:rPr>
          <w:rFonts w:ascii="Palatino Linotype" w:hAnsi="Palatino Linotype"/>
          <w:b/>
          <w:sz w:val="24"/>
          <w:szCs w:val="24"/>
        </w:rPr>
      </w:pPr>
    </w:p>
    <w:p w14:paraId="30936D17" w14:textId="06B24064"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14:paraId="22CCCC52" w14:textId="11C5C77F"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lastRenderedPageBreak/>
        <w:t xml:space="preserve">Así, una vez transcurrido el término legal, se decretó el cierre de instrucción en fecha </w:t>
      </w:r>
      <w:r w:rsidR="00403214">
        <w:rPr>
          <w:rFonts w:ascii="Palatino Linotype" w:hAnsi="Palatino Linotype"/>
          <w:b/>
          <w:sz w:val="24"/>
          <w:szCs w:val="24"/>
        </w:rPr>
        <w:t>catorce de febrero</w:t>
      </w:r>
      <w:r w:rsidR="0065519D" w:rsidRPr="002402B8">
        <w:rPr>
          <w:rFonts w:ascii="Palatino Linotype" w:hAnsi="Palatino Linotype"/>
          <w:b/>
          <w:sz w:val="24"/>
          <w:szCs w:val="24"/>
        </w:rPr>
        <w:t xml:space="preserve"> de dos mil </w:t>
      </w:r>
      <w:r w:rsidR="0022636E">
        <w:rPr>
          <w:rFonts w:ascii="Palatino Linotype" w:hAnsi="Palatino Linotype"/>
          <w:b/>
          <w:sz w:val="24"/>
          <w:szCs w:val="24"/>
        </w:rPr>
        <w:t>veinte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25C72BC6" w14:textId="77777777" w:rsidR="00FB767E" w:rsidRDefault="00FB767E" w:rsidP="00541B17">
      <w:pPr>
        <w:pStyle w:val="Sinespaciado"/>
        <w:spacing w:line="360" w:lineRule="auto"/>
        <w:rPr>
          <w:rFonts w:ascii="Palatino Linotype" w:hAnsi="Palatino Linotype"/>
          <w:b/>
          <w:sz w:val="24"/>
          <w:szCs w:val="24"/>
        </w:rPr>
      </w:pPr>
    </w:p>
    <w:p w14:paraId="64E7176E" w14:textId="77777777"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14:paraId="107AC243" w14:textId="48498016" w:rsidR="0065519D" w:rsidRPr="00136A4D" w:rsidRDefault="00724F5C"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En</w:t>
      </w:r>
      <w:r w:rsidR="000B377B">
        <w:rPr>
          <w:rFonts w:ascii="Palatino Linotype" w:hAnsi="Palatino Linotype"/>
          <w:sz w:val="24"/>
          <w:szCs w:val="24"/>
        </w:rPr>
        <w:t xml:space="preserve"> fecha </w:t>
      </w:r>
      <w:r w:rsidR="00403214">
        <w:rPr>
          <w:rFonts w:ascii="Palatino Linotype" w:hAnsi="Palatino Linotype"/>
          <w:b/>
          <w:sz w:val="24"/>
          <w:szCs w:val="24"/>
        </w:rPr>
        <w:t>veintiséis de febrero</w:t>
      </w:r>
      <w:r w:rsidR="0022636E">
        <w:rPr>
          <w:rFonts w:ascii="Palatino Linotype" w:hAnsi="Palatino Linotype"/>
          <w:b/>
          <w:sz w:val="24"/>
          <w:szCs w:val="24"/>
        </w:rPr>
        <w:t xml:space="preserve"> </w:t>
      </w:r>
      <w:r w:rsidR="0065519D" w:rsidRPr="002B4E64">
        <w:rPr>
          <w:rFonts w:ascii="Palatino Linotype" w:hAnsi="Palatino Linotype"/>
          <w:b/>
          <w:sz w:val="24"/>
          <w:szCs w:val="24"/>
        </w:rPr>
        <w:t xml:space="preserve">de dos mil </w:t>
      </w:r>
      <w:r w:rsidR="00F464D3">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07B3C03" w14:textId="77777777" w:rsidR="00423C27" w:rsidRPr="00136A4D" w:rsidRDefault="00423C27" w:rsidP="00541B17">
      <w:pPr>
        <w:pStyle w:val="Sinespaciado"/>
        <w:spacing w:line="360" w:lineRule="auto"/>
        <w:jc w:val="both"/>
        <w:rPr>
          <w:rFonts w:ascii="Palatino Linotype" w:hAnsi="Palatino Linotype"/>
          <w:sz w:val="24"/>
          <w:szCs w:val="24"/>
        </w:rPr>
      </w:pPr>
    </w:p>
    <w:p w14:paraId="5B2DC901" w14:textId="77777777" w:rsidR="00403214" w:rsidRDefault="00403214" w:rsidP="0014447C">
      <w:pPr>
        <w:pStyle w:val="Sinespaciado"/>
        <w:spacing w:line="360" w:lineRule="auto"/>
        <w:jc w:val="center"/>
        <w:rPr>
          <w:rFonts w:ascii="Palatino Linotype" w:hAnsi="Palatino Linotype"/>
          <w:b/>
          <w:sz w:val="24"/>
          <w:szCs w:val="24"/>
        </w:rPr>
      </w:pPr>
    </w:p>
    <w:p w14:paraId="22BA175C" w14:textId="46C3A8C1"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14:paraId="581ED6D9" w14:textId="77777777" w:rsidR="0014447C" w:rsidRPr="00136A4D" w:rsidRDefault="0014447C" w:rsidP="0014447C">
      <w:pPr>
        <w:pStyle w:val="Sinespaciado"/>
        <w:spacing w:line="360" w:lineRule="auto"/>
        <w:jc w:val="both"/>
        <w:rPr>
          <w:rFonts w:ascii="Palatino Linotype" w:hAnsi="Palatino Linotype"/>
          <w:sz w:val="24"/>
          <w:szCs w:val="24"/>
        </w:rPr>
      </w:pPr>
    </w:p>
    <w:p w14:paraId="3225260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63113FD"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14:paraId="33D8C041" w14:textId="77777777" w:rsidR="00344583" w:rsidRPr="00344583" w:rsidRDefault="00344583" w:rsidP="0014447C">
      <w:pPr>
        <w:pStyle w:val="Sinespaciado"/>
        <w:spacing w:line="360" w:lineRule="auto"/>
        <w:jc w:val="both"/>
        <w:rPr>
          <w:rFonts w:ascii="Palatino Linotype" w:hAnsi="Palatino Linotype"/>
          <w:sz w:val="24"/>
          <w:szCs w:val="24"/>
        </w:rPr>
      </w:pPr>
    </w:p>
    <w:p w14:paraId="1D54544F"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4733143E"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C7B8C" w14:textId="77777777" w:rsidR="007E2E80" w:rsidRPr="00DF1643" w:rsidRDefault="007E2E80" w:rsidP="00DF1643">
      <w:pPr>
        <w:pStyle w:val="Sinespaciado"/>
        <w:spacing w:line="360" w:lineRule="auto"/>
        <w:jc w:val="both"/>
        <w:rPr>
          <w:rFonts w:ascii="Palatino Linotype" w:hAnsi="Palatino Linotype"/>
          <w:sz w:val="24"/>
          <w:szCs w:val="24"/>
        </w:rPr>
      </w:pPr>
    </w:p>
    <w:p w14:paraId="473C6859" w14:textId="77777777"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14:paraId="737C0AE6" w14:textId="77777777"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BB2152" w14:textId="77777777"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14:paraId="3DFA4C16" w14:textId="77777777"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14:paraId="4645C73A" w14:textId="77777777" w:rsidR="004A0A0B" w:rsidRPr="00344583" w:rsidRDefault="004A0A0B" w:rsidP="00344583">
      <w:pPr>
        <w:spacing w:after="0" w:line="360" w:lineRule="auto"/>
        <w:jc w:val="both"/>
        <w:rPr>
          <w:rFonts w:ascii="Palatino Linotype" w:hAnsi="Palatino Linotype" w:cs="Arial"/>
          <w:sz w:val="24"/>
          <w:szCs w:val="24"/>
        </w:rPr>
      </w:pPr>
    </w:p>
    <w:p w14:paraId="7DF8D0BC" w14:textId="77777777"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lastRenderedPageBreak/>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14:paraId="4D6CC63D" w14:textId="77777777" w:rsidR="004A0A0B" w:rsidRPr="00344583" w:rsidRDefault="004A0A0B" w:rsidP="00344583">
      <w:pPr>
        <w:spacing w:after="0" w:line="360" w:lineRule="auto"/>
        <w:jc w:val="both"/>
        <w:rPr>
          <w:rFonts w:ascii="Palatino Linotype" w:hAnsi="Palatino Linotype" w:cs="Arial"/>
          <w:sz w:val="24"/>
          <w:szCs w:val="24"/>
        </w:rPr>
      </w:pPr>
    </w:p>
    <w:p w14:paraId="60FDFB6F" w14:textId="48E8B76E"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r w:rsidR="00676AC5" w:rsidRPr="00344583">
        <w:rPr>
          <w:rFonts w:ascii="Palatino Linotype" w:hAnsi="Palatino Linotype" w:cs="Arial"/>
          <w:sz w:val="24"/>
          <w:szCs w:val="24"/>
        </w:rPr>
        <w:t>lado,</w:t>
      </w:r>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0AA3B309" w14:textId="77777777" w:rsidR="004A0A0B" w:rsidRPr="00344583" w:rsidRDefault="004A0A0B" w:rsidP="00344583">
      <w:pPr>
        <w:spacing w:after="0" w:line="360" w:lineRule="auto"/>
        <w:jc w:val="both"/>
        <w:rPr>
          <w:rFonts w:ascii="Palatino Linotype" w:hAnsi="Palatino Linotype" w:cs="Arial"/>
          <w:sz w:val="24"/>
          <w:szCs w:val="24"/>
        </w:rPr>
      </w:pPr>
    </w:p>
    <w:p w14:paraId="45180E5A" w14:textId="77777777"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46EB615F"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4F0348B6"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4C0947BB"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1B11B411"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14:paraId="1135AF91"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39D1AC7"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4D191A9C" w14:textId="77777777"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571EB61A" w14:textId="77777777" w:rsidR="004A0A0B" w:rsidRPr="00344583" w:rsidRDefault="004A0A0B" w:rsidP="00344583">
      <w:pPr>
        <w:spacing w:after="0" w:line="360" w:lineRule="auto"/>
        <w:jc w:val="both"/>
        <w:rPr>
          <w:rFonts w:ascii="Palatino Linotype" w:hAnsi="Palatino Linotype" w:cs="Arial"/>
          <w:sz w:val="24"/>
          <w:szCs w:val="24"/>
        </w:rPr>
      </w:pPr>
    </w:p>
    <w:p w14:paraId="503CDEB5" w14:textId="77777777"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4A38A8BC" w14:textId="77777777"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14:paraId="7AAE0C1C" w14:textId="77777777"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21389E2" w14:textId="77777777"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14:paraId="429D5262" w14:textId="77777777" w:rsidR="004A0A0B" w:rsidRPr="00E44BD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E44BD3">
        <w:rPr>
          <w:rFonts w:ascii="Palatino Linotype" w:hAnsi="Palatino Linotype" w:cs="Arial"/>
          <w:b/>
        </w:rPr>
        <w:t>CUARTO.</w:t>
      </w:r>
      <w:r w:rsidRPr="00E44BD3">
        <w:rPr>
          <w:rFonts w:ascii="Palatino Linotype" w:hAnsi="Palatino Linotype" w:cs="Arial"/>
        </w:rPr>
        <w:t xml:space="preserve"> </w:t>
      </w:r>
      <w:r w:rsidRPr="00E44BD3">
        <w:rPr>
          <w:rFonts w:ascii="Palatino Linotype" w:hAnsi="Palatino Linotype" w:cs="Arial"/>
          <w:b/>
        </w:rPr>
        <w:t>Estudio y resolución del asunto.</w:t>
      </w:r>
    </w:p>
    <w:p w14:paraId="286E44AF" w14:textId="77777777" w:rsidR="00391F94" w:rsidRDefault="00391F94" w:rsidP="00344583">
      <w:pPr>
        <w:spacing w:after="0" w:line="360" w:lineRule="auto"/>
        <w:jc w:val="both"/>
        <w:rPr>
          <w:rFonts w:ascii="Palatino Linotype" w:hAnsi="Palatino Linotype"/>
          <w:sz w:val="24"/>
          <w:szCs w:val="24"/>
        </w:rPr>
      </w:pPr>
    </w:p>
    <w:p w14:paraId="294DB834" w14:textId="77777777" w:rsidR="00CD0242" w:rsidRPr="00B230B3" w:rsidRDefault="00CD0242" w:rsidP="00CD0242">
      <w:pPr>
        <w:pStyle w:val="Sinespaciado"/>
        <w:spacing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w:t>
      </w:r>
      <w:r>
        <w:rPr>
          <w:rFonts w:ascii="Palatino Linotype" w:hAnsi="Palatino Linotype"/>
          <w:sz w:val="24"/>
        </w:rPr>
        <w:t xml:space="preserve">forme a derecho, tomando </w:t>
      </w:r>
      <w:r w:rsidRPr="00B230B3">
        <w:rPr>
          <w:rFonts w:ascii="Palatino Linotype" w:hAnsi="Palatino Linotype"/>
          <w:sz w:val="24"/>
        </w:rPr>
        <w:t xml:space="preserve">en </w:t>
      </w:r>
      <w:r w:rsidRPr="00B230B3">
        <w:rPr>
          <w:rFonts w:ascii="Palatino Linotype" w:hAnsi="Palatino Linotype"/>
          <w:sz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5A0796F" w14:textId="77777777" w:rsidR="00CD0242" w:rsidRPr="00407282" w:rsidRDefault="00CD0242" w:rsidP="00CD0242">
      <w:pPr>
        <w:pStyle w:val="Sinespaciado"/>
        <w:spacing w:line="360" w:lineRule="auto"/>
        <w:jc w:val="both"/>
        <w:rPr>
          <w:rFonts w:ascii="Palatino Linotype" w:hAnsi="Palatino Linotype"/>
        </w:rPr>
      </w:pPr>
    </w:p>
    <w:p w14:paraId="185F694C" w14:textId="77777777" w:rsidR="00CD0242" w:rsidRPr="00407282" w:rsidRDefault="00CD0242" w:rsidP="00CD0242">
      <w:pPr>
        <w:pStyle w:val="Sinespaciado"/>
        <w:spacing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14:paraId="1F575783" w14:textId="77777777" w:rsidR="00CD0242" w:rsidRPr="00407282" w:rsidRDefault="00CD0242" w:rsidP="00CD0242">
      <w:pPr>
        <w:pStyle w:val="Sinespaciado"/>
        <w:ind w:left="567" w:right="567"/>
        <w:jc w:val="both"/>
        <w:rPr>
          <w:rFonts w:ascii="Palatino Linotype" w:hAnsi="Palatino Linotype"/>
        </w:rPr>
      </w:pPr>
    </w:p>
    <w:p w14:paraId="74C4FA54" w14:textId="77777777"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3C45C21" w14:textId="77777777"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i/>
        </w:rPr>
        <w:t>…</w:t>
      </w:r>
    </w:p>
    <w:p w14:paraId="5F0F4251" w14:textId="77777777"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676FFF94" w14:textId="77777777" w:rsidR="00CD0242" w:rsidRPr="006376FA" w:rsidRDefault="00CD0242" w:rsidP="00CD0242">
      <w:pPr>
        <w:pStyle w:val="Sinespaciado"/>
        <w:ind w:left="567" w:right="567"/>
        <w:jc w:val="both"/>
        <w:rPr>
          <w:rFonts w:ascii="Palatino Linotype" w:hAnsi="Palatino Linotype"/>
          <w:i/>
        </w:rPr>
      </w:pPr>
    </w:p>
    <w:p w14:paraId="4EACCF05" w14:textId="77777777" w:rsidR="00CD0242" w:rsidRPr="006376FA" w:rsidRDefault="00CD0242" w:rsidP="00CD024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8ECF21" w14:textId="77777777" w:rsidR="00CD0242" w:rsidRPr="006376FA" w:rsidRDefault="00CD0242" w:rsidP="00CD0242">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ACF670" w14:textId="77777777" w:rsidR="00CD0242" w:rsidRPr="006376FA" w:rsidRDefault="00CD0242" w:rsidP="00CD0242">
      <w:pPr>
        <w:pStyle w:val="Sinespaciado"/>
        <w:ind w:left="567" w:right="567"/>
        <w:jc w:val="both"/>
        <w:rPr>
          <w:rFonts w:ascii="Palatino Linotype" w:hAnsi="Palatino Linotype"/>
          <w:bCs/>
          <w:i/>
        </w:rPr>
      </w:pPr>
    </w:p>
    <w:p w14:paraId="6976EB2B" w14:textId="77777777" w:rsidR="00CD0242" w:rsidRPr="006376FA" w:rsidRDefault="00CD0242" w:rsidP="00CD0242">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1228D193" w14:textId="77777777" w:rsidR="00CD0242" w:rsidRPr="006376FA" w:rsidRDefault="00CD0242" w:rsidP="00CD0242">
      <w:pPr>
        <w:pStyle w:val="Sinespaciado"/>
        <w:ind w:left="567" w:right="567"/>
        <w:jc w:val="both"/>
        <w:rPr>
          <w:rFonts w:ascii="Palatino Linotype" w:hAnsi="Palatino Linotype"/>
          <w:i/>
        </w:rPr>
      </w:pPr>
    </w:p>
    <w:p w14:paraId="42FCBF08" w14:textId="77777777" w:rsidR="00CD0242" w:rsidRPr="006376FA" w:rsidRDefault="00CD0242" w:rsidP="00CD024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5396C72" w14:textId="77777777" w:rsidR="00CD0242" w:rsidRPr="006376FA" w:rsidRDefault="00CD0242" w:rsidP="00CD0242">
      <w:pPr>
        <w:pStyle w:val="Sinespaciado"/>
        <w:ind w:left="567" w:right="567"/>
        <w:jc w:val="both"/>
        <w:rPr>
          <w:rFonts w:ascii="Palatino Linotype" w:hAnsi="Palatino Linotype"/>
          <w:i/>
        </w:rPr>
      </w:pPr>
    </w:p>
    <w:p w14:paraId="370249C0" w14:textId="77777777" w:rsidR="00CD0242" w:rsidRPr="004E6B5B" w:rsidRDefault="00CD0242" w:rsidP="00CD024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DD419CC" w14:textId="77777777" w:rsidR="00CD0242" w:rsidRPr="00407282" w:rsidRDefault="00CD0242" w:rsidP="00CD0242">
      <w:pPr>
        <w:pStyle w:val="Sinespaciado"/>
        <w:spacing w:line="360" w:lineRule="auto"/>
        <w:jc w:val="both"/>
        <w:rPr>
          <w:rFonts w:ascii="Palatino Linotype" w:hAnsi="Palatino Linotype"/>
        </w:rPr>
      </w:pPr>
    </w:p>
    <w:p w14:paraId="7CEE9926" w14:textId="77777777" w:rsidR="00CD0242" w:rsidRDefault="00CD0242" w:rsidP="00CD0242">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763253" w14:textId="77777777" w:rsidR="00CD0242" w:rsidRDefault="00CD0242" w:rsidP="00CD0242">
      <w:pPr>
        <w:pStyle w:val="Sinespaciado"/>
      </w:pPr>
    </w:p>
    <w:p w14:paraId="19758D2C" w14:textId="77777777" w:rsidR="00CD0242" w:rsidRDefault="00CD0242" w:rsidP="00CD0242">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14:paraId="4DB57D7E" w14:textId="77777777" w:rsidR="00CD0242" w:rsidRDefault="00CD0242" w:rsidP="00CD0242">
      <w:pPr>
        <w:pStyle w:val="Prrafodelista"/>
        <w:autoSpaceDE w:val="0"/>
        <w:autoSpaceDN w:val="0"/>
        <w:adjustRightInd w:val="0"/>
        <w:spacing w:line="360" w:lineRule="auto"/>
        <w:ind w:left="0"/>
        <w:jc w:val="both"/>
        <w:rPr>
          <w:rFonts w:ascii="Palatino Linotype" w:hAnsi="Palatino Linotype" w:cs="Arial"/>
        </w:rPr>
      </w:pPr>
    </w:p>
    <w:p w14:paraId="469C2091" w14:textId="77777777" w:rsidR="00CD0242" w:rsidRDefault="002E1A7E" w:rsidP="00CD0242">
      <w:pPr>
        <w:pStyle w:val="Prrafodelista"/>
        <w:numPr>
          <w:ilvl w:val="0"/>
          <w:numId w:val="41"/>
        </w:numPr>
        <w:autoSpaceDE w:val="0"/>
        <w:autoSpaceDN w:val="0"/>
        <w:adjustRightInd w:val="0"/>
        <w:spacing w:line="360" w:lineRule="auto"/>
        <w:ind w:left="567" w:right="851" w:hanging="567"/>
        <w:jc w:val="both"/>
        <w:rPr>
          <w:rFonts w:ascii="Palatino Linotype" w:hAnsi="Palatino Linotype" w:cs="Arial"/>
        </w:rPr>
      </w:pPr>
      <w:r>
        <w:rPr>
          <w:rFonts w:ascii="Palatino Linotype" w:hAnsi="Palatino Linotype" w:cs="Arial"/>
        </w:rPr>
        <w:t>Padrón catastral que tienen a su cargo el municipio.</w:t>
      </w:r>
    </w:p>
    <w:p w14:paraId="6E9A33B0" w14:textId="77777777" w:rsidR="00CD0242" w:rsidRPr="009A3626" w:rsidRDefault="00CD0242" w:rsidP="00CD0242">
      <w:pPr>
        <w:pStyle w:val="Prrafodelista"/>
        <w:autoSpaceDE w:val="0"/>
        <w:autoSpaceDN w:val="0"/>
        <w:adjustRightInd w:val="0"/>
        <w:spacing w:line="360" w:lineRule="auto"/>
        <w:ind w:left="720"/>
        <w:jc w:val="both"/>
        <w:rPr>
          <w:rFonts w:ascii="Palatino Linotype" w:hAnsi="Palatino Linotype"/>
          <w:sz w:val="14"/>
        </w:rPr>
      </w:pPr>
    </w:p>
    <w:p w14:paraId="611645F2" w14:textId="2D3ACE5A" w:rsidR="00C479C5" w:rsidRDefault="00C479C5" w:rsidP="00C479C5">
      <w:pPr>
        <w:spacing w:after="0" w:line="360" w:lineRule="auto"/>
        <w:jc w:val="both"/>
        <w:rPr>
          <w:rFonts w:ascii="Palatino Linotype" w:eastAsia="Calibri" w:hAnsi="Palatino Linotype"/>
          <w:sz w:val="24"/>
          <w:szCs w:val="24"/>
          <w:lang w:val="es-ES_tradnl"/>
        </w:rPr>
      </w:pPr>
      <w:r w:rsidRPr="00353D81">
        <w:rPr>
          <w:rFonts w:ascii="Palatino Linotype" w:eastAsia="Calibri" w:hAnsi="Palatino Linotype" w:cs="Times New Roman"/>
          <w:sz w:val="24"/>
          <w:szCs w:val="24"/>
          <w:lang w:val="es-ES_tradnl" w:eastAsia="es-ES"/>
        </w:rPr>
        <w:t xml:space="preserve">El </w:t>
      </w:r>
      <w:r w:rsidRPr="00353D81">
        <w:rPr>
          <w:rFonts w:ascii="Palatino Linotype" w:eastAsia="Calibri" w:hAnsi="Palatino Linotype" w:cs="Times New Roman"/>
          <w:b/>
          <w:sz w:val="24"/>
          <w:szCs w:val="24"/>
          <w:lang w:val="es-ES_tradnl" w:eastAsia="es-ES"/>
        </w:rPr>
        <w:t>sujeto obligado</w:t>
      </w:r>
      <w:r w:rsidRPr="00353D81">
        <w:rPr>
          <w:rFonts w:ascii="Palatino Linotype" w:eastAsia="Calibri" w:hAnsi="Palatino Linotype" w:cs="Times New Roman"/>
          <w:sz w:val="24"/>
          <w:szCs w:val="24"/>
          <w:lang w:val="es-ES_tradnl" w:eastAsia="es-ES"/>
        </w:rPr>
        <w:t xml:space="preserve"> se sirvió en dar respuesta a través del archivo electrónico “</w:t>
      </w:r>
      <w:r w:rsidRPr="00C479C5">
        <w:rPr>
          <w:rFonts w:ascii="Palatino Linotype" w:eastAsia="Calibri" w:hAnsi="Palatino Linotype" w:cs="Times New Roman"/>
          <w:sz w:val="24"/>
          <w:szCs w:val="24"/>
          <w:lang w:val="es-ES_tradnl" w:eastAsia="es-ES"/>
        </w:rPr>
        <w:t>00466.PDF</w:t>
      </w:r>
      <w:r w:rsidRPr="00353D81">
        <w:rPr>
          <w:rFonts w:ascii="Palatino Linotype" w:eastAsia="Calibri" w:hAnsi="Palatino Linotype" w:cs="Times New Roman"/>
          <w:sz w:val="24"/>
          <w:szCs w:val="24"/>
          <w:lang w:val="es-ES_tradnl" w:eastAsia="es-ES"/>
        </w:rPr>
        <w:t>”, del que se observa el</w:t>
      </w:r>
      <w:r w:rsidRPr="00353D81">
        <w:rPr>
          <w:rFonts w:ascii="Palatino Linotype" w:eastAsia="Calibri" w:hAnsi="Palatino Linotype"/>
          <w:sz w:val="24"/>
          <w:szCs w:val="24"/>
          <w:lang w:val="es-ES_tradnl"/>
        </w:rPr>
        <w:t xml:space="preserve"> oficio </w:t>
      </w:r>
      <w:r>
        <w:rPr>
          <w:rFonts w:ascii="Palatino Linotype" w:eastAsia="Calibri" w:hAnsi="Palatino Linotype"/>
          <w:sz w:val="24"/>
          <w:szCs w:val="24"/>
          <w:lang w:val="es-ES_tradnl"/>
        </w:rPr>
        <w:t>CM/028/2019</w:t>
      </w:r>
      <w:r w:rsidRPr="00353D81">
        <w:rPr>
          <w:rFonts w:ascii="Palatino Linotype" w:eastAsia="Calibri" w:hAnsi="Palatino Linotype"/>
          <w:sz w:val="24"/>
          <w:szCs w:val="24"/>
          <w:lang w:val="es-ES_tradnl"/>
        </w:rPr>
        <w:t xml:space="preserve"> de fecha trece de diciembre de dos mil diecinueve, </w:t>
      </w:r>
      <w:r>
        <w:rPr>
          <w:rFonts w:ascii="Palatino Linotype" w:eastAsia="Calibri" w:hAnsi="Palatino Linotype"/>
          <w:sz w:val="24"/>
          <w:szCs w:val="24"/>
          <w:lang w:val="es-ES_tradnl"/>
        </w:rPr>
        <w:t xml:space="preserve">mediante el cual el Director de Catastro Municipal informa que el </w:t>
      </w:r>
      <w:r>
        <w:rPr>
          <w:rFonts w:ascii="Palatino Linotype" w:eastAsia="Calibri" w:hAnsi="Palatino Linotype"/>
          <w:sz w:val="24"/>
          <w:szCs w:val="24"/>
          <w:lang w:val="es-ES_tradnl"/>
        </w:rPr>
        <w:lastRenderedPageBreak/>
        <w:t>padrón catastral con el que cuenta el Municipio es el siguiente: propiedades urbanas 1167 y propiedades rusticas 524.</w:t>
      </w:r>
    </w:p>
    <w:p w14:paraId="440B12D6" w14:textId="77DE61CC" w:rsidR="00C479C5" w:rsidRDefault="00C479C5" w:rsidP="00C479C5">
      <w:pPr>
        <w:spacing w:after="0" w:line="360" w:lineRule="auto"/>
        <w:jc w:val="both"/>
        <w:rPr>
          <w:rFonts w:ascii="Palatino Linotype" w:eastAsia="Calibri" w:hAnsi="Palatino Linotype"/>
          <w:sz w:val="24"/>
          <w:szCs w:val="24"/>
          <w:lang w:val="es-ES_tradnl"/>
        </w:rPr>
      </w:pPr>
    </w:p>
    <w:p w14:paraId="2B142BC7" w14:textId="24B1469C" w:rsidR="00C479C5" w:rsidRDefault="00C479C5" w:rsidP="00C479C5">
      <w:pPr>
        <w:spacing w:after="0" w:line="360" w:lineRule="auto"/>
        <w:jc w:val="both"/>
        <w:rPr>
          <w:rFonts w:ascii="Palatino Linotype" w:eastAsia="Calibri" w:hAnsi="Palatino Linotype"/>
          <w:sz w:val="24"/>
          <w:szCs w:val="24"/>
          <w:lang w:val="es-ES_tradnl"/>
        </w:rPr>
      </w:pPr>
      <w:proofErr w:type="gramStart"/>
      <w:r>
        <w:rPr>
          <w:rFonts w:ascii="Palatino Linotype" w:eastAsia="Calibri" w:hAnsi="Palatino Linotype"/>
          <w:sz w:val="24"/>
          <w:szCs w:val="24"/>
          <w:lang w:val="es-ES_tradnl"/>
        </w:rPr>
        <w:t>Asimismo</w:t>
      </w:r>
      <w:proofErr w:type="gramEnd"/>
      <w:r>
        <w:rPr>
          <w:rFonts w:ascii="Palatino Linotype" w:eastAsia="Calibri" w:hAnsi="Palatino Linotype"/>
          <w:sz w:val="24"/>
          <w:szCs w:val="24"/>
          <w:lang w:val="es-ES_tradnl"/>
        </w:rPr>
        <w:t xml:space="preserve"> refiere que se anexara dicho patrón </w:t>
      </w:r>
      <w:r w:rsidR="00BE4792">
        <w:rPr>
          <w:rFonts w:ascii="Palatino Linotype" w:eastAsia="Calibri" w:hAnsi="Palatino Linotype"/>
          <w:sz w:val="24"/>
          <w:szCs w:val="24"/>
          <w:lang w:val="es-ES_tradnl"/>
        </w:rPr>
        <w:t>catastral,</w:t>
      </w:r>
      <w:r>
        <w:rPr>
          <w:rFonts w:ascii="Palatino Linotype" w:eastAsia="Calibri" w:hAnsi="Palatino Linotype"/>
          <w:sz w:val="24"/>
          <w:szCs w:val="24"/>
          <w:lang w:val="es-ES_tradnl"/>
        </w:rPr>
        <w:t xml:space="preserve"> </w:t>
      </w:r>
      <w:proofErr w:type="spellStart"/>
      <w:r>
        <w:rPr>
          <w:rFonts w:ascii="Palatino Linotype" w:eastAsia="Calibri" w:hAnsi="Palatino Linotype"/>
          <w:sz w:val="24"/>
          <w:szCs w:val="24"/>
          <w:lang w:val="es-ES_tradnl"/>
        </w:rPr>
        <w:t>si</w:t>
      </w:r>
      <w:proofErr w:type="spellEnd"/>
      <w:r>
        <w:rPr>
          <w:rFonts w:ascii="Palatino Linotype" w:eastAsia="Calibri" w:hAnsi="Palatino Linotype"/>
          <w:sz w:val="24"/>
          <w:szCs w:val="24"/>
          <w:lang w:val="es-ES_tradnl"/>
        </w:rPr>
        <w:t xml:space="preserve"> que se </w:t>
      </w:r>
      <w:r w:rsidR="00BE4792">
        <w:rPr>
          <w:rFonts w:ascii="Palatino Linotype" w:eastAsia="Calibri" w:hAnsi="Palatino Linotype"/>
          <w:sz w:val="24"/>
          <w:szCs w:val="24"/>
          <w:lang w:val="es-ES_tradnl"/>
        </w:rPr>
        <w:t>advierta</w:t>
      </w:r>
      <w:r>
        <w:rPr>
          <w:rFonts w:ascii="Palatino Linotype" w:eastAsia="Calibri" w:hAnsi="Palatino Linotype"/>
          <w:sz w:val="24"/>
          <w:szCs w:val="24"/>
          <w:lang w:val="es-ES_tradnl"/>
        </w:rPr>
        <w:t xml:space="preserve"> de algún documento anexo.</w:t>
      </w:r>
    </w:p>
    <w:p w14:paraId="2E6A8546" w14:textId="77777777" w:rsidR="00C479C5" w:rsidRPr="00C479C5" w:rsidRDefault="00C479C5" w:rsidP="00C479C5">
      <w:pPr>
        <w:spacing w:after="0" w:line="360" w:lineRule="auto"/>
        <w:jc w:val="both"/>
        <w:rPr>
          <w:rFonts w:ascii="Palatino Linotype" w:eastAsia="Calibri" w:hAnsi="Palatino Linotype"/>
          <w:sz w:val="24"/>
          <w:szCs w:val="24"/>
          <w:lang w:val="es-ES_tradnl"/>
        </w:rPr>
      </w:pPr>
    </w:p>
    <w:p w14:paraId="666FA963" w14:textId="160BFE70" w:rsidR="00C479C5" w:rsidRDefault="00C479C5" w:rsidP="00C479C5">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t xml:space="preserve">Vista la respuesta emitida, por </w:t>
      </w:r>
      <w:r w:rsidRPr="0003122F">
        <w:rPr>
          <w:rFonts w:ascii="Palatino Linotype" w:eastAsia="Times New Roman" w:hAnsi="Palatino Linotype" w:cs="Arial"/>
          <w:color w:val="000000" w:themeColor="text1"/>
          <w:sz w:val="24"/>
          <w:szCs w:val="24"/>
          <w:lang w:val="es-ES" w:eastAsia="es-ES"/>
        </w:rPr>
        <w:t xml:space="preserve">el </w:t>
      </w:r>
      <w:r w:rsidRPr="0003122F">
        <w:rPr>
          <w:rFonts w:ascii="Palatino Linotype" w:eastAsia="Times New Roman" w:hAnsi="Palatino Linotype" w:cs="Arial"/>
          <w:b/>
          <w:color w:val="000000" w:themeColor="text1"/>
          <w:sz w:val="24"/>
          <w:szCs w:val="24"/>
          <w:lang w:val="es-ES" w:eastAsia="es-ES"/>
        </w:rPr>
        <w:t>sujeto obligado</w:t>
      </w:r>
      <w:r w:rsidRPr="0003122F">
        <w:rPr>
          <w:rFonts w:ascii="Palatino Linotype" w:eastAsia="Times New Roman" w:hAnsi="Palatino Linotype" w:cs="Arial"/>
          <w:color w:val="000000" w:themeColor="text1"/>
          <w:sz w:val="24"/>
          <w:szCs w:val="24"/>
          <w:lang w:val="es-ES" w:eastAsia="es-ES"/>
        </w:rPr>
        <w:t xml:space="preserve"> a través del archivo descrito, se acredita que éste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14:paraId="652CCFB9" w14:textId="0329DF87" w:rsidR="00C479C5" w:rsidRDefault="00C479C5" w:rsidP="00C479C5">
      <w:pPr>
        <w:spacing w:after="0" w:line="360" w:lineRule="auto"/>
        <w:jc w:val="both"/>
        <w:rPr>
          <w:rFonts w:ascii="Palatino Linotype" w:eastAsia="Times New Roman" w:hAnsi="Palatino Linotype" w:cs="Times New Roman"/>
          <w:b/>
          <w:sz w:val="24"/>
          <w:szCs w:val="24"/>
          <w:lang w:val="es-ES" w:eastAsia="es-ES"/>
        </w:rPr>
      </w:pPr>
    </w:p>
    <w:p w14:paraId="1D508B20" w14:textId="13C3C967" w:rsidR="00C479C5" w:rsidRPr="00EA6E72" w:rsidRDefault="00C479C5" w:rsidP="00C479C5">
      <w:pPr>
        <w:pStyle w:val="Prrafodelista"/>
        <w:spacing w:line="360" w:lineRule="auto"/>
        <w:ind w:left="0"/>
        <w:contextualSpacing/>
        <w:jc w:val="both"/>
        <w:rPr>
          <w:rFonts w:ascii="Palatino Linotype" w:hAnsi="Palatino Linotype"/>
        </w:rPr>
      </w:pPr>
      <w:r>
        <w:rPr>
          <w:rFonts w:ascii="Palatino Linotype" w:hAnsi="Palatino Linotype"/>
        </w:rPr>
        <w:t>Ahora bien, ante la respuesta emitida por el Sujeto obligado, el Particular interpuso el presente recurso de revisión manifestando como acto impugnado “…N</w:t>
      </w:r>
      <w:r w:rsidRPr="00C479C5">
        <w:rPr>
          <w:rFonts w:ascii="Palatino Linotype" w:hAnsi="Palatino Linotype"/>
          <w:i/>
          <w:sz w:val="22"/>
        </w:rPr>
        <w:t xml:space="preserve">o me entregan la información que solicite, quiero el padrón catastral, no me digan que es confidencial porque el comisionado parra dice que no es un dato personal y yo comparto su </w:t>
      </w:r>
      <w:proofErr w:type="gramStart"/>
      <w:r w:rsidRPr="00C479C5">
        <w:rPr>
          <w:rFonts w:ascii="Palatino Linotype" w:hAnsi="Palatino Linotype"/>
          <w:i/>
          <w:sz w:val="22"/>
        </w:rPr>
        <w:t>criterio</w:t>
      </w:r>
      <w:r w:rsidRPr="004A0FDC">
        <w:rPr>
          <w:rFonts w:ascii="Palatino Linotype" w:hAnsi="Palatino Linotype"/>
          <w:i/>
          <w:sz w:val="22"/>
        </w:rPr>
        <w:t>.</w:t>
      </w:r>
      <w:r>
        <w:rPr>
          <w:rFonts w:ascii="Palatino Linotype" w:hAnsi="Palatino Linotype"/>
          <w:i/>
          <w:sz w:val="22"/>
        </w:rPr>
        <w:t>…</w:t>
      </w:r>
      <w:proofErr w:type="gramEnd"/>
      <w:r>
        <w:rPr>
          <w:rFonts w:ascii="Palatino Linotype" w:hAnsi="Palatino Linotype"/>
          <w:i/>
          <w:sz w:val="22"/>
        </w:rPr>
        <w:t xml:space="preserve">” </w:t>
      </w:r>
    </w:p>
    <w:p w14:paraId="27A787ED" w14:textId="77777777" w:rsidR="00C479C5" w:rsidRDefault="00C479C5" w:rsidP="00CD0242">
      <w:pPr>
        <w:pStyle w:val="Sinespaciado"/>
        <w:spacing w:line="360" w:lineRule="auto"/>
        <w:jc w:val="both"/>
        <w:rPr>
          <w:rFonts w:ascii="Palatino Linotype" w:hAnsi="Palatino Linotype"/>
          <w:sz w:val="24"/>
        </w:rPr>
      </w:pPr>
    </w:p>
    <w:p w14:paraId="2CBDDF0D" w14:textId="0F00AADD" w:rsidR="00CD0242" w:rsidRDefault="00CD0242" w:rsidP="00CD0242">
      <w:pPr>
        <w:pStyle w:val="Sinespaciado"/>
        <w:spacing w:line="360" w:lineRule="auto"/>
        <w:jc w:val="both"/>
        <w:rPr>
          <w:rFonts w:ascii="Palatino Linotype" w:hAnsi="Palatino Linotype"/>
          <w:sz w:val="24"/>
        </w:rPr>
      </w:pPr>
      <w:r>
        <w:rPr>
          <w:rFonts w:ascii="Palatino Linotype" w:hAnsi="Palatino Linotype"/>
          <w:sz w:val="24"/>
        </w:rPr>
        <w:t>En este sentido</w:t>
      </w:r>
      <w:r w:rsidRPr="00833B24">
        <w:rPr>
          <w:rFonts w:ascii="Palatino Linotype" w:hAnsi="Palatino Linotype"/>
          <w:sz w:val="24"/>
        </w:rPr>
        <w:t>, la Constitución Política del Estado Libre y Soberano de México, en su artículo 5°, dispone en su parte conducente, lo siguiente:</w:t>
      </w:r>
    </w:p>
    <w:p w14:paraId="0B22AFCC" w14:textId="77777777" w:rsidR="00CD0242" w:rsidRPr="00833B24" w:rsidRDefault="00CD0242" w:rsidP="00CD0242">
      <w:pPr>
        <w:pStyle w:val="Sinespaciado"/>
        <w:spacing w:line="360" w:lineRule="auto"/>
        <w:jc w:val="both"/>
        <w:rPr>
          <w:rFonts w:ascii="Palatino Linotype" w:hAnsi="Palatino Linotype"/>
          <w:sz w:val="24"/>
        </w:rPr>
      </w:pPr>
    </w:p>
    <w:p w14:paraId="4CBECFD1"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14:paraId="4F37734B"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14:paraId="1D4EF371" w14:textId="77777777" w:rsidR="00CD0242" w:rsidRPr="006010FE" w:rsidRDefault="00CD0242" w:rsidP="00CD0242">
      <w:pPr>
        <w:pStyle w:val="Sinespaciado"/>
      </w:pPr>
    </w:p>
    <w:p w14:paraId="78DDFECE"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850CFC"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14:paraId="46500BF8" w14:textId="77777777" w:rsidR="00CD0242" w:rsidRPr="006010FE" w:rsidRDefault="00CD0242" w:rsidP="00CD0242">
      <w:pPr>
        <w:pStyle w:val="Sinespaciado"/>
      </w:pPr>
    </w:p>
    <w:p w14:paraId="07E7FCA4"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D3E75B"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015F8EB7"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9F2B13C"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7E8631D2"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D324796"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VI. Los sujetos obligados deberán preservar sus documentos en archivos administrativos actualizados y publicarán, a través de los medios electrónicos disponibles, la información </w:t>
      </w:r>
      <w:r w:rsidRPr="006010FE">
        <w:rPr>
          <w:rFonts w:ascii="Palatino Linotype" w:hAnsi="Palatino Linotype"/>
          <w:i/>
        </w:rPr>
        <w:lastRenderedPageBreak/>
        <w:t>completa y actualizada sobre el ejercicio de los recursos públicos y los indicadores que permitan rendir cuenta del cumplimiento de sus objetivos y los resultados obtenidos.</w:t>
      </w:r>
    </w:p>
    <w:p w14:paraId="0CF140E7"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1E5397B1" w14:textId="77777777" w:rsidR="00CD0242" w:rsidRPr="006010FE" w:rsidRDefault="00CD0242" w:rsidP="00CD0242">
      <w:pPr>
        <w:pStyle w:val="Sinespaciado"/>
        <w:spacing w:line="360" w:lineRule="auto"/>
        <w:jc w:val="both"/>
        <w:rPr>
          <w:rFonts w:ascii="Palatino Linotype" w:hAnsi="Palatino Linotype"/>
        </w:rPr>
      </w:pPr>
    </w:p>
    <w:p w14:paraId="07EF1681" w14:textId="77777777" w:rsidR="00CD0242" w:rsidRPr="00833B24" w:rsidRDefault="00CD0242" w:rsidP="00CD0242">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14:paraId="7A3F04FD" w14:textId="77777777" w:rsidR="00CD0242" w:rsidRPr="006010FE" w:rsidRDefault="00CD0242" w:rsidP="00CD0242">
      <w:pPr>
        <w:pStyle w:val="Sinespaciado"/>
      </w:pPr>
    </w:p>
    <w:p w14:paraId="5EAF4B9B"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14:paraId="05F45028" w14:textId="77777777" w:rsidR="00CD0242" w:rsidRPr="006010FE" w:rsidRDefault="00CD0242" w:rsidP="00CD0242">
      <w:pPr>
        <w:pStyle w:val="Sinespaciado"/>
        <w:ind w:left="567" w:right="567"/>
        <w:jc w:val="both"/>
        <w:rPr>
          <w:rFonts w:ascii="Palatino Linotype" w:hAnsi="Palatino Linotype"/>
          <w:i/>
        </w:rPr>
      </w:pPr>
    </w:p>
    <w:p w14:paraId="08B3AFA7"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14:paraId="70665815"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14:paraId="214E033C"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14:paraId="48DED3F6"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14:paraId="277662EE"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 Los órganos autónomos;</w:t>
      </w:r>
    </w:p>
    <w:p w14:paraId="03BE00C8"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14:paraId="2B30B49A"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14:paraId="068D376A"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14:paraId="72938B36"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14:paraId="21508F2E"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14:paraId="2A91953B"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14:paraId="2E16B0C8"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788B2E9" w14:textId="77777777" w:rsidR="00CD0242" w:rsidRPr="006010FE" w:rsidRDefault="00CD0242" w:rsidP="00CD0242">
      <w:pPr>
        <w:pStyle w:val="Sinespaciado"/>
        <w:ind w:left="567" w:right="567"/>
        <w:jc w:val="both"/>
        <w:rPr>
          <w:rFonts w:ascii="Palatino Linotype" w:hAnsi="Palatino Linotype"/>
          <w:i/>
        </w:rPr>
      </w:pPr>
      <w:r w:rsidRPr="006010FE">
        <w:rPr>
          <w:rFonts w:ascii="Palatino Linotype" w:hAnsi="Palatino Linotype"/>
          <w:i/>
        </w:rPr>
        <w:lastRenderedPageBreak/>
        <w:t xml:space="preserve">Los servidores públicos deberán transparentar sus </w:t>
      </w:r>
      <w:proofErr w:type="gramStart"/>
      <w:r w:rsidRPr="006010FE">
        <w:rPr>
          <w:rFonts w:ascii="Palatino Linotype" w:hAnsi="Palatino Linotype"/>
          <w:i/>
        </w:rPr>
        <w:t>acciones</w:t>
      </w:r>
      <w:proofErr w:type="gramEnd"/>
      <w:r w:rsidRPr="006010FE">
        <w:rPr>
          <w:rFonts w:ascii="Palatino Linotype" w:hAnsi="Palatino Linotype"/>
          <w:i/>
        </w:rPr>
        <w:t xml:space="preserve"> así como garantizar y respetar el derecho de acceso a la información pública.</w:t>
      </w:r>
    </w:p>
    <w:p w14:paraId="12446EB6" w14:textId="77777777" w:rsidR="00CD0242" w:rsidRDefault="00CD0242" w:rsidP="00CD0242">
      <w:pPr>
        <w:pStyle w:val="Sinespaciado"/>
        <w:spacing w:line="360" w:lineRule="auto"/>
        <w:jc w:val="both"/>
        <w:rPr>
          <w:rFonts w:ascii="Palatino Linotype" w:hAnsi="Palatino Linotype"/>
          <w:sz w:val="24"/>
        </w:rPr>
      </w:pPr>
    </w:p>
    <w:p w14:paraId="5602ACD9" w14:textId="47878773" w:rsidR="00C479C5" w:rsidRPr="00C479C5" w:rsidRDefault="00CD0242" w:rsidP="00CD0242">
      <w:pPr>
        <w:pStyle w:val="Sinespaciado"/>
        <w:spacing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BA22A8C" w14:textId="77777777" w:rsidR="00C479C5" w:rsidRDefault="00C479C5" w:rsidP="00CD0242">
      <w:pPr>
        <w:pStyle w:val="Sinespaciado"/>
        <w:spacing w:line="360" w:lineRule="auto"/>
        <w:jc w:val="both"/>
        <w:rPr>
          <w:rFonts w:ascii="Palatino Linotype" w:hAnsi="Palatino Linotype"/>
          <w:sz w:val="24"/>
          <w:szCs w:val="24"/>
        </w:rPr>
      </w:pPr>
    </w:p>
    <w:p w14:paraId="474AEFA1" w14:textId="3FADDA72" w:rsidR="00CD0242" w:rsidRPr="00E06A24" w:rsidRDefault="00CD0242" w:rsidP="00CD0242">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20D7C097" w14:textId="77777777" w:rsidR="00CD0242" w:rsidRPr="00E06A24" w:rsidRDefault="00CD0242" w:rsidP="00CD0242">
      <w:pPr>
        <w:pStyle w:val="Sinespaciado"/>
        <w:spacing w:line="360" w:lineRule="auto"/>
        <w:jc w:val="both"/>
        <w:rPr>
          <w:rFonts w:ascii="Palatino Linotype" w:hAnsi="Palatino Linotype"/>
          <w:sz w:val="24"/>
          <w:szCs w:val="24"/>
        </w:rPr>
      </w:pPr>
    </w:p>
    <w:p w14:paraId="1004372D" w14:textId="77777777" w:rsidR="00CD0242" w:rsidRPr="00AB00F7" w:rsidRDefault="00CD0242" w:rsidP="00CD0242">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AB00F7">
        <w:rPr>
          <w:rFonts w:ascii="Palatino Linotype" w:hAnsi="Palatino Linotype"/>
          <w:i/>
        </w:rPr>
        <w:lastRenderedPageBreak/>
        <w:t xml:space="preserve">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AB00F7">
        <w:rPr>
          <w:rFonts w:ascii="Palatino Linotype" w:hAnsi="Palatino Linotype"/>
          <w:i/>
        </w:rPr>
        <w:t>Abril</w:t>
      </w:r>
      <w:proofErr w:type="gramEnd"/>
      <w:r w:rsidRPr="00AB00F7">
        <w:rPr>
          <w:rFonts w:ascii="Palatino Linotype" w:hAnsi="Palatino Linotype"/>
          <w:i/>
        </w:rPr>
        <w:t xml:space="preserve"> de 1996. Página: 207.</w:t>
      </w:r>
    </w:p>
    <w:p w14:paraId="0CC5766B" w14:textId="77777777" w:rsidR="00CD0242" w:rsidRPr="00E06A24" w:rsidRDefault="00CD0242" w:rsidP="00CD0242">
      <w:pPr>
        <w:pStyle w:val="Sinespaciado"/>
        <w:spacing w:line="360" w:lineRule="auto"/>
        <w:jc w:val="both"/>
        <w:rPr>
          <w:rFonts w:ascii="Palatino Linotype" w:hAnsi="Palatino Linotype"/>
          <w:sz w:val="24"/>
          <w:szCs w:val="24"/>
        </w:rPr>
      </w:pPr>
    </w:p>
    <w:p w14:paraId="0E5C9BC6" w14:textId="77777777" w:rsidR="00CD0242" w:rsidRPr="00E06A24" w:rsidRDefault="00CD0242" w:rsidP="00CD0242">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11D0B78D" w14:textId="77777777" w:rsidR="00CD0242" w:rsidRDefault="00CD0242" w:rsidP="00CD0242">
      <w:pPr>
        <w:pStyle w:val="Sinespaciado"/>
      </w:pPr>
    </w:p>
    <w:p w14:paraId="0ECD897F" w14:textId="13E4D2BC" w:rsidR="008E16C6" w:rsidRPr="00C479C5" w:rsidRDefault="00CD0242" w:rsidP="00CD0242">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el estudio de la naturaleza jurídica, tiene por objeto determinar si el</w:t>
      </w:r>
      <w:r w:rsidR="00C479C5">
        <w:rPr>
          <w:rFonts w:ascii="Palatino Linotype" w:hAnsi="Palatino Linotype"/>
          <w:b/>
        </w:rPr>
        <w:t xml:space="preserve"> Sujeto Obligado </w:t>
      </w:r>
      <w:r w:rsidR="00C479C5" w:rsidRPr="00C479C5">
        <w:rPr>
          <w:rFonts w:ascii="Palatino Linotype" w:hAnsi="Palatino Linotype"/>
          <w:bCs/>
        </w:rPr>
        <w:t>colma las pretensiones del hoy recurrente mediante la información remitida.</w:t>
      </w:r>
    </w:p>
    <w:p w14:paraId="0F0DADE0" w14:textId="77777777" w:rsidR="00CD0242" w:rsidRDefault="00CD0242" w:rsidP="00CD0242">
      <w:pPr>
        <w:rPr>
          <w:noProof/>
          <w:lang w:eastAsia="es-MX"/>
        </w:rPr>
      </w:pPr>
    </w:p>
    <w:p w14:paraId="1AD42340" w14:textId="77777777" w:rsidR="00CD0242" w:rsidRDefault="00CD0242" w:rsidP="00CD0242">
      <w:pPr>
        <w:pStyle w:val="Sinespaciado"/>
      </w:pPr>
    </w:p>
    <w:p w14:paraId="5758FC8E" w14:textId="77777777" w:rsidR="00CD0242" w:rsidRPr="00C43915" w:rsidRDefault="00CD0242" w:rsidP="00CD0242">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sz w:val="24"/>
          <w:szCs w:val="24"/>
        </w:rPr>
        <w:t xml:space="preserve"> en la m</w:t>
      </w:r>
      <w:r w:rsidRPr="00C43915">
        <w:rPr>
          <w:rFonts w:ascii="Palatino Linotype" w:hAnsi="Palatino Linotype"/>
          <w:sz w:val="24"/>
          <w:szCs w:val="24"/>
        </w:rPr>
        <w:t>ateria, lo anterior de acuerdo a lo establecido en el párrafo vigésimo segundo, fracción VIII del artículo 5 de la Constitución Política del Estado Libre y Soberano de México, que a la letra señala:</w:t>
      </w:r>
    </w:p>
    <w:p w14:paraId="0BDDB72B" w14:textId="77777777" w:rsidR="00CD0242" w:rsidRPr="00C43915" w:rsidRDefault="00CD0242" w:rsidP="00CD0242">
      <w:pPr>
        <w:pStyle w:val="Sinespaciado"/>
        <w:spacing w:line="360" w:lineRule="auto"/>
        <w:jc w:val="both"/>
        <w:rPr>
          <w:rFonts w:ascii="Palatino Linotype" w:hAnsi="Palatino Linotype"/>
          <w:sz w:val="24"/>
          <w:szCs w:val="24"/>
        </w:rPr>
      </w:pPr>
    </w:p>
    <w:p w14:paraId="53C8AF75"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14:paraId="54FFF63E"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14:paraId="7A968116"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14:paraId="7AE31DA7" w14:textId="77777777" w:rsidR="00CD0242" w:rsidRPr="00C43915" w:rsidRDefault="00CD0242" w:rsidP="00CD0242">
      <w:pPr>
        <w:pStyle w:val="Sinespaciado"/>
        <w:ind w:left="567" w:right="616"/>
        <w:jc w:val="both"/>
        <w:rPr>
          <w:rFonts w:ascii="Palatino Linotype" w:hAnsi="Palatino Linotype"/>
          <w:i/>
          <w:sz w:val="24"/>
          <w:szCs w:val="24"/>
        </w:rPr>
      </w:pPr>
    </w:p>
    <w:p w14:paraId="75F588D3"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14:paraId="678EFBEA" w14:textId="77777777" w:rsidR="00CD0242" w:rsidRPr="00C43915" w:rsidRDefault="00CD0242" w:rsidP="00CD0242">
      <w:pPr>
        <w:pStyle w:val="Sinespaciado"/>
        <w:spacing w:line="360" w:lineRule="auto"/>
        <w:jc w:val="both"/>
        <w:rPr>
          <w:rFonts w:ascii="Palatino Linotype" w:hAnsi="Palatino Linotype"/>
          <w:sz w:val="24"/>
          <w:szCs w:val="24"/>
        </w:rPr>
      </w:pPr>
    </w:p>
    <w:p w14:paraId="7363242F" w14:textId="59122160" w:rsidR="00CD0242"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14:paraId="2797391E" w14:textId="77777777" w:rsidR="00C479C5" w:rsidRPr="00C43915" w:rsidRDefault="00C479C5" w:rsidP="00CD0242">
      <w:pPr>
        <w:pStyle w:val="Sinespaciado"/>
        <w:spacing w:line="360" w:lineRule="auto"/>
        <w:ind w:right="49"/>
        <w:jc w:val="both"/>
        <w:rPr>
          <w:rFonts w:ascii="Palatino Linotype" w:hAnsi="Palatino Linotype"/>
          <w:sz w:val="24"/>
          <w:szCs w:val="24"/>
        </w:rPr>
      </w:pPr>
    </w:p>
    <w:p w14:paraId="3D7019A8" w14:textId="4182A96F" w:rsidR="00EB32F6" w:rsidRPr="007167FC" w:rsidRDefault="00EB32F6" w:rsidP="00EB32F6">
      <w:pPr>
        <w:spacing w:line="360" w:lineRule="auto"/>
        <w:jc w:val="both"/>
        <w:rPr>
          <w:rFonts w:ascii="Palatino Linotype" w:hAnsi="Palatino Linotype" w:cs="Arial"/>
          <w:lang w:eastAsia="es-CO"/>
        </w:rPr>
      </w:pPr>
      <w:r w:rsidRPr="007167FC">
        <w:rPr>
          <w:rFonts w:ascii="Palatino Linotype" w:hAnsi="Palatino Linotype" w:cs="Arial"/>
          <w:lang w:eastAsia="es-CO"/>
        </w:rPr>
        <w:t>Por otra parte, es de destacar que el padrón catastral</w:t>
      </w:r>
      <w:r w:rsidRPr="007167FC">
        <w:rPr>
          <w:rFonts w:ascii="Palatino Linotype" w:hAnsi="Palatino Linotype" w:cs="Arial"/>
          <w:b/>
          <w:lang w:eastAsia="es-CO"/>
        </w:rPr>
        <w:t xml:space="preserve"> </w:t>
      </w:r>
      <w:r w:rsidRPr="007167FC">
        <w:rPr>
          <w:rFonts w:ascii="Palatino Linotype" w:hAnsi="Palatino Linotype" w:cs="Arial"/>
          <w:lang w:eastAsia="es-CO"/>
        </w:rPr>
        <w:t>de que se encarga</w:t>
      </w:r>
      <w:r w:rsidRPr="007167FC">
        <w:rPr>
          <w:rFonts w:ascii="Palatino Linotype" w:hAnsi="Palatino Linotype" w:cs="Arial"/>
          <w:b/>
          <w:lang w:eastAsia="es-CO"/>
        </w:rPr>
        <w:t xml:space="preserve"> </w:t>
      </w:r>
      <w:r w:rsidR="00C479C5" w:rsidRPr="007167FC">
        <w:rPr>
          <w:rFonts w:ascii="Palatino Linotype" w:hAnsi="Palatino Linotype" w:cs="Arial"/>
          <w:b/>
          <w:lang w:eastAsia="es-CO"/>
        </w:rPr>
        <w:t>El Sujeto Obligado</w:t>
      </w:r>
      <w:r w:rsidRPr="007167FC">
        <w:rPr>
          <w:rFonts w:ascii="Palatino Linotype" w:hAnsi="Palatino Linotype" w:cs="Arial"/>
          <w:lang w:eastAsia="es-CO"/>
        </w:rPr>
        <w:t xml:space="preserve">, </w:t>
      </w:r>
      <w:r w:rsidRPr="007167FC">
        <w:rPr>
          <w:rFonts w:ascii="Palatino Linotype" w:hAnsi="Palatino Linotype"/>
        </w:rPr>
        <w:t>consiste en información que por mandato de Ley debe clasificarse como confidencial</w:t>
      </w:r>
      <w:r w:rsidRPr="007167FC">
        <w:rPr>
          <w:rFonts w:ascii="Palatino Linotype" w:hAnsi="Palatino Linotype" w:cs="Arial"/>
          <w:lang w:eastAsia="es-CO"/>
        </w:rPr>
        <w:t xml:space="preserve">; sin embargo, tiene la obligatoriedad de tener información estadística respecto de su padrón catastral, para mayor referencia se insertan a los </w:t>
      </w:r>
      <w:r w:rsidRPr="007167FC">
        <w:rPr>
          <w:rFonts w:ascii="Palatino Linotype" w:hAnsi="Palatino Linotype"/>
        </w:rPr>
        <w:t xml:space="preserve">artículos 167, 168, 169, fracción IV y último </w:t>
      </w:r>
      <w:r w:rsidRPr="007167FC">
        <w:rPr>
          <w:rFonts w:ascii="Palatino Linotype" w:hAnsi="Palatino Linotype"/>
        </w:rPr>
        <w:lastRenderedPageBreak/>
        <w:t>párrafo, 171, fracciones II, V y VI del Título Quinto del Código Financiero del Estado de México y Municipios, a continuación:</w:t>
      </w:r>
    </w:p>
    <w:p w14:paraId="1095222B" w14:textId="77777777" w:rsidR="00EB32F6" w:rsidRPr="007167FC" w:rsidRDefault="00EB32F6" w:rsidP="00EB32F6">
      <w:pPr>
        <w:ind w:left="851" w:right="901"/>
        <w:jc w:val="center"/>
        <w:rPr>
          <w:rFonts w:ascii="Palatino Linotype" w:hAnsi="Palatino Linotype" w:cs="Arial"/>
          <w:i/>
        </w:rPr>
      </w:pPr>
    </w:p>
    <w:p w14:paraId="444C80D2" w14:textId="77777777"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i/>
        </w:rPr>
        <w:t>“</w:t>
      </w:r>
      <w:r w:rsidRPr="007167FC">
        <w:rPr>
          <w:rFonts w:ascii="Palatino Linotype" w:hAnsi="Palatino Linotype" w:cs="Arial"/>
          <w:b/>
          <w:i/>
        </w:rPr>
        <w:t>TITULO QUINTO</w:t>
      </w:r>
    </w:p>
    <w:p w14:paraId="45F6D0C8" w14:textId="77777777"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DEL CATASTRO</w:t>
      </w:r>
    </w:p>
    <w:p w14:paraId="28B44FFD" w14:textId="77777777" w:rsidR="00EB32F6" w:rsidRPr="007167FC" w:rsidRDefault="00EB32F6" w:rsidP="00EB32F6">
      <w:pPr>
        <w:ind w:left="851" w:right="901"/>
        <w:jc w:val="center"/>
        <w:rPr>
          <w:rFonts w:ascii="Palatino Linotype" w:hAnsi="Palatino Linotype" w:cs="Arial"/>
          <w:b/>
          <w:i/>
        </w:rPr>
      </w:pPr>
    </w:p>
    <w:p w14:paraId="286D73C1" w14:textId="77777777"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CAPITULO PRIMERO</w:t>
      </w:r>
    </w:p>
    <w:p w14:paraId="09FE7A99" w14:textId="77777777" w:rsidR="00EB32F6" w:rsidRPr="007167FC" w:rsidRDefault="00EB32F6" w:rsidP="00EB32F6">
      <w:pPr>
        <w:ind w:left="851" w:right="901"/>
        <w:jc w:val="center"/>
        <w:rPr>
          <w:rFonts w:ascii="Palatino Linotype" w:hAnsi="Palatino Linotype" w:cs="Arial"/>
          <w:b/>
          <w:i/>
        </w:rPr>
      </w:pPr>
      <w:r w:rsidRPr="007167FC">
        <w:rPr>
          <w:rFonts w:ascii="Palatino Linotype" w:hAnsi="Palatino Linotype" w:cs="Arial"/>
          <w:b/>
          <w:i/>
        </w:rPr>
        <w:t>DE LAS DISPOSICIONES GENERALES</w:t>
      </w:r>
    </w:p>
    <w:p w14:paraId="02B1FE00"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r w:rsidRPr="007167FC">
        <w:rPr>
          <w:rFonts w:ascii="Palatino Linotype" w:hAnsi="Palatino Linotype" w:cs="Arial"/>
          <w:b/>
          <w:i/>
        </w:rPr>
        <w:t>Artículo 167.-</w:t>
      </w:r>
      <w:r w:rsidRPr="007167FC">
        <w:rPr>
          <w:rFonts w:ascii="Palatino Linotype" w:hAnsi="Palatino Linotype" w:cs="Arial"/>
          <w:i/>
        </w:rPr>
        <w:t xml:space="preserve"> Las disposiciones de este título tienen por objeto normar la actividad catastral en el Estado, así como la integración y actualización de las Tablas de Valores Unitarios de Suelo y Construcciones. </w:t>
      </w:r>
    </w:p>
    <w:p w14:paraId="016A053E"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En lo concerniente a la integración, conservación y actualización de la información e investigación catastral, se estará a lo dispuesto</w:t>
      </w:r>
      <w:r w:rsidRPr="007167FC">
        <w:rPr>
          <w:rFonts w:ascii="Palatino Linotype" w:hAnsi="Palatino Linotype" w:cs="Arial"/>
          <w:i/>
        </w:rPr>
        <w:t xml:space="preserve"> en el LIGECEM, </w:t>
      </w:r>
      <w:r w:rsidRPr="007167FC">
        <w:rPr>
          <w:rFonts w:ascii="Palatino Linotype" w:hAnsi="Palatino Linotype" w:cs="Arial"/>
          <w:b/>
          <w:i/>
        </w:rPr>
        <w:t>este Título, su reglamento, el Manual Catastral</w:t>
      </w:r>
      <w:r w:rsidRPr="007167FC">
        <w:rPr>
          <w:rFonts w:ascii="Palatino Linotype" w:hAnsi="Palatino Linotype" w:cs="Arial"/>
          <w:i/>
        </w:rPr>
        <w:t xml:space="preserve"> y demás disposiciones aplicables en la materia. </w:t>
      </w:r>
    </w:p>
    <w:p w14:paraId="5B57DAB0" w14:textId="77777777" w:rsidR="00EB32F6" w:rsidRPr="007167FC" w:rsidRDefault="00EB32F6" w:rsidP="00EB32F6">
      <w:pPr>
        <w:ind w:left="851" w:right="901"/>
        <w:jc w:val="both"/>
        <w:rPr>
          <w:rFonts w:ascii="Palatino Linotype" w:hAnsi="Palatino Linotype" w:cs="Arial"/>
          <w:i/>
        </w:rPr>
      </w:pPr>
    </w:p>
    <w:p w14:paraId="546D877E"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Artículo 168.- Catastro es el sistema de información territorial, cuyo propósito es integrar, conservar y mantener actualizado el padrón catastral del Estado. </w:t>
      </w:r>
    </w:p>
    <w:p w14:paraId="08F3D9A6"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El padrón catastral </w:t>
      </w:r>
      <w:r w:rsidRPr="007167FC">
        <w:rPr>
          <w:rFonts w:ascii="Palatino Linotype" w:hAnsi="Palatino Linotype" w:cs="Arial"/>
          <w:i/>
        </w:rPr>
        <w:t xml:space="preserve">es el </w:t>
      </w:r>
      <w:r w:rsidRPr="007167FC">
        <w:rPr>
          <w:rFonts w:ascii="Palatino Linotype" w:hAnsi="Palatino Linotype" w:cs="Arial"/>
          <w:b/>
          <w:i/>
        </w:rPr>
        <w:t>inventario analítico</w:t>
      </w:r>
      <w:r w:rsidRPr="007167FC">
        <w:rPr>
          <w:rFonts w:ascii="Palatino Linotype" w:hAnsi="Palatino Linotype" w:cs="Arial"/>
          <w:i/>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14:paraId="0DF165DD"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La actividad catastral es el conjunto de acciones de identificación, inscripción, control y valuación, que permiten integrar, conservar y mantener actualizado el inventario analítico con las características cualitativas y cuantitativas de los inmuebles inscritos en el padrón </w:t>
      </w:r>
      <w:r w:rsidRPr="007167FC">
        <w:rPr>
          <w:rFonts w:ascii="Palatino Linotype" w:hAnsi="Palatino Linotype" w:cs="Arial"/>
          <w:b/>
          <w:i/>
        </w:rPr>
        <w:lastRenderedPageBreak/>
        <w:t>catastral del Estado,</w:t>
      </w:r>
      <w:r w:rsidRPr="007167FC">
        <w:rPr>
          <w:rFonts w:ascii="Palatino Linotype" w:hAnsi="Palatino Linotype" w:cs="Arial"/>
          <w:i/>
        </w:rPr>
        <w:t xml:space="preserve"> realizadas con apego al LIGECEM, este Título, su reglamento, el Manual Catastral y demás disposiciones aplicables en la materia.</w:t>
      </w:r>
    </w:p>
    <w:p w14:paraId="00DD7760" w14:textId="77777777" w:rsidR="00EB32F6" w:rsidRPr="007167FC" w:rsidRDefault="00EB32F6" w:rsidP="00EB32F6">
      <w:pPr>
        <w:ind w:left="851" w:right="901"/>
        <w:jc w:val="both"/>
        <w:rPr>
          <w:rFonts w:ascii="Palatino Linotype" w:hAnsi="Palatino Linotype" w:cs="Arial"/>
          <w:i/>
        </w:rPr>
      </w:pPr>
    </w:p>
    <w:p w14:paraId="4B39582B"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Artículo 169.-</w:t>
      </w:r>
      <w:r w:rsidRPr="007167FC">
        <w:rPr>
          <w:rFonts w:ascii="Palatino Linotype" w:hAnsi="Palatino Linotype" w:cs="Arial"/>
          <w:i/>
        </w:rPr>
        <w:t xml:space="preserve"> Son </w:t>
      </w:r>
      <w:r w:rsidRPr="007167FC">
        <w:rPr>
          <w:rFonts w:ascii="Palatino Linotype" w:hAnsi="Palatino Linotype" w:cs="Arial"/>
          <w:b/>
          <w:i/>
        </w:rPr>
        <w:t>autoridades en materia de catastro</w:t>
      </w:r>
      <w:r w:rsidRPr="007167FC">
        <w:rPr>
          <w:rFonts w:ascii="Palatino Linotype" w:hAnsi="Palatino Linotype" w:cs="Arial"/>
          <w:i/>
        </w:rPr>
        <w:t xml:space="preserve">: </w:t>
      </w:r>
    </w:p>
    <w:p w14:paraId="71F84F99"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5E128E0D"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IV. El ayuntamiento y el servidor público que éste designe como titular del área de catastro municipal,</w:t>
      </w:r>
      <w:r w:rsidRPr="007167FC">
        <w:rPr>
          <w:rFonts w:ascii="Palatino Linotype" w:hAnsi="Palatino Linotype" w:cs="Arial"/>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14:paraId="08E0711A"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255FA6E6" w14:textId="77777777"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Artículo 171.- Los Ayuntamientos</w:t>
      </w:r>
      <w:r w:rsidRPr="007167FC">
        <w:rPr>
          <w:rFonts w:ascii="Palatino Linotype" w:hAnsi="Palatino Linotype" w:cs="Arial"/>
          <w:i/>
        </w:rPr>
        <w:t xml:space="preserve">, además de las atribuciones que este Código y otros ordenamientos les confieran en materia catastral, </w:t>
      </w:r>
      <w:r w:rsidRPr="007167FC">
        <w:rPr>
          <w:rFonts w:ascii="Palatino Linotype" w:hAnsi="Palatino Linotype" w:cs="Arial"/>
          <w:b/>
          <w:i/>
        </w:rPr>
        <w:t>tendrán las facultades y obligaciones siguientes:</w:t>
      </w:r>
    </w:p>
    <w:p w14:paraId="61927EB9" w14:textId="77777777"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w:t>
      </w:r>
    </w:p>
    <w:p w14:paraId="4C146FC0"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 xml:space="preserve">II. Identificar en forma precisa los inmuebles ubicados dentro del territorio municipal, mediante la localización geográfica </w:t>
      </w:r>
      <w:r w:rsidRPr="007167FC">
        <w:rPr>
          <w:rFonts w:ascii="Palatino Linotype" w:hAnsi="Palatino Linotype" w:cs="Arial"/>
          <w:i/>
        </w:rPr>
        <w:t>y asignación de la clave catastral que le corresponda.</w:t>
      </w:r>
    </w:p>
    <w:p w14:paraId="470FEBD8"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48D7A82B" w14:textId="77777777"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V.</w:t>
      </w:r>
      <w:r w:rsidRPr="007167FC">
        <w:rPr>
          <w:rFonts w:ascii="Palatino Linotype" w:hAnsi="Palatino Linotype" w:cs="Arial"/>
          <w:i/>
        </w:rPr>
        <w:t xml:space="preserve"> </w:t>
      </w:r>
      <w:r w:rsidRPr="007167FC">
        <w:rPr>
          <w:rFonts w:ascii="Palatino Linotype" w:hAnsi="Palatino Linotype" w:cs="Arial"/>
          <w:b/>
          <w:i/>
        </w:rPr>
        <w:t xml:space="preserve">Proporcionar al IGECEM </w:t>
      </w:r>
      <w:r w:rsidRPr="007167FC">
        <w:rPr>
          <w:rFonts w:ascii="Palatino Linotype" w:hAnsi="Palatino Linotype" w:cs="Arial"/>
          <w:i/>
        </w:rPr>
        <w:t xml:space="preserve">dentro de los plazos que señale el LIGECEM, este Título, su reglamento, el Manual Catastral y demás disposiciones aplicables en la materia, las propuestas, reportes, informes y </w:t>
      </w:r>
      <w:r w:rsidRPr="007167FC">
        <w:rPr>
          <w:rFonts w:ascii="Palatino Linotype" w:hAnsi="Palatino Linotype" w:cs="Arial"/>
          <w:b/>
          <w:i/>
        </w:rPr>
        <w:t>documentos, para integrar, conservar y mantener actualizada la información catastral del Estado.</w:t>
      </w:r>
    </w:p>
    <w:p w14:paraId="145B4647" w14:textId="77777777"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VI. Integrar, conservar y mantener actualizados los registros gráfico y alfanumérico de los inmuebles ubicados en el territorio del municipio.</w:t>
      </w:r>
    </w:p>
    <w:p w14:paraId="0CA3BE4E" w14:textId="77777777" w:rsidR="00EB32F6" w:rsidRPr="007167FC" w:rsidRDefault="00EB32F6" w:rsidP="00EB32F6">
      <w:pPr>
        <w:ind w:left="851" w:right="901"/>
        <w:jc w:val="both"/>
        <w:rPr>
          <w:rFonts w:ascii="Palatino Linotype" w:hAnsi="Palatino Linotype" w:cs="Arial"/>
          <w:i/>
        </w:rPr>
      </w:pPr>
    </w:p>
    <w:p w14:paraId="00C865C5"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 xml:space="preserve">VI. </w:t>
      </w:r>
      <w:r w:rsidRPr="007167FC">
        <w:rPr>
          <w:rFonts w:ascii="Palatino Linotype" w:hAnsi="Palatino Linotype" w:cs="Arial"/>
          <w:b/>
          <w:i/>
        </w:rPr>
        <w:t>Integrar, conservar y mantener actualizados los registros gráfico</w:t>
      </w:r>
      <w:r w:rsidRPr="007167FC">
        <w:rPr>
          <w:rFonts w:ascii="Palatino Linotype" w:hAnsi="Palatino Linotype" w:cs="Arial"/>
          <w:i/>
        </w:rPr>
        <w:t xml:space="preserve"> y alfanumérico de los </w:t>
      </w:r>
      <w:r w:rsidRPr="007167FC">
        <w:rPr>
          <w:rFonts w:ascii="Palatino Linotype" w:hAnsi="Palatino Linotype" w:cs="Arial"/>
          <w:b/>
          <w:i/>
        </w:rPr>
        <w:t>inmuebles ubicados en el territorio del municipio</w:t>
      </w:r>
      <w:r w:rsidRPr="007167FC">
        <w:rPr>
          <w:rFonts w:ascii="Palatino Linotype" w:hAnsi="Palatino Linotype" w:cs="Arial"/>
          <w:i/>
        </w:rPr>
        <w:t xml:space="preserve">. </w:t>
      </w:r>
    </w:p>
    <w:p w14:paraId="22F4E938" w14:textId="77777777" w:rsidR="00EB32F6" w:rsidRPr="007167FC" w:rsidRDefault="00EB32F6" w:rsidP="00EB32F6">
      <w:pPr>
        <w:ind w:left="851" w:right="901"/>
        <w:jc w:val="both"/>
        <w:rPr>
          <w:rFonts w:ascii="Palatino Linotype" w:hAnsi="Palatino Linotype"/>
          <w:b/>
          <w:i/>
        </w:rPr>
      </w:pPr>
      <w:r w:rsidRPr="007167FC">
        <w:rPr>
          <w:rFonts w:ascii="Palatino Linotype" w:hAnsi="Palatino Linotype"/>
          <w:b/>
          <w:i/>
        </w:rPr>
        <w:t>…</w:t>
      </w:r>
    </w:p>
    <w:p w14:paraId="28A3DB18"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b/>
          <w:i/>
        </w:rPr>
        <w:t xml:space="preserve">Artículo 174 </w:t>
      </w:r>
      <w:proofErr w:type="gramStart"/>
      <w:r w:rsidRPr="007167FC">
        <w:rPr>
          <w:rFonts w:ascii="Palatino Linotype" w:hAnsi="Palatino Linotype"/>
          <w:b/>
          <w:i/>
        </w:rPr>
        <w:t>Bis.-</w:t>
      </w:r>
      <w:proofErr w:type="gramEnd"/>
      <w:r w:rsidRPr="007167FC">
        <w:rPr>
          <w:rFonts w:ascii="Palatino Linotype" w:hAnsi="Palatino Linotype"/>
          <w:i/>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14:paraId="3118ED37" w14:textId="77777777" w:rsidR="00EB32F6" w:rsidRPr="007167FC" w:rsidRDefault="00EB32F6" w:rsidP="00EB32F6">
      <w:pPr>
        <w:spacing w:line="360" w:lineRule="auto"/>
        <w:jc w:val="both"/>
        <w:rPr>
          <w:rFonts w:ascii="Palatino Linotype" w:hAnsi="Palatino Linotype" w:cs="Arial"/>
          <w:lang w:eastAsia="es-CO"/>
        </w:rPr>
      </w:pPr>
    </w:p>
    <w:p w14:paraId="24512FBC" w14:textId="77777777" w:rsidR="00EB32F6" w:rsidRPr="007167FC" w:rsidRDefault="00EB32F6" w:rsidP="00EB32F6">
      <w:pPr>
        <w:widowControl w:val="0"/>
        <w:autoSpaceDE w:val="0"/>
        <w:autoSpaceDN w:val="0"/>
        <w:adjustRightInd w:val="0"/>
        <w:spacing w:line="360" w:lineRule="auto"/>
        <w:jc w:val="both"/>
        <w:rPr>
          <w:rFonts w:ascii="Palatino Linotype" w:hAnsi="Palatino Linotype"/>
        </w:rPr>
      </w:pPr>
      <w:r w:rsidRPr="007167FC">
        <w:rPr>
          <w:rFonts w:ascii="Palatino Linotype" w:hAnsi="Palatino Linotype"/>
        </w:rPr>
        <w:t>Por su parte, el Manual Catastral del Estado de México, precisa lo siguiente:</w:t>
      </w:r>
    </w:p>
    <w:p w14:paraId="59A10BD6" w14:textId="77777777" w:rsidR="00EB32F6" w:rsidRPr="007167FC" w:rsidRDefault="00EB32F6" w:rsidP="00EB32F6">
      <w:pPr>
        <w:widowControl w:val="0"/>
        <w:autoSpaceDE w:val="0"/>
        <w:autoSpaceDN w:val="0"/>
        <w:adjustRightInd w:val="0"/>
        <w:jc w:val="both"/>
        <w:rPr>
          <w:rFonts w:ascii="Palatino Linotype" w:hAnsi="Palatino Linotype"/>
        </w:rPr>
      </w:pPr>
    </w:p>
    <w:p w14:paraId="124FEC58"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rPr>
        <w:t>“</w:t>
      </w:r>
      <w:r w:rsidRPr="007167FC">
        <w:rPr>
          <w:rFonts w:ascii="Palatino Linotype" w:hAnsi="Palatino Linotype" w:cs="Arial"/>
          <w:b/>
          <w:i/>
        </w:rPr>
        <w:t>I. ATENCIÓN AL PÚBLICO Y CONTROL DE GESTIÓN PARA LA PRESTACIÓN DE SERVICIOS Y GENERACIÓN DE PRODUCTOS CATASTRALES</w:t>
      </w:r>
    </w:p>
    <w:p w14:paraId="1F2AB4CD"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4466E53A" w14:textId="77777777" w:rsidR="00EB32F6" w:rsidRPr="007167FC" w:rsidRDefault="00EB32F6" w:rsidP="00EB32F6">
      <w:pPr>
        <w:ind w:left="851" w:right="901"/>
        <w:jc w:val="both"/>
        <w:rPr>
          <w:rFonts w:ascii="Palatino Linotype" w:hAnsi="Palatino Linotype" w:cs="Arial"/>
          <w:b/>
          <w:i/>
        </w:rPr>
      </w:pPr>
      <w:r w:rsidRPr="007167FC">
        <w:rPr>
          <w:rFonts w:ascii="Palatino Linotype" w:hAnsi="Palatino Linotype" w:cs="Arial"/>
          <w:b/>
          <w:i/>
        </w:rPr>
        <w:t>1.3. POLÍTICAS GENERALES</w:t>
      </w:r>
    </w:p>
    <w:p w14:paraId="3A74CA39"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2D7EB29E"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b/>
          <w:i/>
        </w:rPr>
        <w:t>ACGC014. Los servicios catastrales que presta el ayuntamiento son</w:t>
      </w:r>
      <w:r w:rsidRPr="007167FC">
        <w:rPr>
          <w:rFonts w:ascii="Palatino Linotype" w:hAnsi="Palatino Linotype" w:cs="Arial"/>
          <w:i/>
        </w:rPr>
        <w:t>:</w:t>
      </w:r>
    </w:p>
    <w:p w14:paraId="70971CEE"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703DC5E0"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 xml:space="preserve">• </w:t>
      </w:r>
      <w:r w:rsidRPr="007167FC">
        <w:rPr>
          <w:rFonts w:ascii="Palatino Linotype" w:hAnsi="Palatino Linotype" w:cs="Arial"/>
          <w:b/>
          <w:i/>
        </w:rPr>
        <w:t>Actualización del padrón catastral</w:t>
      </w:r>
      <w:r w:rsidRPr="007167FC">
        <w:rPr>
          <w:rFonts w:ascii="Palatino Linotype" w:hAnsi="Palatino Linotype" w:cs="Arial"/>
          <w:i/>
        </w:rPr>
        <w:t xml:space="preserve"> derivada de subdivisión, fusión, lotificación, relotificación, conjuntos urbanos, afectaciones y modificación de linderos, previa autorización emitida por la autoridad competente. </w:t>
      </w:r>
    </w:p>
    <w:p w14:paraId="0CDD267A" w14:textId="77777777" w:rsidR="00EB32F6" w:rsidRPr="007167FC" w:rsidRDefault="00EB32F6" w:rsidP="00EB32F6">
      <w:pPr>
        <w:ind w:left="851" w:right="901"/>
        <w:jc w:val="both"/>
        <w:rPr>
          <w:rFonts w:ascii="Palatino Linotype" w:hAnsi="Palatino Linotype" w:cs="Arial"/>
          <w:i/>
        </w:rPr>
      </w:pPr>
      <w:r w:rsidRPr="007167FC">
        <w:rPr>
          <w:rFonts w:ascii="Palatino Linotype" w:hAnsi="Palatino Linotype" w:cs="Arial"/>
          <w:i/>
        </w:rPr>
        <w:t>…</w:t>
      </w:r>
    </w:p>
    <w:p w14:paraId="1B19D2CA" w14:textId="77777777" w:rsidR="00EB32F6" w:rsidRPr="007167FC" w:rsidRDefault="00EB32F6" w:rsidP="00EB32F6">
      <w:pPr>
        <w:spacing w:line="360" w:lineRule="auto"/>
        <w:jc w:val="both"/>
        <w:rPr>
          <w:rFonts w:ascii="Palatino Linotype" w:hAnsi="Palatino Linotype" w:cs="Arial"/>
          <w:lang w:eastAsia="es-CO"/>
        </w:rPr>
      </w:pPr>
    </w:p>
    <w:p w14:paraId="63453CEC" w14:textId="091A5B2B" w:rsidR="00EB32F6" w:rsidRDefault="00EB32F6" w:rsidP="00EB32F6">
      <w:pPr>
        <w:spacing w:line="360" w:lineRule="auto"/>
        <w:jc w:val="both"/>
        <w:rPr>
          <w:rFonts w:ascii="Palatino Linotype" w:hAnsi="Palatino Linotype"/>
        </w:rPr>
      </w:pPr>
      <w:r w:rsidRPr="007167FC">
        <w:rPr>
          <w:rFonts w:ascii="Palatino Linotype" w:hAnsi="Palatino Linotype"/>
          <w:color w:val="222222"/>
          <w:lang w:eastAsia="es-MX"/>
        </w:rPr>
        <w:lastRenderedPageBreak/>
        <w:t xml:space="preserve">No </w:t>
      </w:r>
      <w:r w:rsidR="00C479C5" w:rsidRPr="007167FC">
        <w:rPr>
          <w:rFonts w:ascii="Palatino Linotype" w:hAnsi="Palatino Linotype"/>
          <w:color w:val="222222"/>
          <w:lang w:eastAsia="es-MX"/>
        </w:rPr>
        <w:t>obstante,</w:t>
      </w:r>
      <w:r w:rsidRPr="007167FC">
        <w:rPr>
          <w:rFonts w:ascii="Palatino Linotype" w:hAnsi="Palatino Linotype"/>
          <w:color w:val="222222"/>
          <w:lang w:eastAsia="es-MX"/>
        </w:rPr>
        <w:t xml:space="preserve"> a lo anterior y aunque la información solicitada se trate de información que posee, administra y genera </w:t>
      </w:r>
      <w:r w:rsidR="00C479C5" w:rsidRPr="007167FC">
        <w:rPr>
          <w:rFonts w:ascii="Palatino Linotype" w:hAnsi="Palatino Linotype"/>
          <w:b/>
          <w:color w:val="222222"/>
          <w:lang w:eastAsia="es-MX"/>
        </w:rPr>
        <w:t>El Sujeto Obligado</w:t>
      </w:r>
      <w:r w:rsidRPr="007167FC">
        <w:rPr>
          <w:rFonts w:ascii="Palatino Linotype" w:hAnsi="Palatino Linotype"/>
          <w:color w:val="222222"/>
          <w:lang w:eastAsia="es-MX"/>
        </w:rPr>
        <w:t xml:space="preserve">, es de señalar que corresponde a información </w:t>
      </w:r>
      <w:r w:rsidRPr="007167FC">
        <w:rPr>
          <w:rFonts w:ascii="Palatino Linotype" w:hAnsi="Palatino Linotype"/>
        </w:rPr>
        <w:t xml:space="preserve">que por mandato de Ley debe clasificarse como confidencial, por encontrarse relacionada con las claves catastrales y la ubicación exacta de cada inmueble. </w:t>
      </w:r>
    </w:p>
    <w:p w14:paraId="5328312C" w14:textId="77777777" w:rsidR="00C479C5" w:rsidRPr="007167FC" w:rsidRDefault="00C479C5" w:rsidP="00EB32F6">
      <w:pPr>
        <w:spacing w:line="360" w:lineRule="auto"/>
        <w:jc w:val="both"/>
        <w:rPr>
          <w:rFonts w:ascii="Palatino Linotype" w:hAnsi="Palatino Linotype"/>
        </w:rPr>
      </w:pPr>
    </w:p>
    <w:p w14:paraId="723F24EA" w14:textId="77777777" w:rsidR="00EB32F6" w:rsidRPr="007167FC" w:rsidRDefault="00EB32F6" w:rsidP="00EB32F6">
      <w:pPr>
        <w:spacing w:line="360" w:lineRule="auto"/>
        <w:jc w:val="both"/>
        <w:rPr>
          <w:rFonts w:ascii="Palatino Linotype" w:hAnsi="Palatino Linotype"/>
        </w:rPr>
      </w:pPr>
      <w:r w:rsidRPr="007167FC">
        <w:rPr>
          <w:rFonts w:ascii="Palatino Linotype" w:hAnsi="Palatino Linotype"/>
        </w:rPr>
        <w:t xml:space="preserve">Así, </w:t>
      </w:r>
      <w:r w:rsidRPr="007167FC">
        <w:rPr>
          <w:rFonts w:ascii="Palatino Linotype" w:hAnsi="Palatino Linotype"/>
          <w:color w:val="222222"/>
          <w:lang w:eastAsia="es-MX"/>
        </w:rPr>
        <w:t xml:space="preserve">es importante destacar que conforme al artículo 179 </w:t>
      </w:r>
      <w:r w:rsidRPr="007167FC">
        <w:rPr>
          <w:rFonts w:ascii="Palatino Linotype" w:hAnsi="Palatino Linotype"/>
        </w:rPr>
        <w:t>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7B781685" w14:textId="77777777" w:rsidR="00EB32F6" w:rsidRPr="007167FC" w:rsidRDefault="00EB32F6" w:rsidP="00EB32F6">
      <w:pPr>
        <w:spacing w:line="360" w:lineRule="auto"/>
        <w:jc w:val="both"/>
        <w:rPr>
          <w:rFonts w:ascii="Palatino Linotype" w:hAnsi="Palatino Linotype"/>
        </w:rPr>
      </w:pPr>
    </w:p>
    <w:p w14:paraId="4904F3B6" w14:textId="77777777" w:rsidR="00EB32F6" w:rsidRPr="007167FC" w:rsidRDefault="00EB32F6" w:rsidP="00EB32F6">
      <w:pPr>
        <w:spacing w:line="360" w:lineRule="auto"/>
        <w:jc w:val="both"/>
        <w:rPr>
          <w:rFonts w:ascii="Palatino Linotype" w:hAnsi="Palatino Linotype"/>
          <w:bCs/>
        </w:rPr>
      </w:pPr>
      <w:r w:rsidRPr="007167FC">
        <w:rPr>
          <w:rFonts w:ascii="Palatino Linotype" w:hAnsi="Palatino Linotype" w:cs="Arial"/>
        </w:rPr>
        <w:t xml:space="preserve">Por lo anterior, es claro que el padrón catastral que tiene a su cargo el Ayuntamiento, debe clasificarse como confidencial, entendiéndose por </w:t>
      </w:r>
      <w:r w:rsidRPr="007167FC">
        <w:rPr>
          <w:rFonts w:ascii="Palatino Linotype" w:hAnsi="Palatino Linotype"/>
        </w:rPr>
        <w:t xml:space="preserve">información confidencial, aquellos datos personales, datos personales sensibles e información privada, cuyas acepciones legales las </w:t>
      </w:r>
      <w:r w:rsidRPr="007167FC">
        <w:rPr>
          <w:rFonts w:ascii="Palatino Linotype" w:hAnsi="Palatino Linotype" w:cs="Arial"/>
        </w:rPr>
        <w:t>podemos</w:t>
      </w:r>
      <w:r w:rsidRPr="007167FC">
        <w:rPr>
          <w:rFonts w:ascii="Palatino Linotype" w:hAnsi="Palatino Linotype"/>
        </w:rPr>
        <w:t xml:space="preserve"> encontrar en los artículos 3, fracciones XXI y XXIII de</w:t>
      </w:r>
      <w:r w:rsidRPr="007167FC">
        <w:rPr>
          <w:rFonts w:ascii="Palatino Linotype" w:hAnsi="Palatino Linotype"/>
          <w:bCs/>
        </w:rPr>
        <w:t xml:space="preserve"> la Ley de Transparencia y Acceso a la Información Pública del </w:t>
      </w:r>
      <w:r w:rsidRPr="007167FC">
        <w:rPr>
          <w:rFonts w:ascii="Palatino Linotype" w:hAnsi="Palatino Linotype"/>
        </w:rPr>
        <w:t>Estado</w:t>
      </w:r>
      <w:r w:rsidRPr="007167FC">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5E066FA5" w14:textId="77777777" w:rsidR="00EB32F6" w:rsidRPr="007167FC" w:rsidRDefault="00EB32F6" w:rsidP="00EB32F6">
      <w:pPr>
        <w:jc w:val="both"/>
        <w:rPr>
          <w:rFonts w:ascii="Palatino Linotype" w:hAnsi="Palatino Linotype"/>
          <w:bCs/>
        </w:rPr>
      </w:pPr>
    </w:p>
    <w:p w14:paraId="37F607AD" w14:textId="77777777" w:rsidR="00EB32F6" w:rsidRPr="007167FC" w:rsidRDefault="00EB32F6" w:rsidP="00EB32F6">
      <w:pPr>
        <w:ind w:left="851" w:right="899"/>
        <w:jc w:val="center"/>
        <w:rPr>
          <w:rFonts w:ascii="Palatino Linotype" w:hAnsi="Palatino Linotype" w:cs="Arial"/>
          <w:i/>
          <w:lang w:eastAsia="es-MX"/>
        </w:rPr>
      </w:pPr>
      <w:r w:rsidRPr="007167FC">
        <w:rPr>
          <w:rFonts w:ascii="Palatino Linotype" w:hAnsi="Palatino Linotype" w:cs="Arial"/>
          <w:b/>
          <w:i/>
          <w:lang w:eastAsia="es-MX"/>
        </w:rPr>
        <w:t>“Ley de Transparencia y Acceso a la Información Pública del Estado de México y Municipios</w:t>
      </w:r>
    </w:p>
    <w:p w14:paraId="74913F8D"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Artículo 3</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la presente Ley se entenderá por</w:t>
      </w:r>
      <w:r w:rsidRPr="007167FC">
        <w:rPr>
          <w:rFonts w:ascii="Palatino Linotype" w:hAnsi="Palatino Linotype" w:cs="Arial"/>
          <w:i/>
          <w:lang w:eastAsia="es-MX"/>
        </w:rPr>
        <w:t xml:space="preserve">: </w:t>
      </w:r>
    </w:p>
    <w:p w14:paraId="033FFDE9"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14:paraId="48FC8685"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confidencial</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Se considera como información confidencial</w:t>
      </w:r>
      <w:r w:rsidRPr="007167FC">
        <w:rPr>
          <w:rFonts w:ascii="Palatino Linotype" w:hAnsi="Palatino Linotype" w:cs="Arial"/>
          <w:i/>
          <w:lang w:eastAsia="es-MX"/>
        </w:rPr>
        <w:t xml:space="preserve"> los secretos bancario, fiduciario, industrial, comercial, fiscal, bursátil y postal, </w:t>
      </w:r>
      <w:r w:rsidRPr="007167FC">
        <w:rPr>
          <w:rFonts w:ascii="Palatino Linotype" w:hAnsi="Palatino Linotype" w:cs="Arial"/>
          <w:b/>
          <w:i/>
          <w:u w:val="single"/>
          <w:lang w:eastAsia="es-MX"/>
        </w:rPr>
        <w:t>cuya titularidad corresponda a particulares</w:t>
      </w:r>
      <w:r w:rsidRPr="007167FC">
        <w:rPr>
          <w:rFonts w:ascii="Palatino Linotype" w:hAnsi="Palatino Linotype" w:cs="Arial"/>
          <w:i/>
          <w:lang w:eastAsia="es-MX"/>
        </w:rPr>
        <w:t xml:space="preserve">, sujetos de derecho internacional o a sujetos obligados </w:t>
      </w:r>
      <w:r w:rsidRPr="007167FC">
        <w:rPr>
          <w:rFonts w:ascii="Palatino Linotype" w:hAnsi="Palatino Linotype" w:cs="Arial"/>
          <w:b/>
          <w:i/>
          <w:u w:val="single"/>
          <w:lang w:eastAsia="es-MX"/>
        </w:rPr>
        <w:t>cuando no involucren el ejercicio de recursos públicos</w:t>
      </w:r>
      <w:r w:rsidRPr="007167FC">
        <w:rPr>
          <w:rFonts w:ascii="Palatino Linotype" w:hAnsi="Palatino Linotype" w:cs="Arial"/>
          <w:i/>
          <w:lang w:eastAsia="es-MX"/>
        </w:rPr>
        <w:t>;</w:t>
      </w:r>
    </w:p>
    <w:p w14:paraId="1AC182F9"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14:paraId="0CCA4F18"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w:t>
      </w:r>
      <w:r w:rsidRPr="007167FC">
        <w:rPr>
          <w:rFonts w:ascii="Palatino Linotype" w:hAnsi="Palatino Linotype" w:cs="Arial"/>
          <w:i/>
          <w:lang w:eastAsia="es-MX"/>
        </w:rPr>
        <w:tab/>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14:paraId="48490DE1" w14:textId="77777777" w:rsidR="00EB32F6" w:rsidRPr="007167FC" w:rsidRDefault="00EB32F6" w:rsidP="00EB32F6">
      <w:pPr>
        <w:ind w:left="851" w:right="899"/>
        <w:jc w:val="center"/>
        <w:rPr>
          <w:rFonts w:ascii="Palatino Linotype" w:hAnsi="Palatino Linotype" w:cs="Arial"/>
          <w:i/>
          <w:lang w:eastAsia="es-MX"/>
        </w:rPr>
      </w:pPr>
      <w:r w:rsidRPr="007167FC">
        <w:rPr>
          <w:rFonts w:ascii="Palatino Linotype" w:hAnsi="Palatino Linotype" w:cs="Arial"/>
          <w:b/>
          <w:i/>
          <w:lang w:eastAsia="es-MX"/>
        </w:rPr>
        <w:t>Ley de Protección de Datos Personales en Posesión de Sujetos Obligados del Estado de México y Municipios</w:t>
      </w:r>
    </w:p>
    <w:p w14:paraId="35A6597D"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Artículo 4</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Para los efectos de esta Ley se entenderá por</w:t>
      </w:r>
      <w:r w:rsidRPr="007167FC">
        <w:rPr>
          <w:rFonts w:ascii="Palatino Linotype" w:hAnsi="Palatino Linotype" w:cs="Arial"/>
          <w:i/>
          <w:lang w:eastAsia="es-MX"/>
        </w:rPr>
        <w:t>:</w:t>
      </w:r>
    </w:p>
    <w:p w14:paraId="49C3E7B4"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i/>
          <w:lang w:eastAsia="es-MX"/>
        </w:rPr>
        <w:t>[…]</w:t>
      </w:r>
    </w:p>
    <w:p w14:paraId="7B9CAF51"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 xml:space="preserve">XI. </w:t>
      </w:r>
      <w:r w:rsidRPr="007167FC">
        <w:rPr>
          <w:rFonts w:ascii="Palatino Linotype" w:hAnsi="Palatino Linotype" w:cs="Arial"/>
          <w:b/>
          <w:i/>
          <w:u w:val="single"/>
          <w:lang w:eastAsia="es-MX"/>
        </w:rPr>
        <w:t>Datos personales</w:t>
      </w:r>
      <w:r w:rsidRPr="007167FC">
        <w:rPr>
          <w:rFonts w:ascii="Palatino Linotype" w:hAnsi="Palatino Linotype" w:cs="Arial"/>
          <w:i/>
          <w:lang w:eastAsia="es-MX"/>
        </w:rPr>
        <w:t xml:space="preserve">: a </w:t>
      </w:r>
      <w:r w:rsidRPr="007167FC">
        <w:rPr>
          <w:rFonts w:ascii="Palatino Linotype" w:hAnsi="Palatino Linotype" w:cs="Arial"/>
          <w:b/>
          <w:i/>
          <w:u w:val="single"/>
          <w:lang w:eastAsia="es-MX"/>
        </w:rPr>
        <w:t>la información concerniente a una persona física o jurídica colectiva identificada o identificable</w:t>
      </w:r>
      <w:r w:rsidRPr="007167FC">
        <w:rPr>
          <w:rFonts w:ascii="Palatino Linotype" w:hAnsi="Palatino Linotype" w:cs="Arial"/>
          <w:i/>
          <w:lang w:eastAsia="es-MX"/>
        </w:rPr>
        <w:t xml:space="preserve">, establecida en cualquier formato o modalidad, y que esté almacenada en los sistemas y bases de datos, </w:t>
      </w:r>
      <w:r w:rsidRPr="007167FC">
        <w:rPr>
          <w:rFonts w:ascii="Palatino Linotype" w:hAnsi="Palatino Linotype" w:cs="Arial"/>
          <w:b/>
          <w:i/>
          <w:u w:val="single"/>
          <w:lang w:eastAsia="es-MX"/>
        </w:rPr>
        <w:t>se considerará que una persona es identificable cuando su identidad pueda determinarse directa o indirectamente</w:t>
      </w:r>
      <w:r w:rsidRPr="007167FC">
        <w:rPr>
          <w:rFonts w:ascii="Palatino Linotype" w:hAnsi="Palatino Linotype" w:cs="Arial"/>
          <w:i/>
          <w:lang w:eastAsia="es-MX"/>
        </w:rPr>
        <w:t xml:space="preserve"> a través de cualquier documento informativo físico o electrónico. </w:t>
      </w:r>
    </w:p>
    <w:p w14:paraId="44FEA8D7"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 xml:space="preserve">XII. </w:t>
      </w:r>
      <w:r w:rsidRPr="007167FC">
        <w:rPr>
          <w:rFonts w:ascii="Palatino Linotype" w:hAnsi="Palatino Linotype" w:cs="Arial"/>
          <w:b/>
          <w:i/>
          <w:u w:val="single"/>
          <w:lang w:eastAsia="es-MX"/>
        </w:rPr>
        <w:t>Datos personales sensibles</w:t>
      </w:r>
      <w:r w:rsidRPr="007167FC">
        <w:rPr>
          <w:rFonts w:ascii="Palatino Linotype" w:hAnsi="Palatino Linotype" w:cs="Arial"/>
          <w:i/>
          <w:lang w:eastAsia="es-MX"/>
        </w:rPr>
        <w:t xml:space="preserve">: a las </w:t>
      </w:r>
      <w:r w:rsidRPr="007167FC">
        <w:rPr>
          <w:rFonts w:ascii="Palatino Linotype" w:hAnsi="Palatino Linotype" w:cs="Arial"/>
          <w:b/>
          <w:i/>
          <w:u w:val="single"/>
          <w:lang w:eastAsia="es-MX"/>
        </w:rPr>
        <w:t>referentes de la esfera de su titular cuya utilización indebida pueda dar origen a discriminación o conlleve un riesgo grave</w:t>
      </w:r>
      <w:r w:rsidRPr="007167FC">
        <w:rPr>
          <w:rFonts w:ascii="Palatino Linotype" w:hAnsi="Palatino Linotype" w:cs="Arial"/>
          <w:i/>
          <w:lang w:eastAsia="es-MX"/>
        </w:rPr>
        <w:t xml:space="preserve"> para éste. De manera enunciativa más no limitativa, </w:t>
      </w:r>
      <w:r w:rsidRPr="007167FC">
        <w:rPr>
          <w:rFonts w:ascii="Palatino Linotype" w:hAnsi="Palatino Linotype" w:cs="Arial"/>
          <w:b/>
          <w:i/>
          <w:u w:val="single"/>
          <w:lang w:eastAsia="es-MX"/>
        </w:rPr>
        <w:t xml:space="preserve">se consideran sensibles los datos personales que puedan revelar aspectos como origen racial o étnico, estado de salud física o mental, presente o futura, </w:t>
      </w:r>
      <w:r w:rsidRPr="007167FC">
        <w:rPr>
          <w:rFonts w:ascii="Palatino Linotype" w:hAnsi="Palatino Linotype" w:cs="Arial"/>
          <w:b/>
          <w:i/>
          <w:u w:val="single"/>
          <w:lang w:eastAsia="es-MX"/>
        </w:rPr>
        <w:lastRenderedPageBreak/>
        <w:t>información genética, creencias religiosas, filosóficas y morales, opiniones políticas y preferencia sexual</w:t>
      </w:r>
      <w:r w:rsidRPr="007167FC">
        <w:rPr>
          <w:rFonts w:ascii="Palatino Linotype" w:hAnsi="Palatino Linotype" w:cs="Arial"/>
          <w:i/>
          <w:lang w:eastAsia="es-MX"/>
        </w:rPr>
        <w:t>.”</w:t>
      </w:r>
    </w:p>
    <w:p w14:paraId="78A02807" w14:textId="77777777" w:rsidR="00EB32F6" w:rsidRPr="007167FC" w:rsidRDefault="00EB32F6" w:rsidP="00EB32F6">
      <w:pPr>
        <w:ind w:left="851" w:right="899"/>
        <w:jc w:val="both"/>
        <w:rPr>
          <w:rFonts w:ascii="Palatino Linotype" w:hAnsi="Palatino Linotype" w:cs="Arial"/>
          <w:lang w:eastAsia="es-MX"/>
        </w:rPr>
      </w:pPr>
      <w:r w:rsidRPr="007167FC">
        <w:rPr>
          <w:rFonts w:ascii="Palatino Linotype" w:hAnsi="Palatino Linotype" w:cs="Arial"/>
          <w:lang w:eastAsia="es-MX"/>
        </w:rPr>
        <w:t>(Énfasis añadido)</w:t>
      </w:r>
    </w:p>
    <w:p w14:paraId="332C9246" w14:textId="77777777" w:rsidR="00EB32F6" w:rsidRPr="007167FC" w:rsidRDefault="00EB32F6" w:rsidP="00EB32F6">
      <w:pPr>
        <w:ind w:left="709" w:right="709"/>
        <w:jc w:val="both"/>
        <w:rPr>
          <w:rFonts w:ascii="Palatino Linotype" w:hAnsi="Palatino Linotype" w:cs="Arial"/>
          <w:lang w:eastAsia="es-MX"/>
        </w:rPr>
      </w:pPr>
    </w:p>
    <w:p w14:paraId="5DC8C7C4" w14:textId="77777777" w:rsidR="00C479C5" w:rsidRDefault="00EB32F6" w:rsidP="00EB32F6">
      <w:pPr>
        <w:widowControl w:val="0"/>
        <w:autoSpaceDE w:val="0"/>
        <w:autoSpaceDN w:val="0"/>
        <w:adjustRightInd w:val="0"/>
        <w:spacing w:line="360" w:lineRule="auto"/>
        <w:jc w:val="both"/>
        <w:rPr>
          <w:rFonts w:ascii="Palatino Linotype" w:hAnsi="Palatino Linotype" w:cs="Arial"/>
          <w:bCs/>
        </w:rPr>
      </w:pPr>
      <w:r w:rsidRPr="007167FC">
        <w:rPr>
          <w:rFonts w:ascii="Palatino Linotype" w:hAnsi="Palatino Linotype" w:cs="Arial"/>
          <w:bCs/>
        </w:rPr>
        <w:t xml:space="preserve">De una interpretación armónica y sistemática de dichos preceptos jurídicos, podemos advertir que la </w:t>
      </w:r>
      <w:r w:rsidRPr="007167FC">
        <w:rPr>
          <w:rFonts w:ascii="Palatino Linotype" w:hAnsi="Palatino Linotype"/>
          <w:bCs/>
        </w:rPr>
        <w:t>información</w:t>
      </w:r>
      <w:r w:rsidRPr="007167FC">
        <w:rPr>
          <w:rFonts w:ascii="Palatino Linotype" w:hAnsi="Palatino Linotype" w:cs="Arial"/>
          <w:bCs/>
        </w:rPr>
        <w:t xml:space="preserve"> privada es aquella contenida en documentos de orden público que se </w:t>
      </w:r>
      <w:r w:rsidRPr="007167FC">
        <w:rPr>
          <w:rFonts w:ascii="Palatino Linotype" w:hAnsi="Palatino Linotype" w:cs="Arial"/>
        </w:rPr>
        <w:t>refiera</w:t>
      </w:r>
      <w:r w:rsidRPr="007167FC">
        <w:rPr>
          <w:rFonts w:ascii="Palatino Linotype" w:hAnsi="Palatino Linotype" w:cs="Arial"/>
          <w:bCs/>
        </w:rPr>
        <w:t xml:space="preserve"> a la vida privada o contenga datos personales, los cuales no serán de acceso público. </w:t>
      </w:r>
    </w:p>
    <w:p w14:paraId="4FF4597A" w14:textId="47F359CC"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rPr>
        <w:t xml:space="preserve">En ese mismo sentido, los datos personales son aquellos que conciernen a una persona, ya sea física o jurídica colectiva, que la hacen identificada o identificable, lo anterior, </w:t>
      </w:r>
      <w:r w:rsidRPr="007167FC">
        <w:rPr>
          <w:rFonts w:ascii="Palatino Linotype" w:eastAsia="Arial Unicode MS" w:hAnsi="Palatino Linotype" w:cs="Arial"/>
        </w:rPr>
        <w:t xml:space="preserve">siempre que </w:t>
      </w:r>
      <w:r w:rsidRPr="007167FC">
        <w:rPr>
          <w:rFonts w:ascii="Palatino Linotype" w:hAnsi="Palatino Linotype" w:cs="Arial"/>
          <w:b/>
          <w:u w:val="single"/>
          <w:lang w:eastAsia="es-MX"/>
        </w:rPr>
        <w:t>no involucren el ejercicio de recursos públicos</w:t>
      </w:r>
      <w:r w:rsidRPr="007167FC">
        <w:rPr>
          <w:rFonts w:ascii="Palatino Linotype" w:eastAsia="Arial Unicode MS" w:hAnsi="Palatino Linotype" w:cs="Arial"/>
        </w:rPr>
        <w:t>.</w:t>
      </w:r>
    </w:p>
    <w:p w14:paraId="163C16B8" w14:textId="77777777" w:rsidR="00C479C5" w:rsidRDefault="00C479C5" w:rsidP="00EB32F6">
      <w:pPr>
        <w:widowControl w:val="0"/>
        <w:autoSpaceDE w:val="0"/>
        <w:autoSpaceDN w:val="0"/>
        <w:adjustRightInd w:val="0"/>
        <w:spacing w:line="360" w:lineRule="auto"/>
        <w:jc w:val="both"/>
        <w:rPr>
          <w:rFonts w:ascii="Palatino Linotype" w:hAnsi="Palatino Linotype" w:cs="Arial"/>
          <w:bCs/>
        </w:rPr>
      </w:pPr>
    </w:p>
    <w:p w14:paraId="6C197330" w14:textId="7AA4902D"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r w:rsidRPr="007167FC">
        <w:rPr>
          <w:rFonts w:ascii="Palatino Linotype" w:hAnsi="Palatino Linotype" w:cs="Arial"/>
          <w:bCs/>
        </w:rPr>
        <w:t xml:space="preserve">En ese tenor, existe información </w:t>
      </w:r>
      <w:r w:rsidRPr="007167FC">
        <w:rPr>
          <w:rFonts w:ascii="Palatino Linotype" w:eastAsia="Arial Unicode MS" w:hAnsi="Palatino Linotype" w:cs="Arial"/>
        </w:rPr>
        <w:t>personal</w:t>
      </w:r>
      <w:r w:rsidRPr="007167FC">
        <w:rPr>
          <w:rFonts w:ascii="Palatino Linotype" w:hAnsi="Palatino Linotype" w:cs="Arial"/>
          <w:lang w:eastAsia="es-MX"/>
        </w:rPr>
        <w:t xml:space="preserve"> que tiene un grado de sensibilidad tal, que su revelación </w:t>
      </w:r>
      <w:r w:rsidRPr="007167FC">
        <w:rPr>
          <w:rFonts w:ascii="Palatino Linotype" w:hAnsi="Palatino Linotype" w:cs="Arial"/>
        </w:rPr>
        <w:t>puede</w:t>
      </w:r>
      <w:r w:rsidRPr="007167FC">
        <w:rPr>
          <w:rFonts w:ascii="Palatino Linotype" w:hAnsi="Palatino Linotype" w:cs="Arial"/>
          <w:lang w:eastAsia="es-MX"/>
        </w:rPr>
        <w:t xml:space="preserve"> poner en riesgo a las personas, las cuales, sin oponerse a lo anterior, son susceptibles de </w:t>
      </w:r>
      <w:r w:rsidRPr="007167FC">
        <w:rPr>
          <w:rFonts w:ascii="Palatino Linotype" w:hAnsi="Palatino Linotype" w:cs="Arial"/>
          <w:bCs/>
        </w:rPr>
        <w:t>clasificarse</w:t>
      </w:r>
      <w:r w:rsidRPr="007167FC">
        <w:rPr>
          <w:rFonts w:ascii="Palatino Linotype" w:hAnsi="Palatino Linotype" w:cs="Arial"/>
          <w:lang w:eastAsia="es-MX"/>
        </w:rPr>
        <w:t xml:space="preserve"> como confidenciales, como lo son origen étnico o racial; características físicas; </w:t>
      </w:r>
      <w:r w:rsidRPr="007167FC">
        <w:rPr>
          <w:rFonts w:ascii="Palatino Linotype" w:hAnsi="Palatino Linotype"/>
          <w:bCs/>
        </w:rPr>
        <w:t>características</w:t>
      </w:r>
      <w:r w:rsidRPr="007167FC">
        <w:rPr>
          <w:rFonts w:ascii="Palatino Linotype" w:hAnsi="Palatino Linotype" w:cs="Arial"/>
          <w:lang w:eastAsia="es-MX"/>
        </w:rPr>
        <w:t xml:space="preserve"> morales; características emocionales; vida afectiva; vida familiar; </w:t>
      </w:r>
      <w:r w:rsidRPr="007167FC">
        <w:rPr>
          <w:rFonts w:ascii="Palatino Linotype" w:hAnsi="Palatino Linotype" w:cs="Arial"/>
          <w:b/>
          <w:lang w:eastAsia="es-MX"/>
        </w:rPr>
        <w:t>domicilio particular</w:t>
      </w:r>
      <w:r w:rsidRPr="007167FC">
        <w:rPr>
          <w:rFonts w:ascii="Palatino Linotype" w:hAnsi="Palatino Linotype" w:cs="Arial"/>
          <w:lang w:eastAsia="es-MX"/>
        </w:rPr>
        <w:t xml:space="preserve">; número telefónico particular; </w:t>
      </w:r>
      <w:r w:rsidRPr="007167FC">
        <w:rPr>
          <w:rFonts w:ascii="Palatino Linotype" w:hAnsi="Palatino Linotype" w:cs="Arial"/>
          <w:b/>
          <w:lang w:eastAsia="es-MX"/>
        </w:rPr>
        <w:t>patrimonio</w:t>
      </w:r>
      <w:r w:rsidRPr="007167FC">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7167FC">
        <w:rPr>
          <w:rFonts w:ascii="Palatino Linotype" w:eastAsia="Arial Unicode MS" w:hAnsi="Palatino Linotype" w:cs="Arial"/>
        </w:rPr>
        <w:t xml:space="preserve"> que pongan en riesgo la vida, seguridad o salud de las mismas.</w:t>
      </w:r>
    </w:p>
    <w:p w14:paraId="2764D86C" w14:textId="77777777" w:rsidR="00EB32F6" w:rsidRPr="007167FC" w:rsidRDefault="00EB32F6" w:rsidP="00EB32F6">
      <w:pPr>
        <w:widowControl w:val="0"/>
        <w:autoSpaceDE w:val="0"/>
        <w:autoSpaceDN w:val="0"/>
        <w:adjustRightInd w:val="0"/>
        <w:spacing w:line="360" w:lineRule="auto"/>
        <w:jc w:val="both"/>
        <w:rPr>
          <w:rFonts w:ascii="Palatino Linotype" w:eastAsia="Arial Unicode MS" w:hAnsi="Palatino Linotype" w:cs="Arial"/>
        </w:rPr>
      </w:pPr>
    </w:p>
    <w:p w14:paraId="62CF74EF" w14:textId="77777777" w:rsidR="00EB32F6" w:rsidRPr="007167FC" w:rsidRDefault="00EB32F6" w:rsidP="00EB32F6">
      <w:pPr>
        <w:widowControl w:val="0"/>
        <w:autoSpaceDE w:val="0"/>
        <w:autoSpaceDN w:val="0"/>
        <w:adjustRightInd w:val="0"/>
        <w:spacing w:line="360" w:lineRule="auto"/>
        <w:jc w:val="both"/>
        <w:rPr>
          <w:rFonts w:ascii="Palatino Linotype" w:hAnsi="Palatino Linotype"/>
        </w:rPr>
      </w:pPr>
      <w:r w:rsidRPr="007167FC">
        <w:rPr>
          <w:rFonts w:ascii="Palatino Linotype" w:eastAsia="Arial Unicode MS" w:hAnsi="Palatino Linotype" w:cs="Arial"/>
        </w:rPr>
        <w:t xml:space="preserve">Por cuanto hace al domicilio, sirve </w:t>
      </w:r>
      <w:r w:rsidRPr="007167FC">
        <w:rPr>
          <w:rFonts w:ascii="Palatino Linotype" w:hAnsi="Palatino Linotype" w:cs="Arial"/>
          <w:lang w:val="es-ES"/>
        </w:rPr>
        <w:t xml:space="preserve">de apoyo a lo anterior, </w:t>
      </w:r>
      <w:r w:rsidRPr="007167FC">
        <w:rPr>
          <w:rFonts w:ascii="Palatino Linotype" w:hAnsi="Palatino Linotype" w:cs="Arial"/>
        </w:rPr>
        <w:t xml:space="preserve">la Tesis Aislada con número de registro </w:t>
      </w:r>
      <w:r w:rsidRPr="007167FC">
        <w:rPr>
          <w:rFonts w:ascii="Palatino Linotype" w:eastAsia="Arial Unicode MS" w:hAnsi="Palatino Linotype" w:cs="Arial"/>
        </w:rPr>
        <w:t>2000979</w:t>
      </w:r>
      <w:r w:rsidRPr="007167FC">
        <w:rPr>
          <w:rFonts w:ascii="Palatino Linotype" w:hAnsi="Palatino Linotype" w:cs="Arial"/>
          <w:lang w:val="es-ES_tradnl"/>
        </w:rPr>
        <w:t xml:space="preserve">, </w:t>
      </w:r>
      <w:r w:rsidRPr="007167FC">
        <w:rPr>
          <w:rFonts w:ascii="Palatino Linotype" w:hAnsi="Palatino Linotype"/>
        </w:rPr>
        <w:t xml:space="preserve">de la Décima Época de la </w:t>
      </w:r>
      <w:r w:rsidRPr="007167FC">
        <w:rPr>
          <w:rFonts w:ascii="Palatino Linotype" w:hAnsi="Palatino Linotype" w:cs="Arial"/>
          <w:lang w:val="es-ES_tradnl"/>
        </w:rPr>
        <w:t xml:space="preserve">Primera </w:t>
      </w:r>
      <w:r w:rsidRPr="007167FC">
        <w:rPr>
          <w:rFonts w:ascii="Palatino Linotype" w:hAnsi="Palatino Linotype"/>
        </w:rPr>
        <w:t xml:space="preserve">Sala de la Suprema Corte de Justicia de la Nación, publicada en la página </w:t>
      </w:r>
      <w:r w:rsidRPr="007167FC">
        <w:rPr>
          <w:rFonts w:ascii="Palatino Linotype" w:eastAsia="Arial Unicode MS" w:hAnsi="Palatino Linotype" w:cs="Arial"/>
        </w:rPr>
        <w:t xml:space="preserve">258 </w:t>
      </w:r>
      <w:r w:rsidRPr="007167FC">
        <w:rPr>
          <w:rFonts w:ascii="Palatino Linotype" w:hAnsi="Palatino Linotype"/>
        </w:rPr>
        <w:t xml:space="preserve">del Libro IX, Tomo 1 de junio de 2012, en el Semanario </w:t>
      </w:r>
      <w:r w:rsidRPr="007167FC">
        <w:rPr>
          <w:rFonts w:ascii="Palatino Linotype" w:hAnsi="Palatino Linotype"/>
        </w:rPr>
        <w:lastRenderedPageBreak/>
        <w:t xml:space="preserve">Judicial de la Federación, misma que refiere lo siguiente: </w:t>
      </w:r>
    </w:p>
    <w:p w14:paraId="4BC5DC86" w14:textId="77777777" w:rsidR="00EB32F6" w:rsidRPr="007167FC" w:rsidRDefault="00EB32F6" w:rsidP="00EB32F6">
      <w:pPr>
        <w:widowControl w:val="0"/>
        <w:autoSpaceDE w:val="0"/>
        <w:autoSpaceDN w:val="0"/>
        <w:adjustRightInd w:val="0"/>
        <w:jc w:val="both"/>
        <w:rPr>
          <w:rFonts w:ascii="Palatino Linotype" w:hAnsi="Palatino Linotype"/>
        </w:rPr>
      </w:pPr>
    </w:p>
    <w:p w14:paraId="00A9E982" w14:textId="77777777" w:rsidR="00EB32F6" w:rsidRPr="007167FC" w:rsidRDefault="00EB32F6" w:rsidP="00EB32F6">
      <w:pPr>
        <w:ind w:left="851" w:right="899"/>
        <w:jc w:val="both"/>
        <w:rPr>
          <w:rFonts w:ascii="Palatino Linotype" w:eastAsia="Arial Unicode MS" w:hAnsi="Palatino Linotype" w:cs="Arial"/>
          <w:i/>
        </w:rPr>
      </w:pPr>
      <w:r w:rsidRPr="007167FC">
        <w:rPr>
          <w:rFonts w:ascii="Palatino Linotype" w:eastAsia="Arial Unicode MS" w:hAnsi="Palatino Linotype" w:cs="Arial"/>
          <w:b/>
          <w:i/>
        </w:rPr>
        <w:t>“DOMICILIO. SU CONCEPTO PARA EFECTOS DE PROTECCIÓN CONSTITUCIONAL.</w:t>
      </w:r>
      <w:r w:rsidRPr="007167FC">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w:t>
      </w:r>
      <w:proofErr w:type="gramStart"/>
      <w:r w:rsidRPr="007167FC">
        <w:rPr>
          <w:rFonts w:ascii="Palatino Linotype" w:eastAsia="Arial Unicode MS" w:hAnsi="Palatino Linotype" w:cs="Arial"/>
          <w:i/>
        </w:rPr>
        <w:t>que</w:t>
      </w:r>
      <w:proofErr w:type="gramEnd"/>
      <w:r w:rsidRPr="007167FC">
        <w:rPr>
          <w:rFonts w:ascii="Palatino Linotype" w:eastAsia="Arial Unicode MS" w:hAnsi="Palatino Linotype" w:cs="Arial"/>
          <w:i/>
        </w:rPr>
        <w:t xml:space="preserv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w:t>
      </w:r>
      <w:proofErr w:type="gramStart"/>
      <w:r w:rsidRPr="007167FC">
        <w:rPr>
          <w:rFonts w:ascii="Palatino Linotype" w:eastAsia="Arial Unicode MS" w:hAnsi="Palatino Linotype" w:cs="Arial"/>
          <w:i/>
        </w:rPr>
        <w:t>que</w:t>
      </w:r>
      <w:proofErr w:type="gramEnd"/>
      <w:r w:rsidRPr="007167FC">
        <w:rPr>
          <w:rFonts w:ascii="Palatino Linotype" w:eastAsia="Arial Unicode MS" w:hAnsi="Palatino Linotype" w:cs="Arial"/>
          <w:i/>
        </w:rPr>
        <w:t xml:space="preserve"> por específicas actividades y dedicaciones, pasan la mayor parte de su tiempo en hoteles y no por ello se puede decir que pierden su derecho a la intimidad, pues sería tanto como privarles de un </w:t>
      </w:r>
      <w:r w:rsidRPr="007167FC">
        <w:rPr>
          <w:rFonts w:ascii="Palatino Linotype" w:eastAsia="Arial Unicode MS" w:hAnsi="Palatino Linotype" w:cs="Arial"/>
          <w:i/>
        </w:rPr>
        <w:lastRenderedPageBreak/>
        <w:t xml:space="preserve">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7167FC">
        <w:rPr>
          <w:rFonts w:ascii="Palatino Linotype" w:eastAsia="Arial Unicode MS" w:hAnsi="Palatino Linotype" w:cs="Arial"/>
          <w:i/>
        </w:rPr>
        <w:t>roulottes</w:t>
      </w:r>
      <w:proofErr w:type="spellEnd"/>
      <w:r w:rsidRPr="007167FC">
        <w:rPr>
          <w:rFonts w:ascii="Palatino Linotype" w:eastAsia="Arial Unicode MS" w:hAnsi="Palatino Linotype" w:cs="Arial"/>
          <w:i/>
        </w:rPr>
        <w:t>, campers o autocaravanas, los cuales gozarán de protección constitucional cuando sean aptos para servir de auténtica vivienda.</w:t>
      </w:r>
    </w:p>
    <w:p w14:paraId="116FD820" w14:textId="77777777" w:rsidR="00EB32F6" w:rsidRPr="007167FC" w:rsidRDefault="00EB32F6" w:rsidP="00EB32F6">
      <w:pPr>
        <w:ind w:left="851" w:right="899"/>
        <w:jc w:val="both"/>
        <w:rPr>
          <w:rFonts w:ascii="Palatino Linotype" w:eastAsia="Arial Unicode MS" w:hAnsi="Palatino Linotype" w:cs="Arial"/>
          <w:i/>
        </w:rPr>
      </w:pPr>
      <w:r w:rsidRPr="007167FC">
        <w:rPr>
          <w:rFonts w:ascii="Palatino Linotype" w:eastAsia="Arial Unicode MS" w:hAnsi="Palatino Linotype" w:cs="Arial"/>
          <w:i/>
        </w:rPr>
        <w:t>Amparo directo en revisión 2420/</w:t>
      </w:r>
      <w:r w:rsidRPr="007167FC">
        <w:rPr>
          <w:rFonts w:ascii="Palatino Linotype" w:hAnsi="Palatino Linotype" w:cs="Arial"/>
          <w:i/>
          <w:lang w:eastAsia="es-MX"/>
        </w:rPr>
        <w:t>2011</w:t>
      </w:r>
      <w:r w:rsidRPr="007167FC">
        <w:rPr>
          <w:rFonts w:ascii="Palatino Linotype" w:eastAsia="Arial Unicode MS" w:hAnsi="Palatino Linotype" w:cs="Arial"/>
          <w:i/>
        </w:rPr>
        <w:t>. 11 de abril de 2012. Cinco votos. Ponente: Arturo Zaldívar Lelo de Larrea. Secretario: Javier Mijangos y González.”</w:t>
      </w:r>
    </w:p>
    <w:p w14:paraId="0AC30A70" w14:textId="77777777" w:rsidR="00EB32F6" w:rsidRPr="007167FC" w:rsidRDefault="00EB32F6" w:rsidP="00EB32F6">
      <w:pPr>
        <w:ind w:left="709" w:right="709"/>
        <w:jc w:val="both"/>
        <w:rPr>
          <w:rFonts w:ascii="Palatino Linotype" w:eastAsia="Arial Unicode MS" w:hAnsi="Palatino Linotype" w:cs="Arial"/>
          <w:i/>
        </w:rPr>
      </w:pPr>
    </w:p>
    <w:p w14:paraId="77741C40" w14:textId="30EB78D8" w:rsidR="00EB32F6" w:rsidRPr="007167FC" w:rsidRDefault="00EB32F6" w:rsidP="00EB32F6">
      <w:pPr>
        <w:spacing w:line="360" w:lineRule="auto"/>
        <w:jc w:val="both"/>
        <w:rPr>
          <w:rFonts w:ascii="Palatino Linotype" w:hAnsi="Palatino Linotype" w:cs="Arial"/>
          <w:bCs/>
        </w:rPr>
      </w:pPr>
      <w:r w:rsidRPr="007167FC">
        <w:rPr>
          <w:rFonts w:ascii="Palatino Linotype" w:hAnsi="Palatino Linotype" w:cs="Arial"/>
          <w:bCs/>
        </w:rPr>
        <w:t xml:space="preserve">En ese tenor, se reitera que la información solicitada por la hoy </w:t>
      </w:r>
      <w:r w:rsidRPr="007167FC">
        <w:rPr>
          <w:rFonts w:ascii="Palatino Linotype" w:hAnsi="Palatino Linotype" w:cs="Arial"/>
          <w:b/>
          <w:bCs/>
        </w:rPr>
        <w:t>R</w:t>
      </w:r>
      <w:r w:rsidR="00527646" w:rsidRPr="007167FC">
        <w:rPr>
          <w:rFonts w:ascii="Palatino Linotype" w:hAnsi="Palatino Linotype" w:cs="Arial"/>
          <w:b/>
          <w:bCs/>
        </w:rPr>
        <w:t>ecurrente</w:t>
      </w:r>
      <w:r w:rsidRPr="007167FC">
        <w:rPr>
          <w:rFonts w:ascii="Palatino Linotype" w:hAnsi="Palatino Linotype" w:cs="Arial"/>
          <w:bCs/>
        </w:rPr>
        <w:t xml:space="preserve"> consistente en claves catastrales</w:t>
      </w:r>
      <w:r w:rsidRPr="007167FC">
        <w:rPr>
          <w:rFonts w:ascii="Palatino Linotype" w:hAnsi="Palatino Linotype"/>
        </w:rPr>
        <w:t>, por lo que, se trata de</w:t>
      </w:r>
      <w:r w:rsidRPr="007167FC">
        <w:rPr>
          <w:rFonts w:ascii="Palatino Linotype" w:hAnsi="Palatino Linotype" w:cs="Arial"/>
        </w:rPr>
        <w:t xml:space="preserve"> información privada que sólo </w:t>
      </w:r>
      <w:proofErr w:type="gramStart"/>
      <w:r w:rsidRPr="007167FC">
        <w:rPr>
          <w:rFonts w:ascii="Palatino Linotype" w:hAnsi="Palatino Linotype" w:cs="Arial"/>
        </w:rPr>
        <w:t>le</w:t>
      </w:r>
      <w:proofErr w:type="gramEnd"/>
      <w:r w:rsidRPr="007167FC">
        <w:rPr>
          <w:rFonts w:ascii="Palatino Linotype" w:hAnsi="Palatino Linotype" w:cs="Arial"/>
        </w:rPr>
        <w:t xml:space="preserve"> atañe a sus titulares, máxime que se trata de información que no es referente a </w:t>
      </w:r>
      <w:r w:rsidRPr="007167FC">
        <w:rPr>
          <w:rFonts w:ascii="Palatino Linotype" w:hAnsi="Palatino Linotype" w:cs="Arial"/>
          <w:bCs/>
        </w:rPr>
        <w:t>servidores públicos sino de particulares.</w:t>
      </w:r>
    </w:p>
    <w:p w14:paraId="3C6CB63A" w14:textId="77777777" w:rsidR="00EB32F6" w:rsidRPr="007167FC" w:rsidRDefault="00EB32F6" w:rsidP="00EB32F6">
      <w:pPr>
        <w:spacing w:line="360" w:lineRule="auto"/>
        <w:jc w:val="both"/>
        <w:rPr>
          <w:rFonts w:ascii="Palatino Linotype" w:hAnsi="Palatino Linotype" w:cs="Arial"/>
          <w:bCs/>
        </w:rPr>
      </w:pPr>
    </w:p>
    <w:p w14:paraId="3197B1C1" w14:textId="77777777"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rPr>
        <w:t xml:space="preserve">Lo anterior es así, pues no debe perderse de vista que </w:t>
      </w:r>
      <w:r w:rsidRPr="007167FC">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238AF50F" w14:textId="77777777" w:rsidR="00EB32F6" w:rsidRPr="007167FC" w:rsidRDefault="00EB32F6" w:rsidP="00EB32F6">
      <w:pPr>
        <w:autoSpaceDE w:val="0"/>
        <w:autoSpaceDN w:val="0"/>
        <w:adjustRightInd w:val="0"/>
        <w:spacing w:line="360" w:lineRule="auto"/>
        <w:ind w:right="49"/>
        <w:jc w:val="both"/>
        <w:rPr>
          <w:rFonts w:ascii="Palatino Linotype" w:hAnsi="Palatino Linotype" w:cs="Arial"/>
        </w:rPr>
      </w:pPr>
    </w:p>
    <w:p w14:paraId="24E7FFEA" w14:textId="77777777" w:rsidR="00EB32F6" w:rsidRPr="007167FC" w:rsidRDefault="00EB32F6" w:rsidP="00EB32F6">
      <w:pPr>
        <w:autoSpaceDE w:val="0"/>
        <w:autoSpaceDN w:val="0"/>
        <w:adjustRightInd w:val="0"/>
        <w:spacing w:line="360" w:lineRule="auto"/>
        <w:ind w:right="49"/>
        <w:jc w:val="both"/>
        <w:rPr>
          <w:rFonts w:ascii="Palatino Linotype" w:hAnsi="Palatino Linotype" w:cs="Arial"/>
        </w:rPr>
      </w:pPr>
      <w:r w:rsidRPr="007167FC">
        <w:rPr>
          <w:rFonts w:ascii="Palatino Linotype" w:hAnsi="Palatino Linotype" w:cs="Arial"/>
        </w:rPr>
        <w:lastRenderedPageBreak/>
        <w:t xml:space="preserve">Atento a ello, </w:t>
      </w:r>
      <w:r w:rsidRPr="007167FC">
        <w:rPr>
          <w:rFonts w:ascii="Palatino Linotype" w:eastAsia="Calibri" w:hAnsi="Palatino Linotype" w:cs="Arial"/>
          <w:lang w:val="es-ES" w:eastAsia="es-MX"/>
        </w:rPr>
        <w:t xml:space="preserve">procedente la clasificación de la información de conformidad con lo </w:t>
      </w:r>
      <w:r w:rsidRPr="007167FC">
        <w:rPr>
          <w:rFonts w:ascii="Palatino Linotype" w:hAnsi="Palatino Linotype" w:cs="Arial"/>
        </w:rPr>
        <w:t>dispuesto en los artículos 3, fracciones IX, XX y XXI y 91 de la Ley de Transparencia y Acceso a la Información Pública del Estado de México y Municipios que establecen:</w:t>
      </w:r>
    </w:p>
    <w:p w14:paraId="73518813" w14:textId="77777777" w:rsidR="00EB32F6" w:rsidRPr="007167FC" w:rsidRDefault="00EB32F6" w:rsidP="00EB32F6">
      <w:pPr>
        <w:ind w:right="49"/>
        <w:jc w:val="both"/>
        <w:rPr>
          <w:rFonts w:ascii="Palatino Linotype" w:hAnsi="Palatino Linotype" w:cs="Arial"/>
        </w:rPr>
      </w:pPr>
    </w:p>
    <w:p w14:paraId="19DE3977"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“Artículo 3.</w:t>
      </w:r>
      <w:r w:rsidRPr="007167FC">
        <w:rPr>
          <w:rFonts w:ascii="Palatino Linotype" w:hAnsi="Palatino Linotype" w:cs="Arial"/>
          <w:i/>
        </w:rPr>
        <w:t xml:space="preserve"> Para los efectos de la presente Ley se entenderá por:</w:t>
      </w:r>
    </w:p>
    <w:p w14:paraId="7D4F47BE"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w:t>
      </w:r>
    </w:p>
    <w:p w14:paraId="65804918"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IX. Datos personales:</w:t>
      </w:r>
      <w:r w:rsidRPr="007167FC">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5810E57"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XX.</w:t>
      </w:r>
      <w:r w:rsidRPr="007167FC">
        <w:rPr>
          <w:rFonts w:ascii="Palatino Linotype" w:hAnsi="Palatino Linotype" w:cs="Arial"/>
          <w:i/>
        </w:rPr>
        <w:t xml:space="preserve"> </w:t>
      </w:r>
      <w:r w:rsidRPr="007167FC">
        <w:rPr>
          <w:rFonts w:ascii="Palatino Linotype" w:hAnsi="Palatino Linotype" w:cs="Arial"/>
          <w:b/>
          <w:i/>
        </w:rPr>
        <w:t>Información clasificada:</w:t>
      </w:r>
      <w:r w:rsidRPr="007167FC">
        <w:rPr>
          <w:rFonts w:ascii="Palatino Linotype" w:hAnsi="Palatino Linotype" w:cs="Arial"/>
          <w:i/>
        </w:rPr>
        <w:t xml:space="preserve"> Aquella considerada por la presente Ley como reservada o confidencial;</w:t>
      </w:r>
    </w:p>
    <w:p w14:paraId="430FD34E"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XXI.</w:t>
      </w:r>
      <w:r w:rsidRPr="007167FC">
        <w:rPr>
          <w:rFonts w:ascii="Palatino Linotype" w:hAnsi="Palatino Linotype" w:cs="Arial"/>
          <w:i/>
        </w:rPr>
        <w:t xml:space="preserve"> </w:t>
      </w:r>
      <w:r w:rsidRPr="007167FC">
        <w:rPr>
          <w:rFonts w:ascii="Palatino Linotype" w:hAnsi="Palatino Linotype" w:cs="Arial"/>
          <w:b/>
          <w:i/>
        </w:rPr>
        <w:t>Información confidencial:</w:t>
      </w:r>
      <w:r w:rsidRPr="007167F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2A3DE9"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w:t>
      </w:r>
    </w:p>
    <w:p w14:paraId="5C960708" w14:textId="77777777" w:rsidR="00EB32F6" w:rsidRPr="007167FC" w:rsidRDefault="00EB32F6" w:rsidP="00EB32F6">
      <w:pPr>
        <w:ind w:left="851" w:right="899"/>
        <w:jc w:val="both"/>
        <w:rPr>
          <w:rFonts w:ascii="Palatino Linotype" w:hAnsi="Palatino Linotype" w:cs="Arial"/>
          <w:i/>
          <w:lang w:eastAsia="es-MX"/>
        </w:rPr>
      </w:pPr>
      <w:r w:rsidRPr="007167FC">
        <w:rPr>
          <w:rFonts w:ascii="Palatino Linotype" w:hAnsi="Palatino Linotype" w:cs="Arial"/>
          <w:b/>
          <w:i/>
          <w:lang w:eastAsia="es-MX"/>
        </w:rPr>
        <w:t>XXIII</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Información privada</w:t>
      </w:r>
      <w:r w:rsidRPr="007167FC">
        <w:rPr>
          <w:rFonts w:ascii="Palatino Linotype" w:hAnsi="Palatino Linotype" w:cs="Arial"/>
          <w:i/>
          <w:lang w:eastAsia="es-MX"/>
        </w:rPr>
        <w:t xml:space="preserve">: </w:t>
      </w:r>
      <w:r w:rsidRPr="007167FC">
        <w:rPr>
          <w:rFonts w:ascii="Palatino Linotype" w:hAnsi="Palatino Linotype" w:cs="Arial"/>
          <w:b/>
          <w:i/>
          <w:u w:val="single"/>
          <w:lang w:eastAsia="es-MX"/>
        </w:rPr>
        <w:t>La contenida en documentos públicos</w:t>
      </w:r>
      <w:r w:rsidRPr="007167FC">
        <w:rPr>
          <w:rFonts w:ascii="Palatino Linotype" w:hAnsi="Palatino Linotype" w:cs="Arial"/>
          <w:i/>
          <w:lang w:eastAsia="es-MX"/>
        </w:rPr>
        <w:t xml:space="preserve"> o privados </w:t>
      </w:r>
      <w:r w:rsidRPr="007167FC">
        <w:rPr>
          <w:rFonts w:ascii="Palatino Linotype" w:hAnsi="Palatino Linotype" w:cs="Arial"/>
          <w:b/>
          <w:i/>
          <w:u w:val="single"/>
          <w:lang w:eastAsia="es-MX"/>
        </w:rPr>
        <w:t>que refiera a la vida privada y/o los datos personales, que no son de acceso público</w:t>
      </w:r>
      <w:r w:rsidRPr="007167FC">
        <w:rPr>
          <w:rFonts w:ascii="Palatino Linotype" w:hAnsi="Palatino Linotype" w:cs="Arial"/>
          <w:i/>
          <w:lang w:eastAsia="es-MX"/>
        </w:rPr>
        <w:t>;</w:t>
      </w:r>
    </w:p>
    <w:p w14:paraId="0298B39F"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 xml:space="preserve"> […]</w:t>
      </w:r>
    </w:p>
    <w:p w14:paraId="372F9BF3"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 xml:space="preserve">Artículo 91. </w:t>
      </w:r>
      <w:r w:rsidRPr="007167FC">
        <w:rPr>
          <w:rFonts w:ascii="Palatino Linotype" w:hAnsi="Palatino Linotype" w:cs="Arial"/>
          <w:i/>
        </w:rPr>
        <w:t>El acceso a la información pública será restringido excepcionalmente, cuando ésta sea clasificada como reservada o confidencial.</w:t>
      </w:r>
    </w:p>
    <w:p w14:paraId="387E942B" w14:textId="77777777" w:rsidR="00EB32F6" w:rsidRPr="007167FC" w:rsidRDefault="00EB32F6" w:rsidP="00EB32F6">
      <w:pPr>
        <w:autoSpaceDE w:val="0"/>
        <w:autoSpaceDN w:val="0"/>
        <w:adjustRightInd w:val="0"/>
        <w:ind w:right="49"/>
        <w:jc w:val="both"/>
        <w:rPr>
          <w:rFonts w:ascii="Palatino Linotype" w:eastAsia="Calibri" w:hAnsi="Palatino Linotype" w:cs="Bookman Old Style,Bold"/>
          <w:bCs/>
          <w:color w:val="0D0D0D"/>
        </w:rPr>
      </w:pPr>
    </w:p>
    <w:p w14:paraId="6B070CC3" w14:textId="77E228CB" w:rsidR="00EB32F6" w:rsidRPr="007167FC" w:rsidRDefault="00EB32F6" w:rsidP="00EB32F6">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eastAsia="Calibri" w:hAnsi="Palatino Linotype" w:cs="Bookman Old Style,Bold"/>
          <w:bCs/>
          <w:color w:val="0D0D0D"/>
        </w:rPr>
        <w:t xml:space="preserve">No obstante, es de precisar que la clasificación de la información no se da por el simple mandato de la ley, sino que </w:t>
      </w:r>
      <w:r w:rsidRPr="007167FC">
        <w:rPr>
          <w:rFonts w:ascii="Palatino Linotype" w:hAnsi="Palatino Linotype"/>
        </w:rPr>
        <w:t xml:space="preserve">es necesario que </w:t>
      </w:r>
      <w:r w:rsidR="00527646" w:rsidRPr="007167FC">
        <w:rPr>
          <w:rFonts w:ascii="Palatino Linotype" w:hAnsi="Palatino Linotype"/>
          <w:b/>
        </w:rPr>
        <w:t xml:space="preserve">El Sujeto Obligado </w:t>
      </w:r>
      <w:r w:rsidRPr="007167FC">
        <w:rPr>
          <w:rFonts w:ascii="Palatino Linotype" w:hAnsi="Palatino Linotype"/>
        </w:rPr>
        <w:t xml:space="preserve">emita el </w:t>
      </w:r>
      <w:r w:rsidRPr="007167FC">
        <w:rPr>
          <w:rFonts w:ascii="Palatino Linotype" w:eastAsia="Calibri" w:hAnsi="Palatino Linotype" w:cs="Bookman Old Style,Bold"/>
          <w:bCs/>
          <w:color w:val="0D0D0D"/>
        </w:rPr>
        <w:t xml:space="preserve">Acuerdo de clasificación de la información como confidencial, cumpliendo con la </w:t>
      </w:r>
      <w:r w:rsidRPr="007167FC">
        <w:rPr>
          <w:rFonts w:ascii="Palatino Linotype" w:hAnsi="Palatino Linotype" w:cs="Arial"/>
          <w:lang w:val="es-ES_tradnl"/>
        </w:rPr>
        <w:t xml:space="preserve">forma y formalidades </w:t>
      </w:r>
      <w:r w:rsidRPr="007167FC">
        <w:rPr>
          <w:rFonts w:ascii="Palatino Linotype" w:hAnsi="Palatino Linotype" w:cs="Arial"/>
          <w:lang w:val="es-ES_tradnl"/>
        </w:rPr>
        <w:lastRenderedPageBreak/>
        <w:t xml:space="preserve">que la ley impone; </w:t>
      </w:r>
      <w:r w:rsidRPr="007167FC">
        <w:rPr>
          <w:rFonts w:ascii="Palatino Linotype" w:hAnsi="Palatino Linotype" w:cs="Arial"/>
        </w:rPr>
        <w:t>es</w:t>
      </w:r>
      <w:r w:rsidRPr="007167FC">
        <w:rPr>
          <w:rFonts w:ascii="Palatino Linotype" w:hAnsi="Palatino Linotype" w:cs="Arial"/>
          <w:lang w:val="es-ES_tradnl"/>
        </w:rPr>
        <w:t xml:space="preserve"> decir, mediante acuerdo debidamente fundado y motivado, en términos de los numerales 49, fracción VIII, 132 fracciones I, II y III, </w:t>
      </w:r>
      <w:r w:rsidRPr="007167FC">
        <w:rPr>
          <w:rFonts w:ascii="Palatino Linotype" w:hAnsi="Palatino Linotype" w:cs="Arial"/>
        </w:rPr>
        <w:t xml:space="preserve">y 143, fracción I </w:t>
      </w:r>
      <w:r w:rsidRPr="007167FC">
        <w:rPr>
          <w:rFonts w:ascii="Palatino Linotype" w:hAnsi="Palatino Linotype" w:cs="Arial"/>
          <w:lang w:val="es-ES_tradnl"/>
        </w:rPr>
        <w:t xml:space="preserve">de la Ley de Transparencia y Acceso a la Información Pública del Estado de México y Municipios, los cuales disponen lo siguiente: </w:t>
      </w:r>
    </w:p>
    <w:p w14:paraId="08817833" w14:textId="77777777" w:rsidR="00EB32F6" w:rsidRPr="007167FC" w:rsidRDefault="00EB32F6" w:rsidP="00EB32F6">
      <w:pPr>
        <w:autoSpaceDE w:val="0"/>
        <w:autoSpaceDN w:val="0"/>
        <w:adjustRightInd w:val="0"/>
        <w:ind w:right="49"/>
        <w:jc w:val="both"/>
        <w:rPr>
          <w:rFonts w:ascii="Palatino Linotype" w:hAnsi="Palatino Linotype" w:cs="Arial"/>
          <w:lang w:val="es-ES_tradnl"/>
        </w:rPr>
      </w:pPr>
    </w:p>
    <w:p w14:paraId="69ECEA9B"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 xml:space="preserve">“Artículo 49. </w:t>
      </w:r>
      <w:r w:rsidRPr="007167FC">
        <w:rPr>
          <w:rFonts w:ascii="Palatino Linotype" w:hAnsi="Palatino Linotype" w:cs="Arial"/>
          <w:i/>
          <w:lang w:eastAsia="es-MX"/>
        </w:rPr>
        <w:t>Los Comités de Transparencia tendrán las siguientes atribuciones:</w:t>
      </w:r>
    </w:p>
    <w:p w14:paraId="40F13159"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VIII.</w:t>
      </w:r>
      <w:r w:rsidRPr="007167FC">
        <w:rPr>
          <w:rFonts w:ascii="Palatino Linotype" w:hAnsi="Palatino Linotype" w:cs="Arial"/>
          <w:i/>
          <w:lang w:eastAsia="es-MX"/>
        </w:rPr>
        <w:t xml:space="preserve"> Aprobar, modificar o revocar la clasificación de la información;</w:t>
      </w:r>
    </w:p>
    <w:p w14:paraId="7FFEF287"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Artículo 132.</w:t>
      </w:r>
      <w:r w:rsidRPr="007167FC">
        <w:rPr>
          <w:rFonts w:ascii="Palatino Linotype" w:hAnsi="Palatino Linotype" w:cs="Arial"/>
          <w:i/>
          <w:lang w:eastAsia="es-MX"/>
        </w:rPr>
        <w:t xml:space="preserve"> La clasificación de la información se llevará a cabo en el momento en que:</w:t>
      </w:r>
    </w:p>
    <w:p w14:paraId="72AB2505"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14:paraId="2AB813F3"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14:paraId="72E210BD"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III. Se generen versiones públicas para dar cumplimiento a las obligaciones de transparencia previstas en esta Ley.</w:t>
      </w:r>
    </w:p>
    <w:p w14:paraId="65A91D17"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Artículo 143.</w:t>
      </w:r>
      <w:r w:rsidRPr="007167FC">
        <w:rPr>
          <w:rFonts w:ascii="Palatino Linotype" w:hAnsi="Palatino Linotype" w:cs="Arial"/>
          <w:i/>
        </w:rPr>
        <w:t xml:space="preserve"> </w:t>
      </w:r>
      <w:r w:rsidRPr="007167FC">
        <w:rPr>
          <w:rFonts w:ascii="Palatino Linotype" w:hAnsi="Palatino Linotype" w:cs="Arial"/>
          <w:i/>
          <w:u w:val="single"/>
        </w:rPr>
        <w:t>Para los efectos de esta Ley se considera información confidencial, la clasificada como tal, de manera permanente, por su naturaleza, cuando</w:t>
      </w:r>
      <w:r w:rsidRPr="007167FC">
        <w:rPr>
          <w:rFonts w:ascii="Palatino Linotype" w:hAnsi="Palatino Linotype" w:cs="Arial"/>
          <w:i/>
        </w:rPr>
        <w:t>:</w:t>
      </w:r>
    </w:p>
    <w:p w14:paraId="23CDF411"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w:t>
      </w:r>
      <w:r w:rsidRPr="007167FC">
        <w:rPr>
          <w:rFonts w:ascii="Palatino Linotype" w:hAnsi="Palatino Linotype" w:cs="Arial"/>
          <w:i/>
        </w:rPr>
        <w:t xml:space="preserve"> </w:t>
      </w:r>
      <w:r w:rsidRPr="007167FC">
        <w:rPr>
          <w:rFonts w:ascii="Palatino Linotype" w:hAnsi="Palatino Linotype" w:cs="Arial"/>
          <w:i/>
          <w:u w:val="single"/>
        </w:rPr>
        <w:t>Se refiera a la información privada y los datos personales concernientes a una persona física o jurídico colectiva identificada o identificable</w:t>
      </w:r>
      <w:r w:rsidRPr="007167FC">
        <w:rPr>
          <w:rFonts w:ascii="Palatino Linotype" w:hAnsi="Palatino Linotype" w:cs="Arial"/>
          <w:i/>
        </w:rPr>
        <w:t>;</w:t>
      </w:r>
    </w:p>
    <w:p w14:paraId="2F18FB8E"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II.</w:t>
      </w:r>
      <w:r w:rsidRPr="007167FC">
        <w:rPr>
          <w:rFonts w:ascii="Palatino Linotype" w:hAnsi="Palatino Linotype" w:cs="Arial"/>
          <w:i/>
        </w:rPr>
        <w:t xml:space="preserve"> </w:t>
      </w:r>
      <w:r w:rsidRPr="007167FC">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C774615"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b/>
          <w:i/>
        </w:rPr>
        <w:t>III.</w:t>
      </w:r>
      <w:r w:rsidRPr="007167FC">
        <w:rPr>
          <w:rFonts w:ascii="Palatino Linotype" w:hAnsi="Palatino Linotype" w:cs="Arial"/>
          <w:i/>
        </w:rPr>
        <w:t xml:space="preserve"> La que presenten los particulares a los sujetos obligados, de conformidad con lo dispuesto por las leyes o los tratados internacionales.</w:t>
      </w:r>
    </w:p>
    <w:p w14:paraId="36C8891E" w14:textId="77777777" w:rsidR="00EB32F6" w:rsidRPr="007167FC" w:rsidRDefault="00EB32F6" w:rsidP="00EB32F6">
      <w:pPr>
        <w:ind w:left="851" w:right="851"/>
        <w:jc w:val="both"/>
        <w:rPr>
          <w:rFonts w:ascii="Palatino Linotype" w:hAnsi="Palatino Linotype" w:cs="Arial"/>
          <w:i/>
        </w:rPr>
      </w:pPr>
      <w:r w:rsidRPr="007167FC">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4641168B" w14:textId="77777777" w:rsidR="00EB32F6" w:rsidRPr="007167FC" w:rsidRDefault="00EB32F6" w:rsidP="00EB32F6">
      <w:pPr>
        <w:ind w:left="851" w:right="851"/>
        <w:jc w:val="both"/>
        <w:rPr>
          <w:rFonts w:ascii="Palatino Linotype" w:hAnsi="Palatino Linotype" w:cs="Arial"/>
          <w:b/>
          <w:i/>
        </w:rPr>
      </w:pPr>
      <w:r w:rsidRPr="007167FC">
        <w:rPr>
          <w:rFonts w:ascii="Palatino Linotype" w:hAnsi="Palatino Linotype" w:cs="Arial"/>
          <w:i/>
        </w:rPr>
        <w:lastRenderedPageBreak/>
        <w:t>No se considerará confidencial la información que se encuentre en los registros públicos o en fuentes de acceso público, ni tampoco la que sea considerada por la presente ley como información pública.</w:t>
      </w:r>
      <w:r w:rsidRPr="007167FC">
        <w:rPr>
          <w:rFonts w:ascii="Palatino Linotype" w:hAnsi="Palatino Linotype" w:cs="Arial"/>
          <w:b/>
          <w:i/>
        </w:rPr>
        <w:t>”</w:t>
      </w:r>
    </w:p>
    <w:p w14:paraId="4A0AB9BF" w14:textId="77777777" w:rsidR="00EB32F6" w:rsidRPr="007167FC" w:rsidRDefault="00EB32F6" w:rsidP="00EB32F6">
      <w:pPr>
        <w:ind w:left="851" w:right="851"/>
        <w:jc w:val="both"/>
        <w:rPr>
          <w:rFonts w:ascii="Palatino Linotype" w:hAnsi="Palatino Linotype" w:cs="Arial"/>
          <w:b/>
          <w:i/>
        </w:rPr>
      </w:pPr>
    </w:p>
    <w:p w14:paraId="1884B9C4" w14:textId="77777777" w:rsidR="00EB32F6" w:rsidRPr="007167FC" w:rsidRDefault="00EB32F6" w:rsidP="00EB32F6">
      <w:pPr>
        <w:autoSpaceDE w:val="0"/>
        <w:autoSpaceDN w:val="0"/>
        <w:adjustRightInd w:val="0"/>
        <w:spacing w:line="360" w:lineRule="auto"/>
        <w:ind w:right="49"/>
        <w:jc w:val="both"/>
        <w:rPr>
          <w:rFonts w:ascii="Palatino Linotype" w:hAnsi="Palatino Linotype" w:cs="Arial"/>
          <w:lang w:val="es-ES_tradnl"/>
        </w:rPr>
      </w:pPr>
      <w:r w:rsidRPr="007167FC">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6D764D4" w14:textId="77777777" w:rsidR="00EB32F6" w:rsidRPr="007167FC" w:rsidRDefault="00EB32F6" w:rsidP="00EB32F6">
      <w:pPr>
        <w:jc w:val="both"/>
        <w:rPr>
          <w:rFonts w:ascii="Palatino Linotype" w:hAnsi="Palatino Linotype" w:cs="Arial"/>
          <w:lang w:val="es-ES_tradnl"/>
        </w:rPr>
      </w:pPr>
    </w:p>
    <w:p w14:paraId="0043DD94"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“Cuarto.</w:t>
      </w:r>
      <w:r w:rsidRPr="007167FC">
        <w:rPr>
          <w:rFonts w:ascii="Palatino Linotype" w:hAnsi="Palatino Linotype" w:cs="Arial"/>
          <w:i/>
          <w:lang w:eastAsia="es-MX"/>
        </w:rPr>
        <w:t xml:space="preserve"> Para clasificar la información como reservada o </w:t>
      </w:r>
      <w:r w:rsidRPr="007167FC">
        <w:rPr>
          <w:rFonts w:ascii="Palatino Linotype" w:hAnsi="Palatino Linotype" w:cs="Arial"/>
          <w:b/>
          <w:i/>
          <w:lang w:eastAsia="es-MX"/>
        </w:rPr>
        <w:t>confidencial</w:t>
      </w:r>
      <w:r w:rsidRPr="007167FC">
        <w:rPr>
          <w:rFonts w:ascii="Palatino Linotype" w:hAnsi="Palatino Linotype" w:cs="Arial"/>
          <w:i/>
          <w:lang w:eastAsia="es-MX"/>
        </w:rPr>
        <w:t xml:space="preserve">, de manera </w:t>
      </w:r>
      <w:r w:rsidRPr="007167FC">
        <w:rPr>
          <w:rFonts w:ascii="Palatino Linotype" w:hAnsi="Palatino Linotype" w:cs="Arial"/>
          <w:b/>
          <w:i/>
          <w:lang w:eastAsia="es-MX"/>
        </w:rPr>
        <w:t>total</w:t>
      </w:r>
      <w:r w:rsidRPr="007167FC">
        <w:rPr>
          <w:rFonts w:ascii="Palatino Linotype" w:hAnsi="Palatino Linotype" w:cs="Arial"/>
          <w:i/>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9831F5"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14:paraId="57C170E0"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Quinto.</w:t>
      </w:r>
      <w:r w:rsidRPr="007167FC">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167FC">
        <w:rPr>
          <w:rFonts w:ascii="Palatino Linotype" w:hAnsi="Palatino Linotype" w:cs="Arial"/>
          <w:b/>
          <w:i/>
          <w:lang w:eastAsia="es-MX"/>
        </w:rPr>
        <w:t>fundar y motivar debidamente la clasificación de la información ante una solicitud de acceso</w:t>
      </w:r>
      <w:r w:rsidRPr="007167FC">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331426AE"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Sexto.</w:t>
      </w:r>
      <w:r w:rsidRPr="007167FC">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1CAADE"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lastRenderedPageBreak/>
        <w:t>La clasificación de información</w:t>
      </w:r>
      <w:r w:rsidRPr="007167FC">
        <w:rPr>
          <w:rFonts w:ascii="Palatino Linotype" w:hAnsi="Palatino Linotype" w:cs="Arial"/>
          <w:i/>
          <w:lang w:eastAsia="es-MX"/>
        </w:rPr>
        <w:t xml:space="preserve"> se realizará conforme a un </w:t>
      </w:r>
      <w:r w:rsidRPr="007167FC">
        <w:rPr>
          <w:rFonts w:ascii="Palatino Linotype" w:hAnsi="Palatino Linotype" w:cs="Arial"/>
          <w:b/>
          <w:i/>
          <w:lang w:eastAsia="es-MX"/>
        </w:rPr>
        <w:t>análisis caso por caso</w:t>
      </w:r>
      <w:r w:rsidRPr="007167FC">
        <w:rPr>
          <w:rFonts w:ascii="Palatino Linotype" w:hAnsi="Palatino Linotype" w:cs="Arial"/>
          <w:i/>
          <w:lang w:eastAsia="es-MX"/>
        </w:rPr>
        <w:t>, mediante la aplicación de la prueba de daño y de interés público.</w:t>
      </w:r>
    </w:p>
    <w:p w14:paraId="11D3CF55"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Séptimo.</w:t>
      </w:r>
      <w:r w:rsidRPr="007167FC">
        <w:rPr>
          <w:rFonts w:ascii="Palatino Linotype" w:hAnsi="Palatino Linotype" w:cs="Arial"/>
          <w:i/>
          <w:lang w:eastAsia="es-MX"/>
        </w:rPr>
        <w:t xml:space="preserve"> La clasificación de la información se llevará a cabo en el momento en que:</w:t>
      </w:r>
    </w:p>
    <w:p w14:paraId="05C5AAB4"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w:t>
      </w:r>
      <w:r w:rsidRPr="007167FC">
        <w:rPr>
          <w:rFonts w:ascii="Palatino Linotype" w:hAnsi="Palatino Linotype" w:cs="Arial"/>
          <w:i/>
          <w:lang w:eastAsia="es-MX"/>
        </w:rPr>
        <w:t xml:space="preserve"> Se reciba una solicitud de acceso a la información;</w:t>
      </w:r>
    </w:p>
    <w:p w14:paraId="0B325F0F"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w:t>
      </w:r>
      <w:r w:rsidRPr="007167FC">
        <w:rPr>
          <w:rFonts w:ascii="Palatino Linotype" w:hAnsi="Palatino Linotype" w:cs="Arial"/>
          <w:i/>
          <w:lang w:eastAsia="es-MX"/>
        </w:rPr>
        <w:t xml:space="preserve"> Se determine mediante resolución de autoridad competente, o</w:t>
      </w:r>
    </w:p>
    <w:p w14:paraId="2675879C"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III.</w:t>
      </w:r>
      <w:r w:rsidRPr="007167FC">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05E03841"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05DABB28"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b/>
          <w:i/>
          <w:lang w:eastAsia="es-MX"/>
        </w:rPr>
        <w:t>Octavo.</w:t>
      </w:r>
      <w:r w:rsidRPr="007167FC">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4AA115"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14:paraId="51127B45"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14:paraId="4D0FDB56" w14:textId="77777777" w:rsidR="00EB32F6" w:rsidRPr="007167FC" w:rsidRDefault="00EB32F6" w:rsidP="00EB32F6">
      <w:pPr>
        <w:ind w:left="851" w:right="902"/>
        <w:jc w:val="both"/>
        <w:rPr>
          <w:rFonts w:ascii="Palatino Linotype" w:hAnsi="Palatino Linotype" w:cs="Arial"/>
          <w:i/>
          <w:lang w:eastAsia="es-MX"/>
        </w:rPr>
      </w:pPr>
      <w:r w:rsidRPr="007167FC">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5E40D7" w14:textId="77777777" w:rsidR="00EB32F6" w:rsidRPr="007167FC" w:rsidRDefault="00EB32F6" w:rsidP="00EB32F6">
      <w:pPr>
        <w:ind w:left="851" w:right="902"/>
        <w:jc w:val="both"/>
        <w:rPr>
          <w:rFonts w:ascii="Palatino Linotype" w:hAnsi="Palatino Linotype" w:cs="Arial"/>
          <w:b/>
          <w:i/>
          <w:lang w:eastAsia="es-MX"/>
        </w:rPr>
      </w:pPr>
      <w:r w:rsidRPr="007167FC">
        <w:rPr>
          <w:rFonts w:ascii="Palatino Linotype" w:hAnsi="Palatino Linotype" w:cs="Arial"/>
          <w:i/>
          <w:lang w:eastAsia="es-MX"/>
        </w:rPr>
        <w:t>Los documentos contenidos en los archivos históricos y los identificados como históricos confidenciales no serán susceptibles de clasificación como reservados.</w:t>
      </w:r>
      <w:r w:rsidRPr="007167FC">
        <w:rPr>
          <w:rFonts w:ascii="Palatino Linotype" w:hAnsi="Palatino Linotype" w:cs="Arial"/>
          <w:b/>
          <w:i/>
          <w:lang w:eastAsia="es-MX"/>
        </w:rPr>
        <w:t>”</w:t>
      </w:r>
    </w:p>
    <w:p w14:paraId="5EEA66B3" w14:textId="77777777" w:rsidR="00EB32F6" w:rsidRPr="007167FC" w:rsidRDefault="00EB32F6" w:rsidP="00EB32F6">
      <w:pPr>
        <w:ind w:left="851" w:right="902"/>
        <w:jc w:val="both"/>
        <w:rPr>
          <w:rFonts w:ascii="Palatino Linotype" w:hAnsi="Palatino Linotype" w:cs="Arial"/>
          <w:i/>
          <w:lang w:eastAsia="es-MX"/>
        </w:rPr>
      </w:pPr>
    </w:p>
    <w:p w14:paraId="6172BEC3" w14:textId="729574CD"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cs="Arial"/>
        </w:rPr>
        <w:t xml:space="preserve">De lo anterior, se puede advertir que para clasificar la información como confidencial, se debe emitir un Acuerdo debidamente fundado y motivado en el que </w:t>
      </w:r>
      <w:r w:rsidR="00527646" w:rsidRPr="007167FC">
        <w:rPr>
          <w:rFonts w:ascii="Palatino Linotype" w:hAnsi="Palatino Linotype" w:cs="Arial"/>
          <w:b/>
        </w:rPr>
        <w:t>El Sujeto Obligado</w:t>
      </w:r>
      <w:r w:rsidR="00527646" w:rsidRPr="007167FC">
        <w:rPr>
          <w:rFonts w:ascii="Palatino Linotype" w:hAnsi="Palatino Linotype" w:cs="Arial"/>
        </w:rPr>
        <w:t xml:space="preserve"> </w:t>
      </w:r>
      <w:r w:rsidRPr="007167FC">
        <w:rPr>
          <w:rFonts w:ascii="Palatino Linotype" w:hAnsi="Palatino Linotype" w:cs="Arial"/>
        </w:rPr>
        <w:t xml:space="preserve">precise las </w:t>
      </w:r>
      <w:r w:rsidRPr="007167FC">
        <w:rPr>
          <w:rFonts w:ascii="Palatino Linotype" w:hAnsi="Palatino Linotype" w:cs="Arial"/>
        </w:rPr>
        <w:lastRenderedPageBreak/>
        <w:t>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A0D2199" w14:textId="77777777" w:rsidR="00EB32F6" w:rsidRPr="007167FC" w:rsidRDefault="00EB32F6" w:rsidP="00EB32F6">
      <w:pPr>
        <w:spacing w:line="360" w:lineRule="auto"/>
        <w:jc w:val="both"/>
        <w:rPr>
          <w:rFonts w:ascii="Palatino Linotype" w:hAnsi="Palatino Linotype" w:cs="Arial"/>
        </w:rPr>
      </w:pPr>
    </w:p>
    <w:p w14:paraId="34CEAD7E" w14:textId="09E2032F" w:rsidR="00EB32F6" w:rsidRPr="007167FC" w:rsidRDefault="00EB32F6" w:rsidP="00EB32F6">
      <w:pPr>
        <w:autoSpaceDE w:val="0"/>
        <w:autoSpaceDN w:val="0"/>
        <w:adjustRightInd w:val="0"/>
        <w:spacing w:line="360" w:lineRule="auto"/>
        <w:ind w:right="49"/>
        <w:jc w:val="both"/>
        <w:rPr>
          <w:rFonts w:ascii="Palatino Linotype" w:hAnsi="Palatino Linotype" w:cs="Arial"/>
        </w:rPr>
      </w:pPr>
      <w:r w:rsidRPr="007167FC">
        <w:rPr>
          <w:rFonts w:ascii="Palatino Linotype" w:eastAsia="Calibri" w:hAnsi="Palatino Linotype" w:cs="Bookman Old Style,Bold"/>
          <w:bCs/>
          <w:color w:val="0D0D0D"/>
        </w:rPr>
        <w:t xml:space="preserve">Lo anterior es así, pues como ya se señaló la clasificación de la información no se da por el simple mandato de la Ley, sino que </w:t>
      </w:r>
      <w:r w:rsidRPr="007167FC">
        <w:rPr>
          <w:rFonts w:ascii="Palatino Linotype" w:hAnsi="Palatino Linotype"/>
        </w:rPr>
        <w:t xml:space="preserve">es necesario que </w:t>
      </w:r>
      <w:r w:rsidR="00527646" w:rsidRPr="007167FC">
        <w:rPr>
          <w:rFonts w:ascii="Palatino Linotype" w:hAnsi="Palatino Linotype"/>
          <w:b/>
        </w:rPr>
        <w:t>El Sujeto Obligado</w:t>
      </w:r>
      <w:r w:rsidRPr="007167FC">
        <w:rPr>
          <w:rFonts w:ascii="Palatino Linotype" w:hAnsi="Palatino Linotype"/>
          <w:b/>
        </w:rPr>
        <w:t xml:space="preserve"> </w:t>
      </w:r>
      <w:r w:rsidRPr="007167FC">
        <w:rPr>
          <w:rFonts w:ascii="Palatino Linotype" w:hAnsi="Palatino Linotype"/>
        </w:rPr>
        <w:t xml:space="preserve">cuando clasifique un documento, ya sea en todo o en parte, debe atender lo dispuesto por </w:t>
      </w:r>
      <w:r w:rsidRPr="007167F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527646" w:rsidRPr="007167FC">
        <w:rPr>
          <w:rFonts w:ascii="Palatino Linotype" w:hAnsi="Palatino Linotype" w:cs="Arial"/>
          <w:b/>
        </w:rPr>
        <w:t>Sujeto Obligado</w:t>
      </w:r>
      <w:r w:rsidRPr="007167FC">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77E29C7A" w14:textId="77777777" w:rsidR="00EB32F6" w:rsidRPr="007167FC" w:rsidRDefault="00EB32F6" w:rsidP="00EB32F6">
      <w:pPr>
        <w:autoSpaceDE w:val="0"/>
        <w:autoSpaceDN w:val="0"/>
        <w:adjustRightInd w:val="0"/>
        <w:spacing w:line="360" w:lineRule="auto"/>
        <w:ind w:right="49"/>
        <w:jc w:val="both"/>
        <w:rPr>
          <w:rFonts w:ascii="Palatino Linotype" w:eastAsia="MS Mincho" w:hAnsi="Palatino Linotype"/>
          <w:lang w:val="es-ES_tradnl"/>
        </w:rPr>
      </w:pPr>
    </w:p>
    <w:p w14:paraId="4B99EF21" w14:textId="77777777" w:rsidR="00EB32F6" w:rsidRPr="007167FC" w:rsidRDefault="00EB32F6" w:rsidP="00EB32F6">
      <w:pPr>
        <w:spacing w:line="360" w:lineRule="auto"/>
        <w:jc w:val="both"/>
        <w:rPr>
          <w:rFonts w:ascii="Palatino Linotype" w:hAnsi="Palatino Linotype" w:cs="Arial"/>
        </w:rPr>
      </w:pPr>
      <w:r w:rsidRPr="007167FC">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6B7793BC" w14:textId="77777777" w:rsidR="00EB32F6" w:rsidRPr="007167FC" w:rsidRDefault="00EB32F6" w:rsidP="00EB32F6">
      <w:pPr>
        <w:jc w:val="both"/>
        <w:rPr>
          <w:rFonts w:ascii="Palatino Linotype" w:hAnsi="Palatino Linotype"/>
          <w:color w:val="000000"/>
        </w:rPr>
      </w:pPr>
    </w:p>
    <w:p w14:paraId="656B8FD3" w14:textId="77777777" w:rsidR="00EB32F6" w:rsidRPr="007167FC" w:rsidRDefault="00EB32F6" w:rsidP="00EB32F6">
      <w:pPr>
        <w:ind w:left="993" w:right="1041"/>
        <w:jc w:val="both"/>
        <w:rPr>
          <w:rFonts w:ascii="Palatino Linotype" w:hAnsi="Palatino Linotype"/>
          <w:i/>
        </w:rPr>
      </w:pPr>
      <w:r w:rsidRPr="007167FC">
        <w:rPr>
          <w:rFonts w:ascii="Palatino Linotype" w:hAnsi="Palatino Linotype"/>
          <w:i/>
          <w:color w:val="000000"/>
        </w:rPr>
        <w:t>“</w:t>
      </w:r>
      <w:r w:rsidRPr="007167FC">
        <w:rPr>
          <w:rFonts w:ascii="Palatino Linotype" w:hAnsi="Palatino Linotype"/>
          <w:b/>
          <w:i/>
        </w:rPr>
        <w:t>Artículo 149.</w:t>
      </w:r>
      <w:r w:rsidRPr="007167FC">
        <w:rPr>
          <w:rFonts w:ascii="Palatino Linotype" w:hAnsi="Palatino Linotype"/>
          <w:i/>
        </w:rPr>
        <w:t xml:space="preserve"> El </w:t>
      </w:r>
      <w:r w:rsidRPr="007167FC">
        <w:rPr>
          <w:rFonts w:ascii="Palatino Linotype" w:hAnsi="Palatino Linotype"/>
          <w:b/>
          <w:i/>
        </w:rPr>
        <w:t>acuerdo que clasifique la información como confidencial</w:t>
      </w:r>
      <w:r w:rsidRPr="007167FC">
        <w:rPr>
          <w:rFonts w:ascii="Palatino Linotype" w:hAnsi="Palatino Linotype"/>
          <w:i/>
        </w:rPr>
        <w:t xml:space="preserve"> deberá contener un razonamiento lógico en el que demuestre que la información se encuentra en alguna o algunas de las hipótesis previstas en la presente Ley.”</w:t>
      </w:r>
    </w:p>
    <w:p w14:paraId="6A798DA8" w14:textId="77777777" w:rsidR="00EB32F6" w:rsidRPr="007167FC" w:rsidRDefault="00EB32F6" w:rsidP="00EB32F6">
      <w:pPr>
        <w:ind w:left="993" w:right="1041"/>
        <w:jc w:val="both"/>
        <w:rPr>
          <w:rFonts w:ascii="Palatino Linotype" w:hAnsi="Palatino Linotype" w:cs="Arial"/>
          <w:i/>
        </w:rPr>
      </w:pPr>
    </w:p>
    <w:p w14:paraId="543C5779" w14:textId="77777777" w:rsidR="00EB32F6" w:rsidRPr="007167FC" w:rsidRDefault="00EB32F6" w:rsidP="00EB32F6">
      <w:pPr>
        <w:spacing w:line="360" w:lineRule="auto"/>
        <w:jc w:val="both"/>
        <w:rPr>
          <w:rFonts w:ascii="Palatino Linotype" w:hAnsi="Palatino Linotype" w:cs="Arial"/>
          <w:lang w:eastAsia="es-CO"/>
        </w:rPr>
      </w:pPr>
    </w:p>
    <w:p w14:paraId="29F496F3" w14:textId="3E499012" w:rsidR="00EB32F6" w:rsidRPr="007167FC" w:rsidRDefault="00EB32F6" w:rsidP="00EB32F6">
      <w:pPr>
        <w:spacing w:line="360" w:lineRule="auto"/>
        <w:jc w:val="both"/>
        <w:rPr>
          <w:rFonts w:ascii="Palatino Linotype" w:hAnsi="Palatino Linotype" w:cs="Arial"/>
          <w:lang w:eastAsia="es-CO"/>
        </w:rPr>
      </w:pPr>
      <w:r w:rsidRPr="007167FC">
        <w:rPr>
          <w:rFonts w:ascii="Palatino Linotype" w:hAnsi="Palatino Linotype" w:cs="Arial"/>
          <w:lang w:eastAsia="es-CO"/>
        </w:rPr>
        <w:t xml:space="preserve">En consecuencia, </w:t>
      </w:r>
      <w:r w:rsidR="00527646" w:rsidRPr="007167FC">
        <w:rPr>
          <w:rFonts w:ascii="Palatino Linotype" w:hAnsi="Palatino Linotype" w:cs="Arial"/>
          <w:b/>
          <w:lang w:eastAsia="es-CO"/>
        </w:rPr>
        <w:t>El Sujeto Obligado</w:t>
      </w:r>
      <w:r w:rsidRPr="007167FC">
        <w:rPr>
          <w:rFonts w:ascii="Palatino Linotype" w:hAnsi="Palatino Linotype" w:cs="Arial"/>
          <w:lang w:eastAsia="es-CO"/>
        </w:rPr>
        <w:t xml:space="preserve"> en el caso en estudio, deberá hacer entrega del Acuerdo de clasificación de la información como confidencial del padrón catastral, conforme a lo que ha sido señalado en la presente resolución, emitido por su Comité de Transparencia en observancia de los que señala la Ley de Transparencia Local.</w:t>
      </w:r>
    </w:p>
    <w:p w14:paraId="274FA186" w14:textId="77777777" w:rsidR="00EB32F6" w:rsidRPr="007167FC" w:rsidRDefault="00EB32F6" w:rsidP="00EB32F6">
      <w:pPr>
        <w:spacing w:before="100" w:beforeAutospacing="1" w:after="100" w:afterAutospacing="1" w:line="360" w:lineRule="auto"/>
        <w:contextualSpacing/>
        <w:jc w:val="both"/>
        <w:rPr>
          <w:rFonts w:ascii="Palatino Linotype" w:hAnsi="Palatino Linotype"/>
          <w:color w:val="000000" w:themeColor="text1"/>
          <w:lang w:val="es-ES"/>
        </w:rPr>
      </w:pPr>
    </w:p>
    <w:p w14:paraId="34F462D4" w14:textId="77777777" w:rsidR="00EB32F6" w:rsidRPr="007167FC" w:rsidRDefault="00EB32F6" w:rsidP="00EB32F6">
      <w:pPr>
        <w:spacing w:before="100" w:beforeAutospacing="1" w:after="100" w:afterAutospacing="1" w:line="360" w:lineRule="auto"/>
        <w:contextualSpacing/>
        <w:jc w:val="both"/>
        <w:rPr>
          <w:rFonts w:ascii="Palatino Linotype" w:hAnsi="Palatino Linotype" w:cs="Arial"/>
          <w:lang w:val="es-ES"/>
        </w:rPr>
      </w:pPr>
      <w:r w:rsidRPr="007167FC">
        <w:rPr>
          <w:rFonts w:ascii="Palatino Linotype" w:hAnsi="Palatino Linotype" w:cs="Arial"/>
          <w:lang w:val="es-ES"/>
        </w:rPr>
        <w:t xml:space="preserve">Una vez precisado lo anterior, </w:t>
      </w:r>
      <w:r w:rsidRPr="007167FC">
        <w:rPr>
          <w:rFonts w:ascii="Palatino Linotype" w:hAnsi="Palatino Linotype"/>
          <w:lang w:val="es-AR"/>
        </w:rPr>
        <w:t xml:space="preserve">es importante señalar </w:t>
      </w:r>
      <w:r w:rsidRPr="007167FC">
        <w:rPr>
          <w:rFonts w:ascii="Palatino Linotype" w:hAnsi="Palatino Linotype" w:cs="Arial"/>
          <w:lang w:val="es-ES"/>
        </w:rPr>
        <w:t xml:space="preserve">que el particular </w:t>
      </w:r>
      <w:r w:rsidRPr="007167FC">
        <w:rPr>
          <w:rFonts w:ascii="Palatino Linotype" w:hAnsi="Palatino Linotype"/>
          <w:lang w:val="es-ES"/>
        </w:rPr>
        <w:t xml:space="preserve">al momento de presentar su solicitud de acceso a la información, omitió precisar la temporalidad; sin embargo, </w:t>
      </w:r>
      <w:r w:rsidRPr="007167FC">
        <w:rPr>
          <w:rFonts w:ascii="Palatino Linotype" w:hAnsi="Palatino Linotype" w:cs="Arial"/>
          <w:lang w:val="es-ES"/>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1E802DFE" w14:textId="77777777" w:rsidR="00EB32F6" w:rsidRPr="007167FC" w:rsidRDefault="00EB32F6" w:rsidP="00EB32F6">
      <w:pPr>
        <w:spacing w:line="360" w:lineRule="auto"/>
        <w:contextualSpacing/>
        <w:jc w:val="both"/>
        <w:rPr>
          <w:rFonts w:ascii="Palatino Linotype" w:hAnsi="Palatino Linotype" w:cs="Arial"/>
        </w:rPr>
      </w:pPr>
    </w:p>
    <w:p w14:paraId="36712DFC" w14:textId="0EA05AB6" w:rsidR="00EB32F6" w:rsidRPr="007167FC" w:rsidRDefault="00EB32F6" w:rsidP="00EB32F6">
      <w:pPr>
        <w:spacing w:line="360" w:lineRule="auto"/>
        <w:contextualSpacing/>
        <w:jc w:val="both"/>
        <w:rPr>
          <w:rFonts w:ascii="Palatino Linotype" w:hAnsi="Palatino Linotype" w:cs="Arial"/>
          <w:color w:val="000000" w:themeColor="text1"/>
          <w:lang w:val="es-ES"/>
        </w:rPr>
      </w:pPr>
      <w:r w:rsidRPr="007167FC">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7167FC">
        <w:rPr>
          <w:rFonts w:ascii="Palatino Linotype" w:hAnsi="Palatino Linotype"/>
        </w:rPr>
        <w:t xml:space="preserve">bajo el amparo del principio de máxima publicidad y pro persona; </w:t>
      </w:r>
      <w:r w:rsidRPr="007167FC">
        <w:rPr>
          <w:rFonts w:ascii="Palatino Linotype" w:hAnsi="Palatino Linotype" w:cs="Arial"/>
          <w:color w:val="000000" w:themeColor="text1"/>
          <w:lang w:val="es-ES"/>
        </w:rPr>
        <w:t>determina que la información solicitada corresponderá a la generada, poseída o administrada vigente a la fecha de la solicitud, es decir al 2</w:t>
      </w:r>
      <w:r w:rsidR="00F536B5">
        <w:rPr>
          <w:rFonts w:ascii="Palatino Linotype" w:hAnsi="Palatino Linotype" w:cs="Arial"/>
          <w:color w:val="000000" w:themeColor="text1"/>
          <w:lang w:val="es-ES"/>
        </w:rPr>
        <w:t>6</w:t>
      </w:r>
      <w:r w:rsidRPr="007167FC">
        <w:rPr>
          <w:rFonts w:ascii="Palatino Linotype" w:hAnsi="Palatino Linotype" w:cs="Arial"/>
          <w:color w:val="000000" w:themeColor="text1"/>
          <w:lang w:val="es-ES"/>
        </w:rPr>
        <w:t xml:space="preserve"> de noviembre de 2019.</w:t>
      </w:r>
    </w:p>
    <w:p w14:paraId="2EFDE5AE" w14:textId="77B9404A" w:rsidR="00EB32F6" w:rsidRPr="007167FC" w:rsidRDefault="00EB32F6" w:rsidP="00EB32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167FC">
        <w:rPr>
          <w:rFonts w:ascii="Palatino Linotype" w:hAnsi="Palatino Linotype" w:cs="Arial"/>
        </w:rPr>
        <w:t xml:space="preserve">Bajo ese contexto, este Instituto analizó la totalidad de constancias que integran el expediente electrónico del </w:t>
      </w:r>
      <w:r w:rsidRPr="007167FC">
        <w:rPr>
          <w:rFonts w:ascii="Palatino Linotype" w:hAnsi="Palatino Linotype" w:cs="Arial"/>
          <w:b/>
        </w:rPr>
        <w:t>SAIMEX</w:t>
      </w:r>
      <w:r w:rsidRPr="007167FC">
        <w:rPr>
          <w:rFonts w:ascii="Palatino Linotype" w:hAnsi="Palatino Linotype" w:cs="Arial"/>
        </w:rPr>
        <w:t xml:space="preserve"> y advirtió que las razones o motivos de inconformidad hechos valer por </w:t>
      </w:r>
      <w:r w:rsidR="00527646" w:rsidRPr="007167FC">
        <w:rPr>
          <w:rFonts w:ascii="Palatino Linotype" w:hAnsi="Palatino Linotype" w:cs="Arial"/>
          <w:b/>
        </w:rPr>
        <w:t>El Recurrente</w:t>
      </w:r>
      <w:r w:rsidRPr="007167FC">
        <w:rPr>
          <w:rFonts w:ascii="Palatino Linotype" w:hAnsi="Palatino Linotype" w:cs="Arial"/>
        </w:rPr>
        <w:t xml:space="preserve"> devienen </w:t>
      </w:r>
      <w:r w:rsidRPr="007167FC">
        <w:rPr>
          <w:rFonts w:ascii="Palatino Linotype" w:hAnsi="Palatino Linotype" w:cs="Arial"/>
          <w:b/>
        </w:rPr>
        <w:t>fundados</w:t>
      </w:r>
      <w:r w:rsidRPr="007167FC">
        <w:rPr>
          <w:rFonts w:ascii="Palatino Linotype" w:hAnsi="Palatino Linotype" w:cs="Arial"/>
        </w:rPr>
        <w:t xml:space="preserve"> y suficientes para </w:t>
      </w:r>
      <w:r w:rsidRPr="007167FC">
        <w:rPr>
          <w:rFonts w:ascii="Palatino Linotype" w:hAnsi="Palatino Linotype" w:cs="Arial"/>
          <w:b/>
        </w:rPr>
        <w:t>REVOCAR</w:t>
      </w:r>
      <w:r w:rsidRPr="007167FC">
        <w:rPr>
          <w:rFonts w:ascii="Palatino Linotype" w:hAnsi="Palatino Linotype" w:cs="Arial"/>
        </w:rPr>
        <w:t xml:space="preserve"> la respuesta del </w:t>
      </w:r>
      <w:r w:rsidR="00527646" w:rsidRPr="007167FC">
        <w:rPr>
          <w:rFonts w:ascii="Palatino Linotype" w:hAnsi="Palatino Linotype" w:cs="Arial"/>
          <w:b/>
        </w:rPr>
        <w:t>Sujeto Obligado</w:t>
      </w:r>
      <w:r w:rsidRPr="007167FC">
        <w:rPr>
          <w:rFonts w:ascii="Palatino Linotype" w:hAnsi="Palatino Linotype" w:cs="Arial"/>
        </w:rPr>
        <w:t xml:space="preserve">, en atención a las Consideraciones de </w:t>
      </w:r>
      <w:r w:rsidRPr="007167FC">
        <w:rPr>
          <w:rFonts w:ascii="Palatino Linotype" w:hAnsi="Palatino Linotype" w:cs="Arial"/>
        </w:rPr>
        <w:lastRenderedPageBreak/>
        <w:t xml:space="preserve">hecho y de derecho </w:t>
      </w:r>
      <w:r w:rsidR="00527646">
        <w:rPr>
          <w:rFonts w:ascii="Palatino Linotype" w:hAnsi="Palatino Linotype" w:cs="Arial"/>
        </w:rPr>
        <w:t>plasmadas con anterioridad</w:t>
      </w:r>
      <w:r w:rsidRPr="007167FC">
        <w:rPr>
          <w:rFonts w:ascii="Palatino Linotype" w:hAnsi="Palatino Linotype" w:cs="Arial"/>
        </w:rPr>
        <w:t>:</w:t>
      </w:r>
    </w:p>
    <w:p w14:paraId="6DA8D9FC" w14:textId="77777777" w:rsidR="00CD0242" w:rsidRPr="00C43915"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14:paraId="01BF8652"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14:paraId="2B90AF50" w14:textId="77777777" w:rsidR="00CD0242" w:rsidRPr="00C43915" w:rsidRDefault="00CD0242" w:rsidP="00CD0242">
      <w:pPr>
        <w:pStyle w:val="Sinespaciado"/>
        <w:ind w:left="567" w:right="616"/>
        <w:jc w:val="both"/>
        <w:rPr>
          <w:rFonts w:ascii="Palatino Linotype" w:hAnsi="Palatino Linotype"/>
          <w:i/>
          <w:sz w:val="24"/>
          <w:szCs w:val="24"/>
        </w:rPr>
      </w:pPr>
    </w:p>
    <w:p w14:paraId="68A25A64"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14:paraId="3772A65D" w14:textId="77777777" w:rsidR="00CD0242" w:rsidRPr="00C43915" w:rsidRDefault="00CD0242" w:rsidP="00CD0242">
      <w:pPr>
        <w:pStyle w:val="Sinespaciado"/>
        <w:ind w:left="567" w:right="616"/>
        <w:jc w:val="both"/>
        <w:rPr>
          <w:rFonts w:ascii="Palatino Linotype" w:hAnsi="Palatino Linotype"/>
          <w:i/>
          <w:sz w:val="24"/>
          <w:szCs w:val="24"/>
        </w:rPr>
      </w:pPr>
    </w:p>
    <w:p w14:paraId="4465172D"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14:paraId="7536E792" w14:textId="77777777" w:rsidR="00CD0242" w:rsidRPr="00C43915" w:rsidRDefault="00CD0242" w:rsidP="00CD0242">
      <w:pPr>
        <w:pStyle w:val="Sinespaciado"/>
        <w:ind w:left="567" w:right="616"/>
        <w:jc w:val="both"/>
        <w:rPr>
          <w:rFonts w:ascii="Palatino Linotype" w:hAnsi="Palatino Linotype"/>
          <w:i/>
          <w:sz w:val="24"/>
          <w:szCs w:val="24"/>
        </w:rPr>
      </w:pPr>
    </w:p>
    <w:p w14:paraId="565EBE27" w14:textId="77777777" w:rsidR="00CD0242" w:rsidRPr="00C43915" w:rsidRDefault="00CD0242" w:rsidP="00CD0242">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14:paraId="0BB1D096" w14:textId="77777777" w:rsidR="00CD0242" w:rsidRPr="00C43915" w:rsidRDefault="00CD0242" w:rsidP="00CD0242">
      <w:pPr>
        <w:pStyle w:val="Sinespaciado"/>
        <w:ind w:left="567" w:right="616"/>
        <w:jc w:val="both"/>
        <w:rPr>
          <w:rFonts w:ascii="Palatino Linotype" w:hAnsi="Palatino Linotype"/>
          <w:b/>
          <w:bCs/>
          <w:i/>
          <w:sz w:val="24"/>
          <w:szCs w:val="24"/>
        </w:rPr>
      </w:pPr>
    </w:p>
    <w:p w14:paraId="3F9BCBFB"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14:paraId="56ED2C95" w14:textId="77777777" w:rsidR="00CD0242" w:rsidRPr="00C43915" w:rsidRDefault="00CD0242" w:rsidP="00CD0242">
      <w:pPr>
        <w:pStyle w:val="Sinespaciado"/>
        <w:ind w:left="567" w:right="616"/>
        <w:jc w:val="both"/>
        <w:rPr>
          <w:rFonts w:ascii="Palatino Linotype" w:hAnsi="Palatino Linotype"/>
          <w:b/>
          <w:bCs/>
          <w:i/>
          <w:sz w:val="24"/>
          <w:szCs w:val="24"/>
        </w:rPr>
      </w:pPr>
    </w:p>
    <w:p w14:paraId="63D42625" w14:textId="77777777"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 xml:space="preserve">municipal, es pública y sólo podrá ser reservada temporalmente por , razones de interés público y </w:t>
      </w:r>
      <w:r w:rsidRPr="00C43915">
        <w:rPr>
          <w:rFonts w:ascii="Palatino Linotype" w:hAnsi="Palatino Linotype"/>
          <w:b/>
          <w:i/>
          <w:sz w:val="24"/>
          <w:szCs w:val="24"/>
          <w:u w:val="single"/>
        </w:rPr>
        <w:lastRenderedPageBreak/>
        <w:t xml:space="preserve">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5CC8475C" w14:textId="77777777" w:rsidR="00CD0242" w:rsidRPr="00C43915" w:rsidRDefault="00CD0242" w:rsidP="00CD0242">
      <w:pPr>
        <w:pStyle w:val="Sinespaciado"/>
        <w:ind w:left="1287" w:right="616"/>
        <w:jc w:val="both"/>
        <w:rPr>
          <w:rFonts w:ascii="Palatino Linotype" w:hAnsi="Palatino Linotype"/>
          <w:i/>
          <w:sz w:val="24"/>
          <w:szCs w:val="24"/>
        </w:rPr>
      </w:pPr>
    </w:p>
    <w:p w14:paraId="0A66802C" w14:textId="77777777"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14:paraId="194FD31B" w14:textId="77777777" w:rsidR="00CD0242" w:rsidRPr="00C43915" w:rsidRDefault="00CD0242" w:rsidP="00CD0242">
      <w:pPr>
        <w:pStyle w:val="Prrafodelista"/>
        <w:rPr>
          <w:rFonts w:ascii="Palatino Linotype" w:hAnsi="Palatino Linotype"/>
          <w:i/>
        </w:rPr>
      </w:pPr>
    </w:p>
    <w:p w14:paraId="2662725A" w14:textId="77777777" w:rsidR="00CD0242" w:rsidRPr="00C43915" w:rsidRDefault="00CD0242" w:rsidP="00CD0242">
      <w:pPr>
        <w:pStyle w:val="Sinespaciado"/>
        <w:numPr>
          <w:ilvl w:val="0"/>
          <w:numId w:val="42"/>
        </w:numPr>
        <w:ind w:right="616"/>
        <w:jc w:val="both"/>
        <w:rPr>
          <w:rFonts w:ascii="Palatino Linotype" w:hAnsi="Palatino Linotype"/>
          <w:i/>
          <w:sz w:val="24"/>
          <w:szCs w:val="24"/>
        </w:rPr>
      </w:pPr>
      <w:r w:rsidRPr="00C43915">
        <w:rPr>
          <w:rFonts w:ascii="Palatino Linotype" w:hAnsi="Palatino Linotype"/>
          <w:i/>
          <w:sz w:val="24"/>
          <w:szCs w:val="24"/>
        </w:rPr>
        <w:t>…</w:t>
      </w:r>
    </w:p>
    <w:p w14:paraId="29C99B5F" w14:textId="77777777" w:rsidR="00CD0242" w:rsidRPr="00C43915" w:rsidRDefault="00CD0242" w:rsidP="00CD0242">
      <w:pPr>
        <w:pStyle w:val="Sinespaciado"/>
        <w:spacing w:line="360" w:lineRule="auto"/>
        <w:jc w:val="both"/>
        <w:rPr>
          <w:rFonts w:ascii="Palatino Linotype" w:hAnsi="Palatino Linotype"/>
          <w:sz w:val="24"/>
          <w:szCs w:val="24"/>
        </w:rPr>
      </w:pPr>
    </w:p>
    <w:p w14:paraId="365A5997" w14:textId="77777777" w:rsidR="00CD0242" w:rsidRDefault="00CD0242" w:rsidP="00CD0242">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14:paraId="432BB3AC" w14:textId="77777777" w:rsidR="00CD0242" w:rsidRPr="006C1CED" w:rsidRDefault="00CD0242" w:rsidP="00CD0242">
      <w:pPr>
        <w:pStyle w:val="Sinespaciado"/>
        <w:spacing w:line="360" w:lineRule="auto"/>
        <w:jc w:val="both"/>
        <w:rPr>
          <w:rFonts w:ascii="Palatino Linotype" w:hAnsi="Palatino Linotype"/>
          <w:sz w:val="16"/>
          <w:szCs w:val="24"/>
        </w:rPr>
      </w:pPr>
    </w:p>
    <w:p w14:paraId="7E98A1B3" w14:textId="77777777" w:rsidR="00CD0242" w:rsidRPr="00C43915" w:rsidRDefault="00CD0242" w:rsidP="00CD0242">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14:paraId="40805686" w14:textId="77777777" w:rsidR="00CD0242" w:rsidRPr="00C43915" w:rsidRDefault="00CD0242" w:rsidP="00CD0242">
      <w:pPr>
        <w:pStyle w:val="Sinespaciado"/>
        <w:spacing w:line="360" w:lineRule="auto"/>
        <w:ind w:right="616"/>
        <w:jc w:val="both"/>
        <w:rPr>
          <w:rFonts w:ascii="Palatino Linotype" w:hAnsi="Palatino Linotype"/>
          <w:i/>
          <w:sz w:val="24"/>
          <w:szCs w:val="24"/>
        </w:rPr>
      </w:pPr>
    </w:p>
    <w:p w14:paraId="16842E52" w14:textId="77777777" w:rsidR="00CD0242" w:rsidRPr="009071F6" w:rsidRDefault="00CD0242" w:rsidP="00CD0242">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w:t>
      </w:r>
      <w:r>
        <w:rPr>
          <w:rFonts w:ascii="Palatino Linotype" w:hAnsi="Palatino Linotype"/>
          <w:sz w:val="24"/>
          <w:szCs w:val="24"/>
        </w:rPr>
        <w:t xml:space="preserve">que fijen las leyes. Por tanto, </w:t>
      </w:r>
      <w:r w:rsidRPr="00C43915">
        <w:rPr>
          <w:rFonts w:ascii="Palatino Linotype" w:hAnsi="Palatino Linotype"/>
          <w:sz w:val="24"/>
          <w:szCs w:val="24"/>
        </w:rPr>
        <w:lastRenderedPageBreak/>
        <w:t>se puede colegir que la información que posee el Sujeto Obligado respecto a</w:t>
      </w:r>
      <w:r>
        <w:rPr>
          <w:rFonts w:ascii="Palatino Linotype" w:hAnsi="Palatino Linotype"/>
          <w:sz w:val="24"/>
          <w:szCs w:val="24"/>
        </w:rPr>
        <w:t xml:space="preserve"> la licencia de  construcción otorgada</w:t>
      </w:r>
      <w:r w:rsidRPr="00C43915">
        <w:rPr>
          <w:rFonts w:ascii="Palatino Linotype" w:hAnsi="Palatino Linotype"/>
          <w:sz w:val="24"/>
          <w:szCs w:val="24"/>
        </w:rPr>
        <w:t xml:space="preserve"> para la </w:t>
      </w:r>
      <w:r>
        <w:rPr>
          <w:rFonts w:ascii="Palatino Linotype" w:hAnsi="Palatino Linotype"/>
          <w:sz w:val="24"/>
          <w:szCs w:val="24"/>
        </w:rPr>
        <w:t>obra privada</w:t>
      </w:r>
      <w:r w:rsidRPr="00C43915">
        <w:rPr>
          <w:rFonts w:ascii="Palatino Linotype" w:hAnsi="Palatino Linotype"/>
          <w:sz w:val="24"/>
          <w:szCs w:val="24"/>
        </w:rPr>
        <w:t xml:space="preserve"> es pública, por lo que es dable que se lleve </w:t>
      </w:r>
      <w:r>
        <w:rPr>
          <w:rFonts w:ascii="Palatino Linotype" w:hAnsi="Palatino Linotype"/>
          <w:sz w:val="24"/>
          <w:szCs w:val="24"/>
        </w:rPr>
        <w:t>a cabo su entrega al Recurrente</w:t>
      </w:r>
      <w:r w:rsidRPr="00C43915">
        <w:rPr>
          <w:rFonts w:ascii="Palatino Linotype" w:hAnsi="Palatino Linotype"/>
          <w:sz w:val="24"/>
          <w:szCs w:val="24"/>
        </w:rPr>
        <w:t>, también es procedente que en los documentos en donde conste dicha informació</w:t>
      </w:r>
      <w:r>
        <w:rPr>
          <w:rFonts w:ascii="Palatino Linotype" w:hAnsi="Palatino Linotype"/>
          <w:sz w:val="24"/>
          <w:szCs w:val="24"/>
        </w:rPr>
        <w:t>n se teste el nombre del perito</w:t>
      </w:r>
      <w:r w:rsidRPr="00C43915">
        <w:rPr>
          <w:rFonts w:ascii="Palatino Linotype" w:hAnsi="Palatino Linotype"/>
          <w:sz w:val="24"/>
          <w:szCs w:val="24"/>
        </w:rPr>
        <w:t xml:space="preserve">, pues éste se considera un </w:t>
      </w:r>
      <w:r w:rsidRPr="00C43915">
        <w:rPr>
          <w:rFonts w:ascii="Palatino Linotype" w:hAnsi="Palatino Linotype"/>
          <w:b/>
          <w:sz w:val="24"/>
          <w:szCs w:val="24"/>
        </w:rPr>
        <w:t>dato personal</w:t>
      </w:r>
      <w:r w:rsidRPr="00C43915">
        <w:rPr>
          <w:rFonts w:ascii="Palatino Linotype" w:hAnsi="Palatino Linotype"/>
          <w:sz w:val="24"/>
          <w:szCs w:val="24"/>
        </w:rPr>
        <w:t xml:space="preserve">, que está protegido por una de las dos leyes que rige al Instituto, además de que no se actualiza la hipótesis establecida en el mismo artículo 6 constitucional, apartado A, inciso I, respecto a que se trate de una persona física </w:t>
      </w:r>
      <w:r>
        <w:rPr>
          <w:rFonts w:ascii="Palatino Linotype" w:hAnsi="Palatino Linotype"/>
          <w:sz w:val="24"/>
          <w:szCs w:val="24"/>
        </w:rPr>
        <w:t xml:space="preserve">o moral </w:t>
      </w:r>
      <w:r w:rsidRPr="00C43915">
        <w:rPr>
          <w:rFonts w:ascii="Palatino Linotype" w:hAnsi="Palatino Linotype"/>
          <w:sz w:val="24"/>
          <w:szCs w:val="24"/>
        </w:rPr>
        <w:t>que reciba y ejerza recursos públicos o realice actos de autoridad en el cualquier ámbito.</w:t>
      </w:r>
    </w:p>
    <w:p w14:paraId="67F1B8E2" w14:textId="77777777" w:rsidR="00CD0242" w:rsidRDefault="00CD0242" w:rsidP="00CD0242">
      <w:pPr>
        <w:autoSpaceDE w:val="0"/>
        <w:autoSpaceDN w:val="0"/>
        <w:adjustRightInd w:val="0"/>
        <w:spacing w:after="0" w:line="360" w:lineRule="auto"/>
        <w:jc w:val="both"/>
        <w:rPr>
          <w:rFonts w:ascii="Palatino Linotype" w:hAnsi="Palatino Linotype" w:cs="Arial"/>
          <w:b/>
        </w:rPr>
      </w:pPr>
    </w:p>
    <w:p w14:paraId="4C0B054F" w14:textId="77777777" w:rsidR="00EB32F6" w:rsidRPr="002B3B66" w:rsidRDefault="00EB32F6" w:rsidP="00EB32F6">
      <w:pPr>
        <w:pStyle w:val="Prrafodelista"/>
        <w:spacing w:line="360" w:lineRule="auto"/>
        <w:ind w:left="0" w:right="51"/>
        <w:jc w:val="both"/>
        <w:rPr>
          <w:rFonts w:ascii="Palatino Linotype" w:hAnsi="Palatino Linotype" w:cs="Arial"/>
        </w:rPr>
      </w:pPr>
    </w:p>
    <w:p w14:paraId="5DD772C7" w14:textId="3D4EDD81" w:rsidR="00EB32F6" w:rsidRPr="001403A3" w:rsidRDefault="00EB32F6" w:rsidP="00EB32F6">
      <w:pPr>
        <w:spacing w:after="0" w:line="360" w:lineRule="auto"/>
        <w:jc w:val="both"/>
        <w:rPr>
          <w:rFonts w:ascii="Palatino Linotype" w:hAnsi="Palatino Linotype" w:cs="Arial"/>
          <w:bCs/>
          <w:sz w:val="24"/>
          <w:szCs w:val="24"/>
        </w:rPr>
      </w:pPr>
      <w:r w:rsidRPr="001403A3">
        <w:rPr>
          <w:rFonts w:ascii="Palatino Linotype" w:hAnsi="Palatino Linotype" w:cs="Arial"/>
          <w:bCs/>
          <w:sz w:val="24"/>
          <w:szCs w:val="24"/>
        </w:rPr>
        <w:t xml:space="preserve">En mérito de lo expuesto en líneas anteriores, resultan parcialmente fundados los motivos de inconformidad que arguye </w:t>
      </w:r>
      <w:r w:rsidRPr="002B3B66">
        <w:rPr>
          <w:rFonts w:ascii="Palatino Linotype" w:hAnsi="Palatino Linotype" w:cs="Arial"/>
          <w:bCs/>
          <w:sz w:val="24"/>
          <w:szCs w:val="24"/>
        </w:rPr>
        <w:t>el</w:t>
      </w:r>
      <w:r w:rsidRPr="001403A3">
        <w:rPr>
          <w:rFonts w:ascii="Palatino Linotype" w:hAnsi="Palatino Linotype" w:cs="Arial"/>
          <w:bCs/>
          <w:sz w:val="24"/>
          <w:szCs w:val="24"/>
        </w:rPr>
        <w:t xml:space="preserve"> </w:t>
      </w:r>
      <w:r w:rsidRPr="001403A3">
        <w:rPr>
          <w:rFonts w:ascii="Palatino Linotype" w:hAnsi="Palatino Linotype" w:cs="Arial"/>
          <w:b/>
          <w:bCs/>
          <w:sz w:val="24"/>
          <w:szCs w:val="24"/>
        </w:rPr>
        <w:t>recurrente</w:t>
      </w:r>
      <w:r w:rsidRPr="001403A3">
        <w:rPr>
          <w:rFonts w:ascii="Palatino Linotype" w:hAnsi="Palatino Linotype" w:cs="Arial"/>
          <w:bCs/>
          <w:sz w:val="24"/>
          <w:szCs w:val="24"/>
        </w:rPr>
        <w:t xml:space="preserve"> en su medio de impugnación que fue materia de estudio, por ello con fundamento en la </w:t>
      </w:r>
      <w:r>
        <w:rPr>
          <w:rFonts w:ascii="Palatino Linotype" w:hAnsi="Palatino Linotype" w:cs="Arial"/>
          <w:bCs/>
          <w:sz w:val="24"/>
          <w:szCs w:val="24"/>
        </w:rPr>
        <w:t>primera</w:t>
      </w:r>
      <w:r w:rsidRPr="001403A3">
        <w:rPr>
          <w:rFonts w:ascii="Palatino Linotype" w:hAnsi="Palatino Linotype" w:cs="Arial"/>
          <w:bCs/>
          <w:sz w:val="24"/>
          <w:szCs w:val="24"/>
        </w:rPr>
        <w:t xml:space="preserve"> hipótesis de la fracción III del artículo 186, de la Ley de Transparencia y Acceso a la Información Pública del Estado de México y Municipios, se </w:t>
      </w:r>
      <w:r>
        <w:rPr>
          <w:rFonts w:ascii="Palatino Linotype" w:hAnsi="Palatino Linotype" w:cs="Arial"/>
          <w:b/>
          <w:bCs/>
          <w:sz w:val="24"/>
          <w:szCs w:val="24"/>
        </w:rPr>
        <w:t>REVOCA</w:t>
      </w:r>
      <w:r w:rsidRPr="001403A3">
        <w:rPr>
          <w:rFonts w:ascii="Palatino Linotype" w:hAnsi="Palatino Linotype" w:cs="Arial"/>
          <w:bCs/>
          <w:sz w:val="24"/>
          <w:szCs w:val="24"/>
        </w:rPr>
        <w:t xml:space="preserve"> la respuesta a la solicitud de información número </w:t>
      </w:r>
      <w:r w:rsidR="00527646" w:rsidRPr="00527646">
        <w:rPr>
          <w:rFonts w:ascii="Palatino Linotype" w:hAnsi="Palatino Linotype" w:cs="Arial"/>
          <w:b/>
          <w:bCs/>
          <w:sz w:val="24"/>
          <w:szCs w:val="24"/>
        </w:rPr>
        <w:t>00466/SIMOGUER/IP/2019</w:t>
      </w:r>
      <w:r w:rsidRPr="001403A3">
        <w:rPr>
          <w:rFonts w:ascii="Palatino Linotype" w:hAnsi="Palatino Linotype" w:cs="Arial"/>
          <w:bCs/>
          <w:sz w:val="24"/>
          <w:szCs w:val="24"/>
        </w:rPr>
        <w:t>, que ha sido materia del presente fallo.</w:t>
      </w:r>
    </w:p>
    <w:p w14:paraId="78292F72" w14:textId="77777777" w:rsidR="00527646" w:rsidRDefault="00527646" w:rsidP="00CD0242">
      <w:pPr>
        <w:tabs>
          <w:tab w:val="left" w:pos="709"/>
        </w:tabs>
        <w:spacing w:before="240" w:line="360" w:lineRule="auto"/>
        <w:ind w:right="51"/>
        <w:jc w:val="both"/>
        <w:rPr>
          <w:rFonts w:ascii="Palatino Linotype" w:hAnsi="Palatino Linotype"/>
          <w:sz w:val="24"/>
          <w:szCs w:val="24"/>
        </w:rPr>
      </w:pPr>
    </w:p>
    <w:p w14:paraId="2D5B1649" w14:textId="15945FBA" w:rsidR="00CD0242" w:rsidRPr="003D584C" w:rsidRDefault="00CD0242" w:rsidP="00CD0242">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14:paraId="1A72A7C4" w14:textId="77777777" w:rsidR="00402DCD" w:rsidRDefault="00402DCD" w:rsidP="00402DCD">
      <w:pPr>
        <w:spacing w:after="0" w:line="360" w:lineRule="auto"/>
        <w:jc w:val="center"/>
        <w:rPr>
          <w:rFonts w:ascii="Palatino Linotype" w:eastAsia="Times New Roman" w:hAnsi="Palatino Linotype"/>
          <w:b/>
          <w:bCs/>
          <w:spacing w:val="60"/>
          <w:sz w:val="24"/>
          <w:szCs w:val="24"/>
          <w:lang w:val="es-ES_tradnl"/>
        </w:rPr>
      </w:pPr>
    </w:p>
    <w:p w14:paraId="3B9ADB5A" w14:textId="77777777" w:rsidR="00D60608" w:rsidRPr="007167FC" w:rsidRDefault="00D60608" w:rsidP="00D60608">
      <w:pPr>
        <w:spacing w:before="240" w:after="100" w:afterAutospacing="1" w:line="360" w:lineRule="auto"/>
        <w:jc w:val="center"/>
        <w:rPr>
          <w:rFonts w:ascii="Palatino Linotype" w:hAnsi="Palatino Linotype"/>
          <w:b/>
          <w:bCs/>
          <w:spacing w:val="60"/>
          <w:sz w:val="28"/>
        </w:rPr>
      </w:pPr>
      <w:r w:rsidRPr="007167FC">
        <w:rPr>
          <w:rFonts w:ascii="Palatino Linotype" w:hAnsi="Palatino Linotype"/>
          <w:b/>
          <w:bCs/>
          <w:spacing w:val="60"/>
          <w:sz w:val="28"/>
        </w:rPr>
        <w:t>RESUELVE</w:t>
      </w:r>
    </w:p>
    <w:p w14:paraId="3EDDDAAC" w14:textId="2DE8AAA0" w:rsidR="00D60608" w:rsidRPr="00E76752" w:rsidRDefault="00D60608" w:rsidP="00E76752">
      <w:pPr>
        <w:spacing w:line="360" w:lineRule="auto"/>
        <w:jc w:val="both"/>
        <w:rPr>
          <w:rFonts w:ascii="Palatino Linotype" w:hAnsi="Palatino Linotype"/>
          <w:sz w:val="24"/>
        </w:rPr>
      </w:pPr>
      <w:r w:rsidRPr="00E76752">
        <w:rPr>
          <w:rFonts w:ascii="Palatino Linotype" w:hAnsi="Palatino Linotype"/>
          <w:b/>
          <w:sz w:val="28"/>
        </w:rPr>
        <w:lastRenderedPageBreak/>
        <w:t>PRIMERO</w:t>
      </w:r>
      <w:r w:rsidRPr="00E76752">
        <w:rPr>
          <w:rFonts w:ascii="Palatino Linotype" w:hAnsi="Palatino Linotype"/>
          <w:sz w:val="24"/>
        </w:rPr>
        <w:t xml:space="preserve">. Se </w:t>
      </w:r>
      <w:r w:rsidRPr="00E76752">
        <w:rPr>
          <w:rFonts w:ascii="Palatino Linotype" w:hAnsi="Palatino Linotype"/>
          <w:b/>
          <w:sz w:val="24"/>
        </w:rPr>
        <w:t>REVOCA</w:t>
      </w:r>
      <w:r w:rsidRPr="00E76752">
        <w:rPr>
          <w:rFonts w:ascii="Palatino Linotype" w:hAnsi="Palatino Linotype"/>
          <w:sz w:val="24"/>
        </w:rPr>
        <w:t xml:space="preserve"> la respuesta entregada por el Sujeto Obligado a la solicitud de información número </w:t>
      </w:r>
      <w:r w:rsidR="00527646" w:rsidRPr="00527646">
        <w:rPr>
          <w:rFonts w:ascii="Palatino Linotype" w:hAnsi="Palatino Linotype"/>
          <w:b/>
          <w:sz w:val="24"/>
        </w:rPr>
        <w:t>00466/SIMOGUER/IP/2019</w:t>
      </w:r>
      <w:r w:rsidRPr="00E76752">
        <w:rPr>
          <w:rFonts w:ascii="Palatino Linotype" w:hAnsi="Palatino Linotype"/>
          <w:sz w:val="24"/>
        </w:rPr>
        <w:t>, ya que resultan fundadas las razones o motivos de inconformidad que arguye el recurrente, en términos del Considerando Cuarto de la presente resolución.</w:t>
      </w:r>
    </w:p>
    <w:p w14:paraId="601ABD31" w14:textId="7C370553" w:rsidR="00AA00B8" w:rsidRDefault="001C5E1A" w:rsidP="00AA00B8">
      <w:pPr>
        <w:spacing w:after="0" w:line="360" w:lineRule="auto"/>
        <w:jc w:val="both"/>
        <w:rPr>
          <w:rFonts w:ascii="Palatino Linotype" w:hAnsi="Palatino Linotype" w:cs="Arial"/>
          <w:sz w:val="24"/>
          <w:szCs w:val="24"/>
        </w:rPr>
      </w:pPr>
      <w:r w:rsidRPr="001C5E1A">
        <w:rPr>
          <w:rFonts w:ascii="Palatino Linotype" w:hAnsi="Palatino Linotype" w:cs="Arial"/>
          <w:b/>
          <w:sz w:val="28"/>
          <w:szCs w:val="24"/>
        </w:rPr>
        <w:t>SEGUNDO.</w:t>
      </w:r>
      <w:r w:rsidRPr="001C5E1A">
        <w:rPr>
          <w:rFonts w:ascii="Palatino Linotype" w:hAnsi="Palatino Linotype" w:cs="Arial"/>
          <w:sz w:val="24"/>
          <w:szCs w:val="24"/>
        </w:rPr>
        <w:t xml:space="preserve"> </w:t>
      </w:r>
      <w:r w:rsidR="00AA00B8">
        <w:rPr>
          <w:rFonts w:ascii="Palatino Linotype" w:hAnsi="Palatino Linotype" w:cs="Arial"/>
          <w:sz w:val="24"/>
          <w:szCs w:val="24"/>
        </w:rPr>
        <w:t xml:space="preserve">Se ordena al Sujeto Obligado haga entrega al </w:t>
      </w:r>
      <w:r w:rsidR="00527646">
        <w:rPr>
          <w:rFonts w:ascii="Palatino Linotype" w:hAnsi="Palatino Linotype" w:cs="Arial"/>
          <w:sz w:val="24"/>
          <w:szCs w:val="24"/>
        </w:rPr>
        <w:t>R</w:t>
      </w:r>
      <w:r w:rsidR="00AA00B8">
        <w:rPr>
          <w:rFonts w:ascii="Palatino Linotype" w:hAnsi="Palatino Linotype" w:cs="Arial"/>
          <w:sz w:val="24"/>
          <w:szCs w:val="24"/>
        </w:rPr>
        <w:t>ecurrente en términos del Considerando Cuarto de la presente resolución, a través del SAIMEX</w:t>
      </w:r>
      <w:r w:rsidR="00AA00B8" w:rsidRPr="007C4552">
        <w:rPr>
          <w:rFonts w:ascii="Palatino Linotype" w:hAnsi="Palatino Linotype" w:cs="Arial"/>
          <w:sz w:val="24"/>
          <w:szCs w:val="24"/>
        </w:rPr>
        <w:t xml:space="preserve">, de </w:t>
      </w:r>
      <w:r w:rsidR="00AA00B8">
        <w:rPr>
          <w:rFonts w:ascii="Palatino Linotype" w:hAnsi="Palatino Linotype" w:cs="Arial"/>
          <w:sz w:val="24"/>
          <w:szCs w:val="24"/>
        </w:rPr>
        <w:t>lo siguiente:</w:t>
      </w:r>
    </w:p>
    <w:p w14:paraId="7CD8F04A" w14:textId="77777777" w:rsidR="00D60608" w:rsidRPr="00E76752" w:rsidRDefault="00AA00B8" w:rsidP="00E76752">
      <w:pPr>
        <w:ind w:left="851" w:right="902"/>
        <w:jc w:val="both"/>
        <w:rPr>
          <w:rFonts w:ascii="Palatino Linotype" w:hAnsi="Palatino Linotype"/>
          <w:i/>
          <w:iCs/>
          <w:color w:val="222222"/>
          <w:sz w:val="24"/>
          <w:szCs w:val="24"/>
          <w:lang w:eastAsia="es-MX"/>
        </w:rPr>
      </w:pPr>
      <w:r w:rsidRPr="001C5E1A">
        <w:rPr>
          <w:rFonts w:ascii="Palatino Linotype" w:hAnsi="Palatino Linotype"/>
          <w:i/>
          <w:iCs/>
          <w:color w:val="000000" w:themeColor="text1"/>
          <w:sz w:val="24"/>
          <w:szCs w:val="24"/>
          <w:lang w:eastAsia="es-MX"/>
        </w:rPr>
        <w:t xml:space="preserve"> </w:t>
      </w:r>
      <w:r w:rsidR="001C5E1A" w:rsidRPr="001C5E1A">
        <w:rPr>
          <w:rFonts w:ascii="Palatino Linotype" w:hAnsi="Palatino Linotype"/>
          <w:i/>
          <w:iCs/>
          <w:color w:val="000000" w:themeColor="text1"/>
          <w:sz w:val="24"/>
          <w:szCs w:val="24"/>
          <w:lang w:eastAsia="es-MX"/>
        </w:rPr>
        <w:t>“</w:t>
      </w:r>
      <w:r w:rsidR="001C5E1A" w:rsidRPr="001C5E1A">
        <w:rPr>
          <w:rFonts w:ascii="Palatino Linotype" w:hAnsi="Palatino Linotype"/>
          <w:i/>
          <w:iCs/>
          <w:color w:val="222222"/>
          <w:sz w:val="24"/>
          <w:szCs w:val="24"/>
          <w:lang w:eastAsia="es-MX"/>
        </w:rPr>
        <w:t>El Acuerdo que apruebe el Comité de Transparencia mediante el cual se clasifiquen como confidencial el padrón catastral en términos de lo dispuesto por el artículo 143 de la Ley de Transparencia y Acceso a la Información Pública del Estado de México y Municipios.”</w:t>
      </w:r>
    </w:p>
    <w:p w14:paraId="298751E0" w14:textId="563E33B3" w:rsidR="00D60608" w:rsidRPr="00E76752" w:rsidRDefault="00E76752" w:rsidP="00AA00B8">
      <w:pPr>
        <w:widowControl w:val="0"/>
        <w:tabs>
          <w:tab w:val="left" w:pos="1701"/>
        </w:tabs>
        <w:autoSpaceDE w:val="0"/>
        <w:autoSpaceDN w:val="0"/>
        <w:adjustRightInd w:val="0"/>
        <w:spacing w:before="240" w:after="100" w:afterAutospacing="1" w:line="360" w:lineRule="auto"/>
        <w:jc w:val="both"/>
        <w:rPr>
          <w:rFonts w:ascii="Palatino Linotype" w:hAnsi="Palatino Linotype"/>
          <w:sz w:val="24"/>
          <w:shd w:val="clear" w:color="auto" w:fill="FFFFFF"/>
        </w:rPr>
      </w:pPr>
      <w:r w:rsidRPr="00E76752">
        <w:rPr>
          <w:rFonts w:ascii="Palatino Linotype" w:hAnsi="Palatino Linotype"/>
          <w:b/>
          <w:sz w:val="28"/>
          <w:szCs w:val="17"/>
          <w:lang w:eastAsia="es-ES_tradnl"/>
        </w:rPr>
        <w:t>TERCERO.</w:t>
      </w:r>
      <w:r>
        <w:rPr>
          <w:rFonts w:ascii="Palatino Linotype" w:hAnsi="Palatino Linotype"/>
          <w:b/>
          <w:szCs w:val="17"/>
          <w:lang w:eastAsia="es-ES_tradnl"/>
        </w:rPr>
        <w:t xml:space="preserve"> </w:t>
      </w:r>
      <w:r w:rsidR="00D60608" w:rsidRPr="00E76752">
        <w:rPr>
          <w:rFonts w:ascii="Palatino Linotype" w:hAnsi="Palatino Linotype"/>
          <w:b/>
          <w:sz w:val="24"/>
          <w:szCs w:val="17"/>
          <w:lang w:eastAsia="es-ES_tradnl"/>
        </w:rPr>
        <w:t>Notifíquese</w:t>
      </w:r>
      <w:r w:rsidR="00D60608" w:rsidRPr="00E76752">
        <w:rPr>
          <w:rFonts w:ascii="Palatino Linotype" w:hAnsi="Palatino Linotype"/>
          <w:sz w:val="24"/>
          <w:szCs w:val="17"/>
          <w:lang w:eastAsia="es-ES_tradnl"/>
        </w:rPr>
        <w:t xml:space="preserve"> </w:t>
      </w:r>
      <w:r w:rsidR="00D60608" w:rsidRPr="00E76752">
        <w:rPr>
          <w:rFonts w:ascii="Palatino Linotype" w:hAnsi="Palatino Linotype"/>
          <w:sz w:val="24"/>
          <w:shd w:val="clear" w:color="auto" w:fill="FFFFFF"/>
        </w:rPr>
        <w:t xml:space="preserve">al </w:t>
      </w:r>
      <w:r w:rsidR="00D60608" w:rsidRPr="00E76752">
        <w:rPr>
          <w:rFonts w:ascii="Palatino Linotype" w:hAnsi="Palatino Linotype" w:cs="Arial"/>
          <w:sz w:val="24"/>
        </w:rPr>
        <w:t>Titular</w:t>
      </w:r>
      <w:r w:rsidR="00D60608" w:rsidRPr="00E76752">
        <w:rPr>
          <w:rFonts w:ascii="Palatino Linotype" w:hAnsi="Palatino Linotype"/>
          <w:sz w:val="24"/>
          <w:shd w:val="clear" w:color="auto" w:fill="FFFFFF"/>
        </w:rPr>
        <w:t xml:space="preserve"> de la Unidad de Transparencia del</w:t>
      </w:r>
      <w:r w:rsidR="00D60608" w:rsidRPr="00E76752">
        <w:rPr>
          <w:rStyle w:val="apple-converted-space"/>
          <w:rFonts w:ascii="Palatino Linotype" w:hAnsi="Palatino Linotype"/>
          <w:b/>
          <w:sz w:val="24"/>
          <w:shd w:val="clear" w:color="auto" w:fill="FFFFFF"/>
        </w:rPr>
        <w:t xml:space="preserve"> </w:t>
      </w:r>
      <w:r w:rsidR="00D60608" w:rsidRPr="00E76752">
        <w:rPr>
          <w:rFonts w:ascii="Palatino Linotype" w:hAnsi="Palatino Linotype"/>
          <w:b/>
          <w:sz w:val="24"/>
          <w:shd w:val="clear" w:color="auto" w:fill="FFFFFF"/>
        </w:rPr>
        <w:t>SUJETO OBLIGADO</w:t>
      </w:r>
      <w:r w:rsidR="00D60608" w:rsidRPr="00E76752">
        <w:rPr>
          <w:rFonts w:ascii="Palatino Linotype" w:hAnsi="Palatino Linotype"/>
          <w:sz w:val="24"/>
          <w:shd w:val="clear" w:color="auto" w:fill="FFFFFF"/>
        </w:rPr>
        <w:t xml:space="preserve"> para que, </w:t>
      </w:r>
      <w:r w:rsidR="00D60608" w:rsidRPr="00E76752">
        <w:rPr>
          <w:rFonts w:ascii="Palatino Linotype" w:hAnsi="Palatino Linotype" w:cs="Arial"/>
          <w:sz w:val="24"/>
        </w:rPr>
        <w:t>conforme</w:t>
      </w:r>
      <w:r w:rsidR="00D60608" w:rsidRPr="00E76752">
        <w:rPr>
          <w:rFonts w:ascii="Palatino Linotype" w:hAnsi="Palatino Linotype"/>
          <w:sz w:val="24"/>
          <w:shd w:val="clear" w:color="auto" w:fill="FFFFFF"/>
        </w:rPr>
        <w:t xml:space="preserve"> a los artículos 186, último párrafo y 189, párrafo segundo de la Ley de </w:t>
      </w:r>
      <w:r w:rsidR="00D60608" w:rsidRPr="00E76752">
        <w:rPr>
          <w:rFonts w:ascii="Palatino Linotype" w:hAnsi="Palatino Linotype"/>
          <w:sz w:val="24"/>
          <w:szCs w:val="17"/>
          <w:lang w:eastAsia="es-ES_tradnl"/>
        </w:rPr>
        <w:t>Transparencia</w:t>
      </w:r>
      <w:r w:rsidR="00D60608" w:rsidRPr="00E76752">
        <w:rPr>
          <w:rFonts w:ascii="Palatino Linotype" w:hAnsi="Palatino Linotype"/>
          <w:sz w:val="24"/>
          <w:shd w:val="clear" w:color="auto" w:fill="FFFFFF"/>
        </w:rPr>
        <w:t xml:space="preserve"> y </w:t>
      </w:r>
      <w:r w:rsidR="00D60608" w:rsidRPr="00E76752">
        <w:rPr>
          <w:rFonts w:ascii="Palatino Linotype" w:hAnsi="Palatino Linotype" w:cs="Arial"/>
          <w:sz w:val="24"/>
        </w:rPr>
        <w:t>Acceso</w:t>
      </w:r>
      <w:r w:rsidR="00D60608" w:rsidRPr="00E76752">
        <w:rPr>
          <w:rFonts w:ascii="Palatino Linotype" w:hAnsi="Palatino Linotype"/>
          <w:sz w:val="24"/>
          <w:shd w:val="clear" w:color="auto" w:fill="FFFFFF"/>
        </w:rPr>
        <w:t xml:space="preserve"> a la Información Pública del Estado de México y Municipios, dé </w:t>
      </w:r>
      <w:r w:rsidR="00D60608" w:rsidRPr="00E76752">
        <w:rPr>
          <w:rFonts w:ascii="Palatino Linotype" w:hAnsi="Palatino Linotype" w:cs="Arial"/>
          <w:sz w:val="24"/>
        </w:rPr>
        <w:t>cumplimiento</w:t>
      </w:r>
      <w:r w:rsidR="00D60608" w:rsidRPr="00E76752">
        <w:rPr>
          <w:rFonts w:ascii="Palatino Linotype" w:hAnsi="Palatino Linotype"/>
          <w:sz w:val="24"/>
          <w:shd w:val="clear" w:color="auto" w:fill="FFFFFF"/>
        </w:rPr>
        <w:t xml:space="preserve"> a lo ordenado dentro del plazo de </w:t>
      </w:r>
      <w:r w:rsidR="00E56D76">
        <w:rPr>
          <w:rFonts w:ascii="Palatino Linotype" w:hAnsi="Palatino Linotype"/>
          <w:sz w:val="24"/>
          <w:shd w:val="clear" w:color="auto" w:fill="FFFFFF"/>
        </w:rPr>
        <w:t>veinte</w:t>
      </w:r>
      <w:r w:rsidR="00D60608" w:rsidRPr="00E76752">
        <w:rPr>
          <w:rFonts w:ascii="Palatino Linotype" w:hAnsi="Palatino Linotype"/>
          <w:sz w:val="24"/>
          <w:shd w:val="clear" w:color="auto" w:fill="FFFFFF"/>
        </w:rPr>
        <w:t xml:space="preserve"> días hábiles, debiendo informar a este Instituto en un plazo </w:t>
      </w:r>
      <w:r w:rsidR="00D60608" w:rsidRPr="00E76752">
        <w:rPr>
          <w:rFonts w:ascii="Palatino Linotype" w:eastAsiaTheme="minorEastAsia" w:hAnsi="Palatino Linotype"/>
          <w:sz w:val="24"/>
          <w:szCs w:val="17"/>
          <w:lang w:eastAsia="es-ES_tradnl"/>
        </w:rPr>
        <w:t>de</w:t>
      </w:r>
      <w:r w:rsidR="00D60608" w:rsidRPr="00E76752">
        <w:rPr>
          <w:rFonts w:ascii="Palatino Linotype" w:hAnsi="Palatino Linotype"/>
          <w:sz w:val="24"/>
          <w:shd w:val="clear" w:color="auto" w:fill="FFFFFF"/>
        </w:rPr>
        <w:t xml:space="preserve"> tres días hábiles siguientes sobre el cumplimiento dado a la resolución.</w:t>
      </w:r>
    </w:p>
    <w:p w14:paraId="475CD61E" w14:textId="77777777" w:rsidR="00D60608" w:rsidRPr="00E76752" w:rsidRDefault="00E76752" w:rsidP="00E76752">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Pr>
          <w:rFonts w:ascii="Palatino Linotype" w:hAnsi="Palatino Linotype"/>
          <w:b/>
          <w:sz w:val="28"/>
          <w:szCs w:val="17"/>
          <w:lang w:eastAsia="es-ES_tradnl"/>
        </w:rPr>
        <w:t xml:space="preserve">CUARTO. </w:t>
      </w:r>
      <w:r w:rsidR="00D60608" w:rsidRPr="00E76752">
        <w:rPr>
          <w:rFonts w:ascii="Palatino Linotype" w:hAnsi="Palatino Linotype"/>
          <w:b/>
          <w:szCs w:val="17"/>
          <w:lang w:eastAsia="es-ES_tradnl"/>
        </w:rPr>
        <w:t>Notifíquese</w:t>
      </w:r>
      <w:r w:rsidR="00D60608" w:rsidRPr="00E76752">
        <w:rPr>
          <w:rFonts w:ascii="Palatino Linotype" w:hAnsi="Palatino Linotype"/>
          <w:szCs w:val="17"/>
          <w:lang w:eastAsia="es-ES_tradnl"/>
        </w:rPr>
        <w:t xml:space="preserve"> al</w:t>
      </w:r>
      <w:r w:rsidR="00D60608" w:rsidRPr="00E76752">
        <w:rPr>
          <w:rFonts w:ascii="Palatino Linotype" w:hAnsi="Palatino Linotype" w:cs="Arial"/>
          <w:b/>
        </w:rPr>
        <w:t xml:space="preserve"> RECURRENTE</w:t>
      </w:r>
      <w:r w:rsidR="00D60608" w:rsidRPr="00E76752">
        <w:rPr>
          <w:rFonts w:ascii="Palatino Linotype" w:hAnsi="Palatino Linotype"/>
          <w:szCs w:val="17"/>
          <w:lang w:eastAsia="es-ES_tradnl"/>
        </w:rPr>
        <w:t xml:space="preserve"> la </w:t>
      </w:r>
      <w:r w:rsidR="00D60608" w:rsidRPr="00E76752">
        <w:rPr>
          <w:rFonts w:ascii="Palatino Linotype" w:hAnsi="Palatino Linotype" w:cs="Arial"/>
        </w:rPr>
        <w:t>presente</w:t>
      </w:r>
      <w:r w:rsidR="00D60608" w:rsidRPr="00E76752">
        <w:rPr>
          <w:rFonts w:ascii="Palatino Linotype" w:hAnsi="Palatino Linotype"/>
          <w:szCs w:val="17"/>
          <w:lang w:eastAsia="es-ES_tradnl"/>
        </w:rPr>
        <w:t xml:space="preserve"> </w:t>
      </w:r>
      <w:r w:rsidR="00D60608" w:rsidRPr="00E76752">
        <w:rPr>
          <w:rFonts w:ascii="Palatino Linotype" w:hAnsi="Palatino Linotype"/>
          <w:shd w:val="clear" w:color="auto" w:fill="FFFFFF"/>
        </w:rPr>
        <w:t>resolución</w:t>
      </w:r>
      <w:r w:rsidR="00D60608" w:rsidRPr="00E76752">
        <w:rPr>
          <w:rFonts w:ascii="Palatino Linotype" w:hAnsi="Palatino Linotype"/>
          <w:szCs w:val="17"/>
          <w:lang w:eastAsia="es-ES_tradnl"/>
        </w:rPr>
        <w:t>.</w:t>
      </w:r>
    </w:p>
    <w:p w14:paraId="4F8F0B46" w14:textId="484BCAFB" w:rsidR="00D60608" w:rsidRPr="00E76752" w:rsidRDefault="00E76752" w:rsidP="00E76752">
      <w:pPr>
        <w:widowControl w:val="0"/>
        <w:tabs>
          <w:tab w:val="left" w:pos="1701"/>
        </w:tabs>
        <w:autoSpaceDE w:val="0"/>
        <w:autoSpaceDN w:val="0"/>
        <w:adjustRightInd w:val="0"/>
        <w:spacing w:before="240" w:after="100" w:afterAutospacing="1" w:line="360" w:lineRule="auto"/>
        <w:jc w:val="both"/>
        <w:rPr>
          <w:rFonts w:ascii="Palatino Linotype" w:hAnsi="Palatino Linotype"/>
          <w:szCs w:val="17"/>
          <w:lang w:eastAsia="es-ES_tradnl"/>
        </w:rPr>
      </w:pPr>
      <w:r>
        <w:rPr>
          <w:rFonts w:ascii="Palatino Linotype" w:hAnsi="Palatino Linotype"/>
          <w:b/>
          <w:sz w:val="28"/>
          <w:szCs w:val="17"/>
          <w:lang w:eastAsia="es-ES_tradnl"/>
        </w:rPr>
        <w:t xml:space="preserve">QUINTO. </w:t>
      </w:r>
      <w:r w:rsidR="00D60608" w:rsidRPr="00E76752">
        <w:rPr>
          <w:rFonts w:ascii="Palatino Linotype" w:hAnsi="Palatino Linotype"/>
          <w:b/>
          <w:szCs w:val="17"/>
          <w:lang w:eastAsia="es-ES_tradnl"/>
        </w:rPr>
        <w:t>Hágase</w:t>
      </w:r>
      <w:r w:rsidR="00D60608" w:rsidRPr="00E76752">
        <w:rPr>
          <w:rFonts w:ascii="Palatino Linotype" w:hAnsi="Palatino Linotype"/>
          <w:szCs w:val="17"/>
          <w:lang w:eastAsia="es-ES_tradnl"/>
        </w:rPr>
        <w:t xml:space="preserve"> </w:t>
      </w:r>
      <w:r w:rsidR="00D60608" w:rsidRPr="00E76752">
        <w:rPr>
          <w:rFonts w:ascii="Palatino Linotype" w:hAnsi="Palatino Linotype"/>
          <w:b/>
          <w:szCs w:val="17"/>
          <w:lang w:eastAsia="es-ES_tradnl"/>
        </w:rPr>
        <w:t>del conocimiento</w:t>
      </w:r>
      <w:r w:rsidR="00D60608" w:rsidRPr="00E76752">
        <w:rPr>
          <w:rFonts w:ascii="Palatino Linotype" w:hAnsi="Palatino Linotype"/>
          <w:szCs w:val="17"/>
          <w:lang w:eastAsia="es-ES_tradnl"/>
        </w:rPr>
        <w:t xml:space="preserve"> </w:t>
      </w:r>
      <w:r w:rsidR="00D60608" w:rsidRPr="00E76752">
        <w:rPr>
          <w:rFonts w:ascii="Palatino Linotype" w:hAnsi="Palatino Linotype"/>
        </w:rPr>
        <w:t>del</w:t>
      </w:r>
      <w:r w:rsidR="00D60608" w:rsidRPr="00E76752">
        <w:rPr>
          <w:rFonts w:ascii="Palatino Linotype" w:hAnsi="Palatino Linotype" w:cs="Arial"/>
          <w:b/>
        </w:rPr>
        <w:t xml:space="preserve"> RECURRENTE</w:t>
      </w:r>
      <w:r w:rsidR="00D60608" w:rsidRPr="00E76752">
        <w:rPr>
          <w:rFonts w:ascii="Palatino Linotype" w:hAnsi="Palatino Linotype"/>
        </w:rPr>
        <w:t xml:space="preserve"> </w:t>
      </w:r>
      <w:r w:rsidR="005C662A" w:rsidRPr="005C662A">
        <w:rPr>
          <w:rFonts w:ascii="Palatino Linotype" w:hAnsi="Palatino Linotype"/>
          <w:szCs w:val="17"/>
          <w:lang w:eastAsia="es-ES_tradnl"/>
        </w:rPr>
        <w:t xml:space="preserve">la presente resolución, así como, que de conformidad con lo establecido en el artículo 196 de la Ley de Transparencia y Acceso a la Información Pública del Estado de México y Municipios, y con lo establecido en los </w:t>
      </w:r>
      <w:r w:rsidR="005C662A" w:rsidRPr="005C662A">
        <w:rPr>
          <w:rFonts w:ascii="Palatino Linotype" w:hAnsi="Palatino Linotype"/>
          <w:szCs w:val="17"/>
          <w:lang w:eastAsia="es-ES_tradnl"/>
        </w:rPr>
        <w:lastRenderedPageBreak/>
        <w:t>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00D60608" w:rsidRPr="00E76752">
        <w:rPr>
          <w:rFonts w:ascii="Palatino Linotype" w:hAnsi="Palatino Linotype"/>
          <w:szCs w:val="17"/>
          <w:lang w:eastAsia="es-ES_tradnl"/>
        </w:rPr>
        <w:t>.</w:t>
      </w:r>
    </w:p>
    <w:p w14:paraId="5F894400" w14:textId="77777777" w:rsidR="00527646" w:rsidRDefault="00527646" w:rsidP="007D2A7D">
      <w:pPr>
        <w:spacing w:after="0" w:line="360" w:lineRule="auto"/>
        <w:jc w:val="both"/>
        <w:rPr>
          <w:rFonts w:ascii="Palatino Linotype" w:hAnsi="Palatino Linotype"/>
          <w:b/>
          <w:color w:val="222222"/>
          <w:sz w:val="28"/>
          <w:szCs w:val="17"/>
          <w:lang w:eastAsia="es-ES_tradnl"/>
        </w:rPr>
      </w:pPr>
    </w:p>
    <w:p w14:paraId="30E4A700" w14:textId="188AF9FE"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8B5D83">
        <w:rPr>
          <w:rFonts w:ascii="Palatino Linotype" w:hAnsi="Palatino Linotype" w:cs="Arial"/>
          <w:sz w:val="24"/>
          <w:szCs w:val="24"/>
        </w:rPr>
        <w:t xml:space="preserve">EN LA </w:t>
      </w:r>
      <w:r w:rsidR="00E72484">
        <w:rPr>
          <w:rFonts w:ascii="Palatino Linotype" w:hAnsi="Palatino Linotype" w:cs="Arial"/>
          <w:sz w:val="24"/>
          <w:szCs w:val="24"/>
        </w:rPr>
        <w:t>DÉCIMA</w:t>
      </w:r>
      <w:r w:rsidR="008B5D83">
        <w:rPr>
          <w:rFonts w:ascii="Palatino Linotype" w:hAnsi="Palatino Linotype" w:cs="Arial"/>
          <w:sz w:val="24"/>
          <w:szCs w:val="24"/>
        </w:rPr>
        <w:t xml:space="preserve"> SESIÓN ORDINARIA CELEBRADA EL </w:t>
      </w:r>
      <w:r w:rsidR="00E72484">
        <w:rPr>
          <w:rFonts w:ascii="Palatino Linotype" w:hAnsi="Palatino Linotype" w:cs="Arial"/>
          <w:sz w:val="24"/>
          <w:szCs w:val="24"/>
        </w:rPr>
        <w:t>DIECINUEVE DE MARZO</w:t>
      </w:r>
      <w:r w:rsidR="008B5D83">
        <w:rPr>
          <w:rFonts w:ascii="Palatino Linotype" w:hAnsi="Palatino Linotype" w:cs="Arial"/>
          <w:sz w:val="24"/>
          <w:szCs w:val="24"/>
        </w:rPr>
        <w:t xml:space="preserve"> DE DOS MIL VEINTE</w:t>
      </w:r>
      <w:r w:rsidRPr="007D2A7D">
        <w:rPr>
          <w:rFonts w:ascii="Palatino Linotype" w:hAnsi="Palatino Linotype" w:cs="Arial"/>
          <w:sz w:val="24"/>
          <w:szCs w:val="24"/>
        </w:rPr>
        <w:t xml:space="preserve">, ANTE EL SECRETARIO TÉCNICO DEL PLENO, ALEXIS TAPIA RAMÍREZ. </w:t>
      </w:r>
      <w:r w:rsidR="00446095">
        <w:rPr>
          <w:rFonts w:ascii="Palatino Linotype" w:hAnsi="Palatino Linotype" w:cs="Arial"/>
          <w:sz w:val="24"/>
          <w:szCs w:val="24"/>
        </w:rPr>
        <w:t>=======</w:t>
      </w:r>
    </w:p>
    <w:p w14:paraId="4EE76645" w14:textId="77777777"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14:paraId="1E4B328B" w14:textId="77777777"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14:paraId="45DED14B" w14:textId="77777777"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14:paraId="100FF913" w14:textId="77777777"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14:paraId="4FD304AD" w14:textId="77777777"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6D673238" w14:textId="77777777"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2AFE723A" w14:textId="77777777"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7E70D37D" w14:textId="77777777"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496E59FF" w14:textId="77777777"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16CF51B8" w14:textId="40C3E8F7" w:rsidR="008B5D83" w:rsidRPr="007D2A7D" w:rsidRDefault="008B5D83" w:rsidP="008B5D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14:paraId="2A7EC95A" w14:textId="77777777" w:rsidR="007D2A7D" w:rsidRDefault="007D2A7D" w:rsidP="007D2A7D">
      <w:pPr>
        <w:spacing w:line="360" w:lineRule="auto"/>
        <w:jc w:val="both"/>
        <w:rPr>
          <w:rFonts w:ascii="Palatino Linotype" w:hAnsi="Palatino Linotype"/>
          <w:b/>
        </w:rPr>
      </w:pPr>
    </w:p>
    <w:p w14:paraId="5CFF3C70" w14:textId="77777777"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47233E38" wp14:editId="2E16BA72">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A8BE1"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020518F9"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14:paraId="189BC0F5" w14:textId="77777777"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33E38"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14:paraId="35EA8BE1"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14:paraId="020518F9"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Comisionada </w:t>
                      </w:r>
                      <w:proofErr w:type="gramStart"/>
                      <w:r w:rsidRPr="00EA5483">
                        <w:rPr>
                          <w:rFonts w:ascii="Palatino Linotype" w:eastAsia="Calibri" w:hAnsi="Palatino Linotype" w:cs="Arial"/>
                          <w:sz w:val="24"/>
                          <w:szCs w:val="24"/>
                        </w:rPr>
                        <w:t>Presidenta</w:t>
                      </w:r>
                      <w:proofErr w:type="gramEnd"/>
                    </w:p>
                    <w:p w14:paraId="189BC0F5" w14:textId="77777777"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14:paraId="46BE7E1D" w14:textId="77777777" w:rsidR="007D2A7D" w:rsidRDefault="007D2A7D" w:rsidP="007D2A7D">
      <w:pPr>
        <w:spacing w:line="360" w:lineRule="auto"/>
        <w:rPr>
          <w:rFonts w:ascii="Palatino Linotype" w:hAnsi="Palatino Linotype"/>
          <w:b/>
        </w:rPr>
      </w:pPr>
    </w:p>
    <w:p w14:paraId="14F8E7D1" w14:textId="77777777" w:rsidR="007D2A7D" w:rsidRDefault="007D2A7D" w:rsidP="007D2A7D">
      <w:pPr>
        <w:spacing w:line="360" w:lineRule="auto"/>
        <w:rPr>
          <w:rFonts w:ascii="Palatino Linotype" w:hAnsi="Palatino Linotype"/>
          <w:b/>
        </w:rPr>
      </w:pPr>
    </w:p>
    <w:p w14:paraId="2BE20921" w14:textId="77777777" w:rsidR="007D2A7D" w:rsidRDefault="007D2A7D" w:rsidP="007D2A7D">
      <w:pPr>
        <w:spacing w:line="360" w:lineRule="auto"/>
        <w:rPr>
          <w:rFonts w:ascii="Palatino Linotype" w:hAnsi="Palatino Linotype"/>
          <w:b/>
        </w:rPr>
      </w:pPr>
    </w:p>
    <w:p w14:paraId="1985066A" w14:textId="77777777"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38FB618F" wp14:editId="1EDA82FE">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995C34"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76731526"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37FF3FFA" w14:textId="77777777"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14:paraId="56462652" w14:textId="77777777"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618F"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14:paraId="60995C34"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14:paraId="76731526"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37FF3FFA" w14:textId="77777777"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14:paraId="56462652" w14:textId="77777777"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FE00E29" wp14:editId="118C041A">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384108" w14:textId="77777777"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14:paraId="132381D0"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14:paraId="5437BAFD" w14:textId="77777777"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00E29"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14:paraId="12384108" w14:textId="77777777"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14:paraId="132381D0"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14:paraId="5437BAFD" w14:textId="77777777"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14:paraId="1F53D8AB" w14:textId="77777777" w:rsidR="007D2A7D" w:rsidRPr="00D54B7D" w:rsidRDefault="007D2A7D" w:rsidP="007D2A7D">
      <w:pPr>
        <w:spacing w:line="360" w:lineRule="auto"/>
        <w:rPr>
          <w:rFonts w:ascii="Palatino Linotype" w:hAnsi="Palatino Linotype"/>
          <w:b/>
        </w:rPr>
      </w:pPr>
    </w:p>
    <w:p w14:paraId="6EABC886" w14:textId="77777777" w:rsidR="007D2A7D" w:rsidRPr="00D54B7D" w:rsidRDefault="007D2A7D" w:rsidP="007D2A7D">
      <w:pPr>
        <w:spacing w:line="360" w:lineRule="auto"/>
        <w:rPr>
          <w:rFonts w:ascii="Palatino Linotype" w:hAnsi="Palatino Linotype"/>
          <w:b/>
        </w:rPr>
      </w:pPr>
    </w:p>
    <w:p w14:paraId="4F38A38E" w14:textId="77777777" w:rsidR="007D2A7D" w:rsidRDefault="007D2A7D" w:rsidP="007D2A7D">
      <w:pPr>
        <w:spacing w:line="360" w:lineRule="auto"/>
        <w:rPr>
          <w:rFonts w:ascii="Palatino Linotype" w:hAnsi="Palatino Linotype"/>
          <w:b/>
        </w:rPr>
      </w:pPr>
    </w:p>
    <w:p w14:paraId="4AE7678F" w14:textId="77777777" w:rsidR="007D2A7D" w:rsidRDefault="007D2A7D" w:rsidP="007D2A7D">
      <w:pPr>
        <w:spacing w:line="360" w:lineRule="auto"/>
        <w:rPr>
          <w:rFonts w:ascii="Palatino Linotype" w:hAnsi="Palatino Linotype"/>
          <w:b/>
          <w:sz w:val="18"/>
          <w:szCs w:val="18"/>
        </w:rPr>
      </w:pPr>
    </w:p>
    <w:p w14:paraId="2A7CC526" w14:textId="77777777"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43861EAE" wp14:editId="0B53CCC2">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14:paraId="1106C842"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4C3D5508"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67F3F191"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14:paraId="14872377" w14:textId="77777777" w:rsidR="007D2A7D" w:rsidRDefault="007D2A7D" w:rsidP="007D2A7D">
                            <w:pPr>
                              <w:jc w:val="center"/>
                              <w:rPr>
                                <w:rFonts w:ascii="Palatino Linotype" w:hAnsi="Palatino Linotype"/>
                                <w:b/>
                              </w:rPr>
                            </w:pPr>
                          </w:p>
                          <w:p w14:paraId="1F685344" w14:textId="77777777"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61EAE"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14:paraId="1106C842"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14:paraId="4C3D5508"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67F3F191"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14:paraId="14872377" w14:textId="77777777" w:rsidR="007D2A7D" w:rsidRDefault="007D2A7D" w:rsidP="007D2A7D">
                      <w:pPr>
                        <w:jc w:val="center"/>
                        <w:rPr>
                          <w:rFonts w:ascii="Palatino Linotype" w:hAnsi="Palatino Linotype"/>
                          <w:b/>
                        </w:rPr>
                      </w:pPr>
                    </w:p>
                    <w:p w14:paraId="1F685344" w14:textId="77777777"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28E2F642" wp14:editId="260E1C44">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8C2873"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3FF8A70F"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412DC63D"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14:paraId="141AD932" w14:textId="77777777" w:rsidR="007D2A7D" w:rsidRDefault="007D2A7D" w:rsidP="007D2A7D">
                            <w:pPr>
                              <w:jc w:val="center"/>
                              <w:rPr>
                                <w:rFonts w:ascii="Palatino Linotype" w:hAnsi="Palatino Linotype"/>
                                <w:b/>
                              </w:rPr>
                            </w:pPr>
                          </w:p>
                          <w:p w14:paraId="650B0E21" w14:textId="77777777"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2F642"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14:paraId="748C2873" w14:textId="77777777"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14:paraId="3FF8A70F"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14:paraId="412DC63D" w14:textId="77777777"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14:paraId="141AD932" w14:textId="77777777" w:rsidR="007D2A7D" w:rsidRDefault="007D2A7D" w:rsidP="007D2A7D">
                      <w:pPr>
                        <w:jc w:val="center"/>
                        <w:rPr>
                          <w:rFonts w:ascii="Palatino Linotype" w:hAnsi="Palatino Linotype"/>
                          <w:b/>
                        </w:rPr>
                      </w:pPr>
                    </w:p>
                    <w:p w14:paraId="650B0E21" w14:textId="77777777" w:rsidR="007D2A7D" w:rsidRDefault="007D2A7D" w:rsidP="007D2A7D"/>
                  </w:txbxContent>
                </v:textbox>
                <w10:wrap anchorx="margin"/>
              </v:shape>
            </w:pict>
          </mc:Fallback>
        </mc:AlternateContent>
      </w:r>
    </w:p>
    <w:p w14:paraId="0FA40160" w14:textId="77777777" w:rsidR="007D2A7D" w:rsidRDefault="007D2A7D" w:rsidP="007D2A7D">
      <w:pPr>
        <w:spacing w:line="360" w:lineRule="auto"/>
        <w:rPr>
          <w:rFonts w:ascii="Palatino Linotype" w:hAnsi="Palatino Linotype"/>
          <w:b/>
        </w:rPr>
      </w:pPr>
    </w:p>
    <w:p w14:paraId="21D566B1" w14:textId="77777777" w:rsidR="007D2A7D" w:rsidRDefault="007D2A7D" w:rsidP="007D2A7D">
      <w:pPr>
        <w:spacing w:line="360" w:lineRule="auto"/>
        <w:rPr>
          <w:rFonts w:ascii="Palatino Linotype" w:hAnsi="Palatino Linotype"/>
          <w:b/>
        </w:rPr>
      </w:pPr>
    </w:p>
    <w:p w14:paraId="12D14B3A" w14:textId="77777777" w:rsidR="007D2A7D" w:rsidRDefault="007D2A7D" w:rsidP="007D2A7D">
      <w:pPr>
        <w:spacing w:line="360" w:lineRule="auto"/>
        <w:rPr>
          <w:rFonts w:ascii="Palatino Linotype" w:hAnsi="Palatino Linotype" w:cs="Arial"/>
          <w:szCs w:val="20"/>
        </w:rPr>
      </w:pPr>
    </w:p>
    <w:p w14:paraId="023FA905" w14:textId="77777777" w:rsidR="007D2A7D" w:rsidRPr="00EA5483" w:rsidRDefault="007D2A7D" w:rsidP="007D2A7D">
      <w:pPr>
        <w:spacing w:line="360" w:lineRule="auto"/>
        <w:rPr>
          <w:rFonts w:ascii="Palatino Linotype" w:hAnsi="Palatino Linotype" w:cs="Arial"/>
          <w:sz w:val="20"/>
          <w:szCs w:val="20"/>
        </w:rPr>
      </w:pPr>
    </w:p>
    <w:p w14:paraId="5F43DA17" w14:textId="77777777"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65F31D3" wp14:editId="0D072C52">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4134B6" w14:textId="77777777"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14:paraId="5F8FD127" w14:textId="77777777"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14:paraId="2B57B75C" w14:textId="77777777"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31D3"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14:paraId="0B4134B6" w14:textId="77777777"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14:paraId="5F8FD127" w14:textId="77777777"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14:paraId="2B57B75C" w14:textId="77777777"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14:paraId="491283D1" w14:textId="77777777" w:rsidR="007D2A7D" w:rsidRDefault="007D2A7D" w:rsidP="007D2A7D">
      <w:pPr>
        <w:spacing w:line="360" w:lineRule="auto"/>
        <w:rPr>
          <w:rFonts w:ascii="Palatino Linotype" w:hAnsi="Palatino Linotype" w:cs="Arial"/>
          <w:sz w:val="18"/>
          <w:szCs w:val="18"/>
        </w:rPr>
      </w:pPr>
    </w:p>
    <w:p w14:paraId="6657C323" w14:textId="6DF6A622"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Esta hoja corresponde a la resolución de fecha</w:t>
      </w:r>
      <w:r w:rsidR="004C0E2C">
        <w:rPr>
          <w:rFonts w:ascii="Palatino Linotype" w:hAnsi="Palatino Linotype" w:cs="Arial"/>
          <w:sz w:val="20"/>
          <w:szCs w:val="20"/>
        </w:rPr>
        <w:t xml:space="preserve"> </w:t>
      </w:r>
      <w:r w:rsidR="00E72484">
        <w:rPr>
          <w:rFonts w:ascii="Palatino Linotype" w:hAnsi="Palatino Linotype" w:cs="Arial"/>
          <w:sz w:val="20"/>
          <w:szCs w:val="20"/>
        </w:rPr>
        <w:t>diecinueve de marzo</w:t>
      </w:r>
      <w:r w:rsidR="008B5D83">
        <w:rPr>
          <w:rFonts w:ascii="Palatino Linotype" w:hAnsi="Palatino Linotype" w:cs="Arial"/>
          <w:sz w:val="20"/>
          <w:szCs w:val="20"/>
        </w:rPr>
        <w:t xml:space="preserve"> de dos mil veinte</w:t>
      </w:r>
      <w:r w:rsidRPr="00363A57">
        <w:rPr>
          <w:rFonts w:ascii="Palatino Linotype" w:hAnsi="Palatino Linotype" w:cs="Arial"/>
          <w:sz w:val="20"/>
          <w:szCs w:val="20"/>
        </w:rPr>
        <w:t xml:space="preserve">, emitida en el recurso de revisión </w:t>
      </w:r>
      <w:r w:rsidR="00E72484" w:rsidRPr="00E72484">
        <w:rPr>
          <w:rFonts w:ascii="Palatino Linotype" w:hAnsi="Palatino Linotype" w:cs="Arial"/>
          <w:bCs/>
          <w:sz w:val="20"/>
          <w:szCs w:val="20"/>
          <w:lang w:eastAsia="es-MX"/>
        </w:rPr>
        <w:t>13075/INFOEM/IP/RR/2019</w:t>
      </w:r>
      <w:r w:rsidRPr="00363A57">
        <w:rPr>
          <w:rFonts w:ascii="Palatino Linotype" w:hAnsi="Palatino Linotype" w:cs="Arial"/>
          <w:sz w:val="20"/>
          <w:szCs w:val="20"/>
        </w:rPr>
        <w:t>.</w:t>
      </w:r>
    </w:p>
    <w:p w14:paraId="4FE60A3A" w14:textId="39934BE5" w:rsidR="007E2E80" w:rsidRPr="00AA4F9A" w:rsidRDefault="00E72484" w:rsidP="00EA5483">
      <w:pPr>
        <w:spacing w:after="0" w:line="240" w:lineRule="auto"/>
        <w:jc w:val="both"/>
        <w:rPr>
          <w:rFonts w:ascii="Palatino Linotype" w:hAnsi="Palatino Linotype"/>
          <w:bCs/>
          <w:sz w:val="16"/>
          <w:szCs w:val="16"/>
          <w:lang w:eastAsia="es-MX"/>
        </w:rPr>
      </w:pPr>
      <w:r>
        <w:rPr>
          <w:rFonts w:ascii="Palatino Linotype" w:hAnsi="Palatino Linotype"/>
          <w:sz w:val="20"/>
          <w:szCs w:val="20"/>
        </w:rPr>
        <w:t>ZMS/OSAM/EJDG</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CA7D9" w14:textId="77777777" w:rsidR="00641415" w:rsidRDefault="00641415" w:rsidP="007E2E80">
      <w:pPr>
        <w:spacing w:after="0" w:line="240" w:lineRule="auto"/>
      </w:pPr>
      <w:r>
        <w:separator/>
      </w:r>
    </w:p>
  </w:endnote>
  <w:endnote w:type="continuationSeparator" w:id="0">
    <w:p w14:paraId="5C543850" w14:textId="77777777" w:rsidR="00641415" w:rsidRDefault="0064141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D7292" w14:textId="77777777"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70BA">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70BA">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F9C8E" w14:textId="77777777"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2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22CA">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36CD0" w14:textId="77777777" w:rsidR="00641415" w:rsidRDefault="00641415" w:rsidP="007E2E80">
      <w:pPr>
        <w:spacing w:after="0" w:line="240" w:lineRule="auto"/>
      </w:pPr>
      <w:r>
        <w:separator/>
      </w:r>
    </w:p>
  </w:footnote>
  <w:footnote w:type="continuationSeparator" w:id="0">
    <w:p w14:paraId="6428E749" w14:textId="77777777" w:rsidR="00641415" w:rsidRDefault="00641415" w:rsidP="007E2E80">
      <w:pPr>
        <w:spacing w:after="0" w:line="240" w:lineRule="auto"/>
      </w:pPr>
      <w:r>
        <w:continuationSeparator/>
      </w:r>
    </w:p>
  </w:footnote>
  <w:footnote w:id="1">
    <w:p w14:paraId="71FB3D3B" w14:textId="77777777"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E68FDCA" w14:textId="77777777"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AE81" w14:textId="77777777"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295503" w14:paraId="34858124" w14:textId="77777777" w:rsidTr="00E3420A">
      <w:trPr>
        <w:trHeight w:val="227"/>
      </w:trPr>
      <w:tc>
        <w:tcPr>
          <w:tcW w:w="6380" w:type="dxa"/>
          <w:hideMark/>
        </w:tcPr>
        <w:p w14:paraId="630145E8" w14:textId="77777777"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0" w:type="dxa"/>
          <w:hideMark/>
        </w:tcPr>
        <w:p w14:paraId="42E3B437" w14:textId="559CECF2" w:rsidR="00295503" w:rsidRDefault="00E72484" w:rsidP="00E3420A">
          <w:pPr>
            <w:spacing w:after="120" w:line="256" w:lineRule="auto"/>
            <w:ind w:right="72"/>
            <w:rPr>
              <w:rFonts w:ascii="Palatino Linotype" w:hAnsi="Palatino Linotype" w:cs="Arial"/>
              <w:szCs w:val="20"/>
            </w:rPr>
          </w:pPr>
          <w:r w:rsidRPr="00E72484">
            <w:rPr>
              <w:rFonts w:ascii="Palatino Linotype" w:hAnsi="Palatino Linotype" w:cs="Arial"/>
              <w:bCs/>
              <w:sz w:val="24"/>
              <w:lang w:eastAsia="es-MX"/>
            </w:rPr>
            <w:t>13075/INFOEM/IP/RR/2019</w:t>
          </w:r>
        </w:p>
      </w:tc>
    </w:tr>
    <w:tr w:rsidR="00295503" w14:paraId="75C4F519" w14:textId="77777777" w:rsidTr="00E3420A">
      <w:trPr>
        <w:trHeight w:val="242"/>
      </w:trPr>
      <w:tc>
        <w:tcPr>
          <w:tcW w:w="6380" w:type="dxa"/>
          <w:vAlign w:val="center"/>
          <w:hideMark/>
        </w:tcPr>
        <w:p w14:paraId="00B80FC8" w14:textId="77777777"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30422CFF" w14:textId="7D55A3B8" w:rsidR="00295503" w:rsidRDefault="00E72484" w:rsidP="00B222CA">
          <w:pPr>
            <w:spacing w:after="120" w:line="256" w:lineRule="auto"/>
            <w:ind w:right="72"/>
            <w:rPr>
              <w:rFonts w:ascii="Palatino Linotype" w:hAnsi="Palatino Linotype" w:cs="Arial"/>
              <w:szCs w:val="20"/>
            </w:rPr>
          </w:pPr>
          <w:r w:rsidRPr="00E72484">
            <w:rPr>
              <w:rFonts w:ascii="Palatino Linotype" w:hAnsi="Palatino Linotype" w:cs="Arial"/>
            </w:rPr>
            <w:t>Ayuntamiento de San Simón de Guerrero</w:t>
          </w:r>
        </w:p>
      </w:tc>
    </w:tr>
    <w:tr w:rsidR="00295503" w14:paraId="2F8BF8E0" w14:textId="77777777" w:rsidTr="00E3420A">
      <w:trPr>
        <w:trHeight w:val="342"/>
      </w:trPr>
      <w:tc>
        <w:tcPr>
          <w:tcW w:w="6380" w:type="dxa"/>
          <w:hideMark/>
        </w:tcPr>
        <w:p w14:paraId="1FFBA9D8" w14:textId="77777777"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14:paraId="14AF98F7" w14:textId="77777777"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14:paraId="27D7653F" w14:textId="77777777" w:rsidR="00295503" w:rsidRDefault="00295503">
    <w:pPr>
      <w:pStyle w:val="Encabezado"/>
    </w:pPr>
  </w:p>
  <w:p w14:paraId="0D53DA63" w14:textId="77777777" w:rsidR="00295503" w:rsidRDefault="002955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6" w:type="dxa"/>
      <w:jc w:val="center"/>
      <w:tblLayout w:type="fixed"/>
      <w:tblCellMar>
        <w:left w:w="70" w:type="dxa"/>
        <w:right w:w="70" w:type="dxa"/>
      </w:tblCellMar>
      <w:tblLook w:val="04A0" w:firstRow="1" w:lastRow="0" w:firstColumn="1" w:lastColumn="0" w:noHBand="0" w:noVBand="1"/>
    </w:tblPr>
    <w:tblGrid>
      <w:gridCol w:w="5675"/>
      <w:gridCol w:w="4111"/>
    </w:tblGrid>
    <w:tr w:rsidR="00295503" w14:paraId="421DB8AD" w14:textId="77777777" w:rsidTr="00E3420A">
      <w:trPr>
        <w:trHeight w:val="227"/>
        <w:jc w:val="center"/>
      </w:trPr>
      <w:tc>
        <w:tcPr>
          <w:tcW w:w="5675" w:type="dxa"/>
          <w:hideMark/>
        </w:tcPr>
        <w:p w14:paraId="0AD6485A" w14:textId="77777777"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1" w:type="dxa"/>
          <w:hideMark/>
        </w:tcPr>
        <w:p w14:paraId="59A24AD5" w14:textId="2F48E094" w:rsidR="00295503" w:rsidRPr="00B4142F" w:rsidRDefault="00E72484" w:rsidP="00E3420A">
          <w:pPr>
            <w:spacing w:after="120" w:line="256" w:lineRule="auto"/>
            <w:ind w:right="72"/>
            <w:rPr>
              <w:rFonts w:ascii="Palatino Linotype" w:hAnsi="Palatino Linotype" w:cs="Arial"/>
              <w:szCs w:val="20"/>
            </w:rPr>
          </w:pPr>
          <w:r w:rsidRPr="00E72484">
            <w:rPr>
              <w:rFonts w:ascii="Palatino Linotype" w:hAnsi="Palatino Linotype" w:cs="Arial"/>
              <w:bCs/>
              <w:sz w:val="24"/>
              <w:lang w:eastAsia="es-MX"/>
            </w:rPr>
            <w:t>13075/INFOEM/IP/RR/2019</w:t>
          </w:r>
        </w:p>
      </w:tc>
    </w:tr>
    <w:tr w:rsidR="00295503" w14:paraId="3F023EF0" w14:textId="77777777" w:rsidTr="00E3420A">
      <w:trPr>
        <w:trHeight w:val="196"/>
        <w:jc w:val="center"/>
      </w:trPr>
      <w:tc>
        <w:tcPr>
          <w:tcW w:w="5675" w:type="dxa"/>
          <w:vAlign w:val="center"/>
          <w:hideMark/>
        </w:tcPr>
        <w:p w14:paraId="0942A2E3" w14:textId="77777777"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14:paraId="5C6F905E" w14:textId="5F606414" w:rsidR="00295503" w:rsidRPr="00E3420A" w:rsidRDefault="00B60700" w:rsidP="00E3420A">
          <w:pPr>
            <w:spacing w:after="120" w:line="256" w:lineRule="auto"/>
            <w:ind w:right="72"/>
            <w:rPr>
              <w:rFonts w:ascii="Palatino Linotype" w:hAnsi="Palatino Linotype" w:cs="Arial"/>
            </w:rPr>
          </w:pPr>
          <w:r>
            <w:rPr>
              <w:rFonts w:ascii="Palatino Linotype" w:hAnsi="Palatino Linotype" w:cs="Arial"/>
            </w:rPr>
            <w:t>XXXXXXXXXXXXXXXXXXXXXX</w:t>
          </w:r>
        </w:p>
      </w:tc>
    </w:tr>
    <w:tr w:rsidR="00295503" w14:paraId="3E90C0B4" w14:textId="77777777" w:rsidTr="00E3420A">
      <w:trPr>
        <w:trHeight w:val="242"/>
        <w:jc w:val="center"/>
      </w:trPr>
      <w:tc>
        <w:tcPr>
          <w:tcW w:w="5675" w:type="dxa"/>
          <w:vAlign w:val="center"/>
          <w:hideMark/>
        </w:tcPr>
        <w:p w14:paraId="54356064" w14:textId="77777777"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1EBFC90D" w14:textId="263556AE" w:rsidR="00295503" w:rsidRPr="0022281E" w:rsidRDefault="00E72484" w:rsidP="00B222CA">
          <w:pPr>
            <w:spacing w:after="120" w:line="256" w:lineRule="auto"/>
            <w:ind w:right="72"/>
            <w:rPr>
              <w:rFonts w:ascii="Palatino Linotype" w:hAnsi="Palatino Linotype" w:cs="Arial"/>
            </w:rPr>
          </w:pPr>
          <w:r w:rsidRPr="00E72484">
            <w:rPr>
              <w:rFonts w:ascii="Palatino Linotype" w:hAnsi="Palatino Linotype" w:cs="Arial"/>
            </w:rPr>
            <w:t>Ayuntamiento de San Simón de Guerrero</w:t>
          </w:r>
        </w:p>
      </w:tc>
    </w:tr>
    <w:tr w:rsidR="00295503" w14:paraId="465755CA" w14:textId="77777777" w:rsidTr="00E3420A">
      <w:trPr>
        <w:trHeight w:val="342"/>
        <w:jc w:val="center"/>
      </w:trPr>
      <w:tc>
        <w:tcPr>
          <w:tcW w:w="5675" w:type="dxa"/>
          <w:hideMark/>
        </w:tcPr>
        <w:p w14:paraId="523D9015" w14:textId="77777777"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1ECD558A" w14:textId="77777777" w:rsidR="00295503" w:rsidRDefault="00295503" w:rsidP="00E3420A">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14:paraId="1F830B3D" w14:textId="77777777" w:rsidR="00295503" w:rsidRDefault="002955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3B3280"/>
    <w:multiLevelType w:val="hybridMultilevel"/>
    <w:tmpl w:val="45263A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A7699F"/>
    <w:multiLevelType w:val="hybridMultilevel"/>
    <w:tmpl w:val="7DAA8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CE5CF7"/>
    <w:multiLevelType w:val="hybridMultilevel"/>
    <w:tmpl w:val="CE681642"/>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4058" w:hanging="360"/>
      </w:pPr>
    </w:lvl>
    <w:lvl w:ilvl="2" w:tplc="080A001B" w:tentative="1">
      <w:start w:val="1"/>
      <w:numFmt w:val="lowerRoman"/>
      <w:lvlText w:val="%3."/>
      <w:lvlJc w:val="right"/>
      <w:pPr>
        <w:ind w:left="4778" w:hanging="180"/>
      </w:pPr>
    </w:lvl>
    <w:lvl w:ilvl="3" w:tplc="080A000F" w:tentative="1">
      <w:start w:val="1"/>
      <w:numFmt w:val="decimal"/>
      <w:lvlText w:val="%4."/>
      <w:lvlJc w:val="left"/>
      <w:pPr>
        <w:ind w:left="5498" w:hanging="360"/>
      </w:pPr>
    </w:lvl>
    <w:lvl w:ilvl="4" w:tplc="080A0019" w:tentative="1">
      <w:start w:val="1"/>
      <w:numFmt w:val="lowerLetter"/>
      <w:lvlText w:val="%5."/>
      <w:lvlJc w:val="left"/>
      <w:pPr>
        <w:ind w:left="6218" w:hanging="360"/>
      </w:pPr>
    </w:lvl>
    <w:lvl w:ilvl="5" w:tplc="080A001B" w:tentative="1">
      <w:start w:val="1"/>
      <w:numFmt w:val="lowerRoman"/>
      <w:lvlText w:val="%6."/>
      <w:lvlJc w:val="right"/>
      <w:pPr>
        <w:ind w:left="6938" w:hanging="180"/>
      </w:pPr>
    </w:lvl>
    <w:lvl w:ilvl="6" w:tplc="080A000F" w:tentative="1">
      <w:start w:val="1"/>
      <w:numFmt w:val="decimal"/>
      <w:lvlText w:val="%7."/>
      <w:lvlJc w:val="left"/>
      <w:pPr>
        <w:ind w:left="7658" w:hanging="360"/>
      </w:pPr>
    </w:lvl>
    <w:lvl w:ilvl="7" w:tplc="080A0019" w:tentative="1">
      <w:start w:val="1"/>
      <w:numFmt w:val="lowerLetter"/>
      <w:lvlText w:val="%8."/>
      <w:lvlJc w:val="left"/>
      <w:pPr>
        <w:ind w:left="8378" w:hanging="360"/>
      </w:pPr>
    </w:lvl>
    <w:lvl w:ilvl="8" w:tplc="080A001B" w:tentative="1">
      <w:start w:val="1"/>
      <w:numFmt w:val="lowerRoman"/>
      <w:lvlText w:val="%9."/>
      <w:lvlJc w:val="right"/>
      <w:pPr>
        <w:ind w:left="9098" w:hanging="180"/>
      </w:pPr>
    </w:lvl>
  </w:abstractNum>
  <w:abstractNum w:abstractNumId="1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294B75"/>
    <w:multiLevelType w:val="hybridMultilevel"/>
    <w:tmpl w:val="F6EEC3AA"/>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0"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F06273"/>
    <w:multiLevelType w:val="hybridMultilevel"/>
    <w:tmpl w:val="1EB0C8E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3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DF582C"/>
    <w:multiLevelType w:val="hybridMultilevel"/>
    <w:tmpl w:val="A30219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145B2"/>
    <w:multiLevelType w:val="hybridMultilevel"/>
    <w:tmpl w:val="CE681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42"/>
  </w:num>
  <w:num w:numId="5">
    <w:abstractNumId w:val="8"/>
  </w:num>
  <w:num w:numId="6">
    <w:abstractNumId w:val="4"/>
  </w:num>
  <w:num w:numId="7">
    <w:abstractNumId w:val="24"/>
  </w:num>
  <w:num w:numId="8">
    <w:abstractNumId w:val="22"/>
  </w:num>
  <w:num w:numId="9">
    <w:abstractNumId w:val="36"/>
  </w:num>
  <w:num w:numId="10">
    <w:abstractNumId w:val="10"/>
  </w:num>
  <w:num w:numId="11">
    <w:abstractNumId w:val="37"/>
  </w:num>
  <w:num w:numId="12">
    <w:abstractNumId w:val="28"/>
  </w:num>
  <w:num w:numId="13">
    <w:abstractNumId w:val="26"/>
  </w:num>
  <w:num w:numId="14">
    <w:abstractNumId w:val="17"/>
  </w:num>
  <w:num w:numId="15">
    <w:abstractNumId w:val="3"/>
  </w:num>
  <w:num w:numId="16">
    <w:abstractNumId w:val="12"/>
  </w:num>
  <w:num w:numId="17">
    <w:abstractNumId w:val="21"/>
  </w:num>
  <w:num w:numId="18">
    <w:abstractNumId w:val="34"/>
  </w:num>
  <w:num w:numId="19">
    <w:abstractNumId w:val="31"/>
  </w:num>
  <w:num w:numId="20">
    <w:abstractNumId w:val="19"/>
  </w:num>
  <w:num w:numId="21">
    <w:abstractNumId w:val="14"/>
  </w:num>
  <w:num w:numId="22">
    <w:abstractNumId w:val="20"/>
  </w:num>
  <w:num w:numId="23">
    <w:abstractNumId w:val="16"/>
  </w:num>
  <w:num w:numId="24">
    <w:abstractNumId w:val="23"/>
  </w:num>
  <w:num w:numId="25">
    <w:abstractNumId w:val="15"/>
  </w:num>
  <w:num w:numId="26">
    <w:abstractNumId w:val="13"/>
  </w:num>
  <w:num w:numId="27">
    <w:abstractNumId w:val="41"/>
  </w:num>
  <w:num w:numId="28">
    <w:abstractNumId w:val="2"/>
  </w:num>
  <w:num w:numId="29">
    <w:abstractNumId w:val="18"/>
  </w:num>
  <w:num w:numId="30">
    <w:abstractNumId w:val="29"/>
  </w:num>
  <w:num w:numId="31">
    <w:abstractNumId w:val="35"/>
  </w:num>
  <w:num w:numId="32">
    <w:abstractNumId w:val="33"/>
  </w:num>
  <w:num w:numId="33">
    <w:abstractNumId w:val="9"/>
  </w:num>
  <w:num w:numId="34">
    <w:abstractNumId w:val="38"/>
  </w:num>
  <w:num w:numId="35">
    <w:abstractNumId w:val="6"/>
  </w:num>
  <w:num w:numId="36">
    <w:abstractNumId w:val="32"/>
  </w:num>
  <w:num w:numId="37">
    <w:abstractNumId w:val="27"/>
  </w:num>
  <w:num w:numId="38">
    <w:abstractNumId w:val="40"/>
  </w:num>
  <w:num w:numId="39">
    <w:abstractNumId w:val="25"/>
  </w:num>
  <w:num w:numId="40">
    <w:abstractNumId w:val="5"/>
  </w:num>
  <w:num w:numId="41">
    <w:abstractNumId w:val="7"/>
  </w:num>
  <w:num w:numId="42">
    <w:abstractNumId w:val="3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44B4"/>
    <w:rsid w:val="00006849"/>
    <w:rsid w:val="000111A1"/>
    <w:rsid w:val="00011DF7"/>
    <w:rsid w:val="000142DD"/>
    <w:rsid w:val="000146A2"/>
    <w:rsid w:val="00014D80"/>
    <w:rsid w:val="000158D7"/>
    <w:rsid w:val="00015A5D"/>
    <w:rsid w:val="000162E3"/>
    <w:rsid w:val="0001668C"/>
    <w:rsid w:val="00020FB0"/>
    <w:rsid w:val="00022E72"/>
    <w:rsid w:val="0002549D"/>
    <w:rsid w:val="00025CE7"/>
    <w:rsid w:val="000271EB"/>
    <w:rsid w:val="000276E0"/>
    <w:rsid w:val="00031486"/>
    <w:rsid w:val="00032841"/>
    <w:rsid w:val="00032DBD"/>
    <w:rsid w:val="00033949"/>
    <w:rsid w:val="00033A37"/>
    <w:rsid w:val="000353D4"/>
    <w:rsid w:val="00037385"/>
    <w:rsid w:val="000402BD"/>
    <w:rsid w:val="00041CEC"/>
    <w:rsid w:val="00042292"/>
    <w:rsid w:val="00043018"/>
    <w:rsid w:val="00046BD6"/>
    <w:rsid w:val="00050A9C"/>
    <w:rsid w:val="00051311"/>
    <w:rsid w:val="00053C9B"/>
    <w:rsid w:val="00057570"/>
    <w:rsid w:val="00061447"/>
    <w:rsid w:val="0006592E"/>
    <w:rsid w:val="000674FE"/>
    <w:rsid w:val="0007328F"/>
    <w:rsid w:val="000738E9"/>
    <w:rsid w:val="0008042E"/>
    <w:rsid w:val="0008795C"/>
    <w:rsid w:val="0009497C"/>
    <w:rsid w:val="00095218"/>
    <w:rsid w:val="00095BEB"/>
    <w:rsid w:val="000A27C1"/>
    <w:rsid w:val="000A3FE4"/>
    <w:rsid w:val="000A7188"/>
    <w:rsid w:val="000A7989"/>
    <w:rsid w:val="000B0485"/>
    <w:rsid w:val="000B377B"/>
    <w:rsid w:val="000B6962"/>
    <w:rsid w:val="000B7CC1"/>
    <w:rsid w:val="000C0566"/>
    <w:rsid w:val="000C29EF"/>
    <w:rsid w:val="000C3FE2"/>
    <w:rsid w:val="000D203E"/>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4C3C"/>
    <w:rsid w:val="00116B4C"/>
    <w:rsid w:val="001172A3"/>
    <w:rsid w:val="00117668"/>
    <w:rsid w:val="00122CD0"/>
    <w:rsid w:val="00122FA2"/>
    <w:rsid w:val="0012508A"/>
    <w:rsid w:val="0013112A"/>
    <w:rsid w:val="001324C5"/>
    <w:rsid w:val="00132E9F"/>
    <w:rsid w:val="00135494"/>
    <w:rsid w:val="0013562E"/>
    <w:rsid w:val="0013615C"/>
    <w:rsid w:val="001367E5"/>
    <w:rsid w:val="00136A4D"/>
    <w:rsid w:val="00140AE4"/>
    <w:rsid w:val="00140C2F"/>
    <w:rsid w:val="0014191F"/>
    <w:rsid w:val="00143AC6"/>
    <w:rsid w:val="0014447C"/>
    <w:rsid w:val="00147DC5"/>
    <w:rsid w:val="001510E8"/>
    <w:rsid w:val="001552E9"/>
    <w:rsid w:val="00155A17"/>
    <w:rsid w:val="00162176"/>
    <w:rsid w:val="00163A72"/>
    <w:rsid w:val="00165929"/>
    <w:rsid w:val="00166046"/>
    <w:rsid w:val="00166FB7"/>
    <w:rsid w:val="00175D49"/>
    <w:rsid w:val="00180F6B"/>
    <w:rsid w:val="0018254C"/>
    <w:rsid w:val="00182616"/>
    <w:rsid w:val="00184156"/>
    <w:rsid w:val="00185B2E"/>
    <w:rsid w:val="0018661B"/>
    <w:rsid w:val="00195C41"/>
    <w:rsid w:val="001A1418"/>
    <w:rsid w:val="001A17B9"/>
    <w:rsid w:val="001A4700"/>
    <w:rsid w:val="001C08CD"/>
    <w:rsid w:val="001C0CE9"/>
    <w:rsid w:val="001C145C"/>
    <w:rsid w:val="001C4644"/>
    <w:rsid w:val="001C48A7"/>
    <w:rsid w:val="001C5E1A"/>
    <w:rsid w:val="001C6BED"/>
    <w:rsid w:val="001D0F61"/>
    <w:rsid w:val="001D1103"/>
    <w:rsid w:val="001D6114"/>
    <w:rsid w:val="001D61D0"/>
    <w:rsid w:val="001E07AC"/>
    <w:rsid w:val="001E1E50"/>
    <w:rsid w:val="001E40B4"/>
    <w:rsid w:val="001E60B7"/>
    <w:rsid w:val="001E6163"/>
    <w:rsid w:val="001F021C"/>
    <w:rsid w:val="001F2BC9"/>
    <w:rsid w:val="001F4BD9"/>
    <w:rsid w:val="001F50B1"/>
    <w:rsid w:val="001F5577"/>
    <w:rsid w:val="001F60B6"/>
    <w:rsid w:val="001F7259"/>
    <w:rsid w:val="001F7A32"/>
    <w:rsid w:val="00201358"/>
    <w:rsid w:val="00203FA5"/>
    <w:rsid w:val="00206A76"/>
    <w:rsid w:val="002079AF"/>
    <w:rsid w:val="00207ACC"/>
    <w:rsid w:val="00207DA3"/>
    <w:rsid w:val="002108D8"/>
    <w:rsid w:val="00211473"/>
    <w:rsid w:val="00212498"/>
    <w:rsid w:val="00213EE6"/>
    <w:rsid w:val="00216B8D"/>
    <w:rsid w:val="0022281E"/>
    <w:rsid w:val="002252AD"/>
    <w:rsid w:val="0022636E"/>
    <w:rsid w:val="00226AA4"/>
    <w:rsid w:val="00227096"/>
    <w:rsid w:val="002313C3"/>
    <w:rsid w:val="00231CB8"/>
    <w:rsid w:val="0023677E"/>
    <w:rsid w:val="002402B8"/>
    <w:rsid w:val="002450D9"/>
    <w:rsid w:val="00247E1F"/>
    <w:rsid w:val="00250E12"/>
    <w:rsid w:val="00254523"/>
    <w:rsid w:val="002572CF"/>
    <w:rsid w:val="0026175D"/>
    <w:rsid w:val="0026191D"/>
    <w:rsid w:val="002667B2"/>
    <w:rsid w:val="00266A2B"/>
    <w:rsid w:val="00271762"/>
    <w:rsid w:val="00275E42"/>
    <w:rsid w:val="0027680C"/>
    <w:rsid w:val="00280B7B"/>
    <w:rsid w:val="00282690"/>
    <w:rsid w:val="002842C8"/>
    <w:rsid w:val="0028585E"/>
    <w:rsid w:val="00287072"/>
    <w:rsid w:val="00290397"/>
    <w:rsid w:val="00290E5F"/>
    <w:rsid w:val="00295503"/>
    <w:rsid w:val="0029694E"/>
    <w:rsid w:val="00296F49"/>
    <w:rsid w:val="002A1927"/>
    <w:rsid w:val="002A6F1B"/>
    <w:rsid w:val="002B1519"/>
    <w:rsid w:val="002B3CDB"/>
    <w:rsid w:val="002B4E64"/>
    <w:rsid w:val="002B5B14"/>
    <w:rsid w:val="002C2A2E"/>
    <w:rsid w:val="002C2D19"/>
    <w:rsid w:val="002C529C"/>
    <w:rsid w:val="002C56B2"/>
    <w:rsid w:val="002D4991"/>
    <w:rsid w:val="002D6110"/>
    <w:rsid w:val="002D68CD"/>
    <w:rsid w:val="002E1A7E"/>
    <w:rsid w:val="002E22D8"/>
    <w:rsid w:val="002E2D4C"/>
    <w:rsid w:val="002E6036"/>
    <w:rsid w:val="002F044A"/>
    <w:rsid w:val="002F0481"/>
    <w:rsid w:val="002F160B"/>
    <w:rsid w:val="002F17FB"/>
    <w:rsid w:val="002F1B8A"/>
    <w:rsid w:val="002F47D7"/>
    <w:rsid w:val="00301A01"/>
    <w:rsid w:val="003021C1"/>
    <w:rsid w:val="00302686"/>
    <w:rsid w:val="00303FAF"/>
    <w:rsid w:val="00304C91"/>
    <w:rsid w:val="00307784"/>
    <w:rsid w:val="00310760"/>
    <w:rsid w:val="00310802"/>
    <w:rsid w:val="00311191"/>
    <w:rsid w:val="0031181E"/>
    <w:rsid w:val="00312E7E"/>
    <w:rsid w:val="00315192"/>
    <w:rsid w:val="00322280"/>
    <w:rsid w:val="00326D4D"/>
    <w:rsid w:val="00327932"/>
    <w:rsid w:val="00336EDF"/>
    <w:rsid w:val="00340ADC"/>
    <w:rsid w:val="00344583"/>
    <w:rsid w:val="00344AC7"/>
    <w:rsid w:val="00347674"/>
    <w:rsid w:val="00353E3E"/>
    <w:rsid w:val="00360745"/>
    <w:rsid w:val="00363308"/>
    <w:rsid w:val="00365ADF"/>
    <w:rsid w:val="00365E81"/>
    <w:rsid w:val="00366574"/>
    <w:rsid w:val="003666BD"/>
    <w:rsid w:val="00366D3F"/>
    <w:rsid w:val="00374450"/>
    <w:rsid w:val="00375FF5"/>
    <w:rsid w:val="0037690F"/>
    <w:rsid w:val="00382724"/>
    <w:rsid w:val="003837E3"/>
    <w:rsid w:val="0038385D"/>
    <w:rsid w:val="003908F4"/>
    <w:rsid w:val="003919AC"/>
    <w:rsid w:val="00391F94"/>
    <w:rsid w:val="003938B0"/>
    <w:rsid w:val="00394D50"/>
    <w:rsid w:val="00395C1A"/>
    <w:rsid w:val="003A13D2"/>
    <w:rsid w:val="003A3096"/>
    <w:rsid w:val="003A361B"/>
    <w:rsid w:val="003A5FDC"/>
    <w:rsid w:val="003A666F"/>
    <w:rsid w:val="003B0177"/>
    <w:rsid w:val="003B2BFE"/>
    <w:rsid w:val="003B5524"/>
    <w:rsid w:val="003B5DB2"/>
    <w:rsid w:val="003B7801"/>
    <w:rsid w:val="003C3124"/>
    <w:rsid w:val="003C6B46"/>
    <w:rsid w:val="003C71D4"/>
    <w:rsid w:val="003C74AF"/>
    <w:rsid w:val="003D16FF"/>
    <w:rsid w:val="003D2672"/>
    <w:rsid w:val="003D27CF"/>
    <w:rsid w:val="003D2A1C"/>
    <w:rsid w:val="003D3420"/>
    <w:rsid w:val="003E08B9"/>
    <w:rsid w:val="003E11C8"/>
    <w:rsid w:val="003E48DC"/>
    <w:rsid w:val="003E4E42"/>
    <w:rsid w:val="003F046E"/>
    <w:rsid w:val="00400852"/>
    <w:rsid w:val="00402DCD"/>
    <w:rsid w:val="00403214"/>
    <w:rsid w:val="00404F9D"/>
    <w:rsid w:val="00405574"/>
    <w:rsid w:val="00406B61"/>
    <w:rsid w:val="00407282"/>
    <w:rsid w:val="00410A41"/>
    <w:rsid w:val="00411B3E"/>
    <w:rsid w:val="004132B8"/>
    <w:rsid w:val="00417EBD"/>
    <w:rsid w:val="00420EDD"/>
    <w:rsid w:val="004215EB"/>
    <w:rsid w:val="00423C27"/>
    <w:rsid w:val="00423E44"/>
    <w:rsid w:val="00424A8A"/>
    <w:rsid w:val="00425199"/>
    <w:rsid w:val="004320E1"/>
    <w:rsid w:val="00432724"/>
    <w:rsid w:val="00435B99"/>
    <w:rsid w:val="00443826"/>
    <w:rsid w:val="004440A9"/>
    <w:rsid w:val="00444E88"/>
    <w:rsid w:val="00446095"/>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8ED"/>
    <w:rsid w:val="00487B8B"/>
    <w:rsid w:val="00496755"/>
    <w:rsid w:val="00497B93"/>
    <w:rsid w:val="004A0A0B"/>
    <w:rsid w:val="004A12A6"/>
    <w:rsid w:val="004A51FF"/>
    <w:rsid w:val="004B05FA"/>
    <w:rsid w:val="004B2C63"/>
    <w:rsid w:val="004B4721"/>
    <w:rsid w:val="004C0E2C"/>
    <w:rsid w:val="004C2C30"/>
    <w:rsid w:val="004C51D1"/>
    <w:rsid w:val="004C5A29"/>
    <w:rsid w:val="004C7E18"/>
    <w:rsid w:val="004D6AB3"/>
    <w:rsid w:val="004E103F"/>
    <w:rsid w:val="004E3718"/>
    <w:rsid w:val="004E6BB7"/>
    <w:rsid w:val="004F03B7"/>
    <w:rsid w:val="004F239F"/>
    <w:rsid w:val="004F4660"/>
    <w:rsid w:val="004F483E"/>
    <w:rsid w:val="004F4B8F"/>
    <w:rsid w:val="005008B6"/>
    <w:rsid w:val="0050104C"/>
    <w:rsid w:val="005023F4"/>
    <w:rsid w:val="005033CC"/>
    <w:rsid w:val="0050556D"/>
    <w:rsid w:val="00512824"/>
    <w:rsid w:val="00516BA8"/>
    <w:rsid w:val="005209D1"/>
    <w:rsid w:val="0052393E"/>
    <w:rsid w:val="00524986"/>
    <w:rsid w:val="00525BC2"/>
    <w:rsid w:val="00527646"/>
    <w:rsid w:val="005328FB"/>
    <w:rsid w:val="00533FBC"/>
    <w:rsid w:val="00537419"/>
    <w:rsid w:val="00537D90"/>
    <w:rsid w:val="00541B17"/>
    <w:rsid w:val="005421C7"/>
    <w:rsid w:val="00542DC1"/>
    <w:rsid w:val="005448FA"/>
    <w:rsid w:val="00544D3F"/>
    <w:rsid w:val="00560791"/>
    <w:rsid w:val="005636C7"/>
    <w:rsid w:val="00566699"/>
    <w:rsid w:val="00567185"/>
    <w:rsid w:val="00571F8D"/>
    <w:rsid w:val="00572DFB"/>
    <w:rsid w:val="005733EB"/>
    <w:rsid w:val="00574300"/>
    <w:rsid w:val="0057534D"/>
    <w:rsid w:val="00577E1C"/>
    <w:rsid w:val="00584792"/>
    <w:rsid w:val="0058697B"/>
    <w:rsid w:val="00590126"/>
    <w:rsid w:val="005904F0"/>
    <w:rsid w:val="00591988"/>
    <w:rsid w:val="00592D52"/>
    <w:rsid w:val="00596856"/>
    <w:rsid w:val="005A117C"/>
    <w:rsid w:val="005A3835"/>
    <w:rsid w:val="005A6F55"/>
    <w:rsid w:val="005B2A31"/>
    <w:rsid w:val="005B50EC"/>
    <w:rsid w:val="005B6302"/>
    <w:rsid w:val="005B7E58"/>
    <w:rsid w:val="005C04BF"/>
    <w:rsid w:val="005C057C"/>
    <w:rsid w:val="005C2579"/>
    <w:rsid w:val="005C5D3C"/>
    <w:rsid w:val="005C662A"/>
    <w:rsid w:val="005C76D5"/>
    <w:rsid w:val="005D02A8"/>
    <w:rsid w:val="005D5EEB"/>
    <w:rsid w:val="005D6173"/>
    <w:rsid w:val="005E3F88"/>
    <w:rsid w:val="005F0A37"/>
    <w:rsid w:val="005F698E"/>
    <w:rsid w:val="0060031A"/>
    <w:rsid w:val="00600575"/>
    <w:rsid w:val="00600D67"/>
    <w:rsid w:val="006019B3"/>
    <w:rsid w:val="00604FFE"/>
    <w:rsid w:val="0060633A"/>
    <w:rsid w:val="006073A6"/>
    <w:rsid w:val="006105E0"/>
    <w:rsid w:val="006110C1"/>
    <w:rsid w:val="006149F1"/>
    <w:rsid w:val="00617C09"/>
    <w:rsid w:val="00620FA6"/>
    <w:rsid w:val="00622912"/>
    <w:rsid w:val="00622EBF"/>
    <w:rsid w:val="006246A5"/>
    <w:rsid w:val="00624B90"/>
    <w:rsid w:val="0062686A"/>
    <w:rsid w:val="00627F9C"/>
    <w:rsid w:val="00631F1B"/>
    <w:rsid w:val="00631FF9"/>
    <w:rsid w:val="006333B7"/>
    <w:rsid w:val="00633C3F"/>
    <w:rsid w:val="00634607"/>
    <w:rsid w:val="00640D07"/>
    <w:rsid w:val="00641415"/>
    <w:rsid w:val="00642541"/>
    <w:rsid w:val="00644363"/>
    <w:rsid w:val="006446F7"/>
    <w:rsid w:val="00646CFB"/>
    <w:rsid w:val="00647B4C"/>
    <w:rsid w:val="00650E10"/>
    <w:rsid w:val="00652906"/>
    <w:rsid w:val="00653751"/>
    <w:rsid w:val="0065519D"/>
    <w:rsid w:val="00656672"/>
    <w:rsid w:val="00660EDD"/>
    <w:rsid w:val="00661204"/>
    <w:rsid w:val="006621E2"/>
    <w:rsid w:val="00663D42"/>
    <w:rsid w:val="00664D8F"/>
    <w:rsid w:val="00664EBB"/>
    <w:rsid w:val="0066596B"/>
    <w:rsid w:val="0066610F"/>
    <w:rsid w:val="00673D7C"/>
    <w:rsid w:val="006749FD"/>
    <w:rsid w:val="00676AC5"/>
    <w:rsid w:val="00676C32"/>
    <w:rsid w:val="006809F5"/>
    <w:rsid w:val="00680D39"/>
    <w:rsid w:val="00686046"/>
    <w:rsid w:val="0068613E"/>
    <w:rsid w:val="006866ED"/>
    <w:rsid w:val="00690F01"/>
    <w:rsid w:val="00692BD6"/>
    <w:rsid w:val="0069776E"/>
    <w:rsid w:val="006A0513"/>
    <w:rsid w:val="006A0ADE"/>
    <w:rsid w:val="006A1F7F"/>
    <w:rsid w:val="006A29C5"/>
    <w:rsid w:val="006A3A54"/>
    <w:rsid w:val="006A561E"/>
    <w:rsid w:val="006A729B"/>
    <w:rsid w:val="006B070F"/>
    <w:rsid w:val="006B169F"/>
    <w:rsid w:val="006B4DFD"/>
    <w:rsid w:val="006B5E24"/>
    <w:rsid w:val="006C43CE"/>
    <w:rsid w:val="006C6176"/>
    <w:rsid w:val="006C79C8"/>
    <w:rsid w:val="006D01DC"/>
    <w:rsid w:val="006D1136"/>
    <w:rsid w:val="006D254A"/>
    <w:rsid w:val="006D4AD4"/>
    <w:rsid w:val="006D780C"/>
    <w:rsid w:val="006E0601"/>
    <w:rsid w:val="006E2D42"/>
    <w:rsid w:val="006E40E1"/>
    <w:rsid w:val="006E42A5"/>
    <w:rsid w:val="006E546F"/>
    <w:rsid w:val="006E6394"/>
    <w:rsid w:val="006E6C81"/>
    <w:rsid w:val="006F06F0"/>
    <w:rsid w:val="006F18FD"/>
    <w:rsid w:val="006F2785"/>
    <w:rsid w:val="006F4103"/>
    <w:rsid w:val="006F4A35"/>
    <w:rsid w:val="00700170"/>
    <w:rsid w:val="00702DB6"/>
    <w:rsid w:val="00705D1C"/>
    <w:rsid w:val="00705EC4"/>
    <w:rsid w:val="00707021"/>
    <w:rsid w:val="0070728A"/>
    <w:rsid w:val="0071210D"/>
    <w:rsid w:val="0071524B"/>
    <w:rsid w:val="007158BB"/>
    <w:rsid w:val="00717FEF"/>
    <w:rsid w:val="007218F2"/>
    <w:rsid w:val="00724F5C"/>
    <w:rsid w:val="007256EA"/>
    <w:rsid w:val="00730DE0"/>
    <w:rsid w:val="00732584"/>
    <w:rsid w:val="0073345D"/>
    <w:rsid w:val="0073758D"/>
    <w:rsid w:val="0074093D"/>
    <w:rsid w:val="00751BBC"/>
    <w:rsid w:val="0075676A"/>
    <w:rsid w:val="0076120C"/>
    <w:rsid w:val="007619EE"/>
    <w:rsid w:val="00763D73"/>
    <w:rsid w:val="007640C8"/>
    <w:rsid w:val="00764E46"/>
    <w:rsid w:val="007676AF"/>
    <w:rsid w:val="00767E91"/>
    <w:rsid w:val="007718D6"/>
    <w:rsid w:val="00776087"/>
    <w:rsid w:val="00785145"/>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4552"/>
    <w:rsid w:val="007C7C37"/>
    <w:rsid w:val="007D0CFF"/>
    <w:rsid w:val="007D2A7D"/>
    <w:rsid w:val="007D4A6F"/>
    <w:rsid w:val="007D79C6"/>
    <w:rsid w:val="007E2E80"/>
    <w:rsid w:val="007E39F7"/>
    <w:rsid w:val="007E738C"/>
    <w:rsid w:val="007F054B"/>
    <w:rsid w:val="007F1984"/>
    <w:rsid w:val="007F282E"/>
    <w:rsid w:val="007F3B32"/>
    <w:rsid w:val="007F4CDF"/>
    <w:rsid w:val="007F7846"/>
    <w:rsid w:val="0080248F"/>
    <w:rsid w:val="008041A7"/>
    <w:rsid w:val="008103B2"/>
    <w:rsid w:val="0081117B"/>
    <w:rsid w:val="0081299A"/>
    <w:rsid w:val="00821898"/>
    <w:rsid w:val="00823454"/>
    <w:rsid w:val="00824894"/>
    <w:rsid w:val="00830360"/>
    <w:rsid w:val="008307E5"/>
    <w:rsid w:val="00836B75"/>
    <w:rsid w:val="00840BAD"/>
    <w:rsid w:val="0084469C"/>
    <w:rsid w:val="008455DC"/>
    <w:rsid w:val="00853CC3"/>
    <w:rsid w:val="00854307"/>
    <w:rsid w:val="00854B64"/>
    <w:rsid w:val="008659E5"/>
    <w:rsid w:val="00867D56"/>
    <w:rsid w:val="00870064"/>
    <w:rsid w:val="008725EE"/>
    <w:rsid w:val="00872B5C"/>
    <w:rsid w:val="008731D1"/>
    <w:rsid w:val="008827DE"/>
    <w:rsid w:val="00882E8A"/>
    <w:rsid w:val="0088402D"/>
    <w:rsid w:val="00887852"/>
    <w:rsid w:val="00887AB7"/>
    <w:rsid w:val="00892543"/>
    <w:rsid w:val="008A1C19"/>
    <w:rsid w:val="008A46B7"/>
    <w:rsid w:val="008A75B0"/>
    <w:rsid w:val="008B2BCF"/>
    <w:rsid w:val="008B5D83"/>
    <w:rsid w:val="008C0E72"/>
    <w:rsid w:val="008C0F70"/>
    <w:rsid w:val="008C2010"/>
    <w:rsid w:val="008C2971"/>
    <w:rsid w:val="008C651F"/>
    <w:rsid w:val="008C7CEB"/>
    <w:rsid w:val="008D0121"/>
    <w:rsid w:val="008D17A8"/>
    <w:rsid w:val="008D5323"/>
    <w:rsid w:val="008E16C6"/>
    <w:rsid w:val="008E2B54"/>
    <w:rsid w:val="008E34F3"/>
    <w:rsid w:val="008E4CCE"/>
    <w:rsid w:val="008E572E"/>
    <w:rsid w:val="008E63C2"/>
    <w:rsid w:val="008E7522"/>
    <w:rsid w:val="008F3BD7"/>
    <w:rsid w:val="00903599"/>
    <w:rsid w:val="00905CE1"/>
    <w:rsid w:val="00907584"/>
    <w:rsid w:val="00910396"/>
    <w:rsid w:val="00912536"/>
    <w:rsid w:val="009151CF"/>
    <w:rsid w:val="009272C6"/>
    <w:rsid w:val="00930F68"/>
    <w:rsid w:val="0093166C"/>
    <w:rsid w:val="00932791"/>
    <w:rsid w:val="009339EC"/>
    <w:rsid w:val="00936CE7"/>
    <w:rsid w:val="0093743A"/>
    <w:rsid w:val="00942349"/>
    <w:rsid w:val="00943711"/>
    <w:rsid w:val="00943B37"/>
    <w:rsid w:val="00943C14"/>
    <w:rsid w:val="00950ABA"/>
    <w:rsid w:val="00954DC1"/>
    <w:rsid w:val="009556DD"/>
    <w:rsid w:val="00960197"/>
    <w:rsid w:val="00960D8F"/>
    <w:rsid w:val="0096284F"/>
    <w:rsid w:val="0096359D"/>
    <w:rsid w:val="00963CE5"/>
    <w:rsid w:val="009664C0"/>
    <w:rsid w:val="00967024"/>
    <w:rsid w:val="00967270"/>
    <w:rsid w:val="0097416D"/>
    <w:rsid w:val="009759F9"/>
    <w:rsid w:val="00984CA8"/>
    <w:rsid w:val="009859B8"/>
    <w:rsid w:val="00986407"/>
    <w:rsid w:val="0099000E"/>
    <w:rsid w:val="009908A1"/>
    <w:rsid w:val="00992548"/>
    <w:rsid w:val="009949F2"/>
    <w:rsid w:val="00994FE7"/>
    <w:rsid w:val="009962BD"/>
    <w:rsid w:val="009962CF"/>
    <w:rsid w:val="009A28A4"/>
    <w:rsid w:val="009A4A97"/>
    <w:rsid w:val="009A73F7"/>
    <w:rsid w:val="009A778F"/>
    <w:rsid w:val="009A7CBC"/>
    <w:rsid w:val="009B205B"/>
    <w:rsid w:val="009B3592"/>
    <w:rsid w:val="009B3F62"/>
    <w:rsid w:val="009B70C3"/>
    <w:rsid w:val="009B7245"/>
    <w:rsid w:val="009C031E"/>
    <w:rsid w:val="009C0B28"/>
    <w:rsid w:val="009C1EA2"/>
    <w:rsid w:val="009C3FC7"/>
    <w:rsid w:val="009C67FA"/>
    <w:rsid w:val="009D01EE"/>
    <w:rsid w:val="009D1E63"/>
    <w:rsid w:val="009D34B0"/>
    <w:rsid w:val="009D494F"/>
    <w:rsid w:val="009D4DDB"/>
    <w:rsid w:val="009D56AA"/>
    <w:rsid w:val="009E0089"/>
    <w:rsid w:val="009E2FAF"/>
    <w:rsid w:val="009E396D"/>
    <w:rsid w:val="009E43E1"/>
    <w:rsid w:val="009E58AC"/>
    <w:rsid w:val="009E7128"/>
    <w:rsid w:val="009F223E"/>
    <w:rsid w:val="009F7B22"/>
    <w:rsid w:val="00A01F59"/>
    <w:rsid w:val="00A06551"/>
    <w:rsid w:val="00A066AD"/>
    <w:rsid w:val="00A10000"/>
    <w:rsid w:val="00A1069F"/>
    <w:rsid w:val="00A10775"/>
    <w:rsid w:val="00A10DEC"/>
    <w:rsid w:val="00A112EB"/>
    <w:rsid w:val="00A151AA"/>
    <w:rsid w:val="00A2199B"/>
    <w:rsid w:val="00A22469"/>
    <w:rsid w:val="00A239BB"/>
    <w:rsid w:val="00A25EBC"/>
    <w:rsid w:val="00A26AC5"/>
    <w:rsid w:val="00A27EF6"/>
    <w:rsid w:val="00A3134D"/>
    <w:rsid w:val="00A32F36"/>
    <w:rsid w:val="00A33B3A"/>
    <w:rsid w:val="00A35B31"/>
    <w:rsid w:val="00A4214D"/>
    <w:rsid w:val="00A62727"/>
    <w:rsid w:val="00A65C29"/>
    <w:rsid w:val="00A666CE"/>
    <w:rsid w:val="00A74344"/>
    <w:rsid w:val="00A80852"/>
    <w:rsid w:val="00A823B0"/>
    <w:rsid w:val="00A854D1"/>
    <w:rsid w:val="00A871F0"/>
    <w:rsid w:val="00A9102C"/>
    <w:rsid w:val="00A9172E"/>
    <w:rsid w:val="00A93EFC"/>
    <w:rsid w:val="00A94B95"/>
    <w:rsid w:val="00A94BF6"/>
    <w:rsid w:val="00A95C1F"/>
    <w:rsid w:val="00AA00B8"/>
    <w:rsid w:val="00AA072F"/>
    <w:rsid w:val="00AA4CE7"/>
    <w:rsid w:val="00AA4F9A"/>
    <w:rsid w:val="00AA5A0A"/>
    <w:rsid w:val="00AB1AF3"/>
    <w:rsid w:val="00AB481C"/>
    <w:rsid w:val="00AB5115"/>
    <w:rsid w:val="00AB63C1"/>
    <w:rsid w:val="00AB6FE4"/>
    <w:rsid w:val="00AD0168"/>
    <w:rsid w:val="00AD3C94"/>
    <w:rsid w:val="00AD4AD8"/>
    <w:rsid w:val="00AD7189"/>
    <w:rsid w:val="00AE658B"/>
    <w:rsid w:val="00AF03D2"/>
    <w:rsid w:val="00AF145F"/>
    <w:rsid w:val="00AF1C82"/>
    <w:rsid w:val="00AF1F1C"/>
    <w:rsid w:val="00AF2D17"/>
    <w:rsid w:val="00B05A6A"/>
    <w:rsid w:val="00B06F82"/>
    <w:rsid w:val="00B070F5"/>
    <w:rsid w:val="00B1130B"/>
    <w:rsid w:val="00B12CBA"/>
    <w:rsid w:val="00B12ECB"/>
    <w:rsid w:val="00B16CAC"/>
    <w:rsid w:val="00B222CA"/>
    <w:rsid w:val="00B2541A"/>
    <w:rsid w:val="00B303EA"/>
    <w:rsid w:val="00B31ACE"/>
    <w:rsid w:val="00B31BB2"/>
    <w:rsid w:val="00B33A21"/>
    <w:rsid w:val="00B34950"/>
    <w:rsid w:val="00B36915"/>
    <w:rsid w:val="00B37304"/>
    <w:rsid w:val="00B374EF"/>
    <w:rsid w:val="00B40D19"/>
    <w:rsid w:val="00B501B2"/>
    <w:rsid w:val="00B50E01"/>
    <w:rsid w:val="00B51B2F"/>
    <w:rsid w:val="00B53B46"/>
    <w:rsid w:val="00B549E1"/>
    <w:rsid w:val="00B56587"/>
    <w:rsid w:val="00B60700"/>
    <w:rsid w:val="00B649E6"/>
    <w:rsid w:val="00B74CBF"/>
    <w:rsid w:val="00B75842"/>
    <w:rsid w:val="00B77734"/>
    <w:rsid w:val="00B80B55"/>
    <w:rsid w:val="00B81C51"/>
    <w:rsid w:val="00B844F7"/>
    <w:rsid w:val="00B87C53"/>
    <w:rsid w:val="00B926B6"/>
    <w:rsid w:val="00B93C5C"/>
    <w:rsid w:val="00B97CAC"/>
    <w:rsid w:val="00BA11F9"/>
    <w:rsid w:val="00BA15EF"/>
    <w:rsid w:val="00BA6922"/>
    <w:rsid w:val="00BA69A0"/>
    <w:rsid w:val="00BA79BA"/>
    <w:rsid w:val="00BB2359"/>
    <w:rsid w:val="00BB707A"/>
    <w:rsid w:val="00BC55DA"/>
    <w:rsid w:val="00BC64D4"/>
    <w:rsid w:val="00BC7355"/>
    <w:rsid w:val="00BD174F"/>
    <w:rsid w:val="00BD1DE7"/>
    <w:rsid w:val="00BD20DA"/>
    <w:rsid w:val="00BD2A68"/>
    <w:rsid w:val="00BD6AD7"/>
    <w:rsid w:val="00BE100C"/>
    <w:rsid w:val="00BE4792"/>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13AF9"/>
    <w:rsid w:val="00C2107B"/>
    <w:rsid w:val="00C23F8A"/>
    <w:rsid w:val="00C2473C"/>
    <w:rsid w:val="00C25822"/>
    <w:rsid w:val="00C25B89"/>
    <w:rsid w:val="00C277F4"/>
    <w:rsid w:val="00C322FF"/>
    <w:rsid w:val="00C337F0"/>
    <w:rsid w:val="00C33986"/>
    <w:rsid w:val="00C34B47"/>
    <w:rsid w:val="00C35F18"/>
    <w:rsid w:val="00C40345"/>
    <w:rsid w:val="00C40AF4"/>
    <w:rsid w:val="00C4126F"/>
    <w:rsid w:val="00C44F56"/>
    <w:rsid w:val="00C479C5"/>
    <w:rsid w:val="00C51D29"/>
    <w:rsid w:val="00C60835"/>
    <w:rsid w:val="00C67A59"/>
    <w:rsid w:val="00C8573E"/>
    <w:rsid w:val="00C868EA"/>
    <w:rsid w:val="00C90CE9"/>
    <w:rsid w:val="00C911DE"/>
    <w:rsid w:val="00C921D5"/>
    <w:rsid w:val="00C93EEE"/>
    <w:rsid w:val="00C95F13"/>
    <w:rsid w:val="00C970AF"/>
    <w:rsid w:val="00CA2ED9"/>
    <w:rsid w:val="00CA3DD3"/>
    <w:rsid w:val="00CA5EC1"/>
    <w:rsid w:val="00CA7274"/>
    <w:rsid w:val="00CB66EA"/>
    <w:rsid w:val="00CC0F90"/>
    <w:rsid w:val="00CD0242"/>
    <w:rsid w:val="00CD4230"/>
    <w:rsid w:val="00CD5D9E"/>
    <w:rsid w:val="00CE15C8"/>
    <w:rsid w:val="00CE36B2"/>
    <w:rsid w:val="00CF27C6"/>
    <w:rsid w:val="00CF505E"/>
    <w:rsid w:val="00CF66C4"/>
    <w:rsid w:val="00CF7E3D"/>
    <w:rsid w:val="00CF7FF3"/>
    <w:rsid w:val="00D01B24"/>
    <w:rsid w:val="00D020E2"/>
    <w:rsid w:val="00D033C3"/>
    <w:rsid w:val="00D04234"/>
    <w:rsid w:val="00D04E44"/>
    <w:rsid w:val="00D0540D"/>
    <w:rsid w:val="00D0673B"/>
    <w:rsid w:val="00D0685A"/>
    <w:rsid w:val="00D10718"/>
    <w:rsid w:val="00D12B3C"/>
    <w:rsid w:val="00D13B83"/>
    <w:rsid w:val="00D14D51"/>
    <w:rsid w:val="00D14E3B"/>
    <w:rsid w:val="00D20888"/>
    <w:rsid w:val="00D23F11"/>
    <w:rsid w:val="00D26FCF"/>
    <w:rsid w:val="00D30AE7"/>
    <w:rsid w:val="00D310C4"/>
    <w:rsid w:val="00D313B5"/>
    <w:rsid w:val="00D31A7C"/>
    <w:rsid w:val="00D32449"/>
    <w:rsid w:val="00D32E6F"/>
    <w:rsid w:val="00D37095"/>
    <w:rsid w:val="00D425F0"/>
    <w:rsid w:val="00D46D29"/>
    <w:rsid w:val="00D50CEC"/>
    <w:rsid w:val="00D50CF7"/>
    <w:rsid w:val="00D5329C"/>
    <w:rsid w:val="00D54889"/>
    <w:rsid w:val="00D5599E"/>
    <w:rsid w:val="00D57072"/>
    <w:rsid w:val="00D57A8D"/>
    <w:rsid w:val="00D57C7A"/>
    <w:rsid w:val="00D60608"/>
    <w:rsid w:val="00D61A59"/>
    <w:rsid w:val="00D633B6"/>
    <w:rsid w:val="00D64F6D"/>
    <w:rsid w:val="00D70758"/>
    <w:rsid w:val="00D72377"/>
    <w:rsid w:val="00D75DD0"/>
    <w:rsid w:val="00D760EF"/>
    <w:rsid w:val="00D77F62"/>
    <w:rsid w:val="00D80239"/>
    <w:rsid w:val="00D82C3F"/>
    <w:rsid w:val="00D845DD"/>
    <w:rsid w:val="00D84D1B"/>
    <w:rsid w:val="00D85C97"/>
    <w:rsid w:val="00D85DC5"/>
    <w:rsid w:val="00D867E7"/>
    <w:rsid w:val="00D91B98"/>
    <w:rsid w:val="00D93EFB"/>
    <w:rsid w:val="00DA0E70"/>
    <w:rsid w:val="00DA1B7C"/>
    <w:rsid w:val="00DA21DB"/>
    <w:rsid w:val="00DA5A00"/>
    <w:rsid w:val="00DA6917"/>
    <w:rsid w:val="00DB01B2"/>
    <w:rsid w:val="00DB07E3"/>
    <w:rsid w:val="00DB3486"/>
    <w:rsid w:val="00DB5FF7"/>
    <w:rsid w:val="00DC0CB0"/>
    <w:rsid w:val="00DC1191"/>
    <w:rsid w:val="00DC1E65"/>
    <w:rsid w:val="00DC4292"/>
    <w:rsid w:val="00DC46ED"/>
    <w:rsid w:val="00DC4E35"/>
    <w:rsid w:val="00DC783C"/>
    <w:rsid w:val="00DD0417"/>
    <w:rsid w:val="00DD13E2"/>
    <w:rsid w:val="00DD2781"/>
    <w:rsid w:val="00DD2D53"/>
    <w:rsid w:val="00DD5971"/>
    <w:rsid w:val="00DD5DC9"/>
    <w:rsid w:val="00DD70BA"/>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08F0"/>
    <w:rsid w:val="00E30F8E"/>
    <w:rsid w:val="00E31685"/>
    <w:rsid w:val="00E322DC"/>
    <w:rsid w:val="00E323DF"/>
    <w:rsid w:val="00E3420A"/>
    <w:rsid w:val="00E35357"/>
    <w:rsid w:val="00E37AA1"/>
    <w:rsid w:val="00E426C9"/>
    <w:rsid w:val="00E4299C"/>
    <w:rsid w:val="00E44BD3"/>
    <w:rsid w:val="00E46554"/>
    <w:rsid w:val="00E50BBA"/>
    <w:rsid w:val="00E50EFF"/>
    <w:rsid w:val="00E50F4B"/>
    <w:rsid w:val="00E51947"/>
    <w:rsid w:val="00E52335"/>
    <w:rsid w:val="00E53096"/>
    <w:rsid w:val="00E543A2"/>
    <w:rsid w:val="00E55D39"/>
    <w:rsid w:val="00E56111"/>
    <w:rsid w:val="00E56D76"/>
    <w:rsid w:val="00E57725"/>
    <w:rsid w:val="00E60476"/>
    <w:rsid w:val="00E61468"/>
    <w:rsid w:val="00E62416"/>
    <w:rsid w:val="00E65AE8"/>
    <w:rsid w:val="00E70CAE"/>
    <w:rsid w:val="00E70CC2"/>
    <w:rsid w:val="00E70D08"/>
    <w:rsid w:val="00E72484"/>
    <w:rsid w:val="00E726BA"/>
    <w:rsid w:val="00E72712"/>
    <w:rsid w:val="00E765F1"/>
    <w:rsid w:val="00E76752"/>
    <w:rsid w:val="00E820A0"/>
    <w:rsid w:val="00E83DA0"/>
    <w:rsid w:val="00E915B8"/>
    <w:rsid w:val="00E91A96"/>
    <w:rsid w:val="00E93579"/>
    <w:rsid w:val="00E94CAE"/>
    <w:rsid w:val="00E94ED4"/>
    <w:rsid w:val="00E9538B"/>
    <w:rsid w:val="00EA0886"/>
    <w:rsid w:val="00EA14B3"/>
    <w:rsid w:val="00EA2AAB"/>
    <w:rsid w:val="00EA328E"/>
    <w:rsid w:val="00EA5483"/>
    <w:rsid w:val="00EA5C81"/>
    <w:rsid w:val="00EA6220"/>
    <w:rsid w:val="00EB2068"/>
    <w:rsid w:val="00EB32F6"/>
    <w:rsid w:val="00EC1776"/>
    <w:rsid w:val="00EC4B6A"/>
    <w:rsid w:val="00EC63B8"/>
    <w:rsid w:val="00EC7387"/>
    <w:rsid w:val="00EC786A"/>
    <w:rsid w:val="00ED4829"/>
    <w:rsid w:val="00ED60C2"/>
    <w:rsid w:val="00ED634A"/>
    <w:rsid w:val="00ED78F3"/>
    <w:rsid w:val="00EE03F5"/>
    <w:rsid w:val="00EE08F5"/>
    <w:rsid w:val="00EE153C"/>
    <w:rsid w:val="00EE30D2"/>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1534"/>
    <w:rsid w:val="00F344ED"/>
    <w:rsid w:val="00F3549C"/>
    <w:rsid w:val="00F44637"/>
    <w:rsid w:val="00F45389"/>
    <w:rsid w:val="00F46398"/>
    <w:rsid w:val="00F464D3"/>
    <w:rsid w:val="00F4708B"/>
    <w:rsid w:val="00F5274A"/>
    <w:rsid w:val="00F536B5"/>
    <w:rsid w:val="00F53B53"/>
    <w:rsid w:val="00F55B9E"/>
    <w:rsid w:val="00F562AF"/>
    <w:rsid w:val="00F612DC"/>
    <w:rsid w:val="00F66A72"/>
    <w:rsid w:val="00F70A50"/>
    <w:rsid w:val="00F70E82"/>
    <w:rsid w:val="00F75079"/>
    <w:rsid w:val="00F7667E"/>
    <w:rsid w:val="00F77C60"/>
    <w:rsid w:val="00F80CF6"/>
    <w:rsid w:val="00F83F9F"/>
    <w:rsid w:val="00F8521C"/>
    <w:rsid w:val="00F86466"/>
    <w:rsid w:val="00F8666D"/>
    <w:rsid w:val="00F91340"/>
    <w:rsid w:val="00F92D09"/>
    <w:rsid w:val="00F96AD5"/>
    <w:rsid w:val="00FA0A04"/>
    <w:rsid w:val="00FA47E2"/>
    <w:rsid w:val="00FA6706"/>
    <w:rsid w:val="00FB1DCE"/>
    <w:rsid w:val="00FB2F77"/>
    <w:rsid w:val="00FB55E9"/>
    <w:rsid w:val="00FB59DF"/>
    <w:rsid w:val="00FB68FF"/>
    <w:rsid w:val="00FB767E"/>
    <w:rsid w:val="00FC4E72"/>
    <w:rsid w:val="00FC4F62"/>
    <w:rsid w:val="00FC716A"/>
    <w:rsid w:val="00FC7D8B"/>
    <w:rsid w:val="00FD27EA"/>
    <w:rsid w:val="00FD3A3C"/>
    <w:rsid w:val="00FD46F4"/>
    <w:rsid w:val="00FD4EB1"/>
    <w:rsid w:val="00FD677B"/>
    <w:rsid w:val="00FD7EE2"/>
    <w:rsid w:val="00FE2C5E"/>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85841"/>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EC"/>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CC0F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24602">
      <w:bodyDiv w:val="1"/>
      <w:marLeft w:val="0"/>
      <w:marRight w:val="0"/>
      <w:marTop w:val="0"/>
      <w:marBottom w:val="0"/>
      <w:divBdr>
        <w:top w:val="none" w:sz="0" w:space="0" w:color="auto"/>
        <w:left w:val="none" w:sz="0" w:space="0" w:color="auto"/>
        <w:bottom w:val="none" w:sz="0" w:space="0" w:color="auto"/>
        <w:right w:val="none" w:sz="0" w:space="0" w:color="auto"/>
      </w:divBdr>
    </w:div>
    <w:div w:id="446966668">
      <w:bodyDiv w:val="1"/>
      <w:marLeft w:val="0"/>
      <w:marRight w:val="0"/>
      <w:marTop w:val="0"/>
      <w:marBottom w:val="0"/>
      <w:divBdr>
        <w:top w:val="none" w:sz="0" w:space="0" w:color="auto"/>
        <w:left w:val="none" w:sz="0" w:space="0" w:color="auto"/>
        <w:bottom w:val="none" w:sz="0" w:space="0" w:color="auto"/>
        <w:right w:val="none" w:sz="0" w:space="0" w:color="auto"/>
      </w:divBdr>
    </w:div>
    <w:div w:id="453212118">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2377960">
      <w:bodyDiv w:val="1"/>
      <w:marLeft w:val="0"/>
      <w:marRight w:val="0"/>
      <w:marTop w:val="0"/>
      <w:marBottom w:val="0"/>
      <w:divBdr>
        <w:top w:val="none" w:sz="0" w:space="0" w:color="auto"/>
        <w:left w:val="none" w:sz="0" w:space="0" w:color="auto"/>
        <w:bottom w:val="none" w:sz="0" w:space="0" w:color="auto"/>
        <w:right w:val="none" w:sz="0" w:space="0" w:color="auto"/>
      </w:divBdr>
    </w:div>
    <w:div w:id="1248807208">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33634811">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88044126">
      <w:bodyDiv w:val="1"/>
      <w:marLeft w:val="0"/>
      <w:marRight w:val="0"/>
      <w:marTop w:val="0"/>
      <w:marBottom w:val="0"/>
      <w:divBdr>
        <w:top w:val="none" w:sz="0" w:space="0" w:color="auto"/>
        <w:left w:val="none" w:sz="0" w:space="0" w:color="auto"/>
        <w:bottom w:val="none" w:sz="0" w:space="0" w:color="auto"/>
        <w:right w:val="none" w:sz="0" w:space="0" w:color="auto"/>
      </w:divBdr>
    </w:div>
    <w:div w:id="19999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613A-89D0-441B-AABC-1E7E8D53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8744</Words>
  <Characters>48095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2020-03-24T18:26:00Z</cp:lastPrinted>
  <dcterms:created xsi:type="dcterms:W3CDTF">2020-04-16T00:14:00Z</dcterms:created>
  <dcterms:modified xsi:type="dcterms:W3CDTF">2020-04-16T00:14:00Z</dcterms:modified>
</cp:coreProperties>
</file>